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678" w:rsidRPr="001C739A" w:rsidRDefault="00453457" w:rsidP="0022617C">
      <w:pPr>
        <w:spacing w:before="120" w:after="120" w:line="240" w:lineRule="auto"/>
        <w:jc w:val="center"/>
        <w:rPr>
          <w:rFonts w:ascii="Times New Roman" w:hAnsi="Times New Roman" w:cs="Times New Roman"/>
          <w:b/>
          <w:sz w:val="24"/>
          <w:szCs w:val="24"/>
        </w:rPr>
      </w:pPr>
      <w:r w:rsidRPr="001C739A">
        <w:rPr>
          <w:rFonts w:ascii="Times New Roman" w:hAnsi="Times New Roman" w:cs="Times New Roman"/>
          <w:b/>
          <w:sz w:val="24"/>
          <w:szCs w:val="24"/>
        </w:rPr>
        <w:t xml:space="preserve">İÇ </w:t>
      </w:r>
      <w:r w:rsidR="00CF70B3" w:rsidRPr="001C739A">
        <w:rPr>
          <w:rFonts w:ascii="Times New Roman" w:hAnsi="Times New Roman" w:cs="Times New Roman"/>
          <w:b/>
          <w:sz w:val="24"/>
          <w:szCs w:val="24"/>
        </w:rPr>
        <w:t>VE</w:t>
      </w:r>
      <w:r w:rsidRPr="001C739A">
        <w:rPr>
          <w:rFonts w:ascii="Times New Roman" w:hAnsi="Times New Roman" w:cs="Times New Roman"/>
          <w:b/>
          <w:sz w:val="24"/>
          <w:szCs w:val="24"/>
        </w:rPr>
        <w:t xml:space="preserve"> DIŞ FİNANSMAN KAYNAKLARININ </w:t>
      </w:r>
      <w:r w:rsidR="002822C0" w:rsidRPr="001C739A">
        <w:rPr>
          <w:rFonts w:ascii="Times New Roman" w:hAnsi="Times New Roman" w:cs="Times New Roman"/>
          <w:b/>
          <w:sz w:val="24"/>
          <w:szCs w:val="24"/>
        </w:rPr>
        <w:t>AR-GE</w:t>
      </w:r>
      <w:r w:rsidRPr="001C739A">
        <w:rPr>
          <w:rFonts w:ascii="Times New Roman" w:hAnsi="Times New Roman" w:cs="Times New Roman"/>
          <w:b/>
          <w:sz w:val="24"/>
          <w:szCs w:val="24"/>
        </w:rPr>
        <w:t xml:space="preserve"> HARCAMALARINA ETKİSİ</w:t>
      </w:r>
      <w:r w:rsidR="00086EF8" w:rsidRPr="001C739A">
        <w:rPr>
          <w:rFonts w:ascii="Times New Roman" w:hAnsi="Times New Roman" w:cs="Times New Roman"/>
          <w:b/>
          <w:sz w:val="24"/>
          <w:szCs w:val="24"/>
        </w:rPr>
        <w:t>:</w:t>
      </w:r>
      <w:r w:rsidRPr="001C739A">
        <w:rPr>
          <w:rFonts w:ascii="Times New Roman" w:hAnsi="Times New Roman" w:cs="Times New Roman"/>
          <w:b/>
          <w:sz w:val="24"/>
          <w:szCs w:val="24"/>
        </w:rPr>
        <w:t xml:space="preserve"> BIST’E KOTE </w:t>
      </w:r>
      <w:r w:rsidR="002822C0" w:rsidRPr="001C739A">
        <w:rPr>
          <w:rFonts w:ascii="Times New Roman" w:hAnsi="Times New Roman" w:cs="Times New Roman"/>
          <w:b/>
          <w:sz w:val="24"/>
          <w:szCs w:val="24"/>
        </w:rPr>
        <w:t>AR-GE</w:t>
      </w:r>
      <w:r w:rsidRPr="001C739A">
        <w:rPr>
          <w:rFonts w:ascii="Times New Roman" w:hAnsi="Times New Roman" w:cs="Times New Roman"/>
          <w:b/>
          <w:sz w:val="24"/>
          <w:szCs w:val="24"/>
        </w:rPr>
        <w:t xml:space="preserve"> YOĞUN ŞİRKETLER ÜZ</w:t>
      </w:r>
      <w:r w:rsidR="00B915BA" w:rsidRPr="001C739A">
        <w:rPr>
          <w:rFonts w:ascii="Times New Roman" w:hAnsi="Times New Roman" w:cs="Times New Roman"/>
          <w:b/>
          <w:sz w:val="24"/>
          <w:szCs w:val="24"/>
        </w:rPr>
        <w:t>ERİNE DİNAMİK PANEL VERİ ANALİZİ</w:t>
      </w:r>
      <w:r w:rsidR="00D36EB7" w:rsidRPr="001C739A">
        <w:rPr>
          <w:rFonts w:ascii="Times New Roman" w:hAnsi="Times New Roman" w:cs="Times New Roman"/>
          <w:b/>
          <w:sz w:val="24"/>
          <w:szCs w:val="24"/>
        </w:rPr>
        <w:t xml:space="preserve"> </w:t>
      </w:r>
      <w:r w:rsidR="00C64600" w:rsidRPr="001C739A">
        <w:rPr>
          <w:rStyle w:val="DipnotBavurusu"/>
          <w:rFonts w:ascii="Times New Roman" w:hAnsi="Times New Roman" w:cs="Times New Roman"/>
          <w:b/>
          <w:sz w:val="24"/>
          <w:szCs w:val="24"/>
        </w:rPr>
        <w:footnoteReference w:id="1"/>
      </w:r>
    </w:p>
    <w:p w:rsidR="001C60E7" w:rsidRPr="001C739A" w:rsidRDefault="001C60E7" w:rsidP="001C60E7">
      <w:pPr>
        <w:spacing w:before="120" w:after="120" w:line="240" w:lineRule="auto"/>
        <w:jc w:val="right"/>
        <w:rPr>
          <w:rFonts w:ascii="Times New Roman" w:hAnsi="Times New Roman" w:cs="Times New Roman"/>
          <w:b/>
          <w:sz w:val="24"/>
          <w:szCs w:val="24"/>
        </w:rPr>
      </w:pPr>
      <w:r w:rsidRPr="001C739A">
        <w:rPr>
          <w:rFonts w:ascii="Times New Roman" w:hAnsi="Times New Roman" w:cs="Times New Roman"/>
          <w:b/>
          <w:sz w:val="24"/>
          <w:szCs w:val="24"/>
        </w:rPr>
        <w:t>N. Savaş D</w:t>
      </w:r>
      <w:r w:rsidR="001D2503" w:rsidRPr="001C739A">
        <w:rPr>
          <w:rFonts w:ascii="Times New Roman" w:hAnsi="Times New Roman" w:cs="Times New Roman"/>
          <w:b/>
          <w:sz w:val="24"/>
          <w:szCs w:val="24"/>
        </w:rPr>
        <w:t>EMİRCİ</w:t>
      </w:r>
      <w:r w:rsidR="001D2503" w:rsidRPr="001C739A">
        <w:rPr>
          <w:rStyle w:val="DipnotBavurusu"/>
          <w:rFonts w:ascii="Times New Roman" w:hAnsi="Times New Roman" w:cs="Times New Roman"/>
          <w:b/>
          <w:sz w:val="24"/>
          <w:szCs w:val="24"/>
        </w:rPr>
        <w:footnoteReference w:id="2"/>
      </w:r>
    </w:p>
    <w:p w:rsidR="00C64600" w:rsidRPr="001C739A" w:rsidRDefault="00C64600" w:rsidP="00C64600">
      <w:pPr>
        <w:pStyle w:val="DipnotMetni"/>
        <w:jc w:val="both"/>
        <w:rPr>
          <w:rFonts w:ascii="Times New Roman" w:hAnsi="Times New Roman" w:cs="Times New Roman"/>
          <w:sz w:val="18"/>
          <w:szCs w:val="18"/>
        </w:rPr>
      </w:pPr>
      <w:r w:rsidRPr="001C739A">
        <w:rPr>
          <w:rStyle w:val="DipnotBavurusu"/>
        </w:rPr>
        <w:footnoteRef/>
      </w:r>
      <w:r w:rsidRPr="001C739A">
        <w:t xml:space="preserve"> </w:t>
      </w:r>
    </w:p>
    <w:p w:rsidR="00C64600" w:rsidRPr="001C739A" w:rsidRDefault="00C64600" w:rsidP="001C60E7">
      <w:pPr>
        <w:spacing w:before="120" w:after="120" w:line="240" w:lineRule="auto"/>
        <w:jc w:val="right"/>
        <w:rPr>
          <w:rFonts w:ascii="Times New Roman" w:hAnsi="Times New Roman" w:cs="Times New Roman"/>
          <w:b/>
          <w:sz w:val="24"/>
          <w:szCs w:val="24"/>
        </w:rPr>
      </w:pPr>
    </w:p>
    <w:p w:rsidR="0042137E" w:rsidRPr="001C739A" w:rsidRDefault="001D2503" w:rsidP="00F148E2">
      <w:pPr>
        <w:spacing w:before="120" w:after="120" w:line="240" w:lineRule="auto"/>
        <w:rPr>
          <w:rFonts w:ascii="Times New Roman" w:hAnsi="Times New Roman" w:cs="Times New Roman"/>
          <w:b/>
          <w:i/>
          <w:sz w:val="24"/>
          <w:szCs w:val="24"/>
        </w:rPr>
      </w:pPr>
      <w:r w:rsidRPr="001C739A">
        <w:rPr>
          <w:rFonts w:ascii="Times New Roman" w:hAnsi="Times New Roman" w:cs="Times New Roman"/>
          <w:b/>
          <w:i/>
          <w:sz w:val="24"/>
          <w:szCs w:val="24"/>
        </w:rPr>
        <w:t>ÖZET</w:t>
      </w:r>
      <w:r w:rsidRPr="001C739A">
        <w:rPr>
          <w:rFonts w:ascii="Times New Roman" w:hAnsi="Times New Roman" w:cs="Times New Roman"/>
          <w:b/>
          <w:i/>
          <w:sz w:val="24"/>
          <w:szCs w:val="24"/>
        </w:rPr>
        <w:tab/>
      </w:r>
    </w:p>
    <w:p w:rsidR="001B49B2" w:rsidRPr="001C739A" w:rsidRDefault="003A52B7" w:rsidP="00302C0A">
      <w:pPr>
        <w:spacing w:before="120" w:after="120" w:line="240" w:lineRule="auto"/>
        <w:jc w:val="both"/>
        <w:rPr>
          <w:rFonts w:ascii="Times New Roman" w:hAnsi="Times New Roman" w:cs="Times New Roman"/>
          <w:i/>
          <w:sz w:val="24"/>
          <w:szCs w:val="24"/>
        </w:rPr>
      </w:pPr>
      <w:r w:rsidRPr="001C739A">
        <w:rPr>
          <w:rFonts w:ascii="Times New Roman" w:hAnsi="Times New Roman" w:cs="Times New Roman"/>
          <w:i/>
          <w:sz w:val="24"/>
          <w:szCs w:val="24"/>
        </w:rPr>
        <w:t xml:space="preserve">Yeni bilgiler üreterek verimliliğin artmasını sağlayan </w:t>
      </w:r>
      <w:proofErr w:type="spellStart"/>
      <w:r w:rsidRPr="001C739A">
        <w:rPr>
          <w:rFonts w:ascii="Times New Roman" w:hAnsi="Times New Roman" w:cs="Times New Roman"/>
          <w:i/>
          <w:sz w:val="24"/>
          <w:szCs w:val="24"/>
        </w:rPr>
        <w:t>inovasyon</w:t>
      </w:r>
      <w:proofErr w:type="spellEnd"/>
      <w:r w:rsidRPr="001C739A">
        <w:rPr>
          <w:rFonts w:ascii="Times New Roman" w:hAnsi="Times New Roman" w:cs="Times New Roman"/>
          <w:i/>
          <w:sz w:val="24"/>
          <w:szCs w:val="24"/>
        </w:rPr>
        <w:t xml:space="preserve">, rekabetin her geçen gün daha fazla </w:t>
      </w:r>
      <w:r w:rsidR="0003160D" w:rsidRPr="001C739A">
        <w:rPr>
          <w:rFonts w:ascii="Times New Roman" w:hAnsi="Times New Roman" w:cs="Times New Roman"/>
          <w:i/>
          <w:sz w:val="24"/>
          <w:szCs w:val="24"/>
        </w:rPr>
        <w:t xml:space="preserve">yoğunlaştığı küresel ekonomide işletmeler </w:t>
      </w:r>
      <w:r w:rsidR="00A42424" w:rsidRPr="001C739A">
        <w:rPr>
          <w:rFonts w:ascii="Times New Roman" w:hAnsi="Times New Roman" w:cs="Times New Roman"/>
          <w:i/>
          <w:sz w:val="24"/>
          <w:szCs w:val="24"/>
        </w:rPr>
        <w:t>için oldukça</w:t>
      </w:r>
      <w:r w:rsidR="0003160D" w:rsidRPr="001C739A">
        <w:rPr>
          <w:rFonts w:ascii="Times New Roman" w:hAnsi="Times New Roman" w:cs="Times New Roman"/>
          <w:i/>
          <w:sz w:val="24"/>
          <w:szCs w:val="24"/>
        </w:rPr>
        <w:t xml:space="preserve"> stratejik bir faaliyet haline gelmiştir. </w:t>
      </w:r>
      <w:proofErr w:type="spellStart"/>
      <w:r w:rsidR="0003160D" w:rsidRPr="001C739A">
        <w:rPr>
          <w:rFonts w:ascii="Times New Roman" w:hAnsi="Times New Roman" w:cs="Times New Roman"/>
          <w:i/>
          <w:sz w:val="24"/>
          <w:szCs w:val="24"/>
        </w:rPr>
        <w:t>İnovasyon</w:t>
      </w:r>
      <w:proofErr w:type="spellEnd"/>
      <w:r w:rsidR="0003160D" w:rsidRPr="001C739A">
        <w:rPr>
          <w:rFonts w:ascii="Times New Roman" w:hAnsi="Times New Roman" w:cs="Times New Roman"/>
          <w:i/>
          <w:sz w:val="24"/>
          <w:szCs w:val="24"/>
        </w:rPr>
        <w:t xml:space="preserve"> performansının ölçülmesinde </w:t>
      </w:r>
      <w:r w:rsidR="00040A92" w:rsidRPr="001C739A">
        <w:rPr>
          <w:rFonts w:ascii="Times New Roman" w:hAnsi="Times New Roman" w:cs="Times New Roman"/>
          <w:i/>
          <w:sz w:val="24"/>
          <w:szCs w:val="24"/>
        </w:rPr>
        <w:t>en sık kullanılan göstergelerden biri olan</w:t>
      </w:r>
      <w:r w:rsidR="0043026A" w:rsidRPr="001C739A">
        <w:rPr>
          <w:rFonts w:ascii="Times New Roman" w:hAnsi="Times New Roman" w:cs="Times New Roman"/>
          <w:i/>
          <w:sz w:val="24"/>
          <w:szCs w:val="24"/>
        </w:rPr>
        <w:t xml:space="preserve"> araştırma-geliştirme</w:t>
      </w:r>
      <w:r w:rsidR="00040A92" w:rsidRPr="001C739A">
        <w:rPr>
          <w:rFonts w:ascii="Times New Roman" w:hAnsi="Times New Roman" w:cs="Times New Roman"/>
          <w:i/>
          <w:sz w:val="24"/>
          <w:szCs w:val="24"/>
        </w:rPr>
        <w:t xml:space="preserve"> </w:t>
      </w:r>
      <w:r w:rsidR="0043026A" w:rsidRPr="001C739A">
        <w:rPr>
          <w:rFonts w:ascii="Times New Roman" w:hAnsi="Times New Roman" w:cs="Times New Roman"/>
          <w:i/>
          <w:sz w:val="24"/>
          <w:szCs w:val="24"/>
        </w:rPr>
        <w:t>(</w:t>
      </w:r>
      <w:r w:rsidR="002822C0" w:rsidRPr="001C739A">
        <w:rPr>
          <w:rFonts w:ascii="Times New Roman" w:hAnsi="Times New Roman" w:cs="Times New Roman"/>
          <w:i/>
          <w:sz w:val="24"/>
          <w:szCs w:val="24"/>
        </w:rPr>
        <w:t>Ar-Ge</w:t>
      </w:r>
      <w:r w:rsidR="0043026A" w:rsidRPr="001C739A">
        <w:rPr>
          <w:rFonts w:ascii="Times New Roman" w:hAnsi="Times New Roman" w:cs="Times New Roman"/>
          <w:i/>
          <w:sz w:val="24"/>
          <w:szCs w:val="24"/>
        </w:rPr>
        <w:t>)</w:t>
      </w:r>
      <w:r w:rsidR="0003160D" w:rsidRPr="001C739A">
        <w:rPr>
          <w:rFonts w:ascii="Times New Roman" w:hAnsi="Times New Roman" w:cs="Times New Roman"/>
          <w:i/>
          <w:sz w:val="24"/>
          <w:szCs w:val="24"/>
        </w:rPr>
        <w:t xml:space="preserve"> harcamalar</w:t>
      </w:r>
      <w:r w:rsidR="00040A92" w:rsidRPr="001C739A">
        <w:rPr>
          <w:rFonts w:ascii="Times New Roman" w:hAnsi="Times New Roman" w:cs="Times New Roman"/>
          <w:i/>
          <w:sz w:val="24"/>
          <w:szCs w:val="24"/>
        </w:rPr>
        <w:t>ı</w:t>
      </w:r>
      <w:r w:rsidR="0003160D" w:rsidRPr="001C739A">
        <w:rPr>
          <w:rFonts w:ascii="Times New Roman" w:hAnsi="Times New Roman" w:cs="Times New Roman"/>
          <w:i/>
          <w:sz w:val="24"/>
          <w:szCs w:val="24"/>
        </w:rPr>
        <w:t>,</w:t>
      </w:r>
      <w:r w:rsidR="00CF7741" w:rsidRPr="001C739A">
        <w:rPr>
          <w:rFonts w:ascii="Times New Roman" w:hAnsi="Times New Roman" w:cs="Times New Roman"/>
          <w:i/>
          <w:sz w:val="24"/>
          <w:szCs w:val="24"/>
        </w:rPr>
        <w:t xml:space="preserve"> ilgili</w:t>
      </w:r>
      <w:r w:rsidR="0003160D" w:rsidRPr="001C739A">
        <w:rPr>
          <w:rFonts w:ascii="Times New Roman" w:hAnsi="Times New Roman" w:cs="Times New Roman"/>
          <w:i/>
          <w:sz w:val="24"/>
          <w:szCs w:val="24"/>
        </w:rPr>
        <w:t xml:space="preserve"> yatırımları</w:t>
      </w:r>
      <w:r w:rsidR="00040A92" w:rsidRPr="001C739A">
        <w:rPr>
          <w:rFonts w:ascii="Times New Roman" w:hAnsi="Times New Roman" w:cs="Times New Roman"/>
          <w:i/>
          <w:sz w:val="24"/>
          <w:szCs w:val="24"/>
        </w:rPr>
        <w:t>n</w:t>
      </w:r>
      <w:r w:rsidR="0003160D" w:rsidRPr="001C739A">
        <w:rPr>
          <w:rFonts w:ascii="Times New Roman" w:hAnsi="Times New Roman" w:cs="Times New Roman"/>
          <w:i/>
          <w:sz w:val="24"/>
          <w:szCs w:val="24"/>
        </w:rPr>
        <w:t xml:space="preserve"> kendine has özellikleri</w:t>
      </w:r>
      <w:r w:rsidR="00040A92" w:rsidRPr="001C739A">
        <w:rPr>
          <w:rFonts w:ascii="Times New Roman" w:hAnsi="Times New Roman" w:cs="Times New Roman"/>
          <w:i/>
          <w:sz w:val="24"/>
          <w:szCs w:val="24"/>
        </w:rPr>
        <w:t xml:space="preserve"> nedeniyle fa</w:t>
      </w:r>
      <w:r w:rsidR="00C4429E" w:rsidRPr="001C739A">
        <w:rPr>
          <w:rFonts w:ascii="Times New Roman" w:hAnsi="Times New Roman" w:cs="Times New Roman"/>
          <w:i/>
          <w:sz w:val="24"/>
          <w:szCs w:val="24"/>
        </w:rPr>
        <w:t>r</w:t>
      </w:r>
      <w:r w:rsidR="00040A92" w:rsidRPr="001C739A">
        <w:rPr>
          <w:rFonts w:ascii="Times New Roman" w:hAnsi="Times New Roman" w:cs="Times New Roman"/>
          <w:i/>
          <w:sz w:val="24"/>
          <w:szCs w:val="24"/>
        </w:rPr>
        <w:t>klı finansman dinamiklerine sahip olabilmektedir</w:t>
      </w:r>
      <w:r w:rsidR="0003160D" w:rsidRPr="001C739A">
        <w:rPr>
          <w:rFonts w:ascii="Times New Roman" w:hAnsi="Times New Roman" w:cs="Times New Roman"/>
          <w:i/>
          <w:sz w:val="24"/>
          <w:szCs w:val="24"/>
        </w:rPr>
        <w:t xml:space="preserve">. </w:t>
      </w:r>
      <w:r w:rsidR="00420178" w:rsidRPr="001C739A">
        <w:rPr>
          <w:rFonts w:ascii="Times New Roman" w:hAnsi="Times New Roman" w:cs="Times New Roman"/>
          <w:i/>
          <w:sz w:val="24"/>
          <w:szCs w:val="24"/>
        </w:rPr>
        <w:t xml:space="preserve">Bu noktada </w:t>
      </w:r>
      <w:r w:rsidR="002822C0" w:rsidRPr="001C739A">
        <w:rPr>
          <w:rFonts w:ascii="Times New Roman" w:hAnsi="Times New Roman" w:cs="Times New Roman"/>
          <w:i/>
          <w:sz w:val="24"/>
          <w:szCs w:val="24"/>
        </w:rPr>
        <w:t>Ar-Ge</w:t>
      </w:r>
      <w:r w:rsidR="00420178" w:rsidRPr="001C739A">
        <w:rPr>
          <w:rFonts w:ascii="Times New Roman" w:hAnsi="Times New Roman" w:cs="Times New Roman"/>
          <w:i/>
          <w:sz w:val="24"/>
          <w:szCs w:val="24"/>
        </w:rPr>
        <w:t xml:space="preserve"> harcamaları ve</w:t>
      </w:r>
      <w:r w:rsidR="0003160D" w:rsidRPr="001C739A">
        <w:rPr>
          <w:rFonts w:ascii="Times New Roman" w:hAnsi="Times New Roman" w:cs="Times New Roman"/>
          <w:i/>
          <w:sz w:val="24"/>
          <w:szCs w:val="24"/>
        </w:rPr>
        <w:t xml:space="preserve"> başlıca fin</w:t>
      </w:r>
      <w:r w:rsidR="00420178" w:rsidRPr="001C739A">
        <w:rPr>
          <w:rFonts w:ascii="Times New Roman" w:hAnsi="Times New Roman" w:cs="Times New Roman"/>
          <w:i/>
          <w:sz w:val="24"/>
          <w:szCs w:val="24"/>
        </w:rPr>
        <w:t>ansman kaynakları arasındaki ilişki</w:t>
      </w:r>
      <w:r w:rsidR="0003160D" w:rsidRPr="001C739A">
        <w:rPr>
          <w:rFonts w:ascii="Times New Roman" w:hAnsi="Times New Roman" w:cs="Times New Roman"/>
          <w:i/>
          <w:sz w:val="24"/>
          <w:szCs w:val="24"/>
        </w:rPr>
        <w:t xml:space="preserve"> </w:t>
      </w:r>
      <w:r w:rsidR="00420178" w:rsidRPr="001C739A">
        <w:rPr>
          <w:rFonts w:ascii="Times New Roman" w:hAnsi="Times New Roman" w:cs="Times New Roman"/>
          <w:i/>
          <w:sz w:val="24"/>
          <w:szCs w:val="24"/>
        </w:rPr>
        <w:t>önemli hale gelmektedir</w:t>
      </w:r>
      <w:r w:rsidR="0003160D" w:rsidRPr="001C739A">
        <w:rPr>
          <w:rFonts w:ascii="Times New Roman" w:hAnsi="Times New Roman" w:cs="Times New Roman"/>
          <w:i/>
          <w:sz w:val="24"/>
          <w:szCs w:val="24"/>
        </w:rPr>
        <w:t xml:space="preserve">. </w:t>
      </w:r>
      <w:r w:rsidR="006C08F8" w:rsidRPr="001C739A">
        <w:rPr>
          <w:rFonts w:ascii="Times New Roman" w:hAnsi="Times New Roman" w:cs="Times New Roman"/>
          <w:i/>
          <w:sz w:val="24"/>
          <w:szCs w:val="24"/>
        </w:rPr>
        <w:t>Çalışmada,</w:t>
      </w:r>
      <w:r w:rsidR="005F6649" w:rsidRPr="001C739A">
        <w:rPr>
          <w:rFonts w:ascii="Times New Roman" w:hAnsi="Times New Roman" w:cs="Times New Roman"/>
          <w:i/>
          <w:sz w:val="24"/>
          <w:szCs w:val="24"/>
        </w:rPr>
        <w:t xml:space="preserve"> </w:t>
      </w:r>
      <w:r w:rsidR="0003160D" w:rsidRPr="001C739A">
        <w:rPr>
          <w:rFonts w:ascii="Times New Roman" w:hAnsi="Times New Roman" w:cs="Times New Roman"/>
          <w:i/>
          <w:sz w:val="24"/>
          <w:szCs w:val="24"/>
        </w:rPr>
        <w:t>Borsa İstanbul’a</w:t>
      </w:r>
      <w:r w:rsidR="0043026A" w:rsidRPr="001C739A">
        <w:rPr>
          <w:rFonts w:ascii="Times New Roman" w:hAnsi="Times New Roman" w:cs="Times New Roman"/>
          <w:i/>
          <w:sz w:val="24"/>
          <w:szCs w:val="24"/>
        </w:rPr>
        <w:t xml:space="preserve"> (BIST)</w:t>
      </w:r>
      <w:r w:rsidR="0003160D" w:rsidRPr="001C739A">
        <w:rPr>
          <w:rFonts w:ascii="Times New Roman" w:hAnsi="Times New Roman" w:cs="Times New Roman"/>
          <w:i/>
          <w:sz w:val="24"/>
          <w:szCs w:val="24"/>
        </w:rPr>
        <w:t xml:space="preserve"> </w:t>
      </w:r>
      <w:proofErr w:type="spellStart"/>
      <w:r w:rsidR="0003160D" w:rsidRPr="001C739A">
        <w:rPr>
          <w:rFonts w:ascii="Times New Roman" w:hAnsi="Times New Roman" w:cs="Times New Roman"/>
          <w:i/>
          <w:sz w:val="24"/>
          <w:szCs w:val="24"/>
        </w:rPr>
        <w:t>kote</w:t>
      </w:r>
      <w:proofErr w:type="spellEnd"/>
      <w:r w:rsidR="0003160D" w:rsidRPr="001C739A">
        <w:rPr>
          <w:rFonts w:ascii="Times New Roman" w:hAnsi="Times New Roman" w:cs="Times New Roman"/>
          <w:i/>
          <w:sz w:val="24"/>
          <w:szCs w:val="24"/>
        </w:rPr>
        <w:t xml:space="preserve"> </w:t>
      </w:r>
      <w:r w:rsidR="002822C0" w:rsidRPr="001C739A">
        <w:rPr>
          <w:rFonts w:ascii="Times New Roman" w:hAnsi="Times New Roman" w:cs="Times New Roman"/>
          <w:i/>
          <w:sz w:val="24"/>
          <w:szCs w:val="24"/>
        </w:rPr>
        <w:t>Ar-Ge</w:t>
      </w:r>
      <w:r w:rsidR="0003160D" w:rsidRPr="001C739A">
        <w:rPr>
          <w:rFonts w:ascii="Times New Roman" w:hAnsi="Times New Roman" w:cs="Times New Roman"/>
          <w:i/>
          <w:sz w:val="24"/>
          <w:szCs w:val="24"/>
        </w:rPr>
        <w:t xml:space="preserve"> yoğun şirketlerin 2006-2015 dönemi verileri kullanılarak </w:t>
      </w:r>
      <w:r w:rsidR="002822C0" w:rsidRPr="001C739A">
        <w:rPr>
          <w:rFonts w:ascii="Times New Roman" w:hAnsi="Times New Roman" w:cs="Times New Roman"/>
          <w:i/>
          <w:sz w:val="24"/>
          <w:szCs w:val="24"/>
        </w:rPr>
        <w:t>Ar-Ge</w:t>
      </w:r>
      <w:r w:rsidR="0003160D" w:rsidRPr="001C739A">
        <w:rPr>
          <w:rFonts w:ascii="Times New Roman" w:hAnsi="Times New Roman" w:cs="Times New Roman"/>
          <w:i/>
          <w:sz w:val="24"/>
          <w:szCs w:val="24"/>
        </w:rPr>
        <w:t xml:space="preserve"> harcamalarının bağı</w:t>
      </w:r>
      <w:r w:rsidR="0016589B" w:rsidRPr="001C739A">
        <w:rPr>
          <w:rFonts w:ascii="Times New Roman" w:hAnsi="Times New Roman" w:cs="Times New Roman"/>
          <w:i/>
          <w:sz w:val="24"/>
          <w:szCs w:val="24"/>
        </w:rPr>
        <w:t>mlı değişken olarak yer aldığı D</w:t>
      </w:r>
      <w:r w:rsidR="0003160D" w:rsidRPr="001C739A">
        <w:rPr>
          <w:rFonts w:ascii="Times New Roman" w:hAnsi="Times New Roman" w:cs="Times New Roman"/>
          <w:i/>
          <w:sz w:val="24"/>
          <w:szCs w:val="24"/>
        </w:rPr>
        <w:t xml:space="preserve">inamik </w:t>
      </w:r>
      <w:r w:rsidR="00340E28" w:rsidRPr="001C739A">
        <w:rPr>
          <w:rFonts w:ascii="Times New Roman" w:hAnsi="Times New Roman" w:cs="Times New Roman"/>
          <w:i/>
          <w:sz w:val="24"/>
          <w:szCs w:val="24"/>
        </w:rPr>
        <w:t>Panel Veri Analizi</w:t>
      </w:r>
      <w:r w:rsidR="00040A92" w:rsidRPr="001C739A">
        <w:rPr>
          <w:i/>
        </w:rPr>
        <w:t xml:space="preserve"> </w:t>
      </w:r>
      <w:r w:rsidR="0003160D" w:rsidRPr="001C739A">
        <w:rPr>
          <w:rFonts w:ascii="Times New Roman" w:hAnsi="Times New Roman" w:cs="Times New Roman"/>
          <w:i/>
          <w:sz w:val="24"/>
          <w:szCs w:val="24"/>
        </w:rPr>
        <w:t>yapılmıştır.</w:t>
      </w:r>
      <w:r w:rsidR="0016589B" w:rsidRPr="001C739A">
        <w:rPr>
          <w:rFonts w:ascii="Times New Roman" w:hAnsi="Times New Roman" w:cs="Times New Roman"/>
          <w:i/>
          <w:sz w:val="24"/>
          <w:szCs w:val="24"/>
        </w:rPr>
        <w:t xml:space="preserve"> </w:t>
      </w:r>
      <w:proofErr w:type="spellStart"/>
      <w:r w:rsidR="0016589B" w:rsidRPr="001C739A">
        <w:rPr>
          <w:rFonts w:ascii="Times New Roman" w:hAnsi="Times New Roman" w:cs="Times New Roman"/>
          <w:i/>
          <w:sz w:val="24"/>
          <w:szCs w:val="24"/>
        </w:rPr>
        <w:t>Arellano</w:t>
      </w:r>
      <w:proofErr w:type="spellEnd"/>
      <w:r w:rsidR="0016589B" w:rsidRPr="001C739A">
        <w:rPr>
          <w:rFonts w:ascii="Times New Roman" w:hAnsi="Times New Roman" w:cs="Times New Roman"/>
          <w:i/>
          <w:sz w:val="24"/>
          <w:szCs w:val="24"/>
        </w:rPr>
        <w:t>-Bond F</w:t>
      </w:r>
      <w:r w:rsidR="00040A92" w:rsidRPr="001C739A">
        <w:rPr>
          <w:rFonts w:ascii="Times New Roman" w:hAnsi="Times New Roman" w:cs="Times New Roman"/>
          <w:i/>
          <w:sz w:val="24"/>
          <w:szCs w:val="24"/>
        </w:rPr>
        <w:t xml:space="preserve">ark </w:t>
      </w:r>
      <w:r w:rsidR="00450B3F" w:rsidRPr="001C739A">
        <w:rPr>
          <w:rFonts w:ascii="Times New Roman" w:hAnsi="Times New Roman" w:cs="Times New Roman"/>
          <w:i/>
          <w:sz w:val="24"/>
          <w:szCs w:val="24"/>
        </w:rPr>
        <w:t xml:space="preserve">Genelleştirilmiş Momentler Yöntemi </w:t>
      </w:r>
      <w:r w:rsidR="00040A92" w:rsidRPr="001C739A">
        <w:rPr>
          <w:rFonts w:ascii="Times New Roman" w:hAnsi="Times New Roman" w:cs="Times New Roman"/>
          <w:i/>
          <w:sz w:val="24"/>
          <w:szCs w:val="24"/>
        </w:rPr>
        <w:t xml:space="preserve">(GMM) tahmincisinin kullanıldığı </w:t>
      </w:r>
      <w:r w:rsidR="00491088" w:rsidRPr="001C739A">
        <w:rPr>
          <w:rFonts w:ascii="Times New Roman" w:hAnsi="Times New Roman" w:cs="Times New Roman"/>
          <w:i/>
          <w:sz w:val="24"/>
          <w:szCs w:val="24"/>
        </w:rPr>
        <w:t>analiz sonuçları;</w:t>
      </w:r>
      <w:r w:rsidR="0001003D" w:rsidRPr="001C739A">
        <w:rPr>
          <w:rFonts w:ascii="Times New Roman" w:hAnsi="Times New Roman" w:cs="Times New Roman"/>
          <w:i/>
          <w:sz w:val="24"/>
          <w:szCs w:val="24"/>
        </w:rPr>
        <w:t xml:space="preserve"> </w:t>
      </w:r>
      <w:r w:rsidR="002822C0" w:rsidRPr="001C739A">
        <w:rPr>
          <w:rFonts w:ascii="Times New Roman" w:hAnsi="Times New Roman" w:cs="Times New Roman"/>
          <w:i/>
          <w:sz w:val="24"/>
          <w:szCs w:val="24"/>
        </w:rPr>
        <w:t>Ar-Ge</w:t>
      </w:r>
      <w:r w:rsidR="00C4429E" w:rsidRPr="001C739A">
        <w:rPr>
          <w:rFonts w:ascii="Times New Roman" w:hAnsi="Times New Roman" w:cs="Times New Roman"/>
          <w:i/>
          <w:sz w:val="24"/>
          <w:szCs w:val="24"/>
        </w:rPr>
        <w:t xml:space="preserve"> harcamalarının</w:t>
      </w:r>
      <w:r w:rsidR="00830672" w:rsidRPr="001C739A">
        <w:rPr>
          <w:rFonts w:ascii="Times New Roman" w:hAnsi="Times New Roman" w:cs="Times New Roman"/>
          <w:i/>
          <w:sz w:val="24"/>
          <w:szCs w:val="24"/>
        </w:rPr>
        <w:t xml:space="preserve"> </w:t>
      </w:r>
      <w:r w:rsidR="00C4429E" w:rsidRPr="001C739A">
        <w:rPr>
          <w:rFonts w:ascii="Times New Roman" w:hAnsi="Times New Roman" w:cs="Times New Roman"/>
          <w:i/>
          <w:sz w:val="24"/>
          <w:szCs w:val="24"/>
        </w:rPr>
        <w:t>bir dönem gecikmeli değerinden</w:t>
      </w:r>
      <w:r w:rsidR="00496B70" w:rsidRPr="001C739A">
        <w:rPr>
          <w:rFonts w:ascii="Times New Roman" w:hAnsi="Times New Roman" w:cs="Times New Roman"/>
          <w:i/>
          <w:sz w:val="24"/>
          <w:szCs w:val="24"/>
        </w:rPr>
        <w:t>,</w:t>
      </w:r>
      <w:r w:rsidR="00C4429E" w:rsidRPr="001C739A">
        <w:rPr>
          <w:rFonts w:ascii="Times New Roman" w:hAnsi="Times New Roman" w:cs="Times New Roman"/>
          <w:i/>
          <w:sz w:val="24"/>
          <w:szCs w:val="24"/>
        </w:rPr>
        <w:t xml:space="preserve"> borçlanmadan kaynakla</w:t>
      </w:r>
      <w:r w:rsidR="001B49B2" w:rsidRPr="001C739A">
        <w:rPr>
          <w:rFonts w:ascii="Times New Roman" w:hAnsi="Times New Roman" w:cs="Times New Roman"/>
          <w:i/>
          <w:sz w:val="24"/>
          <w:szCs w:val="24"/>
        </w:rPr>
        <w:t xml:space="preserve">nan </w:t>
      </w:r>
      <w:r w:rsidR="0016589B" w:rsidRPr="001C739A">
        <w:rPr>
          <w:rFonts w:ascii="Times New Roman" w:hAnsi="Times New Roman" w:cs="Times New Roman"/>
          <w:i/>
          <w:sz w:val="24"/>
          <w:szCs w:val="24"/>
        </w:rPr>
        <w:t xml:space="preserve">net </w:t>
      </w:r>
      <w:r w:rsidR="001B49B2" w:rsidRPr="001C739A">
        <w:rPr>
          <w:rFonts w:ascii="Times New Roman" w:hAnsi="Times New Roman" w:cs="Times New Roman"/>
          <w:i/>
          <w:sz w:val="24"/>
          <w:szCs w:val="24"/>
        </w:rPr>
        <w:t>nakit akışlarından, şirket</w:t>
      </w:r>
      <w:r w:rsidR="00C4429E" w:rsidRPr="001C739A">
        <w:rPr>
          <w:rFonts w:ascii="Times New Roman" w:hAnsi="Times New Roman" w:cs="Times New Roman"/>
          <w:i/>
          <w:sz w:val="24"/>
          <w:szCs w:val="24"/>
        </w:rPr>
        <w:t xml:space="preserve"> yaşından ve satışlardan</w:t>
      </w:r>
      <w:r w:rsidR="00496B70" w:rsidRPr="001C739A">
        <w:rPr>
          <w:rFonts w:ascii="Times New Roman" w:hAnsi="Times New Roman" w:cs="Times New Roman"/>
          <w:i/>
          <w:sz w:val="24"/>
          <w:szCs w:val="24"/>
        </w:rPr>
        <w:t xml:space="preserve"> </w:t>
      </w:r>
      <w:r w:rsidR="001B49B2" w:rsidRPr="001C739A">
        <w:rPr>
          <w:rFonts w:ascii="Times New Roman" w:hAnsi="Times New Roman" w:cs="Times New Roman"/>
          <w:i/>
          <w:sz w:val="24"/>
          <w:szCs w:val="24"/>
        </w:rPr>
        <w:t>poziti</w:t>
      </w:r>
      <w:r w:rsidR="0001003D" w:rsidRPr="001C739A">
        <w:rPr>
          <w:rFonts w:ascii="Times New Roman" w:hAnsi="Times New Roman" w:cs="Times New Roman"/>
          <w:i/>
          <w:sz w:val="24"/>
          <w:szCs w:val="24"/>
        </w:rPr>
        <w:t>f</w:t>
      </w:r>
      <w:r w:rsidR="0016589B" w:rsidRPr="001C739A">
        <w:rPr>
          <w:rFonts w:ascii="Times New Roman" w:hAnsi="Times New Roman" w:cs="Times New Roman"/>
          <w:i/>
          <w:sz w:val="24"/>
          <w:szCs w:val="24"/>
        </w:rPr>
        <w:t xml:space="preserve"> ve anlamlı</w:t>
      </w:r>
      <w:r w:rsidR="0001003D" w:rsidRPr="001C739A">
        <w:rPr>
          <w:rFonts w:ascii="Times New Roman" w:hAnsi="Times New Roman" w:cs="Times New Roman"/>
          <w:i/>
          <w:sz w:val="24"/>
          <w:szCs w:val="24"/>
        </w:rPr>
        <w:t>,</w:t>
      </w:r>
      <w:r w:rsidR="001B49B2" w:rsidRPr="001C739A">
        <w:rPr>
          <w:rFonts w:ascii="Times New Roman" w:hAnsi="Times New Roman" w:cs="Times New Roman"/>
          <w:i/>
          <w:sz w:val="24"/>
          <w:szCs w:val="24"/>
        </w:rPr>
        <w:t xml:space="preserve"> iç kaynaklardan sağlanan </w:t>
      </w:r>
      <w:r w:rsidR="0016589B" w:rsidRPr="001C739A">
        <w:rPr>
          <w:rFonts w:ascii="Times New Roman" w:hAnsi="Times New Roman" w:cs="Times New Roman"/>
          <w:i/>
          <w:sz w:val="24"/>
          <w:szCs w:val="24"/>
        </w:rPr>
        <w:t xml:space="preserve">net </w:t>
      </w:r>
      <w:r w:rsidR="001B49B2" w:rsidRPr="001C739A">
        <w:rPr>
          <w:rFonts w:ascii="Times New Roman" w:hAnsi="Times New Roman" w:cs="Times New Roman"/>
          <w:i/>
          <w:sz w:val="24"/>
          <w:szCs w:val="24"/>
        </w:rPr>
        <w:t>nakit akışlarından ve şirket büyüklüğünden</w:t>
      </w:r>
      <w:r w:rsidR="0001003D" w:rsidRPr="001C739A">
        <w:rPr>
          <w:rFonts w:ascii="Times New Roman" w:hAnsi="Times New Roman" w:cs="Times New Roman"/>
          <w:i/>
          <w:sz w:val="24"/>
          <w:szCs w:val="24"/>
        </w:rPr>
        <w:t xml:space="preserve"> </w:t>
      </w:r>
      <w:r w:rsidR="001B49B2" w:rsidRPr="001C739A">
        <w:rPr>
          <w:rFonts w:ascii="Times New Roman" w:hAnsi="Times New Roman" w:cs="Times New Roman"/>
          <w:i/>
          <w:sz w:val="24"/>
          <w:szCs w:val="24"/>
        </w:rPr>
        <w:t>negatif</w:t>
      </w:r>
      <w:r w:rsidR="0001003D" w:rsidRPr="001C739A">
        <w:rPr>
          <w:rFonts w:ascii="Times New Roman" w:hAnsi="Times New Roman" w:cs="Times New Roman"/>
          <w:i/>
          <w:sz w:val="24"/>
          <w:szCs w:val="24"/>
        </w:rPr>
        <w:t xml:space="preserve"> </w:t>
      </w:r>
      <w:r w:rsidR="0016589B" w:rsidRPr="001C739A">
        <w:rPr>
          <w:rFonts w:ascii="Times New Roman" w:hAnsi="Times New Roman" w:cs="Times New Roman"/>
          <w:i/>
          <w:sz w:val="24"/>
          <w:szCs w:val="24"/>
        </w:rPr>
        <w:t xml:space="preserve">ve anlamlı </w:t>
      </w:r>
      <w:r w:rsidR="0001003D" w:rsidRPr="001C739A">
        <w:rPr>
          <w:rFonts w:ascii="Times New Roman" w:hAnsi="Times New Roman" w:cs="Times New Roman"/>
          <w:i/>
          <w:sz w:val="24"/>
          <w:szCs w:val="24"/>
        </w:rPr>
        <w:t>olarak etkilendiğini ortaya koymaktadır.</w:t>
      </w:r>
      <w:r w:rsidR="009E5ACC" w:rsidRPr="001C739A">
        <w:rPr>
          <w:rFonts w:ascii="Times New Roman" w:hAnsi="Times New Roman" w:cs="Times New Roman"/>
          <w:i/>
          <w:sz w:val="24"/>
          <w:szCs w:val="24"/>
        </w:rPr>
        <w:t xml:space="preserve"> Çalışmanın sonuçları,</w:t>
      </w:r>
      <w:r w:rsidR="0016589B" w:rsidRPr="001C739A">
        <w:rPr>
          <w:rFonts w:ascii="Times New Roman" w:hAnsi="Times New Roman" w:cs="Times New Roman"/>
          <w:i/>
          <w:sz w:val="24"/>
          <w:szCs w:val="24"/>
        </w:rPr>
        <w:t xml:space="preserve"> bu şirketlerin finansal kısıtlı olmadıklarını</w:t>
      </w:r>
      <w:r w:rsidR="001B49B2" w:rsidRPr="001C739A">
        <w:rPr>
          <w:rFonts w:ascii="Times New Roman" w:hAnsi="Times New Roman" w:cs="Times New Roman"/>
          <w:i/>
          <w:sz w:val="24"/>
          <w:szCs w:val="24"/>
        </w:rPr>
        <w:t xml:space="preserve"> </w:t>
      </w:r>
      <w:r w:rsidR="002822C0" w:rsidRPr="001C739A">
        <w:rPr>
          <w:rFonts w:ascii="Times New Roman" w:hAnsi="Times New Roman" w:cs="Times New Roman"/>
          <w:i/>
          <w:sz w:val="24"/>
          <w:szCs w:val="24"/>
        </w:rPr>
        <w:t xml:space="preserve">Ar-Ge </w:t>
      </w:r>
      <w:r w:rsidR="005C367D" w:rsidRPr="001C739A">
        <w:rPr>
          <w:rFonts w:ascii="Times New Roman" w:hAnsi="Times New Roman" w:cs="Times New Roman"/>
          <w:i/>
          <w:sz w:val="24"/>
          <w:szCs w:val="24"/>
        </w:rPr>
        <w:t>yatırımlarının</w:t>
      </w:r>
      <w:r w:rsidR="009E5ACC" w:rsidRPr="001C739A">
        <w:rPr>
          <w:rFonts w:ascii="Times New Roman" w:hAnsi="Times New Roman" w:cs="Times New Roman"/>
          <w:i/>
          <w:sz w:val="24"/>
          <w:szCs w:val="24"/>
        </w:rPr>
        <w:t xml:space="preserve"> ağırlıkla borç ile finanse edildiğini ve </w:t>
      </w:r>
      <w:r w:rsidR="002822C0" w:rsidRPr="001C739A">
        <w:rPr>
          <w:rFonts w:ascii="Times New Roman" w:hAnsi="Times New Roman" w:cs="Times New Roman"/>
          <w:i/>
          <w:sz w:val="24"/>
          <w:szCs w:val="24"/>
        </w:rPr>
        <w:t xml:space="preserve">Ar-Ge </w:t>
      </w:r>
      <w:r w:rsidR="001B49B2" w:rsidRPr="001C739A">
        <w:rPr>
          <w:rFonts w:ascii="Times New Roman" w:hAnsi="Times New Roman" w:cs="Times New Roman"/>
          <w:i/>
          <w:sz w:val="24"/>
          <w:szCs w:val="24"/>
        </w:rPr>
        <w:t>yoğun</w:t>
      </w:r>
      <w:r w:rsidR="00496B70" w:rsidRPr="001C739A">
        <w:rPr>
          <w:rFonts w:ascii="Times New Roman" w:hAnsi="Times New Roman" w:cs="Times New Roman"/>
          <w:i/>
          <w:sz w:val="24"/>
          <w:szCs w:val="24"/>
        </w:rPr>
        <w:t xml:space="preserve"> </w:t>
      </w:r>
      <w:r w:rsidR="001B49B2" w:rsidRPr="001C739A">
        <w:rPr>
          <w:rFonts w:ascii="Times New Roman" w:hAnsi="Times New Roman" w:cs="Times New Roman"/>
          <w:i/>
          <w:sz w:val="24"/>
          <w:szCs w:val="24"/>
        </w:rPr>
        <w:t>şirketlere sağlanacak düşük faiz oranlı ve esnek</w:t>
      </w:r>
      <w:r w:rsidR="00F148E2" w:rsidRPr="001C739A">
        <w:rPr>
          <w:rFonts w:ascii="Times New Roman" w:hAnsi="Times New Roman" w:cs="Times New Roman"/>
          <w:i/>
          <w:sz w:val="24"/>
          <w:szCs w:val="24"/>
        </w:rPr>
        <w:t xml:space="preserve"> geri</w:t>
      </w:r>
      <w:r w:rsidR="001B49B2" w:rsidRPr="001C739A">
        <w:rPr>
          <w:rFonts w:ascii="Times New Roman" w:hAnsi="Times New Roman" w:cs="Times New Roman"/>
          <w:i/>
          <w:sz w:val="24"/>
          <w:szCs w:val="24"/>
        </w:rPr>
        <w:t xml:space="preserve"> ödeme</w:t>
      </w:r>
      <w:r w:rsidR="00F148E2" w:rsidRPr="001C739A">
        <w:rPr>
          <w:rFonts w:ascii="Times New Roman" w:hAnsi="Times New Roman" w:cs="Times New Roman"/>
          <w:i/>
          <w:sz w:val="24"/>
          <w:szCs w:val="24"/>
        </w:rPr>
        <w:t>li</w:t>
      </w:r>
      <w:r w:rsidR="001B49B2" w:rsidRPr="001C739A">
        <w:rPr>
          <w:rFonts w:ascii="Times New Roman" w:hAnsi="Times New Roman" w:cs="Times New Roman"/>
          <w:i/>
          <w:sz w:val="24"/>
          <w:szCs w:val="24"/>
        </w:rPr>
        <w:t xml:space="preserve"> </w:t>
      </w:r>
      <w:r w:rsidR="002822C0" w:rsidRPr="001C739A">
        <w:rPr>
          <w:rFonts w:ascii="Times New Roman" w:hAnsi="Times New Roman" w:cs="Times New Roman"/>
          <w:i/>
          <w:sz w:val="24"/>
          <w:szCs w:val="24"/>
        </w:rPr>
        <w:t xml:space="preserve">Ar-Ge </w:t>
      </w:r>
      <w:r w:rsidR="001B49B2" w:rsidRPr="001C739A">
        <w:rPr>
          <w:rFonts w:ascii="Times New Roman" w:hAnsi="Times New Roman" w:cs="Times New Roman"/>
          <w:i/>
          <w:sz w:val="24"/>
          <w:szCs w:val="24"/>
        </w:rPr>
        <w:t>kredileri</w:t>
      </w:r>
      <w:r w:rsidR="009E5ACC" w:rsidRPr="001C739A">
        <w:rPr>
          <w:rFonts w:ascii="Times New Roman" w:hAnsi="Times New Roman" w:cs="Times New Roman"/>
          <w:i/>
          <w:sz w:val="24"/>
          <w:szCs w:val="24"/>
        </w:rPr>
        <w:t>nin</w:t>
      </w:r>
      <w:r w:rsidR="001B49B2" w:rsidRPr="001C739A">
        <w:rPr>
          <w:rFonts w:ascii="Times New Roman" w:hAnsi="Times New Roman" w:cs="Times New Roman"/>
          <w:i/>
          <w:sz w:val="24"/>
          <w:szCs w:val="24"/>
        </w:rPr>
        <w:t xml:space="preserve"> </w:t>
      </w:r>
      <w:r w:rsidR="00F148E2" w:rsidRPr="001C739A">
        <w:rPr>
          <w:rFonts w:ascii="Times New Roman" w:hAnsi="Times New Roman" w:cs="Times New Roman"/>
          <w:i/>
          <w:sz w:val="24"/>
          <w:szCs w:val="24"/>
        </w:rPr>
        <w:t>ilgili</w:t>
      </w:r>
      <w:r w:rsidR="001B49B2" w:rsidRPr="001C739A">
        <w:rPr>
          <w:rFonts w:ascii="Times New Roman" w:hAnsi="Times New Roman" w:cs="Times New Roman"/>
          <w:i/>
          <w:sz w:val="24"/>
          <w:szCs w:val="24"/>
        </w:rPr>
        <w:t xml:space="preserve"> </w:t>
      </w:r>
      <w:proofErr w:type="gramStart"/>
      <w:r w:rsidR="001B49B2" w:rsidRPr="001C739A">
        <w:rPr>
          <w:rFonts w:ascii="Times New Roman" w:hAnsi="Times New Roman" w:cs="Times New Roman"/>
          <w:i/>
          <w:sz w:val="24"/>
          <w:szCs w:val="24"/>
        </w:rPr>
        <w:t>ha</w:t>
      </w:r>
      <w:r w:rsidR="009E5ACC" w:rsidRPr="001C739A">
        <w:rPr>
          <w:rFonts w:ascii="Times New Roman" w:hAnsi="Times New Roman" w:cs="Times New Roman"/>
          <w:i/>
          <w:sz w:val="24"/>
          <w:szCs w:val="24"/>
        </w:rPr>
        <w:t>rcamaları</w:t>
      </w:r>
      <w:proofErr w:type="gramEnd"/>
      <w:r w:rsidR="009E5ACC" w:rsidRPr="001C739A">
        <w:rPr>
          <w:rFonts w:ascii="Times New Roman" w:hAnsi="Times New Roman" w:cs="Times New Roman"/>
          <w:i/>
          <w:sz w:val="24"/>
          <w:szCs w:val="24"/>
        </w:rPr>
        <w:t xml:space="preserve"> artırabileceğini göstermektedir.</w:t>
      </w:r>
      <w:r w:rsidR="001B49B2" w:rsidRPr="001C739A">
        <w:rPr>
          <w:rFonts w:ascii="Times New Roman" w:hAnsi="Times New Roman" w:cs="Times New Roman"/>
          <w:i/>
          <w:sz w:val="24"/>
          <w:szCs w:val="24"/>
        </w:rPr>
        <w:t xml:space="preserve">     </w:t>
      </w:r>
    </w:p>
    <w:p w:rsidR="00711013" w:rsidRPr="001C739A" w:rsidRDefault="001D2503" w:rsidP="00302C0A">
      <w:pPr>
        <w:spacing w:before="120" w:after="120" w:line="240" w:lineRule="auto"/>
        <w:jc w:val="both"/>
        <w:rPr>
          <w:rFonts w:ascii="Times New Roman" w:hAnsi="Times New Roman" w:cs="Times New Roman"/>
          <w:i/>
          <w:sz w:val="24"/>
          <w:szCs w:val="24"/>
        </w:rPr>
      </w:pPr>
      <w:r w:rsidRPr="001C739A">
        <w:rPr>
          <w:rFonts w:ascii="Times New Roman" w:hAnsi="Times New Roman" w:cs="Times New Roman"/>
          <w:b/>
          <w:i/>
          <w:sz w:val="24"/>
          <w:szCs w:val="24"/>
        </w:rPr>
        <w:t>Anahtar K</w:t>
      </w:r>
      <w:r w:rsidR="00CD322D" w:rsidRPr="001C739A">
        <w:rPr>
          <w:rFonts w:ascii="Times New Roman" w:hAnsi="Times New Roman" w:cs="Times New Roman"/>
          <w:b/>
          <w:i/>
          <w:sz w:val="24"/>
          <w:szCs w:val="24"/>
        </w:rPr>
        <w:t>elimeler:</w:t>
      </w:r>
      <w:r w:rsidR="00CE07B3" w:rsidRPr="001C739A">
        <w:rPr>
          <w:rFonts w:ascii="Times New Roman" w:hAnsi="Times New Roman" w:cs="Times New Roman"/>
          <w:b/>
          <w:i/>
          <w:sz w:val="24"/>
          <w:szCs w:val="24"/>
        </w:rPr>
        <w:t xml:space="preserve"> </w:t>
      </w:r>
      <w:r w:rsidR="002822C0" w:rsidRPr="001C739A">
        <w:rPr>
          <w:rFonts w:ascii="Times New Roman" w:hAnsi="Times New Roman" w:cs="Times New Roman"/>
          <w:i/>
          <w:sz w:val="24"/>
          <w:szCs w:val="24"/>
        </w:rPr>
        <w:t xml:space="preserve">Ar-Ge </w:t>
      </w:r>
      <w:r w:rsidR="000C4794" w:rsidRPr="001C739A">
        <w:rPr>
          <w:rFonts w:ascii="Times New Roman" w:hAnsi="Times New Roman" w:cs="Times New Roman"/>
          <w:i/>
          <w:sz w:val="24"/>
          <w:szCs w:val="24"/>
        </w:rPr>
        <w:t>Harcamaları</w:t>
      </w:r>
      <w:r w:rsidR="00CE07B3" w:rsidRPr="001C739A">
        <w:rPr>
          <w:rFonts w:ascii="Times New Roman" w:hAnsi="Times New Roman" w:cs="Times New Roman"/>
          <w:i/>
          <w:sz w:val="24"/>
          <w:szCs w:val="24"/>
        </w:rPr>
        <w:t xml:space="preserve">, </w:t>
      </w:r>
      <w:r w:rsidR="002822C0" w:rsidRPr="001C739A">
        <w:rPr>
          <w:rFonts w:ascii="Times New Roman" w:hAnsi="Times New Roman" w:cs="Times New Roman"/>
          <w:i/>
          <w:sz w:val="24"/>
          <w:szCs w:val="24"/>
        </w:rPr>
        <w:t xml:space="preserve">Ar-Ge </w:t>
      </w:r>
      <w:r w:rsidR="000C4794" w:rsidRPr="001C739A">
        <w:rPr>
          <w:rFonts w:ascii="Times New Roman" w:hAnsi="Times New Roman" w:cs="Times New Roman"/>
          <w:i/>
          <w:sz w:val="24"/>
          <w:szCs w:val="24"/>
        </w:rPr>
        <w:t>Finansmanı</w:t>
      </w:r>
      <w:r w:rsidR="005D7934" w:rsidRPr="001C739A">
        <w:rPr>
          <w:rFonts w:ascii="Times New Roman" w:hAnsi="Times New Roman" w:cs="Times New Roman"/>
          <w:i/>
          <w:sz w:val="24"/>
          <w:szCs w:val="24"/>
        </w:rPr>
        <w:t>,</w:t>
      </w:r>
      <w:r w:rsidR="000C4794" w:rsidRPr="001C739A">
        <w:rPr>
          <w:rFonts w:ascii="Times New Roman" w:hAnsi="Times New Roman" w:cs="Times New Roman"/>
          <w:i/>
          <w:sz w:val="24"/>
          <w:szCs w:val="24"/>
        </w:rPr>
        <w:t xml:space="preserve"> Nakit Akışları, Dinamik</w:t>
      </w:r>
      <w:r w:rsidR="005D7934" w:rsidRPr="001C739A">
        <w:rPr>
          <w:rFonts w:ascii="Times New Roman" w:hAnsi="Times New Roman" w:cs="Times New Roman"/>
          <w:i/>
          <w:sz w:val="24"/>
          <w:szCs w:val="24"/>
        </w:rPr>
        <w:t xml:space="preserve"> Panel Veri Analizi</w:t>
      </w:r>
      <w:r w:rsidR="000C4794" w:rsidRPr="001C739A">
        <w:rPr>
          <w:rFonts w:ascii="Times New Roman" w:hAnsi="Times New Roman" w:cs="Times New Roman"/>
          <w:i/>
          <w:sz w:val="24"/>
          <w:szCs w:val="24"/>
        </w:rPr>
        <w:t xml:space="preserve">, </w:t>
      </w:r>
      <w:proofErr w:type="spellStart"/>
      <w:r w:rsidR="000C4794" w:rsidRPr="001C739A">
        <w:rPr>
          <w:rFonts w:ascii="Times New Roman" w:hAnsi="Times New Roman" w:cs="Times New Roman"/>
          <w:i/>
          <w:sz w:val="24"/>
          <w:szCs w:val="24"/>
        </w:rPr>
        <w:t>İnovasyon</w:t>
      </w:r>
      <w:proofErr w:type="spellEnd"/>
      <w:r w:rsidRPr="001C739A">
        <w:rPr>
          <w:rFonts w:ascii="Times New Roman" w:hAnsi="Times New Roman" w:cs="Times New Roman"/>
          <w:i/>
          <w:sz w:val="24"/>
          <w:szCs w:val="24"/>
        </w:rPr>
        <w:t>.</w:t>
      </w:r>
    </w:p>
    <w:p w:rsidR="00302C0A" w:rsidRPr="001C739A" w:rsidRDefault="00A5416C" w:rsidP="00302C0A">
      <w:pPr>
        <w:spacing w:before="120" w:after="120" w:line="240" w:lineRule="auto"/>
        <w:jc w:val="both"/>
        <w:rPr>
          <w:rFonts w:ascii="Times New Roman" w:hAnsi="Times New Roman" w:cs="Times New Roman"/>
          <w:b/>
          <w:i/>
          <w:sz w:val="24"/>
          <w:szCs w:val="24"/>
        </w:rPr>
      </w:pPr>
      <w:r w:rsidRPr="001C739A">
        <w:rPr>
          <w:rFonts w:ascii="Times New Roman" w:hAnsi="Times New Roman" w:cs="Times New Roman"/>
          <w:b/>
          <w:sz w:val="24"/>
          <w:szCs w:val="24"/>
        </w:rPr>
        <w:tab/>
      </w:r>
    </w:p>
    <w:p w:rsidR="00C50FDE" w:rsidRPr="001C739A" w:rsidRDefault="00C50FDE" w:rsidP="00C50FDE">
      <w:pPr>
        <w:spacing w:before="120" w:after="120" w:line="240" w:lineRule="auto"/>
        <w:jc w:val="center"/>
        <w:rPr>
          <w:rFonts w:ascii="Times New Roman" w:hAnsi="Times New Roman" w:cs="Times New Roman"/>
          <w:b/>
          <w:sz w:val="24"/>
          <w:szCs w:val="24"/>
          <w:lang w:val="en-GB"/>
        </w:rPr>
      </w:pPr>
      <w:r w:rsidRPr="001C739A">
        <w:rPr>
          <w:rFonts w:ascii="Times New Roman" w:hAnsi="Times New Roman" w:cs="Times New Roman"/>
          <w:b/>
          <w:sz w:val="24"/>
          <w:szCs w:val="24"/>
          <w:lang w:val="en-GB"/>
        </w:rPr>
        <w:t xml:space="preserve">THE EFFECTS OF INTERNAL AND EXTERNAL FINANCIAL SOURCES ON R&amp;D EXPENDITURES: DYNAMIC PANEL DATA </w:t>
      </w:r>
      <w:r w:rsidR="008C656A" w:rsidRPr="001C739A">
        <w:rPr>
          <w:rFonts w:ascii="Times New Roman" w:hAnsi="Times New Roman" w:cs="Times New Roman"/>
          <w:b/>
          <w:sz w:val="24"/>
          <w:szCs w:val="24"/>
          <w:lang w:val="en-GB"/>
        </w:rPr>
        <w:t>ANALYSIS</w:t>
      </w:r>
      <w:r w:rsidR="008C656A" w:rsidRPr="001C739A">
        <w:rPr>
          <w:rFonts w:ascii="Times New Roman" w:hAnsi="Times New Roman" w:cs="Times New Roman"/>
          <w:b/>
          <w:color w:val="FF0000"/>
          <w:sz w:val="24"/>
          <w:szCs w:val="24"/>
          <w:lang w:val="en-GB"/>
        </w:rPr>
        <w:t xml:space="preserve"> </w:t>
      </w:r>
      <w:r w:rsidR="008C656A" w:rsidRPr="001C739A">
        <w:rPr>
          <w:rFonts w:ascii="Times New Roman" w:hAnsi="Times New Roman" w:cs="Times New Roman"/>
          <w:b/>
          <w:sz w:val="24"/>
          <w:szCs w:val="24"/>
          <w:lang w:val="en-GB"/>
        </w:rPr>
        <w:t>FOR</w:t>
      </w:r>
      <w:r w:rsidRPr="001C739A">
        <w:rPr>
          <w:rFonts w:ascii="Times New Roman" w:hAnsi="Times New Roman" w:cs="Times New Roman"/>
          <w:b/>
          <w:sz w:val="24"/>
          <w:szCs w:val="24"/>
          <w:lang w:val="en-GB"/>
        </w:rPr>
        <w:t xml:space="preserve"> R&amp;D </w:t>
      </w:r>
      <w:proofErr w:type="gramStart"/>
      <w:r w:rsidRPr="001C739A">
        <w:rPr>
          <w:rFonts w:ascii="Times New Roman" w:hAnsi="Times New Roman" w:cs="Times New Roman"/>
          <w:b/>
          <w:sz w:val="24"/>
          <w:szCs w:val="24"/>
          <w:lang w:val="en-GB"/>
        </w:rPr>
        <w:t xml:space="preserve">INTENSIVE </w:t>
      </w:r>
      <w:r w:rsidRPr="001C739A">
        <w:rPr>
          <w:rFonts w:ascii="Times New Roman" w:hAnsi="Times New Roman" w:cs="Times New Roman"/>
          <w:i/>
          <w:sz w:val="24"/>
          <w:szCs w:val="24"/>
          <w:lang w:val="en-GB"/>
        </w:rPr>
        <w:t xml:space="preserve"> </w:t>
      </w:r>
      <w:r w:rsidRPr="001C739A">
        <w:rPr>
          <w:rFonts w:ascii="Times New Roman" w:hAnsi="Times New Roman" w:cs="Times New Roman"/>
          <w:b/>
          <w:sz w:val="24"/>
          <w:szCs w:val="24"/>
          <w:lang w:val="en-GB"/>
        </w:rPr>
        <w:t>COMPANIES</w:t>
      </w:r>
      <w:proofErr w:type="gramEnd"/>
      <w:r w:rsidRPr="001C739A">
        <w:rPr>
          <w:rFonts w:ascii="Times New Roman" w:hAnsi="Times New Roman" w:cs="Times New Roman"/>
          <w:b/>
          <w:sz w:val="24"/>
          <w:szCs w:val="24"/>
          <w:lang w:val="en-GB"/>
        </w:rPr>
        <w:t xml:space="preserve"> LISTED </w:t>
      </w:r>
      <w:r w:rsidR="00B27164" w:rsidRPr="001C739A">
        <w:rPr>
          <w:rFonts w:ascii="Times New Roman" w:hAnsi="Times New Roman" w:cs="Times New Roman"/>
          <w:b/>
          <w:sz w:val="24"/>
          <w:szCs w:val="24"/>
          <w:lang w:val="en-GB"/>
        </w:rPr>
        <w:t>ON</w:t>
      </w:r>
      <w:r w:rsidRPr="001C739A">
        <w:rPr>
          <w:rFonts w:ascii="Times New Roman" w:hAnsi="Times New Roman" w:cs="Times New Roman"/>
          <w:b/>
          <w:sz w:val="24"/>
          <w:szCs w:val="24"/>
          <w:lang w:val="en-GB"/>
        </w:rPr>
        <w:t xml:space="preserve"> BIST</w:t>
      </w:r>
    </w:p>
    <w:p w:rsidR="00C50FDE" w:rsidRPr="001C739A" w:rsidRDefault="00C50FDE" w:rsidP="00C50FDE">
      <w:pPr>
        <w:spacing w:before="120" w:after="120" w:line="240" w:lineRule="auto"/>
        <w:rPr>
          <w:rFonts w:ascii="Times New Roman" w:hAnsi="Times New Roman" w:cs="Times New Roman"/>
          <w:b/>
          <w:i/>
          <w:sz w:val="24"/>
          <w:szCs w:val="24"/>
          <w:lang w:val="en-GB"/>
        </w:rPr>
      </w:pPr>
      <w:r w:rsidRPr="001C739A">
        <w:rPr>
          <w:rFonts w:ascii="Times New Roman" w:hAnsi="Times New Roman" w:cs="Times New Roman"/>
          <w:b/>
          <w:i/>
          <w:sz w:val="24"/>
          <w:szCs w:val="24"/>
          <w:lang w:val="en-GB"/>
        </w:rPr>
        <w:t>ABSTRACT</w:t>
      </w:r>
    </w:p>
    <w:p w:rsidR="0016589B" w:rsidRPr="001C739A" w:rsidRDefault="0016589B" w:rsidP="00302C0A">
      <w:pPr>
        <w:spacing w:before="120" w:after="120" w:line="240" w:lineRule="auto"/>
        <w:jc w:val="both"/>
        <w:rPr>
          <w:rFonts w:ascii="Times New Roman" w:hAnsi="Times New Roman" w:cs="Times New Roman"/>
          <w:b/>
          <w:i/>
          <w:sz w:val="24"/>
          <w:szCs w:val="24"/>
        </w:rPr>
      </w:pPr>
      <w:proofErr w:type="spellStart"/>
      <w:r w:rsidRPr="001C739A">
        <w:rPr>
          <w:rFonts w:ascii="Times New Roman" w:hAnsi="Times New Roman" w:cs="Times New Roman"/>
          <w:i/>
          <w:sz w:val="24"/>
          <w:szCs w:val="24"/>
        </w:rPr>
        <w:t>Innovation</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which</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increases</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productivity</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by</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producing</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new</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knowledge</w:t>
      </w:r>
      <w:proofErr w:type="spellEnd"/>
      <w:r w:rsidRPr="001C739A">
        <w:rPr>
          <w:rFonts w:ascii="Times New Roman" w:hAnsi="Times New Roman" w:cs="Times New Roman"/>
          <w:i/>
          <w:sz w:val="24"/>
          <w:szCs w:val="24"/>
        </w:rPr>
        <w:t xml:space="preserve">, has </w:t>
      </w:r>
      <w:proofErr w:type="spellStart"/>
      <w:r w:rsidRPr="001C739A">
        <w:rPr>
          <w:rFonts w:ascii="Times New Roman" w:hAnsi="Times New Roman" w:cs="Times New Roman"/>
          <w:i/>
          <w:sz w:val="24"/>
          <w:szCs w:val="24"/>
        </w:rPr>
        <w:t>been</w:t>
      </w:r>
      <w:proofErr w:type="spellEnd"/>
      <w:r w:rsidRPr="001C739A">
        <w:rPr>
          <w:rFonts w:ascii="Times New Roman" w:hAnsi="Times New Roman" w:cs="Times New Roman"/>
          <w:i/>
          <w:sz w:val="24"/>
          <w:szCs w:val="24"/>
        </w:rPr>
        <w:t xml:space="preserve"> a </w:t>
      </w:r>
      <w:proofErr w:type="spellStart"/>
      <w:r w:rsidRPr="001C739A">
        <w:rPr>
          <w:rFonts w:ascii="Times New Roman" w:hAnsi="Times New Roman" w:cs="Times New Roman"/>
          <w:i/>
          <w:sz w:val="24"/>
          <w:szCs w:val="24"/>
        </w:rPr>
        <w:t>notably</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strategic</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activity</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for</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businesses</w:t>
      </w:r>
      <w:proofErr w:type="spellEnd"/>
      <w:r w:rsidRPr="001C739A">
        <w:rPr>
          <w:rFonts w:ascii="Times New Roman" w:hAnsi="Times New Roman" w:cs="Times New Roman"/>
          <w:i/>
          <w:sz w:val="24"/>
          <w:szCs w:val="24"/>
        </w:rPr>
        <w:t xml:space="preserve"> in </w:t>
      </w:r>
      <w:proofErr w:type="spellStart"/>
      <w:r w:rsidRPr="001C739A">
        <w:rPr>
          <w:rFonts w:ascii="Times New Roman" w:hAnsi="Times New Roman" w:cs="Times New Roman"/>
          <w:i/>
          <w:sz w:val="24"/>
          <w:szCs w:val="24"/>
        </w:rPr>
        <w:t>the</w:t>
      </w:r>
      <w:proofErr w:type="spellEnd"/>
      <w:r w:rsidRPr="001C739A">
        <w:rPr>
          <w:rFonts w:ascii="Times New Roman" w:hAnsi="Times New Roman" w:cs="Times New Roman"/>
          <w:i/>
          <w:sz w:val="24"/>
          <w:szCs w:val="24"/>
        </w:rPr>
        <w:t xml:space="preserve"> </w:t>
      </w:r>
      <w:proofErr w:type="gramStart"/>
      <w:r w:rsidRPr="001C739A">
        <w:rPr>
          <w:rFonts w:ascii="Times New Roman" w:hAnsi="Times New Roman" w:cs="Times New Roman"/>
          <w:i/>
          <w:sz w:val="24"/>
          <w:szCs w:val="24"/>
        </w:rPr>
        <w:t>global</w:t>
      </w:r>
      <w:proofErr w:type="gram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economy</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where</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competition</w:t>
      </w:r>
      <w:proofErr w:type="spellEnd"/>
      <w:r w:rsidRPr="001C739A">
        <w:rPr>
          <w:rFonts w:ascii="Times New Roman" w:hAnsi="Times New Roman" w:cs="Times New Roman"/>
          <w:i/>
          <w:sz w:val="24"/>
          <w:szCs w:val="24"/>
        </w:rPr>
        <w:t xml:space="preserve"> is </w:t>
      </w:r>
      <w:proofErr w:type="spellStart"/>
      <w:r w:rsidRPr="001C739A">
        <w:rPr>
          <w:rFonts w:ascii="Times New Roman" w:hAnsi="Times New Roman" w:cs="Times New Roman"/>
          <w:i/>
          <w:sz w:val="24"/>
          <w:szCs w:val="24"/>
        </w:rPr>
        <w:t>intensifying</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day</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by</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day</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Research</w:t>
      </w:r>
      <w:proofErr w:type="spellEnd"/>
      <w:r w:rsidRPr="001C739A">
        <w:rPr>
          <w:rFonts w:ascii="Times New Roman" w:hAnsi="Times New Roman" w:cs="Times New Roman"/>
          <w:i/>
          <w:sz w:val="24"/>
          <w:szCs w:val="24"/>
        </w:rPr>
        <w:t xml:space="preserve"> &amp; Development (R&amp;D) </w:t>
      </w:r>
      <w:proofErr w:type="spellStart"/>
      <w:r w:rsidRPr="001C739A">
        <w:rPr>
          <w:rFonts w:ascii="Times New Roman" w:hAnsi="Times New Roman" w:cs="Times New Roman"/>
          <w:i/>
          <w:sz w:val="24"/>
          <w:szCs w:val="24"/>
        </w:rPr>
        <w:t>expenditures</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which</w:t>
      </w:r>
      <w:proofErr w:type="spellEnd"/>
      <w:r w:rsidRPr="001C739A">
        <w:rPr>
          <w:rFonts w:ascii="Times New Roman" w:hAnsi="Times New Roman" w:cs="Times New Roman"/>
          <w:i/>
          <w:sz w:val="24"/>
          <w:szCs w:val="24"/>
        </w:rPr>
        <w:t xml:space="preserve"> is </w:t>
      </w:r>
      <w:proofErr w:type="spellStart"/>
      <w:r w:rsidRPr="001C739A">
        <w:rPr>
          <w:rFonts w:ascii="Times New Roman" w:hAnsi="Times New Roman" w:cs="Times New Roman"/>
          <w:i/>
          <w:sz w:val="24"/>
          <w:szCs w:val="24"/>
        </w:rPr>
        <w:t>one</w:t>
      </w:r>
      <w:proofErr w:type="spellEnd"/>
      <w:r w:rsidRPr="001C739A">
        <w:rPr>
          <w:rFonts w:ascii="Times New Roman" w:hAnsi="Times New Roman" w:cs="Times New Roman"/>
          <w:i/>
          <w:sz w:val="24"/>
          <w:szCs w:val="24"/>
        </w:rPr>
        <w:t xml:space="preserve"> of </w:t>
      </w:r>
      <w:proofErr w:type="spellStart"/>
      <w:r w:rsidRPr="001C739A">
        <w:rPr>
          <w:rFonts w:ascii="Times New Roman" w:hAnsi="Times New Roman" w:cs="Times New Roman"/>
          <w:i/>
          <w:sz w:val="24"/>
          <w:szCs w:val="24"/>
        </w:rPr>
        <w:t>the</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most</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used</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indicators</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to</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measure</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innovation</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performance</w:t>
      </w:r>
      <w:proofErr w:type="spellEnd"/>
      <w:r w:rsidRPr="001C739A">
        <w:rPr>
          <w:rFonts w:ascii="Times New Roman" w:hAnsi="Times New Roman" w:cs="Times New Roman"/>
          <w:i/>
          <w:sz w:val="24"/>
          <w:szCs w:val="24"/>
        </w:rPr>
        <w:t xml:space="preserve">, can </w:t>
      </w:r>
      <w:proofErr w:type="spellStart"/>
      <w:r w:rsidRPr="001C739A">
        <w:rPr>
          <w:rFonts w:ascii="Times New Roman" w:hAnsi="Times New Roman" w:cs="Times New Roman"/>
          <w:i/>
          <w:sz w:val="24"/>
          <w:szCs w:val="24"/>
        </w:rPr>
        <w:t>have</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different</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financing</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dynamics</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due</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to</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distinct</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characteristics</w:t>
      </w:r>
      <w:proofErr w:type="spellEnd"/>
      <w:r w:rsidRPr="001C739A">
        <w:rPr>
          <w:rFonts w:ascii="Times New Roman" w:hAnsi="Times New Roman" w:cs="Times New Roman"/>
          <w:i/>
          <w:sz w:val="24"/>
          <w:szCs w:val="24"/>
        </w:rPr>
        <w:t xml:space="preserve"> of </w:t>
      </w:r>
      <w:proofErr w:type="spellStart"/>
      <w:r w:rsidRPr="001C739A">
        <w:rPr>
          <w:rFonts w:ascii="Times New Roman" w:hAnsi="Times New Roman" w:cs="Times New Roman"/>
          <w:i/>
          <w:sz w:val="24"/>
          <w:szCs w:val="24"/>
        </w:rPr>
        <w:t>these</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investments</w:t>
      </w:r>
      <w:proofErr w:type="spellEnd"/>
      <w:r w:rsidRPr="001C739A">
        <w:rPr>
          <w:rFonts w:ascii="Times New Roman" w:hAnsi="Times New Roman" w:cs="Times New Roman"/>
          <w:i/>
          <w:sz w:val="24"/>
          <w:szCs w:val="24"/>
        </w:rPr>
        <w:t xml:space="preserve">. At </w:t>
      </w:r>
      <w:proofErr w:type="spellStart"/>
      <w:r w:rsidRPr="001C739A">
        <w:rPr>
          <w:rFonts w:ascii="Times New Roman" w:hAnsi="Times New Roman" w:cs="Times New Roman"/>
          <w:i/>
          <w:sz w:val="24"/>
          <w:szCs w:val="24"/>
        </w:rPr>
        <w:t>this</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point</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relationship</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between</w:t>
      </w:r>
      <w:proofErr w:type="spellEnd"/>
      <w:r w:rsidRPr="001C739A">
        <w:rPr>
          <w:rFonts w:ascii="Times New Roman" w:hAnsi="Times New Roman" w:cs="Times New Roman"/>
          <w:i/>
          <w:sz w:val="24"/>
          <w:szCs w:val="24"/>
        </w:rPr>
        <w:t xml:space="preserve"> R&amp;D </w:t>
      </w:r>
      <w:proofErr w:type="spellStart"/>
      <w:r w:rsidRPr="001C739A">
        <w:rPr>
          <w:rFonts w:ascii="Times New Roman" w:hAnsi="Times New Roman" w:cs="Times New Roman"/>
          <w:i/>
          <w:sz w:val="24"/>
          <w:szCs w:val="24"/>
        </w:rPr>
        <w:t>expenditures</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and</w:t>
      </w:r>
      <w:proofErr w:type="spellEnd"/>
      <w:r w:rsidRPr="001C739A">
        <w:rPr>
          <w:rFonts w:ascii="Times New Roman" w:hAnsi="Times New Roman" w:cs="Times New Roman"/>
          <w:i/>
          <w:sz w:val="24"/>
          <w:szCs w:val="24"/>
        </w:rPr>
        <w:t xml:space="preserve"> main </w:t>
      </w:r>
      <w:proofErr w:type="spellStart"/>
      <w:r w:rsidRPr="001C739A">
        <w:rPr>
          <w:rFonts w:ascii="Times New Roman" w:hAnsi="Times New Roman" w:cs="Times New Roman"/>
          <w:i/>
          <w:sz w:val="24"/>
          <w:szCs w:val="24"/>
        </w:rPr>
        <w:t>financial</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sources</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becomes</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important</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In</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this</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article</w:t>
      </w:r>
      <w:proofErr w:type="spellEnd"/>
      <w:r w:rsidRPr="001C739A">
        <w:rPr>
          <w:rFonts w:ascii="Times New Roman" w:hAnsi="Times New Roman" w:cs="Times New Roman"/>
          <w:i/>
          <w:sz w:val="24"/>
          <w:szCs w:val="24"/>
        </w:rPr>
        <w:t xml:space="preserve">, </w:t>
      </w:r>
      <w:proofErr w:type="spellStart"/>
      <w:r w:rsidR="00262421" w:rsidRPr="001C739A">
        <w:rPr>
          <w:rFonts w:ascii="Times New Roman" w:hAnsi="Times New Roman" w:cs="Times New Roman"/>
          <w:i/>
          <w:sz w:val="24"/>
          <w:szCs w:val="24"/>
        </w:rPr>
        <w:t>Dynamic</w:t>
      </w:r>
      <w:proofErr w:type="spellEnd"/>
      <w:r w:rsidR="00262421" w:rsidRPr="001C739A">
        <w:rPr>
          <w:rFonts w:ascii="Times New Roman" w:hAnsi="Times New Roman" w:cs="Times New Roman"/>
          <w:i/>
          <w:sz w:val="24"/>
          <w:szCs w:val="24"/>
        </w:rPr>
        <w:t xml:space="preserve"> Panel Data Analysis </w:t>
      </w:r>
      <w:proofErr w:type="spellStart"/>
      <w:r w:rsidRPr="001C739A">
        <w:rPr>
          <w:rFonts w:ascii="Times New Roman" w:hAnsi="Times New Roman" w:cs="Times New Roman"/>
          <w:i/>
          <w:sz w:val="24"/>
          <w:szCs w:val="24"/>
        </w:rPr>
        <w:t>where</w:t>
      </w:r>
      <w:proofErr w:type="spellEnd"/>
      <w:r w:rsidRPr="001C739A">
        <w:rPr>
          <w:rFonts w:ascii="Times New Roman" w:hAnsi="Times New Roman" w:cs="Times New Roman"/>
          <w:i/>
          <w:sz w:val="24"/>
          <w:szCs w:val="24"/>
        </w:rPr>
        <w:t xml:space="preserve"> R&amp;D </w:t>
      </w:r>
      <w:proofErr w:type="spellStart"/>
      <w:r w:rsidRPr="001C739A">
        <w:rPr>
          <w:rFonts w:ascii="Times New Roman" w:hAnsi="Times New Roman" w:cs="Times New Roman"/>
          <w:i/>
          <w:sz w:val="24"/>
          <w:szCs w:val="24"/>
        </w:rPr>
        <w:t>expenditures</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have</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been</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taken</w:t>
      </w:r>
      <w:proofErr w:type="spellEnd"/>
      <w:r w:rsidRPr="001C739A">
        <w:rPr>
          <w:rFonts w:ascii="Times New Roman" w:hAnsi="Times New Roman" w:cs="Times New Roman"/>
          <w:i/>
          <w:sz w:val="24"/>
          <w:szCs w:val="24"/>
        </w:rPr>
        <w:t xml:space="preserve"> as </w:t>
      </w:r>
      <w:proofErr w:type="spellStart"/>
      <w:r w:rsidRPr="001C739A">
        <w:rPr>
          <w:rFonts w:ascii="Times New Roman" w:hAnsi="Times New Roman" w:cs="Times New Roman"/>
          <w:i/>
          <w:sz w:val="24"/>
          <w:szCs w:val="24"/>
        </w:rPr>
        <w:t>dependent</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variable</w:t>
      </w:r>
      <w:proofErr w:type="spellEnd"/>
      <w:r w:rsidRPr="001C739A">
        <w:rPr>
          <w:rFonts w:ascii="Times New Roman" w:hAnsi="Times New Roman" w:cs="Times New Roman"/>
          <w:i/>
          <w:sz w:val="24"/>
          <w:szCs w:val="24"/>
        </w:rPr>
        <w:t xml:space="preserve"> has </w:t>
      </w:r>
      <w:proofErr w:type="spellStart"/>
      <w:r w:rsidRPr="001C739A">
        <w:rPr>
          <w:rFonts w:ascii="Times New Roman" w:hAnsi="Times New Roman" w:cs="Times New Roman"/>
          <w:i/>
          <w:sz w:val="24"/>
          <w:szCs w:val="24"/>
        </w:rPr>
        <w:t>been</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performed</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by</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using</w:t>
      </w:r>
      <w:proofErr w:type="spellEnd"/>
      <w:r w:rsidRPr="001C739A">
        <w:rPr>
          <w:rFonts w:ascii="Times New Roman" w:hAnsi="Times New Roman" w:cs="Times New Roman"/>
          <w:i/>
          <w:sz w:val="24"/>
          <w:szCs w:val="24"/>
        </w:rPr>
        <w:t xml:space="preserve"> 2006-2015 </w:t>
      </w:r>
      <w:proofErr w:type="gramStart"/>
      <w:r w:rsidRPr="001C739A">
        <w:rPr>
          <w:rFonts w:ascii="Times New Roman" w:hAnsi="Times New Roman" w:cs="Times New Roman"/>
          <w:i/>
          <w:sz w:val="24"/>
          <w:szCs w:val="24"/>
        </w:rPr>
        <w:t>data</w:t>
      </w:r>
      <w:proofErr w:type="gramEnd"/>
      <w:r w:rsidRPr="001C739A">
        <w:rPr>
          <w:rFonts w:ascii="Times New Roman" w:hAnsi="Times New Roman" w:cs="Times New Roman"/>
          <w:i/>
          <w:sz w:val="24"/>
          <w:szCs w:val="24"/>
        </w:rPr>
        <w:t xml:space="preserve"> of R&amp;D </w:t>
      </w:r>
      <w:proofErr w:type="spellStart"/>
      <w:r w:rsidRPr="001C739A">
        <w:rPr>
          <w:rFonts w:ascii="Times New Roman" w:hAnsi="Times New Roman" w:cs="Times New Roman"/>
          <w:i/>
          <w:sz w:val="24"/>
          <w:szCs w:val="24"/>
        </w:rPr>
        <w:t>intensive</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companies</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listed</w:t>
      </w:r>
      <w:proofErr w:type="spellEnd"/>
      <w:r w:rsidRPr="001C739A">
        <w:rPr>
          <w:rFonts w:ascii="Times New Roman" w:hAnsi="Times New Roman" w:cs="Times New Roman"/>
          <w:i/>
          <w:sz w:val="24"/>
          <w:szCs w:val="24"/>
        </w:rPr>
        <w:t xml:space="preserve"> on Borsa </w:t>
      </w:r>
      <w:proofErr w:type="spellStart"/>
      <w:r w:rsidRPr="001C739A">
        <w:rPr>
          <w:rFonts w:ascii="Times New Roman" w:hAnsi="Times New Roman" w:cs="Times New Roman"/>
          <w:i/>
          <w:sz w:val="24"/>
          <w:szCs w:val="24"/>
        </w:rPr>
        <w:t>Istanbul</w:t>
      </w:r>
      <w:proofErr w:type="spellEnd"/>
      <w:r w:rsidRPr="001C739A">
        <w:rPr>
          <w:rFonts w:ascii="Times New Roman" w:hAnsi="Times New Roman" w:cs="Times New Roman"/>
          <w:i/>
          <w:sz w:val="24"/>
          <w:szCs w:val="24"/>
        </w:rPr>
        <w:t xml:space="preserve"> (BIST). </w:t>
      </w:r>
      <w:proofErr w:type="spellStart"/>
      <w:proofErr w:type="gramStart"/>
      <w:r w:rsidRPr="001C739A">
        <w:rPr>
          <w:rFonts w:ascii="Times New Roman" w:hAnsi="Times New Roman" w:cs="Times New Roman"/>
          <w:i/>
          <w:sz w:val="24"/>
          <w:szCs w:val="24"/>
        </w:rPr>
        <w:t>Results</w:t>
      </w:r>
      <w:proofErr w:type="spellEnd"/>
      <w:r w:rsidRPr="001C739A">
        <w:rPr>
          <w:rFonts w:ascii="Times New Roman" w:hAnsi="Times New Roman" w:cs="Times New Roman"/>
          <w:i/>
          <w:sz w:val="24"/>
          <w:szCs w:val="24"/>
        </w:rPr>
        <w:t xml:space="preserve"> of </w:t>
      </w:r>
      <w:proofErr w:type="spellStart"/>
      <w:r w:rsidRPr="001C739A">
        <w:rPr>
          <w:rFonts w:ascii="Times New Roman" w:hAnsi="Times New Roman" w:cs="Times New Roman"/>
          <w:i/>
          <w:sz w:val="24"/>
          <w:szCs w:val="24"/>
        </w:rPr>
        <w:t>analysis</w:t>
      </w:r>
      <w:proofErr w:type="spellEnd"/>
      <w:r w:rsidRPr="001C739A">
        <w:rPr>
          <w:rFonts w:ascii="Times New Roman" w:hAnsi="Times New Roman" w:cs="Times New Roman"/>
          <w:i/>
          <w:sz w:val="24"/>
          <w:szCs w:val="24"/>
        </w:rPr>
        <w:t xml:space="preserve"> in </w:t>
      </w:r>
      <w:proofErr w:type="spellStart"/>
      <w:r w:rsidRPr="001C739A">
        <w:rPr>
          <w:rFonts w:ascii="Times New Roman" w:hAnsi="Times New Roman" w:cs="Times New Roman"/>
          <w:i/>
          <w:sz w:val="24"/>
          <w:szCs w:val="24"/>
        </w:rPr>
        <w:t>which</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Arellano</w:t>
      </w:r>
      <w:proofErr w:type="spellEnd"/>
      <w:r w:rsidRPr="001C739A">
        <w:rPr>
          <w:rFonts w:ascii="Times New Roman" w:hAnsi="Times New Roman" w:cs="Times New Roman"/>
          <w:i/>
          <w:sz w:val="24"/>
          <w:szCs w:val="24"/>
        </w:rPr>
        <w:t xml:space="preserve">-Bond </w:t>
      </w:r>
      <w:proofErr w:type="spellStart"/>
      <w:r w:rsidR="00262421" w:rsidRPr="001C739A">
        <w:rPr>
          <w:rFonts w:ascii="Times New Roman" w:hAnsi="Times New Roman" w:cs="Times New Roman"/>
          <w:i/>
          <w:sz w:val="24"/>
          <w:szCs w:val="24"/>
        </w:rPr>
        <w:t>Difference</w:t>
      </w:r>
      <w:proofErr w:type="spellEnd"/>
      <w:r w:rsidR="00262421" w:rsidRPr="001C739A">
        <w:rPr>
          <w:rFonts w:ascii="Times New Roman" w:hAnsi="Times New Roman" w:cs="Times New Roman"/>
          <w:i/>
          <w:sz w:val="24"/>
          <w:szCs w:val="24"/>
        </w:rPr>
        <w:t xml:space="preserve"> </w:t>
      </w:r>
      <w:proofErr w:type="spellStart"/>
      <w:r w:rsidR="00262421" w:rsidRPr="001C739A">
        <w:rPr>
          <w:rFonts w:ascii="Times New Roman" w:hAnsi="Times New Roman" w:cs="Times New Roman"/>
          <w:i/>
          <w:sz w:val="24"/>
          <w:szCs w:val="24"/>
        </w:rPr>
        <w:t>Generalized</w:t>
      </w:r>
      <w:proofErr w:type="spellEnd"/>
      <w:r w:rsidR="00262421" w:rsidRPr="001C739A">
        <w:rPr>
          <w:rFonts w:ascii="Times New Roman" w:hAnsi="Times New Roman" w:cs="Times New Roman"/>
          <w:i/>
          <w:sz w:val="24"/>
          <w:szCs w:val="24"/>
        </w:rPr>
        <w:t xml:space="preserve"> </w:t>
      </w:r>
      <w:proofErr w:type="spellStart"/>
      <w:r w:rsidR="00262421" w:rsidRPr="001C739A">
        <w:rPr>
          <w:rFonts w:ascii="Times New Roman" w:hAnsi="Times New Roman" w:cs="Times New Roman"/>
          <w:i/>
          <w:sz w:val="24"/>
          <w:szCs w:val="24"/>
        </w:rPr>
        <w:t>Method</w:t>
      </w:r>
      <w:proofErr w:type="spellEnd"/>
      <w:r w:rsidR="00262421" w:rsidRPr="001C739A">
        <w:rPr>
          <w:rFonts w:ascii="Times New Roman" w:hAnsi="Times New Roman" w:cs="Times New Roman"/>
          <w:i/>
          <w:sz w:val="24"/>
          <w:szCs w:val="24"/>
        </w:rPr>
        <w:t xml:space="preserve"> of </w:t>
      </w:r>
      <w:proofErr w:type="spellStart"/>
      <w:r w:rsidR="00262421" w:rsidRPr="001C739A">
        <w:rPr>
          <w:rFonts w:ascii="Times New Roman" w:hAnsi="Times New Roman" w:cs="Times New Roman"/>
          <w:i/>
          <w:sz w:val="24"/>
          <w:szCs w:val="24"/>
        </w:rPr>
        <w:lastRenderedPageBreak/>
        <w:t>Moments</w:t>
      </w:r>
      <w:proofErr w:type="spellEnd"/>
      <w:r w:rsidR="00262421" w:rsidRPr="001C739A">
        <w:rPr>
          <w:rFonts w:ascii="Times New Roman" w:hAnsi="Times New Roman" w:cs="Times New Roman"/>
          <w:i/>
          <w:sz w:val="24"/>
          <w:szCs w:val="24"/>
        </w:rPr>
        <w:t xml:space="preserve"> </w:t>
      </w:r>
      <w:r w:rsidRPr="001C739A">
        <w:rPr>
          <w:rFonts w:ascii="Times New Roman" w:hAnsi="Times New Roman" w:cs="Times New Roman"/>
          <w:i/>
          <w:sz w:val="24"/>
          <w:szCs w:val="24"/>
        </w:rPr>
        <w:t xml:space="preserve">(GMM) </w:t>
      </w:r>
      <w:proofErr w:type="spellStart"/>
      <w:r w:rsidRPr="001C739A">
        <w:rPr>
          <w:rFonts w:ascii="Times New Roman" w:hAnsi="Times New Roman" w:cs="Times New Roman"/>
          <w:i/>
          <w:sz w:val="24"/>
          <w:szCs w:val="24"/>
        </w:rPr>
        <w:t>estimator</w:t>
      </w:r>
      <w:proofErr w:type="spellEnd"/>
      <w:r w:rsidRPr="001C739A">
        <w:rPr>
          <w:rFonts w:ascii="Times New Roman" w:hAnsi="Times New Roman" w:cs="Times New Roman"/>
          <w:i/>
          <w:sz w:val="24"/>
          <w:szCs w:val="24"/>
        </w:rPr>
        <w:t xml:space="preserve"> has </w:t>
      </w:r>
      <w:proofErr w:type="spellStart"/>
      <w:r w:rsidRPr="001C739A">
        <w:rPr>
          <w:rFonts w:ascii="Times New Roman" w:hAnsi="Times New Roman" w:cs="Times New Roman"/>
          <w:i/>
          <w:sz w:val="24"/>
          <w:szCs w:val="24"/>
        </w:rPr>
        <w:t>been</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used</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puts</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forward</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that</w:t>
      </w:r>
      <w:proofErr w:type="spellEnd"/>
      <w:r w:rsidRPr="001C739A">
        <w:rPr>
          <w:rFonts w:ascii="Times New Roman" w:hAnsi="Times New Roman" w:cs="Times New Roman"/>
          <w:i/>
          <w:sz w:val="24"/>
          <w:szCs w:val="24"/>
        </w:rPr>
        <w:t xml:space="preserve"> R&amp;D </w:t>
      </w:r>
      <w:proofErr w:type="spellStart"/>
      <w:r w:rsidRPr="001C739A">
        <w:rPr>
          <w:rFonts w:ascii="Times New Roman" w:hAnsi="Times New Roman" w:cs="Times New Roman"/>
          <w:i/>
          <w:sz w:val="24"/>
          <w:szCs w:val="24"/>
        </w:rPr>
        <w:t>expenditures</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are</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positively</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and</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significantly</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affected</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by</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its</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one-period</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lagged</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value</w:t>
      </w:r>
      <w:proofErr w:type="spellEnd"/>
      <w:r w:rsidRPr="001C739A">
        <w:rPr>
          <w:rFonts w:ascii="Times New Roman" w:hAnsi="Times New Roman" w:cs="Times New Roman"/>
          <w:i/>
          <w:sz w:val="24"/>
          <w:szCs w:val="24"/>
        </w:rPr>
        <w:t xml:space="preserve">, net </w:t>
      </w:r>
      <w:proofErr w:type="spellStart"/>
      <w:r w:rsidRPr="001C739A">
        <w:rPr>
          <w:rFonts w:ascii="Times New Roman" w:hAnsi="Times New Roman" w:cs="Times New Roman"/>
          <w:i/>
          <w:sz w:val="24"/>
          <w:szCs w:val="24"/>
        </w:rPr>
        <w:t>cash</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flows</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from</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debt</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age</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and</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sales</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and</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negatively</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and</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significantly</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affected</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by</w:t>
      </w:r>
      <w:proofErr w:type="spellEnd"/>
      <w:r w:rsidRPr="001C739A">
        <w:rPr>
          <w:rFonts w:ascii="Times New Roman" w:hAnsi="Times New Roman" w:cs="Times New Roman"/>
          <w:i/>
          <w:sz w:val="24"/>
          <w:szCs w:val="24"/>
        </w:rPr>
        <w:t xml:space="preserve"> net </w:t>
      </w:r>
      <w:proofErr w:type="spellStart"/>
      <w:r w:rsidRPr="001C739A">
        <w:rPr>
          <w:rFonts w:ascii="Times New Roman" w:hAnsi="Times New Roman" w:cs="Times New Roman"/>
          <w:i/>
          <w:sz w:val="24"/>
          <w:szCs w:val="24"/>
        </w:rPr>
        <w:t>cash</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flows</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from</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internal</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sources</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and</w:t>
      </w:r>
      <w:proofErr w:type="spellEnd"/>
      <w:r w:rsidRPr="001C739A">
        <w:rPr>
          <w:rFonts w:ascii="Times New Roman" w:hAnsi="Times New Roman" w:cs="Times New Roman"/>
          <w:i/>
          <w:sz w:val="24"/>
          <w:szCs w:val="24"/>
        </w:rPr>
        <w:t xml:space="preserve"> size. </w:t>
      </w:r>
      <w:proofErr w:type="spellStart"/>
      <w:proofErr w:type="gramEnd"/>
      <w:r w:rsidRPr="001C739A">
        <w:rPr>
          <w:rFonts w:ascii="Times New Roman" w:hAnsi="Times New Roman" w:cs="Times New Roman"/>
          <w:i/>
          <w:sz w:val="24"/>
          <w:szCs w:val="24"/>
        </w:rPr>
        <w:t>The</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results</w:t>
      </w:r>
      <w:proofErr w:type="spellEnd"/>
      <w:r w:rsidRPr="001C739A">
        <w:rPr>
          <w:rFonts w:ascii="Times New Roman" w:hAnsi="Times New Roman" w:cs="Times New Roman"/>
          <w:i/>
          <w:sz w:val="24"/>
          <w:szCs w:val="24"/>
        </w:rPr>
        <w:t xml:space="preserve"> of </w:t>
      </w:r>
      <w:proofErr w:type="spellStart"/>
      <w:r w:rsidRPr="001C739A">
        <w:rPr>
          <w:rFonts w:ascii="Times New Roman" w:hAnsi="Times New Roman" w:cs="Times New Roman"/>
          <w:i/>
          <w:sz w:val="24"/>
          <w:szCs w:val="24"/>
        </w:rPr>
        <w:t>study</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have</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shown</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that</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these</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companies</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are</w:t>
      </w:r>
      <w:proofErr w:type="spellEnd"/>
      <w:r w:rsidRPr="001C739A">
        <w:rPr>
          <w:rFonts w:ascii="Times New Roman" w:hAnsi="Times New Roman" w:cs="Times New Roman"/>
          <w:i/>
          <w:sz w:val="24"/>
          <w:szCs w:val="24"/>
        </w:rPr>
        <w:t xml:space="preserve"> not </w:t>
      </w:r>
      <w:proofErr w:type="spellStart"/>
      <w:r w:rsidRPr="001C739A">
        <w:rPr>
          <w:rFonts w:ascii="Times New Roman" w:hAnsi="Times New Roman" w:cs="Times New Roman"/>
          <w:i/>
          <w:sz w:val="24"/>
          <w:szCs w:val="24"/>
        </w:rPr>
        <w:t>financially</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constrained</w:t>
      </w:r>
      <w:proofErr w:type="spellEnd"/>
      <w:r w:rsidRPr="001C739A">
        <w:rPr>
          <w:rFonts w:ascii="Times New Roman" w:hAnsi="Times New Roman" w:cs="Times New Roman"/>
          <w:i/>
          <w:sz w:val="24"/>
          <w:szCs w:val="24"/>
        </w:rPr>
        <w:t xml:space="preserve">, R&amp;D </w:t>
      </w:r>
      <w:proofErr w:type="spellStart"/>
      <w:r w:rsidRPr="001C739A">
        <w:rPr>
          <w:rFonts w:ascii="Times New Roman" w:hAnsi="Times New Roman" w:cs="Times New Roman"/>
          <w:i/>
          <w:sz w:val="24"/>
          <w:szCs w:val="24"/>
        </w:rPr>
        <w:t>investments</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are</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financed</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mostly</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by</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debt</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and</w:t>
      </w:r>
      <w:proofErr w:type="spellEnd"/>
      <w:r w:rsidRPr="001C739A">
        <w:rPr>
          <w:rFonts w:ascii="Times New Roman" w:hAnsi="Times New Roman" w:cs="Times New Roman"/>
          <w:i/>
          <w:sz w:val="24"/>
          <w:szCs w:val="24"/>
        </w:rPr>
        <w:t xml:space="preserve"> R&amp;D </w:t>
      </w:r>
      <w:proofErr w:type="spellStart"/>
      <w:r w:rsidRPr="001C739A">
        <w:rPr>
          <w:rFonts w:ascii="Times New Roman" w:hAnsi="Times New Roman" w:cs="Times New Roman"/>
          <w:i/>
          <w:sz w:val="24"/>
          <w:szCs w:val="24"/>
        </w:rPr>
        <w:t>credits</w:t>
      </w:r>
      <w:proofErr w:type="spellEnd"/>
      <w:r w:rsidRPr="001C739A">
        <w:rPr>
          <w:rFonts w:ascii="Times New Roman" w:hAnsi="Times New Roman" w:cs="Times New Roman"/>
          <w:i/>
          <w:sz w:val="24"/>
          <w:szCs w:val="24"/>
        </w:rPr>
        <w:t xml:space="preserve"> at </w:t>
      </w:r>
      <w:proofErr w:type="spellStart"/>
      <w:r w:rsidRPr="001C739A">
        <w:rPr>
          <w:rFonts w:ascii="Times New Roman" w:hAnsi="Times New Roman" w:cs="Times New Roman"/>
          <w:i/>
          <w:sz w:val="24"/>
          <w:szCs w:val="24"/>
        </w:rPr>
        <w:t>low</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rates</w:t>
      </w:r>
      <w:proofErr w:type="spellEnd"/>
      <w:r w:rsidRPr="001C739A">
        <w:rPr>
          <w:rFonts w:ascii="Times New Roman" w:hAnsi="Times New Roman" w:cs="Times New Roman"/>
          <w:i/>
          <w:sz w:val="24"/>
          <w:szCs w:val="24"/>
        </w:rPr>
        <w:t xml:space="preserve"> of </w:t>
      </w:r>
      <w:proofErr w:type="spellStart"/>
      <w:r w:rsidRPr="001C739A">
        <w:rPr>
          <w:rFonts w:ascii="Times New Roman" w:hAnsi="Times New Roman" w:cs="Times New Roman"/>
          <w:i/>
          <w:sz w:val="24"/>
          <w:szCs w:val="24"/>
        </w:rPr>
        <w:t>interest</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and</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with</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flexible</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repayments</w:t>
      </w:r>
      <w:proofErr w:type="spellEnd"/>
      <w:r w:rsidRPr="001C739A">
        <w:rPr>
          <w:rFonts w:ascii="Times New Roman" w:hAnsi="Times New Roman" w:cs="Times New Roman"/>
          <w:i/>
          <w:sz w:val="24"/>
          <w:szCs w:val="24"/>
        </w:rPr>
        <w:t xml:space="preserve"> can </w:t>
      </w:r>
      <w:proofErr w:type="spellStart"/>
      <w:r w:rsidRPr="001C739A">
        <w:rPr>
          <w:rFonts w:ascii="Times New Roman" w:hAnsi="Times New Roman" w:cs="Times New Roman"/>
          <w:i/>
          <w:sz w:val="24"/>
          <w:szCs w:val="24"/>
        </w:rPr>
        <w:t>increase</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the</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volume</w:t>
      </w:r>
      <w:proofErr w:type="spellEnd"/>
      <w:r w:rsidRPr="001C739A">
        <w:rPr>
          <w:rFonts w:ascii="Times New Roman" w:hAnsi="Times New Roman" w:cs="Times New Roman"/>
          <w:i/>
          <w:sz w:val="24"/>
          <w:szCs w:val="24"/>
        </w:rPr>
        <w:t xml:space="preserve"> of </w:t>
      </w:r>
      <w:proofErr w:type="spellStart"/>
      <w:r w:rsidRPr="001C739A">
        <w:rPr>
          <w:rFonts w:ascii="Times New Roman" w:hAnsi="Times New Roman" w:cs="Times New Roman"/>
          <w:i/>
          <w:sz w:val="24"/>
          <w:szCs w:val="24"/>
        </w:rPr>
        <w:t>relevant</w:t>
      </w:r>
      <w:proofErr w:type="spellEnd"/>
      <w:r w:rsidRPr="001C739A">
        <w:rPr>
          <w:rFonts w:ascii="Times New Roman" w:hAnsi="Times New Roman" w:cs="Times New Roman"/>
          <w:i/>
          <w:sz w:val="24"/>
          <w:szCs w:val="24"/>
        </w:rPr>
        <w:t xml:space="preserve"> </w:t>
      </w:r>
      <w:proofErr w:type="spellStart"/>
      <w:r w:rsidRPr="001C739A">
        <w:rPr>
          <w:rFonts w:ascii="Times New Roman" w:hAnsi="Times New Roman" w:cs="Times New Roman"/>
          <w:i/>
          <w:sz w:val="24"/>
          <w:szCs w:val="24"/>
        </w:rPr>
        <w:t>expenditures</w:t>
      </w:r>
      <w:proofErr w:type="spellEnd"/>
      <w:r w:rsidR="00262421" w:rsidRPr="001C739A">
        <w:rPr>
          <w:rFonts w:ascii="Times New Roman" w:hAnsi="Times New Roman" w:cs="Times New Roman"/>
          <w:i/>
          <w:sz w:val="24"/>
          <w:szCs w:val="24"/>
        </w:rPr>
        <w:t>.</w:t>
      </w:r>
      <w:r w:rsidRPr="001C739A">
        <w:rPr>
          <w:rFonts w:ascii="Times New Roman" w:hAnsi="Times New Roman" w:cs="Times New Roman"/>
          <w:b/>
          <w:i/>
          <w:sz w:val="24"/>
          <w:szCs w:val="24"/>
        </w:rPr>
        <w:t xml:space="preserve"> </w:t>
      </w:r>
    </w:p>
    <w:p w:rsidR="00A5416C" w:rsidRPr="001C739A" w:rsidRDefault="004D1B31" w:rsidP="00302C0A">
      <w:pPr>
        <w:spacing w:before="120" w:after="120" w:line="240" w:lineRule="auto"/>
        <w:jc w:val="both"/>
        <w:rPr>
          <w:rFonts w:ascii="Times New Roman" w:hAnsi="Times New Roman" w:cs="Times New Roman"/>
          <w:i/>
          <w:sz w:val="24"/>
          <w:szCs w:val="24"/>
        </w:rPr>
      </w:pPr>
      <w:proofErr w:type="spellStart"/>
      <w:r w:rsidRPr="001C739A">
        <w:rPr>
          <w:rFonts w:ascii="Times New Roman" w:hAnsi="Times New Roman" w:cs="Times New Roman"/>
          <w:b/>
          <w:i/>
          <w:sz w:val="24"/>
          <w:szCs w:val="24"/>
        </w:rPr>
        <w:t>Key</w:t>
      </w:r>
      <w:r w:rsidR="00CD322D" w:rsidRPr="001C739A">
        <w:rPr>
          <w:rFonts w:ascii="Times New Roman" w:hAnsi="Times New Roman" w:cs="Times New Roman"/>
          <w:b/>
          <w:i/>
          <w:sz w:val="24"/>
          <w:szCs w:val="24"/>
        </w:rPr>
        <w:t>words</w:t>
      </w:r>
      <w:proofErr w:type="spellEnd"/>
      <w:r w:rsidR="00CD322D" w:rsidRPr="001C739A">
        <w:rPr>
          <w:rFonts w:ascii="Times New Roman" w:hAnsi="Times New Roman" w:cs="Times New Roman"/>
          <w:b/>
          <w:i/>
          <w:sz w:val="24"/>
          <w:szCs w:val="24"/>
        </w:rPr>
        <w:t>:</w:t>
      </w:r>
      <w:r w:rsidR="00481567" w:rsidRPr="001C739A">
        <w:rPr>
          <w:rFonts w:ascii="Times New Roman" w:hAnsi="Times New Roman" w:cs="Times New Roman"/>
          <w:b/>
          <w:i/>
          <w:sz w:val="24"/>
          <w:szCs w:val="24"/>
        </w:rPr>
        <w:t xml:space="preserve"> </w:t>
      </w:r>
      <w:r w:rsidR="000C4794" w:rsidRPr="001C739A">
        <w:rPr>
          <w:rFonts w:ascii="Times New Roman" w:hAnsi="Times New Roman" w:cs="Times New Roman"/>
          <w:i/>
          <w:sz w:val="24"/>
          <w:szCs w:val="24"/>
        </w:rPr>
        <w:t xml:space="preserve">R&amp;D </w:t>
      </w:r>
      <w:proofErr w:type="spellStart"/>
      <w:r w:rsidR="000C4794" w:rsidRPr="001C739A">
        <w:rPr>
          <w:rFonts w:ascii="Times New Roman" w:hAnsi="Times New Roman" w:cs="Times New Roman"/>
          <w:i/>
          <w:sz w:val="24"/>
          <w:szCs w:val="24"/>
        </w:rPr>
        <w:t>Expenditures</w:t>
      </w:r>
      <w:proofErr w:type="spellEnd"/>
      <w:r w:rsidR="00CE07B3" w:rsidRPr="001C739A">
        <w:rPr>
          <w:rFonts w:ascii="Times New Roman" w:hAnsi="Times New Roman" w:cs="Times New Roman"/>
          <w:i/>
          <w:sz w:val="24"/>
          <w:szCs w:val="24"/>
        </w:rPr>
        <w:t xml:space="preserve">, </w:t>
      </w:r>
      <w:r w:rsidR="000C4794" w:rsidRPr="001C739A">
        <w:rPr>
          <w:rFonts w:ascii="Times New Roman" w:hAnsi="Times New Roman" w:cs="Times New Roman"/>
          <w:i/>
          <w:sz w:val="24"/>
          <w:szCs w:val="24"/>
        </w:rPr>
        <w:t xml:space="preserve">R&amp;D </w:t>
      </w:r>
      <w:proofErr w:type="spellStart"/>
      <w:r w:rsidR="000C4794" w:rsidRPr="001C739A">
        <w:rPr>
          <w:rFonts w:ascii="Times New Roman" w:hAnsi="Times New Roman" w:cs="Times New Roman"/>
          <w:i/>
          <w:sz w:val="24"/>
          <w:szCs w:val="24"/>
        </w:rPr>
        <w:t>Financing</w:t>
      </w:r>
      <w:proofErr w:type="spellEnd"/>
      <w:r w:rsidR="005D7934" w:rsidRPr="001C739A">
        <w:rPr>
          <w:rFonts w:ascii="Times New Roman" w:hAnsi="Times New Roman" w:cs="Times New Roman"/>
          <w:i/>
          <w:sz w:val="24"/>
          <w:szCs w:val="24"/>
        </w:rPr>
        <w:t>,</w:t>
      </w:r>
      <w:r w:rsidR="000C4794" w:rsidRPr="001C739A">
        <w:rPr>
          <w:rFonts w:ascii="Times New Roman" w:hAnsi="Times New Roman" w:cs="Times New Roman"/>
          <w:i/>
          <w:sz w:val="24"/>
          <w:szCs w:val="24"/>
        </w:rPr>
        <w:t xml:space="preserve"> Cash </w:t>
      </w:r>
      <w:proofErr w:type="spellStart"/>
      <w:r w:rsidR="000C4794" w:rsidRPr="001C739A">
        <w:rPr>
          <w:rFonts w:ascii="Times New Roman" w:hAnsi="Times New Roman" w:cs="Times New Roman"/>
          <w:i/>
          <w:sz w:val="24"/>
          <w:szCs w:val="24"/>
        </w:rPr>
        <w:t>Flows</w:t>
      </w:r>
      <w:proofErr w:type="spellEnd"/>
      <w:r w:rsidR="000C4794" w:rsidRPr="001C739A">
        <w:rPr>
          <w:rFonts w:ascii="Times New Roman" w:hAnsi="Times New Roman" w:cs="Times New Roman"/>
          <w:i/>
          <w:sz w:val="24"/>
          <w:szCs w:val="24"/>
        </w:rPr>
        <w:t xml:space="preserve">, </w:t>
      </w:r>
      <w:proofErr w:type="spellStart"/>
      <w:r w:rsidR="000C4794" w:rsidRPr="001C739A">
        <w:rPr>
          <w:rFonts w:ascii="Times New Roman" w:hAnsi="Times New Roman" w:cs="Times New Roman"/>
          <w:i/>
          <w:sz w:val="24"/>
          <w:szCs w:val="24"/>
        </w:rPr>
        <w:t>Dynamic</w:t>
      </w:r>
      <w:proofErr w:type="spellEnd"/>
      <w:r w:rsidR="005D7934" w:rsidRPr="001C739A">
        <w:rPr>
          <w:rFonts w:ascii="Times New Roman" w:hAnsi="Times New Roman" w:cs="Times New Roman"/>
          <w:i/>
          <w:sz w:val="24"/>
          <w:szCs w:val="24"/>
        </w:rPr>
        <w:t xml:space="preserve"> Panel Data Analysis</w:t>
      </w:r>
      <w:r w:rsidR="00481567" w:rsidRPr="001C739A">
        <w:rPr>
          <w:rFonts w:ascii="Times New Roman" w:hAnsi="Times New Roman" w:cs="Times New Roman"/>
          <w:i/>
          <w:sz w:val="24"/>
          <w:szCs w:val="24"/>
        </w:rPr>
        <w:t xml:space="preserve">, </w:t>
      </w:r>
      <w:proofErr w:type="spellStart"/>
      <w:r w:rsidR="000C4794" w:rsidRPr="001C739A">
        <w:rPr>
          <w:rFonts w:ascii="Times New Roman" w:hAnsi="Times New Roman" w:cs="Times New Roman"/>
          <w:i/>
          <w:sz w:val="24"/>
          <w:szCs w:val="24"/>
        </w:rPr>
        <w:t>Innovation</w:t>
      </w:r>
      <w:proofErr w:type="spellEnd"/>
      <w:r w:rsidRPr="001C739A">
        <w:rPr>
          <w:rFonts w:ascii="Times New Roman" w:hAnsi="Times New Roman" w:cs="Times New Roman"/>
          <w:i/>
          <w:sz w:val="24"/>
          <w:szCs w:val="24"/>
        </w:rPr>
        <w:t>.</w:t>
      </w:r>
    </w:p>
    <w:p w:rsidR="00CF67FA" w:rsidRPr="001C739A" w:rsidRDefault="0028691A" w:rsidP="0028691A">
      <w:pPr>
        <w:spacing w:before="120" w:after="120" w:line="240" w:lineRule="auto"/>
        <w:jc w:val="both"/>
        <w:rPr>
          <w:rFonts w:ascii="Times New Roman" w:hAnsi="Times New Roman" w:cs="Times New Roman"/>
          <w:b/>
          <w:sz w:val="24"/>
          <w:szCs w:val="24"/>
        </w:rPr>
      </w:pPr>
      <w:r w:rsidRPr="001C739A">
        <w:rPr>
          <w:rFonts w:ascii="Times New Roman" w:hAnsi="Times New Roman" w:cs="Times New Roman"/>
          <w:b/>
          <w:sz w:val="24"/>
          <w:szCs w:val="24"/>
        </w:rPr>
        <w:t>1.</w:t>
      </w:r>
      <w:r w:rsidR="009D01BE" w:rsidRPr="001C739A">
        <w:rPr>
          <w:rFonts w:ascii="Times New Roman" w:hAnsi="Times New Roman" w:cs="Times New Roman"/>
          <w:b/>
          <w:sz w:val="24"/>
          <w:szCs w:val="24"/>
        </w:rPr>
        <w:t>GİRİŞ</w:t>
      </w:r>
    </w:p>
    <w:p w:rsidR="00CF67FA" w:rsidRPr="001C739A" w:rsidRDefault="00472E6C" w:rsidP="0022617C">
      <w:pPr>
        <w:spacing w:before="120" w:after="120" w:line="240" w:lineRule="auto"/>
        <w:jc w:val="both"/>
        <w:rPr>
          <w:rFonts w:ascii="Times New Roman" w:hAnsi="Times New Roman" w:cs="Times New Roman"/>
          <w:sz w:val="24"/>
          <w:szCs w:val="24"/>
        </w:rPr>
      </w:pPr>
      <w:r w:rsidRPr="001C739A">
        <w:rPr>
          <w:rFonts w:ascii="Times New Roman" w:hAnsi="Times New Roman" w:cs="Times New Roman"/>
          <w:sz w:val="24"/>
          <w:szCs w:val="24"/>
        </w:rPr>
        <w:t xml:space="preserve">Bugünün gelişmiş ülkelerinin kalkınma hikâyelerinde </w:t>
      </w:r>
      <w:proofErr w:type="spellStart"/>
      <w:r w:rsidRPr="001C739A">
        <w:rPr>
          <w:rFonts w:ascii="Times New Roman" w:hAnsi="Times New Roman" w:cs="Times New Roman"/>
          <w:sz w:val="24"/>
          <w:szCs w:val="24"/>
        </w:rPr>
        <w:t>inovasyon</w:t>
      </w:r>
      <w:proofErr w:type="spellEnd"/>
      <w:r w:rsidRPr="001C739A">
        <w:rPr>
          <w:rFonts w:ascii="Times New Roman" w:hAnsi="Times New Roman" w:cs="Times New Roman"/>
          <w:sz w:val="24"/>
          <w:szCs w:val="24"/>
        </w:rPr>
        <w:t xml:space="preserve"> ekseninde araştırma-geliştirme (</w:t>
      </w:r>
      <w:r w:rsidR="002822C0" w:rsidRPr="001C739A">
        <w:rPr>
          <w:rFonts w:ascii="Times New Roman" w:hAnsi="Times New Roman" w:cs="Times New Roman"/>
          <w:sz w:val="24"/>
          <w:szCs w:val="24"/>
        </w:rPr>
        <w:t>Ar-Ge</w:t>
      </w:r>
      <w:r w:rsidRPr="001C739A">
        <w:rPr>
          <w:rFonts w:ascii="Times New Roman" w:hAnsi="Times New Roman" w:cs="Times New Roman"/>
          <w:sz w:val="24"/>
          <w:szCs w:val="24"/>
        </w:rPr>
        <w:t>) harcamaları önemli bir yer tutmakla beraber</w:t>
      </w:r>
      <w:r w:rsidR="00EC50E0" w:rsidRPr="001C739A">
        <w:rPr>
          <w:rFonts w:ascii="Times New Roman" w:hAnsi="Times New Roman" w:cs="Times New Roman"/>
          <w:sz w:val="24"/>
          <w:szCs w:val="24"/>
        </w:rPr>
        <w:t xml:space="preserve"> günümüzde</w:t>
      </w:r>
      <w:r w:rsidRPr="001C739A">
        <w:rPr>
          <w:rFonts w:ascii="Times New Roman" w:hAnsi="Times New Roman" w:cs="Times New Roman"/>
          <w:sz w:val="24"/>
          <w:szCs w:val="24"/>
        </w:rPr>
        <w:t xml:space="preserve"> t</w:t>
      </w:r>
      <w:r w:rsidR="00272783" w:rsidRPr="001C739A">
        <w:rPr>
          <w:rFonts w:ascii="Times New Roman" w:hAnsi="Times New Roman" w:cs="Times New Roman"/>
          <w:sz w:val="24"/>
          <w:szCs w:val="24"/>
        </w:rPr>
        <w:t>eknolojik gelişmelerin</w:t>
      </w:r>
      <w:r w:rsidR="00FA6707" w:rsidRPr="001C739A">
        <w:rPr>
          <w:rFonts w:ascii="Times New Roman" w:hAnsi="Times New Roman" w:cs="Times New Roman"/>
          <w:sz w:val="24"/>
          <w:szCs w:val="24"/>
        </w:rPr>
        <w:t xml:space="preserve"> ve rekabetin</w:t>
      </w:r>
      <w:r w:rsidR="00272783" w:rsidRPr="001C739A">
        <w:rPr>
          <w:rFonts w:ascii="Times New Roman" w:hAnsi="Times New Roman" w:cs="Times New Roman"/>
          <w:sz w:val="24"/>
          <w:szCs w:val="24"/>
        </w:rPr>
        <w:t xml:space="preserve"> hızlanmasıyla</w:t>
      </w:r>
      <w:r w:rsidRPr="001C739A">
        <w:rPr>
          <w:rFonts w:ascii="Times New Roman" w:hAnsi="Times New Roman" w:cs="Times New Roman"/>
          <w:sz w:val="24"/>
          <w:szCs w:val="24"/>
        </w:rPr>
        <w:t xml:space="preserve"> birlikte dünya genelinde </w:t>
      </w:r>
      <w:r w:rsidR="002822C0" w:rsidRPr="001C739A">
        <w:rPr>
          <w:rFonts w:ascii="Times New Roman" w:hAnsi="Times New Roman" w:cs="Times New Roman"/>
          <w:sz w:val="24"/>
          <w:szCs w:val="24"/>
        </w:rPr>
        <w:t>Ar-Ge</w:t>
      </w:r>
      <w:r w:rsidRPr="001C739A">
        <w:rPr>
          <w:rFonts w:ascii="Times New Roman" w:hAnsi="Times New Roman" w:cs="Times New Roman"/>
          <w:sz w:val="24"/>
          <w:szCs w:val="24"/>
        </w:rPr>
        <w:t xml:space="preserve"> harcamaları</w:t>
      </w:r>
      <w:r w:rsidR="00B915BA" w:rsidRPr="001C739A">
        <w:rPr>
          <w:rFonts w:ascii="Times New Roman" w:hAnsi="Times New Roman" w:cs="Times New Roman"/>
          <w:sz w:val="24"/>
          <w:szCs w:val="24"/>
        </w:rPr>
        <w:t xml:space="preserve"> da hızlı bir şekilde</w:t>
      </w:r>
      <w:r w:rsidRPr="001C739A">
        <w:rPr>
          <w:rFonts w:ascii="Times New Roman" w:hAnsi="Times New Roman" w:cs="Times New Roman"/>
          <w:sz w:val="24"/>
          <w:szCs w:val="24"/>
        </w:rPr>
        <w:t xml:space="preserve"> artmaktadır.</w:t>
      </w:r>
      <w:r w:rsidR="00EC50E0" w:rsidRPr="001C739A">
        <w:rPr>
          <w:rFonts w:ascii="Times New Roman" w:hAnsi="Times New Roman" w:cs="Times New Roman"/>
          <w:sz w:val="24"/>
          <w:szCs w:val="24"/>
        </w:rPr>
        <w:t xml:space="preserve"> </w:t>
      </w:r>
      <w:proofErr w:type="spellStart"/>
      <w:r w:rsidR="00EC50E0" w:rsidRPr="001C739A">
        <w:rPr>
          <w:rFonts w:ascii="Times New Roman" w:hAnsi="Times New Roman" w:cs="Times New Roman"/>
          <w:sz w:val="24"/>
          <w:szCs w:val="24"/>
        </w:rPr>
        <w:t>İ</w:t>
      </w:r>
      <w:r w:rsidR="00B915BA" w:rsidRPr="001C739A">
        <w:rPr>
          <w:rFonts w:ascii="Times New Roman" w:hAnsi="Times New Roman" w:cs="Times New Roman"/>
          <w:sz w:val="24"/>
          <w:szCs w:val="24"/>
        </w:rPr>
        <w:t>novasyon</w:t>
      </w:r>
      <w:proofErr w:type="spellEnd"/>
      <w:r w:rsidR="00B915BA" w:rsidRPr="001C739A">
        <w:rPr>
          <w:rFonts w:ascii="Times New Roman" w:hAnsi="Times New Roman" w:cs="Times New Roman"/>
          <w:sz w:val="24"/>
          <w:szCs w:val="24"/>
        </w:rPr>
        <w:t xml:space="preserve"> endeksi</w:t>
      </w:r>
      <w:r w:rsidR="00561FB3" w:rsidRPr="001C739A">
        <w:rPr>
          <w:rFonts w:ascii="Times New Roman" w:hAnsi="Times New Roman" w:cs="Times New Roman"/>
          <w:sz w:val="24"/>
          <w:szCs w:val="24"/>
        </w:rPr>
        <w:t>nde</w:t>
      </w:r>
      <w:r w:rsidR="00B915BA" w:rsidRPr="001C739A">
        <w:rPr>
          <w:rFonts w:ascii="Times New Roman" w:hAnsi="Times New Roman" w:cs="Times New Roman"/>
          <w:sz w:val="24"/>
          <w:szCs w:val="24"/>
        </w:rPr>
        <w:t xml:space="preserve"> ve </w:t>
      </w:r>
      <w:r w:rsidR="002822C0" w:rsidRPr="001C739A">
        <w:rPr>
          <w:rFonts w:ascii="Times New Roman" w:hAnsi="Times New Roman" w:cs="Times New Roman"/>
          <w:sz w:val="24"/>
          <w:szCs w:val="24"/>
        </w:rPr>
        <w:t>Ar-Ge</w:t>
      </w:r>
      <w:r w:rsidR="00B915BA" w:rsidRPr="001C739A">
        <w:rPr>
          <w:rFonts w:ascii="Times New Roman" w:hAnsi="Times New Roman" w:cs="Times New Roman"/>
          <w:sz w:val="24"/>
          <w:szCs w:val="24"/>
        </w:rPr>
        <w:t xml:space="preserve"> ha</w:t>
      </w:r>
      <w:r w:rsidR="00561FB3" w:rsidRPr="001C739A">
        <w:rPr>
          <w:rFonts w:ascii="Times New Roman" w:hAnsi="Times New Roman" w:cs="Times New Roman"/>
          <w:sz w:val="24"/>
          <w:szCs w:val="24"/>
        </w:rPr>
        <w:t>rc</w:t>
      </w:r>
      <w:r w:rsidR="00D11750" w:rsidRPr="001C739A">
        <w:rPr>
          <w:rFonts w:ascii="Times New Roman" w:hAnsi="Times New Roman" w:cs="Times New Roman"/>
          <w:sz w:val="24"/>
          <w:szCs w:val="24"/>
        </w:rPr>
        <w:t xml:space="preserve">amalarının milli gelire oranında </w:t>
      </w:r>
      <w:r w:rsidR="00272783" w:rsidRPr="001C739A">
        <w:rPr>
          <w:rFonts w:ascii="Times New Roman" w:hAnsi="Times New Roman" w:cs="Times New Roman"/>
          <w:sz w:val="24"/>
          <w:szCs w:val="24"/>
        </w:rPr>
        <w:t>ilk sır</w:t>
      </w:r>
      <w:r w:rsidR="00B915BA" w:rsidRPr="001C739A">
        <w:rPr>
          <w:rFonts w:ascii="Times New Roman" w:hAnsi="Times New Roman" w:cs="Times New Roman"/>
          <w:sz w:val="24"/>
          <w:szCs w:val="24"/>
        </w:rPr>
        <w:t>a</w:t>
      </w:r>
      <w:r w:rsidR="00EC50E0" w:rsidRPr="001C739A">
        <w:rPr>
          <w:rFonts w:ascii="Times New Roman" w:hAnsi="Times New Roman" w:cs="Times New Roman"/>
          <w:sz w:val="24"/>
          <w:szCs w:val="24"/>
        </w:rPr>
        <w:t xml:space="preserve">larda yer alan gelişmiş ülkelerin çoğunda etkin </w:t>
      </w:r>
      <w:proofErr w:type="spellStart"/>
      <w:r w:rsidR="00EC50E0" w:rsidRPr="001C739A">
        <w:rPr>
          <w:rFonts w:ascii="Times New Roman" w:hAnsi="Times New Roman" w:cs="Times New Roman"/>
          <w:sz w:val="24"/>
          <w:szCs w:val="24"/>
        </w:rPr>
        <w:t>inovasyon</w:t>
      </w:r>
      <w:proofErr w:type="spellEnd"/>
      <w:r w:rsidR="00EC50E0" w:rsidRPr="001C739A">
        <w:rPr>
          <w:rFonts w:ascii="Times New Roman" w:hAnsi="Times New Roman" w:cs="Times New Roman"/>
          <w:sz w:val="24"/>
          <w:szCs w:val="24"/>
        </w:rPr>
        <w:t xml:space="preserve"> sistemleri kapsamında</w:t>
      </w:r>
      <w:r w:rsidR="00D11750" w:rsidRPr="001C739A">
        <w:rPr>
          <w:rFonts w:ascii="Times New Roman" w:hAnsi="Times New Roman" w:cs="Times New Roman"/>
          <w:sz w:val="24"/>
          <w:szCs w:val="24"/>
        </w:rPr>
        <w:t xml:space="preserve"> işletmeler</w:t>
      </w:r>
      <w:r w:rsidR="00EC50E0" w:rsidRPr="001C739A">
        <w:rPr>
          <w:rFonts w:ascii="Times New Roman" w:hAnsi="Times New Roman" w:cs="Times New Roman"/>
          <w:sz w:val="24"/>
          <w:szCs w:val="24"/>
        </w:rPr>
        <w:t xml:space="preserve"> </w:t>
      </w:r>
      <w:proofErr w:type="spellStart"/>
      <w:r w:rsidR="00EC50E0" w:rsidRPr="001C739A">
        <w:rPr>
          <w:rFonts w:ascii="Times New Roman" w:hAnsi="Times New Roman" w:cs="Times New Roman"/>
          <w:sz w:val="24"/>
          <w:szCs w:val="24"/>
        </w:rPr>
        <w:t>inovasyon</w:t>
      </w:r>
      <w:proofErr w:type="spellEnd"/>
      <w:r w:rsidR="00EC50E0" w:rsidRPr="001C739A">
        <w:rPr>
          <w:rFonts w:ascii="Times New Roman" w:hAnsi="Times New Roman" w:cs="Times New Roman"/>
          <w:sz w:val="24"/>
          <w:szCs w:val="24"/>
        </w:rPr>
        <w:t xml:space="preserve"> faaliyetlerine ve </w:t>
      </w:r>
      <w:r w:rsidR="002822C0" w:rsidRPr="001C739A">
        <w:rPr>
          <w:rFonts w:ascii="Times New Roman" w:hAnsi="Times New Roman" w:cs="Times New Roman"/>
          <w:sz w:val="24"/>
          <w:szCs w:val="24"/>
        </w:rPr>
        <w:t>Ar-Ge</w:t>
      </w:r>
      <w:r w:rsidR="00EC50E0" w:rsidRPr="001C739A">
        <w:rPr>
          <w:rFonts w:ascii="Times New Roman" w:hAnsi="Times New Roman" w:cs="Times New Roman"/>
          <w:sz w:val="24"/>
          <w:szCs w:val="24"/>
        </w:rPr>
        <w:t xml:space="preserve"> yatırımlarına teşvik edilmektedir.</w:t>
      </w:r>
      <w:r w:rsidR="0000752F" w:rsidRPr="001C739A">
        <w:rPr>
          <w:rFonts w:ascii="Times New Roman" w:hAnsi="Times New Roman" w:cs="Times New Roman"/>
          <w:sz w:val="24"/>
          <w:szCs w:val="24"/>
        </w:rPr>
        <w:t xml:space="preserve"> Birçok gelişmekte olan ülke de verimlilik artışları sağlamak ve diğer ülkelerle rekabet edebilmek adına</w:t>
      </w:r>
      <w:r w:rsidR="00561FB3" w:rsidRPr="001C739A">
        <w:rPr>
          <w:rFonts w:ascii="Times New Roman" w:hAnsi="Times New Roman" w:cs="Times New Roman"/>
          <w:sz w:val="24"/>
          <w:szCs w:val="24"/>
        </w:rPr>
        <w:t xml:space="preserve"> </w:t>
      </w:r>
      <w:r w:rsidR="002822C0" w:rsidRPr="001C739A">
        <w:rPr>
          <w:rFonts w:ascii="Times New Roman" w:hAnsi="Times New Roman" w:cs="Times New Roman"/>
          <w:sz w:val="24"/>
          <w:szCs w:val="24"/>
        </w:rPr>
        <w:t>Ar-Ge</w:t>
      </w:r>
      <w:r w:rsidR="00450B3F" w:rsidRPr="001C739A">
        <w:rPr>
          <w:rFonts w:ascii="Times New Roman" w:hAnsi="Times New Roman" w:cs="Times New Roman"/>
          <w:sz w:val="24"/>
          <w:szCs w:val="24"/>
        </w:rPr>
        <w:t xml:space="preserve"> </w:t>
      </w:r>
      <w:r w:rsidR="00561FB3" w:rsidRPr="001C739A">
        <w:rPr>
          <w:rFonts w:ascii="Times New Roman" w:hAnsi="Times New Roman" w:cs="Times New Roman"/>
          <w:sz w:val="24"/>
          <w:szCs w:val="24"/>
        </w:rPr>
        <w:t>yatırı</w:t>
      </w:r>
      <w:r w:rsidR="0000752F" w:rsidRPr="001C739A">
        <w:rPr>
          <w:rFonts w:ascii="Times New Roman" w:hAnsi="Times New Roman" w:cs="Times New Roman"/>
          <w:sz w:val="24"/>
          <w:szCs w:val="24"/>
        </w:rPr>
        <w:t>mlarına</w:t>
      </w:r>
      <w:r w:rsidR="00D11750" w:rsidRPr="001C739A">
        <w:rPr>
          <w:rFonts w:ascii="Times New Roman" w:hAnsi="Times New Roman" w:cs="Times New Roman"/>
          <w:sz w:val="24"/>
          <w:szCs w:val="24"/>
        </w:rPr>
        <w:t xml:space="preserve"> giderek</w:t>
      </w:r>
      <w:r w:rsidR="0000752F" w:rsidRPr="001C739A">
        <w:rPr>
          <w:rFonts w:ascii="Times New Roman" w:hAnsi="Times New Roman" w:cs="Times New Roman"/>
          <w:sz w:val="24"/>
          <w:szCs w:val="24"/>
        </w:rPr>
        <w:t xml:space="preserve"> daha fazla pay a</w:t>
      </w:r>
      <w:r w:rsidR="00561FB3" w:rsidRPr="001C739A">
        <w:rPr>
          <w:rFonts w:ascii="Times New Roman" w:hAnsi="Times New Roman" w:cs="Times New Roman"/>
          <w:sz w:val="24"/>
          <w:szCs w:val="24"/>
        </w:rPr>
        <w:t>y</w:t>
      </w:r>
      <w:r w:rsidR="0000752F" w:rsidRPr="001C739A">
        <w:rPr>
          <w:rFonts w:ascii="Times New Roman" w:hAnsi="Times New Roman" w:cs="Times New Roman"/>
          <w:sz w:val="24"/>
          <w:szCs w:val="24"/>
        </w:rPr>
        <w:t>ırmaktadır.</w:t>
      </w:r>
      <w:r w:rsidR="00272783" w:rsidRPr="001C739A">
        <w:rPr>
          <w:rFonts w:ascii="Times New Roman" w:hAnsi="Times New Roman" w:cs="Times New Roman"/>
          <w:sz w:val="24"/>
          <w:szCs w:val="24"/>
        </w:rPr>
        <w:t xml:space="preserve"> </w:t>
      </w:r>
      <w:r w:rsidR="0000752F" w:rsidRPr="001C739A">
        <w:rPr>
          <w:rFonts w:ascii="Times New Roman" w:hAnsi="Times New Roman" w:cs="Times New Roman"/>
          <w:sz w:val="24"/>
          <w:szCs w:val="24"/>
        </w:rPr>
        <w:t xml:space="preserve">Ülkemizde de son yıllarda </w:t>
      </w:r>
      <w:r w:rsidR="002822C0" w:rsidRPr="001C739A">
        <w:rPr>
          <w:rFonts w:ascii="Times New Roman" w:hAnsi="Times New Roman" w:cs="Times New Roman"/>
          <w:sz w:val="24"/>
          <w:szCs w:val="24"/>
        </w:rPr>
        <w:t>Ar-Ge</w:t>
      </w:r>
      <w:r w:rsidR="00450B3F" w:rsidRPr="001C739A">
        <w:rPr>
          <w:rFonts w:ascii="Times New Roman" w:hAnsi="Times New Roman" w:cs="Times New Roman"/>
          <w:sz w:val="24"/>
          <w:szCs w:val="24"/>
        </w:rPr>
        <w:t xml:space="preserve"> </w:t>
      </w:r>
      <w:r w:rsidR="0000752F" w:rsidRPr="001C739A">
        <w:rPr>
          <w:rFonts w:ascii="Times New Roman" w:hAnsi="Times New Roman" w:cs="Times New Roman"/>
          <w:sz w:val="24"/>
          <w:szCs w:val="24"/>
        </w:rPr>
        <w:t>yoğunluğu</w:t>
      </w:r>
      <w:r w:rsidR="00FA6707" w:rsidRPr="001C739A">
        <w:rPr>
          <w:rFonts w:ascii="Times New Roman" w:hAnsi="Times New Roman" w:cs="Times New Roman"/>
          <w:sz w:val="24"/>
          <w:szCs w:val="24"/>
        </w:rPr>
        <w:t xml:space="preserve"> ar</w:t>
      </w:r>
      <w:r w:rsidR="00561FB3" w:rsidRPr="001C739A">
        <w:rPr>
          <w:rFonts w:ascii="Times New Roman" w:hAnsi="Times New Roman" w:cs="Times New Roman"/>
          <w:sz w:val="24"/>
          <w:szCs w:val="24"/>
        </w:rPr>
        <w:t>tmakla beraber söz konusu oran gelişmiş ülkelere</w:t>
      </w:r>
      <w:r w:rsidR="0000752F" w:rsidRPr="001C739A">
        <w:rPr>
          <w:rFonts w:ascii="Times New Roman" w:hAnsi="Times New Roman" w:cs="Times New Roman"/>
          <w:sz w:val="24"/>
          <w:szCs w:val="24"/>
        </w:rPr>
        <w:t xml:space="preserve"> kıyasla halen yeterli düzeyde değildir</w:t>
      </w:r>
      <w:r w:rsidR="00FA6707" w:rsidRPr="001C739A">
        <w:rPr>
          <w:rFonts w:ascii="Times New Roman" w:hAnsi="Times New Roman" w:cs="Times New Roman"/>
          <w:sz w:val="24"/>
          <w:szCs w:val="24"/>
        </w:rPr>
        <w:t>.</w:t>
      </w:r>
      <w:r w:rsidR="00561FB3" w:rsidRPr="001C739A">
        <w:rPr>
          <w:rFonts w:ascii="Times New Roman" w:hAnsi="Times New Roman" w:cs="Times New Roman"/>
          <w:sz w:val="24"/>
          <w:szCs w:val="24"/>
        </w:rPr>
        <w:t xml:space="preserve"> </w:t>
      </w:r>
      <w:r w:rsidR="002822C0" w:rsidRPr="001C739A">
        <w:rPr>
          <w:rFonts w:ascii="Times New Roman" w:hAnsi="Times New Roman" w:cs="Times New Roman"/>
          <w:sz w:val="24"/>
          <w:szCs w:val="24"/>
        </w:rPr>
        <w:t>Ar-Ge</w:t>
      </w:r>
      <w:r w:rsidR="00450B3F" w:rsidRPr="001C739A">
        <w:rPr>
          <w:rFonts w:ascii="Times New Roman" w:hAnsi="Times New Roman" w:cs="Times New Roman"/>
          <w:sz w:val="24"/>
          <w:szCs w:val="24"/>
        </w:rPr>
        <w:t>’nin</w:t>
      </w:r>
      <w:r w:rsidR="00272783" w:rsidRPr="001C739A">
        <w:rPr>
          <w:rFonts w:ascii="Times New Roman" w:hAnsi="Times New Roman" w:cs="Times New Roman"/>
          <w:sz w:val="24"/>
          <w:szCs w:val="24"/>
        </w:rPr>
        <w:t xml:space="preserve"> bu denli ön plana çıktığı </w:t>
      </w:r>
      <w:r w:rsidR="00561FB3" w:rsidRPr="001C739A">
        <w:rPr>
          <w:rFonts w:ascii="Times New Roman" w:hAnsi="Times New Roman" w:cs="Times New Roman"/>
          <w:sz w:val="24"/>
          <w:szCs w:val="24"/>
        </w:rPr>
        <w:t xml:space="preserve">21. </w:t>
      </w:r>
      <w:r w:rsidR="00461199" w:rsidRPr="001C739A">
        <w:rPr>
          <w:rFonts w:ascii="Times New Roman" w:hAnsi="Times New Roman" w:cs="Times New Roman"/>
          <w:sz w:val="24"/>
          <w:szCs w:val="24"/>
        </w:rPr>
        <w:t>y</w:t>
      </w:r>
      <w:r w:rsidR="008E5F2C" w:rsidRPr="001C739A">
        <w:rPr>
          <w:rFonts w:ascii="Times New Roman" w:hAnsi="Times New Roman" w:cs="Times New Roman"/>
          <w:sz w:val="24"/>
          <w:szCs w:val="24"/>
        </w:rPr>
        <w:t>üzyılda işletmelerin</w:t>
      </w:r>
      <w:r w:rsidR="00272783" w:rsidRPr="001C739A">
        <w:rPr>
          <w:rFonts w:ascii="Times New Roman" w:hAnsi="Times New Roman" w:cs="Times New Roman"/>
          <w:sz w:val="24"/>
          <w:szCs w:val="24"/>
        </w:rPr>
        <w:t xml:space="preserve"> b</w:t>
      </w:r>
      <w:r w:rsidR="0000752F" w:rsidRPr="001C739A">
        <w:rPr>
          <w:rFonts w:ascii="Times New Roman" w:hAnsi="Times New Roman" w:cs="Times New Roman"/>
          <w:sz w:val="24"/>
          <w:szCs w:val="24"/>
        </w:rPr>
        <w:t>u</w:t>
      </w:r>
      <w:r w:rsidR="008E5F2C" w:rsidRPr="001C739A">
        <w:rPr>
          <w:rFonts w:ascii="Times New Roman" w:hAnsi="Times New Roman" w:cs="Times New Roman"/>
          <w:sz w:val="24"/>
          <w:szCs w:val="24"/>
        </w:rPr>
        <w:t xml:space="preserve"> harcamaları hangi kaynaklarla</w:t>
      </w:r>
      <w:r w:rsidR="00272783" w:rsidRPr="001C739A">
        <w:rPr>
          <w:rFonts w:ascii="Times New Roman" w:hAnsi="Times New Roman" w:cs="Times New Roman"/>
          <w:sz w:val="24"/>
          <w:szCs w:val="24"/>
        </w:rPr>
        <w:t xml:space="preserve"> finanse ettikleri özellikle</w:t>
      </w:r>
      <w:r w:rsidR="00FA6707" w:rsidRPr="001C739A">
        <w:rPr>
          <w:rFonts w:ascii="Times New Roman" w:hAnsi="Times New Roman" w:cs="Times New Roman"/>
          <w:sz w:val="24"/>
          <w:szCs w:val="24"/>
        </w:rPr>
        <w:t xml:space="preserve"> Türkiye gibi gelişmekte olan</w:t>
      </w:r>
      <w:r w:rsidR="0000752F" w:rsidRPr="001C739A">
        <w:rPr>
          <w:rFonts w:ascii="Times New Roman" w:hAnsi="Times New Roman" w:cs="Times New Roman"/>
          <w:sz w:val="24"/>
          <w:szCs w:val="24"/>
        </w:rPr>
        <w:t xml:space="preserve"> </w:t>
      </w:r>
      <w:r w:rsidR="00FA6707" w:rsidRPr="001C739A">
        <w:rPr>
          <w:rFonts w:ascii="Times New Roman" w:hAnsi="Times New Roman" w:cs="Times New Roman"/>
          <w:sz w:val="24"/>
          <w:szCs w:val="24"/>
        </w:rPr>
        <w:t>ülkelerde</w:t>
      </w:r>
      <w:r w:rsidR="00272783" w:rsidRPr="001C739A">
        <w:rPr>
          <w:rFonts w:ascii="Times New Roman" w:hAnsi="Times New Roman" w:cs="Times New Roman"/>
          <w:sz w:val="24"/>
          <w:szCs w:val="24"/>
        </w:rPr>
        <w:t xml:space="preserve"> ulusal düzeyde uygulanacak polit</w:t>
      </w:r>
      <w:r w:rsidR="00561FB3" w:rsidRPr="001C739A">
        <w:rPr>
          <w:rFonts w:ascii="Times New Roman" w:hAnsi="Times New Roman" w:cs="Times New Roman"/>
          <w:sz w:val="24"/>
          <w:szCs w:val="24"/>
        </w:rPr>
        <w:t>ikalar açısından önem arz etmektedir. Gelişmiş ülkelerde ilgili harcamaların</w:t>
      </w:r>
      <w:r w:rsidR="00EC50E0" w:rsidRPr="001C739A">
        <w:rPr>
          <w:rFonts w:ascii="Times New Roman" w:hAnsi="Times New Roman" w:cs="Times New Roman"/>
          <w:sz w:val="24"/>
          <w:szCs w:val="24"/>
        </w:rPr>
        <w:t xml:space="preserve"> finansman kaynakları ile ilişkisini</w:t>
      </w:r>
      <w:r w:rsidR="00272783" w:rsidRPr="001C739A">
        <w:rPr>
          <w:rFonts w:ascii="Times New Roman" w:hAnsi="Times New Roman" w:cs="Times New Roman"/>
          <w:sz w:val="24"/>
          <w:szCs w:val="24"/>
        </w:rPr>
        <w:t xml:space="preserve"> inceleyen</w:t>
      </w:r>
      <w:r w:rsidR="00561FB3" w:rsidRPr="001C739A">
        <w:rPr>
          <w:rFonts w:ascii="Times New Roman" w:hAnsi="Times New Roman" w:cs="Times New Roman"/>
          <w:sz w:val="24"/>
          <w:szCs w:val="24"/>
        </w:rPr>
        <w:t xml:space="preserve"> </w:t>
      </w:r>
      <w:r w:rsidR="00BB4FED" w:rsidRPr="001C739A">
        <w:rPr>
          <w:rFonts w:ascii="Times New Roman" w:hAnsi="Times New Roman" w:cs="Times New Roman"/>
          <w:sz w:val="24"/>
          <w:szCs w:val="24"/>
        </w:rPr>
        <w:t>çeşitli araştırmalar</w:t>
      </w:r>
      <w:r w:rsidR="0000752F" w:rsidRPr="001C739A">
        <w:rPr>
          <w:rFonts w:ascii="Times New Roman" w:hAnsi="Times New Roman" w:cs="Times New Roman"/>
          <w:sz w:val="24"/>
          <w:szCs w:val="24"/>
        </w:rPr>
        <w:t xml:space="preserve"> </w:t>
      </w:r>
      <w:r w:rsidR="00561FB3" w:rsidRPr="001C739A">
        <w:rPr>
          <w:rFonts w:ascii="Times New Roman" w:hAnsi="Times New Roman" w:cs="Times New Roman"/>
          <w:sz w:val="24"/>
          <w:szCs w:val="24"/>
        </w:rPr>
        <w:t>bulunmasına</w:t>
      </w:r>
      <w:r w:rsidR="0000752F" w:rsidRPr="001C739A">
        <w:rPr>
          <w:rFonts w:ascii="Times New Roman" w:hAnsi="Times New Roman" w:cs="Times New Roman"/>
          <w:sz w:val="24"/>
          <w:szCs w:val="24"/>
        </w:rPr>
        <w:t xml:space="preserve"> rağmen </w:t>
      </w:r>
      <w:r w:rsidR="00561FB3" w:rsidRPr="001C739A">
        <w:rPr>
          <w:rFonts w:ascii="Times New Roman" w:hAnsi="Times New Roman" w:cs="Times New Roman"/>
          <w:sz w:val="24"/>
          <w:szCs w:val="24"/>
        </w:rPr>
        <w:t>bu ilişkiyi inceleyen</w:t>
      </w:r>
      <w:r w:rsidR="00BB4FED" w:rsidRPr="001C739A">
        <w:rPr>
          <w:rFonts w:ascii="Times New Roman" w:hAnsi="Times New Roman" w:cs="Times New Roman"/>
          <w:sz w:val="24"/>
          <w:szCs w:val="24"/>
        </w:rPr>
        <w:t xml:space="preserve"> </w:t>
      </w:r>
      <w:proofErr w:type="gramStart"/>
      <w:r w:rsidR="00BB4FED" w:rsidRPr="001C739A">
        <w:rPr>
          <w:rFonts w:ascii="Times New Roman" w:hAnsi="Times New Roman" w:cs="Times New Roman"/>
          <w:sz w:val="24"/>
          <w:szCs w:val="24"/>
        </w:rPr>
        <w:t>literatür</w:t>
      </w:r>
      <w:proofErr w:type="gramEnd"/>
      <w:r w:rsidR="00272783" w:rsidRPr="001C739A">
        <w:rPr>
          <w:rFonts w:ascii="Times New Roman" w:hAnsi="Times New Roman" w:cs="Times New Roman"/>
          <w:sz w:val="24"/>
          <w:szCs w:val="24"/>
        </w:rPr>
        <w:t xml:space="preserve"> ülkemizde oldukça yetersizdir. Bu bağlamda</w:t>
      </w:r>
      <w:r w:rsidR="00561FB3" w:rsidRPr="001C739A">
        <w:rPr>
          <w:rFonts w:ascii="Times New Roman" w:hAnsi="Times New Roman" w:cs="Times New Roman"/>
          <w:sz w:val="24"/>
          <w:szCs w:val="24"/>
        </w:rPr>
        <w:t xml:space="preserve"> çalışmada</w:t>
      </w:r>
      <w:r w:rsidR="00272783" w:rsidRPr="001C739A">
        <w:rPr>
          <w:rFonts w:ascii="Times New Roman" w:hAnsi="Times New Roman" w:cs="Times New Roman"/>
          <w:sz w:val="24"/>
          <w:szCs w:val="24"/>
        </w:rPr>
        <w:t xml:space="preserve"> </w:t>
      </w:r>
      <w:r w:rsidR="0000752F" w:rsidRPr="001C739A">
        <w:rPr>
          <w:rFonts w:ascii="Times New Roman" w:hAnsi="Times New Roman" w:cs="Times New Roman"/>
          <w:sz w:val="24"/>
          <w:szCs w:val="24"/>
        </w:rPr>
        <w:t xml:space="preserve">öncelikle </w:t>
      </w:r>
      <w:proofErr w:type="spellStart"/>
      <w:r w:rsidR="00561FB3" w:rsidRPr="001C739A">
        <w:rPr>
          <w:rFonts w:ascii="Times New Roman" w:hAnsi="Times New Roman" w:cs="Times New Roman"/>
          <w:sz w:val="24"/>
          <w:szCs w:val="24"/>
        </w:rPr>
        <w:t>ino</w:t>
      </w:r>
      <w:r w:rsidR="00272783" w:rsidRPr="001C739A">
        <w:rPr>
          <w:rFonts w:ascii="Times New Roman" w:hAnsi="Times New Roman" w:cs="Times New Roman"/>
          <w:sz w:val="24"/>
          <w:szCs w:val="24"/>
        </w:rPr>
        <w:t>v</w:t>
      </w:r>
      <w:r w:rsidR="00561FB3" w:rsidRPr="001C739A">
        <w:rPr>
          <w:rFonts w:ascii="Times New Roman" w:hAnsi="Times New Roman" w:cs="Times New Roman"/>
          <w:sz w:val="24"/>
          <w:szCs w:val="24"/>
        </w:rPr>
        <w:t>a</w:t>
      </w:r>
      <w:r w:rsidR="00272783" w:rsidRPr="001C739A">
        <w:rPr>
          <w:rFonts w:ascii="Times New Roman" w:hAnsi="Times New Roman" w:cs="Times New Roman"/>
          <w:sz w:val="24"/>
          <w:szCs w:val="24"/>
        </w:rPr>
        <w:t>syonun</w:t>
      </w:r>
      <w:proofErr w:type="spellEnd"/>
      <w:r w:rsidR="00561FB3" w:rsidRPr="001C739A">
        <w:rPr>
          <w:rFonts w:ascii="Times New Roman" w:hAnsi="Times New Roman" w:cs="Times New Roman"/>
          <w:sz w:val="24"/>
          <w:szCs w:val="24"/>
        </w:rPr>
        <w:t xml:space="preserve"> ve </w:t>
      </w:r>
      <w:r w:rsidR="002822C0" w:rsidRPr="001C739A">
        <w:rPr>
          <w:rFonts w:ascii="Times New Roman" w:hAnsi="Times New Roman" w:cs="Times New Roman"/>
          <w:sz w:val="24"/>
          <w:szCs w:val="24"/>
        </w:rPr>
        <w:t xml:space="preserve">Ar-Ge </w:t>
      </w:r>
      <w:r w:rsidR="0000752F" w:rsidRPr="001C739A">
        <w:rPr>
          <w:rFonts w:ascii="Times New Roman" w:hAnsi="Times New Roman" w:cs="Times New Roman"/>
          <w:sz w:val="24"/>
          <w:szCs w:val="24"/>
        </w:rPr>
        <w:t>harcamalarının</w:t>
      </w:r>
      <w:r w:rsidR="00272783" w:rsidRPr="001C739A">
        <w:rPr>
          <w:rFonts w:ascii="Times New Roman" w:hAnsi="Times New Roman" w:cs="Times New Roman"/>
          <w:sz w:val="24"/>
          <w:szCs w:val="24"/>
        </w:rPr>
        <w:t xml:space="preserve"> ö</w:t>
      </w:r>
      <w:r w:rsidR="00751683" w:rsidRPr="001C739A">
        <w:rPr>
          <w:rFonts w:ascii="Times New Roman" w:hAnsi="Times New Roman" w:cs="Times New Roman"/>
          <w:sz w:val="24"/>
          <w:szCs w:val="24"/>
        </w:rPr>
        <w:t>nemine ve</w:t>
      </w:r>
      <w:r w:rsidR="0000752F" w:rsidRPr="001C739A">
        <w:rPr>
          <w:rFonts w:ascii="Times New Roman" w:hAnsi="Times New Roman" w:cs="Times New Roman"/>
          <w:sz w:val="24"/>
          <w:szCs w:val="24"/>
        </w:rPr>
        <w:t xml:space="preserve"> işletmelerin</w:t>
      </w:r>
      <w:r w:rsidR="00561FB3" w:rsidRPr="001C739A">
        <w:rPr>
          <w:rFonts w:ascii="Times New Roman" w:hAnsi="Times New Roman" w:cs="Times New Roman"/>
          <w:sz w:val="24"/>
          <w:szCs w:val="24"/>
        </w:rPr>
        <w:t xml:space="preserve"> </w:t>
      </w:r>
      <w:r w:rsidR="002822C0" w:rsidRPr="001C739A">
        <w:rPr>
          <w:rFonts w:ascii="Times New Roman" w:hAnsi="Times New Roman" w:cs="Times New Roman"/>
          <w:sz w:val="24"/>
          <w:szCs w:val="24"/>
        </w:rPr>
        <w:t xml:space="preserve">Ar-Ge </w:t>
      </w:r>
      <w:r w:rsidR="00751683" w:rsidRPr="001C739A">
        <w:rPr>
          <w:rFonts w:ascii="Times New Roman" w:hAnsi="Times New Roman" w:cs="Times New Roman"/>
          <w:sz w:val="24"/>
          <w:szCs w:val="24"/>
        </w:rPr>
        <w:t xml:space="preserve">finansman dinamiklerine değinilmekte ve </w:t>
      </w:r>
      <w:proofErr w:type="gramStart"/>
      <w:r w:rsidR="00751683" w:rsidRPr="001C739A">
        <w:rPr>
          <w:rFonts w:ascii="Times New Roman" w:hAnsi="Times New Roman" w:cs="Times New Roman"/>
          <w:sz w:val="24"/>
          <w:szCs w:val="24"/>
        </w:rPr>
        <w:t>literatür</w:t>
      </w:r>
      <w:proofErr w:type="gramEnd"/>
      <w:r w:rsidR="00751683" w:rsidRPr="001C739A">
        <w:rPr>
          <w:rFonts w:ascii="Times New Roman" w:hAnsi="Times New Roman" w:cs="Times New Roman"/>
          <w:sz w:val="24"/>
          <w:szCs w:val="24"/>
        </w:rPr>
        <w:t xml:space="preserve"> araştırılmaktayken</w:t>
      </w:r>
      <w:r w:rsidR="00272783" w:rsidRPr="001C739A">
        <w:rPr>
          <w:rFonts w:ascii="Times New Roman" w:hAnsi="Times New Roman" w:cs="Times New Roman"/>
          <w:sz w:val="24"/>
          <w:szCs w:val="24"/>
        </w:rPr>
        <w:t xml:space="preserve"> </w:t>
      </w:r>
      <w:r w:rsidR="00751683" w:rsidRPr="001C739A">
        <w:rPr>
          <w:rFonts w:ascii="Times New Roman" w:hAnsi="Times New Roman" w:cs="Times New Roman"/>
          <w:sz w:val="24"/>
          <w:szCs w:val="24"/>
        </w:rPr>
        <w:t>ç</w:t>
      </w:r>
      <w:r w:rsidR="00561FB3" w:rsidRPr="001C739A">
        <w:rPr>
          <w:rFonts w:ascii="Times New Roman" w:hAnsi="Times New Roman" w:cs="Times New Roman"/>
          <w:sz w:val="24"/>
          <w:szCs w:val="24"/>
        </w:rPr>
        <w:t>alışmanın</w:t>
      </w:r>
      <w:r w:rsidR="0000752F" w:rsidRPr="001C739A">
        <w:rPr>
          <w:rFonts w:ascii="Times New Roman" w:hAnsi="Times New Roman" w:cs="Times New Roman"/>
          <w:sz w:val="24"/>
          <w:szCs w:val="24"/>
        </w:rPr>
        <w:t xml:space="preserve"> analiz kısmında ise</w:t>
      </w:r>
      <w:r w:rsidR="00CF67FA" w:rsidRPr="001C739A">
        <w:rPr>
          <w:rFonts w:ascii="Times New Roman" w:hAnsi="Times New Roman" w:cs="Times New Roman"/>
          <w:sz w:val="24"/>
          <w:szCs w:val="24"/>
        </w:rPr>
        <w:t xml:space="preserve"> hisseleri Borsa İstanbul’da (BIST) işlem gören </w:t>
      </w:r>
      <w:r w:rsidR="002822C0" w:rsidRPr="001C739A">
        <w:rPr>
          <w:rFonts w:ascii="Times New Roman" w:hAnsi="Times New Roman" w:cs="Times New Roman"/>
          <w:sz w:val="24"/>
          <w:szCs w:val="24"/>
        </w:rPr>
        <w:t xml:space="preserve">Ar-Ge </w:t>
      </w:r>
      <w:r w:rsidR="00CF67FA" w:rsidRPr="001C739A">
        <w:rPr>
          <w:rFonts w:ascii="Times New Roman" w:hAnsi="Times New Roman" w:cs="Times New Roman"/>
          <w:sz w:val="24"/>
          <w:szCs w:val="24"/>
        </w:rPr>
        <w:t xml:space="preserve">yoğun </w:t>
      </w:r>
      <w:r w:rsidR="00751683" w:rsidRPr="001C739A">
        <w:rPr>
          <w:rFonts w:ascii="Times New Roman" w:hAnsi="Times New Roman" w:cs="Times New Roman"/>
          <w:sz w:val="24"/>
          <w:szCs w:val="24"/>
        </w:rPr>
        <w:t xml:space="preserve">şirketlerde </w:t>
      </w:r>
      <w:r w:rsidR="002822C0" w:rsidRPr="001C739A">
        <w:rPr>
          <w:rFonts w:ascii="Times New Roman" w:hAnsi="Times New Roman" w:cs="Times New Roman"/>
          <w:sz w:val="24"/>
          <w:szCs w:val="24"/>
        </w:rPr>
        <w:t xml:space="preserve">Ar-Ge </w:t>
      </w:r>
      <w:r w:rsidR="00751683" w:rsidRPr="001C739A">
        <w:rPr>
          <w:rFonts w:ascii="Times New Roman" w:hAnsi="Times New Roman" w:cs="Times New Roman"/>
          <w:sz w:val="24"/>
          <w:szCs w:val="24"/>
        </w:rPr>
        <w:t>harcamaları ve</w:t>
      </w:r>
      <w:r w:rsidR="00CF67FA" w:rsidRPr="001C739A">
        <w:rPr>
          <w:rFonts w:ascii="Times New Roman" w:hAnsi="Times New Roman" w:cs="Times New Roman"/>
          <w:sz w:val="24"/>
          <w:szCs w:val="24"/>
        </w:rPr>
        <w:t xml:space="preserve"> başlıca finansman </w:t>
      </w:r>
      <w:r w:rsidR="00751683" w:rsidRPr="001C739A">
        <w:rPr>
          <w:rFonts w:ascii="Times New Roman" w:hAnsi="Times New Roman" w:cs="Times New Roman"/>
          <w:sz w:val="24"/>
          <w:szCs w:val="24"/>
        </w:rPr>
        <w:t>kaynakları arasındaki ilişkiler dinamik panel veri analizi ile incelenmektedir</w:t>
      </w:r>
      <w:r w:rsidR="00CF67FA" w:rsidRPr="001C739A">
        <w:rPr>
          <w:rFonts w:ascii="Times New Roman" w:hAnsi="Times New Roman" w:cs="Times New Roman"/>
          <w:sz w:val="24"/>
          <w:szCs w:val="24"/>
        </w:rPr>
        <w:t xml:space="preserve">. Ülkemizde mikro ölçekte şirketlerin </w:t>
      </w:r>
      <w:r w:rsidR="002822C0" w:rsidRPr="001C739A">
        <w:rPr>
          <w:rFonts w:ascii="Times New Roman" w:hAnsi="Times New Roman" w:cs="Times New Roman"/>
          <w:sz w:val="24"/>
          <w:szCs w:val="24"/>
        </w:rPr>
        <w:t xml:space="preserve">Ar-Ge </w:t>
      </w:r>
      <w:r w:rsidR="00CF67FA" w:rsidRPr="001C739A">
        <w:rPr>
          <w:rFonts w:ascii="Times New Roman" w:hAnsi="Times New Roman" w:cs="Times New Roman"/>
          <w:sz w:val="24"/>
          <w:szCs w:val="24"/>
        </w:rPr>
        <w:t>finansmanına</w:t>
      </w:r>
      <w:r w:rsidR="00BB4FED" w:rsidRPr="001C739A">
        <w:rPr>
          <w:rFonts w:ascii="Times New Roman" w:hAnsi="Times New Roman" w:cs="Times New Roman"/>
          <w:sz w:val="24"/>
          <w:szCs w:val="24"/>
        </w:rPr>
        <w:t xml:space="preserve"> yönelik az sayıdaki</w:t>
      </w:r>
      <w:r w:rsidR="00751683" w:rsidRPr="001C739A">
        <w:rPr>
          <w:rFonts w:ascii="Times New Roman" w:hAnsi="Times New Roman" w:cs="Times New Roman"/>
          <w:sz w:val="24"/>
          <w:szCs w:val="24"/>
        </w:rPr>
        <w:t xml:space="preserve"> </w:t>
      </w:r>
      <w:r w:rsidR="00BB4FED" w:rsidRPr="001C739A">
        <w:rPr>
          <w:rFonts w:ascii="Times New Roman" w:hAnsi="Times New Roman" w:cs="Times New Roman"/>
          <w:sz w:val="24"/>
          <w:szCs w:val="24"/>
        </w:rPr>
        <w:t>çalışma arasında yer alan bu çalışmanın</w:t>
      </w:r>
      <w:r w:rsidR="00751683" w:rsidRPr="001C739A">
        <w:rPr>
          <w:rFonts w:ascii="Times New Roman" w:hAnsi="Times New Roman" w:cs="Times New Roman"/>
          <w:sz w:val="24"/>
          <w:szCs w:val="24"/>
        </w:rPr>
        <w:t xml:space="preserve"> ilgili </w:t>
      </w:r>
      <w:proofErr w:type="gramStart"/>
      <w:r w:rsidR="00751683" w:rsidRPr="001C739A">
        <w:rPr>
          <w:rFonts w:ascii="Times New Roman" w:hAnsi="Times New Roman" w:cs="Times New Roman"/>
          <w:sz w:val="24"/>
          <w:szCs w:val="24"/>
        </w:rPr>
        <w:t>litera</w:t>
      </w:r>
      <w:r w:rsidR="00947B3C" w:rsidRPr="001C739A">
        <w:rPr>
          <w:rFonts w:ascii="Times New Roman" w:hAnsi="Times New Roman" w:cs="Times New Roman"/>
          <w:sz w:val="24"/>
          <w:szCs w:val="24"/>
        </w:rPr>
        <w:t>türe</w:t>
      </w:r>
      <w:proofErr w:type="gramEnd"/>
      <w:r w:rsidR="00947B3C" w:rsidRPr="001C739A">
        <w:rPr>
          <w:rFonts w:ascii="Times New Roman" w:hAnsi="Times New Roman" w:cs="Times New Roman"/>
          <w:sz w:val="24"/>
          <w:szCs w:val="24"/>
        </w:rPr>
        <w:t xml:space="preserve"> </w:t>
      </w:r>
      <w:r w:rsidR="00751683" w:rsidRPr="001C739A">
        <w:rPr>
          <w:rFonts w:ascii="Times New Roman" w:hAnsi="Times New Roman" w:cs="Times New Roman"/>
          <w:sz w:val="24"/>
          <w:szCs w:val="24"/>
        </w:rPr>
        <w:t>katkı sağlaması hedeflenmektedir</w:t>
      </w:r>
      <w:r w:rsidR="0000752F" w:rsidRPr="001C739A">
        <w:rPr>
          <w:rFonts w:ascii="Times New Roman" w:hAnsi="Times New Roman" w:cs="Times New Roman"/>
          <w:sz w:val="24"/>
          <w:szCs w:val="24"/>
        </w:rPr>
        <w:t>.</w:t>
      </w:r>
    </w:p>
    <w:p w:rsidR="002E7628" w:rsidRPr="001C739A" w:rsidRDefault="00553D21" w:rsidP="0022617C">
      <w:pPr>
        <w:spacing w:before="120" w:after="120" w:line="240" w:lineRule="auto"/>
        <w:jc w:val="both"/>
        <w:rPr>
          <w:rFonts w:ascii="Times New Roman" w:hAnsi="Times New Roman" w:cs="Times New Roman"/>
          <w:sz w:val="24"/>
          <w:szCs w:val="24"/>
        </w:rPr>
      </w:pPr>
      <w:proofErr w:type="gramStart"/>
      <w:r w:rsidRPr="001C739A">
        <w:rPr>
          <w:rFonts w:ascii="Times New Roman" w:hAnsi="Times New Roman" w:cs="Times New Roman"/>
          <w:sz w:val="24"/>
          <w:szCs w:val="24"/>
        </w:rPr>
        <w:t>T</w:t>
      </w:r>
      <w:r w:rsidR="00C064A2" w:rsidRPr="001C739A">
        <w:rPr>
          <w:rFonts w:ascii="Times New Roman" w:hAnsi="Times New Roman" w:cs="Times New Roman"/>
          <w:sz w:val="24"/>
          <w:szCs w:val="24"/>
        </w:rPr>
        <w:t>arihin başlangıcından beri hem e</w:t>
      </w:r>
      <w:r w:rsidRPr="001C739A">
        <w:rPr>
          <w:rFonts w:ascii="Times New Roman" w:hAnsi="Times New Roman" w:cs="Times New Roman"/>
          <w:sz w:val="24"/>
          <w:szCs w:val="24"/>
        </w:rPr>
        <w:t xml:space="preserve">konomik büyümenin hem de </w:t>
      </w:r>
      <w:r w:rsidR="00C064A2" w:rsidRPr="001C739A">
        <w:rPr>
          <w:rFonts w:ascii="Times New Roman" w:hAnsi="Times New Roman" w:cs="Times New Roman"/>
          <w:sz w:val="24"/>
          <w:szCs w:val="24"/>
        </w:rPr>
        <w:t>refah artışının</w:t>
      </w:r>
      <w:r w:rsidRPr="001C739A">
        <w:rPr>
          <w:rFonts w:ascii="Times New Roman" w:hAnsi="Times New Roman" w:cs="Times New Roman"/>
          <w:sz w:val="24"/>
          <w:szCs w:val="24"/>
        </w:rPr>
        <w:t xml:space="preserve"> önemli kaynaklarından biri olarak kabul edilen </w:t>
      </w:r>
      <w:r w:rsidR="003226FE" w:rsidRPr="001C739A">
        <w:rPr>
          <w:rFonts w:ascii="Times New Roman" w:hAnsi="Times New Roman" w:cs="Times New Roman"/>
          <w:sz w:val="24"/>
          <w:szCs w:val="24"/>
        </w:rPr>
        <w:t xml:space="preserve">ve </w:t>
      </w:r>
      <w:r w:rsidR="00A94DA7" w:rsidRPr="001C739A">
        <w:rPr>
          <w:rFonts w:ascii="Times New Roman" w:hAnsi="Times New Roman" w:cs="Times New Roman"/>
          <w:sz w:val="24"/>
          <w:szCs w:val="24"/>
        </w:rPr>
        <w:t>özellikle</w:t>
      </w:r>
      <w:r w:rsidR="00AA6AF5" w:rsidRPr="001C739A">
        <w:rPr>
          <w:rFonts w:ascii="Times New Roman" w:hAnsi="Times New Roman" w:cs="Times New Roman"/>
          <w:sz w:val="24"/>
          <w:szCs w:val="24"/>
        </w:rPr>
        <w:t xml:space="preserve"> </w:t>
      </w:r>
      <w:r w:rsidRPr="001C739A">
        <w:rPr>
          <w:rFonts w:ascii="Times New Roman" w:hAnsi="Times New Roman" w:cs="Times New Roman"/>
          <w:sz w:val="24"/>
          <w:szCs w:val="24"/>
        </w:rPr>
        <w:t>20.</w:t>
      </w:r>
      <w:r w:rsidR="002364D0" w:rsidRPr="001C739A">
        <w:rPr>
          <w:rFonts w:ascii="Times New Roman" w:hAnsi="Times New Roman" w:cs="Times New Roman"/>
          <w:sz w:val="24"/>
          <w:szCs w:val="24"/>
        </w:rPr>
        <w:t xml:space="preserve"> yüzyılı</w:t>
      </w:r>
      <w:r w:rsidR="0062090A" w:rsidRPr="001C739A">
        <w:rPr>
          <w:rFonts w:ascii="Times New Roman" w:hAnsi="Times New Roman" w:cs="Times New Roman"/>
          <w:sz w:val="24"/>
          <w:szCs w:val="24"/>
        </w:rPr>
        <w:t>n ortalarından</w:t>
      </w:r>
      <w:r w:rsidRPr="001C739A">
        <w:rPr>
          <w:rFonts w:ascii="Times New Roman" w:hAnsi="Times New Roman" w:cs="Times New Roman"/>
          <w:sz w:val="24"/>
          <w:szCs w:val="24"/>
        </w:rPr>
        <w:t xml:space="preserve"> itibaren ekonomik ve sosyal hayatt</w:t>
      </w:r>
      <w:r w:rsidR="003226FE" w:rsidRPr="001C739A">
        <w:rPr>
          <w:rFonts w:ascii="Times New Roman" w:hAnsi="Times New Roman" w:cs="Times New Roman"/>
          <w:sz w:val="24"/>
          <w:szCs w:val="24"/>
        </w:rPr>
        <w:t>a daha fazla yer almaya başlayan bilgi, günümüzde ise ekonomilerin fark yaratan başlıca unsuru haline gelmiş ve son yıllarda ‘Bilgi Ekonomisi’ benzeri kavramlar daha sık kullanılmaya başlanmıştır</w:t>
      </w:r>
      <w:r w:rsidR="002364D0" w:rsidRPr="001C739A">
        <w:rPr>
          <w:rFonts w:ascii="Times New Roman" w:hAnsi="Times New Roman" w:cs="Times New Roman"/>
          <w:sz w:val="24"/>
          <w:szCs w:val="24"/>
        </w:rPr>
        <w:t>.</w:t>
      </w:r>
      <w:r w:rsidR="00AA6AF5" w:rsidRPr="001C739A">
        <w:rPr>
          <w:rFonts w:ascii="Times New Roman" w:hAnsi="Times New Roman" w:cs="Times New Roman"/>
          <w:sz w:val="24"/>
          <w:szCs w:val="24"/>
        </w:rPr>
        <w:t xml:space="preserve"> </w:t>
      </w:r>
      <w:r w:rsidR="002364D0" w:rsidRPr="001C739A">
        <w:rPr>
          <w:rFonts w:ascii="Times New Roman" w:hAnsi="Times New Roman" w:cs="Times New Roman"/>
          <w:sz w:val="24"/>
          <w:szCs w:val="24"/>
        </w:rPr>
        <w:t>Bilimsel ve</w:t>
      </w:r>
      <w:r w:rsidR="003226FE" w:rsidRPr="001C739A">
        <w:rPr>
          <w:rFonts w:ascii="Times New Roman" w:hAnsi="Times New Roman" w:cs="Times New Roman"/>
          <w:sz w:val="24"/>
          <w:szCs w:val="24"/>
        </w:rPr>
        <w:t xml:space="preserve"> teknolojik ilerlemelerin yoğunlaşması </w:t>
      </w:r>
      <w:r w:rsidR="00A94DA7" w:rsidRPr="001C739A">
        <w:rPr>
          <w:rFonts w:ascii="Times New Roman" w:hAnsi="Times New Roman" w:cs="Times New Roman"/>
          <w:sz w:val="24"/>
          <w:szCs w:val="24"/>
        </w:rPr>
        <w:t>sonucu</w:t>
      </w:r>
      <w:r w:rsidR="002364D0" w:rsidRPr="001C739A">
        <w:rPr>
          <w:rFonts w:ascii="Times New Roman" w:hAnsi="Times New Roman" w:cs="Times New Roman"/>
          <w:sz w:val="24"/>
          <w:szCs w:val="24"/>
        </w:rPr>
        <w:t xml:space="preserve"> bilgi üretimi hızlı bir şekilde artmış</w:t>
      </w:r>
      <w:r w:rsidR="00A94DA7" w:rsidRPr="001C739A">
        <w:rPr>
          <w:rFonts w:ascii="Times New Roman" w:hAnsi="Times New Roman" w:cs="Times New Roman"/>
          <w:sz w:val="24"/>
          <w:szCs w:val="24"/>
        </w:rPr>
        <w:t>,</w:t>
      </w:r>
      <w:r w:rsidR="00AA6AF5" w:rsidRPr="001C739A">
        <w:rPr>
          <w:rFonts w:ascii="Times New Roman" w:hAnsi="Times New Roman" w:cs="Times New Roman"/>
          <w:sz w:val="24"/>
          <w:szCs w:val="24"/>
        </w:rPr>
        <w:t xml:space="preserve"> </w:t>
      </w:r>
      <w:r w:rsidR="002364D0" w:rsidRPr="001C739A">
        <w:rPr>
          <w:rFonts w:ascii="Times New Roman" w:hAnsi="Times New Roman" w:cs="Times New Roman"/>
          <w:sz w:val="24"/>
          <w:szCs w:val="24"/>
        </w:rPr>
        <w:t>iletişim sistem</w:t>
      </w:r>
      <w:r w:rsidR="00AA6AF5" w:rsidRPr="001C739A">
        <w:rPr>
          <w:rFonts w:ascii="Times New Roman" w:hAnsi="Times New Roman" w:cs="Times New Roman"/>
          <w:sz w:val="24"/>
          <w:szCs w:val="24"/>
        </w:rPr>
        <w:t>l</w:t>
      </w:r>
      <w:r w:rsidR="002364D0" w:rsidRPr="001C739A">
        <w:rPr>
          <w:rFonts w:ascii="Times New Roman" w:hAnsi="Times New Roman" w:cs="Times New Roman"/>
          <w:sz w:val="24"/>
          <w:szCs w:val="24"/>
        </w:rPr>
        <w:t>e</w:t>
      </w:r>
      <w:r w:rsidR="00AA6AF5" w:rsidRPr="001C739A">
        <w:rPr>
          <w:rFonts w:ascii="Times New Roman" w:hAnsi="Times New Roman" w:cs="Times New Roman"/>
          <w:sz w:val="24"/>
          <w:szCs w:val="24"/>
        </w:rPr>
        <w:t>rinin gelişmesiyle bilgiye daha kolay erişilmeye başlanmış,</w:t>
      </w:r>
      <w:r w:rsidR="00A94DA7" w:rsidRPr="001C739A">
        <w:rPr>
          <w:rFonts w:ascii="Times New Roman" w:hAnsi="Times New Roman" w:cs="Times New Roman"/>
          <w:sz w:val="24"/>
          <w:szCs w:val="24"/>
        </w:rPr>
        <w:t xml:space="preserve"> maddi sermayeden ziyade maddi olmayan sermaye</w:t>
      </w:r>
      <w:r w:rsidR="00AA6AF5" w:rsidRPr="001C739A">
        <w:rPr>
          <w:rFonts w:ascii="Times New Roman" w:hAnsi="Times New Roman" w:cs="Times New Roman"/>
          <w:sz w:val="24"/>
          <w:szCs w:val="24"/>
        </w:rPr>
        <w:t xml:space="preserve"> daha fazla ön plana çıkmaya başlamış ve</w:t>
      </w:r>
      <w:r w:rsidR="002364D0" w:rsidRPr="001C739A">
        <w:rPr>
          <w:rFonts w:ascii="Times New Roman" w:hAnsi="Times New Roman" w:cs="Times New Roman"/>
          <w:sz w:val="24"/>
          <w:szCs w:val="24"/>
        </w:rPr>
        <w:t xml:space="preserve"> rekabeti</w:t>
      </w:r>
      <w:r w:rsidR="00D11750" w:rsidRPr="001C739A">
        <w:rPr>
          <w:rFonts w:ascii="Times New Roman" w:hAnsi="Times New Roman" w:cs="Times New Roman"/>
          <w:sz w:val="24"/>
          <w:szCs w:val="24"/>
        </w:rPr>
        <w:t>n her geçen gün</w:t>
      </w:r>
      <w:r w:rsidR="002364D0" w:rsidRPr="001C739A">
        <w:rPr>
          <w:rFonts w:ascii="Times New Roman" w:hAnsi="Times New Roman" w:cs="Times New Roman"/>
          <w:sz w:val="24"/>
          <w:szCs w:val="24"/>
        </w:rPr>
        <w:t xml:space="preserve"> arttığı küresel ekonomide</w:t>
      </w:r>
      <w:r w:rsidR="00286B8C" w:rsidRPr="001C739A">
        <w:rPr>
          <w:rFonts w:ascii="Times New Roman" w:hAnsi="Times New Roman" w:cs="Times New Roman"/>
          <w:sz w:val="24"/>
          <w:szCs w:val="24"/>
        </w:rPr>
        <w:t xml:space="preserve"> bilgiyi üretip yaygınlaştırarak verimliliğin artmasını </w:t>
      </w:r>
      <w:r w:rsidR="0028691A" w:rsidRPr="001C739A">
        <w:rPr>
          <w:rFonts w:ascii="Times New Roman" w:hAnsi="Times New Roman" w:cs="Times New Roman"/>
          <w:sz w:val="24"/>
          <w:szCs w:val="24"/>
        </w:rPr>
        <w:t>sağlamak</w:t>
      </w:r>
      <w:r w:rsidR="00A85CFC" w:rsidRPr="001C739A">
        <w:rPr>
          <w:rFonts w:ascii="Times New Roman" w:hAnsi="Times New Roman" w:cs="Times New Roman"/>
          <w:sz w:val="24"/>
          <w:szCs w:val="24"/>
        </w:rPr>
        <w:t xml:space="preserve"> </w:t>
      </w:r>
      <w:proofErr w:type="spellStart"/>
      <w:r w:rsidR="00A85CFC" w:rsidRPr="001C739A">
        <w:rPr>
          <w:rFonts w:ascii="Times New Roman" w:hAnsi="Times New Roman" w:cs="Times New Roman"/>
          <w:sz w:val="24"/>
          <w:szCs w:val="24"/>
        </w:rPr>
        <w:t>inovasyon</w:t>
      </w:r>
      <w:proofErr w:type="spellEnd"/>
      <w:r w:rsidR="00C45770" w:rsidRPr="001C739A">
        <w:rPr>
          <w:rFonts w:ascii="Times New Roman" w:hAnsi="Times New Roman" w:cs="Times New Roman"/>
          <w:sz w:val="24"/>
          <w:szCs w:val="24"/>
        </w:rPr>
        <w:t xml:space="preserve"> işletmeler</w:t>
      </w:r>
      <w:r w:rsidR="002364D0" w:rsidRPr="001C739A">
        <w:rPr>
          <w:rFonts w:ascii="Times New Roman" w:hAnsi="Times New Roman" w:cs="Times New Roman"/>
          <w:sz w:val="24"/>
          <w:szCs w:val="24"/>
        </w:rPr>
        <w:t xml:space="preserve"> açısından</w:t>
      </w:r>
      <w:r w:rsidR="00D11750" w:rsidRPr="001C739A">
        <w:rPr>
          <w:rFonts w:ascii="Times New Roman" w:hAnsi="Times New Roman" w:cs="Times New Roman"/>
          <w:sz w:val="24"/>
          <w:szCs w:val="24"/>
        </w:rPr>
        <w:t xml:space="preserve"> </w:t>
      </w:r>
      <w:r w:rsidR="00A85CFC" w:rsidRPr="001C739A">
        <w:rPr>
          <w:rFonts w:ascii="Times New Roman" w:hAnsi="Times New Roman" w:cs="Times New Roman"/>
          <w:sz w:val="24"/>
          <w:szCs w:val="24"/>
        </w:rPr>
        <w:t xml:space="preserve">daha </w:t>
      </w:r>
      <w:r w:rsidR="003226FE" w:rsidRPr="001C739A">
        <w:rPr>
          <w:rFonts w:ascii="Times New Roman" w:hAnsi="Times New Roman" w:cs="Times New Roman"/>
          <w:sz w:val="24"/>
          <w:szCs w:val="24"/>
        </w:rPr>
        <w:t>stratejik bir faaliyet haline gelmiştir</w:t>
      </w:r>
      <w:r w:rsidR="002364D0" w:rsidRPr="001C739A">
        <w:rPr>
          <w:rFonts w:ascii="Times New Roman" w:hAnsi="Times New Roman" w:cs="Times New Roman"/>
          <w:sz w:val="24"/>
          <w:szCs w:val="24"/>
        </w:rPr>
        <w:t xml:space="preserve"> </w:t>
      </w:r>
      <w:r w:rsidR="00F7591E" w:rsidRPr="001C739A">
        <w:rPr>
          <w:rFonts w:ascii="Times New Roman" w:hAnsi="Times New Roman" w:cs="Times New Roman"/>
          <w:sz w:val="24"/>
          <w:szCs w:val="24"/>
        </w:rPr>
        <w:t xml:space="preserve">(OECD, 2004: </w:t>
      </w:r>
      <w:r w:rsidR="007668D4" w:rsidRPr="001C739A">
        <w:rPr>
          <w:rFonts w:ascii="Times New Roman" w:hAnsi="Times New Roman" w:cs="Times New Roman"/>
          <w:sz w:val="24"/>
          <w:szCs w:val="24"/>
        </w:rPr>
        <w:t>13-17).</w:t>
      </w:r>
      <w:r w:rsidR="00D80773" w:rsidRPr="001C739A">
        <w:rPr>
          <w:rFonts w:ascii="Times New Roman" w:hAnsi="Times New Roman" w:cs="Times New Roman"/>
          <w:sz w:val="24"/>
          <w:szCs w:val="24"/>
        </w:rPr>
        <w:t xml:space="preserve"> </w:t>
      </w:r>
      <w:proofErr w:type="gramEnd"/>
      <w:r w:rsidR="00D80773" w:rsidRPr="001C739A">
        <w:rPr>
          <w:rFonts w:ascii="Times New Roman" w:hAnsi="Times New Roman" w:cs="Times New Roman"/>
          <w:sz w:val="24"/>
          <w:szCs w:val="24"/>
        </w:rPr>
        <w:t>Yeni ya da geliştirilmiş ürün veya süreçlerin, yeni pazarlama y</w:t>
      </w:r>
      <w:r w:rsidR="003226FE" w:rsidRPr="001C739A">
        <w:rPr>
          <w:rFonts w:ascii="Times New Roman" w:hAnsi="Times New Roman" w:cs="Times New Roman"/>
          <w:sz w:val="24"/>
          <w:szCs w:val="24"/>
        </w:rPr>
        <w:t>öntemlerinin ya da iş ortamında</w:t>
      </w:r>
      <w:r w:rsidR="00D80773" w:rsidRPr="001C739A">
        <w:rPr>
          <w:rFonts w:ascii="Times New Roman" w:hAnsi="Times New Roman" w:cs="Times New Roman"/>
          <w:sz w:val="24"/>
          <w:szCs w:val="24"/>
        </w:rPr>
        <w:t xml:space="preserve"> yeni</w:t>
      </w:r>
      <w:r w:rsidR="00C45770" w:rsidRPr="001C739A">
        <w:rPr>
          <w:rFonts w:ascii="Times New Roman" w:hAnsi="Times New Roman" w:cs="Times New Roman"/>
          <w:sz w:val="24"/>
          <w:szCs w:val="24"/>
        </w:rPr>
        <w:t xml:space="preserve"> örgütsel yaklaşımların</w:t>
      </w:r>
      <w:r w:rsidR="00F91513" w:rsidRPr="001C739A">
        <w:rPr>
          <w:rFonts w:ascii="Times New Roman" w:hAnsi="Times New Roman" w:cs="Times New Roman"/>
          <w:sz w:val="24"/>
          <w:szCs w:val="24"/>
        </w:rPr>
        <w:t xml:space="preserve"> uygulanması </w:t>
      </w:r>
      <w:r w:rsidR="00286B8C" w:rsidRPr="001C739A">
        <w:rPr>
          <w:rFonts w:ascii="Times New Roman" w:hAnsi="Times New Roman" w:cs="Times New Roman"/>
          <w:sz w:val="24"/>
          <w:szCs w:val="24"/>
        </w:rPr>
        <w:t xml:space="preserve">olarak tanımlanabilen </w:t>
      </w:r>
      <w:proofErr w:type="spellStart"/>
      <w:r w:rsidR="00286B8C" w:rsidRPr="001C739A">
        <w:rPr>
          <w:rFonts w:ascii="Times New Roman" w:hAnsi="Times New Roman" w:cs="Times New Roman"/>
          <w:sz w:val="24"/>
          <w:szCs w:val="24"/>
        </w:rPr>
        <w:t>inovasyon</w:t>
      </w:r>
      <w:proofErr w:type="spellEnd"/>
      <w:r w:rsidR="00286B8C" w:rsidRPr="001C739A">
        <w:rPr>
          <w:rFonts w:ascii="Times New Roman" w:hAnsi="Times New Roman" w:cs="Times New Roman"/>
          <w:sz w:val="24"/>
          <w:szCs w:val="24"/>
        </w:rPr>
        <w:t>;</w:t>
      </w:r>
      <w:r w:rsidR="00F91513" w:rsidRPr="001C739A">
        <w:rPr>
          <w:rFonts w:ascii="Times New Roman" w:hAnsi="Times New Roman" w:cs="Times New Roman"/>
          <w:sz w:val="24"/>
          <w:szCs w:val="24"/>
        </w:rPr>
        <w:t xml:space="preserve"> yeniliklerin hayata geçirilmesiyle ilişkili bilimsel, teknolojik, </w:t>
      </w:r>
      <w:proofErr w:type="spellStart"/>
      <w:r w:rsidR="00F91513" w:rsidRPr="001C739A">
        <w:rPr>
          <w:rFonts w:ascii="Times New Roman" w:hAnsi="Times New Roman" w:cs="Times New Roman"/>
          <w:sz w:val="24"/>
          <w:szCs w:val="24"/>
        </w:rPr>
        <w:t>organizasyonel</w:t>
      </w:r>
      <w:proofErr w:type="spellEnd"/>
      <w:r w:rsidR="00F91513" w:rsidRPr="001C739A">
        <w:rPr>
          <w:rFonts w:ascii="Times New Roman" w:hAnsi="Times New Roman" w:cs="Times New Roman"/>
          <w:sz w:val="24"/>
          <w:szCs w:val="24"/>
        </w:rPr>
        <w:t>, finansal v</w:t>
      </w:r>
      <w:r w:rsidR="00FA3539" w:rsidRPr="001C739A">
        <w:rPr>
          <w:rFonts w:ascii="Times New Roman" w:hAnsi="Times New Roman" w:cs="Times New Roman"/>
          <w:sz w:val="24"/>
          <w:szCs w:val="24"/>
        </w:rPr>
        <w:t>e ticari tüm faaliyetleri kapsamaktadır</w:t>
      </w:r>
      <w:r w:rsidR="00F91513" w:rsidRPr="001C739A">
        <w:rPr>
          <w:rFonts w:ascii="Times New Roman" w:hAnsi="Times New Roman" w:cs="Times New Roman"/>
          <w:sz w:val="24"/>
          <w:szCs w:val="24"/>
        </w:rPr>
        <w:t>.</w:t>
      </w:r>
      <w:r w:rsidR="00C45770" w:rsidRPr="001C739A">
        <w:rPr>
          <w:rFonts w:ascii="Times New Roman" w:hAnsi="Times New Roman" w:cs="Times New Roman"/>
          <w:sz w:val="24"/>
          <w:szCs w:val="24"/>
        </w:rPr>
        <w:t xml:space="preserve"> İşletmeler ürün kalitelerini</w:t>
      </w:r>
      <w:r w:rsidR="00F45FF3" w:rsidRPr="001C739A">
        <w:rPr>
          <w:rFonts w:ascii="Times New Roman" w:hAnsi="Times New Roman" w:cs="Times New Roman"/>
          <w:sz w:val="24"/>
          <w:szCs w:val="24"/>
        </w:rPr>
        <w:t xml:space="preserve"> artırarak</w:t>
      </w:r>
      <w:r w:rsidR="00963CE8" w:rsidRPr="001C739A">
        <w:rPr>
          <w:rFonts w:ascii="Times New Roman" w:hAnsi="Times New Roman" w:cs="Times New Roman"/>
          <w:sz w:val="24"/>
          <w:szCs w:val="24"/>
        </w:rPr>
        <w:t>, yeni ürünl</w:t>
      </w:r>
      <w:r w:rsidR="00F45FF3" w:rsidRPr="001C739A">
        <w:rPr>
          <w:rFonts w:ascii="Times New Roman" w:hAnsi="Times New Roman" w:cs="Times New Roman"/>
          <w:sz w:val="24"/>
          <w:szCs w:val="24"/>
        </w:rPr>
        <w:t>er ortaya çıkararak</w:t>
      </w:r>
      <w:r w:rsidR="00C45770" w:rsidRPr="001C739A">
        <w:rPr>
          <w:rFonts w:ascii="Times New Roman" w:hAnsi="Times New Roman" w:cs="Times New Roman"/>
          <w:sz w:val="24"/>
          <w:szCs w:val="24"/>
        </w:rPr>
        <w:t>, yeni pazarlara</w:t>
      </w:r>
      <w:r w:rsidR="00F45FF3" w:rsidRPr="001C739A">
        <w:rPr>
          <w:rFonts w:ascii="Times New Roman" w:hAnsi="Times New Roman" w:cs="Times New Roman"/>
          <w:sz w:val="24"/>
          <w:szCs w:val="24"/>
        </w:rPr>
        <w:t xml:space="preserve"> açılarak</w:t>
      </w:r>
      <w:r w:rsidR="00963CE8" w:rsidRPr="001C739A">
        <w:rPr>
          <w:rFonts w:ascii="Times New Roman" w:hAnsi="Times New Roman" w:cs="Times New Roman"/>
          <w:sz w:val="24"/>
          <w:szCs w:val="24"/>
        </w:rPr>
        <w:t>, birim üretim, satın alma, dağıtım ve işleme maliyetlerini dü</w:t>
      </w:r>
      <w:r w:rsidR="00F45FF3" w:rsidRPr="001C739A">
        <w:rPr>
          <w:rFonts w:ascii="Times New Roman" w:hAnsi="Times New Roman" w:cs="Times New Roman"/>
          <w:sz w:val="24"/>
          <w:szCs w:val="24"/>
        </w:rPr>
        <w:t>şürerek</w:t>
      </w:r>
      <w:r w:rsidR="00C45770" w:rsidRPr="001C739A">
        <w:rPr>
          <w:rFonts w:ascii="Times New Roman" w:hAnsi="Times New Roman" w:cs="Times New Roman"/>
          <w:sz w:val="24"/>
          <w:szCs w:val="24"/>
        </w:rPr>
        <w:t xml:space="preserve"> ve </w:t>
      </w:r>
      <w:proofErr w:type="spellStart"/>
      <w:r w:rsidR="00C45770" w:rsidRPr="001C739A">
        <w:rPr>
          <w:rFonts w:ascii="Times New Roman" w:hAnsi="Times New Roman" w:cs="Times New Roman"/>
          <w:sz w:val="24"/>
          <w:szCs w:val="24"/>
        </w:rPr>
        <w:t>inovasyon</w:t>
      </w:r>
      <w:proofErr w:type="spellEnd"/>
      <w:r w:rsidR="00C45770" w:rsidRPr="001C739A">
        <w:rPr>
          <w:rFonts w:ascii="Times New Roman" w:hAnsi="Times New Roman" w:cs="Times New Roman"/>
          <w:sz w:val="24"/>
          <w:szCs w:val="24"/>
        </w:rPr>
        <w:t xml:space="preserve"> kapasitelerini</w:t>
      </w:r>
      <w:r w:rsidR="00963CE8" w:rsidRPr="001C739A">
        <w:rPr>
          <w:rFonts w:ascii="Times New Roman" w:hAnsi="Times New Roman" w:cs="Times New Roman"/>
          <w:sz w:val="24"/>
          <w:szCs w:val="24"/>
        </w:rPr>
        <w:t xml:space="preserve"> </w:t>
      </w:r>
      <w:r w:rsidR="00F45FF3" w:rsidRPr="001C739A">
        <w:rPr>
          <w:rFonts w:ascii="Times New Roman" w:hAnsi="Times New Roman" w:cs="Times New Roman"/>
          <w:sz w:val="24"/>
          <w:szCs w:val="24"/>
        </w:rPr>
        <w:t>geliştirerek</w:t>
      </w:r>
      <w:r w:rsidR="00963CE8" w:rsidRPr="001C739A">
        <w:rPr>
          <w:rFonts w:ascii="Times New Roman" w:hAnsi="Times New Roman" w:cs="Times New Roman"/>
          <w:sz w:val="24"/>
          <w:szCs w:val="24"/>
        </w:rPr>
        <w:t xml:space="preserve"> rekabet avantaj</w:t>
      </w:r>
      <w:r w:rsidR="00F45FF3" w:rsidRPr="001C739A">
        <w:rPr>
          <w:rFonts w:ascii="Times New Roman" w:hAnsi="Times New Roman" w:cs="Times New Roman"/>
          <w:sz w:val="24"/>
          <w:szCs w:val="24"/>
        </w:rPr>
        <w:t>ı kazanmak ve sonuçta</w:t>
      </w:r>
      <w:r w:rsidR="00C45770" w:rsidRPr="001C739A">
        <w:rPr>
          <w:rFonts w:ascii="Times New Roman" w:hAnsi="Times New Roman" w:cs="Times New Roman"/>
          <w:sz w:val="24"/>
          <w:szCs w:val="24"/>
        </w:rPr>
        <w:t xml:space="preserve"> verimliliklerini, kâ</w:t>
      </w:r>
      <w:r w:rsidR="00963CE8" w:rsidRPr="001C739A">
        <w:rPr>
          <w:rFonts w:ascii="Times New Roman" w:hAnsi="Times New Roman" w:cs="Times New Roman"/>
          <w:sz w:val="24"/>
          <w:szCs w:val="24"/>
        </w:rPr>
        <w:t xml:space="preserve">rlarını ve pazar paylarını artırmak için </w:t>
      </w:r>
      <w:proofErr w:type="spellStart"/>
      <w:r w:rsidR="00963CE8" w:rsidRPr="001C739A">
        <w:rPr>
          <w:rFonts w:ascii="Times New Roman" w:hAnsi="Times New Roman" w:cs="Times New Roman"/>
          <w:sz w:val="24"/>
          <w:szCs w:val="24"/>
        </w:rPr>
        <w:t>i</w:t>
      </w:r>
      <w:r w:rsidR="00C45770" w:rsidRPr="001C739A">
        <w:rPr>
          <w:rFonts w:ascii="Times New Roman" w:hAnsi="Times New Roman" w:cs="Times New Roman"/>
          <w:sz w:val="24"/>
          <w:szCs w:val="24"/>
        </w:rPr>
        <w:t>novasyon</w:t>
      </w:r>
      <w:proofErr w:type="spellEnd"/>
      <w:r w:rsidR="00C45770" w:rsidRPr="001C739A">
        <w:rPr>
          <w:rFonts w:ascii="Times New Roman" w:hAnsi="Times New Roman" w:cs="Times New Roman"/>
          <w:sz w:val="24"/>
          <w:szCs w:val="24"/>
        </w:rPr>
        <w:t xml:space="preserve"> faaliyetlerinde bulunmak</w:t>
      </w:r>
      <w:r w:rsidR="00963CE8" w:rsidRPr="001C739A">
        <w:rPr>
          <w:rFonts w:ascii="Times New Roman" w:hAnsi="Times New Roman" w:cs="Times New Roman"/>
          <w:sz w:val="24"/>
          <w:szCs w:val="24"/>
        </w:rPr>
        <w:t>tadır (OECD</w:t>
      </w:r>
      <w:r w:rsidR="00F7591E" w:rsidRPr="001C739A">
        <w:rPr>
          <w:rFonts w:ascii="Times New Roman" w:hAnsi="Times New Roman" w:cs="Times New Roman"/>
          <w:sz w:val="24"/>
          <w:szCs w:val="24"/>
        </w:rPr>
        <w:t>, 2005: 29-</w:t>
      </w:r>
      <w:r w:rsidR="00963CE8" w:rsidRPr="001C739A">
        <w:rPr>
          <w:rFonts w:ascii="Times New Roman" w:hAnsi="Times New Roman" w:cs="Times New Roman"/>
          <w:sz w:val="24"/>
          <w:szCs w:val="24"/>
        </w:rPr>
        <w:t>47).</w:t>
      </w:r>
      <w:r w:rsidR="00ED1C16" w:rsidRPr="001C739A">
        <w:rPr>
          <w:rFonts w:ascii="Times New Roman" w:hAnsi="Times New Roman" w:cs="Times New Roman"/>
          <w:sz w:val="24"/>
          <w:szCs w:val="24"/>
        </w:rPr>
        <w:t xml:space="preserve"> </w:t>
      </w:r>
      <w:proofErr w:type="spellStart"/>
      <w:r w:rsidR="00C7558E" w:rsidRPr="001C739A">
        <w:rPr>
          <w:rFonts w:ascii="Times New Roman" w:hAnsi="Times New Roman" w:cs="Times New Roman"/>
          <w:sz w:val="24"/>
          <w:szCs w:val="24"/>
        </w:rPr>
        <w:t>Porter’a</w:t>
      </w:r>
      <w:proofErr w:type="spellEnd"/>
      <w:r w:rsidR="00C7558E" w:rsidRPr="001C739A">
        <w:rPr>
          <w:rFonts w:ascii="Times New Roman" w:hAnsi="Times New Roman" w:cs="Times New Roman"/>
          <w:sz w:val="24"/>
          <w:szCs w:val="24"/>
        </w:rPr>
        <w:t xml:space="preserve"> (1990) göre</w:t>
      </w:r>
      <w:r w:rsidR="00C45770" w:rsidRPr="001C739A">
        <w:rPr>
          <w:rFonts w:ascii="Times New Roman" w:hAnsi="Times New Roman" w:cs="Times New Roman"/>
          <w:sz w:val="24"/>
          <w:szCs w:val="24"/>
        </w:rPr>
        <w:t xml:space="preserve"> de</w:t>
      </w:r>
      <w:r w:rsidR="00C7558E" w:rsidRPr="001C739A">
        <w:rPr>
          <w:rFonts w:ascii="Times New Roman" w:hAnsi="Times New Roman" w:cs="Times New Roman"/>
          <w:sz w:val="24"/>
          <w:szCs w:val="24"/>
        </w:rPr>
        <w:t xml:space="preserve"> m</w:t>
      </w:r>
      <w:r w:rsidR="00ED1C16" w:rsidRPr="001C739A">
        <w:rPr>
          <w:rFonts w:ascii="Times New Roman" w:hAnsi="Times New Roman" w:cs="Times New Roman"/>
          <w:sz w:val="24"/>
          <w:szCs w:val="24"/>
        </w:rPr>
        <w:t>ikro düzeyde</w:t>
      </w:r>
      <w:r w:rsidR="00C7558E" w:rsidRPr="001C739A">
        <w:rPr>
          <w:rFonts w:ascii="Times New Roman" w:hAnsi="Times New Roman" w:cs="Times New Roman"/>
          <w:sz w:val="24"/>
          <w:szCs w:val="24"/>
        </w:rPr>
        <w:t xml:space="preserve"> işletmelerin</w:t>
      </w:r>
      <w:r w:rsidR="00ED1C16" w:rsidRPr="001C739A">
        <w:rPr>
          <w:rFonts w:ascii="Times New Roman" w:hAnsi="Times New Roman" w:cs="Times New Roman"/>
          <w:sz w:val="24"/>
          <w:szCs w:val="24"/>
        </w:rPr>
        <w:t xml:space="preserve"> makro düzeyde de </w:t>
      </w:r>
      <w:r w:rsidR="00F45FF3" w:rsidRPr="001C739A">
        <w:rPr>
          <w:rFonts w:ascii="Times New Roman" w:hAnsi="Times New Roman" w:cs="Times New Roman"/>
          <w:sz w:val="24"/>
          <w:szCs w:val="24"/>
        </w:rPr>
        <w:t>ulusların rekabet üstünlüğü</w:t>
      </w:r>
      <w:r w:rsidR="00C7558E" w:rsidRPr="001C739A">
        <w:rPr>
          <w:rFonts w:ascii="Times New Roman" w:hAnsi="Times New Roman" w:cs="Times New Roman"/>
          <w:sz w:val="24"/>
          <w:szCs w:val="24"/>
        </w:rPr>
        <w:t xml:space="preserve"> kazanmalarının yolu </w:t>
      </w:r>
      <w:proofErr w:type="spellStart"/>
      <w:r w:rsidR="00C7558E" w:rsidRPr="001C739A">
        <w:rPr>
          <w:rFonts w:ascii="Times New Roman" w:hAnsi="Times New Roman" w:cs="Times New Roman"/>
          <w:sz w:val="24"/>
          <w:szCs w:val="24"/>
        </w:rPr>
        <w:t>inovasyon</w:t>
      </w:r>
      <w:proofErr w:type="spellEnd"/>
      <w:r w:rsidR="00C7558E" w:rsidRPr="001C739A">
        <w:rPr>
          <w:rFonts w:ascii="Times New Roman" w:hAnsi="Times New Roman" w:cs="Times New Roman"/>
          <w:sz w:val="24"/>
          <w:szCs w:val="24"/>
        </w:rPr>
        <w:t xml:space="preserve"> faaliyetlerinden geçmektedir.</w:t>
      </w:r>
      <w:r w:rsidR="002463DB" w:rsidRPr="001C739A">
        <w:rPr>
          <w:rFonts w:ascii="Times New Roman" w:hAnsi="Times New Roman" w:cs="Times New Roman"/>
          <w:sz w:val="24"/>
          <w:szCs w:val="24"/>
        </w:rPr>
        <w:t xml:space="preserve"> </w:t>
      </w:r>
      <w:proofErr w:type="gramStart"/>
      <w:r w:rsidR="00B42418" w:rsidRPr="001C739A">
        <w:rPr>
          <w:rFonts w:ascii="Times New Roman" w:hAnsi="Times New Roman" w:cs="Times New Roman"/>
          <w:sz w:val="24"/>
          <w:szCs w:val="24"/>
        </w:rPr>
        <w:t>Ü</w:t>
      </w:r>
      <w:r w:rsidR="009813B2" w:rsidRPr="001C739A">
        <w:rPr>
          <w:rFonts w:ascii="Times New Roman" w:hAnsi="Times New Roman" w:cs="Times New Roman"/>
          <w:sz w:val="24"/>
          <w:szCs w:val="24"/>
        </w:rPr>
        <w:t>lkelerin</w:t>
      </w:r>
      <w:r w:rsidR="002463DB" w:rsidRPr="001C739A">
        <w:rPr>
          <w:rFonts w:ascii="Times New Roman" w:hAnsi="Times New Roman" w:cs="Times New Roman"/>
          <w:sz w:val="24"/>
          <w:szCs w:val="24"/>
        </w:rPr>
        <w:t xml:space="preserve"> rekabet </w:t>
      </w:r>
      <w:r w:rsidR="002463DB" w:rsidRPr="001C739A">
        <w:rPr>
          <w:rFonts w:ascii="Times New Roman" w:hAnsi="Times New Roman" w:cs="Times New Roman"/>
          <w:sz w:val="24"/>
          <w:szCs w:val="24"/>
        </w:rPr>
        <w:lastRenderedPageBreak/>
        <w:t xml:space="preserve">avantajı </w:t>
      </w:r>
      <w:r w:rsidR="00B42418" w:rsidRPr="001C739A">
        <w:rPr>
          <w:rFonts w:ascii="Times New Roman" w:hAnsi="Times New Roman" w:cs="Times New Roman"/>
          <w:sz w:val="24"/>
          <w:szCs w:val="24"/>
        </w:rPr>
        <w:t>evrelerini</w:t>
      </w:r>
      <w:r w:rsidR="0028691A" w:rsidRPr="001C739A">
        <w:rPr>
          <w:rFonts w:ascii="Times New Roman" w:hAnsi="Times New Roman" w:cs="Times New Roman"/>
          <w:sz w:val="24"/>
          <w:szCs w:val="24"/>
        </w:rPr>
        <w:t>;</w:t>
      </w:r>
      <w:r w:rsidR="002463DB" w:rsidRPr="001C739A">
        <w:rPr>
          <w:rFonts w:ascii="Times New Roman" w:hAnsi="Times New Roman" w:cs="Times New Roman"/>
          <w:sz w:val="24"/>
          <w:szCs w:val="24"/>
        </w:rPr>
        <w:t xml:space="preserve"> faktör, yatırım ve </w:t>
      </w:r>
      <w:proofErr w:type="spellStart"/>
      <w:r w:rsidR="002463DB" w:rsidRPr="001C739A">
        <w:rPr>
          <w:rFonts w:ascii="Times New Roman" w:hAnsi="Times New Roman" w:cs="Times New Roman"/>
          <w:sz w:val="24"/>
          <w:szCs w:val="24"/>
        </w:rPr>
        <w:t>inovasyon</w:t>
      </w:r>
      <w:proofErr w:type="spellEnd"/>
      <w:r w:rsidR="002463DB" w:rsidRPr="001C739A">
        <w:rPr>
          <w:rFonts w:ascii="Times New Roman" w:hAnsi="Times New Roman" w:cs="Times New Roman"/>
          <w:sz w:val="24"/>
          <w:szCs w:val="24"/>
        </w:rPr>
        <w:t xml:space="preserve"> </w:t>
      </w:r>
      <w:r w:rsidR="00B42418" w:rsidRPr="001C739A">
        <w:rPr>
          <w:rFonts w:ascii="Times New Roman" w:hAnsi="Times New Roman" w:cs="Times New Roman"/>
          <w:sz w:val="24"/>
          <w:szCs w:val="24"/>
        </w:rPr>
        <w:t>odaklı olmak üzere</w:t>
      </w:r>
      <w:r w:rsidR="002463DB" w:rsidRPr="001C739A">
        <w:rPr>
          <w:rFonts w:ascii="Times New Roman" w:hAnsi="Times New Roman" w:cs="Times New Roman"/>
          <w:sz w:val="24"/>
          <w:szCs w:val="24"/>
        </w:rPr>
        <w:t xml:space="preserve"> </w:t>
      </w:r>
      <w:r w:rsidR="00B42418" w:rsidRPr="001C739A">
        <w:rPr>
          <w:rFonts w:ascii="Times New Roman" w:hAnsi="Times New Roman" w:cs="Times New Roman"/>
          <w:sz w:val="24"/>
          <w:szCs w:val="24"/>
        </w:rPr>
        <w:t xml:space="preserve">üçe ayıran </w:t>
      </w:r>
      <w:proofErr w:type="spellStart"/>
      <w:r w:rsidR="009813B2" w:rsidRPr="001C739A">
        <w:rPr>
          <w:rFonts w:ascii="Times New Roman" w:hAnsi="Times New Roman" w:cs="Times New Roman"/>
          <w:sz w:val="24"/>
          <w:szCs w:val="24"/>
        </w:rPr>
        <w:t>Porter</w:t>
      </w:r>
      <w:proofErr w:type="spellEnd"/>
      <w:r w:rsidR="009813B2" w:rsidRPr="001C739A">
        <w:rPr>
          <w:rFonts w:ascii="Times New Roman" w:hAnsi="Times New Roman" w:cs="Times New Roman"/>
          <w:sz w:val="24"/>
          <w:szCs w:val="24"/>
        </w:rPr>
        <w:t xml:space="preserve"> (2004)</w:t>
      </w:r>
      <w:r w:rsidR="0028691A" w:rsidRPr="001C739A">
        <w:rPr>
          <w:rFonts w:ascii="Times New Roman" w:hAnsi="Times New Roman" w:cs="Times New Roman"/>
          <w:sz w:val="24"/>
          <w:szCs w:val="24"/>
        </w:rPr>
        <w:t xml:space="preserve">, </w:t>
      </w:r>
      <w:r w:rsidR="009813B2" w:rsidRPr="001C739A">
        <w:rPr>
          <w:rFonts w:ascii="Times New Roman" w:hAnsi="Times New Roman" w:cs="Times New Roman"/>
          <w:sz w:val="24"/>
          <w:szCs w:val="24"/>
        </w:rPr>
        <w:t xml:space="preserve">özellikle dış </w:t>
      </w:r>
      <w:r w:rsidR="00B42418" w:rsidRPr="001C739A">
        <w:rPr>
          <w:rFonts w:ascii="Times New Roman" w:hAnsi="Times New Roman" w:cs="Times New Roman"/>
          <w:sz w:val="24"/>
          <w:szCs w:val="24"/>
        </w:rPr>
        <w:t>gelişmelerden daha az etkilenen,</w:t>
      </w:r>
      <w:r w:rsidR="002E7628" w:rsidRPr="001C739A">
        <w:rPr>
          <w:rFonts w:ascii="Times New Roman" w:hAnsi="Times New Roman" w:cs="Times New Roman"/>
          <w:sz w:val="24"/>
          <w:szCs w:val="24"/>
        </w:rPr>
        <w:t xml:space="preserve"> yüksek katma değerli sektörlerde</w:t>
      </w:r>
      <w:r w:rsidR="009813B2" w:rsidRPr="001C739A">
        <w:rPr>
          <w:rFonts w:ascii="Times New Roman" w:hAnsi="Times New Roman" w:cs="Times New Roman"/>
          <w:sz w:val="24"/>
          <w:szCs w:val="24"/>
        </w:rPr>
        <w:t xml:space="preserve"> rekabet üstünlüğüne sahip</w:t>
      </w:r>
      <w:r w:rsidR="009211E8" w:rsidRPr="001C739A">
        <w:rPr>
          <w:rFonts w:ascii="Times New Roman" w:hAnsi="Times New Roman" w:cs="Times New Roman"/>
          <w:sz w:val="24"/>
          <w:szCs w:val="24"/>
        </w:rPr>
        <w:t xml:space="preserve"> ve yüksek verimlilikle işleyen</w:t>
      </w:r>
      <w:r w:rsidR="009813B2" w:rsidRPr="001C739A">
        <w:rPr>
          <w:rFonts w:ascii="Times New Roman" w:hAnsi="Times New Roman" w:cs="Times New Roman"/>
          <w:sz w:val="24"/>
          <w:szCs w:val="24"/>
        </w:rPr>
        <w:t xml:space="preserve"> günümüz gelişmi</w:t>
      </w:r>
      <w:r w:rsidR="00B42418" w:rsidRPr="001C739A">
        <w:rPr>
          <w:rFonts w:ascii="Times New Roman" w:hAnsi="Times New Roman" w:cs="Times New Roman"/>
          <w:sz w:val="24"/>
          <w:szCs w:val="24"/>
        </w:rPr>
        <w:t xml:space="preserve">ş ülke ekonomilerinin </w:t>
      </w:r>
      <w:proofErr w:type="spellStart"/>
      <w:r w:rsidR="00B42418" w:rsidRPr="001C739A">
        <w:rPr>
          <w:rFonts w:ascii="Times New Roman" w:hAnsi="Times New Roman" w:cs="Times New Roman"/>
          <w:sz w:val="24"/>
          <w:szCs w:val="24"/>
        </w:rPr>
        <w:t>inovasyon</w:t>
      </w:r>
      <w:proofErr w:type="spellEnd"/>
      <w:r w:rsidR="00B42418" w:rsidRPr="001C739A">
        <w:rPr>
          <w:rFonts w:ascii="Times New Roman" w:hAnsi="Times New Roman" w:cs="Times New Roman"/>
          <w:sz w:val="24"/>
          <w:szCs w:val="24"/>
        </w:rPr>
        <w:t xml:space="preserve"> odaklı evrede</w:t>
      </w:r>
      <w:r w:rsidR="009813B2" w:rsidRPr="001C739A">
        <w:rPr>
          <w:rFonts w:ascii="Times New Roman" w:hAnsi="Times New Roman" w:cs="Times New Roman"/>
          <w:sz w:val="24"/>
          <w:szCs w:val="24"/>
        </w:rPr>
        <w:t xml:space="preserve"> olduğunu</w:t>
      </w:r>
      <w:r w:rsidR="002E7628" w:rsidRPr="001C739A">
        <w:rPr>
          <w:rFonts w:ascii="Times New Roman" w:hAnsi="Times New Roman" w:cs="Times New Roman"/>
          <w:sz w:val="24"/>
          <w:szCs w:val="24"/>
        </w:rPr>
        <w:t xml:space="preserve"> belirtmiş</w:t>
      </w:r>
      <w:r w:rsidR="00B42418" w:rsidRPr="001C739A">
        <w:rPr>
          <w:rFonts w:ascii="Times New Roman" w:hAnsi="Times New Roman" w:cs="Times New Roman"/>
          <w:sz w:val="24"/>
          <w:szCs w:val="24"/>
        </w:rPr>
        <w:t xml:space="preserve"> ve ekonomik kalkınma düzeyinin</w:t>
      </w:r>
      <w:r w:rsidR="002E7628" w:rsidRPr="001C739A">
        <w:rPr>
          <w:rFonts w:ascii="Times New Roman" w:hAnsi="Times New Roman" w:cs="Times New Roman"/>
          <w:sz w:val="24"/>
          <w:szCs w:val="24"/>
        </w:rPr>
        <w:t xml:space="preserve"> iş ortamında ve işletmelerin davranışlarındaki ilerlemelerle yakın ilişki i</w:t>
      </w:r>
      <w:r w:rsidR="00B42418" w:rsidRPr="001C739A">
        <w:rPr>
          <w:rFonts w:ascii="Times New Roman" w:hAnsi="Times New Roman" w:cs="Times New Roman"/>
          <w:sz w:val="24"/>
          <w:szCs w:val="24"/>
        </w:rPr>
        <w:t>çinde olduğunu savunmuştur.</w:t>
      </w:r>
      <w:proofErr w:type="gramEnd"/>
    </w:p>
    <w:p w:rsidR="00D76641" w:rsidRPr="001C739A" w:rsidRDefault="009211E8" w:rsidP="0022617C">
      <w:pPr>
        <w:spacing w:before="120" w:after="120" w:line="240" w:lineRule="auto"/>
        <w:jc w:val="both"/>
        <w:rPr>
          <w:rFonts w:ascii="Times New Roman" w:hAnsi="Times New Roman" w:cs="Times New Roman"/>
          <w:b/>
          <w:sz w:val="24"/>
          <w:szCs w:val="24"/>
        </w:rPr>
      </w:pPr>
      <w:proofErr w:type="spellStart"/>
      <w:r w:rsidRPr="001C739A">
        <w:rPr>
          <w:rFonts w:ascii="Times New Roman" w:hAnsi="Times New Roman" w:cs="Times New Roman"/>
          <w:sz w:val="24"/>
          <w:szCs w:val="24"/>
        </w:rPr>
        <w:t>Porter’ın</w:t>
      </w:r>
      <w:proofErr w:type="spellEnd"/>
      <w:r w:rsidRPr="001C739A">
        <w:rPr>
          <w:rFonts w:ascii="Times New Roman" w:hAnsi="Times New Roman" w:cs="Times New Roman"/>
          <w:sz w:val="24"/>
          <w:szCs w:val="24"/>
        </w:rPr>
        <w:t xml:space="preserve"> görüşleri Joseph </w:t>
      </w:r>
      <w:proofErr w:type="spellStart"/>
      <w:r w:rsidRPr="001C739A">
        <w:rPr>
          <w:rFonts w:ascii="Times New Roman" w:hAnsi="Times New Roman" w:cs="Times New Roman"/>
          <w:sz w:val="24"/>
          <w:szCs w:val="24"/>
        </w:rPr>
        <w:t>Schumpeter’in</w:t>
      </w:r>
      <w:proofErr w:type="spellEnd"/>
      <w:r w:rsidRPr="001C739A">
        <w:rPr>
          <w:rFonts w:ascii="Times New Roman" w:hAnsi="Times New Roman" w:cs="Times New Roman"/>
          <w:sz w:val="24"/>
          <w:szCs w:val="24"/>
        </w:rPr>
        <w:t xml:space="preserve"> girişimcilik ve </w:t>
      </w:r>
      <w:proofErr w:type="spellStart"/>
      <w:r w:rsidRPr="001C739A">
        <w:rPr>
          <w:rFonts w:ascii="Times New Roman" w:hAnsi="Times New Roman" w:cs="Times New Roman"/>
          <w:sz w:val="24"/>
          <w:szCs w:val="24"/>
        </w:rPr>
        <w:t>inovasyon</w:t>
      </w:r>
      <w:proofErr w:type="spellEnd"/>
      <w:r w:rsidRPr="001C739A">
        <w:rPr>
          <w:rFonts w:ascii="Times New Roman" w:hAnsi="Times New Roman" w:cs="Times New Roman"/>
          <w:sz w:val="24"/>
          <w:szCs w:val="24"/>
        </w:rPr>
        <w:t xml:space="preserve"> odaklı kalk</w:t>
      </w:r>
      <w:r w:rsidR="00730790" w:rsidRPr="001C739A">
        <w:rPr>
          <w:rFonts w:ascii="Times New Roman" w:hAnsi="Times New Roman" w:cs="Times New Roman"/>
          <w:sz w:val="24"/>
          <w:szCs w:val="24"/>
        </w:rPr>
        <w:t>ınma teorisini desteklemektedir.</w:t>
      </w:r>
      <w:r w:rsidRPr="001C739A">
        <w:rPr>
          <w:rFonts w:ascii="Times New Roman" w:hAnsi="Times New Roman" w:cs="Times New Roman"/>
          <w:sz w:val="24"/>
          <w:szCs w:val="24"/>
        </w:rPr>
        <w:t xml:space="preserve"> </w:t>
      </w:r>
      <w:proofErr w:type="spellStart"/>
      <w:proofErr w:type="gramStart"/>
      <w:r w:rsidRPr="001C739A">
        <w:rPr>
          <w:rFonts w:ascii="Times New Roman" w:hAnsi="Times New Roman" w:cs="Times New Roman"/>
          <w:sz w:val="24"/>
          <w:szCs w:val="24"/>
        </w:rPr>
        <w:t>Schumpeter</w:t>
      </w:r>
      <w:proofErr w:type="spellEnd"/>
      <w:r w:rsidRPr="001C739A">
        <w:rPr>
          <w:rFonts w:ascii="Times New Roman" w:hAnsi="Times New Roman" w:cs="Times New Roman"/>
          <w:sz w:val="24"/>
          <w:szCs w:val="24"/>
        </w:rPr>
        <w:t xml:space="preserve"> ilk olarak 1911’de Almanca 1934’te de İngilizce olarak yayımlanan </w:t>
      </w:r>
      <w:r w:rsidR="0016246C" w:rsidRPr="001C739A">
        <w:rPr>
          <w:rFonts w:ascii="Times New Roman" w:hAnsi="Times New Roman" w:cs="Times New Roman"/>
          <w:sz w:val="24"/>
          <w:szCs w:val="24"/>
        </w:rPr>
        <w:t>‘</w:t>
      </w:r>
      <w:r w:rsidRPr="001C739A">
        <w:rPr>
          <w:rFonts w:ascii="Times New Roman" w:hAnsi="Times New Roman" w:cs="Times New Roman"/>
          <w:sz w:val="24"/>
          <w:szCs w:val="24"/>
        </w:rPr>
        <w:t>Ekonomik Gelişme Teorisi</w:t>
      </w:r>
      <w:r w:rsidR="0016246C" w:rsidRPr="001C739A">
        <w:rPr>
          <w:rFonts w:ascii="Times New Roman" w:hAnsi="Times New Roman" w:cs="Times New Roman"/>
          <w:sz w:val="24"/>
          <w:szCs w:val="24"/>
        </w:rPr>
        <w:t>’</w:t>
      </w:r>
      <w:r w:rsidRPr="001C739A">
        <w:rPr>
          <w:rFonts w:ascii="Times New Roman" w:hAnsi="Times New Roman" w:cs="Times New Roman"/>
          <w:sz w:val="24"/>
          <w:szCs w:val="24"/>
        </w:rPr>
        <w:t xml:space="preserve"> adlı </w:t>
      </w:r>
      <w:r w:rsidR="00730790" w:rsidRPr="001C739A">
        <w:rPr>
          <w:rFonts w:ascii="Times New Roman" w:hAnsi="Times New Roman" w:cs="Times New Roman"/>
          <w:sz w:val="24"/>
          <w:szCs w:val="24"/>
        </w:rPr>
        <w:t>kitabında; işletmelerin</w:t>
      </w:r>
      <w:r w:rsidR="0028691A" w:rsidRPr="001C739A">
        <w:rPr>
          <w:rFonts w:ascii="Times New Roman" w:hAnsi="Times New Roman" w:cs="Times New Roman"/>
          <w:sz w:val="24"/>
          <w:szCs w:val="24"/>
        </w:rPr>
        <w:t>,</w:t>
      </w:r>
      <w:r w:rsidR="00730790" w:rsidRPr="001C739A">
        <w:rPr>
          <w:rFonts w:ascii="Times New Roman" w:hAnsi="Times New Roman" w:cs="Times New Roman"/>
          <w:sz w:val="24"/>
          <w:szCs w:val="24"/>
        </w:rPr>
        <w:t xml:space="preserve"> süreç </w:t>
      </w:r>
      <w:proofErr w:type="spellStart"/>
      <w:r w:rsidR="00730790" w:rsidRPr="001C739A">
        <w:rPr>
          <w:rFonts w:ascii="Times New Roman" w:hAnsi="Times New Roman" w:cs="Times New Roman"/>
          <w:sz w:val="24"/>
          <w:szCs w:val="24"/>
        </w:rPr>
        <w:t>inovasyonu</w:t>
      </w:r>
      <w:proofErr w:type="spellEnd"/>
      <w:r w:rsidR="00730790" w:rsidRPr="001C739A">
        <w:rPr>
          <w:rFonts w:ascii="Times New Roman" w:hAnsi="Times New Roman" w:cs="Times New Roman"/>
          <w:sz w:val="24"/>
          <w:szCs w:val="24"/>
        </w:rPr>
        <w:t xml:space="preserve"> gerçekleştirerek</w:t>
      </w:r>
      <w:r w:rsidRPr="001C739A">
        <w:rPr>
          <w:rFonts w:ascii="Times New Roman" w:hAnsi="Times New Roman" w:cs="Times New Roman"/>
          <w:sz w:val="24"/>
          <w:szCs w:val="24"/>
        </w:rPr>
        <w:t xml:space="preserve"> </w:t>
      </w:r>
      <w:r w:rsidR="00730790" w:rsidRPr="001C739A">
        <w:rPr>
          <w:rFonts w:ascii="Times New Roman" w:hAnsi="Times New Roman" w:cs="Times New Roman"/>
          <w:sz w:val="24"/>
          <w:szCs w:val="24"/>
        </w:rPr>
        <w:t xml:space="preserve">maliyet avantajı sağlayabileceklerini ve ürün </w:t>
      </w:r>
      <w:proofErr w:type="spellStart"/>
      <w:r w:rsidR="00730790" w:rsidRPr="001C739A">
        <w:rPr>
          <w:rFonts w:ascii="Times New Roman" w:hAnsi="Times New Roman" w:cs="Times New Roman"/>
          <w:sz w:val="24"/>
          <w:szCs w:val="24"/>
        </w:rPr>
        <w:t>inovasyonu</w:t>
      </w:r>
      <w:proofErr w:type="spellEnd"/>
      <w:r w:rsidR="00730790" w:rsidRPr="001C739A">
        <w:rPr>
          <w:rFonts w:ascii="Times New Roman" w:hAnsi="Times New Roman" w:cs="Times New Roman"/>
          <w:sz w:val="24"/>
          <w:szCs w:val="24"/>
        </w:rPr>
        <w:t xml:space="preserve"> gerçekleştirerek de</w:t>
      </w:r>
      <w:r w:rsidRPr="001C739A">
        <w:rPr>
          <w:rFonts w:ascii="Times New Roman" w:hAnsi="Times New Roman" w:cs="Times New Roman"/>
          <w:sz w:val="24"/>
          <w:szCs w:val="24"/>
        </w:rPr>
        <w:t xml:space="preserve"> </w:t>
      </w:r>
      <w:r w:rsidR="00730790" w:rsidRPr="001C739A">
        <w:rPr>
          <w:rFonts w:ascii="Times New Roman" w:hAnsi="Times New Roman" w:cs="Times New Roman"/>
          <w:sz w:val="24"/>
          <w:szCs w:val="24"/>
        </w:rPr>
        <w:t>yüksek pazar paylarına ulaşabileceklerini öne sürmüş</w:t>
      </w:r>
      <w:r w:rsidR="009F4EEA" w:rsidRPr="001C739A">
        <w:rPr>
          <w:rFonts w:ascii="Times New Roman" w:hAnsi="Times New Roman" w:cs="Times New Roman"/>
          <w:sz w:val="24"/>
          <w:szCs w:val="24"/>
        </w:rPr>
        <w:t xml:space="preserve"> ve </w:t>
      </w:r>
      <w:proofErr w:type="spellStart"/>
      <w:r w:rsidR="009F4EEA" w:rsidRPr="001C739A">
        <w:rPr>
          <w:rFonts w:ascii="Times New Roman" w:hAnsi="Times New Roman" w:cs="Times New Roman"/>
          <w:sz w:val="24"/>
          <w:szCs w:val="24"/>
        </w:rPr>
        <w:t>inovasyon</w:t>
      </w:r>
      <w:proofErr w:type="spellEnd"/>
      <w:r w:rsidR="009F4EEA" w:rsidRPr="001C739A">
        <w:rPr>
          <w:rFonts w:ascii="Times New Roman" w:hAnsi="Times New Roman" w:cs="Times New Roman"/>
          <w:sz w:val="24"/>
          <w:szCs w:val="24"/>
        </w:rPr>
        <w:t xml:space="preserve"> faaliyetlerinde bulunan</w:t>
      </w:r>
      <w:r w:rsidRPr="001C739A">
        <w:rPr>
          <w:rFonts w:ascii="Times New Roman" w:hAnsi="Times New Roman" w:cs="Times New Roman"/>
          <w:sz w:val="24"/>
          <w:szCs w:val="24"/>
        </w:rPr>
        <w:t xml:space="preserve"> işletmelerin elde edecekleri </w:t>
      </w:r>
      <w:r w:rsidR="0016246C" w:rsidRPr="001C739A">
        <w:rPr>
          <w:rFonts w:ascii="Times New Roman" w:hAnsi="Times New Roman" w:cs="Times New Roman"/>
          <w:sz w:val="24"/>
          <w:szCs w:val="24"/>
        </w:rPr>
        <w:t>getirilerin</w:t>
      </w:r>
      <w:r w:rsidR="009F4EEA" w:rsidRPr="001C739A">
        <w:rPr>
          <w:rFonts w:ascii="Times New Roman" w:hAnsi="Times New Roman" w:cs="Times New Roman"/>
          <w:sz w:val="24"/>
          <w:szCs w:val="24"/>
        </w:rPr>
        <w:t xml:space="preserve"> piyasadaki</w:t>
      </w:r>
      <w:r w:rsidRPr="001C739A">
        <w:rPr>
          <w:rFonts w:ascii="Times New Roman" w:hAnsi="Times New Roman" w:cs="Times New Roman"/>
          <w:sz w:val="24"/>
          <w:szCs w:val="24"/>
        </w:rPr>
        <w:t xml:space="preserve"> </w:t>
      </w:r>
      <w:r w:rsidR="0016246C" w:rsidRPr="001C739A">
        <w:rPr>
          <w:rFonts w:ascii="Times New Roman" w:hAnsi="Times New Roman" w:cs="Times New Roman"/>
          <w:sz w:val="24"/>
          <w:szCs w:val="24"/>
        </w:rPr>
        <w:t xml:space="preserve">diğer işletmeleri de </w:t>
      </w:r>
      <w:proofErr w:type="spellStart"/>
      <w:r w:rsidR="0016246C" w:rsidRPr="001C739A">
        <w:rPr>
          <w:rFonts w:ascii="Times New Roman" w:hAnsi="Times New Roman" w:cs="Times New Roman"/>
          <w:sz w:val="24"/>
          <w:szCs w:val="24"/>
        </w:rPr>
        <w:t>inovasyon</w:t>
      </w:r>
      <w:proofErr w:type="spellEnd"/>
      <w:r w:rsidR="0016246C" w:rsidRPr="001C739A">
        <w:rPr>
          <w:rFonts w:ascii="Times New Roman" w:hAnsi="Times New Roman" w:cs="Times New Roman"/>
          <w:sz w:val="24"/>
          <w:szCs w:val="24"/>
        </w:rPr>
        <w:t xml:space="preserve"> ortaya koyma noktasında motive edeceğini </w:t>
      </w:r>
      <w:r w:rsidRPr="001C739A">
        <w:rPr>
          <w:rFonts w:ascii="Times New Roman" w:hAnsi="Times New Roman" w:cs="Times New Roman"/>
          <w:sz w:val="24"/>
          <w:szCs w:val="24"/>
        </w:rPr>
        <w:t>ve sonuçta</w:t>
      </w:r>
      <w:r w:rsidR="009F4EEA" w:rsidRPr="001C739A">
        <w:rPr>
          <w:rFonts w:ascii="Times New Roman" w:hAnsi="Times New Roman" w:cs="Times New Roman"/>
          <w:sz w:val="24"/>
          <w:szCs w:val="24"/>
        </w:rPr>
        <w:t xml:space="preserve"> </w:t>
      </w:r>
      <w:proofErr w:type="spellStart"/>
      <w:r w:rsidR="009F4EEA" w:rsidRPr="001C739A">
        <w:rPr>
          <w:rFonts w:ascii="Times New Roman" w:hAnsi="Times New Roman" w:cs="Times New Roman"/>
          <w:sz w:val="24"/>
          <w:szCs w:val="24"/>
        </w:rPr>
        <w:t>inovasyon</w:t>
      </w:r>
      <w:proofErr w:type="spellEnd"/>
      <w:r w:rsidR="009F4EEA" w:rsidRPr="001C739A">
        <w:rPr>
          <w:rFonts w:ascii="Times New Roman" w:hAnsi="Times New Roman" w:cs="Times New Roman"/>
          <w:sz w:val="24"/>
          <w:szCs w:val="24"/>
        </w:rPr>
        <w:t xml:space="preserve"> merkezli</w:t>
      </w:r>
      <w:r w:rsidRPr="001C739A">
        <w:rPr>
          <w:rFonts w:ascii="Times New Roman" w:hAnsi="Times New Roman" w:cs="Times New Roman"/>
          <w:sz w:val="24"/>
          <w:szCs w:val="24"/>
        </w:rPr>
        <w:t xml:space="preserve"> gelişmekte olan bir ekonominin hızlı bir büyüme sürecine gireceğini öngörmüştür.</w:t>
      </w:r>
      <w:r w:rsidR="004F60E0" w:rsidRPr="001C739A">
        <w:rPr>
          <w:rFonts w:ascii="Times New Roman" w:hAnsi="Times New Roman" w:cs="Times New Roman"/>
          <w:sz w:val="24"/>
          <w:szCs w:val="24"/>
        </w:rPr>
        <w:t xml:space="preserve"> İ</w:t>
      </w:r>
      <w:r w:rsidRPr="001C739A">
        <w:rPr>
          <w:rFonts w:ascii="Times New Roman" w:hAnsi="Times New Roman" w:cs="Times New Roman"/>
          <w:sz w:val="24"/>
          <w:szCs w:val="24"/>
        </w:rPr>
        <w:t>lk</w:t>
      </w:r>
      <w:r w:rsidR="004F60E0" w:rsidRPr="001C739A">
        <w:rPr>
          <w:rFonts w:ascii="Times New Roman" w:hAnsi="Times New Roman" w:cs="Times New Roman"/>
          <w:sz w:val="24"/>
          <w:szCs w:val="24"/>
        </w:rPr>
        <w:t xml:space="preserve"> olarak </w:t>
      </w:r>
      <w:proofErr w:type="spellStart"/>
      <w:r w:rsidR="004F60E0" w:rsidRPr="001C739A">
        <w:rPr>
          <w:rFonts w:ascii="Times New Roman" w:hAnsi="Times New Roman" w:cs="Times New Roman"/>
          <w:sz w:val="24"/>
          <w:szCs w:val="24"/>
        </w:rPr>
        <w:t>Romer</w:t>
      </w:r>
      <w:proofErr w:type="spellEnd"/>
      <w:r w:rsidRPr="001C739A">
        <w:rPr>
          <w:rFonts w:ascii="Times New Roman" w:hAnsi="Times New Roman" w:cs="Times New Roman"/>
          <w:sz w:val="24"/>
          <w:szCs w:val="24"/>
        </w:rPr>
        <w:t xml:space="preserve"> (1986)</w:t>
      </w:r>
      <w:r w:rsidR="004F60E0" w:rsidRPr="001C739A">
        <w:rPr>
          <w:rFonts w:ascii="Times New Roman" w:hAnsi="Times New Roman" w:cs="Times New Roman"/>
          <w:sz w:val="24"/>
          <w:szCs w:val="24"/>
        </w:rPr>
        <w:t xml:space="preserve"> tarafından ortaya konan</w:t>
      </w:r>
      <w:r w:rsidRPr="001C739A">
        <w:rPr>
          <w:rFonts w:ascii="Times New Roman" w:hAnsi="Times New Roman" w:cs="Times New Roman"/>
          <w:sz w:val="24"/>
          <w:szCs w:val="24"/>
        </w:rPr>
        <w:t xml:space="preserve"> ve </w:t>
      </w:r>
      <w:proofErr w:type="spellStart"/>
      <w:r w:rsidRPr="001C739A">
        <w:rPr>
          <w:rFonts w:ascii="Times New Roman" w:hAnsi="Times New Roman" w:cs="Times New Roman"/>
          <w:sz w:val="24"/>
          <w:szCs w:val="24"/>
        </w:rPr>
        <w:t>Lucas</w:t>
      </w:r>
      <w:proofErr w:type="spellEnd"/>
      <w:r w:rsidRPr="001C739A">
        <w:rPr>
          <w:rFonts w:ascii="Times New Roman" w:hAnsi="Times New Roman" w:cs="Times New Roman"/>
          <w:sz w:val="24"/>
          <w:szCs w:val="24"/>
        </w:rPr>
        <w:t xml:space="preserve"> (1988), </w:t>
      </w:r>
      <w:proofErr w:type="spellStart"/>
      <w:r w:rsidRPr="001C739A">
        <w:rPr>
          <w:rFonts w:ascii="Times New Roman" w:hAnsi="Times New Roman" w:cs="Times New Roman"/>
          <w:sz w:val="24"/>
          <w:szCs w:val="24"/>
        </w:rPr>
        <w:t>Romer</w:t>
      </w:r>
      <w:proofErr w:type="spellEnd"/>
      <w:r w:rsidRPr="001C739A">
        <w:rPr>
          <w:rFonts w:ascii="Times New Roman" w:hAnsi="Times New Roman" w:cs="Times New Roman"/>
          <w:sz w:val="24"/>
          <w:szCs w:val="24"/>
        </w:rPr>
        <w:t xml:space="preserve"> (1990), </w:t>
      </w:r>
      <w:proofErr w:type="spellStart"/>
      <w:r w:rsidRPr="001C739A">
        <w:rPr>
          <w:rFonts w:ascii="Times New Roman" w:hAnsi="Times New Roman" w:cs="Times New Roman"/>
          <w:sz w:val="24"/>
          <w:szCs w:val="24"/>
        </w:rPr>
        <w:t>Grossman</w:t>
      </w:r>
      <w:proofErr w:type="spellEnd"/>
      <w:r w:rsidRPr="001C739A">
        <w:rPr>
          <w:rFonts w:ascii="Times New Roman" w:hAnsi="Times New Roman" w:cs="Times New Roman"/>
          <w:sz w:val="24"/>
          <w:szCs w:val="24"/>
        </w:rPr>
        <w:t xml:space="preserve"> ve </w:t>
      </w:r>
      <w:proofErr w:type="spellStart"/>
      <w:r w:rsidRPr="001C739A">
        <w:rPr>
          <w:rFonts w:ascii="Times New Roman" w:hAnsi="Times New Roman" w:cs="Times New Roman"/>
          <w:sz w:val="24"/>
          <w:szCs w:val="24"/>
        </w:rPr>
        <w:t>Helpman</w:t>
      </w:r>
      <w:proofErr w:type="spellEnd"/>
      <w:r w:rsidRPr="001C739A">
        <w:rPr>
          <w:rFonts w:ascii="Times New Roman" w:hAnsi="Times New Roman" w:cs="Times New Roman"/>
          <w:sz w:val="24"/>
          <w:szCs w:val="24"/>
        </w:rPr>
        <w:t xml:space="preserve"> (1991) ve </w:t>
      </w:r>
      <w:proofErr w:type="spellStart"/>
      <w:r w:rsidRPr="001C739A">
        <w:rPr>
          <w:rFonts w:ascii="Times New Roman" w:hAnsi="Times New Roman" w:cs="Times New Roman"/>
          <w:sz w:val="24"/>
          <w:szCs w:val="24"/>
        </w:rPr>
        <w:t>Aghion</w:t>
      </w:r>
      <w:proofErr w:type="spellEnd"/>
      <w:r w:rsidRPr="001C739A">
        <w:rPr>
          <w:rFonts w:ascii="Times New Roman" w:hAnsi="Times New Roman" w:cs="Times New Roman"/>
          <w:sz w:val="24"/>
          <w:szCs w:val="24"/>
        </w:rPr>
        <w:t xml:space="preserve"> ve </w:t>
      </w:r>
      <w:proofErr w:type="spellStart"/>
      <w:r w:rsidRPr="001C739A">
        <w:rPr>
          <w:rFonts w:ascii="Times New Roman" w:hAnsi="Times New Roman" w:cs="Times New Roman"/>
          <w:sz w:val="24"/>
          <w:szCs w:val="24"/>
        </w:rPr>
        <w:t>Howitt</w:t>
      </w:r>
      <w:proofErr w:type="spellEnd"/>
      <w:r w:rsidRPr="001C739A">
        <w:rPr>
          <w:rFonts w:ascii="Times New Roman" w:hAnsi="Times New Roman" w:cs="Times New Roman"/>
          <w:sz w:val="24"/>
          <w:szCs w:val="24"/>
        </w:rPr>
        <w:t xml:space="preserve"> (1992) gibi ekonomistlerin</w:t>
      </w:r>
      <w:r w:rsidR="004F60E0" w:rsidRPr="001C739A">
        <w:rPr>
          <w:rFonts w:ascii="Times New Roman" w:hAnsi="Times New Roman" w:cs="Times New Roman"/>
          <w:sz w:val="24"/>
          <w:szCs w:val="24"/>
        </w:rPr>
        <w:t xml:space="preserve"> de</w:t>
      </w:r>
      <w:r w:rsidRPr="001C739A">
        <w:rPr>
          <w:rFonts w:ascii="Times New Roman" w:hAnsi="Times New Roman" w:cs="Times New Roman"/>
          <w:sz w:val="24"/>
          <w:szCs w:val="24"/>
        </w:rPr>
        <w:t xml:space="preserve"> savunduğu</w:t>
      </w:r>
      <w:r w:rsidR="004F60E0" w:rsidRPr="001C739A">
        <w:rPr>
          <w:rFonts w:ascii="Times New Roman" w:hAnsi="Times New Roman" w:cs="Times New Roman"/>
          <w:sz w:val="24"/>
          <w:szCs w:val="24"/>
        </w:rPr>
        <w:t xml:space="preserve"> ve</w:t>
      </w:r>
      <w:r w:rsidRPr="001C739A">
        <w:rPr>
          <w:rFonts w:ascii="Times New Roman" w:hAnsi="Times New Roman" w:cs="Times New Roman"/>
          <w:sz w:val="24"/>
          <w:szCs w:val="24"/>
        </w:rPr>
        <w:t xml:space="preserve"> </w:t>
      </w:r>
      <w:r w:rsidR="004F60E0" w:rsidRPr="001C739A">
        <w:rPr>
          <w:rFonts w:ascii="Times New Roman" w:hAnsi="Times New Roman" w:cs="Times New Roman"/>
          <w:sz w:val="24"/>
          <w:szCs w:val="24"/>
        </w:rPr>
        <w:t xml:space="preserve">ekonomik büyümenin kaynağı olarak </w:t>
      </w:r>
      <w:proofErr w:type="spellStart"/>
      <w:r w:rsidR="004F60E0" w:rsidRPr="001C739A">
        <w:rPr>
          <w:rFonts w:ascii="Times New Roman" w:hAnsi="Times New Roman" w:cs="Times New Roman"/>
          <w:sz w:val="24"/>
          <w:szCs w:val="24"/>
        </w:rPr>
        <w:t>inovasyona</w:t>
      </w:r>
      <w:proofErr w:type="spellEnd"/>
      <w:r w:rsidR="004F60E0" w:rsidRPr="001C739A">
        <w:rPr>
          <w:rFonts w:ascii="Times New Roman" w:hAnsi="Times New Roman" w:cs="Times New Roman"/>
          <w:sz w:val="24"/>
          <w:szCs w:val="24"/>
        </w:rPr>
        <w:t xml:space="preserve"> vurgu yapan modern</w:t>
      </w:r>
      <w:r w:rsidRPr="001C739A">
        <w:rPr>
          <w:rFonts w:ascii="Times New Roman" w:hAnsi="Times New Roman" w:cs="Times New Roman"/>
          <w:sz w:val="24"/>
          <w:szCs w:val="24"/>
        </w:rPr>
        <w:t xml:space="preserve"> içsel büyüme teorisine göre</w:t>
      </w:r>
      <w:r w:rsidR="004F60E0" w:rsidRPr="001C739A">
        <w:rPr>
          <w:rFonts w:ascii="Times New Roman" w:hAnsi="Times New Roman" w:cs="Times New Roman"/>
          <w:sz w:val="24"/>
          <w:szCs w:val="24"/>
        </w:rPr>
        <w:t xml:space="preserve"> de</w:t>
      </w:r>
      <w:r w:rsidRPr="001C739A">
        <w:rPr>
          <w:rFonts w:ascii="Times New Roman" w:hAnsi="Times New Roman" w:cs="Times New Roman"/>
          <w:sz w:val="24"/>
          <w:szCs w:val="24"/>
        </w:rPr>
        <w:t>; ekonomik büyüme asıl olarak</w:t>
      </w:r>
      <w:r w:rsidRPr="001C739A">
        <w:t xml:space="preserve"> </w:t>
      </w:r>
      <w:r w:rsidRPr="001C739A">
        <w:rPr>
          <w:rFonts w:ascii="Times New Roman" w:hAnsi="Times New Roman" w:cs="Times New Roman"/>
          <w:sz w:val="24"/>
          <w:szCs w:val="24"/>
        </w:rPr>
        <w:t>pozitif dışsallıklar yoluyla, beşeri sermaye</w:t>
      </w:r>
      <w:r w:rsidR="004F60E0" w:rsidRPr="001C739A">
        <w:rPr>
          <w:rFonts w:ascii="Times New Roman" w:hAnsi="Times New Roman" w:cs="Times New Roman"/>
          <w:sz w:val="24"/>
          <w:szCs w:val="24"/>
        </w:rPr>
        <w:t>ye yapılan</w:t>
      </w:r>
      <w:r w:rsidRPr="001C739A">
        <w:rPr>
          <w:rFonts w:ascii="Times New Roman" w:hAnsi="Times New Roman" w:cs="Times New Roman"/>
          <w:sz w:val="24"/>
          <w:szCs w:val="24"/>
        </w:rPr>
        <w:t xml:space="preserve"> yatırım</w:t>
      </w:r>
      <w:r w:rsidR="004F60E0" w:rsidRPr="001C739A">
        <w:rPr>
          <w:rFonts w:ascii="Times New Roman" w:hAnsi="Times New Roman" w:cs="Times New Roman"/>
          <w:sz w:val="24"/>
          <w:szCs w:val="24"/>
        </w:rPr>
        <w:t>lar</w:t>
      </w:r>
      <w:r w:rsidRPr="001C739A">
        <w:rPr>
          <w:rFonts w:ascii="Times New Roman" w:hAnsi="Times New Roman" w:cs="Times New Roman"/>
          <w:sz w:val="24"/>
          <w:szCs w:val="24"/>
        </w:rPr>
        <w:t xml:space="preserve"> ve </w:t>
      </w:r>
      <w:proofErr w:type="spellStart"/>
      <w:r w:rsidRPr="001C739A">
        <w:rPr>
          <w:rFonts w:ascii="Times New Roman" w:hAnsi="Times New Roman" w:cs="Times New Roman"/>
          <w:sz w:val="24"/>
          <w:szCs w:val="24"/>
        </w:rPr>
        <w:t>inovasyonlar</w:t>
      </w:r>
      <w:proofErr w:type="spellEnd"/>
      <w:r w:rsidRPr="001C739A">
        <w:rPr>
          <w:rFonts w:ascii="Times New Roman" w:hAnsi="Times New Roman" w:cs="Times New Roman"/>
          <w:sz w:val="24"/>
          <w:szCs w:val="24"/>
        </w:rPr>
        <w:t xml:space="preserve"> sonucu içsel süreçlerde ortaya çıkan yeni teknolojiler ve verimlilik artışlarından kaynaklanmaktadır.</w:t>
      </w:r>
      <w:proofErr w:type="gramEnd"/>
    </w:p>
    <w:p w:rsidR="00607DD4" w:rsidRPr="001C739A" w:rsidRDefault="00183792" w:rsidP="0022617C">
      <w:pPr>
        <w:spacing w:before="120" w:after="120" w:line="240" w:lineRule="auto"/>
        <w:jc w:val="both"/>
        <w:rPr>
          <w:rFonts w:ascii="Times New Roman" w:hAnsi="Times New Roman" w:cs="Times New Roman"/>
          <w:sz w:val="24"/>
          <w:szCs w:val="24"/>
        </w:rPr>
      </w:pPr>
      <w:proofErr w:type="spellStart"/>
      <w:r w:rsidRPr="001C739A">
        <w:rPr>
          <w:rFonts w:ascii="Times New Roman" w:hAnsi="Times New Roman" w:cs="Times New Roman"/>
          <w:sz w:val="24"/>
          <w:szCs w:val="24"/>
        </w:rPr>
        <w:t>İnovasyonun</w:t>
      </w:r>
      <w:proofErr w:type="spellEnd"/>
      <w:r w:rsidRPr="001C739A">
        <w:rPr>
          <w:rFonts w:ascii="Times New Roman" w:hAnsi="Times New Roman" w:cs="Times New Roman"/>
          <w:sz w:val="24"/>
          <w:szCs w:val="24"/>
        </w:rPr>
        <w:t xml:space="preserve"> ekonomik büyüme ve kalkınma açısından artan önemine bağlı olarak devletler de işletmelerin </w:t>
      </w:r>
      <w:proofErr w:type="spellStart"/>
      <w:r w:rsidRPr="001C739A">
        <w:rPr>
          <w:rFonts w:ascii="Times New Roman" w:hAnsi="Times New Roman" w:cs="Times New Roman"/>
          <w:sz w:val="24"/>
          <w:szCs w:val="24"/>
        </w:rPr>
        <w:t>inovasyon</w:t>
      </w:r>
      <w:proofErr w:type="spellEnd"/>
      <w:r w:rsidRPr="001C739A">
        <w:rPr>
          <w:rFonts w:ascii="Times New Roman" w:hAnsi="Times New Roman" w:cs="Times New Roman"/>
          <w:sz w:val="24"/>
          <w:szCs w:val="24"/>
        </w:rPr>
        <w:t xml:space="preserve"> faaliyetlerini ve bu faaliyetlere bağlı olarak </w:t>
      </w:r>
      <w:r w:rsidR="007F6E63" w:rsidRPr="001C739A">
        <w:rPr>
          <w:rFonts w:ascii="Times New Roman" w:hAnsi="Times New Roman" w:cs="Times New Roman"/>
          <w:sz w:val="24"/>
          <w:szCs w:val="24"/>
        </w:rPr>
        <w:t>değer üretimini teşvik edici/</w:t>
      </w:r>
      <w:r w:rsidRPr="001C739A">
        <w:rPr>
          <w:rFonts w:ascii="Times New Roman" w:hAnsi="Times New Roman" w:cs="Times New Roman"/>
          <w:sz w:val="24"/>
          <w:szCs w:val="24"/>
        </w:rPr>
        <w:t xml:space="preserve">kolaylaştırıcı </w:t>
      </w:r>
      <w:r w:rsidR="007659EF" w:rsidRPr="001C739A">
        <w:rPr>
          <w:rFonts w:ascii="Times New Roman" w:hAnsi="Times New Roman" w:cs="Times New Roman"/>
          <w:sz w:val="24"/>
          <w:szCs w:val="24"/>
        </w:rPr>
        <w:t>ve ekonomik, politik ve sosyal boyutlara sahip ul</w:t>
      </w:r>
      <w:r w:rsidRPr="001C739A">
        <w:rPr>
          <w:rFonts w:ascii="Times New Roman" w:hAnsi="Times New Roman" w:cs="Times New Roman"/>
          <w:sz w:val="24"/>
          <w:szCs w:val="24"/>
        </w:rPr>
        <w:t xml:space="preserve">usal </w:t>
      </w:r>
      <w:proofErr w:type="spellStart"/>
      <w:r w:rsidRPr="001C739A">
        <w:rPr>
          <w:rFonts w:ascii="Times New Roman" w:hAnsi="Times New Roman" w:cs="Times New Roman"/>
          <w:sz w:val="24"/>
          <w:szCs w:val="24"/>
        </w:rPr>
        <w:t>inovasyon</w:t>
      </w:r>
      <w:proofErr w:type="spellEnd"/>
      <w:r w:rsidRPr="001C739A">
        <w:rPr>
          <w:rFonts w:ascii="Times New Roman" w:hAnsi="Times New Roman" w:cs="Times New Roman"/>
          <w:sz w:val="24"/>
          <w:szCs w:val="24"/>
        </w:rPr>
        <w:t xml:space="preserve"> sistemlerini hayata geçirmeye başlamıştır. </w:t>
      </w:r>
      <w:proofErr w:type="gramStart"/>
      <w:r w:rsidR="005A200B" w:rsidRPr="001C739A">
        <w:rPr>
          <w:rFonts w:ascii="Times New Roman" w:hAnsi="Times New Roman" w:cs="Times New Roman"/>
          <w:sz w:val="24"/>
          <w:szCs w:val="24"/>
        </w:rPr>
        <w:t xml:space="preserve">İkinci Dünya Savaşı’ndan sonra </w:t>
      </w:r>
      <w:r w:rsidR="00D842BE" w:rsidRPr="001C739A">
        <w:rPr>
          <w:rFonts w:ascii="Times New Roman" w:hAnsi="Times New Roman" w:cs="Times New Roman"/>
          <w:sz w:val="24"/>
          <w:szCs w:val="24"/>
        </w:rPr>
        <w:t>ilk olarak</w:t>
      </w:r>
      <w:r w:rsidR="007F6E63" w:rsidRPr="001C739A">
        <w:rPr>
          <w:rFonts w:ascii="Times New Roman" w:hAnsi="Times New Roman" w:cs="Times New Roman"/>
          <w:sz w:val="24"/>
          <w:szCs w:val="24"/>
        </w:rPr>
        <w:t xml:space="preserve"> Amerika Birleşik Devletleri</w:t>
      </w:r>
      <w:r w:rsidR="00D842BE" w:rsidRPr="001C739A">
        <w:rPr>
          <w:rFonts w:ascii="Times New Roman" w:hAnsi="Times New Roman" w:cs="Times New Roman"/>
          <w:sz w:val="24"/>
          <w:szCs w:val="24"/>
        </w:rPr>
        <w:t xml:space="preserve"> </w:t>
      </w:r>
      <w:r w:rsidR="007F6E63" w:rsidRPr="001C739A">
        <w:rPr>
          <w:rFonts w:ascii="Times New Roman" w:hAnsi="Times New Roman" w:cs="Times New Roman"/>
          <w:sz w:val="24"/>
          <w:szCs w:val="24"/>
        </w:rPr>
        <w:t>(</w:t>
      </w:r>
      <w:r w:rsidR="005A200B" w:rsidRPr="001C739A">
        <w:rPr>
          <w:rFonts w:ascii="Times New Roman" w:hAnsi="Times New Roman" w:cs="Times New Roman"/>
          <w:sz w:val="24"/>
          <w:szCs w:val="24"/>
        </w:rPr>
        <w:t>ABD</w:t>
      </w:r>
      <w:r w:rsidR="007F6E63" w:rsidRPr="001C739A">
        <w:rPr>
          <w:rFonts w:ascii="Times New Roman" w:hAnsi="Times New Roman" w:cs="Times New Roman"/>
          <w:sz w:val="24"/>
          <w:szCs w:val="24"/>
        </w:rPr>
        <w:t>)</w:t>
      </w:r>
      <w:r w:rsidR="005A200B" w:rsidRPr="001C739A">
        <w:rPr>
          <w:rFonts w:ascii="Times New Roman" w:hAnsi="Times New Roman" w:cs="Times New Roman"/>
          <w:sz w:val="24"/>
          <w:szCs w:val="24"/>
        </w:rPr>
        <w:t xml:space="preserve">, Birleşik Krallık, Japonya, Fransa, Almanya, Hollanda, Kanada ve İsveç gibi ülkeler ulusal </w:t>
      </w:r>
      <w:proofErr w:type="spellStart"/>
      <w:r w:rsidR="005A200B" w:rsidRPr="001C739A">
        <w:rPr>
          <w:rFonts w:ascii="Times New Roman" w:hAnsi="Times New Roman" w:cs="Times New Roman"/>
          <w:sz w:val="24"/>
          <w:szCs w:val="24"/>
        </w:rPr>
        <w:t>inovasyon</w:t>
      </w:r>
      <w:proofErr w:type="spellEnd"/>
      <w:r w:rsidR="005A200B" w:rsidRPr="001C739A">
        <w:rPr>
          <w:rFonts w:ascii="Times New Roman" w:hAnsi="Times New Roman" w:cs="Times New Roman"/>
          <w:sz w:val="24"/>
          <w:szCs w:val="24"/>
        </w:rPr>
        <w:t xml:space="preserve"> sistemlerini</w:t>
      </w:r>
      <w:r w:rsidR="007F6E63" w:rsidRPr="001C739A">
        <w:rPr>
          <w:rFonts w:ascii="Times New Roman" w:hAnsi="Times New Roman" w:cs="Times New Roman"/>
          <w:sz w:val="24"/>
          <w:szCs w:val="24"/>
        </w:rPr>
        <w:t xml:space="preserve"> kurarak</w:t>
      </w:r>
      <w:r w:rsidR="005A200B" w:rsidRPr="001C739A">
        <w:rPr>
          <w:rFonts w:ascii="Times New Roman" w:hAnsi="Times New Roman" w:cs="Times New Roman"/>
          <w:sz w:val="24"/>
          <w:szCs w:val="24"/>
        </w:rPr>
        <w:t xml:space="preserve"> </w:t>
      </w:r>
      <w:proofErr w:type="spellStart"/>
      <w:r w:rsidR="005A200B" w:rsidRPr="001C739A">
        <w:rPr>
          <w:rFonts w:ascii="Times New Roman" w:hAnsi="Times New Roman" w:cs="Times New Roman"/>
          <w:sz w:val="24"/>
          <w:szCs w:val="24"/>
        </w:rPr>
        <w:t>inovasyon</w:t>
      </w:r>
      <w:proofErr w:type="spellEnd"/>
      <w:r w:rsidR="005A200B" w:rsidRPr="001C739A">
        <w:rPr>
          <w:rFonts w:ascii="Times New Roman" w:hAnsi="Times New Roman" w:cs="Times New Roman"/>
          <w:sz w:val="24"/>
          <w:szCs w:val="24"/>
        </w:rPr>
        <w:t xml:space="preserve"> merkezli kalkın</w:t>
      </w:r>
      <w:r w:rsidR="007F6E63" w:rsidRPr="001C739A">
        <w:rPr>
          <w:rFonts w:ascii="Times New Roman" w:hAnsi="Times New Roman" w:cs="Times New Roman"/>
          <w:sz w:val="24"/>
          <w:szCs w:val="24"/>
        </w:rPr>
        <w:t>ma politikaları</w:t>
      </w:r>
      <w:r w:rsidR="005A200B" w:rsidRPr="001C739A">
        <w:rPr>
          <w:rFonts w:ascii="Times New Roman" w:hAnsi="Times New Roman" w:cs="Times New Roman"/>
          <w:sz w:val="24"/>
          <w:szCs w:val="24"/>
        </w:rPr>
        <w:t xml:space="preserve"> uygulamaya başlamış </w:t>
      </w:r>
      <w:r w:rsidR="007B483A" w:rsidRPr="001C739A">
        <w:rPr>
          <w:rFonts w:ascii="Times New Roman" w:hAnsi="Times New Roman" w:cs="Times New Roman"/>
          <w:sz w:val="24"/>
          <w:szCs w:val="24"/>
        </w:rPr>
        <w:t>ve daha sonraki yıllarda bu ülkelere Finlandiya, İzlanda,</w:t>
      </w:r>
      <w:r w:rsidR="00716302" w:rsidRPr="001C739A">
        <w:rPr>
          <w:rFonts w:ascii="Times New Roman" w:hAnsi="Times New Roman" w:cs="Times New Roman"/>
          <w:sz w:val="24"/>
          <w:szCs w:val="24"/>
        </w:rPr>
        <w:t xml:space="preserve"> İrlanda, Yeni Zelanda,</w:t>
      </w:r>
      <w:r w:rsidR="007B483A" w:rsidRPr="001C739A">
        <w:rPr>
          <w:rFonts w:ascii="Times New Roman" w:hAnsi="Times New Roman" w:cs="Times New Roman"/>
          <w:sz w:val="24"/>
          <w:szCs w:val="24"/>
        </w:rPr>
        <w:t xml:space="preserve"> Norveç, Güney Kore, İsviçre ve Danimarka gibi ülkeler de </w:t>
      </w:r>
      <w:r w:rsidR="007F6E63" w:rsidRPr="001C739A">
        <w:rPr>
          <w:rFonts w:ascii="Times New Roman" w:hAnsi="Times New Roman" w:cs="Times New Roman"/>
          <w:sz w:val="24"/>
          <w:szCs w:val="24"/>
        </w:rPr>
        <w:t>katılmıştır</w:t>
      </w:r>
      <w:r w:rsidR="007B483A" w:rsidRPr="001C739A">
        <w:rPr>
          <w:rFonts w:ascii="Times New Roman" w:hAnsi="Times New Roman" w:cs="Times New Roman"/>
          <w:sz w:val="24"/>
          <w:szCs w:val="24"/>
        </w:rPr>
        <w:t xml:space="preserve"> </w:t>
      </w:r>
      <w:r w:rsidR="00F7591E" w:rsidRPr="001C739A">
        <w:rPr>
          <w:rFonts w:ascii="Times New Roman" w:hAnsi="Times New Roman" w:cs="Times New Roman"/>
          <w:sz w:val="24"/>
          <w:szCs w:val="24"/>
        </w:rPr>
        <w:t>(</w:t>
      </w:r>
      <w:proofErr w:type="spellStart"/>
      <w:r w:rsidR="00F7591E" w:rsidRPr="001C739A">
        <w:rPr>
          <w:rFonts w:ascii="Times New Roman" w:hAnsi="Times New Roman" w:cs="Times New Roman"/>
          <w:sz w:val="24"/>
          <w:szCs w:val="24"/>
        </w:rPr>
        <w:t>Goh</w:t>
      </w:r>
      <w:proofErr w:type="spellEnd"/>
      <w:r w:rsidR="00F7591E" w:rsidRPr="001C739A">
        <w:rPr>
          <w:rFonts w:ascii="Times New Roman" w:hAnsi="Times New Roman" w:cs="Times New Roman"/>
          <w:sz w:val="24"/>
          <w:szCs w:val="24"/>
        </w:rPr>
        <w:t xml:space="preserve">, 2005: </w:t>
      </w:r>
      <w:r w:rsidR="00D842BE" w:rsidRPr="001C739A">
        <w:rPr>
          <w:rFonts w:ascii="Times New Roman" w:hAnsi="Times New Roman" w:cs="Times New Roman"/>
          <w:sz w:val="24"/>
          <w:szCs w:val="24"/>
        </w:rPr>
        <w:t>9;</w:t>
      </w:r>
      <w:r w:rsidR="00F7591E" w:rsidRPr="001C739A">
        <w:rPr>
          <w:rFonts w:ascii="Times New Roman" w:hAnsi="Times New Roman" w:cs="Times New Roman"/>
          <w:sz w:val="24"/>
          <w:szCs w:val="24"/>
        </w:rPr>
        <w:t xml:space="preserve"> </w:t>
      </w:r>
      <w:proofErr w:type="spellStart"/>
      <w:r w:rsidR="00F7591E" w:rsidRPr="001C739A">
        <w:rPr>
          <w:rFonts w:ascii="Times New Roman" w:hAnsi="Times New Roman" w:cs="Times New Roman"/>
          <w:sz w:val="24"/>
          <w:szCs w:val="24"/>
        </w:rPr>
        <w:t>Atkinson</w:t>
      </w:r>
      <w:proofErr w:type="spellEnd"/>
      <w:r w:rsidR="00F7591E" w:rsidRPr="001C739A">
        <w:rPr>
          <w:rFonts w:ascii="Times New Roman" w:hAnsi="Times New Roman" w:cs="Times New Roman"/>
          <w:sz w:val="24"/>
          <w:szCs w:val="24"/>
        </w:rPr>
        <w:t xml:space="preserve"> ve </w:t>
      </w:r>
      <w:proofErr w:type="spellStart"/>
      <w:r w:rsidR="00F7591E" w:rsidRPr="001C739A">
        <w:rPr>
          <w:rFonts w:ascii="Times New Roman" w:hAnsi="Times New Roman" w:cs="Times New Roman"/>
          <w:sz w:val="24"/>
          <w:szCs w:val="24"/>
        </w:rPr>
        <w:t>Wial</w:t>
      </w:r>
      <w:proofErr w:type="spellEnd"/>
      <w:r w:rsidR="00F7591E" w:rsidRPr="001C739A">
        <w:rPr>
          <w:rFonts w:ascii="Times New Roman" w:hAnsi="Times New Roman" w:cs="Times New Roman"/>
          <w:sz w:val="24"/>
          <w:szCs w:val="24"/>
        </w:rPr>
        <w:t xml:space="preserve">, 2008: </w:t>
      </w:r>
      <w:r w:rsidR="00716302" w:rsidRPr="001C739A">
        <w:rPr>
          <w:rFonts w:ascii="Times New Roman" w:hAnsi="Times New Roman" w:cs="Times New Roman"/>
          <w:sz w:val="24"/>
          <w:szCs w:val="24"/>
        </w:rPr>
        <w:t>28</w:t>
      </w:r>
      <w:r w:rsidR="00D842BE" w:rsidRPr="001C739A">
        <w:rPr>
          <w:rFonts w:ascii="Times New Roman" w:hAnsi="Times New Roman" w:cs="Times New Roman"/>
          <w:sz w:val="24"/>
          <w:szCs w:val="24"/>
        </w:rPr>
        <w:t>)</w:t>
      </w:r>
      <w:r w:rsidR="005A200B" w:rsidRPr="001C739A">
        <w:rPr>
          <w:rFonts w:ascii="Times New Roman" w:hAnsi="Times New Roman" w:cs="Times New Roman"/>
          <w:sz w:val="24"/>
          <w:szCs w:val="24"/>
        </w:rPr>
        <w:t>.</w:t>
      </w:r>
      <w:r w:rsidR="00C13CE6" w:rsidRPr="001C739A">
        <w:rPr>
          <w:rFonts w:ascii="Times New Roman" w:hAnsi="Times New Roman" w:cs="Times New Roman"/>
          <w:sz w:val="24"/>
          <w:szCs w:val="24"/>
        </w:rPr>
        <w:t xml:space="preserve"> </w:t>
      </w:r>
      <w:proofErr w:type="gramEnd"/>
      <w:r w:rsidR="00C13CE6" w:rsidRPr="001C739A">
        <w:rPr>
          <w:rFonts w:ascii="Times New Roman" w:hAnsi="Times New Roman" w:cs="Times New Roman"/>
          <w:sz w:val="24"/>
          <w:szCs w:val="24"/>
        </w:rPr>
        <w:t>Bu ülkeler</w:t>
      </w:r>
      <w:r w:rsidR="007F6E63" w:rsidRPr="001C739A">
        <w:rPr>
          <w:rFonts w:ascii="Times New Roman" w:hAnsi="Times New Roman" w:cs="Times New Roman"/>
          <w:sz w:val="24"/>
          <w:szCs w:val="24"/>
        </w:rPr>
        <w:t xml:space="preserve"> uyguladıkları </w:t>
      </w:r>
      <w:proofErr w:type="spellStart"/>
      <w:r w:rsidR="007F6E63" w:rsidRPr="001C739A">
        <w:rPr>
          <w:rFonts w:ascii="Times New Roman" w:hAnsi="Times New Roman" w:cs="Times New Roman"/>
          <w:sz w:val="24"/>
          <w:szCs w:val="24"/>
        </w:rPr>
        <w:t>inovasyon</w:t>
      </w:r>
      <w:proofErr w:type="spellEnd"/>
      <w:r w:rsidR="007F6E63" w:rsidRPr="001C739A">
        <w:rPr>
          <w:rFonts w:ascii="Times New Roman" w:hAnsi="Times New Roman" w:cs="Times New Roman"/>
          <w:sz w:val="24"/>
          <w:szCs w:val="24"/>
        </w:rPr>
        <w:t xml:space="preserve"> politikalar</w:t>
      </w:r>
      <w:r w:rsidR="00C13CE6" w:rsidRPr="001C739A">
        <w:rPr>
          <w:rFonts w:ascii="Times New Roman" w:hAnsi="Times New Roman" w:cs="Times New Roman"/>
          <w:sz w:val="24"/>
          <w:szCs w:val="24"/>
        </w:rPr>
        <w:t>ı çerçevesinde ciddi v</w:t>
      </w:r>
      <w:r w:rsidR="007F6E63" w:rsidRPr="001C739A">
        <w:rPr>
          <w:rFonts w:ascii="Times New Roman" w:hAnsi="Times New Roman" w:cs="Times New Roman"/>
          <w:sz w:val="24"/>
          <w:szCs w:val="24"/>
        </w:rPr>
        <w:t>erimlilik artışları yakalamış</w:t>
      </w:r>
      <w:r w:rsidR="004023EA" w:rsidRPr="001C739A">
        <w:rPr>
          <w:rFonts w:ascii="Times New Roman" w:hAnsi="Times New Roman" w:cs="Times New Roman"/>
          <w:sz w:val="24"/>
          <w:szCs w:val="24"/>
        </w:rPr>
        <w:t xml:space="preserve"> ve gelişm</w:t>
      </w:r>
      <w:r w:rsidR="007F6E63" w:rsidRPr="001C739A">
        <w:rPr>
          <w:rFonts w:ascii="Times New Roman" w:hAnsi="Times New Roman" w:cs="Times New Roman"/>
          <w:sz w:val="24"/>
          <w:szCs w:val="24"/>
        </w:rPr>
        <w:t>işlik düzeylerini artırmıştır</w:t>
      </w:r>
      <w:r w:rsidR="004023EA" w:rsidRPr="001C739A">
        <w:rPr>
          <w:rFonts w:ascii="Times New Roman" w:hAnsi="Times New Roman" w:cs="Times New Roman"/>
          <w:sz w:val="24"/>
          <w:szCs w:val="24"/>
        </w:rPr>
        <w:t xml:space="preserve">. Örneğin </w:t>
      </w:r>
      <w:proofErr w:type="spellStart"/>
      <w:r w:rsidR="004023EA" w:rsidRPr="001C739A">
        <w:rPr>
          <w:rFonts w:ascii="Times New Roman" w:hAnsi="Times New Roman" w:cs="Times New Roman"/>
          <w:sz w:val="24"/>
          <w:szCs w:val="24"/>
        </w:rPr>
        <w:t>i</w:t>
      </w:r>
      <w:r w:rsidR="002C2AD5" w:rsidRPr="001C739A">
        <w:rPr>
          <w:rFonts w:ascii="Times New Roman" w:hAnsi="Times New Roman" w:cs="Times New Roman"/>
          <w:sz w:val="24"/>
          <w:szCs w:val="24"/>
        </w:rPr>
        <w:t>novasyon</w:t>
      </w:r>
      <w:proofErr w:type="spellEnd"/>
      <w:r w:rsidR="002C2AD5" w:rsidRPr="001C739A">
        <w:rPr>
          <w:rFonts w:ascii="Times New Roman" w:hAnsi="Times New Roman" w:cs="Times New Roman"/>
          <w:sz w:val="24"/>
          <w:szCs w:val="24"/>
        </w:rPr>
        <w:t xml:space="preserve"> politikalarının öncü ülkelerinden</w:t>
      </w:r>
      <w:r w:rsidR="00607DD4" w:rsidRPr="001C739A">
        <w:rPr>
          <w:rFonts w:ascii="Times New Roman" w:hAnsi="Times New Roman" w:cs="Times New Roman"/>
          <w:sz w:val="24"/>
          <w:szCs w:val="24"/>
        </w:rPr>
        <w:t xml:space="preserve"> ve</w:t>
      </w:r>
      <w:r w:rsidR="0062090A" w:rsidRPr="001C739A">
        <w:rPr>
          <w:rFonts w:ascii="Times New Roman" w:hAnsi="Times New Roman" w:cs="Times New Roman"/>
          <w:sz w:val="24"/>
          <w:szCs w:val="24"/>
        </w:rPr>
        <w:t xml:space="preserve"> küresel</w:t>
      </w:r>
      <w:r w:rsidR="00086EF8" w:rsidRPr="001C739A">
        <w:rPr>
          <w:rFonts w:ascii="Times New Roman" w:hAnsi="Times New Roman" w:cs="Times New Roman"/>
          <w:sz w:val="24"/>
          <w:szCs w:val="24"/>
        </w:rPr>
        <w:t xml:space="preserve"> ekonomide</w:t>
      </w:r>
      <w:r w:rsidR="00607DD4" w:rsidRPr="001C739A">
        <w:rPr>
          <w:rFonts w:ascii="Times New Roman" w:hAnsi="Times New Roman" w:cs="Times New Roman"/>
          <w:sz w:val="24"/>
          <w:szCs w:val="24"/>
        </w:rPr>
        <w:t xml:space="preserve"> liderliği elinde bulunduran</w:t>
      </w:r>
      <w:r w:rsidR="002C2AD5" w:rsidRPr="001C739A">
        <w:rPr>
          <w:rFonts w:ascii="Times New Roman" w:hAnsi="Times New Roman" w:cs="Times New Roman"/>
          <w:sz w:val="24"/>
          <w:szCs w:val="24"/>
        </w:rPr>
        <w:t xml:space="preserve"> ABD</w:t>
      </w:r>
      <w:r w:rsidR="00607DD4" w:rsidRPr="001C739A">
        <w:rPr>
          <w:rFonts w:ascii="Times New Roman" w:hAnsi="Times New Roman" w:cs="Times New Roman"/>
          <w:sz w:val="24"/>
          <w:szCs w:val="24"/>
        </w:rPr>
        <w:t>,</w:t>
      </w:r>
      <w:r w:rsidR="007F6E63" w:rsidRPr="001C739A">
        <w:rPr>
          <w:rFonts w:ascii="Times New Roman" w:hAnsi="Times New Roman" w:cs="Times New Roman"/>
          <w:sz w:val="24"/>
          <w:szCs w:val="24"/>
        </w:rPr>
        <w:t xml:space="preserve"> İkinci Dünya S</w:t>
      </w:r>
      <w:r w:rsidR="002C2AD5" w:rsidRPr="001C739A">
        <w:rPr>
          <w:rFonts w:ascii="Times New Roman" w:hAnsi="Times New Roman" w:cs="Times New Roman"/>
          <w:sz w:val="24"/>
          <w:szCs w:val="24"/>
        </w:rPr>
        <w:t>avaşı</w:t>
      </w:r>
      <w:r w:rsidR="007F6E63" w:rsidRPr="001C739A">
        <w:rPr>
          <w:rFonts w:ascii="Times New Roman" w:hAnsi="Times New Roman" w:cs="Times New Roman"/>
          <w:sz w:val="24"/>
          <w:szCs w:val="24"/>
        </w:rPr>
        <w:t>’</w:t>
      </w:r>
      <w:r w:rsidR="002C2AD5" w:rsidRPr="001C739A">
        <w:rPr>
          <w:rFonts w:ascii="Times New Roman" w:hAnsi="Times New Roman" w:cs="Times New Roman"/>
          <w:sz w:val="24"/>
          <w:szCs w:val="24"/>
        </w:rPr>
        <w:t>ndan günümüze saat başına çıktı değerini yaklaşık 5 katına</w:t>
      </w:r>
      <w:r w:rsidR="00C13CE6" w:rsidRPr="001C739A">
        <w:rPr>
          <w:rFonts w:ascii="Times New Roman" w:hAnsi="Times New Roman" w:cs="Times New Roman"/>
          <w:sz w:val="24"/>
          <w:szCs w:val="24"/>
        </w:rPr>
        <w:t xml:space="preserve"> çıkarm</w:t>
      </w:r>
      <w:r w:rsidR="004023EA" w:rsidRPr="001C739A">
        <w:rPr>
          <w:rFonts w:ascii="Times New Roman" w:hAnsi="Times New Roman" w:cs="Times New Roman"/>
          <w:sz w:val="24"/>
          <w:szCs w:val="24"/>
        </w:rPr>
        <w:t>ıştır</w:t>
      </w:r>
      <w:r w:rsidR="00F7591E" w:rsidRPr="001C739A">
        <w:rPr>
          <w:rFonts w:ascii="Times New Roman" w:hAnsi="Times New Roman" w:cs="Times New Roman"/>
          <w:sz w:val="24"/>
          <w:szCs w:val="24"/>
        </w:rPr>
        <w:t xml:space="preserve"> (www.bls.gov</w:t>
      </w:r>
      <w:r w:rsidR="00607DD4" w:rsidRPr="001C739A">
        <w:rPr>
          <w:rFonts w:ascii="Times New Roman" w:hAnsi="Times New Roman" w:cs="Times New Roman"/>
          <w:sz w:val="24"/>
          <w:szCs w:val="24"/>
        </w:rPr>
        <w:t>)</w:t>
      </w:r>
      <w:r w:rsidR="004023EA" w:rsidRPr="001C739A">
        <w:rPr>
          <w:rFonts w:ascii="Times New Roman" w:hAnsi="Times New Roman" w:cs="Times New Roman"/>
          <w:sz w:val="24"/>
          <w:szCs w:val="24"/>
        </w:rPr>
        <w:t>. Öte yandan</w:t>
      </w:r>
      <w:r w:rsidR="00C13CE6" w:rsidRPr="001C739A">
        <w:rPr>
          <w:rFonts w:ascii="Times New Roman" w:hAnsi="Times New Roman" w:cs="Times New Roman"/>
          <w:sz w:val="24"/>
          <w:szCs w:val="24"/>
        </w:rPr>
        <w:t xml:space="preserve"> ülkelere, gelişmişlik sevi</w:t>
      </w:r>
      <w:r w:rsidR="00690802" w:rsidRPr="001C739A">
        <w:rPr>
          <w:rFonts w:ascii="Times New Roman" w:hAnsi="Times New Roman" w:cs="Times New Roman"/>
          <w:sz w:val="24"/>
          <w:szCs w:val="24"/>
        </w:rPr>
        <w:t xml:space="preserve">yelerine ve ekonomik döngülere bağlı olarak </w:t>
      </w:r>
      <w:r w:rsidR="00C13CE6" w:rsidRPr="001C739A">
        <w:rPr>
          <w:rFonts w:ascii="Times New Roman" w:hAnsi="Times New Roman" w:cs="Times New Roman"/>
          <w:sz w:val="24"/>
          <w:szCs w:val="24"/>
        </w:rPr>
        <w:t xml:space="preserve">değişebilmekle beraber </w:t>
      </w:r>
      <w:r w:rsidR="00B81DFF" w:rsidRPr="001C739A">
        <w:rPr>
          <w:rFonts w:ascii="Times New Roman" w:hAnsi="Times New Roman" w:cs="Times New Roman"/>
          <w:sz w:val="24"/>
          <w:szCs w:val="24"/>
        </w:rPr>
        <w:t>Gayris</w:t>
      </w:r>
      <w:r w:rsidR="00690802" w:rsidRPr="001C739A">
        <w:rPr>
          <w:rFonts w:ascii="Times New Roman" w:hAnsi="Times New Roman" w:cs="Times New Roman"/>
          <w:sz w:val="24"/>
          <w:szCs w:val="24"/>
        </w:rPr>
        <w:t>afi Yurtiçi Hasıla’daki (GSYİH)</w:t>
      </w:r>
      <w:r w:rsidR="00C13CE6" w:rsidRPr="001C739A">
        <w:rPr>
          <w:rFonts w:ascii="Times New Roman" w:hAnsi="Times New Roman" w:cs="Times New Roman"/>
          <w:sz w:val="24"/>
          <w:szCs w:val="24"/>
        </w:rPr>
        <w:t xml:space="preserve"> büyümenin yaklaşık %</w:t>
      </w:r>
      <w:r w:rsidR="0028691A" w:rsidRPr="001C739A">
        <w:rPr>
          <w:rFonts w:ascii="Times New Roman" w:hAnsi="Times New Roman" w:cs="Times New Roman"/>
          <w:sz w:val="24"/>
          <w:szCs w:val="24"/>
        </w:rPr>
        <w:t xml:space="preserve"> </w:t>
      </w:r>
      <w:r w:rsidR="00C13CE6" w:rsidRPr="001C739A">
        <w:rPr>
          <w:rFonts w:ascii="Times New Roman" w:hAnsi="Times New Roman" w:cs="Times New Roman"/>
          <w:sz w:val="24"/>
          <w:szCs w:val="24"/>
        </w:rPr>
        <w:t xml:space="preserve">50’sinin </w:t>
      </w:r>
      <w:proofErr w:type="spellStart"/>
      <w:r w:rsidR="00C13CE6" w:rsidRPr="001C739A">
        <w:rPr>
          <w:rFonts w:ascii="Times New Roman" w:hAnsi="Times New Roman" w:cs="Times New Roman"/>
          <w:sz w:val="24"/>
          <w:szCs w:val="24"/>
        </w:rPr>
        <w:t>inovasyon</w:t>
      </w:r>
      <w:proofErr w:type="spellEnd"/>
      <w:r w:rsidR="00C13CE6" w:rsidRPr="001C739A">
        <w:rPr>
          <w:rFonts w:ascii="Times New Roman" w:hAnsi="Times New Roman" w:cs="Times New Roman"/>
          <w:sz w:val="24"/>
          <w:szCs w:val="24"/>
        </w:rPr>
        <w:t xml:space="preserve"> faaliyetler</w:t>
      </w:r>
      <w:r w:rsidR="00690802" w:rsidRPr="001C739A">
        <w:rPr>
          <w:rFonts w:ascii="Times New Roman" w:hAnsi="Times New Roman" w:cs="Times New Roman"/>
          <w:sz w:val="24"/>
          <w:szCs w:val="24"/>
        </w:rPr>
        <w:t>ine bağlı olarak gerçekleştiği tahmin edilmektedir</w:t>
      </w:r>
      <w:r w:rsidR="00F7591E" w:rsidRPr="001C739A">
        <w:rPr>
          <w:rFonts w:ascii="Times New Roman" w:hAnsi="Times New Roman" w:cs="Times New Roman"/>
          <w:sz w:val="24"/>
          <w:szCs w:val="24"/>
        </w:rPr>
        <w:t xml:space="preserve"> (OECD, 2015: </w:t>
      </w:r>
      <w:r w:rsidR="00607DD4" w:rsidRPr="001C739A">
        <w:rPr>
          <w:rFonts w:ascii="Times New Roman" w:hAnsi="Times New Roman" w:cs="Times New Roman"/>
          <w:sz w:val="24"/>
          <w:szCs w:val="24"/>
        </w:rPr>
        <w:t>4)</w:t>
      </w:r>
      <w:r w:rsidR="00C13CE6" w:rsidRPr="001C739A">
        <w:rPr>
          <w:rFonts w:ascii="Times New Roman" w:hAnsi="Times New Roman" w:cs="Times New Roman"/>
          <w:sz w:val="24"/>
          <w:szCs w:val="24"/>
        </w:rPr>
        <w:t>.</w:t>
      </w:r>
      <w:r w:rsidR="00BB614F" w:rsidRPr="001C739A">
        <w:rPr>
          <w:rFonts w:ascii="Times New Roman" w:hAnsi="Times New Roman" w:cs="Times New Roman"/>
          <w:sz w:val="24"/>
          <w:szCs w:val="24"/>
        </w:rPr>
        <w:t xml:space="preserve"> Yine</w:t>
      </w:r>
      <w:r w:rsidR="004C6AFB" w:rsidRPr="001C739A">
        <w:rPr>
          <w:rFonts w:ascii="Times New Roman" w:hAnsi="Times New Roman" w:cs="Times New Roman"/>
          <w:sz w:val="24"/>
          <w:szCs w:val="24"/>
        </w:rPr>
        <w:t xml:space="preserve"> Cornell Üniversitesi, INSEAD ve</w:t>
      </w:r>
      <w:r w:rsidR="00690802" w:rsidRPr="001C739A">
        <w:rPr>
          <w:rFonts w:ascii="Times New Roman" w:hAnsi="Times New Roman" w:cs="Times New Roman"/>
          <w:sz w:val="24"/>
          <w:szCs w:val="24"/>
        </w:rPr>
        <w:t xml:space="preserve"> Dünya Fikri Mülkiyet Örgütü</w:t>
      </w:r>
      <w:r w:rsidR="004C6AFB" w:rsidRPr="001C739A">
        <w:rPr>
          <w:rFonts w:ascii="Times New Roman" w:hAnsi="Times New Roman" w:cs="Times New Roman"/>
          <w:sz w:val="24"/>
          <w:szCs w:val="24"/>
        </w:rPr>
        <w:t xml:space="preserve"> </w:t>
      </w:r>
      <w:r w:rsidR="00BB614F" w:rsidRPr="001C739A">
        <w:rPr>
          <w:rFonts w:ascii="Times New Roman" w:hAnsi="Times New Roman" w:cs="Times New Roman"/>
          <w:sz w:val="24"/>
          <w:szCs w:val="24"/>
        </w:rPr>
        <w:t>(</w:t>
      </w:r>
      <w:r w:rsidR="004C6AFB" w:rsidRPr="001C739A">
        <w:rPr>
          <w:rFonts w:ascii="Times New Roman" w:hAnsi="Times New Roman" w:cs="Times New Roman"/>
          <w:sz w:val="24"/>
          <w:szCs w:val="24"/>
        </w:rPr>
        <w:t>WIPO</w:t>
      </w:r>
      <w:r w:rsidR="00BB614F" w:rsidRPr="001C739A">
        <w:rPr>
          <w:rFonts w:ascii="Times New Roman" w:hAnsi="Times New Roman" w:cs="Times New Roman"/>
          <w:sz w:val="24"/>
          <w:szCs w:val="24"/>
        </w:rPr>
        <w:t>/</w:t>
      </w:r>
      <w:r w:rsidR="00690802" w:rsidRPr="001C739A">
        <w:rPr>
          <w:rFonts w:ascii="Times New Roman" w:hAnsi="Times New Roman" w:cs="Times New Roman"/>
          <w:sz w:val="24"/>
          <w:szCs w:val="24"/>
        </w:rPr>
        <w:t xml:space="preserve">World </w:t>
      </w:r>
      <w:proofErr w:type="spellStart"/>
      <w:r w:rsidR="00690802" w:rsidRPr="001C739A">
        <w:rPr>
          <w:rFonts w:ascii="Times New Roman" w:hAnsi="Times New Roman" w:cs="Times New Roman"/>
          <w:sz w:val="24"/>
          <w:szCs w:val="24"/>
        </w:rPr>
        <w:t>Intellectual</w:t>
      </w:r>
      <w:proofErr w:type="spellEnd"/>
      <w:r w:rsidR="00690802" w:rsidRPr="001C739A">
        <w:rPr>
          <w:rFonts w:ascii="Times New Roman" w:hAnsi="Times New Roman" w:cs="Times New Roman"/>
          <w:sz w:val="24"/>
          <w:szCs w:val="24"/>
        </w:rPr>
        <w:t xml:space="preserve"> </w:t>
      </w:r>
      <w:proofErr w:type="spellStart"/>
      <w:r w:rsidR="00690802" w:rsidRPr="001C739A">
        <w:rPr>
          <w:rFonts w:ascii="Times New Roman" w:hAnsi="Times New Roman" w:cs="Times New Roman"/>
          <w:sz w:val="24"/>
          <w:szCs w:val="24"/>
        </w:rPr>
        <w:t>Property</w:t>
      </w:r>
      <w:proofErr w:type="spellEnd"/>
      <w:r w:rsidR="00690802" w:rsidRPr="001C739A">
        <w:rPr>
          <w:rFonts w:ascii="Times New Roman" w:hAnsi="Times New Roman" w:cs="Times New Roman"/>
          <w:sz w:val="24"/>
          <w:szCs w:val="24"/>
        </w:rPr>
        <w:t xml:space="preserve"> </w:t>
      </w:r>
      <w:proofErr w:type="spellStart"/>
      <w:r w:rsidR="00690802" w:rsidRPr="001C739A">
        <w:rPr>
          <w:rFonts w:ascii="Times New Roman" w:hAnsi="Times New Roman" w:cs="Times New Roman"/>
          <w:sz w:val="24"/>
          <w:szCs w:val="24"/>
        </w:rPr>
        <w:t>Organization</w:t>
      </w:r>
      <w:proofErr w:type="spellEnd"/>
      <w:r w:rsidR="00690802" w:rsidRPr="001C739A">
        <w:rPr>
          <w:rFonts w:ascii="Times New Roman" w:hAnsi="Times New Roman" w:cs="Times New Roman"/>
          <w:sz w:val="24"/>
          <w:szCs w:val="24"/>
        </w:rPr>
        <w:t>)</w:t>
      </w:r>
      <w:r w:rsidR="004C6AFB" w:rsidRPr="001C739A">
        <w:rPr>
          <w:rFonts w:ascii="Times New Roman" w:hAnsi="Times New Roman" w:cs="Times New Roman"/>
          <w:sz w:val="24"/>
          <w:szCs w:val="24"/>
        </w:rPr>
        <w:t xml:space="preserve"> ortaklığında hazırlanan 2016 küresel</w:t>
      </w:r>
      <w:r w:rsidR="00DD6A88" w:rsidRPr="001C739A">
        <w:rPr>
          <w:rFonts w:ascii="Times New Roman" w:hAnsi="Times New Roman" w:cs="Times New Roman"/>
          <w:sz w:val="24"/>
          <w:szCs w:val="24"/>
        </w:rPr>
        <w:t xml:space="preserve"> </w:t>
      </w:r>
      <w:proofErr w:type="spellStart"/>
      <w:r w:rsidR="004C6AFB" w:rsidRPr="001C739A">
        <w:rPr>
          <w:rFonts w:ascii="Times New Roman" w:hAnsi="Times New Roman" w:cs="Times New Roman"/>
          <w:sz w:val="24"/>
          <w:szCs w:val="24"/>
        </w:rPr>
        <w:t>i</w:t>
      </w:r>
      <w:r w:rsidR="00607DD4" w:rsidRPr="001C739A">
        <w:rPr>
          <w:rFonts w:ascii="Times New Roman" w:hAnsi="Times New Roman" w:cs="Times New Roman"/>
          <w:sz w:val="24"/>
          <w:szCs w:val="24"/>
        </w:rPr>
        <w:t>novasyon</w:t>
      </w:r>
      <w:proofErr w:type="spellEnd"/>
      <w:r w:rsidR="00607DD4" w:rsidRPr="001C739A">
        <w:rPr>
          <w:rFonts w:ascii="Times New Roman" w:hAnsi="Times New Roman" w:cs="Times New Roman"/>
          <w:sz w:val="24"/>
          <w:szCs w:val="24"/>
        </w:rPr>
        <w:t xml:space="preserve"> endeksinde ilk 20 sırada bulunan ülkelerin </w:t>
      </w:r>
      <w:r w:rsidR="00BB614F" w:rsidRPr="001C739A">
        <w:rPr>
          <w:rFonts w:ascii="Times New Roman" w:hAnsi="Times New Roman" w:cs="Times New Roman"/>
          <w:sz w:val="24"/>
          <w:szCs w:val="24"/>
        </w:rPr>
        <w:t>tümünün</w:t>
      </w:r>
      <w:r w:rsidR="00607DD4" w:rsidRPr="001C739A">
        <w:rPr>
          <w:rFonts w:ascii="Times New Roman" w:hAnsi="Times New Roman" w:cs="Times New Roman"/>
          <w:sz w:val="24"/>
          <w:szCs w:val="24"/>
        </w:rPr>
        <w:t xml:space="preserve"> gelişmiş ülke</w:t>
      </w:r>
      <w:r w:rsidR="00DD6A88" w:rsidRPr="001C739A">
        <w:rPr>
          <w:rFonts w:ascii="Times New Roman" w:hAnsi="Times New Roman" w:cs="Times New Roman"/>
          <w:sz w:val="24"/>
          <w:szCs w:val="24"/>
        </w:rPr>
        <w:t xml:space="preserve"> kategorisinde yer alması da </w:t>
      </w:r>
      <w:proofErr w:type="spellStart"/>
      <w:r w:rsidR="00DD6A88" w:rsidRPr="001C739A">
        <w:rPr>
          <w:rFonts w:ascii="Times New Roman" w:hAnsi="Times New Roman" w:cs="Times New Roman"/>
          <w:sz w:val="24"/>
          <w:szCs w:val="24"/>
        </w:rPr>
        <w:t>in</w:t>
      </w:r>
      <w:r w:rsidR="00254B3A" w:rsidRPr="001C739A">
        <w:rPr>
          <w:rFonts w:ascii="Times New Roman" w:hAnsi="Times New Roman" w:cs="Times New Roman"/>
          <w:sz w:val="24"/>
          <w:szCs w:val="24"/>
        </w:rPr>
        <w:t>o</w:t>
      </w:r>
      <w:r w:rsidR="00607DD4" w:rsidRPr="001C739A">
        <w:rPr>
          <w:rFonts w:ascii="Times New Roman" w:hAnsi="Times New Roman" w:cs="Times New Roman"/>
          <w:sz w:val="24"/>
          <w:szCs w:val="24"/>
        </w:rPr>
        <w:t>vasyon</w:t>
      </w:r>
      <w:proofErr w:type="spellEnd"/>
      <w:r w:rsidR="00607DD4" w:rsidRPr="001C739A">
        <w:rPr>
          <w:rFonts w:ascii="Times New Roman" w:hAnsi="Times New Roman" w:cs="Times New Roman"/>
          <w:sz w:val="24"/>
          <w:szCs w:val="24"/>
        </w:rPr>
        <w:t xml:space="preserve"> faaliyetleri ve ekonomik gelişmişlik arasındaki pozitif ilişkiyi</w:t>
      </w:r>
      <w:r w:rsidR="00DA1D0F" w:rsidRPr="001C739A">
        <w:rPr>
          <w:rFonts w:ascii="Times New Roman" w:hAnsi="Times New Roman" w:cs="Times New Roman"/>
          <w:sz w:val="24"/>
          <w:szCs w:val="24"/>
        </w:rPr>
        <w:t xml:space="preserve"> öne süren teorileri </w:t>
      </w:r>
      <w:r w:rsidR="00805BDA" w:rsidRPr="001C739A">
        <w:rPr>
          <w:rFonts w:ascii="Times New Roman" w:hAnsi="Times New Roman" w:cs="Times New Roman"/>
          <w:sz w:val="24"/>
          <w:szCs w:val="24"/>
        </w:rPr>
        <w:t>destekler niteliktedir.</w:t>
      </w:r>
    </w:p>
    <w:p w:rsidR="00254B3A" w:rsidRPr="001C739A" w:rsidRDefault="00254B3A" w:rsidP="0028691A">
      <w:pPr>
        <w:spacing w:before="120" w:after="120" w:line="240" w:lineRule="auto"/>
        <w:jc w:val="both"/>
        <w:rPr>
          <w:rFonts w:ascii="Times New Roman" w:hAnsi="Times New Roman" w:cs="Times New Roman"/>
          <w:b/>
          <w:sz w:val="24"/>
          <w:szCs w:val="24"/>
        </w:rPr>
      </w:pPr>
      <w:r w:rsidRPr="001C739A">
        <w:rPr>
          <w:rFonts w:ascii="Times New Roman" w:hAnsi="Times New Roman" w:cs="Times New Roman"/>
          <w:sz w:val="24"/>
          <w:szCs w:val="24"/>
        </w:rPr>
        <w:t xml:space="preserve">                           </w:t>
      </w:r>
      <w:r w:rsidR="0022617C" w:rsidRPr="001C739A">
        <w:rPr>
          <w:rFonts w:ascii="Times New Roman" w:hAnsi="Times New Roman" w:cs="Times New Roman"/>
          <w:sz w:val="24"/>
          <w:szCs w:val="24"/>
        </w:rPr>
        <w:t xml:space="preserve">   </w:t>
      </w:r>
      <w:r w:rsidR="0028691A" w:rsidRPr="001C739A">
        <w:rPr>
          <w:rFonts w:ascii="Times New Roman" w:hAnsi="Times New Roman" w:cs="Times New Roman"/>
          <w:b/>
          <w:sz w:val="24"/>
          <w:szCs w:val="24"/>
        </w:rPr>
        <w:t>Çizelge</w:t>
      </w:r>
      <w:r w:rsidR="00BB614F" w:rsidRPr="001C739A">
        <w:rPr>
          <w:rFonts w:ascii="Times New Roman" w:hAnsi="Times New Roman" w:cs="Times New Roman"/>
          <w:b/>
          <w:sz w:val="24"/>
          <w:szCs w:val="24"/>
        </w:rPr>
        <w:t xml:space="preserve"> 1.</w:t>
      </w:r>
      <w:r w:rsidRPr="001C739A">
        <w:rPr>
          <w:rFonts w:ascii="Times New Roman" w:hAnsi="Times New Roman" w:cs="Times New Roman"/>
          <w:b/>
          <w:sz w:val="24"/>
          <w:szCs w:val="24"/>
        </w:rPr>
        <w:t xml:space="preserve"> </w:t>
      </w:r>
      <w:r w:rsidR="0083581C" w:rsidRPr="001C739A">
        <w:rPr>
          <w:rFonts w:ascii="Times New Roman" w:hAnsi="Times New Roman" w:cs="Times New Roman"/>
          <w:b/>
          <w:sz w:val="24"/>
          <w:szCs w:val="24"/>
        </w:rPr>
        <w:t>Küresel</w:t>
      </w:r>
      <w:r w:rsidRPr="001C739A">
        <w:rPr>
          <w:rFonts w:ascii="Times New Roman" w:hAnsi="Times New Roman" w:cs="Times New Roman"/>
          <w:b/>
          <w:sz w:val="24"/>
          <w:szCs w:val="24"/>
        </w:rPr>
        <w:t xml:space="preserve"> </w:t>
      </w:r>
      <w:proofErr w:type="spellStart"/>
      <w:r w:rsidRPr="001C739A">
        <w:rPr>
          <w:rFonts w:ascii="Times New Roman" w:hAnsi="Times New Roman" w:cs="Times New Roman"/>
          <w:b/>
          <w:sz w:val="24"/>
          <w:szCs w:val="24"/>
        </w:rPr>
        <w:t>İnovasyon</w:t>
      </w:r>
      <w:proofErr w:type="spellEnd"/>
      <w:r w:rsidRPr="001C739A">
        <w:rPr>
          <w:rFonts w:ascii="Times New Roman" w:hAnsi="Times New Roman" w:cs="Times New Roman"/>
          <w:b/>
          <w:sz w:val="24"/>
          <w:szCs w:val="24"/>
        </w:rPr>
        <w:t xml:space="preserve"> Endek</w:t>
      </w:r>
      <w:r w:rsidR="00A9321A" w:rsidRPr="001C739A">
        <w:rPr>
          <w:rFonts w:ascii="Times New Roman" w:hAnsi="Times New Roman" w:cs="Times New Roman"/>
          <w:b/>
          <w:sz w:val="24"/>
          <w:szCs w:val="24"/>
        </w:rPr>
        <w:t>s</w:t>
      </w:r>
      <w:r w:rsidRPr="001C739A">
        <w:rPr>
          <w:rFonts w:ascii="Times New Roman" w:hAnsi="Times New Roman" w:cs="Times New Roman"/>
          <w:b/>
          <w:sz w:val="24"/>
          <w:szCs w:val="24"/>
        </w:rPr>
        <w:t>i (2016)</w:t>
      </w:r>
      <w:r w:rsidR="00645499" w:rsidRPr="001C739A">
        <w:rPr>
          <w:rFonts w:ascii="Times New Roman" w:hAnsi="Times New Roman" w:cs="Times New Roman"/>
          <w:b/>
          <w:sz w:val="24"/>
          <w:szCs w:val="24"/>
        </w:rPr>
        <w:t xml:space="preserve"> (0-100)</w:t>
      </w:r>
    </w:p>
    <w:tbl>
      <w:tblPr>
        <w:tblStyle w:val="TabloKlavuzu"/>
        <w:tblW w:w="0" w:type="auto"/>
        <w:jc w:val="center"/>
        <w:tblLook w:val="04A0" w:firstRow="1" w:lastRow="0" w:firstColumn="1" w:lastColumn="0" w:noHBand="0" w:noVBand="1"/>
      </w:tblPr>
      <w:tblGrid>
        <w:gridCol w:w="1194"/>
        <w:gridCol w:w="711"/>
        <w:gridCol w:w="608"/>
        <w:gridCol w:w="1408"/>
        <w:gridCol w:w="711"/>
        <w:gridCol w:w="608"/>
      </w:tblGrid>
      <w:tr w:rsidR="00607DD4" w:rsidRPr="001C739A" w:rsidTr="00254B3A">
        <w:trPr>
          <w:jc w:val="center"/>
        </w:trPr>
        <w:tc>
          <w:tcPr>
            <w:tcW w:w="0" w:type="auto"/>
          </w:tcPr>
          <w:p w:rsidR="00607DD4" w:rsidRPr="001C739A" w:rsidRDefault="00607DD4" w:rsidP="0022617C">
            <w:pPr>
              <w:spacing w:before="120" w:after="120"/>
              <w:jc w:val="both"/>
              <w:rPr>
                <w:rFonts w:ascii="Times New Roman" w:hAnsi="Times New Roman" w:cs="Times New Roman"/>
                <w:b/>
              </w:rPr>
            </w:pPr>
            <w:r w:rsidRPr="001C739A">
              <w:rPr>
                <w:rFonts w:ascii="Times New Roman" w:hAnsi="Times New Roman" w:cs="Times New Roman"/>
                <w:b/>
              </w:rPr>
              <w:t>Ülke</w:t>
            </w:r>
          </w:p>
        </w:tc>
        <w:tc>
          <w:tcPr>
            <w:tcW w:w="0" w:type="auto"/>
          </w:tcPr>
          <w:p w:rsidR="00254B3A" w:rsidRPr="001C739A" w:rsidRDefault="00607DD4" w:rsidP="0022617C">
            <w:pPr>
              <w:spacing w:before="120" w:after="120"/>
              <w:jc w:val="both"/>
              <w:rPr>
                <w:rFonts w:ascii="Times New Roman" w:hAnsi="Times New Roman" w:cs="Times New Roman"/>
                <w:b/>
              </w:rPr>
            </w:pPr>
            <w:r w:rsidRPr="001C739A">
              <w:rPr>
                <w:rFonts w:ascii="Times New Roman" w:hAnsi="Times New Roman" w:cs="Times New Roman"/>
                <w:b/>
              </w:rPr>
              <w:t>Skor</w:t>
            </w:r>
          </w:p>
        </w:tc>
        <w:tc>
          <w:tcPr>
            <w:tcW w:w="0" w:type="auto"/>
          </w:tcPr>
          <w:p w:rsidR="00607DD4" w:rsidRPr="001C739A" w:rsidRDefault="00607DD4" w:rsidP="0022617C">
            <w:pPr>
              <w:spacing w:before="120" w:after="120"/>
              <w:jc w:val="both"/>
              <w:rPr>
                <w:rFonts w:ascii="Times New Roman" w:hAnsi="Times New Roman" w:cs="Times New Roman"/>
                <w:b/>
              </w:rPr>
            </w:pPr>
            <w:r w:rsidRPr="001C739A">
              <w:rPr>
                <w:rFonts w:ascii="Times New Roman" w:hAnsi="Times New Roman" w:cs="Times New Roman"/>
                <w:b/>
              </w:rPr>
              <w:t>Sıra</w:t>
            </w:r>
          </w:p>
        </w:tc>
        <w:tc>
          <w:tcPr>
            <w:tcW w:w="0" w:type="auto"/>
          </w:tcPr>
          <w:p w:rsidR="00607DD4" w:rsidRPr="001C739A" w:rsidRDefault="00607DD4" w:rsidP="0022617C">
            <w:pPr>
              <w:spacing w:before="120" w:after="120"/>
              <w:jc w:val="both"/>
              <w:rPr>
                <w:rFonts w:ascii="Times New Roman" w:hAnsi="Times New Roman" w:cs="Times New Roman"/>
                <w:b/>
              </w:rPr>
            </w:pPr>
            <w:r w:rsidRPr="001C739A">
              <w:rPr>
                <w:rFonts w:ascii="Times New Roman" w:hAnsi="Times New Roman" w:cs="Times New Roman"/>
                <w:b/>
              </w:rPr>
              <w:t>Ülke</w:t>
            </w:r>
          </w:p>
        </w:tc>
        <w:tc>
          <w:tcPr>
            <w:tcW w:w="0" w:type="auto"/>
          </w:tcPr>
          <w:p w:rsidR="00607DD4" w:rsidRPr="001C739A" w:rsidRDefault="00607DD4" w:rsidP="0022617C">
            <w:pPr>
              <w:spacing w:before="120" w:after="120"/>
              <w:jc w:val="both"/>
              <w:rPr>
                <w:rFonts w:ascii="Times New Roman" w:hAnsi="Times New Roman" w:cs="Times New Roman"/>
                <w:b/>
              </w:rPr>
            </w:pPr>
            <w:r w:rsidRPr="001C739A">
              <w:rPr>
                <w:rFonts w:ascii="Times New Roman" w:hAnsi="Times New Roman" w:cs="Times New Roman"/>
                <w:b/>
              </w:rPr>
              <w:t>Skor</w:t>
            </w:r>
          </w:p>
        </w:tc>
        <w:tc>
          <w:tcPr>
            <w:tcW w:w="0" w:type="auto"/>
          </w:tcPr>
          <w:p w:rsidR="00607DD4" w:rsidRPr="001C739A" w:rsidRDefault="00607DD4" w:rsidP="0022617C">
            <w:pPr>
              <w:spacing w:before="120" w:after="120"/>
              <w:jc w:val="both"/>
              <w:rPr>
                <w:rFonts w:ascii="Times New Roman" w:hAnsi="Times New Roman" w:cs="Times New Roman"/>
                <w:b/>
              </w:rPr>
            </w:pPr>
            <w:r w:rsidRPr="001C739A">
              <w:rPr>
                <w:rFonts w:ascii="Times New Roman" w:hAnsi="Times New Roman" w:cs="Times New Roman"/>
                <w:b/>
              </w:rPr>
              <w:t>Sıra</w:t>
            </w:r>
          </w:p>
        </w:tc>
      </w:tr>
      <w:tr w:rsidR="00607DD4" w:rsidRPr="001C739A" w:rsidTr="00254B3A">
        <w:trPr>
          <w:jc w:val="center"/>
        </w:trPr>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İsviçre</w:t>
            </w:r>
          </w:p>
        </w:tc>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66,28</w:t>
            </w:r>
          </w:p>
        </w:tc>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1</w:t>
            </w:r>
          </w:p>
        </w:tc>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Kore C.</w:t>
            </w:r>
          </w:p>
        </w:tc>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57,15</w:t>
            </w:r>
          </w:p>
        </w:tc>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11</w:t>
            </w:r>
          </w:p>
        </w:tc>
      </w:tr>
      <w:tr w:rsidR="00607DD4" w:rsidRPr="001C739A" w:rsidTr="00254B3A">
        <w:trPr>
          <w:jc w:val="center"/>
        </w:trPr>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İsveç</w:t>
            </w:r>
          </w:p>
        </w:tc>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63,57</w:t>
            </w:r>
          </w:p>
        </w:tc>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2</w:t>
            </w:r>
          </w:p>
        </w:tc>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Lüksemburg</w:t>
            </w:r>
          </w:p>
        </w:tc>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57,11</w:t>
            </w:r>
          </w:p>
        </w:tc>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12</w:t>
            </w:r>
          </w:p>
        </w:tc>
      </w:tr>
      <w:tr w:rsidR="00607DD4" w:rsidRPr="001C739A" w:rsidTr="00DA1D0F">
        <w:trPr>
          <w:trHeight w:val="329"/>
          <w:jc w:val="center"/>
        </w:trPr>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B.</w:t>
            </w:r>
            <w:r w:rsidR="00805BDA" w:rsidRPr="001C739A">
              <w:rPr>
                <w:rFonts w:ascii="Times New Roman" w:hAnsi="Times New Roman" w:cs="Times New Roman"/>
              </w:rPr>
              <w:t xml:space="preserve"> </w:t>
            </w:r>
            <w:r w:rsidRPr="001C739A">
              <w:rPr>
                <w:rFonts w:ascii="Times New Roman" w:hAnsi="Times New Roman" w:cs="Times New Roman"/>
              </w:rPr>
              <w:t>Krallık</w:t>
            </w:r>
          </w:p>
        </w:tc>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61,93</w:t>
            </w:r>
          </w:p>
        </w:tc>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3</w:t>
            </w:r>
          </w:p>
        </w:tc>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İzlanda</w:t>
            </w:r>
          </w:p>
        </w:tc>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55,99</w:t>
            </w:r>
          </w:p>
        </w:tc>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13</w:t>
            </w:r>
          </w:p>
        </w:tc>
      </w:tr>
      <w:tr w:rsidR="00607DD4" w:rsidRPr="001C739A" w:rsidTr="00254B3A">
        <w:trPr>
          <w:jc w:val="center"/>
        </w:trPr>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ABD</w:t>
            </w:r>
          </w:p>
        </w:tc>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61,40</w:t>
            </w:r>
          </w:p>
        </w:tc>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4</w:t>
            </w:r>
          </w:p>
        </w:tc>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Hong Kong</w:t>
            </w:r>
          </w:p>
        </w:tc>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55,69</w:t>
            </w:r>
          </w:p>
        </w:tc>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14</w:t>
            </w:r>
          </w:p>
        </w:tc>
      </w:tr>
      <w:tr w:rsidR="00607DD4" w:rsidRPr="001C739A" w:rsidTr="00254B3A">
        <w:trPr>
          <w:jc w:val="center"/>
        </w:trPr>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lastRenderedPageBreak/>
              <w:t>Finlandiya</w:t>
            </w:r>
          </w:p>
        </w:tc>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59,90</w:t>
            </w:r>
          </w:p>
        </w:tc>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5</w:t>
            </w:r>
          </w:p>
        </w:tc>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Kanada</w:t>
            </w:r>
          </w:p>
        </w:tc>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54,71</w:t>
            </w:r>
          </w:p>
        </w:tc>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15</w:t>
            </w:r>
          </w:p>
        </w:tc>
      </w:tr>
      <w:tr w:rsidR="00607DD4" w:rsidRPr="001C739A" w:rsidTr="00254B3A">
        <w:trPr>
          <w:jc w:val="center"/>
        </w:trPr>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Singapur</w:t>
            </w:r>
          </w:p>
        </w:tc>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59,16</w:t>
            </w:r>
          </w:p>
        </w:tc>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6</w:t>
            </w:r>
          </w:p>
        </w:tc>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Japonya</w:t>
            </w:r>
          </w:p>
        </w:tc>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54,52</w:t>
            </w:r>
          </w:p>
        </w:tc>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16</w:t>
            </w:r>
          </w:p>
        </w:tc>
      </w:tr>
      <w:tr w:rsidR="00607DD4" w:rsidRPr="001C739A" w:rsidTr="00254B3A">
        <w:trPr>
          <w:jc w:val="center"/>
        </w:trPr>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İrlanda</w:t>
            </w:r>
          </w:p>
        </w:tc>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59,03</w:t>
            </w:r>
          </w:p>
        </w:tc>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7</w:t>
            </w:r>
          </w:p>
        </w:tc>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Yeni Zelanda</w:t>
            </w:r>
          </w:p>
        </w:tc>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54,23</w:t>
            </w:r>
          </w:p>
        </w:tc>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17</w:t>
            </w:r>
          </w:p>
        </w:tc>
      </w:tr>
      <w:tr w:rsidR="00607DD4" w:rsidRPr="001C739A" w:rsidTr="00254B3A">
        <w:trPr>
          <w:jc w:val="center"/>
        </w:trPr>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Danimarka</w:t>
            </w:r>
          </w:p>
        </w:tc>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58,45</w:t>
            </w:r>
          </w:p>
        </w:tc>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8</w:t>
            </w:r>
          </w:p>
        </w:tc>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Fransa</w:t>
            </w:r>
          </w:p>
        </w:tc>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54,04</w:t>
            </w:r>
          </w:p>
        </w:tc>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18</w:t>
            </w:r>
          </w:p>
        </w:tc>
      </w:tr>
      <w:tr w:rsidR="00607DD4" w:rsidRPr="001C739A" w:rsidTr="00254B3A">
        <w:trPr>
          <w:jc w:val="center"/>
        </w:trPr>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Hollanda</w:t>
            </w:r>
          </w:p>
        </w:tc>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58,29</w:t>
            </w:r>
          </w:p>
        </w:tc>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9</w:t>
            </w:r>
          </w:p>
        </w:tc>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Avustralya</w:t>
            </w:r>
          </w:p>
        </w:tc>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53,07</w:t>
            </w:r>
          </w:p>
        </w:tc>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19</w:t>
            </w:r>
          </w:p>
        </w:tc>
      </w:tr>
      <w:tr w:rsidR="00607DD4" w:rsidRPr="001C739A" w:rsidTr="00254B3A">
        <w:trPr>
          <w:jc w:val="center"/>
        </w:trPr>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Almanya</w:t>
            </w:r>
          </w:p>
        </w:tc>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57,94</w:t>
            </w:r>
          </w:p>
        </w:tc>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10</w:t>
            </w:r>
          </w:p>
        </w:tc>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Avusturya</w:t>
            </w:r>
          </w:p>
        </w:tc>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52,65</w:t>
            </w:r>
          </w:p>
        </w:tc>
        <w:tc>
          <w:tcPr>
            <w:tcW w:w="0" w:type="auto"/>
          </w:tcPr>
          <w:p w:rsidR="00607DD4" w:rsidRPr="001C739A" w:rsidRDefault="00254B3A" w:rsidP="0022617C">
            <w:pPr>
              <w:spacing w:before="120" w:after="120"/>
              <w:jc w:val="both"/>
              <w:rPr>
                <w:rFonts w:ascii="Times New Roman" w:hAnsi="Times New Roman" w:cs="Times New Roman"/>
              </w:rPr>
            </w:pPr>
            <w:r w:rsidRPr="001C739A">
              <w:rPr>
                <w:rFonts w:ascii="Times New Roman" w:hAnsi="Times New Roman" w:cs="Times New Roman"/>
              </w:rPr>
              <w:t>20</w:t>
            </w:r>
          </w:p>
        </w:tc>
      </w:tr>
    </w:tbl>
    <w:p w:rsidR="00CD713D" w:rsidRPr="001C739A" w:rsidRDefault="00CD713D" w:rsidP="00805BDA">
      <w:pPr>
        <w:spacing w:before="120" w:after="120" w:line="240" w:lineRule="auto"/>
        <w:jc w:val="both"/>
        <w:rPr>
          <w:rFonts w:ascii="Times New Roman" w:hAnsi="Times New Roman" w:cs="Times New Roman"/>
          <w:i/>
        </w:rPr>
      </w:pPr>
      <w:r w:rsidRPr="001C739A">
        <w:rPr>
          <w:rFonts w:ascii="Times New Roman" w:hAnsi="Times New Roman" w:cs="Times New Roman"/>
          <w:sz w:val="24"/>
          <w:szCs w:val="24"/>
        </w:rPr>
        <w:tab/>
      </w:r>
      <w:r w:rsidRPr="001C739A">
        <w:rPr>
          <w:rFonts w:ascii="Times New Roman" w:hAnsi="Times New Roman" w:cs="Times New Roman"/>
          <w:sz w:val="24"/>
          <w:szCs w:val="24"/>
        </w:rPr>
        <w:tab/>
        <w:t xml:space="preserve">   </w:t>
      </w:r>
      <w:r w:rsidR="0022617C" w:rsidRPr="001C739A">
        <w:rPr>
          <w:rFonts w:ascii="Times New Roman" w:hAnsi="Times New Roman" w:cs="Times New Roman"/>
          <w:sz w:val="24"/>
          <w:szCs w:val="24"/>
        </w:rPr>
        <w:t xml:space="preserve">     </w:t>
      </w:r>
      <w:r w:rsidRPr="001C739A">
        <w:rPr>
          <w:rFonts w:ascii="Times New Roman" w:hAnsi="Times New Roman" w:cs="Times New Roman"/>
          <w:b/>
          <w:i/>
        </w:rPr>
        <w:t>Kaynak:</w:t>
      </w:r>
      <w:r w:rsidRPr="001C739A">
        <w:rPr>
          <w:rFonts w:ascii="Times New Roman" w:hAnsi="Times New Roman" w:cs="Times New Roman"/>
          <w:i/>
        </w:rPr>
        <w:t xml:space="preserve"> www.globalinnovationindex.org</w:t>
      </w:r>
      <w:r w:rsidR="00716302" w:rsidRPr="001C739A">
        <w:rPr>
          <w:rFonts w:ascii="Times New Roman" w:hAnsi="Times New Roman" w:cs="Times New Roman"/>
          <w:i/>
        </w:rPr>
        <w:t xml:space="preserve"> </w:t>
      </w:r>
      <w:r w:rsidR="00EF4AEF" w:rsidRPr="001C739A">
        <w:rPr>
          <w:rFonts w:ascii="Times New Roman" w:hAnsi="Times New Roman" w:cs="Times New Roman"/>
          <w:i/>
        </w:rPr>
        <w:tab/>
      </w:r>
    </w:p>
    <w:p w:rsidR="0082786F" w:rsidRPr="001C739A" w:rsidRDefault="00F07D76" w:rsidP="0022617C">
      <w:pPr>
        <w:spacing w:before="120" w:after="120" w:line="240" w:lineRule="auto"/>
        <w:jc w:val="both"/>
        <w:rPr>
          <w:rFonts w:ascii="Times New Roman" w:hAnsi="Times New Roman" w:cs="Times New Roman"/>
          <w:sz w:val="24"/>
          <w:szCs w:val="24"/>
        </w:rPr>
      </w:pPr>
      <w:proofErr w:type="spellStart"/>
      <w:r w:rsidRPr="001C739A">
        <w:rPr>
          <w:rFonts w:ascii="Times New Roman" w:hAnsi="Times New Roman" w:cs="Times New Roman"/>
          <w:sz w:val="24"/>
          <w:szCs w:val="24"/>
        </w:rPr>
        <w:t>İnovasyon</w:t>
      </w:r>
      <w:proofErr w:type="spellEnd"/>
      <w:r w:rsidRPr="001C739A">
        <w:rPr>
          <w:rFonts w:ascii="Times New Roman" w:hAnsi="Times New Roman" w:cs="Times New Roman"/>
          <w:sz w:val="24"/>
          <w:szCs w:val="24"/>
        </w:rPr>
        <w:t xml:space="preserve"> ortaya koymayı hedefleyen işletmeler</w:t>
      </w:r>
      <w:r w:rsidR="00B6540A" w:rsidRPr="001C739A">
        <w:rPr>
          <w:rFonts w:ascii="Times New Roman" w:hAnsi="Times New Roman" w:cs="Times New Roman"/>
          <w:sz w:val="24"/>
          <w:szCs w:val="24"/>
        </w:rPr>
        <w:t>,</w:t>
      </w:r>
      <w:r w:rsidR="00EF4AEF" w:rsidRPr="001C739A">
        <w:rPr>
          <w:rFonts w:ascii="Times New Roman" w:hAnsi="Times New Roman" w:cs="Times New Roman"/>
          <w:sz w:val="24"/>
          <w:szCs w:val="24"/>
        </w:rPr>
        <w:t xml:space="preserve"> </w:t>
      </w:r>
      <w:r w:rsidR="00B6540A" w:rsidRPr="001C739A">
        <w:rPr>
          <w:rFonts w:ascii="Times New Roman" w:hAnsi="Times New Roman" w:cs="Times New Roman"/>
          <w:sz w:val="24"/>
          <w:szCs w:val="24"/>
        </w:rPr>
        <w:t>işletme bünyesinde yaratıcı sonuçlar ortaya çıkarmak</w:t>
      </w:r>
      <w:r w:rsidRPr="001C739A">
        <w:rPr>
          <w:rFonts w:ascii="Times New Roman" w:hAnsi="Times New Roman" w:cs="Times New Roman"/>
          <w:sz w:val="24"/>
          <w:szCs w:val="24"/>
        </w:rPr>
        <w:t xml:space="preserve"> için</w:t>
      </w:r>
      <w:r w:rsidR="00B6540A" w:rsidRPr="001C739A">
        <w:rPr>
          <w:rFonts w:ascii="Times New Roman" w:hAnsi="Times New Roman" w:cs="Times New Roman"/>
          <w:sz w:val="24"/>
          <w:szCs w:val="24"/>
        </w:rPr>
        <w:t xml:space="preserve"> </w:t>
      </w:r>
      <w:r w:rsidR="000B7788" w:rsidRPr="001C739A">
        <w:rPr>
          <w:rFonts w:ascii="Times New Roman" w:hAnsi="Times New Roman" w:cs="Times New Roman"/>
          <w:sz w:val="24"/>
          <w:szCs w:val="24"/>
        </w:rPr>
        <w:t>Ar-Ge</w:t>
      </w:r>
      <w:r w:rsidR="00472E6C" w:rsidRPr="001C739A">
        <w:rPr>
          <w:rFonts w:ascii="Times New Roman" w:hAnsi="Times New Roman" w:cs="Times New Roman"/>
          <w:sz w:val="24"/>
          <w:szCs w:val="24"/>
        </w:rPr>
        <w:t>’ye</w:t>
      </w:r>
      <w:r w:rsidRPr="001C739A">
        <w:rPr>
          <w:rFonts w:ascii="Times New Roman" w:hAnsi="Times New Roman" w:cs="Times New Roman"/>
          <w:sz w:val="24"/>
          <w:szCs w:val="24"/>
        </w:rPr>
        <w:t xml:space="preserve"> yatırım yapma veya</w:t>
      </w:r>
      <w:r w:rsidR="00B6540A" w:rsidRPr="001C739A">
        <w:rPr>
          <w:rFonts w:ascii="Times New Roman" w:hAnsi="Times New Roman" w:cs="Times New Roman"/>
          <w:sz w:val="24"/>
          <w:szCs w:val="24"/>
        </w:rPr>
        <w:t xml:space="preserve"> diğer işletmeler ya da kurumlar tarafından ortaya konan </w:t>
      </w:r>
      <w:proofErr w:type="spellStart"/>
      <w:r w:rsidR="00B6540A" w:rsidRPr="001C739A">
        <w:rPr>
          <w:rFonts w:ascii="Times New Roman" w:hAnsi="Times New Roman" w:cs="Times New Roman"/>
          <w:sz w:val="24"/>
          <w:szCs w:val="24"/>
        </w:rPr>
        <w:t>inova</w:t>
      </w:r>
      <w:r w:rsidRPr="001C739A">
        <w:rPr>
          <w:rFonts w:ascii="Times New Roman" w:hAnsi="Times New Roman" w:cs="Times New Roman"/>
          <w:sz w:val="24"/>
          <w:szCs w:val="24"/>
        </w:rPr>
        <w:t>syonları</w:t>
      </w:r>
      <w:proofErr w:type="spellEnd"/>
      <w:r w:rsidRPr="001C739A">
        <w:rPr>
          <w:rFonts w:ascii="Times New Roman" w:hAnsi="Times New Roman" w:cs="Times New Roman"/>
          <w:sz w:val="24"/>
          <w:szCs w:val="24"/>
        </w:rPr>
        <w:t xml:space="preserve"> işletmeye adapte etme şeklinde temelde iki strateji izlemektedir.</w:t>
      </w:r>
      <w:r w:rsidR="00EF4AEF" w:rsidRPr="001C739A">
        <w:rPr>
          <w:rFonts w:ascii="Times New Roman" w:hAnsi="Times New Roman" w:cs="Times New Roman"/>
          <w:sz w:val="24"/>
          <w:szCs w:val="24"/>
        </w:rPr>
        <w:t xml:space="preserve"> </w:t>
      </w:r>
      <w:r w:rsidR="000B7788" w:rsidRPr="001C739A">
        <w:rPr>
          <w:rFonts w:ascii="Times New Roman" w:hAnsi="Times New Roman" w:cs="Times New Roman"/>
          <w:sz w:val="24"/>
          <w:szCs w:val="24"/>
        </w:rPr>
        <w:t>Ar-Ge</w:t>
      </w:r>
      <w:r w:rsidR="009A62C9" w:rsidRPr="001C739A">
        <w:rPr>
          <w:rFonts w:ascii="Times New Roman" w:hAnsi="Times New Roman" w:cs="Times New Roman"/>
          <w:sz w:val="24"/>
          <w:szCs w:val="24"/>
        </w:rPr>
        <w:t xml:space="preserve">’ye yatırım yapılmadan da </w:t>
      </w:r>
      <w:proofErr w:type="spellStart"/>
      <w:r w:rsidR="009A62C9" w:rsidRPr="001C739A">
        <w:rPr>
          <w:rFonts w:ascii="Times New Roman" w:hAnsi="Times New Roman" w:cs="Times New Roman"/>
          <w:sz w:val="24"/>
          <w:szCs w:val="24"/>
        </w:rPr>
        <w:t>inovasyonlar</w:t>
      </w:r>
      <w:proofErr w:type="spellEnd"/>
      <w:r w:rsidR="009A62C9" w:rsidRPr="001C739A">
        <w:rPr>
          <w:rFonts w:ascii="Times New Roman" w:hAnsi="Times New Roman" w:cs="Times New Roman"/>
          <w:sz w:val="24"/>
          <w:szCs w:val="24"/>
        </w:rPr>
        <w:t xml:space="preserve"> gerçekleştirilebilmekle beraber </w:t>
      </w:r>
      <w:r w:rsidR="000B7788" w:rsidRPr="001C739A">
        <w:rPr>
          <w:rFonts w:ascii="Times New Roman" w:hAnsi="Times New Roman" w:cs="Times New Roman"/>
          <w:sz w:val="24"/>
          <w:szCs w:val="24"/>
        </w:rPr>
        <w:t xml:space="preserve">Ar-Ge </w:t>
      </w:r>
      <w:r w:rsidRPr="001C739A">
        <w:rPr>
          <w:rFonts w:ascii="Times New Roman" w:hAnsi="Times New Roman" w:cs="Times New Roman"/>
          <w:sz w:val="24"/>
          <w:szCs w:val="24"/>
        </w:rPr>
        <w:t>yatırımları</w:t>
      </w:r>
      <w:r w:rsidR="006B149D" w:rsidRPr="001C739A">
        <w:rPr>
          <w:rFonts w:ascii="Times New Roman" w:hAnsi="Times New Roman" w:cs="Times New Roman"/>
          <w:sz w:val="24"/>
          <w:szCs w:val="24"/>
        </w:rPr>
        <w:t>;</w:t>
      </w:r>
      <w:r w:rsidR="009A62C9" w:rsidRPr="001C739A">
        <w:rPr>
          <w:rFonts w:ascii="Times New Roman" w:hAnsi="Times New Roman" w:cs="Times New Roman"/>
          <w:sz w:val="24"/>
          <w:szCs w:val="24"/>
        </w:rPr>
        <w:t xml:space="preserve"> destekleyici kamu, para ve vergi politikaları</w:t>
      </w:r>
      <w:r w:rsidR="00DD184B" w:rsidRPr="001C739A">
        <w:rPr>
          <w:rFonts w:ascii="Times New Roman" w:hAnsi="Times New Roman" w:cs="Times New Roman"/>
          <w:sz w:val="24"/>
          <w:szCs w:val="24"/>
        </w:rPr>
        <w:t>,</w:t>
      </w:r>
      <w:r w:rsidR="006B149D" w:rsidRPr="001C739A">
        <w:rPr>
          <w:rFonts w:ascii="Times New Roman" w:hAnsi="Times New Roman" w:cs="Times New Roman"/>
          <w:sz w:val="24"/>
          <w:szCs w:val="24"/>
        </w:rPr>
        <w:t xml:space="preserve"> kalifiye </w:t>
      </w:r>
      <w:r w:rsidR="00DD184B" w:rsidRPr="001C739A">
        <w:rPr>
          <w:rFonts w:ascii="Times New Roman" w:hAnsi="Times New Roman" w:cs="Times New Roman"/>
          <w:sz w:val="24"/>
          <w:szCs w:val="24"/>
        </w:rPr>
        <w:t>işgücünün varlığı</w:t>
      </w:r>
      <w:r w:rsidR="006B149D" w:rsidRPr="001C739A">
        <w:rPr>
          <w:rFonts w:ascii="Times New Roman" w:hAnsi="Times New Roman" w:cs="Times New Roman"/>
          <w:sz w:val="24"/>
          <w:szCs w:val="24"/>
        </w:rPr>
        <w:t xml:space="preserve"> ve pazara erişim</w:t>
      </w:r>
      <w:r w:rsidR="009A62C9" w:rsidRPr="001C739A">
        <w:rPr>
          <w:rFonts w:ascii="Times New Roman" w:hAnsi="Times New Roman" w:cs="Times New Roman"/>
          <w:sz w:val="24"/>
          <w:szCs w:val="24"/>
        </w:rPr>
        <w:t xml:space="preserve"> imkânı</w:t>
      </w:r>
      <w:r w:rsidR="006B149D" w:rsidRPr="001C739A">
        <w:rPr>
          <w:rFonts w:ascii="Times New Roman" w:hAnsi="Times New Roman" w:cs="Times New Roman"/>
          <w:sz w:val="24"/>
          <w:szCs w:val="24"/>
        </w:rPr>
        <w:t xml:space="preserve"> ile birlikte </w:t>
      </w:r>
      <w:proofErr w:type="spellStart"/>
      <w:r w:rsidR="006B149D" w:rsidRPr="001C739A">
        <w:rPr>
          <w:rFonts w:ascii="Times New Roman" w:hAnsi="Times New Roman" w:cs="Times New Roman"/>
          <w:sz w:val="24"/>
          <w:szCs w:val="24"/>
        </w:rPr>
        <w:t>inovasyon</w:t>
      </w:r>
      <w:proofErr w:type="spellEnd"/>
      <w:r w:rsidR="006B149D" w:rsidRPr="001C739A">
        <w:rPr>
          <w:rFonts w:ascii="Times New Roman" w:hAnsi="Times New Roman" w:cs="Times New Roman"/>
          <w:sz w:val="24"/>
          <w:szCs w:val="24"/>
        </w:rPr>
        <w:t xml:space="preserve"> kapasitesini artırm</w:t>
      </w:r>
      <w:r w:rsidR="00EC75DD" w:rsidRPr="001C739A">
        <w:rPr>
          <w:rFonts w:ascii="Times New Roman" w:hAnsi="Times New Roman" w:cs="Times New Roman"/>
          <w:sz w:val="24"/>
          <w:szCs w:val="24"/>
        </w:rPr>
        <w:t xml:space="preserve">ak ve </w:t>
      </w:r>
      <w:proofErr w:type="spellStart"/>
      <w:r w:rsidR="00EC75DD" w:rsidRPr="001C739A">
        <w:rPr>
          <w:rFonts w:ascii="Times New Roman" w:hAnsi="Times New Roman" w:cs="Times New Roman"/>
          <w:sz w:val="24"/>
          <w:szCs w:val="24"/>
        </w:rPr>
        <w:t>inovasyonu</w:t>
      </w:r>
      <w:proofErr w:type="spellEnd"/>
      <w:r w:rsidR="00EC75DD" w:rsidRPr="001C739A">
        <w:rPr>
          <w:rFonts w:ascii="Times New Roman" w:hAnsi="Times New Roman" w:cs="Times New Roman"/>
          <w:sz w:val="24"/>
          <w:szCs w:val="24"/>
        </w:rPr>
        <w:t xml:space="preserve"> hızlandıran ekonomik bir yapı</w:t>
      </w:r>
      <w:r w:rsidR="006B149D" w:rsidRPr="001C739A">
        <w:rPr>
          <w:rFonts w:ascii="Times New Roman" w:hAnsi="Times New Roman" w:cs="Times New Roman"/>
          <w:sz w:val="24"/>
          <w:szCs w:val="24"/>
        </w:rPr>
        <w:t xml:space="preserve"> kurmak için </w:t>
      </w:r>
      <w:r w:rsidR="009A62C9" w:rsidRPr="001C739A">
        <w:rPr>
          <w:rFonts w:ascii="Times New Roman" w:hAnsi="Times New Roman" w:cs="Times New Roman"/>
          <w:sz w:val="24"/>
          <w:szCs w:val="24"/>
        </w:rPr>
        <w:t>zorunludur</w:t>
      </w:r>
      <w:r w:rsidR="006B149D" w:rsidRPr="001C739A">
        <w:rPr>
          <w:rFonts w:ascii="Times New Roman" w:hAnsi="Times New Roman" w:cs="Times New Roman"/>
          <w:sz w:val="24"/>
          <w:szCs w:val="24"/>
        </w:rPr>
        <w:t>. Diğer taraftan</w:t>
      </w:r>
      <w:r w:rsidR="0049655E" w:rsidRPr="001C739A">
        <w:rPr>
          <w:rFonts w:ascii="Times New Roman" w:hAnsi="Times New Roman" w:cs="Times New Roman"/>
          <w:sz w:val="24"/>
          <w:szCs w:val="24"/>
        </w:rPr>
        <w:t xml:space="preserve"> </w:t>
      </w:r>
      <w:r w:rsidR="000B7788" w:rsidRPr="001C739A">
        <w:rPr>
          <w:rFonts w:ascii="Times New Roman" w:hAnsi="Times New Roman" w:cs="Times New Roman"/>
          <w:sz w:val="24"/>
          <w:szCs w:val="24"/>
        </w:rPr>
        <w:t xml:space="preserve">Ar-Ge </w:t>
      </w:r>
      <w:r w:rsidR="009A62C9" w:rsidRPr="001C739A">
        <w:rPr>
          <w:rFonts w:ascii="Times New Roman" w:hAnsi="Times New Roman" w:cs="Times New Roman"/>
          <w:sz w:val="24"/>
          <w:szCs w:val="24"/>
        </w:rPr>
        <w:t>yatırımları</w:t>
      </w:r>
      <w:r w:rsidR="006B149D" w:rsidRPr="001C739A">
        <w:rPr>
          <w:rFonts w:ascii="Times New Roman" w:hAnsi="Times New Roman" w:cs="Times New Roman"/>
          <w:sz w:val="24"/>
          <w:szCs w:val="24"/>
        </w:rPr>
        <w:t xml:space="preserve"> ile </w:t>
      </w:r>
      <w:proofErr w:type="spellStart"/>
      <w:r w:rsidR="006B149D" w:rsidRPr="001C739A">
        <w:rPr>
          <w:rFonts w:ascii="Times New Roman" w:hAnsi="Times New Roman" w:cs="Times New Roman"/>
          <w:sz w:val="24"/>
          <w:szCs w:val="24"/>
        </w:rPr>
        <w:t>inovasyon</w:t>
      </w:r>
      <w:proofErr w:type="spellEnd"/>
      <w:r w:rsidR="006B149D" w:rsidRPr="001C739A">
        <w:rPr>
          <w:rFonts w:ascii="Times New Roman" w:hAnsi="Times New Roman" w:cs="Times New Roman"/>
          <w:sz w:val="24"/>
          <w:szCs w:val="24"/>
        </w:rPr>
        <w:t xml:space="preserve"> sayısı ve</w:t>
      </w:r>
      <w:r w:rsidR="00DD184B" w:rsidRPr="001C739A">
        <w:rPr>
          <w:rFonts w:ascii="Times New Roman" w:hAnsi="Times New Roman" w:cs="Times New Roman"/>
          <w:sz w:val="24"/>
          <w:szCs w:val="24"/>
        </w:rPr>
        <w:t xml:space="preserve"> işletme</w:t>
      </w:r>
      <w:r w:rsidR="006B149D" w:rsidRPr="001C739A">
        <w:rPr>
          <w:rFonts w:ascii="Times New Roman" w:hAnsi="Times New Roman" w:cs="Times New Roman"/>
          <w:sz w:val="24"/>
          <w:szCs w:val="24"/>
        </w:rPr>
        <w:t xml:space="preserve"> performans</w:t>
      </w:r>
      <w:r w:rsidR="00DD184B" w:rsidRPr="001C739A">
        <w:rPr>
          <w:rFonts w:ascii="Times New Roman" w:hAnsi="Times New Roman" w:cs="Times New Roman"/>
          <w:sz w:val="24"/>
          <w:szCs w:val="24"/>
        </w:rPr>
        <w:t>ı</w:t>
      </w:r>
      <w:r w:rsidR="006B149D" w:rsidRPr="001C739A">
        <w:rPr>
          <w:rFonts w:ascii="Times New Roman" w:hAnsi="Times New Roman" w:cs="Times New Roman"/>
          <w:sz w:val="24"/>
          <w:szCs w:val="24"/>
        </w:rPr>
        <w:t xml:space="preserve"> arasında</w:t>
      </w:r>
      <w:r w:rsidR="0049655E" w:rsidRPr="001C739A">
        <w:rPr>
          <w:rFonts w:ascii="Times New Roman" w:hAnsi="Times New Roman" w:cs="Times New Roman"/>
          <w:sz w:val="24"/>
          <w:szCs w:val="24"/>
        </w:rPr>
        <w:t xml:space="preserve"> da</w:t>
      </w:r>
      <w:r w:rsidR="006B149D" w:rsidRPr="001C739A">
        <w:rPr>
          <w:rFonts w:ascii="Times New Roman" w:hAnsi="Times New Roman" w:cs="Times New Roman"/>
          <w:sz w:val="24"/>
          <w:szCs w:val="24"/>
        </w:rPr>
        <w:t xml:space="preserve"> genellikle pozitif bir ilişki bulunmaktadır (</w:t>
      </w:r>
      <w:proofErr w:type="spellStart"/>
      <w:r w:rsidR="006B149D" w:rsidRPr="001C739A">
        <w:rPr>
          <w:rFonts w:ascii="Times New Roman" w:hAnsi="Times New Roman" w:cs="Times New Roman"/>
          <w:sz w:val="24"/>
          <w:szCs w:val="24"/>
        </w:rPr>
        <w:t>Tilbu</w:t>
      </w:r>
      <w:r w:rsidR="00F7591E" w:rsidRPr="001C739A">
        <w:rPr>
          <w:rFonts w:ascii="Times New Roman" w:hAnsi="Times New Roman" w:cs="Times New Roman"/>
          <w:sz w:val="24"/>
          <w:szCs w:val="24"/>
        </w:rPr>
        <w:t>rg</w:t>
      </w:r>
      <w:proofErr w:type="spellEnd"/>
      <w:r w:rsidR="00F7591E" w:rsidRPr="001C739A">
        <w:rPr>
          <w:rFonts w:ascii="Times New Roman" w:hAnsi="Times New Roman" w:cs="Times New Roman"/>
          <w:sz w:val="24"/>
          <w:szCs w:val="24"/>
        </w:rPr>
        <w:t xml:space="preserve">, </w:t>
      </w:r>
      <w:r w:rsidR="006B149D" w:rsidRPr="001C739A">
        <w:rPr>
          <w:rFonts w:ascii="Times New Roman" w:hAnsi="Times New Roman" w:cs="Times New Roman"/>
          <w:sz w:val="24"/>
          <w:szCs w:val="24"/>
        </w:rPr>
        <w:t>2</w:t>
      </w:r>
      <w:r w:rsidR="00F7591E" w:rsidRPr="001C739A">
        <w:rPr>
          <w:rFonts w:ascii="Times New Roman" w:hAnsi="Times New Roman" w:cs="Times New Roman"/>
          <w:sz w:val="24"/>
          <w:szCs w:val="24"/>
        </w:rPr>
        <w:t>009:</w:t>
      </w:r>
      <w:r w:rsidR="000D124B" w:rsidRPr="001C739A">
        <w:rPr>
          <w:rFonts w:ascii="Times New Roman" w:hAnsi="Times New Roman" w:cs="Times New Roman"/>
          <w:sz w:val="24"/>
          <w:szCs w:val="24"/>
        </w:rPr>
        <w:t xml:space="preserve"> </w:t>
      </w:r>
      <w:r w:rsidR="006B7594" w:rsidRPr="001C739A">
        <w:rPr>
          <w:rFonts w:ascii="Times New Roman" w:hAnsi="Times New Roman" w:cs="Times New Roman"/>
          <w:sz w:val="24"/>
          <w:szCs w:val="24"/>
        </w:rPr>
        <w:t>14</w:t>
      </w:r>
      <w:r w:rsidR="00F7591E" w:rsidRPr="001C739A">
        <w:rPr>
          <w:rFonts w:ascii="Times New Roman" w:hAnsi="Times New Roman" w:cs="Times New Roman"/>
          <w:sz w:val="24"/>
          <w:szCs w:val="24"/>
        </w:rPr>
        <w:t xml:space="preserve">; </w:t>
      </w:r>
      <w:proofErr w:type="spellStart"/>
      <w:r w:rsidR="00F7591E" w:rsidRPr="001C739A">
        <w:rPr>
          <w:rFonts w:ascii="Times New Roman" w:hAnsi="Times New Roman" w:cs="Times New Roman"/>
          <w:sz w:val="24"/>
          <w:szCs w:val="24"/>
        </w:rPr>
        <w:t>National</w:t>
      </w:r>
      <w:proofErr w:type="spellEnd"/>
      <w:r w:rsidR="00F7591E" w:rsidRPr="001C739A">
        <w:rPr>
          <w:rFonts w:ascii="Times New Roman" w:hAnsi="Times New Roman" w:cs="Times New Roman"/>
          <w:sz w:val="24"/>
          <w:szCs w:val="24"/>
        </w:rPr>
        <w:t xml:space="preserve"> </w:t>
      </w:r>
      <w:proofErr w:type="spellStart"/>
      <w:r w:rsidR="00F7591E" w:rsidRPr="001C739A">
        <w:rPr>
          <w:rFonts w:ascii="Times New Roman" w:hAnsi="Times New Roman" w:cs="Times New Roman"/>
          <w:sz w:val="24"/>
          <w:szCs w:val="24"/>
        </w:rPr>
        <w:t>Science</w:t>
      </w:r>
      <w:proofErr w:type="spellEnd"/>
      <w:r w:rsidR="00F7591E" w:rsidRPr="001C739A">
        <w:rPr>
          <w:rFonts w:ascii="Times New Roman" w:hAnsi="Times New Roman" w:cs="Times New Roman"/>
          <w:sz w:val="24"/>
          <w:szCs w:val="24"/>
        </w:rPr>
        <w:t xml:space="preserve"> Board, 2012: </w:t>
      </w:r>
      <w:r w:rsidR="00DD184B" w:rsidRPr="001C739A">
        <w:rPr>
          <w:rFonts w:ascii="Times New Roman" w:hAnsi="Times New Roman" w:cs="Times New Roman"/>
          <w:sz w:val="24"/>
          <w:szCs w:val="24"/>
        </w:rPr>
        <w:t>1</w:t>
      </w:r>
      <w:r w:rsidR="006B7594" w:rsidRPr="001C739A">
        <w:rPr>
          <w:rFonts w:ascii="Times New Roman" w:hAnsi="Times New Roman" w:cs="Times New Roman"/>
          <w:sz w:val="24"/>
          <w:szCs w:val="24"/>
        </w:rPr>
        <w:t>)</w:t>
      </w:r>
      <w:r w:rsidR="006B149D" w:rsidRPr="001C739A">
        <w:rPr>
          <w:rFonts w:ascii="Times New Roman" w:hAnsi="Times New Roman" w:cs="Times New Roman"/>
          <w:sz w:val="24"/>
          <w:szCs w:val="24"/>
        </w:rPr>
        <w:t xml:space="preserve">. </w:t>
      </w:r>
      <w:r w:rsidR="007B33B0" w:rsidRPr="001C739A">
        <w:rPr>
          <w:rFonts w:ascii="Times New Roman" w:hAnsi="Times New Roman" w:cs="Times New Roman"/>
          <w:sz w:val="24"/>
          <w:szCs w:val="24"/>
        </w:rPr>
        <w:t>İ</w:t>
      </w:r>
      <w:r w:rsidR="00DA1D0F" w:rsidRPr="001C739A">
        <w:rPr>
          <w:rFonts w:ascii="Times New Roman" w:hAnsi="Times New Roman" w:cs="Times New Roman"/>
          <w:sz w:val="24"/>
          <w:szCs w:val="24"/>
        </w:rPr>
        <w:t>şletmeler ve</w:t>
      </w:r>
      <w:r w:rsidR="007B33B0" w:rsidRPr="001C739A">
        <w:rPr>
          <w:rFonts w:ascii="Times New Roman" w:hAnsi="Times New Roman" w:cs="Times New Roman"/>
          <w:sz w:val="24"/>
          <w:szCs w:val="24"/>
        </w:rPr>
        <w:t xml:space="preserve"> bireysel girişimciler gibi diğer ekonomik</w:t>
      </w:r>
      <w:r w:rsidR="00DA1D0F" w:rsidRPr="001C739A">
        <w:rPr>
          <w:rFonts w:ascii="Times New Roman" w:hAnsi="Times New Roman" w:cs="Times New Roman"/>
          <w:sz w:val="24"/>
          <w:szCs w:val="24"/>
        </w:rPr>
        <w:t xml:space="preserve"> birimler tarafından yeni ve geliştirilmiş ürün ve süreçler </w:t>
      </w:r>
      <w:r w:rsidR="007B33B0" w:rsidRPr="001C739A">
        <w:rPr>
          <w:rFonts w:ascii="Times New Roman" w:hAnsi="Times New Roman" w:cs="Times New Roman"/>
          <w:sz w:val="24"/>
          <w:szCs w:val="24"/>
        </w:rPr>
        <w:t>ortaya koyma</w:t>
      </w:r>
      <w:r w:rsidR="00DA1D0F" w:rsidRPr="001C739A">
        <w:rPr>
          <w:rFonts w:ascii="Times New Roman" w:hAnsi="Times New Roman" w:cs="Times New Roman"/>
          <w:sz w:val="24"/>
          <w:szCs w:val="24"/>
        </w:rPr>
        <w:t xml:space="preserve"> </w:t>
      </w:r>
      <w:r w:rsidR="007B33B0" w:rsidRPr="001C739A">
        <w:rPr>
          <w:rFonts w:ascii="Times New Roman" w:hAnsi="Times New Roman" w:cs="Times New Roman"/>
          <w:sz w:val="24"/>
          <w:szCs w:val="24"/>
        </w:rPr>
        <w:t>hedefiyle</w:t>
      </w:r>
      <w:r w:rsidR="00EC75DD" w:rsidRPr="001C739A">
        <w:rPr>
          <w:rFonts w:ascii="Times New Roman" w:hAnsi="Times New Roman" w:cs="Times New Roman"/>
          <w:sz w:val="24"/>
          <w:szCs w:val="24"/>
        </w:rPr>
        <w:t xml:space="preserve"> gerçekleştirilen faaliyetler</w:t>
      </w:r>
      <w:r w:rsidR="007B33B0" w:rsidRPr="001C739A">
        <w:rPr>
          <w:rFonts w:ascii="Times New Roman" w:hAnsi="Times New Roman" w:cs="Times New Roman"/>
          <w:sz w:val="24"/>
          <w:szCs w:val="24"/>
        </w:rPr>
        <w:t xml:space="preserve"> olarak ifade edilebilen </w:t>
      </w:r>
      <w:r w:rsidR="000B7788" w:rsidRPr="001C739A">
        <w:rPr>
          <w:rFonts w:ascii="Times New Roman" w:hAnsi="Times New Roman" w:cs="Times New Roman"/>
          <w:sz w:val="24"/>
          <w:szCs w:val="24"/>
        </w:rPr>
        <w:t>Ar-Ge</w:t>
      </w:r>
      <w:r w:rsidR="007B33B0" w:rsidRPr="001C739A">
        <w:rPr>
          <w:rFonts w:ascii="Times New Roman" w:hAnsi="Times New Roman" w:cs="Times New Roman"/>
          <w:sz w:val="24"/>
          <w:szCs w:val="24"/>
        </w:rPr>
        <w:t xml:space="preserve">; daha </w:t>
      </w:r>
      <w:r w:rsidR="00DA1D0F" w:rsidRPr="001C739A">
        <w:rPr>
          <w:rFonts w:ascii="Times New Roman" w:hAnsi="Times New Roman" w:cs="Times New Roman"/>
          <w:sz w:val="24"/>
          <w:szCs w:val="24"/>
        </w:rPr>
        <w:t>geniş anlamda</w:t>
      </w:r>
      <w:r w:rsidR="007B33B0" w:rsidRPr="001C739A">
        <w:rPr>
          <w:rFonts w:ascii="Times New Roman" w:hAnsi="Times New Roman" w:cs="Times New Roman"/>
          <w:sz w:val="24"/>
          <w:szCs w:val="24"/>
        </w:rPr>
        <w:t xml:space="preserve"> ise</w:t>
      </w:r>
      <w:r w:rsidR="00DA1D0F" w:rsidRPr="001C739A">
        <w:rPr>
          <w:rFonts w:ascii="Times New Roman" w:hAnsi="Times New Roman" w:cs="Times New Roman"/>
          <w:sz w:val="24"/>
          <w:szCs w:val="24"/>
        </w:rPr>
        <w:t xml:space="preserve"> üniversitelerde ve </w:t>
      </w:r>
      <w:r w:rsidR="000B7788" w:rsidRPr="001C739A">
        <w:rPr>
          <w:rFonts w:ascii="Times New Roman" w:hAnsi="Times New Roman" w:cs="Times New Roman"/>
          <w:sz w:val="24"/>
          <w:szCs w:val="24"/>
        </w:rPr>
        <w:t>laboratuvarlarda</w:t>
      </w:r>
      <w:r w:rsidR="00DA1D0F" w:rsidRPr="001C739A">
        <w:rPr>
          <w:rFonts w:ascii="Times New Roman" w:hAnsi="Times New Roman" w:cs="Times New Roman"/>
          <w:sz w:val="24"/>
          <w:szCs w:val="24"/>
        </w:rPr>
        <w:t xml:space="preserve"> ticari kullanımdan önce ürünleri denemeye ve geliştirmeye yönelik</w:t>
      </w:r>
      <w:r w:rsidR="007B33B0" w:rsidRPr="001C739A">
        <w:rPr>
          <w:rFonts w:ascii="Times New Roman" w:hAnsi="Times New Roman" w:cs="Times New Roman"/>
          <w:sz w:val="24"/>
          <w:szCs w:val="24"/>
        </w:rPr>
        <w:t xml:space="preserve"> hayat</w:t>
      </w:r>
      <w:r w:rsidR="000B7788" w:rsidRPr="001C739A">
        <w:rPr>
          <w:rFonts w:ascii="Times New Roman" w:hAnsi="Times New Roman" w:cs="Times New Roman"/>
          <w:sz w:val="24"/>
          <w:szCs w:val="24"/>
        </w:rPr>
        <w:t>a</w:t>
      </w:r>
      <w:r w:rsidR="007B33B0" w:rsidRPr="001C739A">
        <w:rPr>
          <w:rFonts w:ascii="Times New Roman" w:hAnsi="Times New Roman" w:cs="Times New Roman"/>
          <w:sz w:val="24"/>
          <w:szCs w:val="24"/>
        </w:rPr>
        <w:t xml:space="preserve"> geçirilen</w:t>
      </w:r>
      <w:r w:rsidR="00DA1D0F" w:rsidRPr="001C739A">
        <w:rPr>
          <w:rFonts w:ascii="Times New Roman" w:hAnsi="Times New Roman" w:cs="Times New Roman"/>
          <w:sz w:val="24"/>
          <w:szCs w:val="24"/>
        </w:rPr>
        <w:t xml:space="preserve"> tüm temel bi</w:t>
      </w:r>
      <w:r w:rsidR="00EC75DD" w:rsidRPr="001C739A">
        <w:rPr>
          <w:rFonts w:ascii="Times New Roman" w:hAnsi="Times New Roman" w:cs="Times New Roman"/>
          <w:sz w:val="24"/>
          <w:szCs w:val="24"/>
        </w:rPr>
        <w:t xml:space="preserve">limsel araştırma faaliyetleri </w:t>
      </w:r>
      <w:r w:rsidR="007B33B0" w:rsidRPr="001C739A">
        <w:rPr>
          <w:rFonts w:ascii="Times New Roman" w:hAnsi="Times New Roman" w:cs="Times New Roman"/>
          <w:sz w:val="24"/>
          <w:szCs w:val="24"/>
        </w:rPr>
        <w:t>olarak tanımlanabilmektedir. T</w:t>
      </w:r>
      <w:r w:rsidR="00DA1D0F" w:rsidRPr="001C739A">
        <w:rPr>
          <w:rFonts w:ascii="Times New Roman" w:hAnsi="Times New Roman" w:cs="Times New Roman"/>
          <w:sz w:val="24"/>
          <w:szCs w:val="24"/>
        </w:rPr>
        <w:t>emel araştırma, uygulamalı araştırma ve geliştirm</w:t>
      </w:r>
      <w:r w:rsidR="00EC75DD" w:rsidRPr="001C739A">
        <w:rPr>
          <w:rFonts w:ascii="Times New Roman" w:hAnsi="Times New Roman" w:cs="Times New Roman"/>
          <w:sz w:val="24"/>
          <w:szCs w:val="24"/>
        </w:rPr>
        <w:t>e olmak üzere üç safhadan oluş</w:t>
      </w:r>
      <w:r w:rsidR="007B33B0" w:rsidRPr="001C739A">
        <w:rPr>
          <w:rFonts w:ascii="Times New Roman" w:hAnsi="Times New Roman" w:cs="Times New Roman"/>
          <w:sz w:val="24"/>
          <w:szCs w:val="24"/>
        </w:rPr>
        <w:t>an</w:t>
      </w:r>
      <w:r w:rsidR="00DA1D0F" w:rsidRPr="001C739A">
        <w:rPr>
          <w:rFonts w:ascii="Times New Roman" w:hAnsi="Times New Roman" w:cs="Times New Roman"/>
          <w:sz w:val="24"/>
          <w:szCs w:val="24"/>
        </w:rPr>
        <w:t xml:space="preserve"> </w:t>
      </w:r>
      <w:r w:rsidR="000B7788" w:rsidRPr="001C739A">
        <w:rPr>
          <w:rFonts w:ascii="Times New Roman" w:hAnsi="Times New Roman" w:cs="Times New Roman"/>
          <w:sz w:val="24"/>
          <w:szCs w:val="24"/>
        </w:rPr>
        <w:t xml:space="preserve">Ar-Ge’ye </w:t>
      </w:r>
      <w:r w:rsidR="00DA1D0F" w:rsidRPr="001C739A">
        <w:rPr>
          <w:rFonts w:ascii="Times New Roman" w:hAnsi="Times New Roman" w:cs="Times New Roman"/>
          <w:sz w:val="24"/>
          <w:szCs w:val="24"/>
        </w:rPr>
        <w:t xml:space="preserve">ilişkin harcamalar; işletmelerin, sektörlerin ve ülkelerin </w:t>
      </w:r>
      <w:proofErr w:type="spellStart"/>
      <w:r w:rsidR="00DA1D0F" w:rsidRPr="001C739A">
        <w:rPr>
          <w:rFonts w:ascii="Times New Roman" w:hAnsi="Times New Roman" w:cs="Times New Roman"/>
          <w:sz w:val="24"/>
          <w:szCs w:val="24"/>
        </w:rPr>
        <w:t>inovasyon</w:t>
      </w:r>
      <w:proofErr w:type="spellEnd"/>
      <w:r w:rsidR="00DA1D0F" w:rsidRPr="001C739A">
        <w:rPr>
          <w:rFonts w:ascii="Times New Roman" w:hAnsi="Times New Roman" w:cs="Times New Roman"/>
          <w:sz w:val="24"/>
          <w:szCs w:val="24"/>
        </w:rPr>
        <w:t xml:space="preserve"> performanslarını ölçmek için en sık kullanılan göstergelerden biridir (</w:t>
      </w:r>
      <w:proofErr w:type="spellStart"/>
      <w:r w:rsidR="00DA1D0F" w:rsidRPr="001C739A">
        <w:rPr>
          <w:rFonts w:ascii="Times New Roman" w:hAnsi="Times New Roman" w:cs="Times New Roman"/>
          <w:sz w:val="24"/>
          <w:szCs w:val="24"/>
        </w:rPr>
        <w:t>Hall</w:t>
      </w:r>
      <w:proofErr w:type="spellEnd"/>
      <w:r w:rsidR="00DA1D0F" w:rsidRPr="001C739A">
        <w:rPr>
          <w:rFonts w:ascii="Times New Roman" w:hAnsi="Times New Roman" w:cs="Times New Roman"/>
          <w:sz w:val="24"/>
          <w:szCs w:val="24"/>
        </w:rPr>
        <w:t>, 2006: 1-2).</w:t>
      </w:r>
      <w:r w:rsidR="006108EB" w:rsidRPr="001C739A">
        <w:rPr>
          <w:rFonts w:ascii="Times New Roman" w:hAnsi="Times New Roman" w:cs="Times New Roman"/>
          <w:sz w:val="24"/>
          <w:szCs w:val="24"/>
        </w:rPr>
        <w:t xml:space="preserve"> </w:t>
      </w:r>
      <w:r w:rsidR="002822C0" w:rsidRPr="001C739A">
        <w:rPr>
          <w:rFonts w:ascii="Times New Roman" w:hAnsi="Times New Roman" w:cs="Times New Roman"/>
          <w:sz w:val="24"/>
          <w:szCs w:val="24"/>
        </w:rPr>
        <w:t>AR-GE</w:t>
      </w:r>
      <w:r w:rsidR="006108EB" w:rsidRPr="001C739A">
        <w:rPr>
          <w:rFonts w:ascii="Times New Roman" w:hAnsi="Times New Roman" w:cs="Times New Roman"/>
          <w:sz w:val="24"/>
          <w:szCs w:val="24"/>
        </w:rPr>
        <w:t xml:space="preserve"> harcamalarının </w:t>
      </w:r>
      <w:proofErr w:type="spellStart"/>
      <w:r w:rsidR="008069E5" w:rsidRPr="001C739A">
        <w:rPr>
          <w:rFonts w:ascii="Times New Roman" w:hAnsi="Times New Roman" w:cs="Times New Roman"/>
          <w:sz w:val="24"/>
          <w:szCs w:val="24"/>
        </w:rPr>
        <w:t>GSYİH’ye</w:t>
      </w:r>
      <w:proofErr w:type="spellEnd"/>
      <w:r w:rsidR="006108EB" w:rsidRPr="001C739A">
        <w:rPr>
          <w:rFonts w:ascii="Times New Roman" w:hAnsi="Times New Roman" w:cs="Times New Roman"/>
          <w:sz w:val="24"/>
          <w:szCs w:val="24"/>
        </w:rPr>
        <w:t xml:space="preserve"> oranı özellikle ülkeler arasında</w:t>
      </w:r>
      <w:r w:rsidR="00EC75DD" w:rsidRPr="001C739A">
        <w:rPr>
          <w:rFonts w:ascii="Times New Roman" w:hAnsi="Times New Roman" w:cs="Times New Roman"/>
          <w:sz w:val="24"/>
          <w:szCs w:val="24"/>
        </w:rPr>
        <w:t xml:space="preserve"> karşılaştırma yapmak için </w:t>
      </w:r>
      <w:r w:rsidR="006108EB" w:rsidRPr="001C739A">
        <w:rPr>
          <w:rFonts w:ascii="Times New Roman" w:hAnsi="Times New Roman" w:cs="Times New Roman"/>
          <w:sz w:val="24"/>
          <w:szCs w:val="24"/>
        </w:rPr>
        <w:t xml:space="preserve">kullanılmakta ve ulusların </w:t>
      </w:r>
      <w:proofErr w:type="spellStart"/>
      <w:r w:rsidR="006108EB" w:rsidRPr="001C739A">
        <w:rPr>
          <w:rFonts w:ascii="Times New Roman" w:hAnsi="Times New Roman" w:cs="Times New Roman"/>
          <w:sz w:val="24"/>
          <w:szCs w:val="24"/>
        </w:rPr>
        <w:t>inovasyonlar</w:t>
      </w:r>
      <w:proofErr w:type="spellEnd"/>
      <w:r w:rsidR="006108EB" w:rsidRPr="001C739A">
        <w:rPr>
          <w:rFonts w:ascii="Times New Roman" w:hAnsi="Times New Roman" w:cs="Times New Roman"/>
          <w:sz w:val="24"/>
          <w:szCs w:val="24"/>
        </w:rPr>
        <w:t xml:space="preserve"> ortaya koymak amacıyla </w:t>
      </w:r>
      <w:r w:rsidR="0082786F" w:rsidRPr="001C739A">
        <w:rPr>
          <w:rFonts w:ascii="Times New Roman" w:hAnsi="Times New Roman" w:cs="Times New Roman"/>
          <w:sz w:val="24"/>
          <w:szCs w:val="24"/>
        </w:rPr>
        <w:t>ayırdıkları toplam kaynakların göreceli büyüklüğü hakkında fikir vermektedir.</w:t>
      </w:r>
      <w:r w:rsidR="006108EB" w:rsidRPr="001C739A">
        <w:rPr>
          <w:rFonts w:ascii="Times New Roman" w:hAnsi="Times New Roman" w:cs="Times New Roman"/>
          <w:sz w:val="24"/>
          <w:szCs w:val="24"/>
        </w:rPr>
        <w:t xml:space="preserve"> </w:t>
      </w:r>
      <w:proofErr w:type="spellStart"/>
      <w:r w:rsidR="0082786F" w:rsidRPr="001C739A">
        <w:rPr>
          <w:rFonts w:ascii="Times New Roman" w:hAnsi="Times New Roman" w:cs="Times New Roman"/>
          <w:sz w:val="24"/>
          <w:szCs w:val="24"/>
        </w:rPr>
        <w:t>İ</w:t>
      </w:r>
      <w:r w:rsidR="006108EB" w:rsidRPr="001C739A">
        <w:rPr>
          <w:rFonts w:ascii="Times New Roman" w:hAnsi="Times New Roman" w:cs="Times New Roman"/>
          <w:sz w:val="24"/>
          <w:szCs w:val="24"/>
        </w:rPr>
        <w:t>novasyon</w:t>
      </w:r>
      <w:proofErr w:type="spellEnd"/>
      <w:r w:rsidR="006108EB" w:rsidRPr="001C739A">
        <w:rPr>
          <w:rFonts w:ascii="Times New Roman" w:hAnsi="Times New Roman" w:cs="Times New Roman"/>
          <w:sz w:val="24"/>
          <w:szCs w:val="24"/>
        </w:rPr>
        <w:t xml:space="preserve"> kapasitesinin güçlü bir göstergesi olan</w:t>
      </w:r>
      <w:r w:rsidR="0026447D" w:rsidRPr="001C739A">
        <w:rPr>
          <w:rFonts w:ascii="Times New Roman" w:hAnsi="Times New Roman" w:cs="Times New Roman"/>
          <w:sz w:val="24"/>
          <w:szCs w:val="24"/>
        </w:rPr>
        <w:t xml:space="preserve"> </w:t>
      </w:r>
      <w:r w:rsidR="0082786F" w:rsidRPr="001C739A">
        <w:rPr>
          <w:rFonts w:ascii="Times New Roman" w:hAnsi="Times New Roman" w:cs="Times New Roman"/>
          <w:sz w:val="24"/>
          <w:szCs w:val="24"/>
        </w:rPr>
        <w:t>ilgili oranın Türkiye için 1990 sonrası değişim seyri aşağıdaki gibidir:</w:t>
      </w:r>
    </w:p>
    <w:p w:rsidR="00523060" w:rsidRPr="001C739A" w:rsidRDefault="0022617C" w:rsidP="00AA1DED">
      <w:pPr>
        <w:spacing w:after="0" w:line="240" w:lineRule="auto"/>
        <w:jc w:val="both"/>
        <w:rPr>
          <w:rFonts w:ascii="Times New Roman" w:hAnsi="Times New Roman" w:cs="Times New Roman"/>
          <w:b/>
          <w:sz w:val="24"/>
          <w:szCs w:val="24"/>
        </w:rPr>
      </w:pPr>
      <w:r w:rsidRPr="001C739A">
        <w:rPr>
          <w:rFonts w:ascii="Times New Roman" w:hAnsi="Times New Roman" w:cs="Times New Roman"/>
          <w:b/>
          <w:sz w:val="24"/>
          <w:szCs w:val="24"/>
        </w:rPr>
        <w:t xml:space="preserve">      </w:t>
      </w:r>
    </w:p>
    <w:p w:rsidR="00DE360D" w:rsidRPr="001C739A" w:rsidRDefault="008B2760" w:rsidP="00AA1DED">
      <w:pPr>
        <w:spacing w:after="0" w:line="240" w:lineRule="auto"/>
        <w:jc w:val="center"/>
        <w:rPr>
          <w:rFonts w:ascii="Times New Roman" w:hAnsi="Times New Roman" w:cs="Times New Roman"/>
          <w:sz w:val="24"/>
          <w:szCs w:val="24"/>
        </w:rPr>
      </w:pPr>
      <w:r w:rsidRPr="001C739A">
        <w:rPr>
          <w:rFonts w:ascii="Times New Roman" w:hAnsi="Times New Roman" w:cs="Times New Roman"/>
          <w:noProof/>
          <w:sz w:val="24"/>
          <w:szCs w:val="24"/>
          <w:lang w:eastAsia="tr-TR"/>
        </w:rPr>
        <w:drawing>
          <wp:inline distT="0" distB="0" distL="0" distR="0" wp14:anchorId="13D0192A" wp14:editId="316216E2">
            <wp:extent cx="5286375" cy="2314575"/>
            <wp:effectExtent l="0" t="0" r="9525" b="9525"/>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05BDA" w:rsidRPr="001C739A" w:rsidRDefault="0022617C" w:rsidP="00805BDA">
      <w:pPr>
        <w:spacing w:before="120" w:after="120" w:line="240" w:lineRule="auto"/>
        <w:jc w:val="both"/>
        <w:rPr>
          <w:rFonts w:ascii="Times New Roman" w:hAnsi="Times New Roman" w:cs="Times New Roman"/>
          <w:b/>
          <w:sz w:val="24"/>
          <w:szCs w:val="24"/>
        </w:rPr>
      </w:pPr>
      <w:r w:rsidRPr="001C739A">
        <w:rPr>
          <w:rFonts w:ascii="Times New Roman" w:hAnsi="Times New Roman" w:cs="Times New Roman"/>
          <w:sz w:val="24"/>
          <w:szCs w:val="24"/>
        </w:rPr>
        <w:t xml:space="preserve">      </w:t>
      </w:r>
      <w:r w:rsidR="00805BDA" w:rsidRPr="001C739A">
        <w:rPr>
          <w:rFonts w:ascii="Times New Roman" w:hAnsi="Times New Roman" w:cs="Times New Roman"/>
          <w:b/>
          <w:sz w:val="24"/>
          <w:szCs w:val="24"/>
        </w:rPr>
        <w:t xml:space="preserve">Grafik 1. Türkiye’de </w:t>
      </w:r>
      <w:r w:rsidR="002822C0" w:rsidRPr="001C739A">
        <w:rPr>
          <w:rFonts w:ascii="Times New Roman" w:hAnsi="Times New Roman" w:cs="Times New Roman"/>
          <w:b/>
          <w:sz w:val="24"/>
          <w:szCs w:val="24"/>
        </w:rPr>
        <w:t>AR-GE</w:t>
      </w:r>
      <w:r w:rsidR="00805BDA" w:rsidRPr="001C739A">
        <w:rPr>
          <w:rFonts w:ascii="Times New Roman" w:hAnsi="Times New Roman" w:cs="Times New Roman"/>
          <w:b/>
          <w:sz w:val="24"/>
          <w:szCs w:val="24"/>
        </w:rPr>
        <w:t xml:space="preserve"> Harcamalarının </w:t>
      </w:r>
      <w:proofErr w:type="spellStart"/>
      <w:r w:rsidR="008069E5" w:rsidRPr="001C739A">
        <w:rPr>
          <w:rFonts w:ascii="Times New Roman" w:hAnsi="Times New Roman" w:cs="Times New Roman"/>
          <w:b/>
          <w:sz w:val="24"/>
          <w:szCs w:val="24"/>
        </w:rPr>
        <w:t>GSYİH’ye</w:t>
      </w:r>
      <w:proofErr w:type="spellEnd"/>
      <w:r w:rsidR="00805BDA" w:rsidRPr="001C739A">
        <w:rPr>
          <w:rFonts w:ascii="Times New Roman" w:hAnsi="Times New Roman" w:cs="Times New Roman"/>
          <w:b/>
          <w:sz w:val="24"/>
          <w:szCs w:val="24"/>
        </w:rPr>
        <w:t xml:space="preserve"> Oranı (1990-2015)</w:t>
      </w:r>
    </w:p>
    <w:p w:rsidR="0026447D" w:rsidRPr="001C739A" w:rsidRDefault="00805BDA" w:rsidP="00AA1DED">
      <w:pPr>
        <w:spacing w:after="0" w:line="240" w:lineRule="auto"/>
        <w:jc w:val="both"/>
        <w:rPr>
          <w:rFonts w:ascii="Times New Roman" w:hAnsi="Times New Roman" w:cs="Times New Roman"/>
          <w:i/>
        </w:rPr>
      </w:pPr>
      <w:r w:rsidRPr="001C739A">
        <w:rPr>
          <w:rFonts w:ascii="Times New Roman" w:hAnsi="Times New Roman" w:cs="Times New Roman"/>
          <w:sz w:val="24"/>
          <w:szCs w:val="24"/>
        </w:rPr>
        <w:t xml:space="preserve">      </w:t>
      </w:r>
      <w:r w:rsidR="00523060" w:rsidRPr="001C739A">
        <w:rPr>
          <w:rFonts w:ascii="Times New Roman" w:hAnsi="Times New Roman" w:cs="Times New Roman"/>
          <w:b/>
          <w:i/>
        </w:rPr>
        <w:t>Kaynak:</w:t>
      </w:r>
      <w:r w:rsidR="00523060" w:rsidRPr="001C739A">
        <w:rPr>
          <w:rFonts w:ascii="Times New Roman" w:hAnsi="Times New Roman" w:cs="Times New Roman"/>
          <w:i/>
        </w:rPr>
        <w:t xml:space="preserve"> www.tuik.gov.tr</w:t>
      </w:r>
    </w:p>
    <w:p w:rsidR="00665CFF" w:rsidRPr="001C739A" w:rsidRDefault="0083581C" w:rsidP="0022617C">
      <w:pPr>
        <w:spacing w:before="120" w:after="120" w:line="240" w:lineRule="auto"/>
        <w:jc w:val="both"/>
        <w:rPr>
          <w:rFonts w:ascii="Times New Roman" w:hAnsi="Times New Roman" w:cs="Times New Roman"/>
          <w:sz w:val="24"/>
          <w:szCs w:val="24"/>
        </w:rPr>
      </w:pPr>
      <w:r w:rsidRPr="001C739A">
        <w:rPr>
          <w:rFonts w:ascii="Times New Roman" w:hAnsi="Times New Roman" w:cs="Times New Roman"/>
          <w:sz w:val="24"/>
          <w:szCs w:val="24"/>
        </w:rPr>
        <w:lastRenderedPageBreak/>
        <w:t xml:space="preserve">2016 yılına ilişkin küresel </w:t>
      </w:r>
      <w:proofErr w:type="spellStart"/>
      <w:r w:rsidRPr="001C739A">
        <w:rPr>
          <w:rFonts w:ascii="Times New Roman" w:hAnsi="Times New Roman" w:cs="Times New Roman"/>
          <w:sz w:val="24"/>
          <w:szCs w:val="24"/>
        </w:rPr>
        <w:t>inovasyon</w:t>
      </w:r>
      <w:proofErr w:type="spellEnd"/>
      <w:r w:rsidRPr="001C739A">
        <w:rPr>
          <w:rFonts w:ascii="Times New Roman" w:hAnsi="Times New Roman" w:cs="Times New Roman"/>
          <w:sz w:val="24"/>
          <w:szCs w:val="24"/>
        </w:rPr>
        <w:t xml:space="preserve"> endeksinde</w:t>
      </w:r>
      <w:r w:rsidR="00645499" w:rsidRPr="001C739A">
        <w:rPr>
          <w:rFonts w:ascii="Times New Roman" w:hAnsi="Times New Roman" w:cs="Times New Roman"/>
          <w:sz w:val="24"/>
          <w:szCs w:val="24"/>
        </w:rPr>
        <w:t xml:space="preserve"> 100 üzerinden</w:t>
      </w:r>
      <w:r w:rsidRPr="001C739A">
        <w:rPr>
          <w:rFonts w:ascii="Times New Roman" w:hAnsi="Times New Roman" w:cs="Times New Roman"/>
          <w:sz w:val="24"/>
          <w:szCs w:val="24"/>
        </w:rPr>
        <w:t xml:space="preserve"> 39,03</w:t>
      </w:r>
      <w:r w:rsidR="00645499" w:rsidRPr="001C739A">
        <w:rPr>
          <w:rFonts w:ascii="Times New Roman" w:hAnsi="Times New Roman" w:cs="Times New Roman"/>
          <w:sz w:val="24"/>
          <w:szCs w:val="24"/>
        </w:rPr>
        <w:t>’</w:t>
      </w:r>
      <w:r w:rsidRPr="001C739A">
        <w:rPr>
          <w:rFonts w:ascii="Times New Roman" w:hAnsi="Times New Roman" w:cs="Times New Roman"/>
          <w:sz w:val="24"/>
          <w:szCs w:val="24"/>
        </w:rPr>
        <w:t xml:space="preserve">lük puanı ile 42. </w:t>
      </w:r>
      <w:r w:rsidR="004C6AFB" w:rsidRPr="001C739A">
        <w:rPr>
          <w:rFonts w:ascii="Times New Roman" w:hAnsi="Times New Roman" w:cs="Times New Roman"/>
          <w:sz w:val="24"/>
          <w:szCs w:val="24"/>
        </w:rPr>
        <w:t>s</w:t>
      </w:r>
      <w:r w:rsidR="00110EA6" w:rsidRPr="001C739A">
        <w:rPr>
          <w:rFonts w:ascii="Times New Roman" w:hAnsi="Times New Roman" w:cs="Times New Roman"/>
          <w:sz w:val="24"/>
          <w:szCs w:val="24"/>
        </w:rPr>
        <w:t>ırada yer alan</w:t>
      </w:r>
      <w:r w:rsidRPr="001C739A">
        <w:rPr>
          <w:rFonts w:ascii="Times New Roman" w:hAnsi="Times New Roman" w:cs="Times New Roman"/>
          <w:sz w:val="24"/>
          <w:szCs w:val="24"/>
        </w:rPr>
        <w:t xml:space="preserve"> </w:t>
      </w:r>
      <w:r w:rsidR="00110EA6" w:rsidRPr="001C739A">
        <w:rPr>
          <w:rFonts w:ascii="Times New Roman" w:hAnsi="Times New Roman" w:cs="Times New Roman"/>
          <w:sz w:val="24"/>
          <w:szCs w:val="24"/>
        </w:rPr>
        <w:t>Türkiye</w:t>
      </w:r>
      <w:r w:rsidR="00645499" w:rsidRPr="001C739A">
        <w:rPr>
          <w:rFonts w:ascii="Times New Roman" w:hAnsi="Times New Roman" w:cs="Times New Roman"/>
          <w:sz w:val="24"/>
          <w:szCs w:val="24"/>
        </w:rPr>
        <w:t>,</w:t>
      </w:r>
      <w:r w:rsidR="0026447D" w:rsidRPr="001C739A">
        <w:rPr>
          <w:rFonts w:ascii="Times New Roman" w:hAnsi="Times New Roman" w:cs="Times New Roman"/>
          <w:sz w:val="24"/>
          <w:szCs w:val="24"/>
        </w:rPr>
        <w:t xml:space="preserve"> </w:t>
      </w:r>
      <w:r w:rsidR="00086EF8" w:rsidRPr="001C739A">
        <w:rPr>
          <w:rFonts w:ascii="Times New Roman" w:hAnsi="Times New Roman" w:cs="Times New Roman"/>
          <w:sz w:val="24"/>
          <w:szCs w:val="24"/>
        </w:rPr>
        <w:t>öze</w:t>
      </w:r>
      <w:r w:rsidR="00101AA9" w:rsidRPr="001C739A">
        <w:rPr>
          <w:rFonts w:ascii="Times New Roman" w:hAnsi="Times New Roman" w:cs="Times New Roman"/>
          <w:sz w:val="24"/>
          <w:szCs w:val="24"/>
        </w:rPr>
        <w:t xml:space="preserve">llikle 2006 yılından itibaren </w:t>
      </w:r>
      <w:r w:rsidR="002822C0" w:rsidRPr="001C739A">
        <w:rPr>
          <w:rFonts w:ascii="Times New Roman" w:hAnsi="Times New Roman" w:cs="Times New Roman"/>
          <w:sz w:val="24"/>
          <w:szCs w:val="24"/>
        </w:rPr>
        <w:t>Ar-Ge</w:t>
      </w:r>
      <w:r w:rsidR="00086EF8" w:rsidRPr="001C739A">
        <w:rPr>
          <w:rFonts w:ascii="Times New Roman" w:hAnsi="Times New Roman" w:cs="Times New Roman"/>
          <w:sz w:val="24"/>
          <w:szCs w:val="24"/>
        </w:rPr>
        <w:t xml:space="preserve"> yatırımlarını hızl</w:t>
      </w:r>
      <w:r w:rsidR="00645499" w:rsidRPr="001C739A">
        <w:rPr>
          <w:rFonts w:ascii="Times New Roman" w:hAnsi="Times New Roman" w:cs="Times New Roman"/>
          <w:sz w:val="24"/>
          <w:szCs w:val="24"/>
        </w:rPr>
        <w:t>ı bir şekilde artırmaya başlamış ve aynı yıl yaklaşık %</w:t>
      </w:r>
      <w:r w:rsidR="008069E5" w:rsidRPr="001C739A">
        <w:rPr>
          <w:rFonts w:ascii="Times New Roman" w:hAnsi="Times New Roman" w:cs="Times New Roman"/>
          <w:sz w:val="24"/>
          <w:szCs w:val="24"/>
        </w:rPr>
        <w:t xml:space="preserve"> </w:t>
      </w:r>
      <w:r w:rsidR="00645499" w:rsidRPr="001C739A">
        <w:rPr>
          <w:rFonts w:ascii="Times New Roman" w:hAnsi="Times New Roman" w:cs="Times New Roman"/>
          <w:sz w:val="24"/>
          <w:szCs w:val="24"/>
        </w:rPr>
        <w:t>0,58 olan oranı</w:t>
      </w:r>
      <w:r w:rsidR="00086EF8" w:rsidRPr="001C739A">
        <w:rPr>
          <w:rFonts w:ascii="Times New Roman" w:hAnsi="Times New Roman" w:cs="Times New Roman"/>
          <w:sz w:val="24"/>
          <w:szCs w:val="24"/>
        </w:rPr>
        <w:t xml:space="preserve"> 2015’</w:t>
      </w:r>
      <w:r w:rsidR="00645499" w:rsidRPr="001C739A">
        <w:rPr>
          <w:rFonts w:ascii="Times New Roman" w:hAnsi="Times New Roman" w:cs="Times New Roman"/>
          <w:sz w:val="24"/>
          <w:szCs w:val="24"/>
        </w:rPr>
        <w:t>te yaklaşık 2 katına, %</w:t>
      </w:r>
      <w:r w:rsidR="008069E5" w:rsidRPr="001C739A">
        <w:rPr>
          <w:rFonts w:ascii="Times New Roman" w:hAnsi="Times New Roman" w:cs="Times New Roman"/>
          <w:sz w:val="24"/>
          <w:szCs w:val="24"/>
        </w:rPr>
        <w:t xml:space="preserve"> </w:t>
      </w:r>
      <w:r w:rsidR="00645499" w:rsidRPr="001C739A">
        <w:rPr>
          <w:rFonts w:ascii="Times New Roman" w:hAnsi="Times New Roman" w:cs="Times New Roman"/>
          <w:sz w:val="24"/>
          <w:szCs w:val="24"/>
        </w:rPr>
        <w:t>1,06’ya çıkarmıştır. Fakat bu gelişime rağmen ülkemiz</w:t>
      </w:r>
      <w:r w:rsidR="0062090A" w:rsidRPr="001C739A">
        <w:rPr>
          <w:rFonts w:ascii="Times New Roman" w:hAnsi="Times New Roman" w:cs="Times New Roman"/>
          <w:sz w:val="24"/>
          <w:szCs w:val="24"/>
        </w:rPr>
        <w:t xml:space="preserve"> </w:t>
      </w:r>
      <w:r w:rsidR="002822C0" w:rsidRPr="001C739A">
        <w:rPr>
          <w:rFonts w:ascii="Times New Roman" w:hAnsi="Times New Roman" w:cs="Times New Roman"/>
          <w:sz w:val="24"/>
          <w:szCs w:val="24"/>
        </w:rPr>
        <w:t>AR-GE</w:t>
      </w:r>
      <w:r w:rsidR="00B265A0" w:rsidRPr="001C739A">
        <w:rPr>
          <w:rFonts w:ascii="Times New Roman" w:hAnsi="Times New Roman" w:cs="Times New Roman"/>
          <w:sz w:val="24"/>
          <w:szCs w:val="24"/>
        </w:rPr>
        <w:t xml:space="preserve"> yatırımlarının yoğunluğu açısından</w:t>
      </w:r>
      <w:r w:rsidR="00645499" w:rsidRPr="001C739A">
        <w:rPr>
          <w:rFonts w:ascii="Times New Roman" w:hAnsi="Times New Roman" w:cs="Times New Roman"/>
          <w:sz w:val="24"/>
          <w:szCs w:val="24"/>
        </w:rPr>
        <w:t xml:space="preserve"> halen</w:t>
      </w:r>
      <w:r w:rsidR="00BF1B22" w:rsidRPr="001C739A">
        <w:rPr>
          <w:rFonts w:ascii="Times New Roman" w:hAnsi="Times New Roman" w:cs="Times New Roman"/>
          <w:sz w:val="24"/>
          <w:szCs w:val="24"/>
        </w:rPr>
        <w:t xml:space="preserve"> dünyanın</w:t>
      </w:r>
      <w:r w:rsidR="00B265A0" w:rsidRPr="001C739A">
        <w:rPr>
          <w:rFonts w:ascii="Times New Roman" w:hAnsi="Times New Roman" w:cs="Times New Roman"/>
          <w:sz w:val="24"/>
          <w:szCs w:val="24"/>
        </w:rPr>
        <w:t xml:space="preserve"> </w:t>
      </w:r>
      <w:r w:rsidR="0062090A" w:rsidRPr="001C739A">
        <w:rPr>
          <w:rFonts w:ascii="Times New Roman" w:hAnsi="Times New Roman" w:cs="Times New Roman"/>
          <w:sz w:val="24"/>
          <w:szCs w:val="24"/>
        </w:rPr>
        <w:t>önde gelen gelişmiş ülkelerin</w:t>
      </w:r>
      <w:r w:rsidR="00BF1B22" w:rsidRPr="001C739A">
        <w:rPr>
          <w:rFonts w:ascii="Times New Roman" w:hAnsi="Times New Roman" w:cs="Times New Roman"/>
          <w:sz w:val="24"/>
          <w:szCs w:val="24"/>
        </w:rPr>
        <w:t>in</w:t>
      </w:r>
      <w:r w:rsidR="0062090A" w:rsidRPr="001C739A">
        <w:rPr>
          <w:rFonts w:ascii="Times New Roman" w:hAnsi="Times New Roman" w:cs="Times New Roman"/>
          <w:sz w:val="24"/>
          <w:szCs w:val="24"/>
        </w:rPr>
        <w:t xml:space="preserve"> oldukça gerisindedir.</w:t>
      </w:r>
      <w:r w:rsidR="00645499" w:rsidRPr="001C739A">
        <w:rPr>
          <w:rFonts w:ascii="Times New Roman" w:hAnsi="Times New Roman" w:cs="Times New Roman"/>
          <w:sz w:val="24"/>
          <w:szCs w:val="24"/>
        </w:rPr>
        <w:t xml:space="preserve"> 2013 Dünya Bankası (World Bank)</w:t>
      </w:r>
      <w:r w:rsidR="008F262C" w:rsidRPr="001C739A">
        <w:rPr>
          <w:rFonts w:ascii="Times New Roman" w:hAnsi="Times New Roman" w:cs="Times New Roman"/>
          <w:sz w:val="24"/>
          <w:szCs w:val="24"/>
        </w:rPr>
        <w:t xml:space="preserve"> verilerine göre Güney Kore %</w:t>
      </w:r>
      <w:r w:rsidR="008069E5" w:rsidRPr="001C739A">
        <w:rPr>
          <w:rFonts w:ascii="Times New Roman" w:hAnsi="Times New Roman" w:cs="Times New Roman"/>
          <w:sz w:val="24"/>
          <w:szCs w:val="24"/>
        </w:rPr>
        <w:t xml:space="preserve"> </w:t>
      </w:r>
      <w:r w:rsidR="008F262C" w:rsidRPr="001C739A">
        <w:rPr>
          <w:rFonts w:ascii="Times New Roman" w:hAnsi="Times New Roman" w:cs="Times New Roman"/>
          <w:sz w:val="24"/>
          <w:szCs w:val="24"/>
        </w:rPr>
        <w:t>4,15</w:t>
      </w:r>
      <w:r w:rsidR="00645499" w:rsidRPr="001C739A">
        <w:rPr>
          <w:rFonts w:ascii="Times New Roman" w:hAnsi="Times New Roman" w:cs="Times New Roman"/>
          <w:sz w:val="24"/>
          <w:szCs w:val="24"/>
        </w:rPr>
        <w:t>’</w:t>
      </w:r>
      <w:r w:rsidR="008F262C" w:rsidRPr="001C739A">
        <w:rPr>
          <w:rFonts w:ascii="Times New Roman" w:hAnsi="Times New Roman" w:cs="Times New Roman"/>
          <w:sz w:val="24"/>
          <w:szCs w:val="24"/>
        </w:rPr>
        <w:t>lik oranıyla ilk sırada bulunmaktadır. Aynı yıla ilişkin verilere göre ülkemiz %</w:t>
      </w:r>
      <w:r w:rsidR="008069E5" w:rsidRPr="001C739A">
        <w:rPr>
          <w:rFonts w:ascii="Times New Roman" w:hAnsi="Times New Roman" w:cs="Times New Roman"/>
          <w:sz w:val="24"/>
          <w:szCs w:val="24"/>
        </w:rPr>
        <w:t xml:space="preserve"> </w:t>
      </w:r>
      <w:r w:rsidR="008F262C" w:rsidRPr="001C739A">
        <w:rPr>
          <w:rFonts w:ascii="Times New Roman" w:hAnsi="Times New Roman" w:cs="Times New Roman"/>
          <w:sz w:val="24"/>
          <w:szCs w:val="24"/>
        </w:rPr>
        <w:t>0,94</w:t>
      </w:r>
      <w:r w:rsidR="00645499" w:rsidRPr="001C739A">
        <w:rPr>
          <w:rFonts w:ascii="Times New Roman" w:hAnsi="Times New Roman" w:cs="Times New Roman"/>
          <w:sz w:val="24"/>
          <w:szCs w:val="24"/>
        </w:rPr>
        <w:t xml:space="preserve">’lük </w:t>
      </w:r>
      <w:r w:rsidR="002822C0" w:rsidRPr="001C739A">
        <w:rPr>
          <w:rFonts w:ascii="Times New Roman" w:hAnsi="Times New Roman" w:cs="Times New Roman"/>
          <w:sz w:val="24"/>
          <w:szCs w:val="24"/>
        </w:rPr>
        <w:t>AR-GE</w:t>
      </w:r>
      <w:r w:rsidR="00645499" w:rsidRPr="001C739A">
        <w:rPr>
          <w:rFonts w:ascii="Times New Roman" w:hAnsi="Times New Roman" w:cs="Times New Roman"/>
          <w:sz w:val="24"/>
          <w:szCs w:val="24"/>
        </w:rPr>
        <w:t>/GSYİH</w:t>
      </w:r>
      <w:r w:rsidR="008F262C" w:rsidRPr="001C739A">
        <w:rPr>
          <w:rFonts w:ascii="Times New Roman" w:hAnsi="Times New Roman" w:cs="Times New Roman"/>
          <w:sz w:val="24"/>
          <w:szCs w:val="24"/>
        </w:rPr>
        <w:t xml:space="preserve"> oranıyla %</w:t>
      </w:r>
      <w:r w:rsidR="008069E5" w:rsidRPr="001C739A">
        <w:rPr>
          <w:rFonts w:ascii="Times New Roman" w:hAnsi="Times New Roman" w:cs="Times New Roman"/>
          <w:sz w:val="24"/>
          <w:szCs w:val="24"/>
        </w:rPr>
        <w:t xml:space="preserve"> </w:t>
      </w:r>
      <w:r w:rsidR="008F262C" w:rsidRPr="001C739A">
        <w:rPr>
          <w:rFonts w:ascii="Times New Roman" w:hAnsi="Times New Roman" w:cs="Times New Roman"/>
          <w:sz w:val="24"/>
          <w:szCs w:val="24"/>
        </w:rPr>
        <w:t>2,42</w:t>
      </w:r>
      <w:r w:rsidR="00645499" w:rsidRPr="001C739A">
        <w:rPr>
          <w:rFonts w:ascii="Times New Roman" w:hAnsi="Times New Roman" w:cs="Times New Roman"/>
          <w:sz w:val="24"/>
          <w:szCs w:val="24"/>
        </w:rPr>
        <w:t>’</w:t>
      </w:r>
      <w:r w:rsidRPr="001C739A">
        <w:rPr>
          <w:rFonts w:ascii="Times New Roman" w:hAnsi="Times New Roman" w:cs="Times New Roman"/>
          <w:sz w:val="24"/>
          <w:szCs w:val="24"/>
        </w:rPr>
        <w:t xml:space="preserve">lik </w:t>
      </w:r>
      <w:r w:rsidR="00A9321A" w:rsidRPr="001C739A">
        <w:rPr>
          <w:rStyle w:val="st"/>
          <w:rFonts w:ascii="Times New Roman" w:hAnsi="Times New Roman" w:cs="Times New Roman"/>
          <w:sz w:val="24"/>
          <w:szCs w:val="24"/>
        </w:rPr>
        <w:t>Ekonomik Kalkınma ve İşbirliği Örgütü (</w:t>
      </w:r>
      <w:r w:rsidRPr="001C739A">
        <w:rPr>
          <w:rFonts w:ascii="Times New Roman" w:hAnsi="Times New Roman" w:cs="Times New Roman"/>
          <w:sz w:val="24"/>
          <w:szCs w:val="24"/>
        </w:rPr>
        <w:t>OECD</w:t>
      </w:r>
      <w:r w:rsidR="00A9321A" w:rsidRPr="001C739A">
        <w:rPr>
          <w:rFonts w:ascii="Times New Roman" w:hAnsi="Times New Roman" w:cs="Times New Roman"/>
          <w:sz w:val="24"/>
          <w:szCs w:val="24"/>
        </w:rPr>
        <w:t>)</w:t>
      </w:r>
      <w:r w:rsidRPr="001C739A">
        <w:rPr>
          <w:rFonts w:ascii="Times New Roman" w:hAnsi="Times New Roman" w:cs="Times New Roman"/>
          <w:sz w:val="24"/>
          <w:szCs w:val="24"/>
        </w:rPr>
        <w:t xml:space="preserve"> ortalaması ve %</w:t>
      </w:r>
      <w:r w:rsidR="008069E5" w:rsidRPr="001C739A">
        <w:rPr>
          <w:rFonts w:ascii="Times New Roman" w:hAnsi="Times New Roman" w:cs="Times New Roman"/>
          <w:sz w:val="24"/>
          <w:szCs w:val="24"/>
        </w:rPr>
        <w:t xml:space="preserve"> </w:t>
      </w:r>
      <w:r w:rsidRPr="001C739A">
        <w:rPr>
          <w:rFonts w:ascii="Times New Roman" w:hAnsi="Times New Roman" w:cs="Times New Roman"/>
          <w:sz w:val="24"/>
          <w:szCs w:val="24"/>
        </w:rPr>
        <w:t>2,46</w:t>
      </w:r>
      <w:r w:rsidR="00645499" w:rsidRPr="001C739A">
        <w:rPr>
          <w:rFonts w:ascii="Times New Roman" w:hAnsi="Times New Roman" w:cs="Times New Roman"/>
          <w:sz w:val="24"/>
          <w:szCs w:val="24"/>
        </w:rPr>
        <w:t>’</w:t>
      </w:r>
      <w:r w:rsidRPr="001C739A">
        <w:rPr>
          <w:rFonts w:ascii="Times New Roman" w:hAnsi="Times New Roman" w:cs="Times New Roman"/>
          <w:sz w:val="24"/>
          <w:szCs w:val="24"/>
        </w:rPr>
        <w:t>lık yüksek gelirli ülkeler</w:t>
      </w:r>
      <w:r w:rsidR="008F262C" w:rsidRPr="001C739A">
        <w:rPr>
          <w:rFonts w:ascii="Times New Roman" w:hAnsi="Times New Roman" w:cs="Times New Roman"/>
          <w:sz w:val="24"/>
          <w:szCs w:val="24"/>
        </w:rPr>
        <w:t xml:space="preserve"> ortalamasının da hayli uzağındadır</w:t>
      </w:r>
      <w:r w:rsidR="00645499" w:rsidRPr="001C739A">
        <w:rPr>
          <w:rFonts w:ascii="Times New Roman" w:hAnsi="Times New Roman" w:cs="Times New Roman"/>
          <w:sz w:val="24"/>
          <w:szCs w:val="24"/>
        </w:rPr>
        <w:t xml:space="preserve"> (www.worldbank.org)</w:t>
      </w:r>
      <w:r w:rsidR="008F262C" w:rsidRPr="001C739A">
        <w:rPr>
          <w:rFonts w:ascii="Times New Roman" w:hAnsi="Times New Roman" w:cs="Times New Roman"/>
          <w:sz w:val="24"/>
          <w:szCs w:val="24"/>
        </w:rPr>
        <w:t>.</w:t>
      </w:r>
      <w:r w:rsidR="0062090A" w:rsidRPr="001C739A">
        <w:rPr>
          <w:rFonts w:ascii="Times New Roman" w:hAnsi="Times New Roman" w:cs="Times New Roman"/>
          <w:sz w:val="24"/>
          <w:szCs w:val="24"/>
        </w:rPr>
        <w:t xml:space="preserve"> Türkiye İ</w:t>
      </w:r>
      <w:r w:rsidR="008F262C" w:rsidRPr="001C739A">
        <w:rPr>
          <w:rFonts w:ascii="Times New Roman" w:hAnsi="Times New Roman" w:cs="Times New Roman"/>
          <w:sz w:val="24"/>
          <w:szCs w:val="24"/>
        </w:rPr>
        <w:t>statistik Kurumu’nun (TÜİK) 2015</w:t>
      </w:r>
      <w:r w:rsidR="0062090A" w:rsidRPr="001C739A">
        <w:rPr>
          <w:rFonts w:ascii="Times New Roman" w:hAnsi="Times New Roman" w:cs="Times New Roman"/>
          <w:sz w:val="24"/>
          <w:szCs w:val="24"/>
        </w:rPr>
        <w:t xml:space="preserve"> verilerine göre </w:t>
      </w:r>
      <w:r w:rsidR="00064DE1" w:rsidRPr="001C739A">
        <w:rPr>
          <w:rFonts w:ascii="Times New Roman" w:hAnsi="Times New Roman" w:cs="Times New Roman"/>
          <w:sz w:val="24"/>
          <w:szCs w:val="24"/>
        </w:rPr>
        <w:t xml:space="preserve">Ar-Ge </w:t>
      </w:r>
      <w:r w:rsidR="0062090A" w:rsidRPr="001C739A">
        <w:rPr>
          <w:rFonts w:ascii="Times New Roman" w:hAnsi="Times New Roman" w:cs="Times New Roman"/>
          <w:sz w:val="24"/>
          <w:szCs w:val="24"/>
        </w:rPr>
        <w:t>harcamalarının</w:t>
      </w:r>
      <w:r w:rsidR="008F262C" w:rsidRPr="001C739A">
        <w:rPr>
          <w:rFonts w:ascii="Times New Roman" w:hAnsi="Times New Roman" w:cs="Times New Roman"/>
          <w:sz w:val="24"/>
          <w:szCs w:val="24"/>
        </w:rPr>
        <w:t xml:space="preserve"> %</w:t>
      </w:r>
      <w:r w:rsidR="008069E5" w:rsidRPr="001C739A">
        <w:rPr>
          <w:rFonts w:ascii="Times New Roman" w:hAnsi="Times New Roman" w:cs="Times New Roman"/>
          <w:sz w:val="24"/>
          <w:szCs w:val="24"/>
        </w:rPr>
        <w:t xml:space="preserve"> </w:t>
      </w:r>
      <w:r w:rsidR="008F262C" w:rsidRPr="001C739A">
        <w:rPr>
          <w:rFonts w:ascii="Times New Roman" w:hAnsi="Times New Roman" w:cs="Times New Roman"/>
          <w:sz w:val="24"/>
          <w:szCs w:val="24"/>
        </w:rPr>
        <w:t>50’sinin özel sektör, %</w:t>
      </w:r>
      <w:r w:rsidR="008069E5" w:rsidRPr="001C739A">
        <w:rPr>
          <w:rFonts w:ascii="Times New Roman" w:hAnsi="Times New Roman" w:cs="Times New Roman"/>
          <w:sz w:val="24"/>
          <w:szCs w:val="24"/>
        </w:rPr>
        <w:t xml:space="preserve"> </w:t>
      </w:r>
      <w:r w:rsidR="008F262C" w:rsidRPr="001C739A">
        <w:rPr>
          <w:rFonts w:ascii="Times New Roman" w:hAnsi="Times New Roman" w:cs="Times New Roman"/>
          <w:sz w:val="24"/>
          <w:szCs w:val="24"/>
        </w:rPr>
        <w:t>39,7</w:t>
      </w:r>
      <w:r w:rsidR="00645499" w:rsidRPr="001C739A">
        <w:rPr>
          <w:rFonts w:ascii="Times New Roman" w:hAnsi="Times New Roman" w:cs="Times New Roman"/>
          <w:sz w:val="24"/>
          <w:szCs w:val="24"/>
        </w:rPr>
        <w:t>’</w:t>
      </w:r>
      <w:r w:rsidR="008F262C" w:rsidRPr="001C739A">
        <w:rPr>
          <w:rFonts w:ascii="Times New Roman" w:hAnsi="Times New Roman" w:cs="Times New Roman"/>
          <w:sz w:val="24"/>
          <w:szCs w:val="24"/>
        </w:rPr>
        <w:t>sinin yükseköğretim ve %</w:t>
      </w:r>
      <w:r w:rsidR="008069E5" w:rsidRPr="001C739A">
        <w:rPr>
          <w:rFonts w:ascii="Times New Roman" w:hAnsi="Times New Roman" w:cs="Times New Roman"/>
          <w:sz w:val="24"/>
          <w:szCs w:val="24"/>
        </w:rPr>
        <w:t xml:space="preserve"> </w:t>
      </w:r>
      <w:r w:rsidR="008F262C" w:rsidRPr="001C739A">
        <w:rPr>
          <w:rFonts w:ascii="Times New Roman" w:hAnsi="Times New Roman" w:cs="Times New Roman"/>
          <w:sz w:val="24"/>
          <w:szCs w:val="24"/>
        </w:rPr>
        <w:t>10,3</w:t>
      </w:r>
      <w:r w:rsidR="00645499" w:rsidRPr="001C739A">
        <w:rPr>
          <w:rFonts w:ascii="Times New Roman" w:hAnsi="Times New Roman" w:cs="Times New Roman"/>
          <w:sz w:val="24"/>
          <w:szCs w:val="24"/>
        </w:rPr>
        <w:t>’</w:t>
      </w:r>
      <w:r w:rsidR="008F262C" w:rsidRPr="001C739A">
        <w:rPr>
          <w:rFonts w:ascii="Times New Roman" w:hAnsi="Times New Roman" w:cs="Times New Roman"/>
          <w:sz w:val="24"/>
          <w:szCs w:val="24"/>
        </w:rPr>
        <w:t>ünün</w:t>
      </w:r>
      <w:r w:rsidR="0062090A" w:rsidRPr="001C739A">
        <w:rPr>
          <w:rFonts w:ascii="Times New Roman" w:hAnsi="Times New Roman" w:cs="Times New Roman"/>
          <w:sz w:val="24"/>
          <w:szCs w:val="24"/>
        </w:rPr>
        <w:t xml:space="preserve"> kamu tarafından gerçekleştirildiği ülkemizde etkin bir ulusal </w:t>
      </w:r>
      <w:proofErr w:type="spellStart"/>
      <w:r w:rsidR="0062090A" w:rsidRPr="001C739A">
        <w:rPr>
          <w:rFonts w:ascii="Times New Roman" w:hAnsi="Times New Roman" w:cs="Times New Roman"/>
          <w:sz w:val="24"/>
          <w:szCs w:val="24"/>
        </w:rPr>
        <w:t>inovasyon</w:t>
      </w:r>
      <w:proofErr w:type="spellEnd"/>
      <w:r w:rsidR="0062090A" w:rsidRPr="001C739A">
        <w:rPr>
          <w:rFonts w:ascii="Times New Roman" w:hAnsi="Times New Roman" w:cs="Times New Roman"/>
          <w:sz w:val="24"/>
          <w:szCs w:val="24"/>
        </w:rPr>
        <w:t xml:space="preserve"> politikasının bulunmaması ve </w:t>
      </w:r>
      <w:proofErr w:type="spellStart"/>
      <w:r w:rsidR="0062090A" w:rsidRPr="001C739A">
        <w:rPr>
          <w:rFonts w:ascii="Times New Roman" w:hAnsi="Times New Roman" w:cs="Times New Roman"/>
          <w:sz w:val="24"/>
          <w:szCs w:val="24"/>
        </w:rPr>
        <w:t>inovasyon</w:t>
      </w:r>
      <w:proofErr w:type="spellEnd"/>
      <w:r w:rsidR="0062090A" w:rsidRPr="001C739A">
        <w:rPr>
          <w:rFonts w:ascii="Times New Roman" w:hAnsi="Times New Roman" w:cs="Times New Roman"/>
          <w:sz w:val="24"/>
          <w:szCs w:val="24"/>
        </w:rPr>
        <w:t xml:space="preserve"> kültürünün yerleşmemiş olması, </w:t>
      </w:r>
      <w:r w:rsidR="001D6667" w:rsidRPr="001C739A">
        <w:rPr>
          <w:rFonts w:ascii="Times New Roman" w:hAnsi="Times New Roman" w:cs="Times New Roman"/>
          <w:sz w:val="24"/>
          <w:szCs w:val="24"/>
        </w:rPr>
        <w:t xml:space="preserve">Ar-Ge </w:t>
      </w:r>
      <w:r w:rsidR="00BF1B22" w:rsidRPr="001C739A">
        <w:rPr>
          <w:rFonts w:ascii="Times New Roman" w:hAnsi="Times New Roman" w:cs="Times New Roman"/>
          <w:sz w:val="24"/>
          <w:szCs w:val="24"/>
        </w:rPr>
        <w:t>yoğunluğunun</w:t>
      </w:r>
      <w:r w:rsidR="0062090A" w:rsidRPr="001C739A">
        <w:rPr>
          <w:rFonts w:ascii="Times New Roman" w:hAnsi="Times New Roman" w:cs="Times New Roman"/>
          <w:sz w:val="24"/>
          <w:szCs w:val="24"/>
        </w:rPr>
        <w:t xml:space="preserve"> da göreceli düşük kalmasına neden olmaktadır.</w:t>
      </w:r>
    </w:p>
    <w:p w:rsidR="00DE360D" w:rsidRPr="001C739A" w:rsidRDefault="0062090A" w:rsidP="0022617C">
      <w:pPr>
        <w:spacing w:before="120" w:after="120" w:line="240" w:lineRule="auto"/>
        <w:jc w:val="both"/>
        <w:rPr>
          <w:rFonts w:ascii="Times New Roman" w:hAnsi="Times New Roman" w:cs="Times New Roman"/>
          <w:b/>
          <w:sz w:val="24"/>
          <w:szCs w:val="24"/>
        </w:rPr>
      </w:pPr>
      <w:r w:rsidRPr="001C739A">
        <w:rPr>
          <w:rFonts w:ascii="Times New Roman" w:hAnsi="Times New Roman" w:cs="Times New Roman"/>
          <w:sz w:val="24"/>
          <w:szCs w:val="24"/>
        </w:rPr>
        <w:t>Hem</w:t>
      </w:r>
      <w:r w:rsidR="00A52276" w:rsidRPr="001C739A">
        <w:rPr>
          <w:rFonts w:ascii="Times New Roman" w:hAnsi="Times New Roman" w:cs="Times New Roman"/>
          <w:sz w:val="24"/>
          <w:szCs w:val="24"/>
        </w:rPr>
        <w:t xml:space="preserve"> mikro düzeyde</w:t>
      </w:r>
      <w:r w:rsidRPr="001C739A">
        <w:rPr>
          <w:rFonts w:ascii="Times New Roman" w:hAnsi="Times New Roman" w:cs="Times New Roman"/>
          <w:sz w:val="24"/>
          <w:szCs w:val="24"/>
        </w:rPr>
        <w:t xml:space="preserve"> işletmeler</w:t>
      </w:r>
      <w:r w:rsidR="00A52276" w:rsidRPr="001C739A">
        <w:rPr>
          <w:rFonts w:ascii="Times New Roman" w:hAnsi="Times New Roman" w:cs="Times New Roman"/>
          <w:sz w:val="24"/>
          <w:szCs w:val="24"/>
        </w:rPr>
        <w:t xml:space="preserve"> için</w:t>
      </w:r>
      <w:r w:rsidRPr="001C739A">
        <w:rPr>
          <w:rFonts w:ascii="Times New Roman" w:hAnsi="Times New Roman" w:cs="Times New Roman"/>
          <w:sz w:val="24"/>
          <w:szCs w:val="24"/>
        </w:rPr>
        <w:t xml:space="preserve"> hem de</w:t>
      </w:r>
      <w:r w:rsidR="00A52276" w:rsidRPr="001C739A">
        <w:rPr>
          <w:rFonts w:ascii="Times New Roman" w:hAnsi="Times New Roman" w:cs="Times New Roman"/>
          <w:sz w:val="24"/>
          <w:szCs w:val="24"/>
        </w:rPr>
        <w:t xml:space="preserve"> makro düzeyde</w:t>
      </w:r>
      <w:r w:rsidRPr="001C739A">
        <w:rPr>
          <w:rFonts w:ascii="Times New Roman" w:hAnsi="Times New Roman" w:cs="Times New Roman"/>
          <w:sz w:val="24"/>
          <w:szCs w:val="24"/>
        </w:rPr>
        <w:t xml:space="preserve"> ulusal ekonomiler için</w:t>
      </w:r>
      <w:r w:rsidR="00A52276" w:rsidRPr="001C739A">
        <w:rPr>
          <w:rFonts w:ascii="Times New Roman" w:hAnsi="Times New Roman" w:cs="Times New Roman"/>
          <w:sz w:val="24"/>
          <w:szCs w:val="24"/>
        </w:rPr>
        <w:t xml:space="preserve"> rekabet avantajı açısından son derece</w:t>
      </w:r>
      <w:r w:rsidRPr="001C739A">
        <w:rPr>
          <w:rFonts w:ascii="Times New Roman" w:hAnsi="Times New Roman" w:cs="Times New Roman"/>
          <w:sz w:val="24"/>
          <w:szCs w:val="24"/>
        </w:rPr>
        <w:t xml:space="preserve"> stratejik bir unsur konumunda bulunan </w:t>
      </w:r>
      <w:r w:rsidR="00572FD7" w:rsidRPr="001C739A">
        <w:rPr>
          <w:rFonts w:ascii="Times New Roman" w:hAnsi="Times New Roman" w:cs="Times New Roman"/>
          <w:sz w:val="24"/>
          <w:szCs w:val="24"/>
        </w:rPr>
        <w:t xml:space="preserve">Ar-Ge </w:t>
      </w:r>
      <w:r w:rsidRPr="001C739A">
        <w:rPr>
          <w:rFonts w:ascii="Times New Roman" w:hAnsi="Times New Roman" w:cs="Times New Roman"/>
          <w:sz w:val="24"/>
          <w:szCs w:val="24"/>
        </w:rPr>
        <w:t>yatırımları, diğer yatırımlardan birçok noktada ayrışmakta ve bu yatırımların kendi</w:t>
      </w:r>
      <w:r w:rsidR="00A52276" w:rsidRPr="001C739A">
        <w:rPr>
          <w:rFonts w:ascii="Times New Roman" w:hAnsi="Times New Roman" w:cs="Times New Roman"/>
          <w:sz w:val="24"/>
          <w:szCs w:val="24"/>
        </w:rPr>
        <w:t>ne özgü özellikleri finansmanlarını</w:t>
      </w:r>
      <w:r w:rsidRPr="001C739A">
        <w:rPr>
          <w:rFonts w:ascii="Times New Roman" w:hAnsi="Times New Roman" w:cs="Times New Roman"/>
          <w:sz w:val="24"/>
          <w:szCs w:val="24"/>
        </w:rPr>
        <w:t xml:space="preserve"> zorlaştır</w:t>
      </w:r>
      <w:r w:rsidR="00A9321A" w:rsidRPr="001C739A">
        <w:rPr>
          <w:rFonts w:ascii="Times New Roman" w:hAnsi="Times New Roman" w:cs="Times New Roman"/>
          <w:sz w:val="24"/>
          <w:szCs w:val="24"/>
        </w:rPr>
        <w:t>abilmektedir</w:t>
      </w:r>
      <w:r w:rsidRPr="001C739A">
        <w:rPr>
          <w:rFonts w:ascii="Times New Roman" w:hAnsi="Times New Roman" w:cs="Times New Roman"/>
          <w:sz w:val="24"/>
          <w:szCs w:val="24"/>
        </w:rPr>
        <w:t xml:space="preserve">. </w:t>
      </w:r>
      <w:proofErr w:type="spellStart"/>
      <w:r w:rsidRPr="001C739A">
        <w:rPr>
          <w:rFonts w:ascii="Times New Roman" w:hAnsi="Times New Roman" w:cs="Times New Roman"/>
          <w:sz w:val="24"/>
          <w:szCs w:val="24"/>
        </w:rPr>
        <w:t>Hall’a</w:t>
      </w:r>
      <w:proofErr w:type="spellEnd"/>
      <w:r w:rsidRPr="001C739A">
        <w:rPr>
          <w:rFonts w:ascii="Times New Roman" w:hAnsi="Times New Roman" w:cs="Times New Roman"/>
          <w:sz w:val="24"/>
          <w:szCs w:val="24"/>
        </w:rPr>
        <w:t xml:space="preserve"> (2002) </w:t>
      </w:r>
      <w:r w:rsidR="00A52276" w:rsidRPr="001C739A">
        <w:rPr>
          <w:rFonts w:ascii="Times New Roman" w:hAnsi="Times New Roman" w:cs="Times New Roman"/>
          <w:sz w:val="24"/>
          <w:szCs w:val="24"/>
        </w:rPr>
        <w:t xml:space="preserve">göre </w:t>
      </w:r>
      <w:r w:rsidR="00572FD7" w:rsidRPr="001C739A">
        <w:rPr>
          <w:rFonts w:ascii="Times New Roman" w:hAnsi="Times New Roman" w:cs="Times New Roman"/>
          <w:sz w:val="24"/>
          <w:szCs w:val="24"/>
        </w:rPr>
        <w:t xml:space="preserve">Ar-Ge </w:t>
      </w:r>
      <w:r w:rsidR="00A52276" w:rsidRPr="001C739A">
        <w:rPr>
          <w:rFonts w:ascii="Times New Roman" w:hAnsi="Times New Roman" w:cs="Times New Roman"/>
          <w:sz w:val="24"/>
          <w:szCs w:val="24"/>
        </w:rPr>
        <w:t>yatırımlarıyla ilişkili</w:t>
      </w:r>
      <w:r w:rsidRPr="001C739A">
        <w:rPr>
          <w:rFonts w:ascii="Times New Roman" w:hAnsi="Times New Roman" w:cs="Times New Roman"/>
          <w:sz w:val="24"/>
          <w:szCs w:val="24"/>
        </w:rPr>
        <w:t xml:space="preserve"> harcamaların </w:t>
      </w:r>
      <w:r w:rsidR="00A52276" w:rsidRPr="001C739A">
        <w:rPr>
          <w:rFonts w:ascii="Times New Roman" w:hAnsi="Times New Roman" w:cs="Times New Roman"/>
          <w:sz w:val="24"/>
          <w:szCs w:val="24"/>
        </w:rPr>
        <w:t>%</w:t>
      </w:r>
      <w:r w:rsidR="00572FD7" w:rsidRPr="001C739A">
        <w:rPr>
          <w:rFonts w:ascii="Times New Roman" w:hAnsi="Times New Roman" w:cs="Times New Roman"/>
          <w:sz w:val="24"/>
          <w:szCs w:val="24"/>
        </w:rPr>
        <w:t xml:space="preserve"> </w:t>
      </w:r>
      <w:r w:rsidR="00A52276" w:rsidRPr="001C739A">
        <w:rPr>
          <w:rFonts w:ascii="Times New Roman" w:hAnsi="Times New Roman" w:cs="Times New Roman"/>
          <w:sz w:val="24"/>
          <w:szCs w:val="24"/>
        </w:rPr>
        <w:t>50’sini aşan kısmını</w:t>
      </w:r>
      <w:r w:rsidR="00157729" w:rsidRPr="001C739A">
        <w:rPr>
          <w:rFonts w:ascii="Times New Roman" w:hAnsi="Times New Roman" w:cs="Times New Roman"/>
          <w:sz w:val="24"/>
          <w:szCs w:val="24"/>
        </w:rPr>
        <w:t xml:space="preserve"> </w:t>
      </w:r>
      <w:r w:rsidRPr="001C739A">
        <w:rPr>
          <w:rFonts w:ascii="Times New Roman" w:hAnsi="Times New Roman" w:cs="Times New Roman"/>
          <w:sz w:val="24"/>
          <w:szCs w:val="24"/>
        </w:rPr>
        <w:t xml:space="preserve">bilim insanları ve </w:t>
      </w:r>
      <w:r w:rsidR="00A52276" w:rsidRPr="001C739A">
        <w:rPr>
          <w:rFonts w:ascii="Times New Roman" w:hAnsi="Times New Roman" w:cs="Times New Roman"/>
          <w:sz w:val="24"/>
          <w:szCs w:val="24"/>
        </w:rPr>
        <w:t>kalifiye</w:t>
      </w:r>
      <w:r w:rsidRPr="001C739A">
        <w:rPr>
          <w:rFonts w:ascii="Times New Roman" w:hAnsi="Times New Roman" w:cs="Times New Roman"/>
          <w:sz w:val="24"/>
          <w:szCs w:val="24"/>
        </w:rPr>
        <w:t xml:space="preserve"> mühendislere yapılan yüksek tutarlı ödemeler oluşturmakta, yapılan harcamaların</w:t>
      </w:r>
      <w:r w:rsidR="00A52276" w:rsidRPr="001C739A">
        <w:rPr>
          <w:rFonts w:ascii="Times New Roman" w:hAnsi="Times New Roman" w:cs="Times New Roman"/>
          <w:sz w:val="24"/>
          <w:szCs w:val="24"/>
        </w:rPr>
        <w:t xml:space="preserve"> işletmelere </w:t>
      </w:r>
      <w:r w:rsidRPr="001C739A">
        <w:rPr>
          <w:rFonts w:ascii="Times New Roman" w:hAnsi="Times New Roman" w:cs="Times New Roman"/>
          <w:sz w:val="24"/>
          <w:szCs w:val="24"/>
        </w:rPr>
        <w:t xml:space="preserve">katma değer olarak geri </w:t>
      </w:r>
      <w:r w:rsidR="00A52276" w:rsidRPr="001C739A">
        <w:rPr>
          <w:rFonts w:ascii="Times New Roman" w:hAnsi="Times New Roman" w:cs="Times New Roman"/>
          <w:sz w:val="24"/>
          <w:szCs w:val="24"/>
        </w:rPr>
        <w:t>dönmesi uzun yıllar sürebilmekte</w:t>
      </w:r>
      <w:r w:rsidRPr="001C739A">
        <w:rPr>
          <w:rFonts w:ascii="Times New Roman" w:hAnsi="Times New Roman" w:cs="Times New Roman"/>
          <w:sz w:val="24"/>
          <w:szCs w:val="24"/>
        </w:rPr>
        <w:t xml:space="preserve"> ve </w:t>
      </w:r>
      <w:r w:rsidR="00A52276" w:rsidRPr="001C739A">
        <w:rPr>
          <w:rFonts w:ascii="Times New Roman" w:hAnsi="Times New Roman" w:cs="Times New Roman"/>
          <w:sz w:val="24"/>
          <w:szCs w:val="24"/>
        </w:rPr>
        <w:t>bu</w:t>
      </w:r>
      <w:r w:rsidRPr="001C739A">
        <w:rPr>
          <w:rFonts w:ascii="Times New Roman" w:hAnsi="Times New Roman" w:cs="Times New Roman"/>
          <w:sz w:val="24"/>
          <w:szCs w:val="24"/>
        </w:rPr>
        <w:t xml:space="preserve"> süreçte </w:t>
      </w:r>
      <w:r w:rsidR="00A52276" w:rsidRPr="001C739A">
        <w:rPr>
          <w:rFonts w:ascii="Times New Roman" w:hAnsi="Times New Roman" w:cs="Times New Roman"/>
          <w:sz w:val="24"/>
          <w:szCs w:val="24"/>
        </w:rPr>
        <w:t>yaratılan</w:t>
      </w:r>
      <w:r w:rsidRPr="001C739A">
        <w:rPr>
          <w:rFonts w:ascii="Times New Roman" w:hAnsi="Times New Roman" w:cs="Times New Roman"/>
          <w:sz w:val="24"/>
          <w:szCs w:val="24"/>
        </w:rPr>
        <w:t xml:space="preserve"> bilginin</w:t>
      </w:r>
      <w:r w:rsidR="00A52276" w:rsidRPr="001C739A">
        <w:rPr>
          <w:rFonts w:ascii="Times New Roman" w:hAnsi="Times New Roman" w:cs="Times New Roman"/>
          <w:sz w:val="24"/>
          <w:szCs w:val="24"/>
        </w:rPr>
        <w:t xml:space="preserve"> </w:t>
      </w:r>
      <w:r w:rsidR="00572FD7" w:rsidRPr="001C739A">
        <w:rPr>
          <w:rFonts w:ascii="Times New Roman" w:hAnsi="Times New Roman" w:cs="Times New Roman"/>
          <w:sz w:val="24"/>
          <w:szCs w:val="24"/>
        </w:rPr>
        <w:t xml:space="preserve">Ar-Ge </w:t>
      </w:r>
      <w:r w:rsidRPr="001C739A">
        <w:rPr>
          <w:rFonts w:ascii="Times New Roman" w:hAnsi="Times New Roman" w:cs="Times New Roman"/>
          <w:sz w:val="24"/>
          <w:szCs w:val="24"/>
        </w:rPr>
        <w:t>çalışanların</w:t>
      </w:r>
      <w:r w:rsidR="00A52276" w:rsidRPr="001C739A">
        <w:rPr>
          <w:rFonts w:ascii="Times New Roman" w:hAnsi="Times New Roman" w:cs="Times New Roman"/>
          <w:sz w:val="24"/>
          <w:szCs w:val="24"/>
        </w:rPr>
        <w:t>ın</w:t>
      </w:r>
      <w:r w:rsidRPr="001C739A">
        <w:rPr>
          <w:rFonts w:ascii="Times New Roman" w:hAnsi="Times New Roman" w:cs="Times New Roman"/>
          <w:sz w:val="24"/>
          <w:szCs w:val="24"/>
        </w:rPr>
        <w:t xml:space="preserve"> beşeri sermayesine eklenm</w:t>
      </w:r>
      <w:r w:rsidR="000D3E02" w:rsidRPr="001C739A">
        <w:rPr>
          <w:rFonts w:ascii="Times New Roman" w:hAnsi="Times New Roman" w:cs="Times New Roman"/>
          <w:sz w:val="24"/>
          <w:szCs w:val="24"/>
        </w:rPr>
        <w:t>esi bu yatırımların risk düzeyini</w:t>
      </w:r>
      <w:r w:rsidRPr="001C739A">
        <w:rPr>
          <w:rFonts w:ascii="Times New Roman" w:hAnsi="Times New Roman" w:cs="Times New Roman"/>
          <w:sz w:val="24"/>
          <w:szCs w:val="24"/>
        </w:rPr>
        <w:t xml:space="preserve"> artırmaktadır. </w:t>
      </w:r>
      <w:r w:rsidR="000D3E02" w:rsidRPr="001C739A">
        <w:rPr>
          <w:rFonts w:ascii="Times New Roman" w:hAnsi="Times New Roman" w:cs="Times New Roman"/>
          <w:sz w:val="24"/>
          <w:szCs w:val="24"/>
        </w:rPr>
        <w:t>Yine bu harcamalara</w:t>
      </w:r>
      <w:r w:rsidRPr="001C739A">
        <w:rPr>
          <w:rFonts w:ascii="Times New Roman" w:hAnsi="Times New Roman" w:cs="Times New Roman"/>
          <w:sz w:val="24"/>
          <w:szCs w:val="24"/>
        </w:rPr>
        <w:t xml:space="preserve"> ait ayarlama maliyetlerinin</w:t>
      </w:r>
      <w:r w:rsidR="000D3E02" w:rsidRPr="001C739A">
        <w:rPr>
          <w:rFonts w:ascii="Times New Roman" w:hAnsi="Times New Roman" w:cs="Times New Roman"/>
          <w:sz w:val="24"/>
          <w:szCs w:val="24"/>
        </w:rPr>
        <w:t xml:space="preserve"> göreceli</w:t>
      </w:r>
      <w:r w:rsidRPr="001C739A">
        <w:rPr>
          <w:rFonts w:ascii="Times New Roman" w:hAnsi="Times New Roman" w:cs="Times New Roman"/>
          <w:sz w:val="24"/>
          <w:szCs w:val="24"/>
        </w:rPr>
        <w:t xml:space="preserve"> yüksek</w:t>
      </w:r>
      <w:r w:rsidR="000D3E02" w:rsidRPr="001C739A">
        <w:rPr>
          <w:rFonts w:ascii="Times New Roman" w:hAnsi="Times New Roman" w:cs="Times New Roman"/>
          <w:sz w:val="24"/>
          <w:szCs w:val="24"/>
        </w:rPr>
        <w:t>liği</w:t>
      </w:r>
      <w:r w:rsidRPr="001C739A">
        <w:rPr>
          <w:rFonts w:ascii="Times New Roman" w:hAnsi="Times New Roman" w:cs="Times New Roman"/>
          <w:sz w:val="24"/>
          <w:szCs w:val="24"/>
        </w:rPr>
        <w:t xml:space="preserve"> y</w:t>
      </w:r>
      <w:r w:rsidR="000D3E02" w:rsidRPr="001C739A">
        <w:rPr>
          <w:rFonts w:ascii="Times New Roman" w:hAnsi="Times New Roman" w:cs="Times New Roman"/>
          <w:sz w:val="24"/>
          <w:szCs w:val="24"/>
        </w:rPr>
        <w:t>atırımların minimum getiri oranları</w:t>
      </w:r>
      <w:r w:rsidRPr="001C739A">
        <w:rPr>
          <w:rFonts w:ascii="Times New Roman" w:hAnsi="Times New Roman" w:cs="Times New Roman"/>
          <w:sz w:val="24"/>
          <w:szCs w:val="24"/>
        </w:rPr>
        <w:t>nı yükseltmekte ve harcamaların kısa dön</w:t>
      </w:r>
      <w:r w:rsidR="000D3E02" w:rsidRPr="001C739A">
        <w:rPr>
          <w:rFonts w:ascii="Times New Roman" w:hAnsi="Times New Roman" w:cs="Times New Roman"/>
          <w:sz w:val="24"/>
          <w:szCs w:val="24"/>
        </w:rPr>
        <w:t>emde maliyet değişimlerine tepki verme hızının yavaş olması</w:t>
      </w:r>
      <w:r w:rsidRPr="001C739A">
        <w:rPr>
          <w:rFonts w:ascii="Times New Roman" w:hAnsi="Times New Roman" w:cs="Times New Roman"/>
          <w:sz w:val="24"/>
          <w:szCs w:val="24"/>
        </w:rPr>
        <w:t xml:space="preserve"> sermaye maliyetine etkisini belirsizleştirmektedir. </w:t>
      </w:r>
      <w:proofErr w:type="spellStart"/>
      <w:r w:rsidR="000D3E02" w:rsidRPr="001C739A">
        <w:rPr>
          <w:rFonts w:ascii="Times New Roman" w:hAnsi="Times New Roman" w:cs="Times New Roman"/>
          <w:sz w:val="24"/>
          <w:szCs w:val="24"/>
        </w:rPr>
        <w:t>Hall</w:t>
      </w:r>
      <w:proofErr w:type="spellEnd"/>
      <w:r w:rsidR="000D3E02" w:rsidRPr="001C739A">
        <w:rPr>
          <w:rFonts w:ascii="Times New Roman" w:hAnsi="Times New Roman" w:cs="Times New Roman"/>
          <w:sz w:val="24"/>
          <w:szCs w:val="24"/>
        </w:rPr>
        <w:t xml:space="preserve"> (2002),</w:t>
      </w:r>
      <w:r w:rsidRPr="001C739A">
        <w:rPr>
          <w:rFonts w:ascii="Times New Roman" w:hAnsi="Times New Roman" w:cs="Times New Roman"/>
          <w:sz w:val="24"/>
          <w:szCs w:val="24"/>
        </w:rPr>
        <w:t xml:space="preserve"> </w:t>
      </w:r>
      <w:r w:rsidR="00572FD7" w:rsidRPr="001C739A">
        <w:rPr>
          <w:rFonts w:ascii="Times New Roman" w:hAnsi="Times New Roman" w:cs="Times New Roman"/>
          <w:sz w:val="24"/>
          <w:szCs w:val="24"/>
        </w:rPr>
        <w:t xml:space="preserve">Ar-Ge </w:t>
      </w:r>
      <w:r w:rsidRPr="001C739A">
        <w:rPr>
          <w:rFonts w:ascii="Times New Roman" w:hAnsi="Times New Roman" w:cs="Times New Roman"/>
          <w:sz w:val="24"/>
          <w:szCs w:val="24"/>
        </w:rPr>
        <w:t>harcamalarının bir diğer karakteristik özelliği</w:t>
      </w:r>
      <w:r w:rsidR="000D3E02" w:rsidRPr="001C739A">
        <w:rPr>
          <w:rFonts w:ascii="Times New Roman" w:hAnsi="Times New Roman" w:cs="Times New Roman"/>
          <w:sz w:val="24"/>
          <w:szCs w:val="24"/>
        </w:rPr>
        <w:t>nin</w:t>
      </w:r>
      <w:r w:rsidRPr="001C739A">
        <w:rPr>
          <w:rFonts w:ascii="Times New Roman" w:hAnsi="Times New Roman" w:cs="Times New Roman"/>
          <w:sz w:val="24"/>
          <w:szCs w:val="24"/>
        </w:rPr>
        <w:t xml:space="preserve"> de </w:t>
      </w:r>
      <w:r w:rsidR="000D3E02" w:rsidRPr="001C739A">
        <w:rPr>
          <w:rFonts w:ascii="Times New Roman" w:hAnsi="Times New Roman" w:cs="Times New Roman"/>
          <w:sz w:val="24"/>
          <w:szCs w:val="24"/>
        </w:rPr>
        <w:t>katma değer sağlayacak</w:t>
      </w:r>
      <w:r w:rsidRPr="001C739A">
        <w:rPr>
          <w:rFonts w:ascii="Times New Roman" w:hAnsi="Times New Roman" w:cs="Times New Roman"/>
          <w:sz w:val="24"/>
          <w:szCs w:val="24"/>
        </w:rPr>
        <w:t xml:space="preserve"> çı</w:t>
      </w:r>
      <w:r w:rsidR="000D3E02" w:rsidRPr="001C739A">
        <w:rPr>
          <w:rFonts w:ascii="Times New Roman" w:hAnsi="Times New Roman" w:cs="Times New Roman"/>
          <w:sz w:val="24"/>
          <w:szCs w:val="24"/>
        </w:rPr>
        <w:t>ktı ortaya koyamama olasılığı olduğunu da belirtmiştir</w:t>
      </w:r>
      <w:r w:rsidR="00E35507" w:rsidRPr="001C739A">
        <w:rPr>
          <w:rFonts w:ascii="Times New Roman" w:hAnsi="Times New Roman" w:cs="Times New Roman"/>
          <w:sz w:val="24"/>
          <w:szCs w:val="24"/>
        </w:rPr>
        <w:t>.</w:t>
      </w:r>
      <w:r w:rsidRPr="001C739A">
        <w:rPr>
          <w:rFonts w:ascii="Times New Roman" w:hAnsi="Times New Roman" w:cs="Times New Roman"/>
          <w:sz w:val="24"/>
          <w:szCs w:val="24"/>
        </w:rPr>
        <w:t xml:space="preserve"> </w:t>
      </w:r>
      <w:r w:rsidR="00E35507" w:rsidRPr="001C739A">
        <w:rPr>
          <w:rFonts w:ascii="Times New Roman" w:hAnsi="Times New Roman" w:cs="Times New Roman"/>
          <w:sz w:val="24"/>
          <w:szCs w:val="24"/>
        </w:rPr>
        <w:t xml:space="preserve">Her yatırım gibi uygun kaynaklarla finanse edilmek zorunda olan </w:t>
      </w:r>
      <w:r w:rsidR="00572FD7" w:rsidRPr="001C739A">
        <w:rPr>
          <w:rFonts w:ascii="Times New Roman" w:hAnsi="Times New Roman" w:cs="Times New Roman"/>
          <w:sz w:val="24"/>
          <w:szCs w:val="24"/>
        </w:rPr>
        <w:t xml:space="preserve">Ar-Ge </w:t>
      </w:r>
      <w:r w:rsidR="00E35507" w:rsidRPr="001C739A">
        <w:rPr>
          <w:rFonts w:ascii="Times New Roman" w:hAnsi="Times New Roman" w:cs="Times New Roman"/>
          <w:sz w:val="24"/>
          <w:szCs w:val="24"/>
        </w:rPr>
        <w:t>yatırımları;</w:t>
      </w:r>
      <w:r w:rsidRPr="001C739A">
        <w:rPr>
          <w:rFonts w:ascii="Times New Roman" w:hAnsi="Times New Roman" w:cs="Times New Roman"/>
          <w:sz w:val="24"/>
          <w:szCs w:val="24"/>
        </w:rPr>
        <w:t xml:space="preserve"> </w:t>
      </w:r>
      <w:r w:rsidR="00E35507" w:rsidRPr="001C739A">
        <w:rPr>
          <w:rFonts w:ascii="Times New Roman" w:hAnsi="Times New Roman" w:cs="Times New Roman"/>
          <w:sz w:val="24"/>
          <w:szCs w:val="24"/>
        </w:rPr>
        <w:t>yüksek maliyet tutarları, yüksek batık maliyetler</w:t>
      </w:r>
      <w:r w:rsidRPr="001C739A">
        <w:rPr>
          <w:rFonts w:ascii="Times New Roman" w:hAnsi="Times New Roman" w:cs="Times New Roman"/>
          <w:sz w:val="24"/>
          <w:szCs w:val="24"/>
        </w:rPr>
        <w:t>,</w:t>
      </w:r>
      <w:r w:rsidR="00E35507" w:rsidRPr="001C739A">
        <w:rPr>
          <w:rFonts w:ascii="Times New Roman" w:hAnsi="Times New Roman" w:cs="Times New Roman"/>
          <w:sz w:val="24"/>
          <w:szCs w:val="24"/>
        </w:rPr>
        <w:t xml:space="preserve"> düşük</w:t>
      </w:r>
      <w:r w:rsidRPr="001C739A">
        <w:rPr>
          <w:rFonts w:ascii="Times New Roman" w:hAnsi="Times New Roman" w:cs="Times New Roman"/>
          <w:sz w:val="24"/>
          <w:szCs w:val="24"/>
        </w:rPr>
        <w:t xml:space="preserve"> teminat değer</w:t>
      </w:r>
      <w:r w:rsidR="000D3E02" w:rsidRPr="001C739A">
        <w:rPr>
          <w:rFonts w:ascii="Times New Roman" w:hAnsi="Times New Roman" w:cs="Times New Roman"/>
          <w:sz w:val="24"/>
          <w:szCs w:val="24"/>
        </w:rPr>
        <w:t>leri</w:t>
      </w:r>
      <w:r w:rsidR="00E35507" w:rsidRPr="001C739A">
        <w:rPr>
          <w:rFonts w:ascii="Times New Roman" w:hAnsi="Times New Roman" w:cs="Times New Roman"/>
          <w:sz w:val="24"/>
          <w:szCs w:val="24"/>
        </w:rPr>
        <w:t xml:space="preserve"> ve geleceğe dair yoğun belirsizlikler gibi nedenlerle farklı</w:t>
      </w:r>
      <w:r w:rsidRPr="001C739A">
        <w:rPr>
          <w:rFonts w:ascii="Times New Roman" w:hAnsi="Times New Roman" w:cs="Times New Roman"/>
          <w:sz w:val="24"/>
          <w:szCs w:val="24"/>
        </w:rPr>
        <w:t xml:space="preserve"> finansman </w:t>
      </w:r>
      <w:r w:rsidR="00475EF7" w:rsidRPr="001C739A">
        <w:rPr>
          <w:rFonts w:ascii="Times New Roman" w:hAnsi="Times New Roman" w:cs="Times New Roman"/>
          <w:sz w:val="24"/>
          <w:szCs w:val="24"/>
        </w:rPr>
        <w:t>di</w:t>
      </w:r>
      <w:r w:rsidR="00A9321A" w:rsidRPr="001C739A">
        <w:rPr>
          <w:rFonts w:ascii="Times New Roman" w:hAnsi="Times New Roman" w:cs="Times New Roman"/>
          <w:sz w:val="24"/>
          <w:szCs w:val="24"/>
        </w:rPr>
        <w:t>nami</w:t>
      </w:r>
      <w:r w:rsidR="00E35507" w:rsidRPr="001C739A">
        <w:rPr>
          <w:rFonts w:ascii="Times New Roman" w:hAnsi="Times New Roman" w:cs="Times New Roman"/>
          <w:sz w:val="24"/>
          <w:szCs w:val="24"/>
        </w:rPr>
        <w:t xml:space="preserve">klerine sahip olabilmektedir. Ayrıca </w:t>
      </w:r>
      <w:r w:rsidR="00572FD7" w:rsidRPr="001C739A">
        <w:rPr>
          <w:rFonts w:ascii="Times New Roman" w:hAnsi="Times New Roman" w:cs="Times New Roman"/>
          <w:sz w:val="24"/>
          <w:szCs w:val="24"/>
        </w:rPr>
        <w:t xml:space="preserve">Ar-Ge </w:t>
      </w:r>
      <w:r w:rsidR="005F5F59" w:rsidRPr="001C739A">
        <w:rPr>
          <w:rFonts w:ascii="Times New Roman" w:hAnsi="Times New Roman" w:cs="Times New Roman"/>
          <w:sz w:val="24"/>
          <w:szCs w:val="24"/>
        </w:rPr>
        <w:t xml:space="preserve">projelerinin stratejik sebeplerle genellikle kamuya kapalı bir şekilde yürütülmesi de, </w:t>
      </w:r>
      <w:r w:rsidR="00E35507" w:rsidRPr="001C739A">
        <w:rPr>
          <w:rFonts w:ascii="Times New Roman" w:hAnsi="Times New Roman" w:cs="Times New Roman"/>
          <w:sz w:val="24"/>
          <w:szCs w:val="24"/>
        </w:rPr>
        <w:t xml:space="preserve">bu projelere finansman sağlayabilecek kaynakların </w:t>
      </w:r>
      <w:r w:rsidRPr="001C739A">
        <w:rPr>
          <w:rFonts w:ascii="Times New Roman" w:hAnsi="Times New Roman" w:cs="Times New Roman"/>
          <w:sz w:val="24"/>
          <w:szCs w:val="24"/>
        </w:rPr>
        <w:t>projenin gerçek potansiyelini çoğunlukla bilememesi</w:t>
      </w:r>
      <w:r w:rsidR="005F5F59" w:rsidRPr="001C739A">
        <w:rPr>
          <w:rFonts w:ascii="Times New Roman" w:hAnsi="Times New Roman" w:cs="Times New Roman"/>
          <w:sz w:val="24"/>
          <w:szCs w:val="24"/>
        </w:rPr>
        <w:t>ne neden olmakta ve bu nedenle</w:t>
      </w:r>
      <w:r w:rsidRPr="001C739A">
        <w:rPr>
          <w:rFonts w:ascii="Times New Roman" w:hAnsi="Times New Roman" w:cs="Times New Roman"/>
          <w:sz w:val="24"/>
          <w:szCs w:val="24"/>
        </w:rPr>
        <w:t xml:space="preserve"> </w:t>
      </w:r>
      <w:r w:rsidR="005F5F59" w:rsidRPr="001C739A">
        <w:rPr>
          <w:rFonts w:ascii="Times New Roman" w:hAnsi="Times New Roman" w:cs="Times New Roman"/>
          <w:sz w:val="24"/>
          <w:szCs w:val="24"/>
        </w:rPr>
        <w:t>asimetrik bilgi sorunları</w:t>
      </w:r>
      <w:r w:rsidRPr="001C739A">
        <w:rPr>
          <w:rFonts w:ascii="Times New Roman" w:hAnsi="Times New Roman" w:cs="Times New Roman"/>
          <w:sz w:val="24"/>
          <w:szCs w:val="24"/>
        </w:rPr>
        <w:t xml:space="preserve"> </w:t>
      </w:r>
      <w:r w:rsidR="00572FD7" w:rsidRPr="001C739A">
        <w:rPr>
          <w:rFonts w:ascii="Times New Roman" w:hAnsi="Times New Roman" w:cs="Times New Roman"/>
          <w:sz w:val="24"/>
          <w:szCs w:val="24"/>
        </w:rPr>
        <w:t xml:space="preserve">Ar-Ge </w:t>
      </w:r>
      <w:r w:rsidRPr="001C739A">
        <w:rPr>
          <w:rFonts w:ascii="Times New Roman" w:hAnsi="Times New Roman" w:cs="Times New Roman"/>
          <w:sz w:val="24"/>
          <w:szCs w:val="24"/>
        </w:rPr>
        <w:t xml:space="preserve">projelerinde daha yoğun yaşanmaktadır. </w:t>
      </w:r>
    </w:p>
    <w:p w:rsidR="009936BC" w:rsidRPr="001C739A" w:rsidRDefault="009D01BE" w:rsidP="0022617C">
      <w:pPr>
        <w:spacing w:before="120" w:after="120" w:line="240" w:lineRule="auto"/>
        <w:jc w:val="both"/>
        <w:rPr>
          <w:rFonts w:ascii="Times New Roman" w:hAnsi="Times New Roman" w:cs="Times New Roman"/>
          <w:b/>
          <w:sz w:val="24"/>
          <w:szCs w:val="24"/>
        </w:rPr>
      </w:pPr>
      <w:r w:rsidRPr="001C739A">
        <w:rPr>
          <w:rFonts w:ascii="Times New Roman" w:hAnsi="Times New Roman" w:cs="Times New Roman"/>
          <w:b/>
          <w:sz w:val="24"/>
          <w:szCs w:val="24"/>
        </w:rPr>
        <w:t xml:space="preserve">2. LİTERATÜR </w:t>
      </w:r>
    </w:p>
    <w:p w:rsidR="00FF4F43" w:rsidRPr="001C739A" w:rsidRDefault="00FF4F43" w:rsidP="0022617C">
      <w:pPr>
        <w:spacing w:before="120" w:after="120" w:line="240" w:lineRule="auto"/>
        <w:jc w:val="both"/>
        <w:rPr>
          <w:rFonts w:ascii="Times New Roman" w:hAnsi="Times New Roman" w:cs="Times New Roman"/>
          <w:b/>
          <w:sz w:val="24"/>
          <w:szCs w:val="24"/>
        </w:rPr>
      </w:pPr>
      <w:r w:rsidRPr="001C739A">
        <w:rPr>
          <w:rFonts w:ascii="Times New Roman" w:hAnsi="Times New Roman" w:cs="Times New Roman"/>
          <w:b/>
          <w:sz w:val="24"/>
          <w:szCs w:val="24"/>
        </w:rPr>
        <w:t>2.1.Teorik Literatür</w:t>
      </w:r>
    </w:p>
    <w:p w:rsidR="00C323F0" w:rsidRPr="001C739A" w:rsidRDefault="00360EB1" w:rsidP="0022617C">
      <w:pPr>
        <w:spacing w:before="120" w:after="120" w:line="240" w:lineRule="auto"/>
        <w:jc w:val="both"/>
        <w:rPr>
          <w:rFonts w:ascii="Times New Roman" w:hAnsi="Times New Roman" w:cs="Times New Roman"/>
          <w:sz w:val="24"/>
          <w:szCs w:val="24"/>
        </w:rPr>
      </w:pPr>
      <w:r w:rsidRPr="001C739A">
        <w:rPr>
          <w:rFonts w:ascii="Times New Roman" w:hAnsi="Times New Roman" w:cs="Times New Roman"/>
          <w:sz w:val="24"/>
          <w:szCs w:val="24"/>
        </w:rPr>
        <w:t xml:space="preserve">İşletmelerde </w:t>
      </w:r>
      <w:r w:rsidR="00572FD7" w:rsidRPr="001C739A">
        <w:rPr>
          <w:rFonts w:ascii="Times New Roman" w:hAnsi="Times New Roman" w:cs="Times New Roman"/>
          <w:sz w:val="24"/>
          <w:szCs w:val="24"/>
        </w:rPr>
        <w:t xml:space="preserve">Ar-Ge </w:t>
      </w:r>
      <w:r w:rsidR="00E42EA0" w:rsidRPr="001C739A">
        <w:rPr>
          <w:rFonts w:ascii="Times New Roman" w:hAnsi="Times New Roman" w:cs="Times New Roman"/>
          <w:sz w:val="24"/>
          <w:szCs w:val="24"/>
        </w:rPr>
        <w:t>harcamalarının finansmanına ilişki</w:t>
      </w:r>
      <w:r w:rsidRPr="001C739A">
        <w:rPr>
          <w:rFonts w:ascii="Times New Roman" w:hAnsi="Times New Roman" w:cs="Times New Roman"/>
          <w:sz w:val="24"/>
          <w:szCs w:val="24"/>
        </w:rPr>
        <w:t>n teorik yaklaşımlar</w:t>
      </w:r>
      <w:r w:rsidR="00E42EA0" w:rsidRPr="001C739A">
        <w:rPr>
          <w:rFonts w:ascii="Times New Roman" w:hAnsi="Times New Roman" w:cs="Times New Roman"/>
          <w:sz w:val="24"/>
          <w:szCs w:val="24"/>
        </w:rPr>
        <w:t xml:space="preserve"> daha çok </w:t>
      </w:r>
      <w:r w:rsidR="00F0511D" w:rsidRPr="001C739A">
        <w:rPr>
          <w:rFonts w:ascii="Times New Roman" w:hAnsi="Times New Roman" w:cs="Times New Roman"/>
          <w:sz w:val="24"/>
          <w:szCs w:val="24"/>
        </w:rPr>
        <w:t>işletmelerin sıklıkla kullandıkları</w:t>
      </w:r>
      <w:r w:rsidRPr="001C739A">
        <w:rPr>
          <w:rFonts w:ascii="Times New Roman" w:hAnsi="Times New Roman" w:cs="Times New Roman"/>
          <w:sz w:val="24"/>
          <w:szCs w:val="24"/>
        </w:rPr>
        <w:t xml:space="preserve"> iç kaynakları temsilen işl</w:t>
      </w:r>
      <w:r w:rsidR="00F0511D" w:rsidRPr="001C739A">
        <w:rPr>
          <w:rFonts w:ascii="Times New Roman" w:hAnsi="Times New Roman" w:cs="Times New Roman"/>
          <w:sz w:val="24"/>
          <w:szCs w:val="24"/>
        </w:rPr>
        <w:t>etme faaliyetleri sonucu yaratıl</w:t>
      </w:r>
      <w:r w:rsidRPr="001C739A">
        <w:rPr>
          <w:rFonts w:ascii="Times New Roman" w:hAnsi="Times New Roman" w:cs="Times New Roman"/>
          <w:sz w:val="24"/>
          <w:szCs w:val="24"/>
        </w:rPr>
        <w:t xml:space="preserve">an nakit akışlarına, dış </w:t>
      </w:r>
      <w:r w:rsidR="00F0511D" w:rsidRPr="001C739A">
        <w:rPr>
          <w:rFonts w:ascii="Times New Roman" w:hAnsi="Times New Roman" w:cs="Times New Roman"/>
          <w:sz w:val="24"/>
          <w:szCs w:val="24"/>
        </w:rPr>
        <w:t>kaynakları te</w:t>
      </w:r>
      <w:r w:rsidRPr="001C739A">
        <w:rPr>
          <w:rFonts w:ascii="Times New Roman" w:hAnsi="Times New Roman" w:cs="Times New Roman"/>
          <w:sz w:val="24"/>
          <w:szCs w:val="24"/>
        </w:rPr>
        <w:t>msilen de borç finansmanına ve yeni hisse senedi ihracıyla</w:t>
      </w:r>
      <w:r w:rsidR="0029229B" w:rsidRPr="001C739A">
        <w:rPr>
          <w:rFonts w:ascii="Times New Roman" w:hAnsi="Times New Roman" w:cs="Times New Roman"/>
          <w:sz w:val="24"/>
          <w:szCs w:val="24"/>
        </w:rPr>
        <w:t xml:space="preserve"> sağlanan</w:t>
      </w:r>
      <w:r w:rsidRPr="001C739A">
        <w:rPr>
          <w:rFonts w:ascii="Times New Roman" w:hAnsi="Times New Roman" w:cs="Times New Roman"/>
          <w:sz w:val="24"/>
          <w:szCs w:val="24"/>
        </w:rPr>
        <w:t xml:space="preserve"> </w:t>
      </w:r>
      <w:proofErr w:type="spellStart"/>
      <w:r w:rsidRPr="001C739A">
        <w:rPr>
          <w:rFonts w:ascii="Times New Roman" w:hAnsi="Times New Roman" w:cs="Times New Roman"/>
          <w:sz w:val="24"/>
          <w:szCs w:val="24"/>
        </w:rPr>
        <w:t>özkaynak</w:t>
      </w:r>
      <w:proofErr w:type="spellEnd"/>
      <w:r w:rsidRPr="001C739A">
        <w:rPr>
          <w:rFonts w:ascii="Times New Roman" w:hAnsi="Times New Roman" w:cs="Times New Roman"/>
          <w:sz w:val="24"/>
          <w:szCs w:val="24"/>
        </w:rPr>
        <w:t xml:space="preserve"> finansmanına yoğunlaşmaktadır.</w:t>
      </w:r>
      <w:r w:rsidR="00C323F0" w:rsidRPr="001C739A">
        <w:rPr>
          <w:rFonts w:ascii="Times New Roman" w:hAnsi="Times New Roman" w:cs="Times New Roman"/>
          <w:sz w:val="24"/>
          <w:szCs w:val="24"/>
        </w:rPr>
        <w:t xml:space="preserve"> </w:t>
      </w:r>
      <w:proofErr w:type="spellStart"/>
      <w:r w:rsidR="00C323F0" w:rsidRPr="001C739A">
        <w:rPr>
          <w:rFonts w:ascii="Times New Roman" w:hAnsi="Times New Roman" w:cs="Times New Roman"/>
          <w:sz w:val="24"/>
          <w:szCs w:val="24"/>
        </w:rPr>
        <w:t>Elliott’a</w:t>
      </w:r>
      <w:proofErr w:type="spellEnd"/>
      <w:r w:rsidR="00C323F0" w:rsidRPr="001C739A">
        <w:rPr>
          <w:rFonts w:ascii="Times New Roman" w:hAnsi="Times New Roman" w:cs="Times New Roman"/>
          <w:sz w:val="24"/>
          <w:szCs w:val="24"/>
        </w:rPr>
        <w:t xml:space="preserve"> (1971) göre; özellikle </w:t>
      </w:r>
      <w:r w:rsidR="00572FD7" w:rsidRPr="001C739A">
        <w:rPr>
          <w:rFonts w:ascii="Times New Roman" w:hAnsi="Times New Roman" w:cs="Times New Roman"/>
          <w:sz w:val="24"/>
          <w:szCs w:val="24"/>
        </w:rPr>
        <w:t xml:space="preserve">Ar-Ge </w:t>
      </w:r>
      <w:r w:rsidR="00C323F0" w:rsidRPr="001C739A">
        <w:rPr>
          <w:rFonts w:ascii="Times New Roman" w:hAnsi="Times New Roman" w:cs="Times New Roman"/>
          <w:sz w:val="24"/>
          <w:szCs w:val="24"/>
        </w:rPr>
        <w:t xml:space="preserve">yoğun sektörlerdeki işletmelerde iç kaynaklara bağlı nakit akışlarının azalması, rekabet gücünü kaybetmek istemeyen işletmeleri </w:t>
      </w:r>
      <w:r w:rsidR="00572FD7" w:rsidRPr="001C739A">
        <w:rPr>
          <w:rFonts w:ascii="Times New Roman" w:hAnsi="Times New Roman" w:cs="Times New Roman"/>
          <w:sz w:val="24"/>
          <w:szCs w:val="24"/>
        </w:rPr>
        <w:t xml:space="preserve">Ar-Ge </w:t>
      </w:r>
      <w:r w:rsidR="00C323F0" w:rsidRPr="001C739A">
        <w:rPr>
          <w:rFonts w:ascii="Times New Roman" w:hAnsi="Times New Roman" w:cs="Times New Roman"/>
          <w:sz w:val="24"/>
          <w:szCs w:val="24"/>
        </w:rPr>
        <w:t xml:space="preserve">harcamalarını artırmaya yönlendirebilmektedir. </w:t>
      </w:r>
      <w:proofErr w:type="spellStart"/>
      <w:proofErr w:type="gramStart"/>
      <w:r w:rsidR="0024175D" w:rsidRPr="001C739A">
        <w:rPr>
          <w:rFonts w:ascii="Times New Roman" w:hAnsi="Times New Roman" w:cs="Times New Roman"/>
          <w:sz w:val="24"/>
          <w:szCs w:val="24"/>
        </w:rPr>
        <w:t>Fazzari</w:t>
      </w:r>
      <w:proofErr w:type="spellEnd"/>
      <w:r w:rsidR="0024175D" w:rsidRPr="001C739A">
        <w:rPr>
          <w:rFonts w:ascii="Times New Roman" w:hAnsi="Times New Roman" w:cs="Times New Roman"/>
          <w:sz w:val="24"/>
          <w:szCs w:val="24"/>
        </w:rPr>
        <w:t xml:space="preserve">, </w:t>
      </w:r>
      <w:proofErr w:type="spellStart"/>
      <w:r w:rsidR="0024175D" w:rsidRPr="001C739A">
        <w:rPr>
          <w:rFonts w:ascii="Times New Roman" w:hAnsi="Times New Roman" w:cs="Times New Roman"/>
          <w:sz w:val="24"/>
          <w:szCs w:val="24"/>
        </w:rPr>
        <w:t>Hubbard</w:t>
      </w:r>
      <w:proofErr w:type="spellEnd"/>
      <w:r w:rsidR="0024175D" w:rsidRPr="001C739A">
        <w:rPr>
          <w:rFonts w:ascii="Times New Roman" w:hAnsi="Times New Roman" w:cs="Times New Roman"/>
          <w:sz w:val="24"/>
          <w:szCs w:val="24"/>
        </w:rPr>
        <w:t xml:space="preserve"> ve </w:t>
      </w:r>
      <w:proofErr w:type="spellStart"/>
      <w:r w:rsidR="0024175D" w:rsidRPr="001C739A">
        <w:rPr>
          <w:rFonts w:ascii="Times New Roman" w:hAnsi="Times New Roman" w:cs="Times New Roman"/>
          <w:sz w:val="24"/>
          <w:szCs w:val="24"/>
        </w:rPr>
        <w:t>Petersen</w:t>
      </w:r>
      <w:proofErr w:type="spellEnd"/>
      <w:r w:rsidR="0024175D" w:rsidRPr="001C739A">
        <w:rPr>
          <w:rFonts w:ascii="Times New Roman" w:hAnsi="Times New Roman" w:cs="Times New Roman"/>
          <w:sz w:val="24"/>
          <w:szCs w:val="24"/>
        </w:rPr>
        <w:t xml:space="preserve"> (1988), </w:t>
      </w:r>
      <w:r w:rsidR="00064DE1" w:rsidRPr="001C739A">
        <w:rPr>
          <w:rFonts w:ascii="Times New Roman" w:hAnsi="Times New Roman" w:cs="Times New Roman"/>
          <w:sz w:val="24"/>
          <w:szCs w:val="24"/>
        </w:rPr>
        <w:t xml:space="preserve">dış finansman kaynaklarına uygun şartlarda erişemeyen finansal kısıtlı işletmelerde yatırımların iç kaynaklara bağlı olduğunu öne sürmüşlerdir </w:t>
      </w:r>
      <w:proofErr w:type="spellStart"/>
      <w:r w:rsidR="00FF4F43" w:rsidRPr="001C739A">
        <w:rPr>
          <w:rFonts w:ascii="Times New Roman" w:hAnsi="Times New Roman" w:cs="Times New Roman"/>
          <w:sz w:val="24"/>
          <w:szCs w:val="24"/>
        </w:rPr>
        <w:t>Hall</w:t>
      </w:r>
      <w:proofErr w:type="spellEnd"/>
      <w:r w:rsidR="00FF4F43" w:rsidRPr="001C739A">
        <w:rPr>
          <w:rFonts w:ascii="Times New Roman" w:hAnsi="Times New Roman" w:cs="Times New Roman"/>
          <w:sz w:val="24"/>
          <w:szCs w:val="24"/>
        </w:rPr>
        <w:t xml:space="preserve"> (1992)</w:t>
      </w:r>
      <w:r w:rsidR="00EE31A1" w:rsidRPr="001C739A">
        <w:rPr>
          <w:rFonts w:ascii="Times New Roman" w:hAnsi="Times New Roman" w:cs="Times New Roman"/>
          <w:sz w:val="24"/>
          <w:szCs w:val="24"/>
        </w:rPr>
        <w:t>,</w:t>
      </w:r>
      <w:r w:rsidR="0066470F" w:rsidRPr="001C739A">
        <w:rPr>
          <w:rFonts w:ascii="Times New Roman" w:hAnsi="Times New Roman" w:cs="Times New Roman"/>
          <w:sz w:val="24"/>
          <w:szCs w:val="24"/>
        </w:rPr>
        <w:t xml:space="preserve"> </w:t>
      </w:r>
      <w:r w:rsidR="00572FD7" w:rsidRPr="001C739A">
        <w:rPr>
          <w:rFonts w:ascii="Times New Roman" w:hAnsi="Times New Roman" w:cs="Times New Roman"/>
          <w:sz w:val="24"/>
          <w:szCs w:val="24"/>
        </w:rPr>
        <w:t xml:space="preserve">Ar-Ge </w:t>
      </w:r>
      <w:r w:rsidR="0066470F" w:rsidRPr="001C739A">
        <w:rPr>
          <w:rFonts w:ascii="Times New Roman" w:hAnsi="Times New Roman" w:cs="Times New Roman"/>
          <w:sz w:val="24"/>
          <w:szCs w:val="24"/>
        </w:rPr>
        <w:t>yatırımlarında</w:t>
      </w:r>
      <w:r w:rsidR="00FF4F43" w:rsidRPr="001C739A">
        <w:rPr>
          <w:rFonts w:ascii="Times New Roman" w:hAnsi="Times New Roman" w:cs="Times New Roman"/>
          <w:sz w:val="24"/>
          <w:szCs w:val="24"/>
        </w:rPr>
        <w:t xml:space="preserve"> diğer yatırımlara göre asimetrik bilgi ve temsil maliyeti sorunlarıyla daha fazla karşılaşıldığından </w:t>
      </w:r>
      <w:r w:rsidR="00EE31A1" w:rsidRPr="001C739A">
        <w:rPr>
          <w:rFonts w:ascii="Times New Roman" w:hAnsi="Times New Roman" w:cs="Times New Roman"/>
          <w:sz w:val="24"/>
          <w:szCs w:val="24"/>
        </w:rPr>
        <w:t>borç</w:t>
      </w:r>
      <w:r w:rsidR="00FA1E86" w:rsidRPr="001C739A">
        <w:rPr>
          <w:rFonts w:ascii="Times New Roman" w:hAnsi="Times New Roman" w:cs="Times New Roman"/>
          <w:sz w:val="24"/>
          <w:szCs w:val="24"/>
        </w:rPr>
        <w:t xml:space="preserve"> finansmanı</w:t>
      </w:r>
      <w:r w:rsidR="00EE31A1" w:rsidRPr="001C739A">
        <w:rPr>
          <w:rFonts w:ascii="Times New Roman" w:hAnsi="Times New Roman" w:cs="Times New Roman"/>
          <w:sz w:val="24"/>
          <w:szCs w:val="24"/>
        </w:rPr>
        <w:t xml:space="preserve"> veya yeni hisse ihracıyla </w:t>
      </w:r>
      <w:proofErr w:type="spellStart"/>
      <w:r w:rsidR="00EE31A1" w:rsidRPr="001C739A">
        <w:rPr>
          <w:rFonts w:ascii="Times New Roman" w:hAnsi="Times New Roman" w:cs="Times New Roman"/>
          <w:sz w:val="24"/>
          <w:szCs w:val="24"/>
        </w:rPr>
        <w:t>özkaynak</w:t>
      </w:r>
      <w:proofErr w:type="spellEnd"/>
      <w:r w:rsidR="00EE31A1" w:rsidRPr="001C739A">
        <w:rPr>
          <w:rFonts w:ascii="Times New Roman" w:hAnsi="Times New Roman" w:cs="Times New Roman"/>
          <w:sz w:val="24"/>
          <w:szCs w:val="24"/>
        </w:rPr>
        <w:t xml:space="preserve"> finansmanı</w:t>
      </w:r>
      <w:r w:rsidR="0066470F" w:rsidRPr="001C739A">
        <w:rPr>
          <w:rFonts w:ascii="Times New Roman" w:hAnsi="Times New Roman" w:cs="Times New Roman"/>
          <w:sz w:val="24"/>
          <w:szCs w:val="24"/>
        </w:rPr>
        <w:t xml:space="preserve"> maliyetlerinin</w:t>
      </w:r>
      <w:r w:rsidR="00FF4F43" w:rsidRPr="001C739A">
        <w:rPr>
          <w:rFonts w:ascii="Times New Roman" w:hAnsi="Times New Roman" w:cs="Times New Roman"/>
          <w:sz w:val="24"/>
          <w:szCs w:val="24"/>
        </w:rPr>
        <w:t xml:space="preserve"> daha yüksek olabildiğini ve bu durumda da</w:t>
      </w:r>
      <w:r w:rsidR="00E1755D" w:rsidRPr="001C739A">
        <w:rPr>
          <w:rFonts w:ascii="Times New Roman" w:hAnsi="Times New Roman" w:cs="Times New Roman"/>
          <w:sz w:val="24"/>
          <w:szCs w:val="24"/>
        </w:rPr>
        <w:t xml:space="preserve"> iç kaynaklara bağlı olarak</w:t>
      </w:r>
      <w:r w:rsidR="00FF4F43" w:rsidRPr="001C739A">
        <w:rPr>
          <w:rFonts w:ascii="Times New Roman" w:hAnsi="Times New Roman" w:cs="Times New Roman"/>
          <w:sz w:val="24"/>
          <w:szCs w:val="24"/>
        </w:rPr>
        <w:t xml:space="preserve"> pozitif nakit akışlarının ö</w:t>
      </w:r>
      <w:r w:rsidR="0029229B" w:rsidRPr="001C739A">
        <w:rPr>
          <w:rFonts w:ascii="Times New Roman" w:hAnsi="Times New Roman" w:cs="Times New Roman"/>
          <w:sz w:val="24"/>
          <w:szCs w:val="24"/>
        </w:rPr>
        <w:t>n plana çıktığını savunmuştur</w:t>
      </w:r>
      <w:r w:rsidR="00FF4F43" w:rsidRPr="001C739A">
        <w:rPr>
          <w:rFonts w:ascii="Times New Roman" w:hAnsi="Times New Roman" w:cs="Times New Roman"/>
          <w:sz w:val="24"/>
          <w:szCs w:val="24"/>
        </w:rPr>
        <w:t>.</w:t>
      </w:r>
      <w:r w:rsidR="00684A7A" w:rsidRPr="001C739A">
        <w:rPr>
          <w:rFonts w:ascii="Times New Roman" w:hAnsi="Times New Roman" w:cs="Times New Roman"/>
          <w:sz w:val="24"/>
          <w:szCs w:val="24"/>
        </w:rPr>
        <w:t xml:space="preserve"> </w:t>
      </w:r>
      <w:proofErr w:type="gramEnd"/>
      <w:r w:rsidR="00FF4F43" w:rsidRPr="001C739A">
        <w:rPr>
          <w:rFonts w:ascii="Times New Roman" w:hAnsi="Times New Roman" w:cs="Times New Roman"/>
          <w:sz w:val="24"/>
          <w:szCs w:val="24"/>
        </w:rPr>
        <w:t xml:space="preserve">Brown, </w:t>
      </w:r>
      <w:proofErr w:type="spellStart"/>
      <w:r w:rsidR="00FF4F43" w:rsidRPr="001C739A">
        <w:rPr>
          <w:rFonts w:ascii="Times New Roman" w:hAnsi="Times New Roman" w:cs="Times New Roman"/>
          <w:sz w:val="24"/>
          <w:szCs w:val="24"/>
        </w:rPr>
        <w:t>Fa</w:t>
      </w:r>
      <w:r w:rsidR="0066470F" w:rsidRPr="001C739A">
        <w:rPr>
          <w:rFonts w:ascii="Times New Roman" w:hAnsi="Times New Roman" w:cs="Times New Roman"/>
          <w:sz w:val="24"/>
          <w:szCs w:val="24"/>
        </w:rPr>
        <w:t>zzari</w:t>
      </w:r>
      <w:proofErr w:type="spellEnd"/>
      <w:r w:rsidR="0066470F" w:rsidRPr="001C739A">
        <w:rPr>
          <w:rFonts w:ascii="Times New Roman" w:hAnsi="Times New Roman" w:cs="Times New Roman"/>
          <w:sz w:val="24"/>
          <w:szCs w:val="24"/>
        </w:rPr>
        <w:t xml:space="preserve"> ve </w:t>
      </w:r>
      <w:proofErr w:type="spellStart"/>
      <w:r w:rsidR="0066470F" w:rsidRPr="001C739A">
        <w:rPr>
          <w:rFonts w:ascii="Times New Roman" w:hAnsi="Times New Roman" w:cs="Times New Roman"/>
          <w:sz w:val="24"/>
          <w:szCs w:val="24"/>
        </w:rPr>
        <w:t>Petersen’e</w:t>
      </w:r>
      <w:proofErr w:type="spellEnd"/>
      <w:r w:rsidR="0066470F" w:rsidRPr="001C739A">
        <w:rPr>
          <w:rFonts w:ascii="Times New Roman" w:hAnsi="Times New Roman" w:cs="Times New Roman"/>
          <w:sz w:val="24"/>
          <w:szCs w:val="24"/>
        </w:rPr>
        <w:t xml:space="preserve"> (2009) göre;</w:t>
      </w:r>
      <w:r w:rsidR="00FF4F43" w:rsidRPr="001C739A">
        <w:rPr>
          <w:rFonts w:ascii="Times New Roman" w:hAnsi="Times New Roman" w:cs="Times New Roman"/>
          <w:sz w:val="24"/>
          <w:szCs w:val="24"/>
        </w:rPr>
        <w:t xml:space="preserve"> iç kaynakların yetersiz olduğu durumlarda </w:t>
      </w:r>
      <w:r w:rsidR="0066470F" w:rsidRPr="001C739A">
        <w:rPr>
          <w:rFonts w:ascii="Times New Roman" w:hAnsi="Times New Roman" w:cs="Times New Roman"/>
          <w:sz w:val="24"/>
          <w:szCs w:val="24"/>
        </w:rPr>
        <w:t>kullanılabilecek</w:t>
      </w:r>
      <w:r w:rsidR="00FF4F43" w:rsidRPr="001C739A">
        <w:rPr>
          <w:rFonts w:ascii="Times New Roman" w:hAnsi="Times New Roman" w:cs="Times New Roman"/>
          <w:sz w:val="24"/>
          <w:szCs w:val="24"/>
        </w:rPr>
        <w:t xml:space="preserve"> finansman </w:t>
      </w:r>
      <w:r w:rsidR="0066470F" w:rsidRPr="001C739A">
        <w:rPr>
          <w:rFonts w:ascii="Times New Roman" w:hAnsi="Times New Roman" w:cs="Times New Roman"/>
          <w:sz w:val="24"/>
          <w:szCs w:val="24"/>
        </w:rPr>
        <w:t>kaynaklarından</w:t>
      </w:r>
      <w:r w:rsidR="0029229B" w:rsidRPr="001C739A">
        <w:rPr>
          <w:rFonts w:ascii="Times New Roman" w:hAnsi="Times New Roman" w:cs="Times New Roman"/>
          <w:sz w:val="24"/>
          <w:szCs w:val="24"/>
        </w:rPr>
        <w:t xml:space="preserve"> borç finansmanı</w:t>
      </w:r>
      <w:r w:rsidR="0066470F" w:rsidRPr="001C739A">
        <w:rPr>
          <w:rFonts w:ascii="Times New Roman" w:hAnsi="Times New Roman" w:cs="Times New Roman"/>
          <w:sz w:val="24"/>
          <w:szCs w:val="24"/>
        </w:rPr>
        <w:t>,</w:t>
      </w:r>
      <w:r w:rsidR="00FF4F43" w:rsidRPr="001C739A">
        <w:rPr>
          <w:rFonts w:ascii="Times New Roman" w:hAnsi="Times New Roman" w:cs="Times New Roman"/>
          <w:sz w:val="24"/>
          <w:szCs w:val="24"/>
        </w:rPr>
        <w:t xml:space="preserve"> </w:t>
      </w:r>
      <w:r w:rsidR="00572FD7" w:rsidRPr="001C739A">
        <w:rPr>
          <w:rFonts w:ascii="Times New Roman" w:hAnsi="Times New Roman" w:cs="Times New Roman"/>
          <w:sz w:val="24"/>
          <w:szCs w:val="24"/>
        </w:rPr>
        <w:t xml:space="preserve">Ar-Ge </w:t>
      </w:r>
      <w:r w:rsidR="00FF4F43" w:rsidRPr="001C739A">
        <w:rPr>
          <w:rFonts w:ascii="Times New Roman" w:hAnsi="Times New Roman" w:cs="Times New Roman"/>
          <w:sz w:val="24"/>
          <w:szCs w:val="24"/>
        </w:rPr>
        <w:t>yoğun yeni kurulan ve küçük işletmeler için yetersiz t</w:t>
      </w:r>
      <w:r w:rsidR="0066470F" w:rsidRPr="001C739A">
        <w:rPr>
          <w:rFonts w:ascii="Times New Roman" w:hAnsi="Times New Roman" w:cs="Times New Roman"/>
          <w:sz w:val="24"/>
          <w:szCs w:val="24"/>
        </w:rPr>
        <w:t>eminat, belirsiz getiriler</w:t>
      </w:r>
      <w:r w:rsidR="00FF4F43" w:rsidRPr="001C739A">
        <w:rPr>
          <w:rFonts w:ascii="Times New Roman" w:hAnsi="Times New Roman" w:cs="Times New Roman"/>
          <w:sz w:val="24"/>
          <w:szCs w:val="24"/>
        </w:rPr>
        <w:t xml:space="preserve"> ve </w:t>
      </w:r>
      <w:r w:rsidR="0066470F" w:rsidRPr="001C739A">
        <w:rPr>
          <w:rFonts w:ascii="Times New Roman" w:hAnsi="Times New Roman" w:cs="Times New Roman"/>
          <w:sz w:val="24"/>
          <w:szCs w:val="24"/>
        </w:rPr>
        <w:t>asimetrik bilgi sorunları nedeniyle çok rasyonel</w:t>
      </w:r>
      <w:r w:rsidR="00FF4F43" w:rsidRPr="001C739A">
        <w:rPr>
          <w:rFonts w:ascii="Times New Roman" w:hAnsi="Times New Roman" w:cs="Times New Roman"/>
          <w:sz w:val="24"/>
          <w:szCs w:val="24"/>
        </w:rPr>
        <w:t xml:space="preserve"> </w:t>
      </w:r>
      <w:r w:rsidR="00FF4F43" w:rsidRPr="001C739A">
        <w:rPr>
          <w:rFonts w:ascii="Times New Roman" w:hAnsi="Times New Roman" w:cs="Times New Roman"/>
          <w:sz w:val="24"/>
          <w:szCs w:val="24"/>
        </w:rPr>
        <w:lastRenderedPageBreak/>
        <w:t xml:space="preserve">değildir. </w:t>
      </w:r>
      <w:proofErr w:type="spellStart"/>
      <w:r w:rsidR="00FF4F43" w:rsidRPr="001C739A">
        <w:rPr>
          <w:rFonts w:ascii="Times New Roman" w:hAnsi="Times New Roman" w:cs="Times New Roman"/>
          <w:sz w:val="24"/>
          <w:szCs w:val="24"/>
        </w:rPr>
        <w:t>Hall</w:t>
      </w:r>
      <w:proofErr w:type="spellEnd"/>
      <w:r w:rsidR="00FF4F43" w:rsidRPr="001C739A">
        <w:rPr>
          <w:rFonts w:ascii="Times New Roman" w:hAnsi="Times New Roman" w:cs="Times New Roman"/>
          <w:sz w:val="24"/>
          <w:szCs w:val="24"/>
        </w:rPr>
        <w:t xml:space="preserve"> ve </w:t>
      </w:r>
      <w:proofErr w:type="spellStart"/>
      <w:r w:rsidR="00FF4F43" w:rsidRPr="001C739A">
        <w:rPr>
          <w:rFonts w:ascii="Times New Roman" w:hAnsi="Times New Roman" w:cs="Times New Roman"/>
          <w:sz w:val="24"/>
          <w:szCs w:val="24"/>
        </w:rPr>
        <w:t>Lerner’e</w:t>
      </w:r>
      <w:proofErr w:type="spellEnd"/>
      <w:r w:rsidR="00FF4F43" w:rsidRPr="001C739A">
        <w:rPr>
          <w:rFonts w:ascii="Times New Roman" w:hAnsi="Times New Roman" w:cs="Times New Roman"/>
          <w:sz w:val="24"/>
          <w:szCs w:val="24"/>
        </w:rPr>
        <w:t xml:space="preserve"> (2010) göre de </w:t>
      </w:r>
      <w:r w:rsidR="0024175D" w:rsidRPr="001C739A">
        <w:rPr>
          <w:rFonts w:ascii="Times New Roman" w:hAnsi="Times New Roman" w:cs="Times New Roman"/>
          <w:sz w:val="24"/>
          <w:szCs w:val="24"/>
        </w:rPr>
        <w:t>borç finansmanı</w:t>
      </w:r>
      <w:r w:rsidR="00FF4F43" w:rsidRPr="001C739A">
        <w:rPr>
          <w:rFonts w:ascii="Times New Roman" w:hAnsi="Times New Roman" w:cs="Times New Roman"/>
          <w:sz w:val="24"/>
          <w:szCs w:val="24"/>
        </w:rPr>
        <w:t xml:space="preserve"> sabit ve düzenli kredi geri ödemeleri gerektirdiğinden </w:t>
      </w:r>
      <w:r w:rsidR="0024175D" w:rsidRPr="001C739A">
        <w:rPr>
          <w:rFonts w:ascii="Times New Roman" w:hAnsi="Times New Roman" w:cs="Times New Roman"/>
          <w:sz w:val="24"/>
          <w:szCs w:val="24"/>
        </w:rPr>
        <w:t>dolayı</w:t>
      </w:r>
      <w:r w:rsidR="00FF4F43" w:rsidRPr="001C739A">
        <w:rPr>
          <w:rFonts w:ascii="Times New Roman" w:hAnsi="Times New Roman" w:cs="Times New Roman"/>
          <w:sz w:val="24"/>
          <w:szCs w:val="24"/>
        </w:rPr>
        <w:t xml:space="preserve"> </w:t>
      </w:r>
      <w:r w:rsidR="00572FD7" w:rsidRPr="001C739A">
        <w:rPr>
          <w:rFonts w:ascii="Times New Roman" w:hAnsi="Times New Roman" w:cs="Times New Roman"/>
          <w:sz w:val="24"/>
          <w:szCs w:val="24"/>
        </w:rPr>
        <w:t xml:space="preserve">Ar-Ge </w:t>
      </w:r>
      <w:r w:rsidR="00FF4F43" w:rsidRPr="001C739A">
        <w:rPr>
          <w:rFonts w:ascii="Times New Roman" w:hAnsi="Times New Roman" w:cs="Times New Roman"/>
          <w:sz w:val="24"/>
          <w:szCs w:val="24"/>
        </w:rPr>
        <w:t xml:space="preserve">yatırımlarının finansmanı için uygun değildir. Bu durum </w:t>
      </w:r>
      <w:r w:rsidR="009627D5" w:rsidRPr="001C739A">
        <w:rPr>
          <w:rFonts w:ascii="Times New Roman" w:hAnsi="Times New Roman" w:cs="Times New Roman"/>
          <w:sz w:val="24"/>
          <w:szCs w:val="24"/>
        </w:rPr>
        <w:t>iç kaynaklarla finansman</w:t>
      </w:r>
      <w:r w:rsidR="00FF4F43" w:rsidRPr="001C739A">
        <w:rPr>
          <w:rFonts w:ascii="Times New Roman" w:hAnsi="Times New Roman" w:cs="Times New Roman"/>
          <w:sz w:val="24"/>
          <w:szCs w:val="24"/>
        </w:rPr>
        <w:t xml:space="preserve"> karşısında</w:t>
      </w:r>
      <w:r w:rsidR="0024175D" w:rsidRPr="001C739A">
        <w:rPr>
          <w:rFonts w:ascii="Times New Roman" w:hAnsi="Times New Roman" w:cs="Times New Roman"/>
          <w:sz w:val="24"/>
          <w:szCs w:val="24"/>
        </w:rPr>
        <w:t xml:space="preserve"> banka kredileri ve tahvil gibi kaynaklarla</w:t>
      </w:r>
      <w:r w:rsidR="00572FD7" w:rsidRPr="001C739A">
        <w:rPr>
          <w:rFonts w:ascii="Times New Roman" w:hAnsi="Times New Roman" w:cs="Times New Roman"/>
          <w:sz w:val="24"/>
          <w:szCs w:val="24"/>
        </w:rPr>
        <w:t xml:space="preserve"> finansmanın</w:t>
      </w:r>
      <w:r w:rsidR="00FF4F43" w:rsidRPr="001C739A">
        <w:rPr>
          <w:rFonts w:ascii="Times New Roman" w:hAnsi="Times New Roman" w:cs="Times New Roman"/>
          <w:sz w:val="24"/>
          <w:szCs w:val="24"/>
        </w:rPr>
        <w:t xml:space="preserve"> çekiciliğini azaltır. </w:t>
      </w:r>
      <w:proofErr w:type="gramStart"/>
      <w:r w:rsidR="0024175D" w:rsidRPr="001C739A">
        <w:rPr>
          <w:rFonts w:ascii="Times New Roman" w:hAnsi="Times New Roman" w:cs="Times New Roman"/>
          <w:sz w:val="24"/>
          <w:szCs w:val="24"/>
        </w:rPr>
        <w:t xml:space="preserve">Brown, </w:t>
      </w:r>
      <w:proofErr w:type="spellStart"/>
      <w:r w:rsidR="0024175D" w:rsidRPr="001C739A">
        <w:rPr>
          <w:rFonts w:ascii="Times New Roman" w:hAnsi="Times New Roman" w:cs="Times New Roman"/>
          <w:sz w:val="24"/>
          <w:szCs w:val="24"/>
        </w:rPr>
        <w:t>Martinsson</w:t>
      </w:r>
      <w:proofErr w:type="spellEnd"/>
      <w:r w:rsidR="0024175D" w:rsidRPr="001C739A">
        <w:rPr>
          <w:rFonts w:ascii="Times New Roman" w:hAnsi="Times New Roman" w:cs="Times New Roman"/>
          <w:sz w:val="24"/>
          <w:szCs w:val="24"/>
        </w:rPr>
        <w:t xml:space="preserve"> ve </w:t>
      </w:r>
      <w:proofErr w:type="spellStart"/>
      <w:r w:rsidR="0024175D" w:rsidRPr="001C739A">
        <w:rPr>
          <w:rFonts w:ascii="Times New Roman" w:hAnsi="Times New Roman" w:cs="Times New Roman"/>
          <w:sz w:val="24"/>
          <w:szCs w:val="24"/>
        </w:rPr>
        <w:t>Petersen</w:t>
      </w:r>
      <w:proofErr w:type="spellEnd"/>
      <w:r w:rsidR="0024175D" w:rsidRPr="001C739A">
        <w:rPr>
          <w:rFonts w:ascii="Times New Roman" w:hAnsi="Times New Roman" w:cs="Times New Roman"/>
          <w:sz w:val="24"/>
          <w:szCs w:val="24"/>
        </w:rPr>
        <w:t xml:space="preserve"> (2012) ise düzenli geri ödeme gerektirmemesine ek olarak ortakların olası yüksek getiri oranlarına ortak olması, maddi teminata ihtiyaç duyulmaması ve ortak sayısının artmasının özellikle </w:t>
      </w:r>
      <w:r w:rsidR="00572FD7" w:rsidRPr="001C739A">
        <w:rPr>
          <w:rFonts w:ascii="Times New Roman" w:hAnsi="Times New Roman" w:cs="Times New Roman"/>
          <w:sz w:val="24"/>
          <w:szCs w:val="24"/>
        </w:rPr>
        <w:t xml:space="preserve">Ar-Ge </w:t>
      </w:r>
      <w:r w:rsidR="0024175D" w:rsidRPr="001C739A">
        <w:rPr>
          <w:rFonts w:ascii="Times New Roman" w:hAnsi="Times New Roman" w:cs="Times New Roman"/>
          <w:sz w:val="24"/>
          <w:szCs w:val="24"/>
        </w:rPr>
        <w:t xml:space="preserve">projeleri için sorun yaratabilecek kayda değer finansal problemlere neden olmamasıyla ilişkili olarak yeterli iç kaynaklara sahip olmayan işletmeler için hisse senedi ihracının önemli bir alternatif olabileceğini belirtmişlerdir. </w:t>
      </w:r>
      <w:proofErr w:type="gramEnd"/>
      <w:r w:rsidR="0024175D" w:rsidRPr="001C739A">
        <w:rPr>
          <w:rFonts w:ascii="Times New Roman" w:hAnsi="Times New Roman" w:cs="Times New Roman"/>
          <w:sz w:val="24"/>
          <w:szCs w:val="24"/>
        </w:rPr>
        <w:t xml:space="preserve">Fakat özellikle gelişmekte olan ülkelerde halka açılmanın getireceği temsil maliyetleri ve çıkarım giderleri de özellikle küçük işletmeler için kısıtlayıcı olabilmektedir. </w:t>
      </w:r>
      <w:proofErr w:type="spellStart"/>
      <w:r w:rsidR="00FF4F43" w:rsidRPr="001C739A">
        <w:rPr>
          <w:rFonts w:ascii="Times New Roman" w:hAnsi="Times New Roman" w:cs="Times New Roman"/>
          <w:sz w:val="24"/>
          <w:szCs w:val="24"/>
        </w:rPr>
        <w:t>Kerr</w:t>
      </w:r>
      <w:proofErr w:type="spellEnd"/>
      <w:r w:rsidR="00FF4F43" w:rsidRPr="001C739A">
        <w:rPr>
          <w:rFonts w:ascii="Times New Roman" w:hAnsi="Times New Roman" w:cs="Times New Roman"/>
          <w:sz w:val="24"/>
          <w:szCs w:val="24"/>
        </w:rPr>
        <w:t xml:space="preserve"> ve </w:t>
      </w:r>
      <w:proofErr w:type="spellStart"/>
      <w:r w:rsidR="0024175D" w:rsidRPr="001C739A">
        <w:rPr>
          <w:rFonts w:ascii="Times New Roman" w:hAnsi="Times New Roman" w:cs="Times New Roman"/>
          <w:sz w:val="24"/>
          <w:szCs w:val="24"/>
        </w:rPr>
        <w:t>Nanda</w:t>
      </w:r>
      <w:proofErr w:type="spellEnd"/>
      <w:r w:rsidR="0024175D" w:rsidRPr="001C739A">
        <w:rPr>
          <w:rFonts w:ascii="Times New Roman" w:hAnsi="Times New Roman" w:cs="Times New Roman"/>
          <w:sz w:val="24"/>
          <w:szCs w:val="24"/>
        </w:rPr>
        <w:t xml:space="preserve"> (2015), </w:t>
      </w:r>
      <w:r w:rsidR="00572FD7" w:rsidRPr="001C739A">
        <w:rPr>
          <w:rFonts w:ascii="Times New Roman" w:hAnsi="Times New Roman" w:cs="Times New Roman"/>
          <w:sz w:val="24"/>
          <w:szCs w:val="24"/>
        </w:rPr>
        <w:t xml:space="preserve">Ar-Ge </w:t>
      </w:r>
      <w:r w:rsidR="0024175D" w:rsidRPr="001C739A">
        <w:rPr>
          <w:rFonts w:ascii="Times New Roman" w:hAnsi="Times New Roman" w:cs="Times New Roman"/>
          <w:sz w:val="24"/>
          <w:szCs w:val="24"/>
        </w:rPr>
        <w:t>yatırımlarının borç ile finanse edilmesinin</w:t>
      </w:r>
      <w:r w:rsidR="00FF4F43" w:rsidRPr="001C739A">
        <w:rPr>
          <w:rFonts w:ascii="Times New Roman" w:hAnsi="Times New Roman" w:cs="Times New Roman"/>
          <w:sz w:val="24"/>
          <w:szCs w:val="24"/>
        </w:rPr>
        <w:t xml:space="preserve"> özellikle </w:t>
      </w:r>
      <w:r w:rsidR="0024175D" w:rsidRPr="001C739A">
        <w:rPr>
          <w:rFonts w:ascii="Times New Roman" w:hAnsi="Times New Roman" w:cs="Times New Roman"/>
          <w:sz w:val="24"/>
          <w:szCs w:val="24"/>
        </w:rPr>
        <w:t>düzenli</w:t>
      </w:r>
      <w:r w:rsidR="00FF4F43" w:rsidRPr="001C739A">
        <w:rPr>
          <w:rFonts w:ascii="Times New Roman" w:hAnsi="Times New Roman" w:cs="Times New Roman"/>
          <w:sz w:val="24"/>
          <w:szCs w:val="24"/>
        </w:rPr>
        <w:t xml:space="preserve"> nakit akışlarına ve </w:t>
      </w:r>
      <w:r w:rsidR="0024175D" w:rsidRPr="001C739A">
        <w:rPr>
          <w:rFonts w:ascii="Times New Roman" w:hAnsi="Times New Roman" w:cs="Times New Roman"/>
          <w:sz w:val="24"/>
          <w:szCs w:val="24"/>
        </w:rPr>
        <w:t>teminat olarak gösterilecek yeterli varlıklara</w:t>
      </w:r>
      <w:r w:rsidR="00FF4F43" w:rsidRPr="001C739A">
        <w:rPr>
          <w:rFonts w:ascii="Times New Roman" w:hAnsi="Times New Roman" w:cs="Times New Roman"/>
          <w:sz w:val="24"/>
          <w:szCs w:val="24"/>
        </w:rPr>
        <w:t xml:space="preserve"> sahip büyük işletmeler için daha </w:t>
      </w:r>
      <w:r w:rsidR="0024175D" w:rsidRPr="001C739A">
        <w:rPr>
          <w:rFonts w:ascii="Times New Roman" w:hAnsi="Times New Roman" w:cs="Times New Roman"/>
          <w:sz w:val="24"/>
          <w:szCs w:val="24"/>
        </w:rPr>
        <w:t>kolay</w:t>
      </w:r>
      <w:r w:rsidR="00FF4F43" w:rsidRPr="001C739A">
        <w:rPr>
          <w:rFonts w:ascii="Times New Roman" w:hAnsi="Times New Roman" w:cs="Times New Roman"/>
          <w:sz w:val="24"/>
          <w:szCs w:val="24"/>
        </w:rPr>
        <w:t xml:space="preserve"> olduğunu öne sürmüşlerdir.</w:t>
      </w:r>
    </w:p>
    <w:p w:rsidR="00326A39" w:rsidRPr="001C739A" w:rsidRDefault="008C6695" w:rsidP="0022617C">
      <w:pPr>
        <w:spacing w:before="120" w:after="120" w:line="240" w:lineRule="auto"/>
        <w:jc w:val="both"/>
        <w:rPr>
          <w:rFonts w:ascii="Times New Roman" w:hAnsi="Times New Roman" w:cs="Times New Roman"/>
          <w:b/>
          <w:sz w:val="24"/>
          <w:szCs w:val="24"/>
        </w:rPr>
      </w:pPr>
      <w:r w:rsidRPr="001C739A">
        <w:rPr>
          <w:rFonts w:ascii="Times New Roman" w:hAnsi="Times New Roman" w:cs="Times New Roman"/>
          <w:sz w:val="24"/>
          <w:szCs w:val="24"/>
        </w:rPr>
        <w:t xml:space="preserve">İşletmelerin finansman kaynaklarının </w:t>
      </w:r>
      <w:r w:rsidR="00572FD7" w:rsidRPr="001C739A">
        <w:rPr>
          <w:rFonts w:ascii="Times New Roman" w:hAnsi="Times New Roman" w:cs="Times New Roman"/>
          <w:sz w:val="24"/>
          <w:szCs w:val="24"/>
        </w:rPr>
        <w:t xml:space="preserve">Ar-Ge </w:t>
      </w:r>
      <w:r w:rsidRPr="001C739A">
        <w:rPr>
          <w:rFonts w:ascii="Times New Roman" w:hAnsi="Times New Roman" w:cs="Times New Roman"/>
          <w:sz w:val="24"/>
          <w:szCs w:val="24"/>
        </w:rPr>
        <w:t>harcamalarına etkisini özel olarak konu alan teorilerin yanında</w:t>
      </w:r>
      <w:r w:rsidR="00CF3A8B" w:rsidRPr="001C739A">
        <w:rPr>
          <w:rFonts w:ascii="Times New Roman" w:hAnsi="Times New Roman" w:cs="Times New Roman"/>
          <w:sz w:val="24"/>
          <w:szCs w:val="24"/>
        </w:rPr>
        <w:t xml:space="preserve"> konuyla ilgili olarak özellikle</w:t>
      </w:r>
      <w:r w:rsidRPr="001C739A">
        <w:rPr>
          <w:rFonts w:ascii="Times New Roman" w:hAnsi="Times New Roman" w:cs="Times New Roman"/>
          <w:sz w:val="24"/>
          <w:szCs w:val="24"/>
        </w:rPr>
        <w:t xml:space="preserve"> işletme büyüklüğünün, işletme yaşının ve dış talebi</w:t>
      </w:r>
      <w:r w:rsidR="00E30F07" w:rsidRPr="001C739A">
        <w:rPr>
          <w:rFonts w:ascii="Times New Roman" w:hAnsi="Times New Roman" w:cs="Times New Roman"/>
          <w:sz w:val="24"/>
          <w:szCs w:val="24"/>
        </w:rPr>
        <w:t>/büyüme fırsatlarını</w:t>
      </w:r>
      <w:r w:rsidRPr="001C739A">
        <w:rPr>
          <w:rFonts w:ascii="Times New Roman" w:hAnsi="Times New Roman" w:cs="Times New Roman"/>
          <w:sz w:val="24"/>
          <w:szCs w:val="24"/>
        </w:rPr>
        <w:t xml:space="preserve"> ifade eden satışların </w:t>
      </w:r>
      <w:r w:rsidR="00572FD7" w:rsidRPr="001C739A">
        <w:rPr>
          <w:rFonts w:ascii="Times New Roman" w:hAnsi="Times New Roman" w:cs="Times New Roman"/>
          <w:sz w:val="24"/>
          <w:szCs w:val="24"/>
        </w:rPr>
        <w:t xml:space="preserve">Ar-Ge </w:t>
      </w:r>
      <w:r w:rsidRPr="001C739A">
        <w:rPr>
          <w:rFonts w:ascii="Times New Roman" w:hAnsi="Times New Roman" w:cs="Times New Roman"/>
          <w:sz w:val="24"/>
          <w:szCs w:val="24"/>
        </w:rPr>
        <w:t xml:space="preserve">yatırımlarına ve </w:t>
      </w:r>
      <w:proofErr w:type="spellStart"/>
      <w:r w:rsidRPr="001C739A">
        <w:rPr>
          <w:rFonts w:ascii="Times New Roman" w:hAnsi="Times New Roman" w:cs="Times New Roman"/>
          <w:sz w:val="24"/>
          <w:szCs w:val="24"/>
        </w:rPr>
        <w:t>inovasyon</w:t>
      </w:r>
      <w:proofErr w:type="spellEnd"/>
      <w:r w:rsidRPr="001C739A">
        <w:rPr>
          <w:rFonts w:ascii="Times New Roman" w:hAnsi="Times New Roman" w:cs="Times New Roman"/>
          <w:sz w:val="24"/>
          <w:szCs w:val="24"/>
        </w:rPr>
        <w:t xml:space="preserve"> kapasitesine etkilerini inceleyen görüşler de b</w:t>
      </w:r>
      <w:r w:rsidR="00E30F07" w:rsidRPr="001C739A">
        <w:rPr>
          <w:rFonts w:ascii="Times New Roman" w:hAnsi="Times New Roman" w:cs="Times New Roman"/>
          <w:sz w:val="24"/>
          <w:szCs w:val="24"/>
        </w:rPr>
        <w:t xml:space="preserve">ulunmaktadır. </w:t>
      </w:r>
      <w:proofErr w:type="spellStart"/>
      <w:proofErr w:type="gramStart"/>
      <w:r w:rsidR="00E30F07" w:rsidRPr="001C739A">
        <w:rPr>
          <w:rFonts w:ascii="Times New Roman" w:hAnsi="Times New Roman" w:cs="Times New Roman"/>
          <w:sz w:val="24"/>
          <w:szCs w:val="24"/>
        </w:rPr>
        <w:t>Schumpeter</w:t>
      </w:r>
      <w:proofErr w:type="spellEnd"/>
      <w:r w:rsidR="00E30F07" w:rsidRPr="001C739A">
        <w:rPr>
          <w:rFonts w:ascii="Times New Roman" w:hAnsi="Times New Roman" w:cs="Times New Roman"/>
          <w:sz w:val="24"/>
          <w:szCs w:val="24"/>
        </w:rPr>
        <w:t xml:space="preserve"> (1942);</w:t>
      </w:r>
      <w:r w:rsidRPr="001C739A">
        <w:rPr>
          <w:rFonts w:ascii="Times New Roman" w:hAnsi="Times New Roman" w:cs="Times New Roman"/>
          <w:sz w:val="24"/>
          <w:szCs w:val="24"/>
        </w:rPr>
        <w:t xml:space="preserve"> büyük i</w:t>
      </w:r>
      <w:r w:rsidR="00E30F07" w:rsidRPr="001C739A">
        <w:rPr>
          <w:rFonts w:ascii="Times New Roman" w:hAnsi="Times New Roman" w:cs="Times New Roman"/>
          <w:sz w:val="24"/>
          <w:szCs w:val="24"/>
        </w:rPr>
        <w:t>şletmelerin</w:t>
      </w:r>
      <w:r w:rsidR="00572FD7" w:rsidRPr="001C739A">
        <w:rPr>
          <w:rFonts w:ascii="Times New Roman" w:hAnsi="Times New Roman" w:cs="Times New Roman"/>
          <w:sz w:val="24"/>
          <w:szCs w:val="24"/>
        </w:rPr>
        <w:t>,</w:t>
      </w:r>
      <w:r w:rsidR="00E30F07" w:rsidRPr="001C739A">
        <w:rPr>
          <w:rFonts w:ascii="Times New Roman" w:hAnsi="Times New Roman" w:cs="Times New Roman"/>
          <w:sz w:val="24"/>
          <w:szCs w:val="24"/>
        </w:rPr>
        <w:t xml:space="preserve"> ölçek ekonomisinin</w:t>
      </w:r>
      <w:r w:rsidRPr="001C739A">
        <w:rPr>
          <w:rFonts w:ascii="Times New Roman" w:hAnsi="Times New Roman" w:cs="Times New Roman"/>
          <w:sz w:val="24"/>
          <w:szCs w:val="24"/>
        </w:rPr>
        <w:t xml:space="preserve"> sağladığı avantaj</w:t>
      </w:r>
      <w:r w:rsidR="00E30F07" w:rsidRPr="001C739A">
        <w:rPr>
          <w:rFonts w:ascii="Times New Roman" w:hAnsi="Times New Roman" w:cs="Times New Roman"/>
          <w:sz w:val="24"/>
          <w:szCs w:val="24"/>
        </w:rPr>
        <w:t>lar</w:t>
      </w:r>
      <w:r w:rsidR="002001C3" w:rsidRPr="001C739A">
        <w:rPr>
          <w:rFonts w:ascii="Times New Roman" w:hAnsi="Times New Roman" w:cs="Times New Roman"/>
          <w:sz w:val="24"/>
          <w:szCs w:val="24"/>
        </w:rPr>
        <w:t>la</w:t>
      </w:r>
      <w:r w:rsidRPr="001C739A">
        <w:rPr>
          <w:rFonts w:ascii="Times New Roman" w:hAnsi="Times New Roman" w:cs="Times New Roman"/>
          <w:sz w:val="24"/>
          <w:szCs w:val="24"/>
        </w:rPr>
        <w:t>, düşük risk</w:t>
      </w:r>
      <w:r w:rsidR="00E30F07" w:rsidRPr="001C739A">
        <w:rPr>
          <w:rFonts w:ascii="Times New Roman" w:hAnsi="Times New Roman" w:cs="Times New Roman"/>
          <w:sz w:val="24"/>
          <w:szCs w:val="24"/>
        </w:rPr>
        <w:t>lilik</w:t>
      </w:r>
      <w:r w:rsidRPr="001C739A">
        <w:rPr>
          <w:rFonts w:ascii="Times New Roman" w:hAnsi="Times New Roman" w:cs="Times New Roman"/>
          <w:sz w:val="24"/>
          <w:szCs w:val="24"/>
        </w:rPr>
        <w:t xml:space="preserve">, daha büyük pazarlara ulaşım fırsatı ve daha büyük kaynakların varlığı nedeniyle daha yüksek </w:t>
      </w:r>
      <w:proofErr w:type="spellStart"/>
      <w:r w:rsidRPr="001C739A">
        <w:rPr>
          <w:rFonts w:ascii="Times New Roman" w:hAnsi="Times New Roman" w:cs="Times New Roman"/>
          <w:sz w:val="24"/>
          <w:szCs w:val="24"/>
        </w:rPr>
        <w:t>inovasyon</w:t>
      </w:r>
      <w:proofErr w:type="spellEnd"/>
      <w:r w:rsidRPr="001C739A">
        <w:rPr>
          <w:rFonts w:ascii="Times New Roman" w:hAnsi="Times New Roman" w:cs="Times New Roman"/>
          <w:sz w:val="24"/>
          <w:szCs w:val="24"/>
        </w:rPr>
        <w:t xml:space="preserve"> kapasit</w:t>
      </w:r>
      <w:r w:rsidR="00E30F07" w:rsidRPr="001C739A">
        <w:rPr>
          <w:rFonts w:ascii="Times New Roman" w:hAnsi="Times New Roman" w:cs="Times New Roman"/>
          <w:sz w:val="24"/>
          <w:szCs w:val="24"/>
        </w:rPr>
        <w:t>e</w:t>
      </w:r>
      <w:r w:rsidRPr="001C739A">
        <w:rPr>
          <w:rFonts w:ascii="Times New Roman" w:hAnsi="Times New Roman" w:cs="Times New Roman"/>
          <w:sz w:val="24"/>
          <w:szCs w:val="24"/>
        </w:rPr>
        <w:t xml:space="preserve">lerine sahip olacaklarını öne sürerken, Galende ve De La </w:t>
      </w:r>
      <w:proofErr w:type="spellStart"/>
      <w:r w:rsidRPr="001C739A">
        <w:rPr>
          <w:rFonts w:ascii="Times New Roman" w:hAnsi="Times New Roman" w:cs="Times New Roman"/>
          <w:sz w:val="24"/>
          <w:szCs w:val="24"/>
        </w:rPr>
        <w:t>Fuente</w:t>
      </w:r>
      <w:proofErr w:type="spellEnd"/>
      <w:r w:rsidRPr="001C739A">
        <w:rPr>
          <w:rFonts w:ascii="Times New Roman" w:hAnsi="Times New Roman" w:cs="Times New Roman"/>
          <w:sz w:val="24"/>
          <w:szCs w:val="24"/>
        </w:rPr>
        <w:t xml:space="preserve"> de (2003); esneklik, etkin iletişim, etkin kontrol mekanizması ve belirli bir alanda uzmanlaşma fırsatları nedeniyle küçük işletmelerin </w:t>
      </w:r>
      <w:r w:rsidR="00572FD7" w:rsidRPr="001C739A">
        <w:rPr>
          <w:rFonts w:ascii="Times New Roman" w:hAnsi="Times New Roman" w:cs="Times New Roman"/>
          <w:sz w:val="24"/>
          <w:szCs w:val="24"/>
        </w:rPr>
        <w:t xml:space="preserve">Ar-Ge </w:t>
      </w:r>
      <w:r w:rsidRPr="001C739A">
        <w:rPr>
          <w:rFonts w:ascii="Times New Roman" w:hAnsi="Times New Roman" w:cs="Times New Roman"/>
          <w:sz w:val="24"/>
          <w:szCs w:val="24"/>
        </w:rPr>
        <w:t>harcamal</w:t>
      </w:r>
      <w:r w:rsidR="00E30F07" w:rsidRPr="001C739A">
        <w:rPr>
          <w:rFonts w:ascii="Times New Roman" w:hAnsi="Times New Roman" w:cs="Times New Roman"/>
          <w:sz w:val="24"/>
          <w:szCs w:val="24"/>
        </w:rPr>
        <w:t>arına</w:t>
      </w:r>
      <w:r w:rsidRPr="001C739A">
        <w:rPr>
          <w:rFonts w:ascii="Times New Roman" w:hAnsi="Times New Roman" w:cs="Times New Roman"/>
          <w:sz w:val="24"/>
          <w:szCs w:val="24"/>
        </w:rPr>
        <w:t xml:space="preserve"> daha fazla pay</w:t>
      </w:r>
      <w:r w:rsidR="00E30F07" w:rsidRPr="001C739A">
        <w:rPr>
          <w:rFonts w:ascii="Times New Roman" w:hAnsi="Times New Roman" w:cs="Times New Roman"/>
          <w:sz w:val="24"/>
          <w:szCs w:val="24"/>
        </w:rPr>
        <w:t xml:space="preserve"> ayırabilecekle</w:t>
      </w:r>
      <w:r w:rsidR="00CC2190" w:rsidRPr="001C739A">
        <w:rPr>
          <w:rFonts w:ascii="Times New Roman" w:hAnsi="Times New Roman" w:cs="Times New Roman"/>
          <w:sz w:val="24"/>
          <w:szCs w:val="24"/>
        </w:rPr>
        <w:t>rini belirtmişlerdir</w:t>
      </w:r>
      <w:r w:rsidRPr="001C739A">
        <w:rPr>
          <w:rFonts w:ascii="Times New Roman" w:hAnsi="Times New Roman" w:cs="Times New Roman"/>
          <w:sz w:val="24"/>
          <w:szCs w:val="24"/>
        </w:rPr>
        <w:t>.</w:t>
      </w:r>
      <w:r w:rsidR="004E761F" w:rsidRPr="001C739A">
        <w:rPr>
          <w:rFonts w:ascii="Times New Roman" w:hAnsi="Times New Roman" w:cs="Times New Roman"/>
          <w:sz w:val="24"/>
          <w:szCs w:val="24"/>
        </w:rPr>
        <w:t xml:space="preserve"> </w:t>
      </w:r>
      <w:proofErr w:type="spellStart"/>
      <w:proofErr w:type="gramEnd"/>
      <w:r w:rsidR="00824643" w:rsidRPr="001C739A">
        <w:rPr>
          <w:rFonts w:ascii="Times New Roman" w:hAnsi="Times New Roman" w:cs="Times New Roman"/>
          <w:sz w:val="24"/>
          <w:szCs w:val="24"/>
        </w:rPr>
        <w:t>Herriott</w:t>
      </w:r>
      <w:proofErr w:type="spellEnd"/>
      <w:r w:rsidR="00824643" w:rsidRPr="001C739A">
        <w:rPr>
          <w:rFonts w:ascii="Times New Roman" w:hAnsi="Times New Roman" w:cs="Times New Roman"/>
          <w:sz w:val="24"/>
          <w:szCs w:val="24"/>
        </w:rPr>
        <w:t xml:space="preserve">, </w:t>
      </w:r>
      <w:proofErr w:type="spellStart"/>
      <w:r w:rsidR="00824643" w:rsidRPr="001C739A">
        <w:rPr>
          <w:rFonts w:ascii="Times New Roman" w:hAnsi="Times New Roman" w:cs="Times New Roman"/>
          <w:sz w:val="24"/>
          <w:szCs w:val="24"/>
        </w:rPr>
        <w:t>Levinthal</w:t>
      </w:r>
      <w:proofErr w:type="spellEnd"/>
      <w:r w:rsidR="00824643" w:rsidRPr="001C739A">
        <w:rPr>
          <w:rFonts w:ascii="Times New Roman" w:hAnsi="Times New Roman" w:cs="Times New Roman"/>
          <w:sz w:val="24"/>
          <w:szCs w:val="24"/>
        </w:rPr>
        <w:t xml:space="preserve"> ve </w:t>
      </w:r>
      <w:proofErr w:type="spellStart"/>
      <w:r w:rsidR="00824643" w:rsidRPr="001C739A">
        <w:rPr>
          <w:rFonts w:ascii="Times New Roman" w:hAnsi="Times New Roman" w:cs="Times New Roman"/>
          <w:sz w:val="24"/>
          <w:szCs w:val="24"/>
        </w:rPr>
        <w:t>March</w:t>
      </w:r>
      <w:proofErr w:type="spellEnd"/>
      <w:r w:rsidR="00824643" w:rsidRPr="001C739A">
        <w:rPr>
          <w:rFonts w:ascii="Times New Roman" w:hAnsi="Times New Roman" w:cs="Times New Roman"/>
          <w:sz w:val="24"/>
          <w:szCs w:val="24"/>
        </w:rPr>
        <w:t xml:space="preserve"> (1985) ve </w:t>
      </w:r>
      <w:proofErr w:type="spellStart"/>
      <w:r w:rsidR="00824643" w:rsidRPr="001C739A">
        <w:rPr>
          <w:rFonts w:ascii="Times New Roman" w:hAnsi="Times New Roman" w:cs="Times New Roman"/>
          <w:sz w:val="24"/>
          <w:szCs w:val="24"/>
        </w:rPr>
        <w:t>Levitt</w:t>
      </w:r>
      <w:proofErr w:type="spellEnd"/>
      <w:r w:rsidR="00824643" w:rsidRPr="001C739A">
        <w:rPr>
          <w:rFonts w:ascii="Times New Roman" w:hAnsi="Times New Roman" w:cs="Times New Roman"/>
          <w:sz w:val="24"/>
          <w:szCs w:val="24"/>
        </w:rPr>
        <w:t xml:space="preserve"> ve </w:t>
      </w:r>
      <w:proofErr w:type="spellStart"/>
      <w:r w:rsidR="00824643" w:rsidRPr="001C739A">
        <w:rPr>
          <w:rFonts w:ascii="Times New Roman" w:hAnsi="Times New Roman" w:cs="Times New Roman"/>
          <w:sz w:val="24"/>
          <w:szCs w:val="24"/>
        </w:rPr>
        <w:t>March</w:t>
      </w:r>
      <w:proofErr w:type="spellEnd"/>
      <w:r w:rsidR="00824643" w:rsidRPr="001C739A">
        <w:rPr>
          <w:rFonts w:ascii="Times New Roman" w:hAnsi="Times New Roman" w:cs="Times New Roman"/>
          <w:sz w:val="24"/>
          <w:szCs w:val="24"/>
        </w:rPr>
        <w:t xml:space="preserve"> (1988</w:t>
      </w:r>
      <w:r w:rsidR="00A81AF8" w:rsidRPr="001C739A">
        <w:rPr>
          <w:rFonts w:ascii="Times New Roman" w:hAnsi="Times New Roman" w:cs="Times New Roman"/>
          <w:sz w:val="24"/>
          <w:szCs w:val="24"/>
        </w:rPr>
        <w:t xml:space="preserve">) </w:t>
      </w:r>
      <w:r w:rsidR="004A319A" w:rsidRPr="001C739A">
        <w:rPr>
          <w:rFonts w:ascii="Times New Roman" w:hAnsi="Times New Roman" w:cs="Times New Roman"/>
          <w:sz w:val="24"/>
          <w:szCs w:val="24"/>
        </w:rPr>
        <w:t>işletmelerin yaşları</w:t>
      </w:r>
      <w:r w:rsidR="004E761F" w:rsidRPr="001C739A">
        <w:rPr>
          <w:rFonts w:ascii="Times New Roman" w:hAnsi="Times New Roman" w:cs="Times New Roman"/>
          <w:sz w:val="24"/>
          <w:szCs w:val="24"/>
        </w:rPr>
        <w:t xml:space="preserve"> ar</w:t>
      </w:r>
      <w:r w:rsidR="00323D31" w:rsidRPr="001C739A">
        <w:rPr>
          <w:rFonts w:ascii="Times New Roman" w:hAnsi="Times New Roman" w:cs="Times New Roman"/>
          <w:sz w:val="24"/>
          <w:szCs w:val="24"/>
        </w:rPr>
        <w:t>ttıkça kaynak ve bilgi birikimlerinin</w:t>
      </w:r>
      <w:r w:rsidR="004E761F" w:rsidRPr="001C739A">
        <w:rPr>
          <w:rFonts w:ascii="Times New Roman" w:hAnsi="Times New Roman" w:cs="Times New Roman"/>
          <w:sz w:val="24"/>
          <w:szCs w:val="24"/>
        </w:rPr>
        <w:t xml:space="preserve"> arttığını, belirsizliklerle</w:t>
      </w:r>
      <w:r w:rsidR="00323D31" w:rsidRPr="001C739A">
        <w:rPr>
          <w:rFonts w:ascii="Times New Roman" w:hAnsi="Times New Roman" w:cs="Times New Roman"/>
          <w:sz w:val="24"/>
          <w:szCs w:val="24"/>
        </w:rPr>
        <w:t xml:space="preserve"> daha etkin başa çıkılabildiklerini, piyasadaki konumlarını sağlamlaştırdıklarını</w:t>
      </w:r>
      <w:r w:rsidR="00CF3A8B" w:rsidRPr="001C739A">
        <w:rPr>
          <w:rFonts w:ascii="Times New Roman" w:hAnsi="Times New Roman" w:cs="Times New Roman"/>
          <w:sz w:val="24"/>
          <w:szCs w:val="24"/>
        </w:rPr>
        <w:t>,</w:t>
      </w:r>
      <w:r w:rsidR="004E761F" w:rsidRPr="001C739A">
        <w:rPr>
          <w:rFonts w:ascii="Times New Roman" w:hAnsi="Times New Roman" w:cs="Times New Roman"/>
          <w:sz w:val="24"/>
          <w:szCs w:val="24"/>
        </w:rPr>
        <w:t xml:space="preserve"> diğer işl</w:t>
      </w:r>
      <w:r w:rsidR="00323D31" w:rsidRPr="001C739A">
        <w:rPr>
          <w:rFonts w:ascii="Times New Roman" w:hAnsi="Times New Roman" w:cs="Times New Roman"/>
          <w:sz w:val="24"/>
          <w:szCs w:val="24"/>
        </w:rPr>
        <w:t>etmelerle işbirlikleri geliştirdiklerini</w:t>
      </w:r>
      <w:r w:rsidR="004E761F" w:rsidRPr="001C739A">
        <w:rPr>
          <w:rFonts w:ascii="Times New Roman" w:hAnsi="Times New Roman" w:cs="Times New Roman"/>
          <w:sz w:val="24"/>
          <w:szCs w:val="24"/>
        </w:rPr>
        <w:t xml:space="preserve"> ve sonuçta yıllar geçtikçe </w:t>
      </w:r>
      <w:proofErr w:type="spellStart"/>
      <w:r w:rsidR="004E761F" w:rsidRPr="001C739A">
        <w:rPr>
          <w:rFonts w:ascii="Times New Roman" w:hAnsi="Times New Roman" w:cs="Times New Roman"/>
          <w:sz w:val="24"/>
          <w:szCs w:val="24"/>
        </w:rPr>
        <w:t>inovasyon</w:t>
      </w:r>
      <w:proofErr w:type="spellEnd"/>
      <w:r w:rsidR="004E761F" w:rsidRPr="001C739A">
        <w:rPr>
          <w:rFonts w:ascii="Times New Roman" w:hAnsi="Times New Roman" w:cs="Times New Roman"/>
          <w:sz w:val="24"/>
          <w:szCs w:val="24"/>
        </w:rPr>
        <w:t xml:space="preserve"> kap</w:t>
      </w:r>
      <w:r w:rsidR="00323D31" w:rsidRPr="001C739A">
        <w:rPr>
          <w:rFonts w:ascii="Times New Roman" w:hAnsi="Times New Roman" w:cs="Times New Roman"/>
          <w:sz w:val="24"/>
          <w:szCs w:val="24"/>
        </w:rPr>
        <w:t>asitesinin de arttığını öne</w:t>
      </w:r>
      <w:r w:rsidR="00CC2190" w:rsidRPr="001C739A">
        <w:rPr>
          <w:rFonts w:ascii="Times New Roman" w:hAnsi="Times New Roman" w:cs="Times New Roman"/>
          <w:sz w:val="24"/>
          <w:szCs w:val="24"/>
        </w:rPr>
        <w:t xml:space="preserve"> sürmüşlerdir</w:t>
      </w:r>
      <w:r w:rsidR="004E761F" w:rsidRPr="001C739A">
        <w:rPr>
          <w:rFonts w:ascii="Times New Roman" w:hAnsi="Times New Roman" w:cs="Times New Roman"/>
          <w:sz w:val="24"/>
          <w:szCs w:val="24"/>
        </w:rPr>
        <w:t>. Son yıllarda teknoloji sektöründe yen</w:t>
      </w:r>
      <w:r w:rsidR="00CF3A8B" w:rsidRPr="001C739A">
        <w:rPr>
          <w:rFonts w:ascii="Times New Roman" w:hAnsi="Times New Roman" w:cs="Times New Roman"/>
          <w:sz w:val="24"/>
          <w:szCs w:val="24"/>
        </w:rPr>
        <w:t>i kurulan birçok girişim</w:t>
      </w:r>
      <w:r w:rsidR="00323D31" w:rsidRPr="001C739A">
        <w:rPr>
          <w:rFonts w:ascii="Times New Roman" w:hAnsi="Times New Roman" w:cs="Times New Roman"/>
          <w:sz w:val="24"/>
          <w:szCs w:val="24"/>
        </w:rPr>
        <w:t xml:space="preserve"> olduğu gerçeğinin paralelinde Acemoğlu</w:t>
      </w:r>
      <w:r w:rsidR="00354817" w:rsidRPr="001C739A">
        <w:rPr>
          <w:rFonts w:ascii="Times New Roman" w:hAnsi="Times New Roman" w:cs="Times New Roman"/>
          <w:sz w:val="24"/>
          <w:szCs w:val="24"/>
        </w:rPr>
        <w:t xml:space="preserve">, </w:t>
      </w:r>
      <w:proofErr w:type="spellStart"/>
      <w:r w:rsidR="00354817" w:rsidRPr="001C739A">
        <w:rPr>
          <w:rFonts w:ascii="Times New Roman" w:hAnsi="Times New Roman" w:cs="Times New Roman"/>
          <w:sz w:val="24"/>
          <w:szCs w:val="24"/>
        </w:rPr>
        <w:t>Akcigit</w:t>
      </w:r>
      <w:proofErr w:type="spellEnd"/>
      <w:r w:rsidR="00354817" w:rsidRPr="001C739A">
        <w:rPr>
          <w:rFonts w:ascii="Times New Roman" w:hAnsi="Times New Roman" w:cs="Times New Roman"/>
          <w:sz w:val="24"/>
          <w:szCs w:val="24"/>
        </w:rPr>
        <w:t xml:space="preserve">, </w:t>
      </w:r>
      <w:proofErr w:type="spellStart"/>
      <w:r w:rsidR="00354817" w:rsidRPr="001C739A">
        <w:rPr>
          <w:rFonts w:ascii="Times New Roman" w:hAnsi="Times New Roman" w:cs="Times New Roman"/>
          <w:sz w:val="24"/>
          <w:szCs w:val="24"/>
        </w:rPr>
        <w:t>Bloom</w:t>
      </w:r>
      <w:proofErr w:type="spellEnd"/>
      <w:r w:rsidR="00354817" w:rsidRPr="001C739A">
        <w:rPr>
          <w:rFonts w:ascii="Times New Roman" w:hAnsi="Times New Roman" w:cs="Times New Roman"/>
          <w:sz w:val="24"/>
          <w:szCs w:val="24"/>
        </w:rPr>
        <w:t xml:space="preserve"> ve </w:t>
      </w:r>
      <w:proofErr w:type="spellStart"/>
      <w:r w:rsidR="00354817" w:rsidRPr="001C739A">
        <w:rPr>
          <w:rFonts w:ascii="Times New Roman" w:hAnsi="Times New Roman" w:cs="Times New Roman"/>
          <w:sz w:val="24"/>
          <w:szCs w:val="24"/>
        </w:rPr>
        <w:t>Kerr</w:t>
      </w:r>
      <w:proofErr w:type="spellEnd"/>
      <w:r w:rsidR="004E761F" w:rsidRPr="001C739A">
        <w:rPr>
          <w:rFonts w:ascii="Times New Roman" w:hAnsi="Times New Roman" w:cs="Times New Roman"/>
          <w:sz w:val="24"/>
          <w:szCs w:val="24"/>
        </w:rPr>
        <w:t xml:space="preserve"> (2013)</w:t>
      </w:r>
      <w:r w:rsidR="00323D31" w:rsidRPr="001C739A">
        <w:rPr>
          <w:rFonts w:ascii="Times New Roman" w:hAnsi="Times New Roman" w:cs="Times New Roman"/>
          <w:sz w:val="24"/>
          <w:szCs w:val="24"/>
        </w:rPr>
        <w:t xml:space="preserve"> ise</w:t>
      </w:r>
      <w:r w:rsidR="004E761F" w:rsidRPr="001C739A">
        <w:rPr>
          <w:rFonts w:ascii="Times New Roman" w:hAnsi="Times New Roman" w:cs="Times New Roman"/>
          <w:sz w:val="24"/>
          <w:szCs w:val="24"/>
        </w:rPr>
        <w:t xml:space="preserve"> yaratılacak uygun bir</w:t>
      </w:r>
      <w:r w:rsidR="00C323F0" w:rsidRPr="001C739A">
        <w:rPr>
          <w:rFonts w:ascii="Times New Roman" w:hAnsi="Times New Roman" w:cs="Times New Roman"/>
          <w:sz w:val="24"/>
          <w:szCs w:val="24"/>
        </w:rPr>
        <w:t xml:space="preserve"> ekonomik</w:t>
      </w:r>
      <w:r w:rsidR="004E761F" w:rsidRPr="001C739A">
        <w:rPr>
          <w:rFonts w:ascii="Times New Roman" w:hAnsi="Times New Roman" w:cs="Times New Roman"/>
          <w:sz w:val="24"/>
          <w:szCs w:val="24"/>
        </w:rPr>
        <w:t xml:space="preserve"> ortamda bu tür </w:t>
      </w:r>
      <w:r w:rsidR="00323D31" w:rsidRPr="001C739A">
        <w:rPr>
          <w:rFonts w:ascii="Times New Roman" w:hAnsi="Times New Roman" w:cs="Times New Roman"/>
          <w:sz w:val="24"/>
          <w:szCs w:val="24"/>
        </w:rPr>
        <w:t xml:space="preserve">girişimlerin </w:t>
      </w:r>
      <w:proofErr w:type="spellStart"/>
      <w:r w:rsidR="00323D31" w:rsidRPr="001C739A">
        <w:rPr>
          <w:rFonts w:ascii="Times New Roman" w:hAnsi="Times New Roman" w:cs="Times New Roman"/>
          <w:sz w:val="24"/>
          <w:szCs w:val="24"/>
        </w:rPr>
        <w:t>inovasyon</w:t>
      </w:r>
      <w:proofErr w:type="spellEnd"/>
      <w:r w:rsidR="004E761F" w:rsidRPr="001C739A">
        <w:rPr>
          <w:rFonts w:ascii="Times New Roman" w:hAnsi="Times New Roman" w:cs="Times New Roman"/>
          <w:sz w:val="24"/>
          <w:szCs w:val="24"/>
        </w:rPr>
        <w:t xml:space="preserve"> faaliyetlerini yoğunl</w:t>
      </w:r>
      <w:r w:rsidR="00354817" w:rsidRPr="001C739A">
        <w:rPr>
          <w:rFonts w:ascii="Times New Roman" w:hAnsi="Times New Roman" w:cs="Times New Roman"/>
          <w:sz w:val="24"/>
          <w:szCs w:val="24"/>
        </w:rPr>
        <w:t>aştırabileceklerini savunmuşlardır</w:t>
      </w:r>
      <w:r w:rsidR="004E761F" w:rsidRPr="001C739A">
        <w:rPr>
          <w:rFonts w:ascii="Times New Roman" w:hAnsi="Times New Roman" w:cs="Times New Roman"/>
          <w:sz w:val="24"/>
          <w:szCs w:val="24"/>
        </w:rPr>
        <w:t xml:space="preserve">. </w:t>
      </w:r>
      <w:proofErr w:type="spellStart"/>
      <w:r w:rsidR="004E761F" w:rsidRPr="001C739A">
        <w:rPr>
          <w:rFonts w:ascii="Times New Roman" w:hAnsi="Times New Roman" w:cs="Times New Roman"/>
          <w:sz w:val="24"/>
          <w:szCs w:val="24"/>
        </w:rPr>
        <w:t>Coad</w:t>
      </w:r>
      <w:proofErr w:type="spellEnd"/>
      <w:r w:rsidR="004E761F" w:rsidRPr="001C739A">
        <w:rPr>
          <w:rFonts w:ascii="Times New Roman" w:hAnsi="Times New Roman" w:cs="Times New Roman"/>
          <w:sz w:val="24"/>
          <w:szCs w:val="24"/>
        </w:rPr>
        <w:t xml:space="preserve"> ve </w:t>
      </w:r>
      <w:proofErr w:type="spellStart"/>
      <w:r w:rsidR="004E761F" w:rsidRPr="001C739A">
        <w:rPr>
          <w:rFonts w:ascii="Times New Roman" w:hAnsi="Times New Roman" w:cs="Times New Roman"/>
          <w:sz w:val="24"/>
          <w:szCs w:val="24"/>
        </w:rPr>
        <w:t>Rao</w:t>
      </w:r>
      <w:proofErr w:type="spellEnd"/>
      <w:r w:rsidR="004E761F" w:rsidRPr="001C739A">
        <w:rPr>
          <w:rFonts w:ascii="Times New Roman" w:hAnsi="Times New Roman" w:cs="Times New Roman"/>
          <w:sz w:val="24"/>
          <w:szCs w:val="24"/>
        </w:rPr>
        <w:t xml:space="preserve"> da</w:t>
      </w:r>
      <w:r w:rsidR="00323D31" w:rsidRPr="001C739A">
        <w:rPr>
          <w:rFonts w:ascii="Times New Roman" w:hAnsi="Times New Roman" w:cs="Times New Roman"/>
          <w:sz w:val="24"/>
          <w:szCs w:val="24"/>
        </w:rPr>
        <w:t xml:space="preserve"> (2007)</w:t>
      </w:r>
      <w:r w:rsidR="00E47475" w:rsidRPr="001C739A">
        <w:rPr>
          <w:rFonts w:ascii="Times New Roman" w:hAnsi="Times New Roman" w:cs="Times New Roman"/>
          <w:sz w:val="24"/>
          <w:szCs w:val="24"/>
        </w:rPr>
        <w:t xml:space="preserve"> büyüme fırsatlarını ifade eden</w:t>
      </w:r>
      <w:r w:rsidR="004E761F" w:rsidRPr="001C739A">
        <w:rPr>
          <w:rFonts w:ascii="Times New Roman" w:hAnsi="Times New Roman" w:cs="Times New Roman"/>
          <w:sz w:val="24"/>
          <w:szCs w:val="24"/>
        </w:rPr>
        <w:t xml:space="preserve"> satışlar ve </w:t>
      </w:r>
      <w:r w:rsidR="002001C3" w:rsidRPr="001C739A">
        <w:rPr>
          <w:rFonts w:ascii="Times New Roman" w:hAnsi="Times New Roman" w:cs="Times New Roman"/>
          <w:sz w:val="24"/>
          <w:szCs w:val="24"/>
        </w:rPr>
        <w:t xml:space="preserve">Ar-Ge </w:t>
      </w:r>
      <w:r w:rsidR="004E761F" w:rsidRPr="001C739A">
        <w:rPr>
          <w:rFonts w:ascii="Times New Roman" w:hAnsi="Times New Roman" w:cs="Times New Roman"/>
          <w:sz w:val="24"/>
          <w:szCs w:val="24"/>
        </w:rPr>
        <w:t>ilişkisine değinmiş ve artan satışların bu harcamal</w:t>
      </w:r>
      <w:r w:rsidR="00323D31" w:rsidRPr="001C739A">
        <w:rPr>
          <w:rFonts w:ascii="Times New Roman" w:hAnsi="Times New Roman" w:cs="Times New Roman"/>
          <w:sz w:val="24"/>
          <w:szCs w:val="24"/>
        </w:rPr>
        <w:t>arı da artıracağını</w:t>
      </w:r>
      <w:r w:rsidR="00CC2190" w:rsidRPr="001C739A">
        <w:rPr>
          <w:rFonts w:ascii="Times New Roman" w:hAnsi="Times New Roman" w:cs="Times New Roman"/>
          <w:sz w:val="24"/>
          <w:szCs w:val="24"/>
        </w:rPr>
        <w:t xml:space="preserve"> öne sürmüşlerdir</w:t>
      </w:r>
      <w:r w:rsidR="004E761F" w:rsidRPr="001C739A">
        <w:rPr>
          <w:rFonts w:ascii="Times New Roman" w:hAnsi="Times New Roman" w:cs="Times New Roman"/>
          <w:sz w:val="24"/>
          <w:szCs w:val="24"/>
        </w:rPr>
        <w:t>.</w:t>
      </w:r>
    </w:p>
    <w:p w:rsidR="00FF4F43" w:rsidRPr="001C739A" w:rsidRDefault="00FF4F43" w:rsidP="0022617C">
      <w:pPr>
        <w:spacing w:before="120" w:after="120" w:line="240" w:lineRule="auto"/>
        <w:jc w:val="both"/>
        <w:rPr>
          <w:rFonts w:ascii="Times New Roman" w:hAnsi="Times New Roman" w:cs="Times New Roman"/>
          <w:b/>
          <w:sz w:val="24"/>
          <w:szCs w:val="24"/>
        </w:rPr>
      </w:pPr>
      <w:r w:rsidRPr="001C739A">
        <w:rPr>
          <w:rFonts w:ascii="Times New Roman" w:hAnsi="Times New Roman" w:cs="Times New Roman"/>
          <w:b/>
          <w:sz w:val="24"/>
          <w:szCs w:val="24"/>
        </w:rPr>
        <w:t>2.2.</w:t>
      </w:r>
      <w:r w:rsidR="008C04A5" w:rsidRPr="001C739A">
        <w:rPr>
          <w:rFonts w:ascii="Times New Roman" w:hAnsi="Times New Roman" w:cs="Times New Roman"/>
          <w:b/>
          <w:sz w:val="24"/>
          <w:szCs w:val="24"/>
        </w:rPr>
        <w:t xml:space="preserve"> </w:t>
      </w:r>
      <w:r w:rsidRPr="001C739A">
        <w:rPr>
          <w:rFonts w:ascii="Times New Roman" w:hAnsi="Times New Roman" w:cs="Times New Roman"/>
          <w:b/>
          <w:sz w:val="24"/>
          <w:szCs w:val="24"/>
        </w:rPr>
        <w:t>Ampirik Literatür</w:t>
      </w:r>
    </w:p>
    <w:p w:rsidR="00157729" w:rsidRPr="001C739A" w:rsidRDefault="009936BC" w:rsidP="0022617C">
      <w:pPr>
        <w:widowControl w:val="0"/>
        <w:spacing w:before="120" w:after="120" w:line="240" w:lineRule="auto"/>
        <w:jc w:val="both"/>
        <w:rPr>
          <w:rFonts w:ascii="Times New Roman" w:hAnsi="Times New Roman" w:cs="Times New Roman"/>
          <w:sz w:val="24"/>
          <w:szCs w:val="24"/>
        </w:rPr>
      </w:pPr>
      <w:r w:rsidRPr="001C739A">
        <w:rPr>
          <w:rFonts w:ascii="Times New Roman" w:hAnsi="Times New Roman" w:cs="Times New Roman"/>
          <w:sz w:val="24"/>
          <w:szCs w:val="24"/>
        </w:rPr>
        <w:t xml:space="preserve">Türkiye’de </w:t>
      </w:r>
      <w:r w:rsidR="00157729" w:rsidRPr="001C739A">
        <w:rPr>
          <w:rFonts w:ascii="Times New Roman" w:hAnsi="Times New Roman" w:cs="Times New Roman"/>
          <w:sz w:val="24"/>
          <w:szCs w:val="24"/>
        </w:rPr>
        <w:t xml:space="preserve">şirketlerin </w:t>
      </w:r>
      <w:r w:rsidR="00B3660E" w:rsidRPr="001C739A">
        <w:rPr>
          <w:rFonts w:ascii="Times New Roman" w:hAnsi="Times New Roman" w:cs="Times New Roman"/>
          <w:sz w:val="24"/>
          <w:szCs w:val="24"/>
        </w:rPr>
        <w:t xml:space="preserve">Ar-Ge </w:t>
      </w:r>
      <w:r w:rsidR="00157729" w:rsidRPr="001C739A">
        <w:rPr>
          <w:rFonts w:ascii="Times New Roman" w:hAnsi="Times New Roman" w:cs="Times New Roman"/>
          <w:sz w:val="24"/>
          <w:szCs w:val="24"/>
        </w:rPr>
        <w:t>harcamaları ve başlıca finansman kaynakları arasındaki ilişkiyi inceleyen</w:t>
      </w:r>
      <w:r w:rsidR="00BB4FED" w:rsidRPr="001C739A">
        <w:rPr>
          <w:rFonts w:ascii="Times New Roman" w:hAnsi="Times New Roman" w:cs="Times New Roman"/>
          <w:sz w:val="24"/>
          <w:szCs w:val="24"/>
        </w:rPr>
        <w:t xml:space="preserve"> </w:t>
      </w:r>
      <w:proofErr w:type="gramStart"/>
      <w:r w:rsidR="00BB4FED" w:rsidRPr="001C739A">
        <w:rPr>
          <w:rFonts w:ascii="Times New Roman" w:hAnsi="Times New Roman" w:cs="Times New Roman"/>
          <w:sz w:val="24"/>
          <w:szCs w:val="24"/>
        </w:rPr>
        <w:t>ampirik</w:t>
      </w:r>
      <w:proofErr w:type="gramEnd"/>
      <w:r w:rsidR="00157729" w:rsidRPr="001C739A">
        <w:rPr>
          <w:rFonts w:ascii="Times New Roman" w:hAnsi="Times New Roman" w:cs="Times New Roman"/>
          <w:sz w:val="24"/>
          <w:szCs w:val="24"/>
        </w:rPr>
        <w:t xml:space="preserve"> çalışma bulunmamakla beraber ilgili ilişki daha çok ABD</w:t>
      </w:r>
      <w:r w:rsidR="002976B1" w:rsidRPr="001C739A">
        <w:rPr>
          <w:rFonts w:ascii="Times New Roman" w:hAnsi="Times New Roman" w:cs="Times New Roman"/>
          <w:sz w:val="24"/>
          <w:szCs w:val="24"/>
        </w:rPr>
        <w:t>, İtalya</w:t>
      </w:r>
      <w:r w:rsidR="00660916" w:rsidRPr="001C739A">
        <w:rPr>
          <w:rFonts w:ascii="Times New Roman" w:hAnsi="Times New Roman" w:cs="Times New Roman"/>
          <w:sz w:val="24"/>
          <w:szCs w:val="24"/>
        </w:rPr>
        <w:t>, Fransa</w:t>
      </w:r>
      <w:r w:rsidR="002976B1" w:rsidRPr="001C739A">
        <w:rPr>
          <w:rFonts w:ascii="Times New Roman" w:hAnsi="Times New Roman" w:cs="Times New Roman"/>
          <w:sz w:val="24"/>
          <w:szCs w:val="24"/>
        </w:rPr>
        <w:t xml:space="preserve"> ve Belçika</w:t>
      </w:r>
      <w:r w:rsidR="00157729" w:rsidRPr="001C739A">
        <w:rPr>
          <w:rFonts w:ascii="Times New Roman" w:hAnsi="Times New Roman" w:cs="Times New Roman"/>
          <w:sz w:val="24"/>
          <w:szCs w:val="24"/>
        </w:rPr>
        <w:t xml:space="preserve"> başta olmak üzere gelişmiş ülkelerde konu edilmiştir. Konuya ilişkin </w:t>
      </w:r>
      <w:proofErr w:type="gramStart"/>
      <w:r w:rsidR="00157729" w:rsidRPr="001C739A">
        <w:rPr>
          <w:rFonts w:ascii="Times New Roman" w:hAnsi="Times New Roman" w:cs="Times New Roman"/>
          <w:sz w:val="24"/>
          <w:szCs w:val="24"/>
        </w:rPr>
        <w:t>ampirik</w:t>
      </w:r>
      <w:proofErr w:type="gramEnd"/>
      <w:r w:rsidR="00157729" w:rsidRPr="001C739A">
        <w:rPr>
          <w:rFonts w:ascii="Times New Roman" w:hAnsi="Times New Roman" w:cs="Times New Roman"/>
          <w:sz w:val="24"/>
          <w:szCs w:val="24"/>
        </w:rPr>
        <w:t xml:space="preserve"> literatür</w:t>
      </w:r>
      <w:r w:rsidR="00E90A8A" w:rsidRPr="001C739A">
        <w:rPr>
          <w:rFonts w:ascii="Times New Roman" w:hAnsi="Times New Roman" w:cs="Times New Roman"/>
          <w:sz w:val="24"/>
          <w:szCs w:val="24"/>
        </w:rPr>
        <w:t>ün</w:t>
      </w:r>
      <w:r w:rsidR="00157729" w:rsidRPr="001C739A">
        <w:rPr>
          <w:rFonts w:ascii="Times New Roman" w:hAnsi="Times New Roman" w:cs="Times New Roman"/>
          <w:sz w:val="24"/>
          <w:szCs w:val="24"/>
        </w:rPr>
        <w:t xml:space="preserve"> </w:t>
      </w:r>
      <w:r w:rsidR="004E5AB4" w:rsidRPr="001C739A">
        <w:rPr>
          <w:rFonts w:ascii="Times New Roman" w:hAnsi="Times New Roman" w:cs="Times New Roman"/>
          <w:sz w:val="24"/>
          <w:szCs w:val="24"/>
        </w:rPr>
        <w:t>2000 sonrası</w:t>
      </w:r>
      <w:r w:rsidR="00E90A8A" w:rsidRPr="001C739A">
        <w:rPr>
          <w:rFonts w:ascii="Times New Roman" w:hAnsi="Times New Roman" w:cs="Times New Roman"/>
          <w:sz w:val="24"/>
          <w:szCs w:val="24"/>
        </w:rPr>
        <w:t xml:space="preserve"> </w:t>
      </w:r>
      <w:r w:rsidR="00A720A8" w:rsidRPr="001C739A">
        <w:rPr>
          <w:rFonts w:ascii="Times New Roman" w:hAnsi="Times New Roman" w:cs="Times New Roman"/>
          <w:sz w:val="24"/>
          <w:szCs w:val="24"/>
        </w:rPr>
        <w:t>artmasına</w:t>
      </w:r>
      <w:r w:rsidR="00E90A8A" w:rsidRPr="001C739A">
        <w:rPr>
          <w:rFonts w:ascii="Times New Roman" w:hAnsi="Times New Roman" w:cs="Times New Roman"/>
          <w:sz w:val="24"/>
          <w:szCs w:val="24"/>
        </w:rPr>
        <w:t xml:space="preserve"> rağmen</w:t>
      </w:r>
      <w:r w:rsidR="00157729" w:rsidRPr="001C739A">
        <w:rPr>
          <w:rFonts w:ascii="Times New Roman" w:hAnsi="Times New Roman" w:cs="Times New Roman"/>
          <w:sz w:val="24"/>
          <w:szCs w:val="24"/>
        </w:rPr>
        <w:t xml:space="preserve"> </w:t>
      </w:r>
      <w:r w:rsidR="00ED2FAB" w:rsidRPr="001C739A">
        <w:rPr>
          <w:rFonts w:ascii="Times New Roman" w:hAnsi="Times New Roman" w:cs="Times New Roman"/>
          <w:sz w:val="24"/>
          <w:szCs w:val="24"/>
        </w:rPr>
        <w:t>gelişmekte olan ülkelerde</w:t>
      </w:r>
      <w:r w:rsidR="00E90A8A" w:rsidRPr="001C739A">
        <w:rPr>
          <w:rFonts w:ascii="Times New Roman" w:hAnsi="Times New Roman" w:cs="Times New Roman"/>
          <w:sz w:val="24"/>
          <w:szCs w:val="24"/>
        </w:rPr>
        <w:t xml:space="preserve"> şirketlerin </w:t>
      </w:r>
      <w:r w:rsidR="00796B05" w:rsidRPr="001C739A">
        <w:rPr>
          <w:rFonts w:ascii="Times New Roman" w:hAnsi="Times New Roman" w:cs="Times New Roman"/>
          <w:sz w:val="24"/>
          <w:szCs w:val="24"/>
        </w:rPr>
        <w:t xml:space="preserve">Ar-Ge </w:t>
      </w:r>
      <w:r w:rsidR="00E90A8A" w:rsidRPr="001C739A">
        <w:rPr>
          <w:rFonts w:ascii="Times New Roman" w:hAnsi="Times New Roman" w:cs="Times New Roman"/>
          <w:sz w:val="24"/>
          <w:szCs w:val="24"/>
        </w:rPr>
        <w:t>finansmanına yönelik çalışmalar</w:t>
      </w:r>
      <w:r w:rsidR="00157729" w:rsidRPr="001C739A">
        <w:rPr>
          <w:rFonts w:ascii="Times New Roman" w:hAnsi="Times New Roman" w:cs="Times New Roman"/>
          <w:sz w:val="24"/>
          <w:szCs w:val="24"/>
        </w:rPr>
        <w:t xml:space="preserve"> halen yetersizdir. Makro ölçekte finansal sisteml</w:t>
      </w:r>
      <w:r w:rsidR="00660916" w:rsidRPr="001C739A">
        <w:rPr>
          <w:rFonts w:ascii="Times New Roman" w:hAnsi="Times New Roman" w:cs="Times New Roman"/>
          <w:sz w:val="24"/>
          <w:szCs w:val="24"/>
        </w:rPr>
        <w:t>erdeki</w:t>
      </w:r>
      <w:r w:rsidR="007004F2" w:rsidRPr="001C739A">
        <w:rPr>
          <w:rFonts w:ascii="Times New Roman" w:hAnsi="Times New Roman" w:cs="Times New Roman"/>
          <w:sz w:val="24"/>
          <w:szCs w:val="24"/>
        </w:rPr>
        <w:t xml:space="preserve"> gelişmişliğin toplam</w:t>
      </w:r>
      <w:r w:rsidR="00157729" w:rsidRPr="001C739A">
        <w:rPr>
          <w:rFonts w:ascii="Times New Roman" w:hAnsi="Times New Roman" w:cs="Times New Roman"/>
          <w:sz w:val="24"/>
          <w:szCs w:val="24"/>
        </w:rPr>
        <w:t xml:space="preserve"> </w:t>
      </w:r>
      <w:r w:rsidR="00796B05" w:rsidRPr="001C739A">
        <w:rPr>
          <w:rFonts w:ascii="Times New Roman" w:hAnsi="Times New Roman" w:cs="Times New Roman"/>
          <w:sz w:val="24"/>
          <w:szCs w:val="24"/>
        </w:rPr>
        <w:t xml:space="preserve">Ar-Ge </w:t>
      </w:r>
      <w:r w:rsidR="00157729" w:rsidRPr="001C739A">
        <w:rPr>
          <w:rFonts w:ascii="Times New Roman" w:hAnsi="Times New Roman" w:cs="Times New Roman"/>
          <w:sz w:val="24"/>
          <w:szCs w:val="24"/>
        </w:rPr>
        <w:t>yatırımlarını hızlandırdığına yönelik fikir birliği bulunmakla beraber şirketler ölçeğinde</w:t>
      </w:r>
      <w:r w:rsidR="00912375" w:rsidRPr="001C739A">
        <w:rPr>
          <w:rFonts w:ascii="Times New Roman" w:hAnsi="Times New Roman" w:cs="Times New Roman"/>
          <w:sz w:val="24"/>
          <w:szCs w:val="24"/>
        </w:rPr>
        <w:t xml:space="preserve"> ulaşılan</w:t>
      </w:r>
      <w:r w:rsidR="00157729" w:rsidRPr="001C739A">
        <w:rPr>
          <w:rFonts w:ascii="Times New Roman" w:hAnsi="Times New Roman" w:cs="Times New Roman"/>
          <w:sz w:val="24"/>
          <w:szCs w:val="24"/>
        </w:rPr>
        <w:t xml:space="preserve"> </w:t>
      </w:r>
      <w:proofErr w:type="gramStart"/>
      <w:r w:rsidR="00157729" w:rsidRPr="001C739A">
        <w:rPr>
          <w:rFonts w:ascii="Times New Roman" w:hAnsi="Times New Roman" w:cs="Times New Roman"/>
          <w:sz w:val="24"/>
          <w:szCs w:val="24"/>
        </w:rPr>
        <w:t>ampirik</w:t>
      </w:r>
      <w:proofErr w:type="gramEnd"/>
      <w:r w:rsidR="00157729" w:rsidRPr="001C739A">
        <w:rPr>
          <w:rFonts w:ascii="Times New Roman" w:hAnsi="Times New Roman" w:cs="Times New Roman"/>
          <w:sz w:val="24"/>
          <w:szCs w:val="24"/>
        </w:rPr>
        <w:t xml:space="preserve"> sonuçlar</w:t>
      </w:r>
      <w:r w:rsidR="003F7E8A" w:rsidRPr="001C739A">
        <w:rPr>
          <w:rFonts w:ascii="Times New Roman" w:hAnsi="Times New Roman" w:cs="Times New Roman"/>
          <w:sz w:val="24"/>
          <w:szCs w:val="24"/>
        </w:rPr>
        <w:t xml:space="preserve"> ülkelere</w:t>
      </w:r>
      <w:r w:rsidR="002976B1" w:rsidRPr="001C739A">
        <w:rPr>
          <w:rFonts w:ascii="Times New Roman" w:hAnsi="Times New Roman" w:cs="Times New Roman"/>
          <w:sz w:val="24"/>
          <w:szCs w:val="24"/>
        </w:rPr>
        <w:t>,</w:t>
      </w:r>
      <w:r w:rsidR="003F7E8A" w:rsidRPr="001C739A">
        <w:rPr>
          <w:rFonts w:ascii="Times New Roman" w:hAnsi="Times New Roman" w:cs="Times New Roman"/>
          <w:sz w:val="24"/>
          <w:szCs w:val="24"/>
        </w:rPr>
        <w:t xml:space="preserve"> sektörlere ve dönemlere bağlı olarak değişebilmekte</w:t>
      </w:r>
      <w:r w:rsidR="00AB4814" w:rsidRPr="001C739A">
        <w:rPr>
          <w:rFonts w:ascii="Times New Roman" w:hAnsi="Times New Roman" w:cs="Times New Roman"/>
          <w:sz w:val="24"/>
          <w:szCs w:val="24"/>
        </w:rPr>
        <w:t>dir</w:t>
      </w:r>
      <w:r w:rsidR="003F7E8A" w:rsidRPr="001C739A">
        <w:rPr>
          <w:rFonts w:ascii="Times New Roman" w:hAnsi="Times New Roman" w:cs="Times New Roman"/>
          <w:sz w:val="24"/>
          <w:szCs w:val="24"/>
        </w:rPr>
        <w:t>.</w:t>
      </w:r>
      <w:r w:rsidR="00AB4814" w:rsidRPr="001C739A">
        <w:rPr>
          <w:rFonts w:ascii="Times New Roman" w:hAnsi="Times New Roman" w:cs="Times New Roman"/>
          <w:sz w:val="24"/>
          <w:szCs w:val="24"/>
        </w:rPr>
        <w:t xml:space="preserve"> </w:t>
      </w:r>
      <w:r w:rsidR="00E14750" w:rsidRPr="001C739A">
        <w:rPr>
          <w:rFonts w:ascii="Times New Roman" w:hAnsi="Times New Roman" w:cs="Times New Roman"/>
          <w:sz w:val="24"/>
          <w:szCs w:val="24"/>
        </w:rPr>
        <w:t xml:space="preserve">Bunun yanında </w:t>
      </w:r>
      <w:r w:rsidR="00796B05" w:rsidRPr="001C739A">
        <w:rPr>
          <w:rFonts w:ascii="Times New Roman" w:hAnsi="Times New Roman" w:cs="Times New Roman"/>
          <w:sz w:val="24"/>
          <w:szCs w:val="24"/>
        </w:rPr>
        <w:t xml:space="preserve">Ar-Ge </w:t>
      </w:r>
      <w:r w:rsidR="00E14750" w:rsidRPr="001C739A">
        <w:rPr>
          <w:rFonts w:ascii="Times New Roman" w:hAnsi="Times New Roman" w:cs="Times New Roman"/>
          <w:sz w:val="24"/>
          <w:szCs w:val="24"/>
        </w:rPr>
        <w:t>harcamaları genellikle nakit ile finanse edildiğinden dolayı ilgili çalışm</w:t>
      </w:r>
      <w:r w:rsidR="00ED2FAB" w:rsidRPr="001C739A">
        <w:rPr>
          <w:rFonts w:ascii="Times New Roman" w:hAnsi="Times New Roman" w:cs="Times New Roman"/>
          <w:sz w:val="24"/>
          <w:szCs w:val="24"/>
        </w:rPr>
        <w:t xml:space="preserve">aların </w:t>
      </w:r>
      <w:r w:rsidR="00A720A8" w:rsidRPr="001C739A">
        <w:rPr>
          <w:rFonts w:ascii="Times New Roman" w:hAnsi="Times New Roman" w:cs="Times New Roman"/>
          <w:sz w:val="24"/>
          <w:szCs w:val="24"/>
        </w:rPr>
        <w:t>çoğunda</w:t>
      </w:r>
      <w:r w:rsidR="00ED2FAB" w:rsidRPr="001C739A">
        <w:rPr>
          <w:rFonts w:ascii="Times New Roman" w:hAnsi="Times New Roman" w:cs="Times New Roman"/>
          <w:sz w:val="24"/>
          <w:szCs w:val="24"/>
        </w:rPr>
        <w:t xml:space="preserve"> iç kay</w:t>
      </w:r>
      <w:r w:rsidR="00E14750" w:rsidRPr="001C739A">
        <w:rPr>
          <w:rFonts w:ascii="Times New Roman" w:hAnsi="Times New Roman" w:cs="Times New Roman"/>
          <w:sz w:val="24"/>
          <w:szCs w:val="24"/>
        </w:rPr>
        <w:t>nakları temsilen</w:t>
      </w:r>
      <w:r w:rsidR="00E1755D" w:rsidRPr="001C739A">
        <w:rPr>
          <w:rFonts w:ascii="Times New Roman" w:hAnsi="Times New Roman" w:cs="Times New Roman"/>
          <w:sz w:val="24"/>
          <w:szCs w:val="24"/>
        </w:rPr>
        <w:t xml:space="preserve"> işletme faaliyetleri sonucu ortaya konulan</w:t>
      </w:r>
      <w:r w:rsidR="00E14750" w:rsidRPr="001C739A">
        <w:rPr>
          <w:rFonts w:ascii="Times New Roman" w:hAnsi="Times New Roman" w:cs="Times New Roman"/>
          <w:sz w:val="24"/>
          <w:szCs w:val="24"/>
        </w:rPr>
        <w:t xml:space="preserve"> nakit akışları kullanılmıştır.</w:t>
      </w:r>
    </w:p>
    <w:p w:rsidR="00332BD4" w:rsidRPr="001C739A" w:rsidRDefault="00332BD4" w:rsidP="0022617C">
      <w:pPr>
        <w:widowControl w:val="0"/>
        <w:spacing w:before="120" w:after="120" w:line="240" w:lineRule="auto"/>
        <w:jc w:val="both"/>
        <w:rPr>
          <w:rFonts w:ascii="Times New Roman" w:hAnsi="Times New Roman" w:cs="Times New Roman"/>
          <w:sz w:val="24"/>
          <w:szCs w:val="24"/>
        </w:rPr>
      </w:pPr>
      <w:proofErr w:type="spellStart"/>
      <w:r w:rsidRPr="001C739A">
        <w:rPr>
          <w:rFonts w:ascii="Times New Roman" w:hAnsi="Times New Roman" w:cs="Times New Roman"/>
          <w:sz w:val="24"/>
          <w:szCs w:val="24"/>
        </w:rPr>
        <w:t>Hall</w:t>
      </w:r>
      <w:proofErr w:type="spellEnd"/>
      <w:r w:rsidRPr="001C739A">
        <w:rPr>
          <w:rFonts w:ascii="Times New Roman" w:hAnsi="Times New Roman" w:cs="Times New Roman"/>
          <w:sz w:val="24"/>
          <w:szCs w:val="24"/>
        </w:rPr>
        <w:t xml:space="preserve"> (1992), ABD</w:t>
      </w:r>
      <w:r w:rsidR="00A720A8" w:rsidRPr="001C739A">
        <w:rPr>
          <w:rFonts w:ascii="Times New Roman" w:hAnsi="Times New Roman" w:cs="Times New Roman"/>
          <w:sz w:val="24"/>
          <w:szCs w:val="24"/>
        </w:rPr>
        <w:t>’</w:t>
      </w:r>
      <w:r w:rsidRPr="001C739A">
        <w:rPr>
          <w:rFonts w:ascii="Times New Roman" w:hAnsi="Times New Roman" w:cs="Times New Roman"/>
          <w:sz w:val="24"/>
          <w:szCs w:val="24"/>
        </w:rPr>
        <w:t>de halka açık 1300</w:t>
      </w:r>
      <w:r w:rsidR="00A720A8" w:rsidRPr="001C739A">
        <w:rPr>
          <w:rFonts w:ascii="Times New Roman" w:hAnsi="Times New Roman" w:cs="Times New Roman"/>
          <w:sz w:val="24"/>
          <w:szCs w:val="24"/>
        </w:rPr>
        <w:t>’</w:t>
      </w:r>
      <w:r w:rsidRPr="001C739A">
        <w:rPr>
          <w:rFonts w:ascii="Times New Roman" w:hAnsi="Times New Roman" w:cs="Times New Roman"/>
          <w:sz w:val="24"/>
          <w:szCs w:val="24"/>
        </w:rPr>
        <w:t>e</w:t>
      </w:r>
      <w:r w:rsidR="00A720A8" w:rsidRPr="001C739A">
        <w:rPr>
          <w:rFonts w:ascii="Times New Roman" w:hAnsi="Times New Roman" w:cs="Times New Roman"/>
          <w:sz w:val="24"/>
          <w:szCs w:val="24"/>
        </w:rPr>
        <w:t xml:space="preserve"> yakın imalat sanayi şirketinin</w:t>
      </w:r>
      <w:r w:rsidRPr="001C739A">
        <w:rPr>
          <w:rFonts w:ascii="Times New Roman" w:hAnsi="Times New Roman" w:cs="Times New Roman"/>
          <w:sz w:val="24"/>
          <w:szCs w:val="24"/>
        </w:rPr>
        <w:t xml:space="preserve"> 1973-1987 dönemine ait verileri</w:t>
      </w:r>
      <w:r w:rsidR="00A720A8" w:rsidRPr="001C739A">
        <w:rPr>
          <w:rFonts w:ascii="Times New Roman" w:hAnsi="Times New Roman" w:cs="Times New Roman"/>
          <w:sz w:val="24"/>
          <w:szCs w:val="24"/>
        </w:rPr>
        <w:t xml:space="preserve">ni </w:t>
      </w:r>
      <w:r w:rsidR="003C2830" w:rsidRPr="001C739A">
        <w:rPr>
          <w:rFonts w:ascii="Times New Roman" w:hAnsi="Times New Roman" w:cs="Times New Roman"/>
          <w:sz w:val="24"/>
          <w:szCs w:val="24"/>
        </w:rPr>
        <w:t xml:space="preserve">Dinamik Panel Veri Analizinde </w:t>
      </w:r>
      <w:r w:rsidRPr="001C739A">
        <w:rPr>
          <w:rFonts w:ascii="Times New Roman" w:hAnsi="Times New Roman" w:cs="Times New Roman"/>
          <w:sz w:val="24"/>
          <w:szCs w:val="24"/>
        </w:rPr>
        <w:t xml:space="preserve">kullandığı çalışmasında </w:t>
      </w:r>
      <w:r w:rsidR="00A720A8" w:rsidRPr="001C739A">
        <w:rPr>
          <w:rFonts w:ascii="Times New Roman" w:hAnsi="Times New Roman" w:cs="Times New Roman"/>
          <w:sz w:val="24"/>
          <w:szCs w:val="24"/>
        </w:rPr>
        <w:t xml:space="preserve">bağımlı değişken </w:t>
      </w:r>
      <w:r w:rsidR="00796B05" w:rsidRPr="001C739A">
        <w:rPr>
          <w:rFonts w:ascii="Times New Roman" w:hAnsi="Times New Roman" w:cs="Times New Roman"/>
          <w:sz w:val="24"/>
          <w:szCs w:val="24"/>
        </w:rPr>
        <w:t xml:space="preserve">Ar-Ge </w:t>
      </w:r>
      <w:r w:rsidRPr="001C739A">
        <w:rPr>
          <w:rFonts w:ascii="Times New Roman" w:hAnsi="Times New Roman" w:cs="Times New Roman"/>
          <w:sz w:val="24"/>
          <w:szCs w:val="24"/>
        </w:rPr>
        <w:t>harcamaları ve içsel nakit akışları arasında pozitif, borç düzeyi arasında ise negatif ilişki bulmuştur.</w:t>
      </w:r>
    </w:p>
    <w:p w:rsidR="00332BD4" w:rsidRPr="001C739A" w:rsidRDefault="00332BD4" w:rsidP="0022617C">
      <w:pPr>
        <w:widowControl w:val="0"/>
        <w:spacing w:before="120" w:after="120" w:line="240" w:lineRule="auto"/>
        <w:jc w:val="both"/>
        <w:rPr>
          <w:rFonts w:ascii="Times New Roman" w:hAnsi="Times New Roman" w:cs="Times New Roman"/>
          <w:sz w:val="24"/>
          <w:szCs w:val="24"/>
        </w:rPr>
      </w:pPr>
      <w:proofErr w:type="spellStart"/>
      <w:r w:rsidRPr="001C739A">
        <w:rPr>
          <w:rFonts w:ascii="Times New Roman" w:hAnsi="Times New Roman" w:cs="Times New Roman"/>
          <w:sz w:val="24"/>
          <w:szCs w:val="24"/>
        </w:rPr>
        <w:t>Himmelberg</w:t>
      </w:r>
      <w:proofErr w:type="spellEnd"/>
      <w:r w:rsidRPr="001C739A">
        <w:rPr>
          <w:rFonts w:ascii="Times New Roman" w:hAnsi="Times New Roman" w:cs="Times New Roman"/>
          <w:sz w:val="24"/>
          <w:szCs w:val="24"/>
        </w:rPr>
        <w:t xml:space="preserve"> ve </w:t>
      </w:r>
      <w:proofErr w:type="spellStart"/>
      <w:r w:rsidRPr="001C739A">
        <w:rPr>
          <w:rFonts w:ascii="Times New Roman" w:hAnsi="Times New Roman" w:cs="Times New Roman"/>
          <w:sz w:val="24"/>
          <w:szCs w:val="24"/>
        </w:rPr>
        <w:t>Petersen</w:t>
      </w:r>
      <w:proofErr w:type="spellEnd"/>
      <w:r w:rsidRPr="001C739A">
        <w:rPr>
          <w:rFonts w:ascii="Times New Roman" w:hAnsi="Times New Roman" w:cs="Times New Roman"/>
          <w:sz w:val="24"/>
          <w:szCs w:val="24"/>
        </w:rPr>
        <w:t xml:space="preserve"> (1994), ABD</w:t>
      </w:r>
      <w:r w:rsidR="00A720A8" w:rsidRPr="001C739A">
        <w:rPr>
          <w:rFonts w:ascii="Times New Roman" w:hAnsi="Times New Roman" w:cs="Times New Roman"/>
          <w:sz w:val="24"/>
          <w:szCs w:val="24"/>
        </w:rPr>
        <w:t>’</w:t>
      </w:r>
      <w:r w:rsidRPr="001C739A">
        <w:rPr>
          <w:rFonts w:ascii="Times New Roman" w:hAnsi="Times New Roman" w:cs="Times New Roman"/>
          <w:sz w:val="24"/>
          <w:szCs w:val="24"/>
        </w:rPr>
        <w:t>de 4 farklı ileri teknoloji sektöründe faaliy</w:t>
      </w:r>
      <w:r w:rsidR="00A720A8" w:rsidRPr="001C739A">
        <w:rPr>
          <w:rFonts w:ascii="Times New Roman" w:hAnsi="Times New Roman" w:cs="Times New Roman"/>
          <w:sz w:val="24"/>
          <w:szCs w:val="24"/>
        </w:rPr>
        <w:t>et gösteren 179 küçük şirketin</w:t>
      </w:r>
      <w:r w:rsidRPr="001C739A">
        <w:rPr>
          <w:rFonts w:ascii="Times New Roman" w:hAnsi="Times New Roman" w:cs="Times New Roman"/>
          <w:sz w:val="24"/>
          <w:szCs w:val="24"/>
        </w:rPr>
        <w:t xml:space="preserve"> 1983-1987 dönemi</w:t>
      </w:r>
      <w:r w:rsidR="00A720A8" w:rsidRPr="001C739A">
        <w:rPr>
          <w:rFonts w:ascii="Times New Roman" w:hAnsi="Times New Roman" w:cs="Times New Roman"/>
          <w:sz w:val="24"/>
          <w:szCs w:val="24"/>
        </w:rPr>
        <w:t xml:space="preserve"> verilerini analiz etmiş ve </w:t>
      </w:r>
      <w:r w:rsidR="00064DE1" w:rsidRPr="001C739A">
        <w:rPr>
          <w:rFonts w:ascii="Times New Roman" w:hAnsi="Times New Roman" w:cs="Times New Roman"/>
          <w:sz w:val="24"/>
          <w:szCs w:val="24"/>
        </w:rPr>
        <w:t xml:space="preserve">Ar-Ge </w:t>
      </w:r>
      <w:r w:rsidRPr="001C739A">
        <w:rPr>
          <w:rFonts w:ascii="Times New Roman" w:hAnsi="Times New Roman" w:cs="Times New Roman"/>
          <w:sz w:val="24"/>
          <w:szCs w:val="24"/>
        </w:rPr>
        <w:t xml:space="preserve">harcamalarının büyük </w:t>
      </w:r>
      <w:r w:rsidRPr="001C739A">
        <w:rPr>
          <w:rFonts w:ascii="Times New Roman" w:hAnsi="Times New Roman" w:cs="Times New Roman"/>
          <w:sz w:val="24"/>
          <w:szCs w:val="24"/>
        </w:rPr>
        <w:lastRenderedPageBreak/>
        <w:t>oranda içsel nakit akışlarıyla fina</w:t>
      </w:r>
      <w:r w:rsidR="00CC2190" w:rsidRPr="001C739A">
        <w:rPr>
          <w:rFonts w:ascii="Times New Roman" w:hAnsi="Times New Roman" w:cs="Times New Roman"/>
          <w:sz w:val="24"/>
          <w:szCs w:val="24"/>
        </w:rPr>
        <w:t>nse edildiğini ortaya koymuşlardır.</w:t>
      </w:r>
      <w:r w:rsidRPr="001C739A">
        <w:rPr>
          <w:rFonts w:ascii="Times New Roman" w:hAnsi="Times New Roman" w:cs="Times New Roman"/>
          <w:sz w:val="24"/>
          <w:szCs w:val="24"/>
        </w:rPr>
        <w:t xml:space="preserve"> </w:t>
      </w:r>
    </w:p>
    <w:p w:rsidR="00332BD4" w:rsidRPr="001C739A" w:rsidRDefault="00332BD4" w:rsidP="0022617C">
      <w:pPr>
        <w:widowControl w:val="0"/>
        <w:spacing w:before="120" w:after="120" w:line="240" w:lineRule="auto"/>
        <w:jc w:val="both"/>
        <w:rPr>
          <w:rFonts w:ascii="Times New Roman" w:hAnsi="Times New Roman" w:cs="Times New Roman"/>
          <w:sz w:val="24"/>
          <w:szCs w:val="24"/>
        </w:rPr>
      </w:pPr>
      <w:proofErr w:type="spellStart"/>
      <w:r w:rsidRPr="001C739A">
        <w:rPr>
          <w:rFonts w:ascii="Times New Roman" w:hAnsi="Times New Roman" w:cs="Times New Roman"/>
          <w:sz w:val="24"/>
          <w:szCs w:val="24"/>
        </w:rPr>
        <w:t>Hall</w:t>
      </w:r>
      <w:proofErr w:type="spellEnd"/>
      <w:r w:rsidRPr="001C739A">
        <w:rPr>
          <w:rFonts w:ascii="Times New Roman" w:hAnsi="Times New Roman" w:cs="Times New Roman"/>
          <w:sz w:val="24"/>
          <w:szCs w:val="24"/>
        </w:rPr>
        <w:t xml:space="preserve">, </w:t>
      </w:r>
      <w:proofErr w:type="spellStart"/>
      <w:r w:rsidRPr="001C739A">
        <w:rPr>
          <w:rFonts w:ascii="Times New Roman" w:hAnsi="Times New Roman" w:cs="Times New Roman"/>
          <w:sz w:val="24"/>
          <w:szCs w:val="24"/>
        </w:rPr>
        <w:t>Mairesse</w:t>
      </w:r>
      <w:proofErr w:type="spellEnd"/>
      <w:r w:rsidRPr="001C739A">
        <w:rPr>
          <w:rFonts w:ascii="Times New Roman" w:hAnsi="Times New Roman" w:cs="Times New Roman"/>
          <w:sz w:val="24"/>
          <w:szCs w:val="24"/>
        </w:rPr>
        <w:t xml:space="preserve">, </w:t>
      </w:r>
      <w:proofErr w:type="spellStart"/>
      <w:r w:rsidRPr="001C739A">
        <w:rPr>
          <w:rFonts w:ascii="Times New Roman" w:hAnsi="Times New Roman" w:cs="Times New Roman"/>
          <w:sz w:val="24"/>
          <w:szCs w:val="24"/>
        </w:rPr>
        <w:t>Branstetter</w:t>
      </w:r>
      <w:proofErr w:type="spellEnd"/>
      <w:r w:rsidRPr="001C739A">
        <w:rPr>
          <w:rFonts w:ascii="Times New Roman" w:hAnsi="Times New Roman" w:cs="Times New Roman"/>
          <w:sz w:val="24"/>
          <w:szCs w:val="24"/>
        </w:rPr>
        <w:t xml:space="preserve"> ve </w:t>
      </w:r>
      <w:proofErr w:type="spellStart"/>
      <w:r w:rsidRPr="001C739A">
        <w:rPr>
          <w:rFonts w:ascii="Times New Roman" w:hAnsi="Times New Roman" w:cs="Times New Roman"/>
          <w:sz w:val="24"/>
          <w:szCs w:val="24"/>
        </w:rPr>
        <w:t>Crepon</w:t>
      </w:r>
      <w:proofErr w:type="spellEnd"/>
      <w:r w:rsidRPr="001C739A">
        <w:rPr>
          <w:rFonts w:ascii="Times New Roman" w:hAnsi="Times New Roman" w:cs="Times New Roman"/>
          <w:sz w:val="24"/>
          <w:szCs w:val="24"/>
        </w:rPr>
        <w:t xml:space="preserve"> (1999); ABD’den 204, Fransa’dan 156 ve Japonya’dan 221 yüksek teknoloji </w:t>
      </w:r>
      <w:r w:rsidR="00A720A8" w:rsidRPr="001C739A">
        <w:rPr>
          <w:rFonts w:ascii="Times New Roman" w:hAnsi="Times New Roman" w:cs="Times New Roman"/>
          <w:sz w:val="24"/>
          <w:szCs w:val="24"/>
        </w:rPr>
        <w:t>şirketinin</w:t>
      </w:r>
      <w:r w:rsidRPr="001C739A">
        <w:rPr>
          <w:rFonts w:ascii="Times New Roman" w:hAnsi="Times New Roman" w:cs="Times New Roman"/>
          <w:sz w:val="24"/>
          <w:szCs w:val="24"/>
        </w:rPr>
        <w:t xml:space="preserve"> 1978-1989 yıllarına ait verilerini kullanarak reel içs</w:t>
      </w:r>
      <w:r w:rsidR="00A720A8" w:rsidRPr="001C739A">
        <w:rPr>
          <w:rFonts w:ascii="Times New Roman" w:hAnsi="Times New Roman" w:cs="Times New Roman"/>
          <w:sz w:val="24"/>
          <w:szCs w:val="24"/>
        </w:rPr>
        <w:t xml:space="preserve">el nakit akışı, satışlar ve </w:t>
      </w:r>
      <w:r w:rsidR="00641C2C" w:rsidRPr="001C739A">
        <w:rPr>
          <w:rFonts w:ascii="Times New Roman" w:hAnsi="Times New Roman" w:cs="Times New Roman"/>
          <w:sz w:val="24"/>
          <w:szCs w:val="24"/>
        </w:rPr>
        <w:t xml:space="preserve">Ar-Ge </w:t>
      </w:r>
      <w:r w:rsidRPr="001C739A">
        <w:rPr>
          <w:rFonts w:ascii="Times New Roman" w:hAnsi="Times New Roman" w:cs="Times New Roman"/>
          <w:sz w:val="24"/>
          <w:szCs w:val="24"/>
        </w:rPr>
        <w:t>h</w:t>
      </w:r>
      <w:r w:rsidR="00F54852" w:rsidRPr="001C739A">
        <w:rPr>
          <w:rFonts w:ascii="Times New Roman" w:hAnsi="Times New Roman" w:cs="Times New Roman"/>
          <w:sz w:val="24"/>
          <w:szCs w:val="24"/>
        </w:rPr>
        <w:t>arcamaları arasındaki ilişkileri p</w:t>
      </w:r>
      <w:r w:rsidRPr="001C739A">
        <w:rPr>
          <w:rFonts w:ascii="Times New Roman" w:hAnsi="Times New Roman" w:cs="Times New Roman"/>
          <w:sz w:val="24"/>
          <w:szCs w:val="24"/>
        </w:rPr>
        <w:t>anel VAR yaklaşımıyla incelemişlerdir. Çalışmanın sonuçları özellikle ABD</w:t>
      </w:r>
      <w:r w:rsidR="00F54852" w:rsidRPr="001C739A">
        <w:rPr>
          <w:rFonts w:ascii="Times New Roman" w:hAnsi="Times New Roman" w:cs="Times New Roman"/>
          <w:sz w:val="24"/>
          <w:szCs w:val="24"/>
        </w:rPr>
        <w:t>’</w:t>
      </w:r>
      <w:r w:rsidRPr="001C739A">
        <w:rPr>
          <w:rFonts w:ascii="Times New Roman" w:hAnsi="Times New Roman" w:cs="Times New Roman"/>
          <w:sz w:val="24"/>
          <w:szCs w:val="24"/>
        </w:rPr>
        <w:t xml:space="preserve">de nakit akışları ve satışlardan </w:t>
      </w:r>
      <w:r w:rsidR="00641C2C" w:rsidRPr="001C739A">
        <w:rPr>
          <w:rFonts w:ascii="Times New Roman" w:hAnsi="Times New Roman" w:cs="Times New Roman"/>
          <w:sz w:val="24"/>
          <w:szCs w:val="24"/>
        </w:rPr>
        <w:t xml:space="preserve">Ar-Ge </w:t>
      </w:r>
      <w:r w:rsidR="00F54852" w:rsidRPr="001C739A">
        <w:rPr>
          <w:rFonts w:ascii="Times New Roman" w:hAnsi="Times New Roman" w:cs="Times New Roman"/>
          <w:sz w:val="24"/>
          <w:szCs w:val="24"/>
        </w:rPr>
        <w:t>harcamalarına doğru güçlü bir nedenselliğin</w:t>
      </w:r>
      <w:r w:rsidRPr="001C739A">
        <w:rPr>
          <w:rFonts w:ascii="Times New Roman" w:hAnsi="Times New Roman" w:cs="Times New Roman"/>
          <w:sz w:val="24"/>
          <w:szCs w:val="24"/>
        </w:rPr>
        <w:t xml:space="preserve"> </w:t>
      </w:r>
      <w:r w:rsidR="00F54852" w:rsidRPr="001C739A">
        <w:rPr>
          <w:rFonts w:ascii="Times New Roman" w:hAnsi="Times New Roman" w:cs="Times New Roman"/>
          <w:sz w:val="24"/>
          <w:szCs w:val="24"/>
        </w:rPr>
        <w:t>ve bu değişkenler arasında</w:t>
      </w:r>
      <w:r w:rsidRPr="001C739A">
        <w:rPr>
          <w:rFonts w:ascii="Times New Roman" w:hAnsi="Times New Roman" w:cs="Times New Roman"/>
          <w:sz w:val="24"/>
          <w:szCs w:val="24"/>
        </w:rPr>
        <w:t xml:space="preserve"> güçlü </w:t>
      </w:r>
      <w:r w:rsidR="00F54852" w:rsidRPr="001C739A">
        <w:rPr>
          <w:rFonts w:ascii="Times New Roman" w:hAnsi="Times New Roman" w:cs="Times New Roman"/>
          <w:sz w:val="24"/>
          <w:szCs w:val="24"/>
        </w:rPr>
        <w:t>pozitif il</w:t>
      </w:r>
      <w:r w:rsidR="00CC2190" w:rsidRPr="001C739A">
        <w:rPr>
          <w:rFonts w:ascii="Times New Roman" w:hAnsi="Times New Roman" w:cs="Times New Roman"/>
          <w:sz w:val="24"/>
          <w:szCs w:val="24"/>
        </w:rPr>
        <w:t>işkilerin varlığını göstermişlerdir</w:t>
      </w:r>
      <w:r w:rsidRPr="001C739A">
        <w:rPr>
          <w:rFonts w:ascii="Times New Roman" w:hAnsi="Times New Roman" w:cs="Times New Roman"/>
          <w:sz w:val="24"/>
          <w:szCs w:val="24"/>
        </w:rPr>
        <w:t xml:space="preserve">. </w:t>
      </w:r>
    </w:p>
    <w:p w:rsidR="00332BD4" w:rsidRPr="001C739A" w:rsidRDefault="00332BD4" w:rsidP="0022617C">
      <w:pPr>
        <w:widowControl w:val="0"/>
        <w:spacing w:before="120" w:after="120" w:line="240" w:lineRule="auto"/>
        <w:jc w:val="both"/>
        <w:rPr>
          <w:rFonts w:ascii="Times New Roman" w:hAnsi="Times New Roman" w:cs="Times New Roman"/>
          <w:sz w:val="24"/>
          <w:szCs w:val="24"/>
        </w:rPr>
      </w:pPr>
      <w:proofErr w:type="spellStart"/>
      <w:proofErr w:type="gramStart"/>
      <w:r w:rsidRPr="001C739A">
        <w:rPr>
          <w:rFonts w:ascii="Times New Roman" w:hAnsi="Times New Roman" w:cs="Times New Roman"/>
          <w:sz w:val="24"/>
          <w:szCs w:val="24"/>
        </w:rPr>
        <w:t>Chiao</w:t>
      </w:r>
      <w:proofErr w:type="spellEnd"/>
      <w:r w:rsidRPr="001C739A">
        <w:rPr>
          <w:rFonts w:ascii="Times New Roman" w:hAnsi="Times New Roman" w:cs="Times New Roman"/>
          <w:sz w:val="24"/>
          <w:szCs w:val="24"/>
        </w:rPr>
        <w:t xml:space="preserve"> (2002), ABD’de 1400</w:t>
      </w:r>
      <w:r w:rsidR="00F54852" w:rsidRPr="001C739A">
        <w:rPr>
          <w:rFonts w:ascii="Times New Roman" w:hAnsi="Times New Roman" w:cs="Times New Roman"/>
          <w:sz w:val="24"/>
          <w:szCs w:val="24"/>
        </w:rPr>
        <w:t>’ün üzerinde imalat sanayi şirketinin</w:t>
      </w:r>
      <w:r w:rsidRPr="001C739A">
        <w:rPr>
          <w:rFonts w:ascii="Times New Roman" w:hAnsi="Times New Roman" w:cs="Times New Roman"/>
          <w:sz w:val="24"/>
          <w:szCs w:val="24"/>
        </w:rPr>
        <w:t xml:space="preserve"> 1959-1991 yıllarına ait verilerini dinamik </w:t>
      </w:r>
      <w:r w:rsidR="003C2830" w:rsidRPr="001C739A">
        <w:rPr>
          <w:rFonts w:ascii="Times New Roman" w:hAnsi="Times New Roman" w:cs="Times New Roman"/>
          <w:sz w:val="24"/>
          <w:szCs w:val="24"/>
        </w:rPr>
        <w:t>Panel Veri Analizi</w:t>
      </w:r>
      <w:r w:rsidRPr="001C739A">
        <w:rPr>
          <w:rFonts w:ascii="Times New Roman" w:hAnsi="Times New Roman" w:cs="Times New Roman"/>
          <w:sz w:val="24"/>
          <w:szCs w:val="24"/>
        </w:rPr>
        <w:t xml:space="preserve">nde kullandığı çalışmasında teknoloji </w:t>
      </w:r>
      <w:r w:rsidR="00F54852" w:rsidRPr="001C739A">
        <w:rPr>
          <w:rFonts w:ascii="Times New Roman" w:hAnsi="Times New Roman" w:cs="Times New Roman"/>
          <w:sz w:val="24"/>
          <w:szCs w:val="24"/>
        </w:rPr>
        <w:t>yoğun şirketlerde</w:t>
      </w:r>
      <w:r w:rsidRPr="001C739A">
        <w:rPr>
          <w:rFonts w:ascii="Times New Roman" w:hAnsi="Times New Roman" w:cs="Times New Roman"/>
          <w:sz w:val="24"/>
          <w:szCs w:val="24"/>
        </w:rPr>
        <w:t xml:space="preserve"> borç düzeyinin v</w:t>
      </w:r>
      <w:r w:rsidR="00F54852" w:rsidRPr="001C739A">
        <w:rPr>
          <w:rFonts w:ascii="Times New Roman" w:hAnsi="Times New Roman" w:cs="Times New Roman"/>
          <w:sz w:val="24"/>
          <w:szCs w:val="24"/>
        </w:rPr>
        <w:t xml:space="preserve">e içsel nakit akışlarının </w:t>
      </w:r>
      <w:r w:rsidR="00796B05" w:rsidRPr="001C739A">
        <w:rPr>
          <w:rFonts w:ascii="Times New Roman" w:hAnsi="Times New Roman" w:cs="Times New Roman"/>
          <w:sz w:val="24"/>
          <w:szCs w:val="24"/>
        </w:rPr>
        <w:t xml:space="preserve">Ar-Ge </w:t>
      </w:r>
      <w:r w:rsidRPr="001C739A">
        <w:rPr>
          <w:rFonts w:ascii="Times New Roman" w:hAnsi="Times New Roman" w:cs="Times New Roman"/>
          <w:sz w:val="24"/>
          <w:szCs w:val="24"/>
        </w:rPr>
        <w:t>harcamalarını nega</w:t>
      </w:r>
      <w:r w:rsidR="00F54852" w:rsidRPr="001C739A">
        <w:rPr>
          <w:rFonts w:ascii="Times New Roman" w:hAnsi="Times New Roman" w:cs="Times New Roman"/>
          <w:sz w:val="24"/>
          <w:szCs w:val="24"/>
        </w:rPr>
        <w:t xml:space="preserve">tif, teknoloji yoğun olmayan şirketlerde </w:t>
      </w:r>
      <w:r w:rsidRPr="001C739A">
        <w:rPr>
          <w:rFonts w:ascii="Times New Roman" w:hAnsi="Times New Roman" w:cs="Times New Roman"/>
          <w:sz w:val="24"/>
          <w:szCs w:val="24"/>
        </w:rPr>
        <w:t>ise borç düzeyin</w:t>
      </w:r>
      <w:r w:rsidR="00F54852" w:rsidRPr="001C739A">
        <w:rPr>
          <w:rFonts w:ascii="Times New Roman" w:hAnsi="Times New Roman" w:cs="Times New Roman"/>
          <w:sz w:val="24"/>
          <w:szCs w:val="24"/>
        </w:rPr>
        <w:t xml:space="preserve">in ve içsel nakit akışlarının </w:t>
      </w:r>
      <w:r w:rsidR="00796B05" w:rsidRPr="001C739A">
        <w:rPr>
          <w:rFonts w:ascii="Times New Roman" w:hAnsi="Times New Roman" w:cs="Times New Roman"/>
          <w:sz w:val="24"/>
          <w:szCs w:val="24"/>
        </w:rPr>
        <w:t xml:space="preserve">Ar-Ge </w:t>
      </w:r>
      <w:r w:rsidR="00F54852" w:rsidRPr="001C739A">
        <w:rPr>
          <w:rFonts w:ascii="Times New Roman" w:hAnsi="Times New Roman" w:cs="Times New Roman"/>
          <w:sz w:val="24"/>
          <w:szCs w:val="24"/>
        </w:rPr>
        <w:t>harcamalarını</w:t>
      </w:r>
      <w:r w:rsidRPr="001C739A">
        <w:rPr>
          <w:rFonts w:ascii="Times New Roman" w:hAnsi="Times New Roman" w:cs="Times New Roman"/>
          <w:sz w:val="24"/>
          <w:szCs w:val="24"/>
        </w:rPr>
        <w:t xml:space="preserve"> pozitif olarak etkilediği </w:t>
      </w:r>
      <w:r w:rsidR="00F54852" w:rsidRPr="001C739A">
        <w:rPr>
          <w:rFonts w:ascii="Times New Roman" w:hAnsi="Times New Roman" w:cs="Times New Roman"/>
          <w:sz w:val="24"/>
          <w:szCs w:val="24"/>
        </w:rPr>
        <w:t>sonucuna ulaşmıştır</w:t>
      </w:r>
      <w:r w:rsidRPr="001C739A">
        <w:rPr>
          <w:rFonts w:ascii="Times New Roman" w:hAnsi="Times New Roman" w:cs="Times New Roman"/>
          <w:sz w:val="24"/>
          <w:szCs w:val="24"/>
        </w:rPr>
        <w:t>.</w:t>
      </w:r>
      <w:proofErr w:type="gramEnd"/>
    </w:p>
    <w:p w:rsidR="00285F90" w:rsidRPr="001C739A" w:rsidRDefault="00785A29" w:rsidP="0022617C">
      <w:pPr>
        <w:widowControl w:val="0"/>
        <w:spacing w:before="120" w:after="120" w:line="240" w:lineRule="auto"/>
        <w:jc w:val="both"/>
        <w:rPr>
          <w:rFonts w:ascii="Times New Roman" w:hAnsi="Times New Roman" w:cs="Times New Roman"/>
          <w:sz w:val="24"/>
          <w:szCs w:val="24"/>
        </w:rPr>
      </w:pPr>
      <w:proofErr w:type="spellStart"/>
      <w:r w:rsidRPr="001C739A">
        <w:rPr>
          <w:rFonts w:ascii="Times New Roman" w:hAnsi="Times New Roman" w:cs="Times New Roman"/>
          <w:sz w:val="24"/>
          <w:szCs w:val="24"/>
        </w:rPr>
        <w:t>Cincera</w:t>
      </w:r>
      <w:proofErr w:type="spellEnd"/>
      <w:r w:rsidRPr="001C739A">
        <w:rPr>
          <w:rFonts w:ascii="Times New Roman" w:hAnsi="Times New Roman" w:cs="Times New Roman"/>
          <w:sz w:val="24"/>
          <w:szCs w:val="24"/>
        </w:rPr>
        <w:t xml:space="preserve"> (2003);</w:t>
      </w:r>
      <w:r w:rsidR="00F842D5" w:rsidRPr="001C739A">
        <w:rPr>
          <w:rFonts w:ascii="Times New Roman" w:hAnsi="Times New Roman" w:cs="Times New Roman"/>
          <w:sz w:val="24"/>
          <w:szCs w:val="24"/>
        </w:rPr>
        <w:t xml:space="preserve"> </w:t>
      </w:r>
      <w:r w:rsidRPr="001C739A">
        <w:rPr>
          <w:rFonts w:ascii="Times New Roman" w:hAnsi="Times New Roman" w:cs="Times New Roman"/>
          <w:sz w:val="24"/>
          <w:szCs w:val="24"/>
        </w:rPr>
        <w:t xml:space="preserve">1991-2000 dönemi verileriyle </w:t>
      </w:r>
      <w:r w:rsidR="00F842D5" w:rsidRPr="001C739A">
        <w:rPr>
          <w:rFonts w:ascii="Times New Roman" w:hAnsi="Times New Roman" w:cs="Times New Roman"/>
          <w:sz w:val="24"/>
          <w:szCs w:val="24"/>
        </w:rPr>
        <w:t xml:space="preserve">Belçika’da farklı sektörlerde faaliyet gösteren 160 </w:t>
      </w:r>
      <w:r w:rsidRPr="001C739A">
        <w:rPr>
          <w:rFonts w:ascii="Times New Roman" w:hAnsi="Times New Roman" w:cs="Times New Roman"/>
          <w:sz w:val="24"/>
          <w:szCs w:val="24"/>
        </w:rPr>
        <w:t>şirketin</w:t>
      </w:r>
      <w:r w:rsidR="00F842D5" w:rsidRPr="001C739A">
        <w:rPr>
          <w:rFonts w:ascii="Times New Roman" w:hAnsi="Times New Roman" w:cs="Times New Roman"/>
          <w:sz w:val="24"/>
          <w:szCs w:val="24"/>
        </w:rPr>
        <w:t xml:space="preserve"> </w:t>
      </w:r>
      <w:r w:rsidR="00796B05" w:rsidRPr="001C739A">
        <w:rPr>
          <w:rFonts w:ascii="Times New Roman" w:hAnsi="Times New Roman" w:cs="Times New Roman"/>
          <w:sz w:val="24"/>
          <w:szCs w:val="24"/>
        </w:rPr>
        <w:t xml:space="preserve">Ar-Ge </w:t>
      </w:r>
      <w:r w:rsidR="00F842D5" w:rsidRPr="001C739A">
        <w:rPr>
          <w:rFonts w:ascii="Times New Roman" w:hAnsi="Times New Roman" w:cs="Times New Roman"/>
          <w:sz w:val="24"/>
          <w:szCs w:val="24"/>
        </w:rPr>
        <w:t xml:space="preserve">finansman dinamiklerini iki farklı tahminciyi kullandığı </w:t>
      </w:r>
      <w:r w:rsidR="003C2830" w:rsidRPr="001C739A">
        <w:rPr>
          <w:rFonts w:ascii="Times New Roman" w:hAnsi="Times New Roman" w:cs="Times New Roman"/>
          <w:sz w:val="24"/>
          <w:szCs w:val="24"/>
        </w:rPr>
        <w:t xml:space="preserve">Dinamik Panel Veri Analiziyle </w:t>
      </w:r>
      <w:r w:rsidR="00285F90" w:rsidRPr="001C739A">
        <w:rPr>
          <w:rFonts w:ascii="Times New Roman" w:hAnsi="Times New Roman" w:cs="Times New Roman"/>
          <w:sz w:val="24"/>
          <w:szCs w:val="24"/>
        </w:rPr>
        <w:t>araştırdığı çalışmasında</w:t>
      </w:r>
      <w:r w:rsidRPr="001C739A">
        <w:rPr>
          <w:rFonts w:ascii="Times New Roman" w:hAnsi="Times New Roman" w:cs="Times New Roman"/>
          <w:sz w:val="24"/>
          <w:szCs w:val="24"/>
        </w:rPr>
        <w:t>,</w:t>
      </w:r>
      <w:r w:rsidR="00285F90" w:rsidRPr="001C739A">
        <w:rPr>
          <w:rFonts w:ascii="Times New Roman" w:hAnsi="Times New Roman" w:cs="Times New Roman"/>
          <w:sz w:val="24"/>
          <w:szCs w:val="24"/>
        </w:rPr>
        <w:t xml:space="preserve"> </w:t>
      </w:r>
      <w:r w:rsidR="00796B05" w:rsidRPr="001C739A">
        <w:rPr>
          <w:rFonts w:ascii="Times New Roman" w:hAnsi="Times New Roman" w:cs="Times New Roman"/>
          <w:sz w:val="24"/>
          <w:szCs w:val="24"/>
        </w:rPr>
        <w:t xml:space="preserve">Ar-Ge </w:t>
      </w:r>
      <w:r w:rsidRPr="001C739A">
        <w:rPr>
          <w:rFonts w:ascii="Times New Roman" w:hAnsi="Times New Roman" w:cs="Times New Roman"/>
          <w:sz w:val="24"/>
          <w:szCs w:val="24"/>
        </w:rPr>
        <w:t>harcamalarının</w:t>
      </w:r>
      <w:r w:rsidR="00285F90" w:rsidRPr="001C739A">
        <w:rPr>
          <w:rFonts w:ascii="Times New Roman" w:hAnsi="Times New Roman" w:cs="Times New Roman"/>
          <w:sz w:val="24"/>
          <w:szCs w:val="24"/>
        </w:rPr>
        <w:t xml:space="preserve"> gecikmeli değerinin ve içsel nakit akışlarının </w:t>
      </w:r>
      <w:r w:rsidR="00796B05" w:rsidRPr="001C739A">
        <w:rPr>
          <w:rFonts w:ascii="Times New Roman" w:hAnsi="Times New Roman" w:cs="Times New Roman"/>
          <w:sz w:val="24"/>
          <w:szCs w:val="24"/>
        </w:rPr>
        <w:t xml:space="preserve">Ar-Ge </w:t>
      </w:r>
      <w:r w:rsidRPr="001C739A">
        <w:rPr>
          <w:rFonts w:ascii="Times New Roman" w:hAnsi="Times New Roman" w:cs="Times New Roman"/>
          <w:sz w:val="24"/>
          <w:szCs w:val="24"/>
        </w:rPr>
        <w:t>harcamalarını</w:t>
      </w:r>
      <w:r w:rsidR="00285F90" w:rsidRPr="001C739A">
        <w:rPr>
          <w:rFonts w:ascii="Times New Roman" w:hAnsi="Times New Roman" w:cs="Times New Roman"/>
          <w:sz w:val="24"/>
          <w:szCs w:val="24"/>
        </w:rPr>
        <w:t xml:space="preserve"> pozitif olarak etkilediğini </w:t>
      </w:r>
      <w:r w:rsidRPr="001C739A">
        <w:rPr>
          <w:rFonts w:ascii="Times New Roman" w:hAnsi="Times New Roman" w:cs="Times New Roman"/>
          <w:sz w:val="24"/>
          <w:szCs w:val="24"/>
        </w:rPr>
        <w:t>bulmuştur</w:t>
      </w:r>
      <w:r w:rsidR="00285F90" w:rsidRPr="001C739A">
        <w:rPr>
          <w:rFonts w:ascii="Times New Roman" w:hAnsi="Times New Roman" w:cs="Times New Roman"/>
          <w:sz w:val="24"/>
          <w:szCs w:val="24"/>
        </w:rPr>
        <w:t>.</w:t>
      </w:r>
    </w:p>
    <w:p w:rsidR="00332BD4" w:rsidRPr="001C739A" w:rsidRDefault="00332BD4" w:rsidP="0022617C">
      <w:pPr>
        <w:widowControl w:val="0"/>
        <w:spacing w:before="120" w:after="120" w:line="240" w:lineRule="auto"/>
        <w:jc w:val="both"/>
        <w:rPr>
          <w:rFonts w:ascii="Times New Roman" w:hAnsi="Times New Roman" w:cs="Times New Roman"/>
          <w:sz w:val="24"/>
          <w:szCs w:val="24"/>
        </w:rPr>
      </w:pPr>
      <w:proofErr w:type="spellStart"/>
      <w:r w:rsidRPr="001C739A">
        <w:rPr>
          <w:rFonts w:ascii="Times New Roman" w:hAnsi="Times New Roman" w:cs="Times New Roman"/>
          <w:sz w:val="24"/>
          <w:szCs w:val="24"/>
        </w:rPr>
        <w:t>Bloch</w:t>
      </w:r>
      <w:proofErr w:type="spellEnd"/>
      <w:r w:rsidRPr="001C739A">
        <w:rPr>
          <w:rFonts w:ascii="Times New Roman" w:hAnsi="Times New Roman" w:cs="Times New Roman"/>
          <w:sz w:val="24"/>
          <w:szCs w:val="24"/>
        </w:rPr>
        <w:t xml:space="preserve"> (2005), </w:t>
      </w:r>
      <w:r w:rsidR="00796B05" w:rsidRPr="001C739A">
        <w:rPr>
          <w:rFonts w:ascii="Times New Roman" w:hAnsi="Times New Roman" w:cs="Times New Roman"/>
          <w:sz w:val="24"/>
          <w:szCs w:val="24"/>
        </w:rPr>
        <w:t xml:space="preserve">Ar-Ge </w:t>
      </w:r>
      <w:r w:rsidRPr="001C739A">
        <w:rPr>
          <w:rFonts w:ascii="Times New Roman" w:hAnsi="Times New Roman" w:cs="Times New Roman"/>
          <w:sz w:val="24"/>
          <w:szCs w:val="24"/>
        </w:rPr>
        <w:t xml:space="preserve">harcamaları ve içsel nakit akışları arasındaki ilişkiyi </w:t>
      </w:r>
      <w:r w:rsidR="003C2830" w:rsidRPr="001C739A">
        <w:rPr>
          <w:rFonts w:ascii="Times New Roman" w:hAnsi="Times New Roman" w:cs="Times New Roman"/>
          <w:sz w:val="24"/>
          <w:szCs w:val="24"/>
        </w:rPr>
        <w:t xml:space="preserve">Panel Veri Analizi </w:t>
      </w:r>
      <w:r w:rsidR="00785A29" w:rsidRPr="001C739A">
        <w:rPr>
          <w:rFonts w:ascii="Times New Roman" w:hAnsi="Times New Roman" w:cs="Times New Roman"/>
          <w:sz w:val="24"/>
          <w:szCs w:val="24"/>
        </w:rPr>
        <w:t>yardımıyla</w:t>
      </w:r>
      <w:r w:rsidRPr="001C739A">
        <w:rPr>
          <w:rFonts w:ascii="Times New Roman" w:hAnsi="Times New Roman" w:cs="Times New Roman"/>
          <w:sz w:val="24"/>
          <w:szCs w:val="24"/>
        </w:rPr>
        <w:t xml:space="preserve"> incelediği çalışmasında, Kopenhag Borsası</w:t>
      </w:r>
      <w:r w:rsidR="00785A29" w:rsidRPr="001C739A">
        <w:rPr>
          <w:rFonts w:ascii="Times New Roman" w:hAnsi="Times New Roman" w:cs="Times New Roman"/>
          <w:sz w:val="24"/>
          <w:szCs w:val="24"/>
        </w:rPr>
        <w:t>’</w:t>
      </w:r>
      <w:r w:rsidRPr="001C739A">
        <w:rPr>
          <w:rFonts w:ascii="Times New Roman" w:hAnsi="Times New Roman" w:cs="Times New Roman"/>
          <w:sz w:val="24"/>
          <w:szCs w:val="24"/>
        </w:rPr>
        <w:t xml:space="preserve">na </w:t>
      </w:r>
      <w:proofErr w:type="spellStart"/>
      <w:r w:rsidRPr="001C739A">
        <w:rPr>
          <w:rFonts w:ascii="Times New Roman" w:hAnsi="Times New Roman" w:cs="Times New Roman"/>
          <w:sz w:val="24"/>
          <w:szCs w:val="24"/>
        </w:rPr>
        <w:t>kote</w:t>
      </w:r>
      <w:proofErr w:type="spellEnd"/>
      <w:r w:rsidRPr="001C739A">
        <w:rPr>
          <w:rFonts w:ascii="Times New Roman" w:hAnsi="Times New Roman" w:cs="Times New Roman"/>
          <w:sz w:val="24"/>
          <w:szCs w:val="24"/>
        </w:rPr>
        <w:t xml:space="preserve"> 63 </w:t>
      </w:r>
      <w:r w:rsidR="00796B05" w:rsidRPr="001C739A">
        <w:rPr>
          <w:rFonts w:ascii="Times New Roman" w:hAnsi="Times New Roman" w:cs="Times New Roman"/>
          <w:sz w:val="24"/>
          <w:szCs w:val="24"/>
        </w:rPr>
        <w:t xml:space="preserve">Ar-Ge </w:t>
      </w:r>
      <w:r w:rsidRPr="001C739A">
        <w:rPr>
          <w:rFonts w:ascii="Times New Roman" w:hAnsi="Times New Roman" w:cs="Times New Roman"/>
          <w:sz w:val="24"/>
          <w:szCs w:val="24"/>
        </w:rPr>
        <w:t xml:space="preserve">yoğun şirketin 1989-2001 dönemine ilişkin verilerini kullanmıştır. Çalışmada bağımlı değişken </w:t>
      </w:r>
      <w:r w:rsidR="00796B05" w:rsidRPr="001C739A">
        <w:rPr>
          <w:rFonts w:ascii="Times New Roman" w:hAnsi="Times New Roman" w:cs="Times New Roman"/>
          <w:sz w:val="24"/>
          <w:szCs w:val="24"/>
        </w:rPr>
        <w:t xml:space="preserve">Ar-Ge </w:t>
      </w:r>
      <w:r w:rsidRPr="001C739A">
        <w:rPr>
          <w:rFonts w:ascii="Times New Roman" w:hAnsi="Times New Roman" w:cs="Times New Roman"/>
          <w:sz w:val="24"/>
          <w:szCs w:val="24"/>
        </w:rPr>
        <w:t>harcamaları üzerinde</w:t>
      </w:r>
      <w:r w:rsidR="00785A29" w:rsidRPr="001C739A">
        <w:rPr>
          <w:rFonts w:ascii="Times New Roman" w:hAnsi="Times New Roman" w:cs="Times New Roman"/>
          <w:sz w:val="24"/>
          <w:szCs w:val="24"/>
        </w:rPr>
        <w:t xml:space="preserve"> içsel nakit akışlarının, </w:t>
      </w:r>
      <w:proofErr w:type="spellStart"/>
      <w:r w:rsidR="00785A29" w:rsidRPr="001C739A">
        <w:rPr>
          <w:rFonts w:ascii="Times New Roman" w:hAnsi="Times New Roman" w:cs="Times New Roman"/>
          <w:sz w:val="24"/>
          <w:szCs w:val="24"/>
        </w:rPr>
        <w:t>Tobin</w:t>
      </w:r>
      <w:proofErr w:type="spellEnd"/>
      <w:r w:rsidR="00785A29" w:rsidRPr="001C739A">
        <w:rPr>
          <w:rFonts w:ascii="Times New Roman" w:hAnsi="Times New Roman" w:cs="Times New Roman"/>
          <w:sz w:val="24"/>
          <w:szCs w:val="24"/>
        </w:rPr>
        <w:t xml:space="preserve"> q oranının</w:t>
      </w:r>
      <w:r w:rsidRPr="001C739A">
        <w:rPr>
          <w:rFonts w:ascii="Times New Roman" w:hAnsi="Times New Roman" w:cs="Times New Roman"/>
          <w:sz w:val="24"/>
          <w:szCs w:val="24"/>
        </w:rPr>
        <w:t xml:space="preserve"> ve satışların pozitif et</w:t>
      </w:r>
      <w:r w:rsidR="00785A29" w:rsidRPr="001C739A">
        <w:rPr>
          <w:rFonts w:ascii="Times New Roman" w:hAnsi="Times New Roman" w:cs="Times New Roman"/>
          <w:sz w:val="24"/>
          <w:szCs w:val="24"/>
        </w:rPr>
        <w:t>kisi olduğu sonucuna ulaşılmıştır.</w:t>
      </w:r>
    </w:p>
    <w:p w:rsidR="00332BD4" w:rsidRPr="001C739A" w:rsidRDefault="009A039F" w:rsidP="0022617C">
      <w:pPr>
        <w:widowControl w:val="0"/>
        <w:spacing w:before="120" w:after="120" w:line="240" w:lineRule="auto"/>
        <w:jc w:val="both"/>
        <w:rPr>
          <w:rFonts w:ascii="Times New Roman" w:hAnsi="Times New Roman" w:cs="Times New Roman"/>
          <w:sz w:val="24"/>
          <w:szCs w:val="24"/>
        </w:rPr>
      </w:pPr>
      <w:r w:rsidRPr="001C739A">
        <w:rPr>
          <w:rFonts w:ascii="Times New Roman" w:hAnsi="Times New Roman" w:cs="Times New Roman"/>
          <w:sz w:val="24"/>
          <w:szCs w:val="24"/>
        </w:rPr>
        <w:t xml:space="preserve">Brown, </w:t>
      </w:r>
      <w:proofErr w:type="spellStart"/>
      <w:r w:rsidRPr="001C739A">
        <w:rPr>
          <w:rFonts w:ascii="Times New Roman" w:hAnsi="Times New Roman" w:cs="Times New Roman"/>
          <w:sz w:val="24"/>
          <w:szCs w:val="24"/>
        </w:rPr>
        <w:t>Fazzari</w:t>
      </w:r>
      <w:proofErr w:type="spellEnd"/>
      <w:r w:rsidRPr="001C739A">
        <w:rPr>
          <w:rFonts w:ascii="Times New Roman" w:hAnsi="Times New Roman" w:cs="Times New Roman"/>
          <w:sz w:val="24"/>
          <w:szCs w:val="24"/>
        </w:rPr>
        <w:t xml:space="preserve"> ve </w:t>
      </w:r>
      <w:proofErr w:type="spellStart"/>
      <w:r w:rsidRPr="001C739A">
        <w:rPr>
          <w:rFonts w:ascii="Times New Roman" w:hAnsi="Times New Roman" w:cs="Times New Roman"/>
          <w:sz w:val="24"/>
          <w:szCs w:val="24"/>
        </w:rPr>
        <w:t>Petersen</w:t>
      </w:r>
      <w:proofErr w:type="spellEnd"/>
      <w:r w:rsidRPr="001C739A">
        <w:rPr>
          <w:rFonts w:ascii="Times New Roman" w:hAnsi="Times New Roman" w:cs="Times New Roman"/>
          <w:sz w:val="24"/>
          <w:szCs w:val="24"/>
        </w:rPr>
        <w:t xml:space="preserve"> (2009</w:t>
      </w:r>
      <w:r w:rsidR="00332BD4" w:rsidRPr="001C739A">
        <w:rPr>
          <w:rFonts w:ascii="Times New Roman" w:hAnsi="Times New Roman" w:cs="Times New Roman"/>
          <w:sz w:val="24"/>
          <w:szCs w:val="24"/>
        </w:rPr>
        <w:t>), ABD</w:t>
      </w:r>
      <w:r w:rsidR="00092094" w:rsidRPr="001C739A">
        <w:rPr>
          <w:rFonts w:ascii="Times New Roman" w:hAnsi="Times New Roman" w:cs="Times New Roman"/>
          <w:sz w:val="24"/>
          <w:szCs w:val="24"/>
        </w:rPr>
        <w:t>’</w:t>
      </w:r>
      <w:r w:rsidR="00332BD4" w:rsidRPr="001C739A">
        <w:rPr>
          <w:rFonts w:ascii="Times New Roman" w:hAnsi="Times New Roman" w:cs="Times New Roman"/>
          <w:sz w:val="24"/>
          <w:szCs w:val="24"/>
        </w:rPr>
        <w:t>de yüks</w:t>
      </w:r>
      <w:r w:rsidR="00092094" w:rsidRPr="001C739A">
        <w:rPr>
          <w:rFonts w:ascii="Times New Roman" w:hAnsi="Times New Roman" w:cs="Times New Roman"/>
          <w:sz w:val="24"/>
          <w:szCs w:val="24"/>
        </w:rPr>
        <w:t>ek teknoloji sektöründe faaliyet</w:t>
      </w:r>
      <w:r w:rsidR="00332BD4" w:rsidRPr="001C739A">
        <w:rPr>
          <w:rFonts w:ascii="Times New Roman" w:hAnsi="Times New Roman" w:cs="Times New Roman"/>
          <w:sz w:val="24"/>
          <w:szCs w:val="24"/>
        </w:rPr>
        <w:t xml:space="preserve"> gösteren 1300</w:t>
      </w:r>
      <w:r w:rsidR="00092094" w:rsidRPr="001C739A">
        <w:rPr>
          <w:rFonts w:ascii="Times New Roman" w:hAnsi="Times New Roman" w:cs="Times New Roman"/>
          <w:sz w:val="24"/>
          <w:szCs w:val="24"/>
        </w:rPr>
        <w:t>’</w:t>
      </w:r>
      <w:r w:rsidR="00332BD4" w:rsidRPr="001C739A">
        <w:rPr>
          <w:rFonts w:ascii="Times New Roman" w:hAnsi="Times New Roman" w:cs="Times New Roman"/>
          <w:sz w:val="24"/>
          <w:szCs w:val="24"/>
        </w:rPr>
        <w:t xml:space="preserve">ün üzerinde halka açık şirketin </w:t>
      </w:r>
      <w:r w:rsidR="00092094" w:rsidRPr="001C739A">
        <w:rPr>
          <w:rFonts w:ascii="Times New Roman" w:hAnsi="Times New Roman" w:cs="Times New Roman"/>
          <w:sz w:val="24"/>
          <w:szCs w:val="24"/>
        </w:rPr>
        <w:t xml:space="preserve">1990-2004 dönemi </w:t>
      </w:r>
      <w:r w:rsidR="00332BD4" w:rsidRPr="001C739A">
        <w:rPr>
          <w:rFonts w:ascii="Times New Roman" w:hAnsi="Times New Roman" w:cs="Times New Roman"/>
          <w:sz w:val="24"/>
          <w:szCs w:val="24"/>
        </w:rPr>
        <w:t xml:space="preserve">verilerini </w:t>
      </w:r>
      <w:r w:rsidR="008C04A5" w:rsidRPr="001C739A">
        <w:rPr>
          <w:rFonts w:ascii="Times New Roman" w:hAnsi="Times New Roman" w:cs="Times New Roman"/>
          <w:sz w:val="24"/>
          <w:szCs w:val="24"/>
        </w:rPr>
        <w:t xml:space="preserve">Ar-Ge </w:t>
      </w:r>
      <w:r w:rsidR="00092094" w:rsidRPr="001C739A">
        <w:rPr>
          <w:rFonts w:ascii="Times New Roman" w:hAnsi="Times New Roman" w:cs="Times New Roman"/>
          <w:sz w:val="24"/>
          <w:szCs w:val="24"/>
        </w:rPr>
        <w:t>finansmanı kaynaklarını araştırmak</w:t>
      </w:r>
      <w:r w:rsidR="00332BD4" w:rsidRPr="001C739A">
        <w:rPr>
          <w:rFonts w:ascii="Times New Roman" w:hAnsi="Times New Roman" w:cs="Times New Roman"/>
          <w:sz w:val="24"/>
          <w:szCs w:val="24"/>
        </w:rPr>
        <w:t xml:space="preserve"> için kullanmışla</w:t>
      </w:r>
      <w:r w:rsidR="00092094" w:rsidRPr="001C739A">
        <w:rPr>
          <w:rFonts w:ascii="Times New Roman" w:hAnsi="Times New Roman" w:cs="Times New Roman"/>
          <w:sz w:val="24"/>
          <w:szCs w:val="24"/>
        </w:rPr>
        <w:t xml:space="preserve">rdır. </w:t>
      </w:r>
      <w:r w:rsidR="00332BD4" w:rsidRPr="001C739A">
        <w:rPr>
          <w:rFonts w:ascii="Times New Roman" w:hAnsi="Times New Roman" w:cs="Times New Roman"/>
          <w:sz w:val="24"/>
          <w:szCs w:val="24"/>
        </w:rPr>
        <w:t xml:space="preserve">Dinamik </w:t>
      </w:r>
      <w:r w:rsidR="003C2830" w:rsidRPr="001C739A">
        <w:rPr>
          <w:rFonts w:ascii="Times New Roman" w:hAnsi="Times New Roman" w:cs="Times New Roman"/>
          <w:sz w:val="24"/>
          <w:szCs w:val="24"/>
        </w:rPr>
        <w:t xml:space="preserve">Panel Veri Analizinin </w:t>
      </w:r>
      <w:r w:rsidR="00332BD4" w:rsidRPr="001C739A">
        <w:rPr>
          <w:rFonts w:ascii="Times New Roman" w:hAnsi="Times New Roman" w:cs="Times New Roman"/>
          <w:sz w:val="24"/>
          <w:szCs w:val="24"/>
        </w:rPr>
        <w:t>kullanıldığı çalışmada eski ş</w:t>
      </w:r>
      <w:r w:rsidR="00092094" w:rsidRPr="001C739A">
        <w:rPr>
          <w:rFonts w:ascii="Times New Roman" w:hAnsi="Times New Roman" w:cs="Times New Roman"/>
          <w:sz w:val="24"/>
          <w:szCs w:val="24"/>
        </w:rPr>
        <w:t xml:space="preserve">irketlerde bağımlı değişken </w:t>
      </w:r>
      <w:r w:rsidR="008C04A5" w:rsidRPr="001C739A">
        <w:rPr>
          <w:rFonts w:ascii="Times New Roman" w:hAnsi="Times New Roman" w:cs="Times New Roman"/>
          <w:sz w:val="24"/>
          <w:szCs w:val="24"/>
        </w:rPr>
        <w:t xml:space="preserve">Ar-Ge </w:t>
      </w:r>
      <w:r w:rsidR="00092094" w:rsidRPr="001C739A">
        <w:rPr>
          <w:rFonts w:ascii="Times New Roman" w:hAnsi="Times New Roman" w:cs="Times New Roman"/>
          <w:sz w:val="24"/>
          <w:szCs w:val="24"/>
        </w:rPr>
        <w:t>harcamaları ile finansman kaynakları arasında anlamlı ilişki bulunamazken;</w:t>
      </w:r>
      <w:r w:rsidR="00332BD4" w:rsidRPr="001C739A">
        <w:rPr>
          <w:rFonts w:ascii="Times New Roman" w:hAnsi="Times New Roman" w:cs="Times New Roman"/>
          <w:sz w:val="24"/>
          <w:szCs w:val="24"/>
        </w:rPr>
        <w:t xml:space="preserve"> yeni şirketlerde </w:t>
      </w:r>
      <w:r w:rsidR="008C04A5" w:rsidRPr="001C739A">
        <w:rPr>
          <w:rFonts w:ascii="Times New Roman" w:hAnsi="Times New Roman" w:cs="Times New Roman"/>
          <w:sz w:val="24"/>
          <w:szCs w:val="24"/>
        </w:rPr>
        <w:t xml:space="preserve">Ar-Ge </w:t>
      </w:r>
      <w:r w:rsidR="00092094" w:rsidRPr="001C739A">
        <w:rPr>
          <w:rFonts w:ascii="Times New Roman" w:hAnsi="Times New Roman" w:cs="Times New Roman"/>
          <w:sz w:val="24"/>
          <w:szCs w:val="24"/>
        </w:rPr>
        <w:t>harcamalarının</w:t>
      </w:r>
      <w:r w:rsidR="00332BD4" w:rsidRPr="001C739A">
        <w:rPr>
          <w:rFonts w:ascii="Times New Roman" w:hAnsi="Times New Roman" w:cs="Times New Roman"/>
          <w:sz w:val="24"/>
          <w:szCs w:val="24"/>
        </w:rPr>
        <w:t xml:space="preserve"> gecikmeli değeri</w:t>
      </w:r>
      <w:r w:rsidR="00C36DC8" w:rsidRPr="001C739A">
        <w:rPr>
          <w:rFonts w:ascii="Times New Roman" w:hAnsi="Times New Roman" w:cs="Times New Roman"/>
          <w:sz w:val="24"/>
          <w:szCs w:val="24"/>
        </w:rPr>
        <w:t>nin</w:t>
      </w:r>
      <w:r w:rsidR="00332BD4" w:rsidRPr="001C739A">
        <w:rPr>
          <w:rFonts w:ascii="Times New Roman" w:hAnsi="Times New Roman" w:cs="Times New Roman"/>
          <w:sz w:val="24"/>
          <w:szCs w:val="24"/>
        </w:rPr>
        <w:t>, iç</w:t>
      </w:r>
      <w:r w:rsidR="00092094" w:rsidRPr="001C739A">
        <w:rPr>
          <w:rFonts w:ascii="Times New Roman" w:hAnsi="Times New Roman" w:cs="Times New Roman"/>
          <w:sz w:val="24"/>
          <w:szCs w:val="24"/>
        </w:rPr>
        <w:t>sel</w:t>
      </w:r>
      <w:r w:rsidR="00332BD4" w:rsidRPr="001C739A">
        <w:rPr>
          <w:rFonts w:ascii="Times New Roman" w:hAnsi="Times New Roman" w:cs="Times New Roman"/>
          <w:sz w:val="24"/>
          <w:szCs w:val="24"/>
        </w:rPr>
        <w:t xml:space="preserve"> nak</w:t>
      </w:r>
      <w:r w:rsidR="00092094" w:rsidRPr="001C739A">
        <w:rPr>
          <w:rFonts w:ascii="Times New Roman" w:hAnsi="Times New Roman" w:cs="Times New Roman"/>
          <w:sz w:val="24"/>
          <w:szCs w:val="24"/>
        </w:rPr>
        <w:t>i</w:t>
      </w:r>
      <w:r w:rsidR="00332BD4" w:rsidRPr="001C739A">
        <w:rPr>
          <w:rFonts w:ascii="Times New Roman" w:hAnsi="Times New Roman" w:cs="Times New Roman"/>
          <w:sz w:val="24"/>
          <w:szCs w:val="24"/>
        </w:rPr>
        <w:t>t akışları</w:t>
      </w:r>
      <w:r w:rsidR="00C36DC8" w:rsidRPr="001C739A">
        <w:rPr>
          <w:rFonts w:ascii="Times New Roman" w:hAnsi="Times New Roman" w:cs="Times New Roman"/>
          <w:sz w:val="24"/>
          <w:szCs w:val="24"/>
        </w:rPr>
        <w:t>nın</w:t>
      </w:r>
      <w:r w:rsidR="00332BD4" w:rsidRPr="001C739A">
        <w:rPr>
          <w:rFonts w:ascii="Times New Roman" w:hAnsi="Times New Roman" w:cs="Times New Roman"/>
          <w:sz w:val="24"/>
          <w:szCs w:val="24"/>
        </w:rPr>
        <w:t xml:space="preserve"> ve yeni hisse </w:t>
      </w:r>
      <w:r w:rsidR="00092094" w:rsidRPr="001C739A">
        <w:rPr>
          <w:rFonts w:ascii="Times New Roman" w:hAnsi="Times New Roman" w:cs="Times New Roman"/>
          <w:sz w:val="24"/>
          <w:szCs w:val="24"/>
        </w:rPr>
        <w:t xml:space="preserve">ihracından sağlanan nakit akışlarının </w:t>
      </w:r>
      <w:r w:rsidR="008C04A5" w:rsidRPr="001C739A">
        <w:rPr>
          <w:rFonts w:ascii="Times New Roman" w:hAnsi="Times New Roman" w:cs="Times New Roman"/>
          <w:sz w:val="24"/>
          <w:szCs w:val="24"/>
        </w:rPr>
        <w:t xml:space="preserve">Ar-Ge </w:t>
      </w:r>
      <w:r w:rsidR="00092094" w:rsidRPr="001C739A">
        <w:rPr>
          <w:rFonts w:ascii="Times New Roman" w:hAnsi="Times New Roman" w:cs="Times New Roman"/>
          <w:sz w:val="24"/>
          <w:szCs w:val="24"/>
        </w:rPr>
        <w:t>harcamalarını</w:t>
      </w:r>
      <w:r w:rsidR="00332BD4" w:rsidRPr="001C739A">
        <w:rPr>
          <w:rFonts w:ascii="Times New Roman" w:hAnsi="Times New Roman" w:cs="Times New Roman"/>
          <w:sz w:val="24"/>
          <w:szCs w:val="24"/>
        </w:rPr>
        <w:t xml:space="preserve"> pozitif ve anlamlı olarak etki</w:t>
      </w:r>
      <w:r w:rsidR="00B416D3" w:rsidRPr="001C739A">
        <w:rPr>
          <w:rFonts w:ascii="Times New Roman" w:hAnsi="Times New Roman" w:cs="Times New Roman"/>
          <w:sz w:val="24"/>
          <w:szCs w:val="24"/>
        </w:rPr>
        <w:t>lediği</w:t>
      </w:r>
      <w:r w:rsidR="00C36DC8" w:rsidRPr="001C739A">
        <w:rPr>
          <w:rFonts w:ascii="Times New Roman" w:hAnsi="Times New Roman" w:cs="Times New Roman"/>
          <w:sz w:val="24"/>
          <w:szCs w:val="24"/>
        </w:rPr>
        <w:t xml:space="preserve"> sonucuna ulaşılmıştır.</w:t>
      </w:r>
    </w:p>
    <w:p w:rsidR="00332BD4" w:rsidRPr="001C739A" w:rsidRDefault="00332BD4" w:rsidP="0022617C">
      <w:pPr>
        <w:widowControl w:val="0"/>
        <w:spacing w:before="120" w:after="120" w:line="240" w:lineRule="auto"/>
        <w:jc w:val="both"/>
        <w:rPr>
          <w:rFonts w:ascii="Times New Roman" w:hAnsi="Times New Roman" w:cs="Times New Roman"/>
          <w:sz w:val="24"/>
          <w:szCs w:val="24"/>
        </w:rPr>
      </w:pPr>
      <w:proofErr w:type="spellStart"/>
      <w:r w:rsidRPr="001C739A">
        <w:rPr>
          <w:rFonts w:ascii="Times New Roman" w:hAnsi="Times New Roman" w:cs="Times New Roman"/>
          <w:sz w:val="24"/>
          <w:szCs w:val="24"/>
        </w:rPr>
        <w:t>Ughetto</w:t>
      </w:r>
      <w:proofErr w:type="spellEnd"/>
      <w:r w:rsidRPr="001C739A">
        <w:rPr>
          <w:rFonts w:ascii="Times New Roman" w:hAnsi="Times New Roman" w:cs="Times New Roman"/>
          <w:sz w:val="24"/>
          <w:szCs w:val="24"/>
        </w:rPr>
        <w:t xml:space="preserve"> (2008); İtalya</w:t>
      </w:r>
      <w:r w:rsidR="00C36DC8" w:rsidRPr="001C739A">
        <w:rPr>
          <w:rFonts w:ascii="Times New Roman" w:hAnsi="Times New Roman" w:cs="Times New Roman"/>
          <w:sz w:val="24"/>
          <w:szCs w:val="24"/>
        </w:rPr>
        <w:t>’daki 1000’in üzerinde imalat sanayi şirketinin</w:t>
      </w:r>
      <w:r w:rsidRPr="001C739A">
        <w:rPr>
          <w:rFonts w:ascii="Times New Roman" w:hAnsi="Times New Roman" w:cs="Times New Roman"/>
          <w:sz w:val="24"/>
          <w:szCs w:val="24"/>
        </w:rPr>
        <w:t xml:space="preserve"> 1998-2003 yıllarına ait verilerinden yararlanarak kurduğu </w:t>
      </w:r>
      <w:r w:rsidR="0037013C" w:rsidRPr="001C739A">
        <w:rPr>
          <w:rFonts w:ascii="Times New Roman" w:hAnsi="Times New Roman" w:cs="Times New Roman"/>
          <w:sz w:val="24"/>
          <w:szCs w:val="24"/>
        </w:rPr>
        <w:t>Dinamik Panel Veri Modeliyle</w:t>
      </w:r>
      <w:r w:rsidR="00C36DC8" w:rsidRPr="001C739A">
        <w:rPr>
          <w:rFonts w:ascii="Times New Roman" w:hAnsi="Times New Roman" w:cs="Times New Roman"/>
          <w:sz w:val="24"/>
          <w:szCs w:val="24"/>
        </w:rPr>
        <w:t xml:space="preserve"> </w:t>
      </w:r>
      <w:r w:rsidR="00B81123" w:rsidRPr="001C739A">
        <w:rPr>
          <w:rFonts w:ascii="Times New Roman" w:hAnsi="Times New Roman" w:cs="Times New Roman"/>
          <w:sz w:val="24"/>
          <w:szCs w:val="24"/>
        </w:rPr>
        <w:t xml:space="preserve">Ar-Ge </w:t>
      </w:r>
      <w:r w:rsidRPr="001C739A">
        <w:rPr>
          <w:rFonts w:ascii="Times New Roman" w:hAnsi="Times New Roman" w:cs="Times New Roman"/>
          <w:sz w:val="24"/>
          <w:szCs w:val="24"/>
        </w:rPr>
        <w:t>harcamaları ve içsel nakit akışları arasındaki ilişkiyi araştırmıştır. Analiz sonuçlarına göre</w:t>
      </w:r>
      <w:r w:rsidR="00C36DC8" w:rsidRPr="001C739A">
        <w:rPr>
          <w:rFonts w:ascii="Times New Roman" w:hAnsi="Times New Roman" w:cs="Times New Roman"/>
          <w:sz w:val="24"/>
          <w:szCs w:val="24"/>
        </w:rPr>
        <w:t xml:space="preserve"> teknoloji yoğun şirketlerde </w:t>
      </w:r>
      <w:r w:rsidR="00B81123" w:rsidRPr="001C739A">
        <w:rPr>
          <w:rFonts w:ascii="Times New Roman" w:hAnsi="Times New Roman" w:cs="Times New Roman"/>
          <w:sz w:val="24"/>
          <w:szCs w:val="24"/>
        </w:rPr>
        <w:t xml:space="preserve">Ar-Ge </w:t>
      </w:r>
      <w:r w:rsidRPr="001C739A">
        <w:rPr>
          <w:rFonts w:ascii="Times New Roman" w:hAnsi="Times New Roman" w:cs="Times New Roman"/>
          <w:sz w:val="24"/>
          <w:szCs w:val="24"/>
        </w:rPr>
        <w:t>harcamal</w:t>
      </w:r>
      <w:r w:rsidR="00C36DC8" w:rsidRPr="001C739A">
        <w:rPr>
          <w:rFonts w:ascii="Times New Roman" w:hAnsi="Times New Roman" w:cs="Times New Roman"/>
          <w:sz w:val="24"/>
          <w:szCs w:val="24"/>
        </w:rPr>
        <w:t>a</w:t>
      </w:r>
      <w:r w:rsidRPr="001C739A">
        <w:rPr>
          <w:rFonts w:ascii="Times New Roman" w:hAnsi="Times New Roman" w:cs="Times New Roman"/>
          <w:sz w:val="24"/>
          <w:szCs w:val="24"/>
        </w:rPr>
        <w:t xml:space="preserve">rının bir dönem gecikmeli değeri, içsel nakit akışları ve satışlar </w:t>
      </w:r>
      <w:r w:rsidR="00B416D3" w:rsidRPr="001C739A">
        <w:rPr>
          <w:rFonts w:ascii="Times New Roman" w:hAnsi="Times New Roman" w:cs="Times New Roman"/>
          <w:sz w:val="24"/>
          <w:szCs w:val="24"/>
        </w:rPr>
        <w:t xml:space="preserve">Ar-Ge </w:t>
      </w:r>
      <w:r w:rsidR="00C36DC8" w:rsidRPr="001C739A">
        <w:rPr>
          <w:rFonts w:ascii="Times New Roman" w:hAnsi="Times New Roman" w:cs="Times New Roman"/>
          <w:sz w:val="24"/>
          <w:szCs w:val="24"/>
        </w:rPr>
        <w:t>harcamalarını</w:t>
      </w:r>
      <w:r w:rsidRPr="001C739A">
        <w:rPr>
          <w:rFonts w:ascii="Times New Roman" w:hAnsi="Times New Roman" w:cs="Times New Roman"/>
          <w:sz w:val="24"/>
          <w:szCs w:val="24"/>
        </w:rPr>
        <w:t xml:space="preserve"> pozitif olarak etkilerken, teknoloji</w:t>
      </w:r>
      <w:r w:rsidR="00C36DC8" w:rsidRPr="001C739A">
        <w:rPr>
          <w:rFonts w:ascii="Times New Roman" w:hAnsi="Times New Roman" w:cs="Times New Roman"/>
          <w:sz w:val="24"/>
          <w:szCs w:val="24"/>
        </w:rPr>
        <w:t xml:space="preserve"> yoğun olmayan şirketlerde</w:t>
      </w:r>
      <w:r w:rsidRPr="001C739A">
        <w:rPr>
          <w:rFonts w:ascii="Times New Roman" w:hAnsi="Times New Roman" w:cs="Times New Roman"/>
          <w:sz w:val="24"/>
          <w:szCs w:val="24"/>
        </w:rPr>
        <w:t xml:space="preserve"> farklı olarak içsel nakit akışları </w:t>
      </w:r>
      <w:r w:rsidR="00B416D3" w:rsidRPr="001C739A">
        <w:rPr>
          <w:rFonts w:ascii="Times New Roman" w:hAnsi="Times New Roman" w:cs="Times New Roman"/>
          <w:sz w:val="24"/>
          <w:szCs w:val="24"/>
        </w:rPr>
        <w:t xml:space="preserve">Ar-Ge </w:t>
      </w:r>
      <w:r w:rsidR="00C36DC8" w:rsidRPr="001C739A">
        <w:rPr>
          <w:rFonts w:ascii="Times New Roman" w:hAnsi="Times New Roman" w:cs="Times New Roman"/>
          <w:sz w:val="24"/>
          <w:szCs w:val="24"/>
        </w:rPr>
        <w:t>harcamalarını</w:t>
      </w:r>
      <w:r w:rsidRPr="001C739A">
        <w:rPr>
          <w:rFonts w:ascii="Times New Roman" w:hAnsi="Times New Roman" w:cs="Times New Roman"/>
          <w:sz w:val="24"/>
          <w:szCs w:val="24"/>
        </w:rPr>
        <w:t xml:space="preserve"> negatif olarak etkilemektedir.</w:t>
      </w:r>
    </w:p>
    <w:p w:rsidR="00332BD4" w:rsidRPr="001C739A" w:rsidRDefault="00332BD4" w:rsidP="0022617C">
      <w:pPr>
        <w:widowControl w:val="0"/>
        <w:spacing w:before="120" w:after="120" w:line="240" w:lineRule="auto"/>
        <w:jc w:val="both"/>
        <w:rPr>
          <w:rFonts w:ascii="Times New Roman" w:hAnsi="Times New Roman" w:cs="Times New Roman"/>
          <w:sz w:val="24"/>
          <w:szCs w:val="24"/>
        </w:rPr>
      </w:pPr>
      <w:proofErr w:type="spellStart"/>
      <w:proofErr w:type="gramStart"/>
      <w:r w:rsidRPr="001C739A">
        <w:rPr>
          <w:rFonts w:ascii="Times New Roman" w:hAnsi="Times New Roman" w:cs="Times New Roman"/>
          <w:sz w:val="24"/>
          <w:szCs w:val="24"/>
        </w:rPr>
        <w:t>Coldbeck</w:t>
      </w:r>
      <w:proofErr w:type="spellEnd"/>
      <w:r w:rsidRPr="001C739A">
        <w:rPr>
          <w:rFonts w:ascii="Times New Roman" w:hAnsi="Times New Roman" w:cs="Times New Roman"/>
          <w:sz w:val="24"/>
          <w:szCs w:val="24"/>
        </w:rPr>
        <w:t xml:space="preserve"> (2012); çeşitli sektörlerde faaliyet gösteren ABD</w:t>
      </w:r>
      <w:r w:rsidR="00FF221C" w:rsidRPr="001C739A">
        <w:rPr>
          <w:rFonts w:ascii="Times New Roman" w:hAnsi="Times New Roman" w:cs="Times New Roman"/>
          <w:sz w:val="24"/>
          <w:szCs w:val="24"/>
        </w:rPr>
        <w:t>’</w:t>
      </w:r>
      <w:r w:rsidRPr="001C739A">
        <w:rPr>
          <w:rFonts w:ascii="Times New Roman" w:hAnsi="Times New Roman" w:cs="Times New Roman"/>
          <w:sz w:val="24"/>
          <w:szCs w:val="24"/>
        </w:rPr>
        <w:t>den 2000</w:t>
      </w:r>
      <w:r w:rsidR="00FF221C" w:rsidRPr="001C739A">
        <w:rPr>
          <w:rFonts w:ascii="Times New Roman" w:hAnsi="Times New Roman" w:cs="Times New Roman"/>
          <w:sz w:val="24"/>
          <w:szCs w:val="24"/>
        </w:rPr>
        <w:t>’</w:t>
      </w:r>
      <w:r w:rsidRPr="001C739A">
        <w:rPr>
          <w:rFonts w:ascii="Times New Roman" w:hAnsi="Times New Roman" w:cs="Times New Roman"/>
          <w:sz w:val="24"/>
          <w:szCs w:val="24"/>
        </w:rPr>
        <w:t xml:space="preserve">in üzerinde, Birleşik </w:t>
      </w:r>
      <w:proofErr w:type="spellStart"/>
      <w:r w:rsidRPr="001C739A">
        <w:rPr>
          <w:rFonts w:ascii="Times New Roman" w:hAnsi="Times New Roman" w:cs="Times New Roman"/>
          <w:sz w:val="24"/>
          <w:szCs w:val="24"/>
        </w:rPr>
        <w:t>Krallık</w:t>
      </w:r>
      <w:r w:rsidR="00FF221C" w:rsidRPr="001C739A">
        <w:rPr>
          <w:rFonts w:ascii="Times New Roman" w:hAnsi="Times New Roman" w:cs="Times New Roman"/>
          <w:sz w:val="24"/>
          <w:szCs w:val="24"/>
        </w:rPr>
        <w:t>’</w:t>
      </w:r>
      <w:r w:rsidRPr="001C739A">
        <w:rPr>
          <w:rFonts w:ascii="Times New Roman" w:hAnsi="Times New Roman" w:cs="Times New Roman"/>
          <w:sz w:val="24"/>
          <w:szCs w:val="24"/>
        </w:rPr>
        <w:t>tan</w:t>
      </w:r>
      <w:proofErr w:type="spellEnd"/>
      <w:r w:rsidRPr="001C739A">
        <w:rPr>
          <w:rFonts w:ascii="Times New Roman" w:hAnsi="Times New Roman" w:cs="Times New Roman"/>
          <w:sz w:val="24"/>
          <w:szCs w:val="24"/>
        </w:rPr>
        <w:t xml:space="preserve"> da 400’</w:t>
      </w:r>
      <w:r w:rsidR="00FF221C" w:rsidRPr="001C739A">
        <w:rPr>
          <w:rFonts w:ascii="Times New Roman" w:hAnsi="Times New Roman" w:cs="Times New Roman"/>
          <w:sz w:val="24"/>
          <w:szCs w:val="24"/>
        </w:rPr>
        <w:t>e yakın şirketin</w:t>
      </w:r>
      <w:r w:rsidRPr="001C739A">
        <w:rPr>
          <w:rFonts w:ascii="Times New Roman" w:hAnsi="Times New Roman" w:cs="Times New Roman"/>
          <w:sz w:val="24"/>
          <w:szCs w:val="24"/>
        </w:rPr>
        <w:t xml:space="preserve"> verilerini 1990-</w:t>
      </w:r>
      <w:r w:rsidR="00FF221C" w:rsidRPr="001C739A">
        <w:rPr>
          <w:rFonts w:ascii="Times New Roman" w:hAnsi="Times New Roman" w:cs="Times New Roman"/>
          <w:sz w:val="24"/>
          <w:szCs w:val="24"/>
        </w:rPr>
        <w:t>19</w:t>
      </w:r>
      <w:r w:rsidRPr="001C739A">
        <w:rPr>
          <w:rFonts w:ascii="Times New Roman" w:hAnsi="Times New Roman" w:cs="Times New Roman"/>
          <w:sz w:val="24"/>
          <w:szCs w:val="24"/>
        </w:rPr>
        <w:t xml:space="preserve">99 ve 2000-2010 dönemleri için ayrı ayrı analiz etmek amacıyla toplam 4 </w:t>
      </w:r>
      <w:r w:rsidR="005D0FF6" w:rsidRPr="001C739A">
        <w:rPr>
          <w:rFonts w:ascii="Times New Roman" w:hAnsi="Times New Roman" w:cs="Times New Roman"/>
          <w:sz w:val="24"/>
          <w:szCs w:val="24"/>
        </w:rPr>
        <w:t xml:space="preserve">Dinamik Panel Veri Modeli </w:t>
      </w:r>
      <w:r w:rsidRPr="001C739A">
        <w:rPr>
          <w:rFonts w:ascii="Times New Roman" w:hAnsi="Times New Roman" w:cs="Times New Roman"/>
          <w:sz w:val="24"/>
          <w:szCs w:val="24"/>
        </w:rPr>
        <w:t xml:space="preserve">tahmin etmiş ve tüm modellerde gecikmeli </w:t>
      </w:r>
      <w:r w:rsidR="00B416D3" w:rsidRPr="001C739A">
        <w:rPr>
          <w:rFonts w:ascii="Times New Roman" w:hAnsi="Times New Roman" w:cs="Times New Roman"/>
          <w:sz w:val="24"/>
          <w:szCs w:val="24"/>
        </w:rPr>
        <w:t xml:space="preserve">Ar-Ge </w:t>
      </w:r>
      <w:r w:rsidR="00FF221C" w:rsidRPr="001C739A">
        <w:rPr>
          <w:rFonts w:ascii="Times New Roman" w:hAnsi="Times New Roman" w:cs="Times New Roman"/>
          <w:sz w:val="24"/>
          <w:szCs w:val="24"/>
        </w:rPr>
        <w:t>harcamalarının</w:t>
      </w:r>
      <w:r w:rsidRPr="001C739A">
        <w:rPr>
          <w:rFonts w:ascii="Times New Roman" w:hAnsi="Times New Roman" w:cs="Times New Roman"/>
          <w:sz w:val="24"/>
          <w:szCs w:val="24"/>
        </w:rPr>
        <w:t xml:space="preserve"> ve toplam</w:t>
      </w:r>
      <w:r w:rsidR="00FF221C" w:rsidRPr="001C739A">
        <w:rPr>
          <w:rFonts w:ascii="Times New Roman" w:hAnsi="Times New Roman" w:cs="Times New Roman"/>
          <w:sz w:val="24"/>
          <w:szCs w:val="24"/>
        </w:rPr>
        <w:t xml:space="preserve"> nakit oranının bağımlı değişken </w:t>
      </w:r>
      <w:r w:rsidR="00B416D3" w:rsidRPr="001C739A">
        <w:rPr>
          <w:rFonts w:ascii="Times New Roman" w:hAnsi="Times New Roman" w:cs="Times New Roman"/>
          <w:sz w:val="24"/>
          <w:szCs w:val="24"/>
        </w:rPr>
        <w:t xml:space="preserve">Ar-Ge </w:t>
      </w:r>
      <w:r w:rsidR="00FF221C" w:rsidRPr="001C739A">
        <w:rPr>
          <w:rFonts w:ascii="Times New Roman" w:hAnsi="Times New Roman" w:cs="Times New Roman"/>
          <w:sz w:val="24"/>
          <w:szCs w:val="24"/>
        </w:rPr>
        <w:t>harcamalarını</w:t>
      </w:r>
      <w:r w:rsidRPr="001C739A">
        <w:rPr>
          <w:rFonts w:ascii="Times New Roman" w:hAnsi="Times New Roman" w:cs="Times New Roman"/>
          <w:sz w:val="24"/>
          <w:szCs w:val="24"/>
        </w:rPr>
        <w:t xml:space="preserve"> pozitif, </w:t>
      </w:r>
      <w:r w:rsidR="00FF221C" w:rsidRPr="001C739A">
        <w:rPr>
          <w:rFonts w:ascii="Times New Roman" w:hAnsi="Times New Roman" w:cs="Times New Roman"/>
          <w:sz w:val="24"/>
          <w:szCs w:val="24"/>
        </w:rPr>
        <w:t xml:space="preserve">içsel nakit akışlarının ise </w:t>
      </w:r>
      <w:r w:rsidR="00B416D3" w:rsidRPr="001C739A">
        <w:rPr>
          <w:rFonts w:ascii="Times New Roman" w:hAnsi="Times New Roman" w:cs="Times New Roman"/>
          <w:sz w:val="24"/>
          <w:szCs w:val="24"/>
        </w:rPr>
        <w:t xml:space="preserve">Ar-Ge </w:t>
      </w:r>
      <w:r w:rsidRPr="001C739A">
        <w:rPr>
          <w:rFonts w:ascii="Times New Roman" w:hAnsi="Times New Roman" w:cs="Times New Roman"/>
          <w:sz w:val="24"/>
          <w:szCs w:val="24"/>
        </w:rPr>
        <w:t>harcamalarını negatif olarak etkilediği</w:t>
      </w:r>
      <w:r w:rsidR="00FF221C" w:rsidRPr="001C739A">
        <w:rPr>
          <w:rFonts w:ascii="Times New Roman" w:hAnsi="Times New Roman" w:cs="Times New Roman"/>
          <w:sz w:val="24"/>
          <w:szCs w:val="24"/>
        </w:rPr>
        <w:t xml:space="preserve"> yönünde sonuçlar</w:t>
      </w:r>
      <w:r w:rsidRPr="001C739A">
        <w:rPr>
          <w:rFonts w:ascii="Times New Roman" w:hAnsi="Times New Roman" w:cs="Times New Roman"/>
          <w:sz w:val="24"/>
          <w:szCs w:val="24"/>
        </w:rPr>
        <w:t>a ulaşmıştır.</w:t>
      </w:r>
      <w:proofErr w:type="gramEnd"/>
    </w:p>
    <w:p w:rsidR="009936BC" w:rsidRPr="001C739A" w:rsidRDefault="00332BD4" w:rsidP="0022617C">
      <w:pPr>
        <w:widowControl w:val="0"/>
        <w:spacing w:before="120" w:after="120" w:line="240" w:lineRule="auto"/>
        <w:jc w:val="both"/>
        <w:rPr>
          <w:rFonts w:ascii="Times New Roman" w:hAnsi="Times New Roman" w:cs="Times New Roman"/>
          <w:sz w:val="24"/>
          <w:szCs w:val="24"/>
        </w:rPr>
      </w:pPr>
      <w:proofErr w:type="spellStart"/>
      <w:r w:rsidRPr="001C739A">
        <w:rPr>
          <w:rFonts w:ascii="Times New Roman" w:hAnsi="Times New Roman" w:cs="Times New Roman"/>
          <w:sz w:val="24"/>
          <w:szCs w:val="24"/>
        </w:rPr>
        <w:t>Succurro</w:t>
      </w:r>
      <w:proofErr w:type="spellEnd"/>
      <w:r w:rsidRPr="001C739A">
        <w:rPr>
          <w:rFonts w:ascii="Times New Roman" w:hAnsi="Times New Roman" w:cs="Times New Roman"/>
          <w:sz w:val="24"/>
          <w:szCs w:val="24"/>
        </w:rPr>
        <w:t xml:space="preserve"> (2014),</w:t>
      </w:r>
      <w:r w:rsidR="008A2440" w:rsidRPr="001C739A">
        <w:rPr>
          <w:rFonts w:ascii="Times New Roman" w:hAnsi="Times New Roman" w:cs="Times New Roman"/>
          <w:sz w:val="24"/>
          <w:szCs w:val="24"/>
        </w:rPr>
        <w:t xml:space="preserve"> İtalya imalat sanayi sektöründeki şirketlerin</w:t>
      </w:r>
      <w:r w:rsidRPr="001C739A">
        <w:rPr>
          <w:rFonts w:ascii="Times New Roman" w:hAnsi="Times New Roman" w:cs="Times New Roman"/>
          <w:sz w:val="24"/>
          <w:szCs w:val="24"/>
        </w:rPr>
        <w:t xml:space="preserve"> 2003-201</w:t>
      </w:r>
      <w:r w:rsidR="008A2440" w:rsidRPr="001C739A">
        <w:rPr>
          <w:rFonts w:ascii="Times New Roman" w:hAnsi="Times New Roman" w:cs="Times New Roman"/>
          <w:sz w:val="24"/>
          <w:szCs w:val="24"/>
        </w:rPr>
        <w:t>0</w:t>
      </w:r>
      <w:r w:rsidRPr="001C739A">
        <w:rPr>
          <w:rFonts w:ascii="Times New Roman" w:hAnsi="Times New Roman" w:cs="Times New Roman"/>
          <w:sz w:val="24"/>
          <w:szCs w:val="24"/>
        </w:rPr>
        <w:t xml:space="preserve"> verilerinden yararlandığ</w:t>
      </w:r>
      <w:r w:rsidR="008A2440" w:rsidRPr="001C739A">
        <w:rPr>
          <w:rFonts w:ascii="Times New Roman" w:hAnsi="Times New Roman" w:cs="Times New Roman"/>
          <w:sz w:val="24"/>
          <w:szCs w:val="24"/>
        </w:rPr>
        <w:t xml:space="preserve">ı ve </w:t>
      </w:r>
      <w:r w:rsidR="00B416D3" w:rsidRPr="001C739A">
        <w:rPr>
          <w:rFonts w:ascii="Times New Roman" w:hAnsi="Times New Roman" w:cs="Times New Roman"/>
          <w:sz w:val="24"/>
          <w:szCs w:val="24"/>
        </w:rPr>
        <w:t xml:space="preserve">Ar-Ge </w:t>
      </w:r>
      <w:r w:rsidRPr="001C739A">
        <w:rPr>
          <w:rFonts w:ascii="Times New Roman" w:hAnsi="Times New Roman" w:cs="Times New Roman"/>
          <w:sz w:val="24"/>
          <w:szCs w:val="24"/>
        </w:rPr>
        <w:t>harc</w:t>
      </w:r>
      <w:r w:rsidR="008A2440" w:rsidRPr="001C739A">
        <w:rPr>
          <w:rFonts w:ascii="Times New Roman" w:hAnsi="Times New Roman" w:cs="Times New Roman"/>
          <w:sz w:val="24"/>
          <w:szCs w:val="24"/>
        </w:rPr>
        <w:t>amalarını etkileyen finansman k</w:t>
      </w:r>
      <w:r w:rsidRPr="001C739A">
        <w:rPr>
          <w:rFonts w:ascii="Times New Roman" w:hAnsi="Times New Roman" w:cs="Times New Roman"/>
          <w:sz w:val="24"/>
          <w:szCs w:val="24"/>
        </w:rPr>
        <w:t>a</w:t>
      </w:r>
      <w:r w:rsidR="008A2440" w:rsidRPr="001C739A">
        <w:rPr>
          <w:rFonts w:ascii="Times New Roman" w:hAnsi="Times New Roman" w:cs="Times New Roman"/>
          <w:sz w:val="24"/>
          <w:szCs w:val="24"/>
        </w:rPr>
        <w:t>ynaklarını dinam</w:t>
      </w:r>
      <w:r w:rsidRPr="001C739A">
        <w:rPr>
          <w:rFonts w:ascii="Times New Roman" w:hAnsi="Times New Roman" w:cs="Times New Roman"/>
          <w:sz w:val="24"/>
          <w:szCs w:val="24"/>
        </w:rPr>
        <w:t xml:space="preserve">ik </w:t>
      </w:r>
      <w:r w:rsidR="003C2830" w:rsidRPr="001C739A">
        <w:rPr>
          <w:rFonts w:ascii="Times New Roman" w:hAnsi="Times New Roman" w:cs="Times New Roman"/>
          <w:sz w:val="24"/>
          <w:szCs w:val="24"/>
        </w:rPr>
        <w:t>Panel Veri Analizi</w:t>
      </w:r>
      <w:r w:rsidRPr="001C739A">
        <w:rPr>
          <w:rFonts w:ascii="Times New Roman" w:hAnsi="Times New Roman" w:cs="Times New Roman"/>
          <w:sz w:val="24"/>
          <w:szCs w:val="24"/>
        </w:rPr>
        <w:t xml:space="preserve"> ile araştırdığı çalışmasında</w:t>
      </w:r>
      <w:r w:rsidR="008A2440" w:rsidRPr="001C739A">
        <w:rPr>
          <w:rFonts w:ascii="Times New Roman" w:hAnsi="Times New Roman" w:cs="Times New Roman"/>
          <w:sz w:val="24"/>
          <w:szCs w:val="24"/>
        </w:rPr>
        <w:t xml:space="preserve"> </w:t>
      </w:r>
      <w:r w:rsidR="00B416D3" w:rsidRPr="001C739A">
        <w:rPr>
          <w:rFonts w:ascii="Times New Roman" w:hAnsi="Times New Roman" w:cs="Times New Roman"/>
          <w:sz w:val="24"/>
          <w:szCs w:val="24"/>
        </w:rPr>
        <w:t xml:space="preserve">Ar-Ge </w:t>
      </w:r>
      <w:r w:rsidR="008A2440" w:rsidRPr="001C739A">
        <w:rPr>
          <w:rFonts w:ascii="Times New Roman" w:hAnsi="Times New Roman" w:cs="Times New Roman"/>
          <w:sz w:val="24"/>
          <w:szCs w:val="24"/>
        </w:rPr>
        <w:t>harcamalarının borç düzeyi ve işletme</w:t>
      </w:r>
      <w:r w:rsidRPr="001C739A">
        <w:rPr>
          <w:rFonts w:ascii="Times New Roman" w:hAnsi="Times New Roman" w:cs="Times New Roman"/>
          <w:sz w:val="24"/>
          <w:szCs w:val="24"/>
        </w:rPr>
        <w:t xml:space="preserve"> yaşından pozitif, içsel nakit ak</w:t>
      </w:r>
      <w:r w:rsidR="008A2440" w:rsidRPr="001C739A">
        <w:rPr>
          <w:rFonts w:ascii="Times New Roman" w:hAnsi="Times New Roman" w:cs="Times New Roman"/>
          <w:sz w:val="24"/>
          <w:szCs w:val="24"/>
        </w:rPr>
        <w:t>ışları ve işletme büyüklüğünden ise negatif olarak etkilendiği belirtmiştir</w:t>
      </w:r>
      <w:r w:rsidR="00AA1DED" w:rsidRPr="001C739A">
        <w:rPr>
          <w:rFonts w:ascii="Times New Roman" w:hAnsi="Times New Roman" w:cs="Times New Roman"/>
          <w:sz w:val="24"/>
          <w:szCs w:val="24"/>
        </w:rPr>
        <w:t>.</w:t>
      </w:r>
    </w:p>
    <w:p w:rsidR="00E14750" w:rsidRPr="001C739A" w:rsidRDefault="001836C8" w:rsidP="0022617C">
      <w:pPr>
        <w:widowControl w:val="0"/>
        <w:spacing w:before="120" w:after="120" w:line="240" w:lineRule="auto"/>
        <w:jc w:val="both"/>
        <w:rPr>
          <w:rFonts w:ascii="Times New Roman" w:hAnsi="Times New Roman" w:cs="Times New Roman"/>
          <w:sz w:val="24"/>
          <w:szCs w:val="24"/>
        </w:rPr>
      </w:pPr>
      <w:proofErr w:type="spellStart"/>
      <w:r w:rsidRPr="001C739A">
        <w:rPr>
          <w:rFonts w:ascii="Times New Roman" w:hAnsi="Times New Roman" w:cs="Times New Roman"/>
          <w:sz w:val="24"/>
          <w:szCs w:val="24"/>
        </w:rPr>
        <w:t>Succur</w:t>
      </w:r>
      <w:r w:rsidR="002976B1" w:rsidRPr="001C739A">
        <w:rPr>
          <w:rFonts w:ascii="Times New Roman" w:hAnsi="Times New Roman" w:cs="Times New Roman"/>
          <w:sz w:val="24"/>
          <w:szCs w:val="24"/>
        </w:rPr>
        <w:t>r</w:t>
      </w:r>
      <w:r w:rsidRPr="001C739A">
        <w:rPr>
          <w:rFonts w:ascii="Times New Roman" w:hAnsi="Times New Roman" w:cs="Times New Roman"/>
          <w:sz w:val="24"/>
          <w:szCs w:val="24"/>
        </w:rPr>
        <w:t>o</w:t>
      </w:r>
      <w:proofErr w:type="spellEnd"/>
      <w:r w:rsidRPr="001C739A">
        <w:rPr>
          <w:rFonts w:ascii="Times New Roman" w:hAnsi="Times New Roman" w:cs="Times New Roman"/>
          <w:sz w:val="24"/>
          <w:szCs w:val="24"/>
        </w:rPr>
        <w:t xml:space="preserve"> ve </w:t>
      </w:r>
      <w:proofErr w:type="spellStart"/>
      <w:r w:rsidRPr="001C739A">
        <w:rPr>
          <w:rFonts w:ascii="Times New Roman" w:hAnsi="Times New Roman" w:cs="Times New Roman"/>
          <w:sz w:val="24"/>
          <w:szCs w:val="24"/>
        </w:rPr>
        <w:t>Costanzo</w:t>
      </w:r>
      <w:proofErr w:type="spellEnd"/>
      <w:r w:rsidRPr="001C739A">
        <w:rPr>
          <w:rFonts w:ascii="Times New Roman" w:hAnsi="Times New Roman" w:cs="Times New Roman"/>
          <w:sz w:val="24"/>
          <w:szCs w:val="24"/>
        </w:rPr>
        <w:t xml:space="preserve"> (2016</w:t>
      </w:r>
      <w:r w:rsidR="00285F90" w:rsidRPr="001C739A">
        <w:rPr>
          <w:rFonts w:ascii="Times New Roman" w:hAnsi="Times New Roman" w:cs="Times New Roman"/>
          <w:sz w:val="24"/>
          <w:szCs w:val="24"/>
        </w:rPr>
        <w:t xml:space="preserve">); </w:t>
      </w:r>
      <w:r w:rsidR="008A2440" w:rsidRPr="001C739A">
        <w:rPr>
          <w:rFonts w:ascii="Times New Roman" w:hAnsi="Times New Roman" w:cs="Times New Roman"/>
          <w:sz w:val="24"/>
          <w:szCs w:val="24"/>
        </w:rPr>
        <w:t>İtalya’da 45.000’in üzerinde imalat sanayi şirketinin</w:t>
      </w:r>
      <w:r w:rsidRPr="001C739A">
        <w:rPr>
          <w:rFonts w:ascii="Times New Roman" w:hAnsi="Times New Roman" w:cs="Times New Roman"/>
          <w:sz w:val="24"/>
          <w:szCs w:val="24"/>
        </w:rPr>
        <w:t xml:space="preserve"> </w:t>
      </w:r>
      <w:r w:rsidR="00285F90" w:rsidRPr="001C739A">
        <w:rPr>
          <w:rFonts w:ascii="Times New Roman" w:hAnsi="Times New Roman" w:cs="Times New Roman"/>
          <w:sz w:val="24"/>
          <w:szCs w:val="24"/>
        </w:rPr>
        <w:t>2006</w:t>
      </w:r>
      <w:r w:rsidRPr="001C739A">
        <w:rPr>
          <w:rFonts w:ascii="Times New Roman" w:hAnsi="Times New Roman" w:cs="Times New Roman"/>
          <w:sz w:val="24"/>
          <w:szCs w:val="24"/>
        </w:rPr>
        <w:t>-2013</w:t>
      </w:r>
      <w:r w:rsidR="008A2440" w:rsidRPr="001C739A">
        <w:rPr>
          <w:rFonts w:ascii="Times New Roman" w:hAnsi="Times New Roman" w:cs="Times New Roman"/>
          <w:sz w:val="24"/>
          <w:szCs w:val="24"/>
        </w:rPr>
        <w:t xml:space="preserve"> dönemine ait verilerini</w:t>
      </w:r>
      <w:r w:rsidR="00285F90" w:rsidRPr="001C739A">
        <w:rPr>
          <w:rFonts w:ascii="Times New Roman" w:hAnsi="Times New Roman" w:cs="Times New Roman"/>
          <w:sz w:val="24"/>
          <w:szCs w:val="24"/>
        </w:rPr>
        <w:t xml:space="preserve"> kullanarak </w:t>
      </w:r>
      <w:r w:rsidR="00B416D3" w:rsidRPr="001C739A">
        <w:rPr>
          <w:rFonts w:ascii="Times New Roman" w:hAnsi="Times New Roman" w:cs="Times New Roman"/>
          <w:sz w:val="24"/>
          <w:szCs w:val="24"/>
        </w:rPr>
        <w:t xml:space="preserve">Ar-Ge </w:t>
      </w:r>
      <w:r w:rsidR="008A2440" w:rsidRPr="001C739A">
        <w:rPr>
          <w:rFonts w:ascii="Times New Roman" w:hAnsi="Times New Roman" w:cs="Times New Roman"/>
          <w:sz w:val="24"/>
          <w:szCs w:val="24"/>
        </w:rPr>
        <w:t>harcamalarının bağımlı değ</w:t>
      </w:r>
      <w:r w:rsidR="000D59EE" w:rsidRPr="001C739A">
        <w:rPr>
          <w:rFonts w:ascii="Times New Roman" w:hAnsi="Times New Roman" w:cs="Times New Roman"/>
          <w:sz w:val="24"/>
          <w:szCs w:val="24"/>
        </w:rPr>
        <w:t xml:space="preserve">işken olarak yer aldığı </w:t>
      </w:r>
      <w:r w:rsidR="00E45650" w:rsidRPr="001C739A">
        <w:rPr>
          <w:rFonts w:ascii="Times New Roman" w:hAnsi="Times New Roman" w:cs="Times New Roman"/>
          <w:sz w:val="24"/>
          <w:szCs w:val="24"/>
        </w:rPr>
        <w:lastRenderedPageBreak/>
        <w:t>Dinamik Panel Veri Mode</w:t>
      </w:r>
      <w:r w:rsidRPr="001C739A">
        <w:rPr>
          <w:rFonts w:ascii="Times New Roman" w:hAnsi="Times New Roman" w:cs="Times New Roman"/>
          <w:sz w:val="24"/>
          <w:szCs w:val="24"/>
        </w:rPr>
        <w:t>lleri kurmuşlardır.</w:t>
      </w:r>
      <w:r w:rsidR="00285F90" w:rsidRPr="001C739A">
        <w:rPr>
          <w:rFonts w:ascii="Times New Roman" w:hAnsi="Times New Roman" w:cs="Times New Roman"/>
          <w:sz w:val="24"/>
          <w:szCs w:val="24"/>
        </w:rPr>
        <w:t xml:space="preserve"> Model tahmin sonuçları;</w:t>
      </w:r>
      <w:r w:rsidRPr="001C739A">
        <w:rPr>
          <w:rFonts w:ascii="Times New Roman" w:hAnsi="Times New Roman" w:cs="Times New Roman"/>
          <w:sz w:val="24"/>
          <w:szCs w:val="24"/>
        </w:rPr>
        <w:t xml:space="preserve"> hem finansal olarak güçlü hem de fi</w:t>
      </w:r>
      <w:r w:rsidR="000D59EE" w:rsidRPr="001C739A">
        <w:rPr>
          <w:rFonts w:ascii="Times New Roman" w:hAnsi="Times New Roman" w:cs="Times New Roman"/>
          <w:sz w:val="24"/>
          <w:szCs w:val="24"/>
        </w:rPr>
        <w:t xml:space="preserve">nansal olarak zayıf şirketlerde </w:t>
      </w:r>
      <w:r w:rsidR="00B416D3" w:rsidRPr="001C739A">
        <w:rPr>
          <w:rFonts w:ascii="Times New Roman" w:hAnsi="Times New Roman" w:cs="Times New Roman"/>
          <w:sz w:val="24"/>
          <w:szCs w:val="24"/>
        </w:rPr>
        <w:t xml:space="preserve">Ar-Ge </w:t>
      </w:r>
      <w:r w:rsidR="000D59EE" w:rsidRPr="001C739A">
        <w:rPr>
          <w:rFonts w:ascii="Times New Roman" w:hAnsi="Times New Roman" w:cs="Times New Roman"/>
          <w:sz w:val="24"/>
          <w:szCs w:val="24"/>
        </w:rPr>
        <w:t>harcamalarının</w:t>
      </w:r>
      <w:r w:rsidRPr="001C739A">
        <w:rPr>
          <w:rFonts w:ascii="Times New Roman" w:hAnsi="Times New Roman" w:cs="Times New Roman"/>
          <w:sz w:val="24"/>
          <w:szCs w:val="24"/>
        </w:rPr>
        <w:t xml:space="preserve"> gecikmeli değerin</w:t>
      </w:r>
      <w:r w:rsidR="000D59EE" w:rsidRPr="001C739A">
        <w:rPr>
          <w:rFonts w:ascii="Times New Roman" w:hAnsi="Times New Roman" w:cs="Times New Roman"/>
          <w:sz w:val="24"/>
          <w:szCs w:val="24"/>
        </w:rPr>
        <w:t xml:space="preserve">in, borç düzeyinin, şirket büyüklüğünün ve şirket yaşının </w:t>
      </w:r>
      <w:r w:rsidR="00B416D3" w:rsidRPr="001C739A">
        <w:rPr>
          <w:rFonts w:ascii="Times New Roman" w:hAnsi="Times New Roman" w:cs="Times New Roman"/>
          <w:sz w:val="24"/>
          <w:szCs w:val="24"/>
        </w:rPr>
        <w:t xml:space="preserve">Ar-Ge </w:t>
      </w:r>
      <w:r w:rsidRPr="001C739A">
        <w:rPr>
          <w:rFonts w:ascii="Times New Roman" w:hAnsi="Times New Roman" w:cs="Times New Roman"/>
          <w:sz w:val="24"/>
          <w:szCs w:val="24"/>
        </w:rPr>
        <w:t>harcamalarını pozitif olarak etkilediğini, içsel nakit akışlarının</w:t>
      </w:r>
      <w:r w:rsidR="000D59EE" w:rsidRPr="001C739A">
        <w:rPr>
          <w:rFonts w:ascii="Times New Roman" w:hAnsi="Times New Roman" w:cs="Times New Roman"/>
          <w:sz w:val="24"/>
          <w:szCs w:val="24"/>
        </w:rPr>
        <w:t xml:space="preserve"> ise </w:t>
      </w:r>
      <w:r w:rsidRPr="001C739A">
        <w:rPr>
          <w:rFonts w:ascii="Times New Roman" w:hAnsi="Times New Roman" w:cs="Times New Roman"/>
          <w:sz w:val="24"/>
          <w:szCs w:val="24"/>
        </w:rPr>
        <w:t>finansal güçlü</w:t>
      </w:r>
      <w:r w:rsidR="000D59EE" w:rsidRPr="001C739A">
        <w:rPr>
          <w:rFonts w:ascii="Times New Roman" w:hAnsi="Times New Roman" w:cs="Times New Roman"/>
          <w:sz w:val="24"/>
          <w:szCs w:val="24"/>
        </w:rPr>
        <w:t xml:space="preserve"> şirketlerde bağımlı değişkeni</w:t>
      </w:r>
      <w:r w:rsidRPr="001C739A">
        <w:rPr>
          <w:rFonts w:ascii="Times New Roman" w:hAnsi="Times New Roman" w:cs="Times New Roman"/>
          <w:sz w:val="24"/>
          <w:szCs w:val="24"/>
        </w:rPr>
        <w:t xml:space="preserve"> negatif</w:t>
      </w:r>
      <w:r w:rsidR="00B416D3" w:rsidRPr="001C739A">
        <w:rPr>
          <w:rFonts w:ascii="Times New Roman" w:hAnsi="Times New Roman" w:cs="Times New Roman"/>
          <w:sz w:val="24"/>
          <w:szCs w:val="24"/>
        </w:rPr>
        <w:t>,</w:t>
      </w:r>
      <w:r w:rsidR="000D59EE" w:rsidRPr="001C739A">
        <w:rPr>
          <w:rFonts w:ascii="Times New Roman" w:hAnsi="Times New Roman" w:cs="Times New Roman"/>
          <w:sz w:val="24"/>
          <w:szCs w:val="24"/>
        </w:rPr>
        <w:t xml:space="preserve"> finansal zayıf şirketlerde</w:t>
      </w:r>
      <w:r w:rsidRPr="001C739A">
        <w:rPr>
          <w:rFonts w:ascii="Times New Roman" w:hAnsi="Times New Roman" w:cs="Times New Roman"/>
          <w:sz w:val="24"/>
          <w:szCs w:val="24"/>
        </w:rPr>
        <w:t xml:space="preserve"> pozitif olarak </w:t>
      </w:r>
      <w:r w:rsidR="000D59EE" w:rsidRPr="001C739A">
        <w:rPr>
          <w:rFonts w:ascii="Times New Roman" w:hAnsi="Times New Roman" w:cs="Times New Roman"/>
          <w:sz w:val="24"/>
          <w:szCs w:val="24"/>
        </w:rPr>
        <w:t>etkilediğini ortaya koymuştur</w:t>
      </w:r>
      <w:r w:rsidRPr="001C739A">
        <w:rPr>
          <w:rFonts w:ascii="Times New Roman" w:hAnsi="Times New Roman" w:cs="Times New Roman"/>
          <w:sz w:val="24"/>
          <w:szCs w:val="24"/>
        </w:rPr>
        <w:t>.</w:t>
      </w:r>
      <w:r w:rsidR="00B77B44" w:rsidRPr="001C739A">
        <w:rPr>
          <w:rFonts w:ascii="Times New Roman" w:hAnsi="Times New Roman" w:cs="Times New Roman"/>
          <w:sz w:val="24"/>
          <w:szCs w:val="24"/>
        </w:rPr>
        <w:tab/>
      </w:r>
      <w:r w:rsidR="003903F0" w:rsidRPr="001C739A">
        <w:rPr>
          <w:rFonts w:ascii="Times New Roman" w:hAnsi="Times New Roman" w:cs="Times New Roman"/>
          <w:sz w:val="24"/>
          <w:szCs w:val="24"/>
        </w:rPr>
        <w:t xml:space="preserve"> </w:t>
      </w:r>
    </w:p>
    <w:p w:rsidR="009936BC" w:rsidRPr="001C739A" w:rsidRDefault="009D01BE" w:rsidP="0022617C">
      <w:pPr>
        <w:spacing w:before="120" w:after="120" w:line="240" w:lineRule="auto"/>
        <w:jc w:val="both"/>
        <w:rPr>
          <w:rFonts w:ascii="Times New Roman" w:hAnsi="Times New Roman" w:cs="Times New Roman"/>
          <w:b/>
          <w:sz w:val="24"/>
          <w:szCs w:val="24"/>
        </w:rPr>
      </w:pPr>
      <w:r w:rsidRPr="001C739A">
        <w:rPr>
          <w:rFonts w:ascii="Times New Roman" w:hAnsi="Times New Roman" w:cs="Times New Roman"/>
          <w:b/>
          <w:sz w:val="24"/>
          <w:szCs w:val="24"/>
        </w:rPr>
        <w:t>3. EKONOMETRİK ANALİZ</w:t>
      </w:r>
    </w:p>
    <w:p w:rsidR="009936BC" w:rsidRPr="001C739A" w:rsidRDefault="009936BC" w:rsidP="0022617C">
      <w:pPr>
        <w:spacing w:before="120" w:after="120" w:line="240" w:lineRule="auto"/>
        <w:jc w:val="both"/>
        <w:rPr>
          <w:rFonts w:ascii="Times New Roman" w:hAnsi="Times New Roman" w:cs="Times New Roman"/>
          <w:b/>
          <w:sz w:val="24"/>
          <w:szCs w:val="24"/>
        </w:rPr>
      </w:pPr>
      <w:r w:rsidRPr="001C739A">
        <w:rPr>
          <w:rFonts w:ascii="Times New Roman" w:hAnsi="Times New Roman" w:cs="Times New Roman"/>
          <w:b/>
          <w:sz w:val="24"/>
          <w:szCs w:val="24"/>
        </w:rPr>
        <w:t>3.1. Veri Seti ve Değişkenler</w:t>
      </w:r>
    </w:p>
    <w:p w:rsidR="007F39F0" w:rsidRPr="001C739A" w:rsidRDefault="007F39F0" w:rsidP="0022617C">
      <w:pPr>
        <w:widowControl w:val="0"/>
        <w:spacing w:before="120" w:after="120" w:line="240" w:lineRule="auto"/>
        <w:jc w:val="both"/>
        <w:rPr>
          <w:rFonts w:ascii="Times New Roman" w:hAnsi="Times New Roman" w:cs="Times New Roman"/>
          <w:sz w:val="24"/>
          <w:szCs w:val="24"/>
        </w:rPr>
      </w:pPr>
      <w:proofErr w:type="spellStart"/>
      <w:r w:rsidRPr="001C739A">
        <w:rPr>
          <w:rFonts w:ascii="Times New Roman" w:hAnsi="Times New Roman" w:cs="Times New Roman"/>
          <w:sz w:val="24"/>
          <w:szCs w:val="24"/>
        </w:rPr>
        <w:t>Ekonometrik</w:t>
      </w:r>
      <w:proofErr w:type="spellEnd"/>
      <w:r w:rsidRPr="001C739A">
        <w:rPr>
          <w:rFonts w:ascii="Times New Roman" w:hAnsi="Times New Roman" w:cs="Times New Roman"/>
          <w:sz w:val="24"/>
          <w:szCs w:val="24"/>
        </w:rPr>
        <w:t xml:space="preserve"> analizde</w:t>
      </w:r>
      <w:r w:rsidR="00CA26AD" w:rsidRPr="001C739A">
        <w:rPr>
          <w:rStyle w:val="DipnotBavurusu"/>
          <w:rFonts w:ascii="Times New Roman" w:hAnsi="Times New Roman" w:cs="Times New Roman"/>
          <w:sz w:val="24"/>
          <w:szCs w:val="24"/>
        </w:rPr>
        <w:footnoteReference w:id="3"/>
      </w:r>
      <w:r w:rsidR="00607600" w:rsidRPr="001C739A">
        <w:rPr>
          <w:rFonts w:ascii="Times New Roman" w:hAnsi="Times New Roman" w:cs="Times New Roman"/>
          <w:sz w:val="24"/>
          <w:szCs w:val="24"/>
        </w:rPr>
        <w:t>;</w:t>
      </w:r>
      <w:r w:rsidRPr="001C739A">
        <w:rPr>
          <w:rFonts w:ascii="Times New Roman" w:hAnsi="Times New Roman" w:cs="Times New Roman"/>
          <w:sz w:val="24"/>
          <w:szCs w:val="24"/>
        </w:rPr>
        <w:t xml:space="preserve"> hisseleri Borsa İstanbul’da</w:t>
      </w:r>
      <w:r w:rsidR="00855AF2" w:rsidRPr="001C739A">
        <w:rPr>
          <w:rFonts w:ascii="Times New Roman" w:hAnsi="Times New Roman" w:cs="Times New Roman"/>
          <w:sz w:val="24"/>
          <w:szCs w:val="24"/>
        </w:rPr>
        <w:t xml:space="preserve"> (BIST)</w:t>
      </w:r>
      <w:r w:rsidRPr="001C739A">
        <w:rPr>
          <w:rFonts w:ascii="Times New Roman" w:hAnsi="Times New Roman" w:cs="Times New Roman"/>
          <w:sz w:val="24"/>
          <w:szCs w:val="24"/>
        </w:rPr>
        <w:t xml:space="preserve"> işlem gören ve </w:t>
      </w:r>
      <w:r w:rsidR="00607600" w:rsidRPr="001C739A">
        <w:rPr>
          <w:rFonts w:ascii="Times New Roman" w:hAnsi="Times New Roman" w:cs="Times New Roman"/>
          <w:sz w:val="24"/>
          <w:szCs w:val="24"/>
        </w:rPr>
        <w:t xml:space="preserve">2015 yılına ait yıllık </w:t>
      </w:r>
      <w:r w:rsidR="00CF0415" w:rsidRPr="001C739A">
        <w:rPr>
          <w:rFonts w:ascii="Times New Roman" w:hAnsi="Times New Roman" w:cs="Times New Roman"/>
          <w:sz w:val="24"/>
          <w:szCs w:val="24"/>
        </w:rPr>
        <w:t xml:space="preserve">gelir </w:t>
      </w:r>
      <w:r w:rsidR="00607600" w:rsidRPr="001C739A">
        <w:rPr>
          <w:rFonts w:ascii="Times New Roman" w:hAnsi="Times New Roman" w:cs="Times New Roman"/>
          <w:sz w:val="24"/>
          <w:szCs w:val="24"/>
        </w:rPr>
        <w:t>tablo</w:t>
      </w:r>
      <w:r w:rsidR="00CF0415" w:rsidRPr="001C739A">
        <w:rPr>
          <w:rFonts w:ascii="Times New Roman" w:hAnsi="Times New Roman" w:cs="Times New Roman"/>
          <w:sz w:val="24"/>
          <w:szCs w:val="24"/>
        </w:rPr>
        <w:t xml:space="preserve">su verilerinden hareketle </w:t>
      </w:r>
      <w:r w:rsidR="00064DE1" w:rsidRPr="001C739A">
        <w:rPr>
          <w:rFonts w:ascii="Times New Roman" w:hAnsi="Times New Roman" w:cs="Times New Roman"/>
          <w:sz w:val="24"/>
          <w:szCs w:val="24"/>
        </w:rPr>
        <w:t xml:space="preserve">Ar-Ge </w:t>
      </w:r>
      <w:r w:rsidR="00CF0415" w:rsidRPr="001C739A">
        <w:rPr>
          <w:rFonts w:ascii="Times New Roman" w:hAnsi="Times New Roman" w:cs="Times New Roman"/>
          <w:sz w:val="24"/>
          <w:szCs w:val="24"/>
        </w:rPr>
        <w:t>harcamalarının n</w:t>
      </w:r>
      <w:r w:rsidR="00607600" w:rsidRPr="001C739A">
        <w:rPr>
          <w:rFonts w:ascii="Times New Roman" w:hAnsi="Times New Roman" w:cs="Times New Roman"/>
          <w:sz w:val="24"/>
          <w:szCs w:val="24"/>
        </w:rPr>
        <w:t>et satışlara oranı %1’i aş</w:t>
      </w:r>
      <w:r w:rsidR="006860F5" w:rsidRPr="001C739A">
        <w:rPr>
          <w:rFonts w:ascii="Times New Roman" w:hAnsi="Times New Roman" w:cs="Times New Roman"/>
          <w:sz w:val="24"/>
          <w:szCs w:val="24"/>
        </w:rPr>
        <w:t>an farklı sektörlerden toplam 18</w:t>
      </w:r>
      <w:r w:rsidR="00607600" w:rsidRPr="001C739A">
        <w:rPr>
          <w:rFonts w:ascii="Times New Roman" w:hAnsi="Times New Roman" w:cs="Times New Roman"/>
          <w:sz w:val="24"/>
          <w:szCs w:val="24"/>
        </w:rPr>
        <w:t xml:space="preserve"> şirketin 2006-2015 dönemine ilişkin yıllık verileri kullanılmıştır</w:t>
      </w:r>
      <w:r w:rsidR="003B2C10" w:rsidRPr="001C739A">
        <w:rPr>
          <w:rFonts w:ascii="Times New Roman" w:hAnsi="Times New Roman" w:cs="Times New Roman"/>
          <w:sz w:val="24"/>
          <w:szCs w:val="24"/>
        </w:rPr>
        <w:t>.</w:t>
      </w:r>
      <w:r w:rsidR="00CF0415" w:rsidRPr="001C739A">
        <w:rPr>
          <w:rFonts w:ascii="Times New Roman" w:hAnsi="Times New Roman" w:cs="Times New Roman"/>
          <w:sz w:val="24"/>
          <w:szCs w:val="24"/>
        </w:rPr>
        <w:t xml:space="preserve"> Aynı yıla ilişkin </w:t>
      </w:r>
      <w:r w:rsidR="006F718B" w:rsidRPr="001C739A">
        <w:rPr>
          <w:rFonts w:ascii="Times New Roman" w:hAnsi="Times New Roman" w:cs="Times New Roman"/>
          <w:sz w:val="24"/>
          <w:szCs w:val="24"/>
        </w:rPr>
        <w:t xml:space="preserve">Ar-Ge </w:t>
      </w:r>
      <w:r w:rsidR="006860F5" w:rsidRPr="001C739A">
        <w:rPr>
          <w:rFonts w:ascii="Times New Roman" w:hAnsi="Times New Roman" w:cs="Times New Roman"/>
          <w:sz w:val="24"/>
          <w:szCs w:val="24"/>
        </w:rPr>
        <w:t>yoğunluğu %</w:t>
      </w:r>
      <w:r w:rsidR="006F718B" w:rsidRPr="001C739A">
        <w:rPr>
          <w:rFonts w:ascii="Times New Roman" w:hAnsi="Times New Roman" w:cs="Times New Roman"/>
          <w:sz w:val="24"/>
          <w:szCs w:val="24"/>
        </w:rPr>
        <w:t xml:space="preserve"> </w:t>
      </w:r>
      <w:r w:rsidR="006860F5" w:rsidRPr="001C739A">
        <w:rPr>
          <w:rFonts w:ascii="Times New Roman" w:hAnsi="Times New Roman" w:cs="Times New Roman"/>
          <w:sz w:val="24"/>
          <w:szCs w:val="24"/>
        </w:rPr>
        <w:t>1</w:t>
      </w:r>
      <w:r w:rsidR="00CF0415" w:rsidRPr="001C739A">
        <w:rPr>
          <w:rFonts w:ascii="Times New Roman" w:hAnsi="Times New Roman" w:cs="Times New Roman"/>
          <w:sz w:val="24"/>
          <w:szCs w:val="24"/>
        </w:rPr>
        <w:t>’</w:t>
      </w:r>
      <w:r w:rsidR="006860F5" w:rsidRPr="001C739A">
        <w:rPr>
          <w:rFonts w:ascii="Times New Roman" w:hAnsi="Times New Roman" w:cs="Times New Roman"/>
          <w:sz w:val="24"/>
          <w:szCs w:val="24"/>
        </w:rPr>
        <w:t xml:space="preserve">in üzerinde 25 şirket olmasına rağmen </w:t>
      </w:r>
      <w:r w:rsidR="00CF0415" w:rsidRPr="001C739A">
        <w:rPr>
          <w:rFonts w:ascii="Times New Roman" w:hAnsi="Times New Roman" w:cs="Times New Roman"/>
          <w:sz w:val="24"/>
          <w:szCs w:val="24"/>
        </w:rPr>
        <w:t>7 şirket, yeterli gözlem sayısına</w:t>
      </w:r>
      <w:r w:rsidR="006860F5" w:rsidRPr="001C739A">
        <w:rPr>
          <w:rFonts w:ascii="Times New Roman" w:hAnsi="Times New Roman" w:cs="Times New Roman"/>
          <w:sz w:val="24"/>
          <w:szCs w:val="24"/>
        </w:rPr>
        <w:t xml:space="preserve"> sahip olmadığından veri setine </w:t>
      </w:r>
      <w:proofErr w:type="gramStart"/>
      <w:r w:rsidR="006860F5" w:rsidRPr="001C739A">
        <w:rPr>
          <w:rFonts w:ascii="Times New Roman" w:hAnsi="Times New Roman" w:cs="Times New Roman"/>
          <w:sz w:val="24"/>
          <w:szCs w:val="24"/>
        </w:rPr>
        <w:t>dahil</w:t>
      </w:r>
      <w:proofErr w:type="gramEnd"/>
      <w:r w:rsidR="006860F5" w:rsidRPr="001C739A">
        <w:rPr>
          <w:rFonts w:ascii="Times New Roman" w:hAnsi="Times New Roman" w:cs="Times New Roman"/>
          <w:sz w:val="24"/>
          <w:szCs w:val="24"/>
        </w:rPr>
        <w:t xml:space="preserve"> edilmemiştir.</w:t>
      </w:r>
      <w:r w:rsidR="00D21AEC" w:rsidRPr="001C739A">
        <w:rPr>
          <w:rFonts w:ascii="Times New Roman" w:hAnsi="Times New Roman" w:cs="Times New Roman"/>
          <w:sz w:val="24"/>
          <w:szCs w:val="24"/>
        </w:rPr>
        <w:t xml:space="preserve"> </w:t>
      </w:r>
      <w:r w:rsidR="00CF0415" w:rsidRPr="001C739A">
        <w:rPr>
          <w:rFonts w:ascii="Times New Roman" w:hAnsi="Times New Roman" w:cs="Times New Roman"/>
          <w:sz w:val="24"/>
          <w:szCs w:val="24"/>
        </w:rPr>
        <w:t xml:space="preserve">Ülkemizde şirketlerin </w:t>
      </w:r>
      <w:r w:rsidR="006F718B" w:rsidRPr="001C739A">
        <w:rPr>
          <w:rFonts w:ascii="Times New Roman" w:hAnsi="Times New Roman" w:cs="Times New Roman"/>
          <w:sz w:val="24"/>
          <w:szCs w:val="24"/>
        </w:rPr>
        <w:t xml:space="preserve">Ar-Ge </w:t>
      </w:r>
      <w:r w:rsidR="00D21AEC" w:rsidRPr="001C739A">
        <w:rPr>
          <w:rFonts w:ascii="Times New Roman" w:hAnsi="Times New Roman" w:cs="Times New Roman"/>
          <w:sz w:val="24"/>
          <w:szCs w:val="24"/>
        </w:rPr>
        <w:t>yo</w:t>
      </w:r>
      <w:r w:rsidR="00855AF2" w:rsidRPr="001C739A">
        <w:rPr>
          <w:rFonts w:ascii="Times New Roman" w:hAnsi="Times New Roman" w:cs="Times New Roman"/>
          <w:sz w:val="24"/>
          <w:szCs w:val="24"/>
        </w:rPr>
        <w:t xml:space="preserve">ğun olup olmamalarına yönelik </w:t>
      </w:r>
      <w:r w:rsidR="00D21AEC" w:rsidRPr="001C739A">
        <w:rPr>
          <w:rFonts w:ascii="Times New Roman" w:hAnsi="Times New Roman" w:cs="Times New Roman"/>
          <w:sz w:val="24"/>
          <w:szCs w:val="24"/>
        </w:rPr>
        <w:t>standart</w:t>
      </w:r>
      <w:r w:rsidR="00855AF2" w:rsidRPr="001C739A">
        <w:rPr>
          <w:rFonts w:ascii="Times New Roman" w:hAnsi="Times New Roman" w:cs="Times New Roman"/>
          <w:sz w:val="24"/>
          <w:szCs w:val="24"/>
        </w:rPr>
        <w:t xml:space="preserve"> bir</w:t>
      </w:r>
      <w:r w:rsidR="00D21AEC" w:rsidRPr="001C739A">
        <w:rPr>
          <w:rFonts w:ascii="Times New Roman" w:hAnsi="Times New Roman" w:cs="Times New Roman"/>
          <w:sz w:val="24"/>
          <w:szCs w:val="24"/>
        </w:rPr>
        <w:t xml:space="preserve"> oran </w:t>
      </w:r>
      <w:r w:rsidR="00855AF2" w:rsidRPr="001C739A">
        <w:rPr>
          <w:rFonts w:ascii="Times New Roman" w:hAnsi="Times New Roman" w:cs="Times New Roman"/>
          <w:sz w:val="24"/>
          <w:szCs w:val="24"/>
        </w:rPr>
        <w:t>bulunmamakla</w:t>
      </w:r>
      <w:r w:rsidR="00D21AEC" w:rsidRPr="001C739A">
        <w:rPr>
          <w:rFonts w:ascii="Times New Roman" w:hAnsi="Times New Roman" w:cs="Times New Roman"/>
          <w:sz w:val="24"/>
          <w:szCs w:val="24"/>
        </w:rPr>
        <w:t xml:space="preserve"> birlikte TÜİK verilerine göre ülkemizdeki topl</w:t>
      </w:r>
      <w:r w:rsidR="00CF0415" w:rsidRPr="001C739A">
        <w:rPr>
          <w:rFonts w:ascii="Times New Roman" w:hAnsi="Times New Roman" w:cs="Times New Roman"/>
          <w:sz w:val="24"/>
          <w:szCs w:val="24"/>
        </w:rPr>
        <w:t xml:space="preserve">am </w:t>
      </w:r>
      <w:r w:rsidR="006F718B" w:rsidRPr="001C739A">
        <w:rPr>
          <w:rFonts w:ascii="Times New Roman" w:hAnsi="Times New Roman" w:cs="Times New Roman"/>
          <w:sz w:val="24"/>
          <w:szCs w:val="24"/>
        </w:rPr>
        <w:t xml:space="preserve">Ar-Ge </w:t>
      </w:r>
      <w:r w:rsidR="00D21AEC" w:rsidRPr="001C739A">
        <w:rPr>
          <w:rFonts w:ascii="Times New Roman" w:hAnsi="Times New Roman" w:cs="Times New Roman"/>
          <w:sz w:val="24"/>
          <w:szCs w:val="24"/>
        </w:rPr>
        <w:t xml:space="preserve">harcamalarının </w:t>
      </w:r>
      <w:proofErr w:type="spellStart"/>
      <w:r w:rsidR="008069E5" w:rsidRPr="001C739A">
        <w:rPr>
          <w:rFonts w:ascii="Times New Roman" w:hAnsi="Times New Roman" w:cs="Times New Roman"/>
          <w:sz w:val="24"/>
          <w:szCs w:val="24"/>
        </w:rPr>
        <w:t>GSYİH’ye</w:t>
      </w:r>
      <w:proofErr w:type="spellEnd"/>
      <w:r w:rsidR="00D21AEC" w:rsidRPr="001C739A">
        <w:rPr>
          <w:rFonts w:ascii="Times New Roman" w:hAnsi="Times New Roman" w:cs="Times New Roman"/>
          <w:sz w:val="24"/>
          <w:szCs w:val="24"/>
        </w:rPr>
        <w:t xml:space="preserve"> oranı</w:t>
      </w:r>
      <w:r w:rsidR="00CF0415" w:rsidRPr="001C739A">
        <w:rPr>
          <w:rFonts w:ascii="Times New Roman" w:hAnsi="Times New Roman" w:cs="Times New Roman"/>
          <w:sz w:val="24"/>
          <w:szCs w:val="24"/>
        </w:rPr>
        <w:t xml:space="preserve"> 2015 itibariyle</w:t>
      </w:r>
      <w:r w:rsidR="00D21AEC" w:rsidRPr="001C739A">
        <w:rPr>
          <w:rFonts w:ascii="Times New Roman" w:hAnsi="Times New Roman" w:cs="Times New Roman"/>
          <w:sz w:val="24"/>
          <w:szCs w:val="24"/>
        </w:rPr>
        <w:t xml:space="preserve"> %</w:t>
      </w:r>
      <w:r w:rsidR="006F718B" w:rsidRPr="001C739A">
        <w:rPr>
          <w:rFonts w:ascii="Times New Roman" w:hAnsi="Times New Roman" w:cs="Times New Roman"/>
          <w:sz w:val="24"/>
          <w:szCs w:val="24"/>
        </w:rPr>
        <w:t xml:space="preserve"> </w:t>
      </w:r>
      <w:r w:rsidR="00D21AEC" w:rsidRPr="001C739A">
        <w:rPr>
          <w:rFonts w:ascii="Times New Roman" w:hAnsi="Times New Roman" w:cs="Times New Roman"/>
          <w:sz w:val="24"/>
          <w:szCs w:val="24"/>
        </w:rPr>
        <w:t xml:space="preserve">1,06 olduğundan, </w:t>
      </w:r>
      <w:r w:rsidR="006F718B" w:rsidRPr="001C739A">
        <w:rPr>
          <w:rFonts w:ascii="Times New Roman" w:hAnsi="Times New Roman" w:cs="Times New Roman"/>
          <w:sz w:val="24"/>
          <w:szCs w:val="24"/>
        </w:rPr>
        <w:t xml:space="preserve">Ar-Ge </w:t>
      </w:r>
      <w:r w:rsidR="00CF0415" w:rsidRPr="001C739A">
        <w:rPr>
          <w:rFonts w:ascii="Times New Roman" w:hAnsi="Times New Roman" w:cs="Times New Roman"/>
          <w:sz w:val="24"/>
          <w:szCs w:val="24"/>
        </w:rPr>
        <w:t xml:space="preserve">harcamalarının </w:t>
      </w:r>
      <w:r w:rsidR="00D21AEC" w:rsidRPr="001C739A">
        <w:rPr>
          <w:rFonts w:ascii="Times New Roman" w:hAnsi="Times New Roman" w:cs="Times New Roman"/>
          <w:sz w:val="24"/>
          <w:szCs w:val="24"/>
        </w:rPr>
        <w:t>net satışlar</w:t>
      </w:r>
      <w:r w:rsidR="00CF0415" w:rsidRPr="001C739A">
        <w:rPr>
          <w:rFonts w:ascii="Times New Roman" w:hAnsi="Times New Roman" w:cs="Times New Roman"/>
          <w:sz w:val="24"/>
          <w:szCs w:val="24"/>
        </w:rPr>
        <w:t>ın</w:t>
      </w:r>
      <w:r w:rsidR="00D21AEC" w:rsidRPr="001C739A">
        <w:rPr>
          <w:rFonts w:ascii="Times New Roman" w:hAnsi="Times New Roman" w:cs="Times New Roman"/>
          <w:sz w:val="24"/>
          <w:szCs w:val="24"/>
        </w:rPr>
        <w:t>a oranı %1</w:t>
      </w:r>
      <w:r w:rsidR="00CF0415" w:rsidRPr="001C739A">
        <w:rPr>
          <w:rFonts w:ascii="Times New Roman" w:hAnsi="Times New Roman" w:cs="Times New Roman"/>
          <w:sz w:val="24"/>
          <w:szCs w:val="24"/>
        </w:rPr>
        <w:t>’</w:t>
      </w:r>
      <w:r w:rsidR="00D21AEC" w:rsidRPr="001C739A">
        <w:rPr>
          <w:rFonts w:ascii="Times New Roman" w:hAnsi="Times New Roman" w:cs="Times New Roman"/>
          <w:sz w:val="24"/>
          <w:szCs w:val="24"/>
        </w:rPr>
        <w:t xml:space="preserve">i aşan şirketler </w:t>
      </w:r>
      <w:r w:rsidR="006F718B" w:rsidRPr="001C739A">
        <w:rPr>
          <w:rFonts w:ascii="Times New Roman" w:hAnsi="Times New Roman" w:cs="Times New Roman"/>
          <w:sz w:val="24"/>
          <w:szCs w:val="24"/>
        </w:rPr>
        <w:t xml:space="preserve">Ar-Ge </w:t>
      </w:r>
      <w:r w:rsidR="00D21AEC" w:rsidRPr="001C739A">
        <w:rPr>
          <w:rFonts w:ascii="Times New Roman" w:hAnsi="Times New Roman" w:cs="Times New Roman"/>
          <w:sz w:val="24"/>
          <w:szCs w:val="24"/>
        </w:rPr>
        <w:t>yoğun olarak sınıflandı</w:t>
      </w:r>
      <w:r w:rsidR="00855AF2" w:rsidRPr="001C739A">
        <w:rPr>
          <w:rFonts w:ascii="Times New Roman" w:hAnsi="Times New Roman" w:cs="Times New Roman"/>
          <w:sz w:val="24"/>
          <w:szCs w:val="24"/>
        </w:rPr>
        <w:t xml:space="preserve">rılmıştır. Ülkemizde toplam </w:t>
      </w:r>
      <w:r w:rsidR="006F718B" w:rsidRPr="001C739A">
        <w:rPr>
          <w:rFonts w:ascii="Times New Roman" w:hAnsi="Times New Roman" w:cs="Times New Roman"/>
          <w:sz w:val="24"/>
          <w:szCs w:val="24"/>
        </w:rPr>
        <w:t xml:space="preserve">Ar-Ge </w:t>
      </w:r>
      <w:r w:rsidR="00D21AEC" w:rsidRPr="001C739A">
        <w:rPr>
          <w:rFonts w:ascii="Times New Roman" w:hAnsi="Times New Roman" w:cs="Times New Roman"/>
          <w:sz w:val="24"/>
          <w:szCs w:val="24"/>
        </w:rPr>
        <w:t>harcamalarının milli gelire oranı 2006 yılından itibaren hızlı bir şek</w:t>
      </w:r>
      <w:r w:rsidR="00CA03E0" w:rsidRPr="001C739A">
        <w:rPr>
          <w:rFonts w:ascii="Times New Roman" w:hAnsi="Times New Roman" w:cs="Times New Roman"/>
          <w:sz w:val="24"/>
          <w:szCs w:val="24"/>
        </w:rPr>
        <w:t>ilde</w:t>
      </w:r>
      <w:r w:rsidR="00D21AEC" w:rsidRPr="001C739A">
        <w:rPr>
          <w:rFonts w:ascii="Times New Roman" w:hAnsi="Times New Roman" w:cs="Times New Roman"/>
          <w:sz w:val="24"/>
          <w:szCs w:val="24"/>
        </w:rPr>
        <w:t xml:space="preserve"> artmaya </w:t>
      </w:r>
      <w:r w:rsidR="00855AF2" w:rsidRPr="001C739A">
        <w:rPr>
          <w:rFonts w:ascii="Times New Roman" w:hAnsi="Times New Roman" w:cs="Times New Roman"/>
          <w:sz w:val="24"/>
          <w:szCs w:val="24"/>
        </w:rPr>
        <w:t>başlaması nedeniyle</w:t>
      </w:r>
      <w:r w:rsidR="00D21AEC" w:rsidRPr="001C739A">
        <w:rPr>
          <w:rFonts w:ascii="Times New Roman" w:hAnsi="Times New Roman" w:cs="Times New Roman"/>
          <w:sz w:val="24"/>
          <w:szCs w:val="24"/>
        </w:rPr>
        <w:t xml:space="preserve"> veri seti 2006 yılından</w:t>
      </w:r>
      <w:r w:rsidR="00855AF2" w:rsidRPr="001C739A">
        <w:rPr>
          <w:rFonts w:ascii="Times New Roman" w:hAnsi="Times New Roman" w:cs="Times New Roman"/>
          <w:sz w:val="24"/>
          <w:szCs w:val="24"/>
        </w:rPr>
        <w:t xml:space="preserve"> itibaren oluşturulmuştur. Veri setinin 2006 yılından başlatılmasının bir diğer nedeni de</w:t>
      </w:r>
      <w:r w:rsidR="00D21AEC" w:rsidRPr="001C739A">
        <w:rPr>
          <w:rFonts w:ascii="Times New Roman" w:hAnsi="Times New Roman" w:cs="Times New Roman"/>
          <w:sz w:val="24"/>
          <w:szCs w:val="24"/>
        </w:rPr>
        <w:t xml:space="preserve"> </w:t>
      </w:r>
      <w:r w:rsidR="00855AF2" w:rsidRPr="001C739A">
        <w:rPr>
          <w:rFonts w:ascii="Times New Roman" w:hAnsi="Times New Roman" w:cs="Times New Roman"/>
          <w:sz w:val="24"/>
          <w:szCs w:val="24"/>
        </w:rPr>
        <w:t>2006 öncesinde</w:t>
      </w:r>
      <w:r w:rsidR="00D21AEC" w:rsidRPr="001C739A">
        <w:rPr>
          <w:rFonts w:ascii="Times New Roman" w:hAnsi="Times New Roman" w:cs="Times New Roman"/>
          <w:sz w:val="24"/>
          <w:szCs w:val="24"/>
        </w:rPr>
        <w:t xml:space="preserve"> veri setinin analize olanak vermeyecek şekilde küçülmesidir</w:t>
      </w:r>
      <w:r w:rsidR="00855AF2" w:rsidRPr="001C739A">
        <w:rPr>
          <w:rFonts w:ascii="Times New Roman" w:hAnsi="Times New Roman" w:cs="Times New Roman"/>
          <w:sz w:val="24"/>
          <w:szCs w:val="24"/>
        </w:rPr>
        <w:t>.</w:t>
      </w:r>
      <w:r w:rsidRPr="001C739A">
        <w:rPr>
          <w:rFonts w:ascii="Times New Roman" w:hAnsi="Times New Roman" w:cs="Times New Roman"/>
          <w:sz w:val="24"/>
          <w:szCs w:val="24"/>
        </w:rPr>
        <w:t xml:space="preserve"> </w:t>
      </w:r>
      <w:r w:rsidR="00626A83" w:rsidRPr="001C739A">
        <w:rPr>
          <w:rFonts w:ascii="Times New Roman" w:hAnsi="Times New Roman" w:cs="Times New Roman"/>
          <w:sz w:val="24"/>
          <w:szCs w:val="24"/>
        </w:rPr>
        <w:t>Şirketlere</w:t>
      </w:r>
      <w:r w:rsidRPr="001C739A">
        <w:rPr>
          <w:rFonts w:ascii="Times New Roman" w:hAnsi="Times New Roman" w:cs="Times New Roman"/>
          <w:sz w:val="24"/>
          <w:szCs w:val="24"/>
        </w:rPr>
        <w:t xml:space="preserve"> ilişkin veriler Kamuyu Aydınlatma Platformu’nun (KAP)</w:t>
      </w:r>
      <w:r w:rsidR="00855AF2" w:rsidRPr="001C739A">
        <w:rPr>
          <w:rFonts w:ascii="Times New Roman" w:hAnsi="Times New Roman" w:cs="Times New Roman"/>
          <w:sz w:val="24"/>
          <w:szCs w:val="24"/>
        </w:rPr>
        <w:t xml:space="preserve"> ve </w:t>
      </w:r>
      <w:proofErr w:type="spellStart"/>
      <w:r w:rsidR="00855AF2" w:rsidRPr="001C739A">
        <w:rPr>
          <w:rFonts w:ascii="Times New Roman" w:hAnsi="Times New Roman" w:cs="Times New Roman"/>
          <w:sz w:val="24"/>
          <w:szCs w:val="24"/>
        </w:rPr>
        <w:t>BIST’in</w:t>
      </w:r>
      <w:proofErr w:type="spellEnd"/>
      <w:r w:rsidR="00626A83" w:rsidRPr="001C739A">
        <w:rPr>
          <w:rFonts w:ascii="Times New Roman" w:hAnsi="Times New Roman" w:cs="Times New Roman"/>
          <w:sz w:val="24"/>
          <w:szCs w:val="24"/>
        </w:rPr>
        <w:t xml:space="preserve"> resmi</w:t>
      </w:r>
      <w:r w:rsidRPr="001C739A">
        <w:rPr>
          <w:rFonts w:ascii="Times New Roman" w:hAnsi="Times New Roman" w:cs="Times New Roman"/>
          <w:sz w:val="24"/>
          <w:szCs w:val="24"/>
        </w:rPr>
        <w:t xml:space="preserve"> </w:t>
      </w:r>
      <w:r w:rsidR="00626A83" w:rsidRPr="001C739A">
        <w:rPr>
          <w:rFonts w:ascii="Times New Roman" w:hAnsi="Times New Roman" w:cs="Times New Roman"/>
          <w:sz w:val="24"/>
          <w:szCs w:val="24"/>
        </w:rPr>
        <w:t>web sitelerinden</w:t>
      </w:r>
      <w:r w:rsidR="005C5290" w:rsidRPr="001C739A">
        <w:rPr>
          <w:rFonts w:ascii="Times New Roman" w:hAnsi="Times New Roman" w:cs="Times New Roman"/>
          <w:sz w:val="24"/>
          <w:szCs w:val="24"/>
        </w:rPr>
        <w:t xml:space="preserve"> (kap.org</w:t>
      </w:r>
      <w:r w:rsidRPr="001C739A">
        <w:rPr>
          <w:rFonts w:ascii="Times New Roman" w:hAnsi="Times New Roman" w:cs="Times New Roman"/>
          <w:sz w:val="24"/>
          <w:szCs w:val="24"/>
        </w:rPr>
        <w:t>.tr</w:t>
      </w:r>
      <w:r w:rsidR="00626A83" w:rsidRPr="001C739A">
        <w:rPr>
          <w:rFonts w:ascii="Times New Roman" w:hAnsi="Times New Roman" w:cs="Times New Roman"/>
          <w:sz w:val="24"/>
          <w:szCs w:val="24"/>
        </w:rPr>
        <w:t xml:space="preserve"> ve borsaistanbul.com</w:t>
      </w:r>
      <w:r w:rsidRPr="001C739A">
        <w:rPr>
          <w:rFonts w:ascii="Times New Roman" w:hAnsi="Times New Roman" w:cs="Times New Roman"/>
          <w:sz w:val="24"/>
          <w:szCs w:val="24"/>
        </w:rPr>
        <w:t>)</w:t>
      </w:r>
      <w:r w:rsidR="00626A83" w:rsidRPr="001C739A">
        <w:rPr>
          <w:rFonts w:ascii="Times New Roman" w:hAnsi="Times New Roman" w:cs="Times New Roman"/>
          <w:sz w:val="24"/>
          <w:szCs w:val="24"/>
        </w:rPr>
        <w:t xml:space="preserve"> alınmıştır. 2015 verilerine göre </w:t>
      </w:r>
      <w:proofErr w:type="spellStart"/>
      <w:r w:rsidR="0043026A" w:rsidRPr="001C739A">
        <w:rPr>
          <w:rFonts w:ascii="Times New Roman" w:hAnsi="Times New Roman" w:cs="Times New Roman"/>
          <w:sz w:val="24"/>
          <w:szCs w:val="24"/>
        </w:rPr>
        <w:t>BIST’e</w:t>
      </w:r>
      <w:proofErr w:type="spellEnd"/>
      <w:r w:rsidR="0043026A" w:rsidRPr="001C739A">
        <w:rPr>
          <w:rFonts w:ascii="Times New Roman" w:hAnsi="Times New Roman" w:cs="Times New Roman"/>
          <w:sz w:val="24"/>
          <w:szCs w:val="24"/>
        </w:rPr>
        <w:t xml:space="preserve"> </w:t>
      </w:r>
      <w:proofErr w:type="spellStart"/>
      <w:r w:rsidR="0043026A" w:rsidRPr="001C739A">
        <w:rPr>
          <w:rFonts w:ascii="Times New Roman" w:hAnsi="Times New Roman" w:cs="Times New Roman"/>
          <w:sz w:val="24"/>
          <w:szCs w:val="24"/>
        </w:rPr>
        <w:t>kote</w:t>
      </w:r>
      <w:proofErr w:type="spellEnd"/>
      <w:r w:rsidR="0043026A" w:rsidRPr="001C739A">
        <w:rPr>
          <w:rFonts w:ascii="Times New Roman" w:hAnsi="Times New Roman" w:cs="Times New Roman"/>
          <w:sz w:val="24"/>
          <w:szCs w:val="24"/>
        </w:rPr>
        <w:t xml:space="preserve"> </w:t>
      </w:r>
      <w:r w:rsidR="006F718B" w:rsidRPr="001C739A">
        <w:rPr>
          <w:rFonts w:ascii="Times New Roman" w:hAnsi="Times New Roman" w:cs="Times New Roman"/>
          <w:sz w:val="24"/>
          <w:szCs w:val="24"/>
        </w:rPr>
        <w:t xml:space="preserve">Ar-Ge </w:t>
      </w:r>
      <w:r w:rsidR="00626A83" w:rsidRPr="001C739A">
        <w:rPr>
          <w:rFonts w:ascii="Times New Roman" w:hAnsi="Times New Roman" w:cs="Times New Roman"/>
          <w:sz w:val="24"/>
          <w:szCs w:val="24"/>
        </w:rPr>
        <w:t>yoğunluğu %</w:t>
      </w:r>
      <w:r w:rsidR="006F718B" w:rsidRPr="001C739A">
        <w:rPr>
          <w:rFonts w:ascii="Times New Roman" w:hAnsi="Times New Roman" w:cs="Times New Roman"/>
          <w:sz w:val="24"/>
          <w:szCs w:val="24"/>
        </w:rPr>
        <w:t xml:space="preserve"> </w:t>
      </w:r>
      <w:r w:rsidR="00626A83" w:rsidRPr="001C739A">
        <w:rPr>
          <w:rFonts w:ascii="Times New Roman" w:hAnsi="Times New Roman" w:cs="Times New Roman"/>
          <w:sz w:val="24"/>
          <w:szCs w:val="24"/>
        </w:rPr>
        <w:t>1</w:t>
      </w:r>
      <w:r w:rsidR="00855AF2" w:rsidRPr="001C739A">
        <w:rPr>
          <w:rFonts w:ascii="Times New Roman" w:hAnsi="Times New Roman" w:cs="Times New Roman"/>
          <w:sz w:val="24"/>
          <w:szCs w:val="24"/>
        </w:rPr>
        <w:t>’</w:t>
      </w:r>
      <w:r w:rsidR="00626A83" w:rsidRPr="001C739A">
        <w:rPr>
          <w:rFonts w:ascii="Times New Roman" w:hAnsi="Times New Roman" w:cs="Times New Roman"/>
          <w:sz w:val="24"/>
          <w:szCs w:val="24"/>
        </w:rPr>
        <w:t>i aşan</w:t>
      </w:r>
      <w:r w:rsidR="007F18CC" w:rsidRPr="001C739A">
        <w:rPr>
          <w:rFonts w:ascii="Times New Roman" w:hAnsi="Times New Roman" w:cs="Times New Roman"/>
          <w:sz w:val="24"/>
          <w:szCs w:val="24"/>
        </w:rPr>
        <w:t xml:space="preserve"> ilk 25 şirket şu şekildedir:</w:t>
      </w:r>
    </w:p>
    <w:p w:rsidR="00CF0415" w:rsidRPr="001C739A" w:rsidRDefault="007F18CC" w:rsidP="007F18CC">
      <w:pPr>
        <w:widowControl w:val="0"/>
        <w:spacing w:before="120" w:after="120" w:line="240" w:lineRule="auto"/>
        <w:jc w:val="center"/>
        <w:rPr>
          <w:rFonts w:ascii="Times New Roman" w:hAnsi="Times New Roman" w:cs="Times New Roman"/>
          <w:b/>
          <w:sz w:val="24"/>
          <w:szCs w:val="24"/>
        </w:rPr>
      </w:pPr>
      <w:r w:rsidRPr="001C739A">
        <w:rPr>
          <w:rFonts w:ascii="Times New Roman" w:hAnsi="Times New Roman" w:cs="Times New Roman"/>
          <w:b/>
          <w:sz w:val="24"/>
          <w:szCs w:val="24"/>
        </w:rPr>
        <w:t>Çizelge</w:t>
      </w:r>
      <w:r w:rsidR="00CF0415" w:rsidRPr="001C739A">
        <w:rPr>
          <w:rFonts w:ascii="Times New Roman" w:hAnsi="Times New Roman" w:cs="Times New Roman"/>
          <w:b/>
          <w:sz w:val="24"/>
          <w:szCs w:val="24"/>
        </w:rPr>
        <w:t xml:space="preserve"> 2. </w:t>
      </w:r>
      <w:r w:rsidRPr="001C739A">
        <w:rPr>
          <w:rFonts w:ascii="Times New Roman" w:hAnsi="Times New Roman" w:cs="Times New Roman"/>
          <w:b/>
          <w:sz w:val="24"/>
          <w:szCs w:val="24"/>
        </w:rPr>
        <w:t xml:space="preserve">Ar-Ge </w:t>
      </w:r>
      <w:r w:rsidR="00CF0415" w:rsidRPr="001C739A">
        <w:rPr>
          <w:rFonts w:ascii="Times New Roman" w:hAnsi="Times New Roman" w:cs="Times New Roman"/>
          <w:b/>
          <w:sz w:val="24"/>
          <w:szCs w:val="24"/>
        </w:rPr>
        <w:t>Yoğunluğu En Yüksek İlk 25</w:t>
      </w:r>
      <w:r w:rsidR="00855AF2" w:rsidRPr="001C739A">
        <w:rPr>
          <w:rFonts w:ascii="Times New Roman" w:hAnsi="Times New Roman" w:cs="Times New Roman"/>
          <w:b/>
          <w:sz w:val="24"/>
          <w:szCs w:val="24"/>
        </w:rPr>
        <w:t xml:space="preserve"> BIST</w:t>
      </w:r>
      <w:r w:rsidR="00CF0415" w:rsidRPr="001C739A">
        <w:rPr>
          <w:rFonts w:ascii="Times New Roman" w:hAnsi="Times New Roman" w:cs="Times New Roman"/>
          <w:b/>
          <w:sz w:val="24"/>
          <w:szCs w:val="24"/>
        </w:rPr>
        <w:t xml:space="preserve"> Şirket</w:t>
      </w:r>
      <w:r w:rsidR="00855AF2" w:rsidRPr="001C739A">
        <w:rPr>
          <w:rFonts w:ascii="Times New Roman" w:hAnsi="Times New Roman" w:cs="Times New Roman"/>
          <w:b/>
          <w:sz w:val="24"/>
          <w:szCs w:val="24"/>
        </w:rPr>
        <w:t>i</w:t>
      </w:r>
    </w:p>
    <w:tbl>
      <w:tblPr>
        <w:tblStyle w:val="TabloKlavuzu"/>
        <w:tblW w:w="0" w:type="auto"/>
        <w:jc w:val="center"/>
        <w:tblLayout w:type="fixed"/>
        <w:tblLook w:val="04A0" w:firstRow="1" w:lastRow="0" w:firstColumn="1" w:lastColumn="0" w:noHBand="0" w:noVBand="1"/>
      </w:tblPr>
      <w:tblGrid>
        <w:gridCol w:w="974"/>
        <w:gridCol w:w="1261"/>
        <w:gridCol w:w="1134"/>
        <w:gridCol w:w="992"/>
        <w:gridCol w:w="1242"/>
        <w:gridCol w:w="1186"/>
        <w:gridCol w:w="920"/>
        <w:gridCol w:w="993"/>
      </w:tblGrid>
      <w:tr w:rsidR="006255E2" w:rsidRPr="001C739A" w:rsidTr="007F18CC">
        <w:trPr>
          <w:jc w:val="center"/>
        </w:trPr>
        <w:tc>
          <w:tcPr>
            <w:tcW w:w="974" w:type="dxa"/>
            <w:vAlign w:val="center"/>
          </w:tcPr>
          <w:p w:rsidR="00B0219A" w:rsidRPr="001C739A" w:rsidRDefault="00B0219A" w:rsidP="00AA1DED">
            <w:pPr>
              <w:widowControl w:val="0"/>
              <w:spacing w:after="120"/>
              <w:jc w:val="center"/>
              <w:rPr>
                <w:rFonts w:ascii="Times New Roman" w:hAnsi="Times New Roman" w:cs="Times New Roman"/>
                <w:b/>
              </w:rPr>
            </w:pPr>
            <w:r w:rsidRPr="001C739A">
              <w:rPr>
                <w:rFonts w:ascii="Times New Roman" w:hAnsi="Times New Roman" w:cs="Times New Roman"/>
                <w:b/>
              </w:rPr>
              <w:t>Şirket</w:t>
            </w:r>
            <w:r w:rsidR="00BE4EBB" w:rsidRPr="001C739A">
              <w:rPr>
                <w:rFonts w:ascii="Times New Roman" w:hAnsi="Times New Roman" w:cs="Times New Roman"/>
                <w:b/>
              </w:rPr>
              <w:t xml:space="preserve"> Kodu</w:t>
            </w:r>
          </w:p>
        </w:tc>
        <w:tc>
          <w:tcPr>
            <w:tcW w:w="1261" w:type="dxa"/>
            <w:vAlign w:val="center"/>
          </w:tcPr>
          <w:p w:rsidR="00EC5AAB" w:rsidRPr="001C739A" w:rsidRDefault="00AB3447" w:rsidP="00AA1DED">
            <w:pPr>
              <w:widowControl w:val="0"/>
              <w:spacing w:after="120"/>
              <w:jc w:val="center"/>
              <w:rPr>
                <w:rFonts w:ascii="Times New Roman" w:hAnsi="Times New Roman" w:cs="Times New Roman"/>
                <w:b/>
              </w:rPr>
            </w:pPr>
            <w:r w:rsidRPr="001C739A">
              <w:rPr>
                <w:rFonts w:ascii="Times New Roman" w:hAnsi="Times New Roman" w:cs="Times New Roman"/>
                <w:b/>
              </w:rPr>
              <w:t xml:space="preserve">Ar-Ge </w:t>
            </w:r>
            <w:r w:rsidR="00B0219A" w:rsidRPr="001C739A">
              <w:rPr>
                <w:rFonts w:ascii="Times New Roman" w:hAnsi="Times New Roman" w:cs="Times New Roman"/>
                <w:b/>
              </w:rPr>
              <w:t>Yoğ.</w:t>
            </w:r>
            <w:r w:rsidR="006255E2" w:rsidRPr="001C739A">
              <w:rPr>
                <w:rFonts w:ascii="Times New Roman" w:hAnsi="Times New Roman" w:cs="Times New Roman"/>
                <w:b/>
              </w:rPr>
              <w:t xml:space="preserve"> (</w:t>
            </w:r>
            <w:r w:rsidR="00EC5AAB" w:rsidRPr="001C739A">
              <w:rPr>
                <w:rFonts w:ascii="Times New Roman" w:hAnsi="Times New Roman" w:cs="Times New Roman"/>
                <w:b/>
              </w:rPr>
              <w:t>%</w:t>
            </w:r>
            <w:r w:rsidR="006255E2" w:rsidRPr="001C739A">
              <w:rPr>
                <w:rFonts w:ascii="Times New Roman" w:hAnsi="Times New Roman" w:cs="Times New Roman"/>
                <w:b/>
              </w:rPr>
              <w:t>)</w:t>
            </w:r>
          </w:p>
        </w:tc>
        <w:tc>
          <w:tcPr>
            <w:tcW w:w="1134" w:type="dxa"/>
            <w:vAlign w:val="center"/>
          </w:tcPr>
          <w:p w:rsidR="00B0219A" w:rsidRPr="001C739A" w:rsidRDefault="00B0219A" w:rsidP="00AA1DED">
            <w:pPr>
              <w:widowControl w:val="0"/>
              <w:spacing w:after="120"/>
              <w:jc w:val="center"/>
              <w:rPr>
                <w:rFonts w:ascii="Times New Roman" w:hAnsi="Times New Roman" w:cs="Times New Roman"/>
                <w:b/>
              </w:rPr>
            </w:pPr>
            <w:r w:rsidRPr="001C739A">
              <w:rPr>
                <w:rFonts w:ascii="Times New Roman" w:hAnsi="Times New Roman" w:cs="Times New Roman"/>
                <w:b/>
              </w:rPr>
              <w:t>Sektör</w:t>
            </w:r>
          </w:p>
        </w:tc>
        <w:tc>
          <w:tcPr>
            <w:tcW w:w="992" w:type="dxa"/>
            <w:vAlign w:val="center"/>
          </w:tcPr>
          <w:p w:rsidR="00EC5AAB" w:rsidRPr="001C739A" w:rsidRDefault="006255E2" w:rsidP="00AA1DED">
            <w:pPr>
              <w:widowControl w:val="0"/>
              <w:spacing w:after="120"/>
              <w:jc w:val="center"/>
              <w:rPr>
                <w:rFonts w:ascii="Times New Roman" w:hAnsi="Times New Roman" w:cs="Times New Roman"/>
                <w:b/>
              </w:rPr>
            </w:pPr>
            <w:r w:rsidRPr="001C739A">
              <w:rPr>
                <w:rFonts w:ascii="Times New Roman" w:hAnsi="Times New Roman" w:cs="Times New Roman"/>
                <w:b/>
              </w:rPr>
              <w:t>Aktif (Milyon TL)</w:t>
            </w:r>
          </w:p>
        </w:tc>
        <w:tc>
          <w:tcPr>
            <w:tcW w:w="1242" w:type="dxa"/>
            <w:vAlign w:val="center"/>
          </w:tcPr>
          <w:p w:rsidR="00B0219A" w:rsidRPr="001C739A" w:rsidRDefault="00B0219A" w:rsidP="00AA1DED">
            <w:pPr>
              <w:widowControl w:val="0"/>
              <w:spacing w:after="120"/>
              <w:jc w:val="center"/>
              <w:rPr>
                <w:rFonts w:ascii="Times New Roman" w:hAnsi="Times New Roman" w:cs="Times New Roman"/>
                <w:b/>
              </w:rPr>
            </w:pPr>
            <w:r w:rsidRPr="001C739A">
              <w:rPr>
                <w:rFonts w:ascii="Times New Roman" w:hAnsi="Times New Roman" w:cs="Times New Roman"/>
                <w:b/>
              </w:rPr>
              <w:t>Şirket</w:t>
            </w:r>
            <w:r w:rsidR="00BE4EBB" w:rsidRPr="001C739A">
              <w:rPr>
                <w:rFonts w:ascii="Times New Roman" w:hAnsi="Times New Roman" w:cs="Times New Roman"/>
                <w:b/>
              </w:rPr>
              <w:t xml:space="preserve"> Kodu</w:t>
            </w:r>
          </w:p>
        </w:tc>
        <w:tc>
          <w:tcPr>
            <w:tcW w:w="1186" w:type="dxa"/>
            <w:vAlign w:val="center"/>
          </w:tcPr>
          <w:p w:rsidR="00B0219A" w:rsidRPr="001C739A" w:rsidRDefault="00AB3447" w:rsidP="00AA1DED">
            <w:pPr>
              <w:widowControl w:val="0"/>
              <w:spacing w:after="120"/>
              <w:jc w:val="center"/>
              <w:rPr>
                <w:rFonts w:ascii="Times New Roman" w:hAnsi="Times New Roman" w:cs="Times New Roman"/>
                <w:b/>
              </w:rPr>
            </w:pPr>
            <w:r w:rsidRPr="001C739A">
              <w:rPr>
                <w:rFonts w:ascii="Times New Roman" w:hAnsi="Times New Roman" w:cs="Times New Roman"/>
                <w:b/>
              </w:rPr>
              <w:t xml:space="preserve">Ar-Ge </w:t>
            </w:r>
            <w:r w:rsidR="00B0219A" w:rsidRPr="001C739A">
              <w:rPr>
                <w:rFonts w:ascii="Times New Roman" w:hAnsi="Times New Roman" w:cs="Times New Roman"/>
                <w:b/>
              </w:rPr>
              <w:t>Y</w:t>
            </w:r>
            <w:r w:rsidR="006255E2" w:rsidRPr="001C739A">
              <w:rPr>
                <w:rFonts w:ascii="Times New Roman" w:hAnsi="Times New Roman" w:cs="Times New Roman"/>
                <w:b/>
              </w:rPr>
              <w:t>oğ. (%)</w:t>
            </w:r>
          </w:p>
        </w:tc>
        <w:tc>
          <w:tcPr>
            <w:tcW w:w="920" w:type="dxa"/>
            <w:vAlign w:val="center"/>
          </w:tcPr>
          <w:p w:rsidR="00B0219A" w:rsidRPr="001C739A" w:rsidRDefault="00B0219A" w:rsidP="00AA1DED">
            <w:pPr>
              <w:widowControl w:val="0"/>
              <w:spacing w:after="120"/>
              <w:jc w:val="center"/>
              <w:rPr>
                <w:rFonts w:ascii="Times New Roman" w:hAnsi="Times New Roman" w:cs="Times New Roman"/>
                <w:b/>
              </w:rPr>
            </w:pPr>
            <w:r w:rsidRPr="001C739A">
              <w:rPr>
                <w:rFonts w:ascii="Times New Roman" w:hAnsi="Times New Roman" w:cs="Times New Roman"/>
                <w:b/>
              </w:rPr>
              <w:t>Sektör</w:t>
            </w:r>
          </w:p>
        </w:tc>
        <w:tc>
          <w:tcPr>
            <w:tcW w:w="993" w:type="dxa"/>
            <w:vAlign w:val="center"/>
          </w:tcPr>
          <w:p w:rsidR="00B0219A" w:rsidRPr="001C739A" w:rsidRDefault="006126CB" w:rsidP="00AA1DED">
            <w:pPr>
              <w:widowControl w:val="0"/>
              <w:spacing w:after="120"/>
              <w:jc w:val="center"/>
              <w:rPr>
                <w:rFonts w:ascii="Times New Roman" w:hAnsi="Times New Roman" w:cs="Times New Roman"/>
                <w:b/>
              </w:rPr>
            </w:pPr>
            <w:r w:rsidRPr="001C739A">
              <w:rPr>
                <w:rFonts w:ascii="Times New Roman" w:hAnsi="Times New Roman" w:cs="Times New Roman"/>
                <w:b/>
              </w:rPr>
              <w:t>Aktif</w:t>
            </w:r>
            <w:r w:rsidR="006255E2" w:rsidRPr="001C739A">
              <w:rPr>
                <w:rFonts w:ascii="Times New Roman" w:hAnsi="Times New Roman" w:cs="Times New Roman"/>
                <w:b/>
              </w:rPr>
              <w:t xml:space="preserve"> (Milyon TL)</w:t>
            </w:r>
          </w:p>
        </w:tc>
      </w:tr>
      <w:tr w:rsidR="006255E2" w:rsidRPr="001C739A" w:rsidTr="007F18CC">
        <w:trPr>
          <w:jc w:val="center"/>
        </w:trPr>
        <w:tc>
          <w:tcPr>
            <w:tcW w:w="974" w:type="dxa"/>
          </w:tcPr>
          <w:p w:rsidR="00B0219A" w:rsidRPr="001C739A" w:rsidRDefault="00B0219A" w:rsidP="00AA1DED">
            <w:pPr>
              <w:widowControl w:val="0"/>
              <w:spacing w:after="120"/>
              <w:jc w:val="both"/>
              <w:rPr>
                <w:rFonts w:ascii="Times New Roman" w:hAnsi="Times New Roman" w:cs="Times New Roman"/>
              </w:rPr>
            </w:pPr>
            <w:r w:rsidRPr="001C739A">
              <w:rPr>
                <w:rFonts w:ascii="Times New Roman" w:hAnsi="Times New Roman" w:cs="Times New Roman"/>
              </w:rPr>
              <w:t>LOGO</w:t>
            </w:r>
          </w:p>
        </w:tc>
        <w:tc>
          <w:tcPr>
            <w:tcW w:w="1261" w:type="dxa"/>
          </w:tcPr>
          <w:p w:rsidR="00B0219A" w:rsidRPr="001C739A" w:rsidRDefault="00B0219A" w:rsidP="00AA1DED">
            <w:pPr>
              <w:widowControl w:val="0"/>
              <w:spacing w:after="120"/>
              <w:jc w:val="center"/>
              <w:rPr>
                <w:rFonts w:ascii="Times New Roman" w:hAnsi="Times New Roman" w:cs="Times New Roman"/>
              </w:rPr>
            </w:pPr>
            <w:r w:rsidRPr="001C739A">
              <w:rPr>
                <w:rFonts w:ascii="Times New Roman" w:hAnsi="Times New Roman" w:cs="Times New Roman"/>
              </w:rPr>
              <w:t>28,61</w:t>
            </w:r>
          </w:p>
        </w:tc>
        <w:tc>
          <w:tcPr>
            <w:tcW w:w="1134" w:type="dxa"/>
          </w:tcPr>
          <w:p w:rsidR="00B0219A" w:rsidRPr="001C739A" w:rsidRDefault="006126CB" w:rsidP="00AA1DED">
            <w:pPr>
              <w:widowControl w:val="0"/>
              <w:spacing w:after="120"/>
              <w:jc w:val="both"/>
              <w:rPr>
                <w:rFonts w:ascii="Times New Roman" w:hAnsi="Times New Roman" w:cs="Times New Roman"/>
              </w:rPr>
            </w:pPr>
            <w:r w:rsidRPr="001C739A">
              <w:rPr>
                <w:rFonts w:ascii="Times New Roman" w:hAnsi="Times New Roman" w:cs="Times New Roman"/>
              </w:rPr>
              <w:t>Teknoloji</w:t>
            </w:r>
          </w:p>
        </w:tc>
        <w:tc>
          <w:tcPr>
            <w:tcW w:w="992" w:type="dxa"/>
          </w:tcPr>
          <w:p w:rsidR="00B0219A" w:rsidRPr="001C739A" w:rsidRDefault="00D27911" w:rsidP="00AA1DED">
            <w:pPr>
              <w:widowControl w:val="0"/>
              <w:spacing w:after="120"/>
              <w:jc w:val="center"/>
              <w:rPr>
                <w:rFonts w:ascii="Times New Roman" w:hAnsi="Times New Roman" w:cs="Times New Roman"/>
              </w:rPr>
            </w:pPr>
            <w:r w:rsidRPr="001C739A">
              <w:rPr>
                <w:rFonts w:ascii="Times New Roman" w:hAnsi="Times New Roman" w:cs="Times New Roman"/>
              </w:rPr>
              <w:t>202,3</w:t>
            </w:r>
          </w:p>
        </w:tc>
        <w:tc>
          <w:tcPr>
            <w:tcW w:w="1242" w:type="dxa"/>
          </w:tcPr>
          <w:p w:rsidR="00B0219A" w:rsidRPr="001C739A" w:rsidRDefault="00B0219A" w:rsidP="00AA1DED">
            <w:pPr>
              <w:widowControl w:val="0"/>
              <w:spacing w:after="120"/>
              <w:jc w:val="both"/>
              <w:rPr>
                <w:rFonts w:ascii="Times New Roman" w:hAnsi="Times New Roman" w:cs="Times New Roman"/>
              </w:rPr>
            </w:pPr>
            <w:r w:rsidRPr="001C739A">
              <w:rPr>
                <w:rFonts w:ascii="Times New Roman" w:hAnsi="Times New Roman" w:cs="Times New Roman"/>
              </w:rPr>
              <w:t>DYOBY</w:t>
            </w:r>
          </w:p>
        </w:tc>
        <w:tc>
          <w:tcPr>
            <w:tcW w:w="1186" w:type="dxa"/>
          </w:tcPr>
          <w:p w:rsidR="00B0219A" w:rsidRPr="001C739A" w:rsidRDefault="00B0219A" w:rsidP="00AA1DED">
            <w:pPr>
              <w:widowControl w:val="0"/>
              <w:spacing w:after="120"/>
              <w:jc w:val="center"/>
              <w:rPr>
                <w:rFonts w:ascii="Times New Roman" w:hAnsi="Times New Roman" w:cs="Times New Roman"/>
              </w:rPr>
            </w:pPr>
            <w:r w:rsidRPr="001C739A">
              <w:rPr>
                <w:rFonts w:ascii="Times New Roman" w:hAnsi="Times New Roman" w:cs="Times New Roman"/>
              </w:rPr>
              <w:t>2,25</w:t>
            </w:r>
          </w:p>
        </w:tc>
        <w:tc>
          <w:tcPr>
            <w:tcW w:w="920" w:type="dxa"/>
          </w:tcPr>
          <w:p w:rsidR="00B0219A" w:rsidRPr="001C739A" w:rsidRDefault="006126CB" w:rsidP="00AA1DED">
            <w:pPr>
              <w:widowControl w:val="0"/>
              <w:spacing w:after="120"/>
              <w:jc w:val="both"/>
              <w:rPr>
                <w:rFonts w:ascii="Times New Roman" w:hAnsi="Times New Roman" w:cs="Times New Roman"/>
              </w:rPr>
            </w:pPr>
            <w:r w:rsidRPr="001C739A">
              <w:rPr>
                <w:rFonts w:ascii="Times New Roman" w:hAnsi="Times New Roman" w:cs="Times New Roman"/>
              </w:rPr>
              <w:t>İmalat</w:t>
            </w:r>
          </w:p>
        </w:tc>
        <w:tc>
          <w:tcPr>
            <w:tcW w:w="993" w:type="dxa"/>
          </w:tcPr>
          <w:p w:rsidR="00B0219A" w:rsidRPr="001C739A" w:rsidRDefault="00D27911" w:rsidP="00AA1DED">
            <w:pPr>
              <w:widowControl w:val="0"/>
              <w:spacing w:after="120"/>
              <w:jc w:val="center"/>
              <w:rPr>
                <w:rFonts w:ascii="Times New Roman" w:hAnsi="Times New Roman" w:cs="Times New Roman"/>
              </w:rPr>
            </w:pPr>
            <w:r w:rsidRPr="001C739A">
              <w:rPr>
                <w:rFonts w:ascii="Times New Roman" w:hAnsi="Times New Roman" w:cs="Times New Roman"/>
              </w:rPr>
              <w:t>6877,3</w:t>
            </w:r>
          </w:p>
        </w:tc>
      </w:tr>
      <w:tr w:rsidR="006255E2" w:rsidRPr="001C739A" w:rsidTr="007F18CC">
        <w:trPr>
          <w:jc w:val="center"/>
        </w:trPr>
        <w:tc>
          <w:tcPr>
            <w:tcW w:w="974" w:type="dxa"/>
          </w:tcPr>
          <w:p w:rsidR="00B0219A" w:rsidRPr="001C739A" w:rsidRDefault="00B0219A" w:rsidP="00AA1DED">
            <w:pPr>
              <w:widowControl w:val="0"/>
              <w:spacing w:after="120"/>
              <w:jc w:val="both"/>
              <w:rPr>
                <w:rFonts w:ascii="Times New Roman" w:hAnsi="Times New Roman" w:cs="Times New Roman"/>
              </w:rPr>
            </w:pPr>
            <w:r w:rsidRPr="001C739A">
              <w:rPr>
                <w:rFonts w:ascii="Times New Roman" w:hAnsi="Times New Roman" w:cs="Times New Roman"/>
              </w:rPr>
              <w:t>KRONT</w:t>
            </w:r>
          </w:p>
        </w:tc>
        <w:tc>
          <w:tcPr>
            <w:tcW w:w="1261" w:type="dxa"/>
          </w:tcPr>
          <w:p w:rsidR="00B0219A" w:rsidRPr="001C739A" w:rsidRDefault="00B0219A" w:rsidP="00AA1DED">
            <w:pPr>
              <w:widowControl w:val="0"/>
              <w:spacing w:after="120"/>
              <w:jc w:val="center"/>
              <w:rPr>
                <w:rFonts w:ascii="Times New Roman" w:hAnsi="Times New Roman" w:cs="Times New Roman"/>
              </w:rPr>
            </w:pPr>
            <w:r w:rsidRPr="001C739A">
              <w:rPr>
                <w:rFonts w:ascii="Times New Roman" w:hAnsi="Times New Roman" w:cs="Times New Roman"/>
              </w:rPr>
              <w:t>23,16</w:t>
            </w:r>
          </w:p>
        </w:tc>
        <w:tc>
          <w:tcPr>
            <w:tcW w:w="1134" w:type="dxa"/>
          </w:tcPr>
          <w:p w:rsidR="00B0219A" w:rsidRPr="001C739A" w:rsidRDefault="006126CB" w:rsidP="00AA1DED">
            <w:pPr>
              <w:widowControl w:val="0"/>
              <w:spacing w:after="120"/>
              <w:jc w:val="both"/>
              <w:rPr>
                <w:rFonts w:ascii="Times New Roman" w:hAnsi="Times New Roman" w:cs="Times New Roman"/>
              </w:rPr>
            </w:pPr>
            <w:r w:rsidRPr="001C739A">
              <w:rPr>
                <w:rFonts w:ascii="Times New Roman" w:hAnsi="Times New Roman" w:cs="Times New Roman"/>
              </w:rPr>
              <w:t>Teknoloji</w:t>
            </w:r>
          </w:p>
        </w:tc>
        <w:tc>
          <w:tcPr>
            <w:tcW w:w="992" w:type="dxa"/>
          </w:tcPr>
          <w:p w:rsidR="00B0219A" w:rsidRPr="001C739A" w:rsidRDefault="00D27911" w:rsidP="00AA1DED">
            <w:pPr>
              <w:widowControl w:val="0"/>
              <w:spacing w:after="120"/>
              <w:jc w:val="center"/>
              <w:rPr>
                <w:rFonts w:ascii="Times New Roman" w:hAnsi="Times New Roman" w:cs="Times New Roman"/>
              </w:rPr>
            </w:pPr>
            <w:r w:rsidRPr="001C739A">
              <w:rPr>
                <w:rFonts w:ascii="Times New Roman" w:hAnsi="Times New Roman" w:cs="Times New Roman"/>
              </w:rPr>
              <w:t>27,1</w:t>
            </w:r>
          </w:p>
        </w:tc>
        <w:tc>
          <w:tcPr>
            <w:tcW w:w="1242" w:type="dxa"/>
          </w:tcPr>
          <w:p w:rsidR="00B0219A" w:rsidRPr="001C739A" w:rsidRDefault="00B0219A" w:rsidP="00AA1DED">
            <w:pPr>
              <w:widowControl w:val="0"/>
              <w:spacing w:after="120"/>
              <w:jc w:val="both"/>
              <w:rPr>
                <w:rFonts w:ascii="Times New Roman" w:hAnsi="Times New Roman" w:cs="Times New Roman"/>
              </w:rPr>
            </w:pPr>
            <w:r w:rsidRPr="001C739A">
              <w:rPr>
                <w:rFonts w:ascii="Times New Roman" w:hAnsi="Times New Roman" w:cs="Times New Roman"/>
              </w:rPr>
              <w:t>ULUSE</w:t>
            </w:r>
          </w:p>
        </w:tc>
        <w:tc>
          <w:tcPr>
            <w:tcW w:w="1186" w:type="dxa"/>
          </w:tcPr>
          <w:p w:rsidR="00B0219A" w:rsidRPr="001C739A" w:rsidRDefault="00B0219A" w:rsidP="00AA1DED">
            <w:pPr>
              <w:widowControl w:val="0"/>
              <w:spacing w:after="120"/>
              <w:jc w:val="center"/>
              <w:rPr>
                <w:rFonts w:ascii="Times New Roman" w:hAnsi="Times New Roman" w:cs="Times New Roman"/>
              </w:rPr>
            </w:pPr>
            <w:r w:rsidRPr="001C739A">
              <w:rPr>
                <w:rFonts w:ascii="Times New Roman" w:hAnsi="Times New Roman" w:cs="Times New Roman"/>
              </w:rPr>
              <w:t>1,70</w:t>
            </w:r>
          </w:p>
        </w:tc>
        <w:tc>
          <w:tcPr>
            <w:tcW w:w="920" w:type="dxa"/>
          </w:tcPr>
          <w:p w:rsidR="00B0219A" w:rsidRPr="001C739A" w:rsidRDefault="006126CB" w:rsidP="00AA1DED">
            <w:pPr>
              <w:widowControl w:val="0"/>
              <w:spacing w:after="120"/>
              <w:jc w:val="both"/>
              <w:rPr>
                <w:rFonts w:ascii="Times New Roman" w:hAnsi="Times New Roman" w:cs="Times New Roman"/>
              </w:rPr>
            </w:pPr>
            <w:r w:rsidRPr="001C739A">
              <w:rPr>
                <w:rFonts w:ascii="Times New Roman" w:hAnsi="Times New Roman" w:cs="Times New Roman"/>
              </w:rPr>
              <w:t>İmalat</w:t>
            </w:r>
          </w:p>
        </w:tc>
        <w:tc>
          <w:tcPr>
            <w:tcW w:w="993" w:type="dxa"/>
          </w:tcPr>
          <w:p w:rsidR="00B0219A" w:rsidRPr="001C739A" w:rsidRDefault="00D27911" w:rsidP="00AA1DED">
            <w:pPr>
              <w:widowControl w:val="0"/>
              <w:spacing w:after="120"/>
              <w:jc w:val="center"/>
              <w:rPr>
                <w:rFonts w:ascii="Times New Roman" w:hAnsi="Times New Roman" w:cs="Times New Roman"/>
              </w:rPr>
            </w:pPr>
            <w:r w:rsidRPr="001C739A">
              <w:rPr>
                <w:rFonts w:ascii="Times New Roman" w:hAnsi="Times New Roman" w:cs="Times New Roman"/>
              </w:rPr>
              <w:t>149,2</w:t>
            </w:r>
          </w:p>
        </w:tc>
      </w:tr>
      <w:tr w:rsidR="006255E2" w:rsidRPr="001C739A" w:rsidTr="007F18CC">
        <w:trPr>
          <w:jc w:val="center"/>
        </w:trPr>
        <w:tc>
          <w:tcPr>
            <w:tcW w:w="974" w:type="dxa"/>
          </w:tcPr>
          <w:p w:rsidR="00B0219A" w:rsidRPr="001C739A" w:rsidRDefault="00B0219A" w:rsidP="00AA1DED">
            <w:pPr>
              <w:widowControl w:val="0"/>
              <w:spacing w:after="120"/>
              <w:jc w:val="both"/>
              <w:rPr>
                <w:rFonts w:ascii="Times New Roman" w:hAnsi="Times New Roman" w:cs="Times New Roman"/>
              </w:rPr>
            </w:pPr>
            <w:r w:rsidRPr="001C739A">
              <w:rPr>
                <w:rFonts w:ascii="Times New Roman" w:hAnsi="Times New Roman" w:cs="Times New Roman"/>
              </w:rPr>
              <w:t>IZFAS</w:t>
            </w:r>
          </w:p>
        </w:tc>
        <w:tc>
          <w:tcPr>
            <w:tcW w:w="1261" w:type="dxa"/>
          </w:tcPr>
          <w:p w:rsidR="00B0219A" w:rsidRPr="001C739A" w:rsidRDefault="00B0219A" w:rsidP="00AA1DED">
            <w:pPr>
              <w:widowControl w:val="0"/>
              <w:spacing w:after="120"/>
              <w:jc w:val="center"/>
              <w:rPr>
                <w:rFonts w:ascii="Times New Roman" w:hAnsi="Times New Roman" w:cs="Times New Roman"/>
              </w:rPr>
            </w:pPr>
            <w:r w:rsidRPr="001C739A">
              <w:rPr>
                <w:rFonts w:ascii="Times New Roman" w:hAnsi="Times New Roman" w:cs="Times New Roman"/>
              </w:rPr>
              <w:t>14,16</w:t>
            </w:r>
          </w:p>
        </w:tc>
        <w:tc>
          <w:tcPr>
            <w:tcW w:w="1134" w:type="dxa"/>
          </w:tcPr>
          <w:p w:rsidR="00B0219A" w:rsidRPr="001C739A" w:rsidRDefault="006126CB" w:rsidP="00AA1DED">
            <w:pPr>
              <w:widowControl w:val="0"/>
              <w:spacing w:after="120"/>
              <w:jc w:val="both"/>
              <w:rPr>
                <w:rFonts w:ascii="Times New Roman" w:hAnsi="Times New Roman" w:cs="Times New Roman"/>
              </w:rPr>
            </w:pPr>
            <w:r w:rsidRPr="001C739A">
              <w:rPr>
                <w:rFonts w:ascii="Times New Roman" w:hAnsi="Times New Roman" w:cs="Times New Roman"/>
              </w:rPr>
              <w:t>İmalat</w:t>
            </w:r>
          </w:p>
        </w:tc>
        <w:tc>
          <w:tcPr>
            <w:tcW w:w="992" w:type="dxa"/>
          </w:tcPr>
          <w:p w:rsidR="00B0219A" w:rsidRPr="001C739A" w:rsidRDefault="00D27911" w:rsidP="00AA1DED">
            <w:pPr>
              <w:widowControl w:val="0"/>
              <w:spacing w:after="120"/>
              <w:jc w:val="center"/>
              <w:rPr>
                <w:rFonts w:ascii="Times New Roman" w:hAnsi="Times New Roman" w:cs="Times New Roman"/>
              </w:rPr>
            </w:pPr>
            <w:r w:rsidRPr="001C739A">
              <w:rPr>
                <w:rFonts w:ascii="Times New Roman" w:hAnsi="Times New Roman" w:cs="Times New Roman"/>
              </w:rPr>
              <w:t>33,9</w:t>
            </w:r>
          </w:p>
        </w:tc>
        <w:tc>
          <w:tcPr>
            <w:tcW w:w="1242" w:type="dxa"/>
          </w:tcPr>
          <w:p w:rsidR="00B0219A" w:rsidRPr="001C739A" w:rsidRDefault="00B0219A" w:rsidP="00AA1DED">
            <w:pPr>
              <w:widowControl w:val="0"/>
              <w:spacing w:after="120"/>
              <w:jc w:val="both"/>
              <w:rPr>
                <w:rFonts w:ascii="Times New Roman" w:hAnsi="Times New Roman" w:cs="Times New Roman"/>
              </w:rPr>
            </w:pPr>
            <w:r w:rsidRPr="001C739A">
              <w:rPr>
                <w:rFonts w:ascii="Times New Roman" w:hAnsi="Times New Roman" w:cs="Times New Roman"/>
              </w:rPr>
              <w:t>FROTO</w:t>
            </w:r>
          </w:p>
        </w:tc>
        <w:tc>
          <w:tcPr>
            <w:tcW w:w="1186" w:type="dxa"/>
          </w:tcPr>
          <w:p w:rsidR="00B0219A" w:rsidRPr="001C739A" w:rsidRDefault="00B0219A" w:rsidP="00AA1DED">
            <w:pPr>
              <w:widowControl w:val="0"/>
              <w:spacing w:after="120"/>
              <w:jc w:val="center"/>
              <w:rPr>
                <w:rFonts w:ascii="Times New Roman" w:hAnsi="Times New Roman" w:cs="Times New Roman"/>
              </w:rPr>
            </w:pPr>
            <w:r w:rsidRPr="001C739A">
              <w:rPr>
                <w:rFonts w:ascii="Times New Roman" w:hAnsi="Times New Roman" w:cs="Times New Roman"/>
              </w:rPr>
              <w:t>1,58</w:t>
            </w:r>
          </w:p>
        </w:tc>
        <w:tc>
          <w:tcPr>
            <w:tcW w:w="920" w:type="dxa"/>
          </w:tcPr>
          <w:p w:rsidR="00B0219A" w:rsidRPr="001C739A" w:rsidRDefault="006126CB" w:rsidP="00AA1DED">
            <w:pPr>
              <w:widowControl w:val="0"/>
              <w:spacing w:after="120"/>
              <w:jc w:val="both"/>
              <w:rPr>
                <w:rFonts w:ascii="Times New Roman" w:hAnsi="Times New Roman" w:cs="Times New Roman"/>
              </w:rPr>
            </w:pPr>
            <w:r w:rsidRPr="001C739A">
              <w:rPr>
                <w:rFonts w:ascii="Times New Roman" w:hAnsi="Times New Roman" w:cs="Times New Roman"/>
              </w:rPr>
              <w:t>İmalat</w:t>
            </w:r>
          </w:p>
        </w:tc>
        <w:tc>
          <w:tcPr>
            <w:tcW w:w="993" w:type="dxa"/>
          </w:tcPr>
          <w:p w:rsidR="00B0219A" w:rsidRPr="001C739A" w:rsidRDefault="00D27911" w:rsidP="00AA1DED">
            <w:pPr>
              <w:widowControl w:val="0"/>
              <w:spacing w:after="120"/>
              <w:jc w:val="center"/>
              <w:rPr>
                <w:rFonts w:ascii="Times New Roman" w:hAnsi="Times New Roman" w:cs="Times New Roman"/>
              </w:rPr>
            </w:pPr>
            <w:r w:rsidRPr="001C739A">
              <w:rPr>
                <w:rFonts w:ascii="Times New Roman" w:hAnsi="Times New Roman" w:cs="Times New Roman"/>
              </w:rPr>
              <w:t>8428,2</w:t>
            </w:r>
          </w:p>
        </w:tc>
      </w:tr>
      <w:tr w:rsidR="006255E2" w:rsidRPr="001C739A" w:rsidTr="007F18CC">
        <w:trPr>
          <w:jc w:val="center"/>
        </w:trPr>
        <w:tc>
          <w:tcPr>
            <w:tcW w:w="974" w:type="dxa"/>
          </w:tcPr>
          <w:p w:rsidR="00B0219A" w:rsidRPr="001C739A" w:rsidRDefault="00B0219A" w:rsidP="00AA1DED">
            <w:pPr>
              <w:widowControl w:val="0"/>
              <w:spacing w:after="120"/>
              <w:jc w:val="both"/>
              <w:rPr>
                <w:rFonts w:ascii="Times New Roman" w:hAnsi="Times New Roman" w:cs="Times New Roman"/>
              </w:rPr>
            </w:pPr>
            <w:r w:rsidRPr="001C739A">
              <w:rPr>
                <w:rFonts w:ascii="Times New Roman" w:hAnsi="Times New Roman" w:cs="Times New Roman"/>
              </w:rPr>
              <w:t>LINK</w:t>
            </w:r>
          </w:p>
        </w:tc>
        <w:tc>
          <w:tcPr>
            <w:tcW w:w="1261" w:type="dxa"/>
          </w:tcPr>
          <w:p w:rsidR="00B0219A" w:rsidRPr="001C739A" w:rsidRDefault="00B0219A" w:rsidP="00AA1DED">
            <w:pPr>
              <w:widowControl w:val="0"/>
              <w:spacing w:after="120"/>
              <w:jc w:val="center"/>
              <w:rPr>
                <w:rFonts w:ascii="Times New Roman" w:hAnsi="Times New Roman" w:cs="Times New Roman"/>
              </w:rPr>
            </w:pPr>
            <w:r w:rsidRPr="001C739A">
              <w:rPr>
                <w:rFonts w:ascii="Times New Roman" w:hAnsi="Times New Roman" w:cs="Times New Roman"/>
              </w:rPr>
              <w:t>11,74</w:t>
            </w:r>
          </w:p>
        </w:tc>
        <w:tc>
          <w:tcPr>
            <w:tcW w:w="1134" w:type="dxa"/>
          </w:tcPr>
          <w:p w:rsidR="00B0219A" w:rsidRPr="001C739A" w:rsidRDefault="006126CB" w:rsidP="00AA1DED">
            <w:pPr>
              <w:widowControl w:val="0"/>
              <w:spacing w:after="120"/>
              <w:jc w:val="both"/>
              <w:rPr>
                <w:rFonts w:ascii="Times New Roman" w:hAnsi="Times New Roman" w:cs="Times New Roman"/>
              </w:rPr>
            </w:pPr>
            <w:r w:rsidRPr="001C739A">
              <w:rPr>
                <w:rFonts w:ascii="Times New Roman" w:hAnsi="Times New Roman" w:cs="Times New Roman"/>
              </w:rPr>
              <w:t>Teknoloji</w:t>
            </w:r>
          </w:p>
        </w:tc>
        <w:tc>
          <w:tcPr>
            <w:tcW w:w="992" w:type="dxa"/>
          </w:tcPr>
          <w:p w:rsidR="00B0219A" w:rsidRPr="001C739A" w:rsidRDefault="00D27911" w:rsidP="00AA1DED">
            <w:pPr>
              <w:widowControl w:val="0"/>
              <w:spacing w:after="120"/>
              <w:jc w:val="center"/>
              <w:rPr>
                <w:rFonts w:ascii="Times New Roman" w:hAnsi="Times New Roman" w:cs="Times New Roman"/>
              </w:rPr>
            </w:pPr>
            <w:r w:rsidRPr="001C739A">
              <w:rPr>
                <w:rFonts w:ascii="Times New Roman" w:hAnsi="Times New Roman" w:cs="Times New Roman"/>
              </w:rPr>
              <w:t>16,7</w:t>
            </w:r>
          </w:p>
        </w:tc>
        <w:tc>
          <w:tcPr>
            <w:tcW w:w="1242" w:type="dxa"/>
          </w:tcPr>
          <w:p w:rsidR="00B0219A" w:rsidRPr="001C739A" w:rsidRDefault="006126CB" w:rsidP="00AA1DED">
            <w:pPr>
              <w:widowControl w:val="0"/>
              <w:spacing w:after="120"/>
              <w:jc w:val="both"/>
              <w:rPr>
                <w:rFonts w:ascii="Times New Roman" w:hAnsi="Times New Roman" w:cs="Times New Roman"/>
              </w:rPr>
            </w:pPr>
            <w:r w:rsidRPr="001C739A">
              <w:rPr>
                <w:rFonts w:ascii="Times New Roman" w:hAnsi="Times New Roman" w:cs="Times New Roman"/>
              </w:rPr>
              <w:t>SEKUR</w:t>
            </w:r>
          </w:p>
        </w:tc>
        <w:tc>
          <w:tcPr>
            <w:tcW w:w="1186" w:type="dxa"/>
          </w:tcPr>
          <w:p w:rsidR="00B0219A" w:rsidRPr="001C739A" w:rsidRDefault="006126CB" w:rsidP="00AA1DED">
            <w:pPr>
              <w:widowControl w:val="0"/>
              <w:spacing w:after="120"/>
              <w:jc w:val="center"/>
              <w:rPr>
                <w:rFonts w:ascii="Times New Roman" w:hAnsi="Times New Roman" w:cs="Times New Roman"/>
              </w:rPr>
            </w:pPr>
            <w:r w:rsidRPr="001C739A">
              <w:rPr>
                <w:rFonts w:ascii="Times New Roman" w:hAnsi="Times New Roman" w:cs="Times New Roman"/>
              </w:rPr>
              <w:t>1,57</w:t>
            </w:r>
          </w:p>
        </w:tc>
        <w:tc>
          <w:tcPr>
            <w:tcW w:w="920" w:type="dxa"/>
          </w:tcPr>
          <w:p w:rsidR="00B0219A" w:rsidRPr="001C739A" w:rsidRDefault="006126CB" w:rsidP="00AA1DED">
            <w:pPr>
              <w:widowControl w:val="0"/>
              <w:spacing w:after="120"/>
              <w:jc w:val="both"/>
              <w:rPr>
                <w:rFonts w:ascii="Times New Roman" w:hAnsi="Times New Roman" w:cs="Times New Roman"/>
              </w:rPr>
            </w:pPr>
            <w:r w:rsidRPr="001C739A">
              <w:rPr>
                <w:rFonts w:ascii="Times New Roman" w:hAnsi="Times New Roman" w:cs="Times New Roman"/>
              </w:rPr>
              <w:t>İmalat</w:t>
            </w:r>
          </w:p>
        </w:tc>
        <w:tc>
          <w:tcPr>
            <w:tcW w:w="993" w:type="dxa"/>
          </w:tcPr>
          <w:p w:rsidR="00B0219A" w:rsidRPr="001C739A" w:rsidRDefault="00D27911" w:rsidP="00AA1DED">
            <w:pPr>
              <w:widowControl w:val="0"/>
              <w:spacing w:after="120"/>
              <w:jc w:val="center"/>
              <w:rPr>
                <w:rFonts w:ascii="Times New Roman" w:hAnsi="Times New Roman" w:cs="Times New Roman"/>
              </w:rPr>
            </w:pPr>
            <w:r w:rsidRPr="001C739A">
              <w:rPr>
                <w:rFonts w:ascii="Times New Roman" w:hAnsi="Times New Roman" w:cs="Times New Roman"/>
              </w:rPr>
              <w:t>49,3</w:t>
            </w:r>
          </w:p>
        </w:tc>
      </w:tr>
      <w:tr w:rsidR="006255E2" w:rsidRPr="001C739A" w:rsidTr="007F18CC">
        <w:trPr>
          <w:jc w:val="center"/>
        </w:trPr>
        <w:tc>
          <w:tcPr>
            <w:tcW w:w="974" w:type="dxa"/>
          </w:tcPr>
          <w:p w:rsidR="00B0219A" w:rsidRPr="001C739A" w:rsidRDefault="00B0219A" w:rsidP="00AA1DED">
            <w:pPr>
              <w:widowControl w:val="0"/>
              <w:spacing w:after="120"/>
              <w:jc w:val="both"/>
              <w:rPr>
                <w:rFonts w:ascii="Times New Roman" w:hAnsi="Times New Roman" w:cs="Times New Roman"/>
              </w:rPr>
            </w:pPr>
            <w:r w:rsidRPr="001C739A">
              <w:rPr>
                <w:rFonts w:ascii="Times New Roman" w:hAnsi="Times New Roman" w:cs="Times New Roman"/>
              </w:rPr>
              <w:t>KAREL</w:t>
            </w:r>
          </w:p>
        </w:tc>
        <w:tc>
          <w:tcPr>
            <w:tcW w:w="1261" w:type="dxa"/>
          </w:tcPr>
          <w:p w:rsidR="00B0219A" w:rsidRPr="001C739A" w:rsidRDefault="00B0219A" w:rsidP="00AA1DED">
            <w:pPr>
              <w:widowControl w:val="0"/>
              <w:spacing w:after="120"/>
              <w:jc w:val="center"/>
              <w:rPr>
                <w:rFonts w:ascii="Times New Roman" w:hAnsi="Times New Roman" w:cs="Times New Roman"/>
              </w:rPr>
            </w:pPr>
            <w:r w:rsidRPr="001C739A">
              <w:rPr>
                <w:rFonts w:ascii="Times New Roman" w:hAnsi="Times New Roman" w:cs="Times New Roman"/>
              </w:rPr>
              <w:t>7,01</w:t>
            </w:r>
          </w:p>
        </w:tc>
        <w:tc>
          <w:tcPr>
            <w:tcW w:w="1134" w:type="dxa"/>
          </w:tcPr>
          <w:p w:rsidR="00B0219A" w:rsidRPr="001C739A" w:rsidRDefault="006126CB" w:rsidP="00AA1DED">
            <w:pPr>
              <w:widowControl w:val="0"/>
              <w:spacing w:after="120"/>
              <w:jc w:val="both"/>
              <w:rPr>
                <w:rFonts w:ascii="Times New Roman" w:hAnsi="Times New Roman" w:cs="Times New Roman"/>
              </w:rPr>
            </w:pPr>
            <w:r w:rsidRPr="001C739A">
              <w:rPr>
                <w:rFonts w:ascii="Times New Roman" w:hAnsi="Times New Roman" w:cs="Times New Roman"/>
              </w:rPr>
              <w:t>Teknoloji</w:t>
            </w:r>
          </w:p>
        </w:tc>
        <w:tc>
          <w:tcPr>
            <w:tcW w:w="992" w:type="dxa"/>
          </w:tcPr>
          <w:p w:rsidR="00B0219A" w:rsidRPr="001C739A" w:rsidRDefault="00D27911" w:rsidP="00AA1DED">
            <w:pPr>
              <w:widowControl w:val="0"/>
              <w:spacing w:after="120"/>
              <w:jc w:val="center"/>
              <w:rPr>
                <w:rFonts w:ascii="Times New Roman" w:hAnsi="Times New Roman" w:cs="Times New Roman"/>
              </w:rPr>
            </w:pPr>
            <w:r w:rsidRPr="001C739A">
              <w:rPr>
                <w:rFonts w:ascii="Times New Roman" w:hAnsi="Times New Roman" w:cs="Times New Roman"/>
              </w:rPr>
              <w:t>387,3</w:t>
            </w:r>
          </w:p>
        </w:tc>
        <w:tc>
          <w:tcPr>
            <w:tcW w:w="1242" w:type="dxa"/>
          </w:tcPr>
          <w:p w:rsidR="00B0219A" w:rsidRPr="001C739A" w:rsidRDefault="006126CB" w:rsidP="00AA1DED">
            <w:pPr>
              <w:widowControl w:val="0"/>
              <w:spacing w:after="120"/>
              <w:jc w:val="both"/>
              <w:rPr>
                <w:rFonts w:ascii="Times New Roman" w:hAnsi="Times New Roman" w:cs="Times New Roman"/>
              </w:rPr>
            </w:pPr>
            <w:r w:rsidRPr="001C739A">
              <w:rPr>
                <w:rFonts w:ascii="Times New Roman" w:hAnsi="Times New Roman" w:cs="Times New Roman"/>
              </w:rPr>
              <w:t>ALCAR</w:t>
            </w:r>
          </w:p>
        </w:tc>
        <w:tc>
          <w:tcPr>
            <w:tcW w:w="1186" w:type="dxa"/>
          </w:tcPr>
          <w:p w:rsidR="00B0219A" w:rsidRPr="001C739A" w:rsidRDefault="006126CB" w:rsidP="00AA1DED">
            <w:pPr>
              <w:widowControl w:val="0"/>
              <w:spacing w:after="120"/>
              <w:jc w:val="center"/>
              <w:rPr>
                <w:rFonts w:ascii="Times New Roman" w:hAnsi="Times New Roman" w:cs="Times New Roman"/>
              </w:rPr>
            </w:pPr>
            <w:r w:rsidRPr="001C739A">
              <w:rPr>
                <w:rFonts w:ascii="Times New Roman" w:hAnsi="Times New Roman" w:cs="Times New Roman"/>
              </w:rPr>
              <w:t>1,47</w:t>
            </w:r>
          </w:p>
        </w:tc>
        <w:tc>
          <w:tcPr>
            <w:tcW w:w="920" w:type="dxa"/>
          </w:tcPr>
          <w:p w:rsidR="00B0219A" w:rsidRPr="001C739A" w:rsidRDefault="006126CB" w:rsidP="00AA1DED">
            <w:pPr>
              <w:widowControl w:val="0"/>
              <w:spacing w:after="120"/>
              <w:jc w:val="both"/>
              <w:rPr>
                <w:rFonts w:ascii="Times New Roman" w:hAnsi="Times New Roman" w:cs="Times New Roman"/>
              </w:rPr>
            </w:pPr>
            <w:r w:rsidRPr="001C739A">
              <w:rPr>
                <w:rFonts w:ascii="Times New Roman" w:hAnsi="Times New Roman" w:cs="Times New Roman"/>
              </w:rPr>
              <w:t>İmalat</w:t>
            </w:r>
          </w:p>
        </w:tc>
        <w:tc>
          <w:tcPr>
            <w:tcW w:w="993" w:type="dxa"/>
          </w:tcPr>
          <w:p w:rsidR="00B0219A" w:rsidRPr="001C739A" w:rsidRDefault="00BE4EBB" w:rsidP="00AA1DED">
            <w:pPr>
              <w:widowControl w:val="0"/>
              <w:spacing w:after="120"/>
              <w:jc w:val="center"/>
              <w:rPr>
                <w:rFonts w:ascii="Times New Roman" w:hAnsi="Times New Roman" w:cs="Times New Roman"/>
              </w:rPr>
            </w:pPr>
            <w:r w:rsidRPr="001C739A">
              <w:rPr>
                <w:rFonts w:ascii="Times New Roman" w:hAnsi="Times New Roman" w:cs="Times New Roman"/>
              </w:rPr>
              <w:t>431,9</w:t>
            </w:r>
          </w:p>
        </w:tc>
      </w:tr>
      <w:tr w:rsidR="006255E2" w:rsidRPr="001C739A" w:rsidTr="007F18CC">
        <w:trPr>
          <w:jc w:val="center"/>
        </w:trPr>
        <w:tc>
          <w:tcPr>
            <w:tcW w:w="974" w:type="dxa"/>
          </w:tcPr>
          <w:p w:rsidR="00B0219A" w:rsidRPr="001C739A" w:rsidRDefault="00B0219A" w:rsidP="00AA1DED">
            <w:pPr>
              <w:widowControl w:val="0"/>
              <w:spacing w:after="120"/>
              <w:jc w:val="both"/>
              <w:rPr>
                <w:rFonts w:ascii="Times New Roman" w:hAnsi="Times New Roman" w:cs="Times New Roman"/>
              </w:rPr>
            </w:pPr>
            <w:r w:rsidRPr="001C739A">
              <w:rPr>
                <w:rFonts w:ascii="Times New Roman" w:hAnsi="Times New Roman" w:cs="Times New Roman"/>
              </w:rPr>
              <w:t>RTALB</w:t>
            </w:r>
          </w:p>
        </w:tc>
        <w:tc>
          <w:tcPr>
            <w:tcW w:w="1261" w:type="dxa"/>
          </w:tcPr>
          <w:p w:rsidR="00B0219A" w:rsidRPr="001C739A" w:rsidRDefault="00B0219A" w:rsidP="00AA1DED">
            <w:pPr>
              <w:widowControl w:val="0"/>
              <w:spacing w:after="120"/>
              <w:jc w:val="center"/>
              <w:rPr>
                <w:rFonts w:ascii="Times New Roman" w:hAnsi="Times New Roman" w:cs="Times New Roman"/>
              </w:rPr>
            </w:pPr>
            <w:r w:rsidRPr="001C739A">
              <w:rPr>
                <w:rFonts w:ascii="Times New Roman" w:hAnsi="Times New Roman" w:cs="Times New Roman"/>
              </w:rPr>
              <w:t>4,59</w:t>
            </w:r>
          </w:p>
        </w:tc>
        <w:tc>
          <w:tcPr>
            <w:tcW w:w="1134" w:type="dxa"/>
          </w:tcPr>
          <w:p w:rsidR="00B0219A" w:rsidRPr="001C739A" w:rsidRDefault="006126CB" w:rsidP="00AA1DED">
            <w:pPr>
              <w:widowControl w:val="0"/>
              <w:spacing w:after="120"/>
              <w:jc w:val="both"/>
              <w:rPr>
                <w:rFonts w:ascii="Times New Roman" w:hAnsi="Times New Roman" w:cs="Times New Roman"/>
              </w:rPr>
            </w:pPr>
            <w:r w:rsidRPr="001C739A">
              <w:rPr>
                <w:rFonts w:ascii="Times New Roman" w:hAnsi="Times New Roman" w:cs="Times New Roman"/>
              </w:rPr>
              <w:t>İmalat</w:t>
            </w:r>
          </w:p>
        </w:tc>
        <w:tc>
          <w:tcPr>
            <w:tcW w:w="992" w:type="dxa"/>
          </w:tcPr>
          <w:p w:rsidR="00B0219A" w:rsidRPr="001C739A" w:rsidRDefault="00D27911" w:rsidP="00AA1DED">
            <w:pPr>
              <w:widowControl w:val="0"/>
              <w:spacing w:after="120"/>
              <w:jc w:val="center"/>
              <w:rPr>
                <w:rFonts w:ascii="Times New Roman" w:hAnsi="Times New Roman" w:cs="Times New Roman"/>
              </w:rPr>
            </w:pPr>
            <w:r w:rsidRPr="001C739A">
              <w:rPr>
                <w:rFonts w:ascii="Times New Roman" w:hAnsi="Times New Roman" w:cs="Times New Roman"/>
              </w:rPr>
              <w:t>60,7</w:t>
            </w:r>
          </w:p>
        </w:tc>
        <w:tc>
          <w:tcPr>
            <w:tcW w:w="1242" w:type="dxa"/>
          </w:tcPr>
          <w:p w:rsidR="00B0219A" w:rsidRPr="001C739A" w:rsidRDefault="006126CB" w:rsidP="00AA1DED">
            <w:pPr>
              <w:widowControl w:val="0"/>
              <w:spacing w:after="120"/>
              <w:jc w:val="both"/>
              <w:rPr>
                <w:rFonts w:ascii="Times New Roman" w:hAnsi="Times New Roman" w:cs="Times New Roman"/>
              </w:rPr>
            </w:pPr>
            <w:r w:rsidRPr="001C739A">
              <w:rPr>
                <w:rFonts w:ascii="Times New Roman" w:hAnsi="Times New Roman" w:cs="Times New Roman"/>
              </w:rPr>
              <w:t>TRKCM</w:t>
            </w:r>
          </w:p>
        </w:tc>
        <w:tc>
          <w:tcPr>
            <w:tcW w:w="1186" w:type="dxa"/>
          </w:tcPr>
          <w:p w:rsidR="00B0219A" w:rsidRPr="001C739A" w:rsidRDefault="006126CB" w:rsidP="00AA1DED">
            <w:pPr>
              <w:widowControl w:val="0"/>
              <w:spacing w:after="120"/>
              <w:jc w:val="center"/>
              <w:rPr>
                <w:rFonts w:ascii="Times New Roman" w:hAnsi="Times New Roman" w:cs="Times New Roman"/>
              </w:rPr>
            </w:pPr>
            <w:r w:rsidRPr="001C739A">
              <w:rPr>
                <w:rFonts w:ascii="Times New Roman" w:hAnsi="Times New Roman" w:cs="Times New Roman"/>
              </w:rPr>
              <w:t>1,36</w:t>
            </w:r>
          </w:p>
        </w:tc>
        <w:tc>
          <w:tcPr>
            <w:tcW w:w="920" w:type="dxa"/>
          </w:tcPr>
          <w:p w:rsidR="00B0219A" w:rsidRPr="001C739A" w:rsidRDefault="006126CB" w:rsidP="00AA1DED">
            <w:pPr>
              <w:widowControl w:val="0"/>
              <w:spacing w:after="120"/>
              <w:jc w:val="both"/>
              <w:rPr>
                <w:rFonts w:ascii="Times New Roman" w:hAnsi="Times New Roman" w:cs="Times New Roman"/>
              </w:rPr>
            </w:pPr>
            <w:r w:rsidRPr="001C739A">
              <w:rPr>
                <w:rFonts w:ascii="Times New Roman" w:hAnsi="Times New Roman" w:cs="Times New Roman"/>
              </w:rPr>
              <w:t>İmalat</w:t>
            </w:r>
          </w:p>
        </w:tc>
        <w:tc>
          <w:tcPr>
            <w:tcW w:w="993" w:type="dxa"/>
          </w:tcPr>
          <w:p w:rsidR="00B0219A" w:rsidRPr="001C739A" w:rsidRDefault="00BE4EBB" w:rsidP="00AA1DED">
            <w:pPr>
              <w:widowControl w:val="0"/>
              <w:spacing w:after="120"/>
              <w:jc w:val="center"/>
              <w:rPr>
                <w:rFonts w:ascii="Times New Roman" w:hAnsi="Times New Roman" w:cs="Times New Roman"/>
              </w:rPr>
            </w:pPr>
            <w:r w:rsidRPr="001C739A">
              <w:rPr>
                <w:rFonts w:ascii="Times New Roman" w:hAnsi="Times New Roman" w:cs="Times New Roman"/>
              </w:rPr>
              <w:t>5626,5</w:t>
            </w:r>
          </w:p>
        </w:tc>
      </w:tr>
      <w:tr w:rsidR="006255E2" w:rsidRPr="001C739A" w:rsidTr="007F18CC">
        <w:trPr>
          <w:jc w:val="center"/>
        </w:trPr>
        <w:tc>
          <w:tcPr>
            <w:tcW w:w="974" w:type="dxa"/>
          </w:tcPr>
          <w:p w:rsidR="00B0219A" w:rsidRPr="001C739A" w:rsidRDefault="00B0219A" w:rsidP="00AA1DED">
            <w:pPr>
              <w:widowControl w:val="0"/>
              <w:spacing w:after="120"/>
              <w:jc w:val="both"/>
              <w:rPr>
                <w:rFonts w:ascii="Times New Roman" w:hAnsi="Times New Roman" w:cs="Times New Roman"/>
              </w:rPr>
            </w:pPr>
            <w:r w:rsidRPr="001C739A">
              <w:rPr>
                <w:rFonts w:ascii="Times New Roman" w:hAnsi="Times New Roman" w:cs="Times New Roman"/>
              </w:rPr>
              <w:t>EMKEL</w:t>
            </w:r>
          </w:p>
        </w:tc>
        <w:tc>
          <w:tcPr>
            <w:tcW w:w="1261" w:type="dxa"/>
          </w:tcPr>
          <w:p w:rsidR="00B0219A" w:rsidRPr="001C739A" w:rsidRDefault="00B0219A" w:rsidP="00AA1DED">
            <w:pPr>
              <w:widowControl w:val="0"/>
              <w:spacing w:after="120"/>
              <w:jc w:val="center"/>
              <w:rPr>
                <w:rFonts w:ascii="Times New Roman" w:hAnsi="Times New Roman" w:cs="Times New Roman"/>
              </w:rPr>
            </w:pPr>
            <w:r w:rsidRPr="001C739A">
              <w:rPr>
                <w:rFonts w:ascii="Times New Roman" w:hAnsi="Times New Roman" w:cs="Times New Roman"/>
              </w:rPr>
              <w:t>3,62</w:t>
            </w:r>
          </w:p>
        </w:tc>
        <w:tc>
          <w:tcPr>
            <w:tcW w:w="1134" w:type="dxa"/>
          </w:tcPr>
          <w:p w:rsidR="00B0219A" w:rsidRPr="001C739A" w:rsidRDefault="006126CB" w:rsidP="00AA1DED">
            <w:pPr>
              <w:widowControl w:val="0"/>
              <w:spacing w:after="120"/>
              <w:jc w:val="both"/>
              <w:rPr>
                <w:rFonts w:ascii="Times New Roman" w:hAnsi="Times New Roman" w:cs="Times New Roman"/>
              </w:rPr>
            </w:pPr>
            <w:r w:rsidRPr="001C739A">
              <w:rPr>
                <w:rFonts w:ascii="Times New Roman" w:hAnsi="Times New Roman" w:cs="Times New Roman"/>
              </w:rPr>
              <w:t>İmalat</w:t>
            </w:r>
          </w:p>
        </w:tc>
        <w:tc>
          <w:tcPr>
            <w:tcW w:w="992" w:type="dxa"/>
          </w:tcPr>
          <w:p w:rsidR="00B0219A" w:rsidRPr="001C739A" w:rsidRDefault="00D27911" w:rsidP="00AA1DED">
            <w:pPr>
              <w:widowControl w:val="0"/>
              <w:spacing w:after="120"/>
              <w:jc w:val="center"/>
              <w:rPr>
                <w:rFonts w:ascii="Times New Roman" w:hAnsi="Times New Roman" w:cs="Times New Roman"/>
              </w:rPr>
            </w:pPr>
            <w:r w:rsidRPr="001C739A">
              <w:rPr>
                <w:rFonts w:ascii="Times New Roman" w:hAnsi="Times New Roman" w:cs="Times New Roman"/>
              </w:rPr>
              <w:t>121,6</w:t>
            </w:r>
          </w:p>
        </w:tc>
        <w:tc>
          <w:tcPr>
            <w:tcW w:w="1242" w:type="dxa"/>
          </w:tcPr>
          <w:p w:rsidR="00B0219A" w:rsidRPr="001C739A" w:rsidRDefault="006126CB" w:rsidP="00AA1DED">
            <w:pPr>
              <w:widowControl w:val="0"/>
              <w:spacing w:after="120"/>
              <w:jc w:val="both"/>
              <w:rPr>
                <w:rFonts w:ascii="Times New Roman" w:hAnsi="Times New Roman" w:cs="Times New Roman"/>
              </w:rPr>
            </w:pPr>
            <w:r w:rsidRPr="001C739A">
              <w:rPr>
                <w:rFonts w:ascii="Times New Roman" w:hAnsi="Times New Roman" w:cs="Times New Roman"/>
              </w:rPr>
              <w:t>VESTL</w:t>
            </w:r>
          </w:p>
        </w:tc>
        <w:tc>
          <w:tcPr>
            <w:tcW w:w="1186" w:type="dxa"/>
          </w:tcPr>
          <w:p w:rsidR="00B0219A" w:rsidRPr="001C739A" w:rsidRDefault="006126CB" w:rsidP="00AA1DED">
            <w:pPr>
              <w:widowControl w:val="0"/>
              <w:spacing w:after="120"/>
              <w:jc w:val="center"/>
              <w:rPr>
                <w:rFonts w:ascii="Times New Roman" w:hAnsi="Times New Roman" w:cs="Times New Roman"/>
              </w:rPr>
            </w:pPr>
            <w:r w:rsidRPr="001C739A">
              <w:rPr>
                <w:rFonts w:ascii="Times New Roman" w:hAnsi="Times New Roman" w:cs="Times New Roman"/>
              </w:rPr>
              <w:t>1,30</w:t>
            </w:r>
          </w:p>
        </w:tc>
        <w:tc>
          <w:tcPr>
            <w:tcW w:w="920" w:type="dxa"/>
          </w:tcPr>
          <w:p w:rsidR="00B0219A" w:rsidRPr="001C739A" w:rsidRDefault="006126CB" w:rsidP="00AA1DED">
            <w:pPr>
              <w:widowControl w:val="0"/>
              <w:spacing w:after="120"/>
              <w:jc w:val="both"/>
              <w:rPr>
                <w:rFonts w:ascii="Times New Roman" w:hAnsi="Times New Roman" w:cs="Times New Roman"/>
              </w:rPr>
            </w:pPr>
            <w:r w:rsidRPr="001C739A">
              <w:rPr>
                <w:rFonts w:ascii="Times New Roman" w:hAnsi="Times New Roman" w:cs="Times New Roman"/>
              </w:rPr>
              <w:t>İmalat</w:t>
            </w:r>
          </w:p>
        </w:tc>
        <w:tc>
          <w:tcPr>
            <w:tcW w:w="993" w:type="dxa"/>
          </w:tcPr>
          <w:p w:rsidR="00B0219A" w:rsidRPr="001C739A" w:rsidRDefault="00BE4EBB" w:rsidP="00AA1DED">
            <w:pPr>
              <w:widowControl w:val="0"/>
              <w:spacing w:after="120"/>
              <w:jc w:val="center"/>
              <w:rPr>
                <w:rFonts w:ascii="Times New Roman" w:hAnsi="Times New Roman" w:cs="Times New Roman"/>
              </w:rPr>
            </w:pPr>
            <w:r w:rsidRPr="001C739A">
              <w:rPr>
                <w:rFonts w:ascii="Times New Roman" w:hAnsi="Times New Roman" w:cs="Times New Roman"/>
              </w:rPr>
              <w:t>9335,9</w:t>
            </w:r>
          </w:p>
        </w:tc>
      </w:tr>
      <w:tr w:rsidR="006255E2" w:rsidRPr="001C739A" w:rsidTr="007F18CC">
        <w:trPr>
          <w:jc w:val="center"/>
        </w:trPr>
        <w:tc>
          <w:tcPr>
            <w:tcW w:w="974" w:type="dxa"/>
          </w:tcPr>
          <w:p w:rsidR="00B0219A" w:rsidRPr="001C739A" w:rsidRDefault="00B0219A" w:rsidP="00AA1DED">
            <w:pPr>
              <w:widowControl w:val="0"/>
              <w:spacing w:after="120"/>
              <w:jc w:val="both"/>
              <w:rPr>
                <w:rFonts w:ascii="Times New Roman" w:hAnsi="Times New Roman" w:cs="Times New Roman"/>
              </w:rPr>
            </w:pPr>
            <w:r w:rsidRPr="001C739A">
              <w:rPr>
                <w:rFonts w:ascii="Times New Roman" w:hAnsi="Times New Roman" w:cs="Times New Roman"/>
              </w:rPr>
              <w:t>ALCTL</w:t>
            </w:r>
          </w:p>
        </w:tc>
        <w:tc>
          <w:tcPr>
            <w:tcW w:w="1261" w:type="dxa"/>
          </w:tcPr>
          <w:p w:rsidR="00B0219A" w:rsidRPr="001C739A" w:rsidRDefault="00B0219A" w:rsidP="00AA1DED">
            <w:pPr>
              <w:widowControl w:val="0"/>
              <w:spacing w:after="120"/>
              <w:jc w:val="center"/>
              <w:rPr>
                <w:rFonts w:ascii="Times New Roman" w:hAnsi="Times New Roman" w:cs="Times New Roman"/>
              </w:rPr>
            </w:pPr>
            <w:r w:rsidRPr="001C739A">
              <w:rPr>
                <w:rFonts w:ascii="Times New Roman" w:hAnsi="Times New Roman" w:cs="Times New Roman"/>
              </w:rPr>
              <w:t>3,37</w:t>
            </w:r>
          </w:p>
        </w:tc>
        <w:tc>
          <w:tcPr>
            <w:tcW w:w="1134" w:type="dxa"/>
          </w:tcPr>
          <w:p w:rsidR="00B0219A" w:rsidRPr="001C739A" w:rsidRDefault="006126CB" w:rsidP="00AA1DED">
            <w:pPr>
              <w:widowControl w:val="0"/>
              <w:spacing w:after="120"/>
              <w:jc w:val="both"/>
              <w:rPr>
                <w:rFonts w:ascii="Times New Roman" w:hAnsi="Times New Roman" w:cs="Times New Roman"/>
              </w:rPr>
            </w:pPr>
            <w:r w:rsidRPr="001C739A">
              <w:rPr>
                <w:rFonts w:ascii="Times New Roman" w:hAnsi="Times New Roman" w:cs="Times New Roman"/>
              </w:rPr>
              <w:t>Teknoloji</w:t>
            </w:r>
          </w:p>
        </w:tc>
        <w:tc>
          <w:tcPr>
            <w:tcW w:w="992" w:type="dxa"/>
          </w:tcPr>
          <w:p w:rsidR="00B0219A" w:rsidRPr="001C739A" w:rsidRDefault="00D27911" w:rsidP="00AA1DED">
            <w:pPr>
              <w:widowControl w:val="0"/>
              <w:spacing w:after="120"/>
              <w:jc w:val="center"/>
              <w:rPr>
                <w:rFonts w:ascii="Times New Roman" w:hAnsi="Times New Roman" w:cs="Times New Roman"/>
              </w:rPr>
            </w:pPr>
            <w:r w:rsidRPr="001C739A">
              <w:rPr>
                <w:rFonts w:ascii="Times New Roman" w:hAnsi="Times New Roman" w:cs="Times New Roman"/>
              </w:rPr>
              <w:t>329,2</w:t>
            </w:r>
          </w:p>
        </w:tc>
        <w:tc>
          <w:tcPr>
            <w:tcW w:w="1242" w:type="dxa"/>
          </w:tcPr>
          <w:p w:rsidR="00B0219A" w:rsidRPr="001C739A" w:rsidRDefault="006126CB" w:rsidP="00AA1DED">
            <w:pPr>
              <w:widowControl w:val="0"/>
              <w:spacing w:after="120"/>
              <w:jc w:val="both"/>
              <w:rPr>
                <w:rFonts w:ascii="Times New Roman" w:hAnsi="Times New Roman" w:cs="Times New Roman"/>
              </w:rPr>
            </w:pPr>
            <w:r w:rsidRPr="001C739A">
              <w:rPr>
                <w:rFonts w:ascii="Times New Roman" w:hAnsi="Times New Roman" w:cs="Times New Roman"/>
              </w:rPr>
              <w:t>KLMSN</w:t>
            </w:r>
          </w:p>
        </w:tc>
        <w:tc>
          <w:tcPr>
            <w:tcW w:w="1186" w:type="dxa"/>
          </w:tcPr>
          <w:p w:rsidR="00B0219A" w:rsidRPr="001C739A" w:rsidRDefault="006126CB" w:rsidP="00AA1DED">
            <w:pPr>
              <w:widowControl w:val="0"/>
              <w:spacing w:after="120"/>
              <w:jc w:val="center"/>
              <w:rPr>
                <w:rFonts w:ascii="Times New Roman" w:hAnsi="Times New Roman" w:cs="Times New Roman"/>
              </w:rPr>
            </w:pPr>
            <w:r w:rsidRPr="001C739A">
              <w:rPr>
                <w:rFonts w:ascii="Times New Roman" w:hAnsi="Times New Roman" w:cs="Times New Roman"/>
              </w:rPr>
              <w:t>1,18</w:t>
            </w:r>
          </w:p>
        </w:tc>
        <w:tc>
          <w:tcPr>
            <w:tcW w:w="920" w:type="dxa"/>
          </w:tcPr>
          <w:p w:rsidR="00B0219A" w:rsidRPr="001C739A" w:rsidRDefault="006126CB" w:rsidP="00AA1DED">
            <w:pPr>
              <w:widowControl w:val="0"/>
              <w:spacing w:after="120"/>
              <w:jc w:val="both"/>
              <w:rPr>
                <w:rFonts w:ascii="Times New Roman" w:hAnsi="Times New Roman" w:cs="Times New Roman"/>
              </w:rPr>
            </w:pPr>
            <w:r w:rsidRPr="001C739A">
              <w:rPr>
                <w:rFonts w:ascii="Times New Roman" w:hAnsi="Times New Roman" w:cs="Times New Roman"/>
              </w:rPr>
              <w:t>İmalat</w:t>
            </w:r>
          </w:p>
        </w:tc>
        <w:tc>
          <w:tcPr>
            <w:tcW w:w="993" w:type="dxa"/>
          </w:tcPr>
          <w:p w:rsidR="00B0219A" w:rsidRPr="001C739A" w:rsidRDefault="00BE4EBB" w:rsidP="00AA1DED">
            <w:pPr>
              <w:widowControl w:val="0"/>
              <w:spacing w:after="120"/>
              <w:jc w:val="center"/>
              <w:rPr>
                <w:rFonts w:ascii="Times New Roman" w:hAnsi="Times New Roman" w:cs="Times New Roman"/>
              </w:rPr>
            </w:pPr>
            <w:r w:rsidRPr="001C739A">
              <w:rPr>
                <w:rFonts w:ascii="Times New Roman" w:hAnsi="Times New Roman" w:cs="Times New Roman"/>
              </w:rPr>
              <w:t>399,9</w:t>
            </w:r>
          </w:p>
        </w:tc>
      </w:tr>
      <w:tr w:rsidR="006255E2" w:rsidRPr="001C739A" w:rsidTr="007F18CC">
        <w:trPr>
          <w:jc w:val="center"/>
        </w:trPr>
        <w:tc>
          <w:tcPr>
            <w:tcW w:w="974" w:type="dxa"/>
          </w:tcPr>
          <w:p w:rsidR="00B0219A" w:rsidRPr="001C739A" w:rsidRDefault="00B0219A" w:rsidP="00AA1DED">
            <w:pPr>
              <w:widowControl w:val="0"/>
              <w:spacing w:after="120"/>
              <w:jc w:val="both"/>
              <w:rPr>
                <w:rFonts w:ascii="Times New Roman" w:hAnsi="Times New Roman" w:cs="Times New Roman"/>
              </w:rPr>
            </w:pPr>
            <w:r w:rsidRPr="001C739A">
              <w:rPr>
                <w:rFonts w:ascii="Times New Roman" w:hAnsi="Times New Roman" w:cs="Times New Roman"/>
              </w:rPr>
              <w:t>ASELS</w:t>
            </w:r>
          </w:p>
        </w:tc>
        <w:tc>
          <w:tcPr>
            <w:tcW w:w="1261" w:type="dxa"/>
          </w:tcPr>
          <w:p w:rsidR="00B0219A" w:rsidRPr="001C739A" w:rsidRDefault="00B0219A" w:rsidP="00AA1DED">
            <w:pPr>
              <w:widowControl w:val="0"/>
              <w:spacing w:after="120"/>
              <w:jc w:val="center"/>
              <w:rPr>
                <w:rFonts w:ascii="Times New Roman" w:hAnsi="Times New Roman" w:cs="Times New Roman"/>
              </w:rPr>
            </w:pPr>
            <w:r w:rsidRPr="001C739A">
              <w:rPr>
                <w:rFonts w:ascii="Times New Roman" w:hAnsi="Times New Roman" w:cs="Times New Roman"/>
              </w:rPr>
              <w:t>3,16</w:t>
            </w:r>
          </w:p>
        </w:tc>
        <w:tc>
          <w:tcPr>
            <w:tcW w:w="1134" w:type="dxa"/>
          </w:tcPr>
          <w:p w:rsidR="00B0219A" w:rsidRPr="001C739A" w:rsidRDefault="006126CB" w:rsidP="00AA1DED">
            <w:pPr>
              <w:widowControl w:val="0"/>
              <w:spacing w:after="120"/>
              <w:jc w:val="both"/>
              <w:rPr>
                <w:rFonts w:ascii="Times New Roman" w:hAnsi="Times New Roman" w:cs="Times New Roman"/>
              </w:rPr>
            </w:pPr>
            <w:r w:rsidRPr="001C739A">
              <w:rPr>
                <w:rFonts w:ascii="Times New Roman" w:hAnsi="Times New Roman" w:cs="Times New Roman"/>
              </w:rPr>
              <w:t>Teknoloji</w:t>
            </w:r>
          </w:p>
        </w:tc>
        <w:tc>
          <w:tcPr>
            <w:tcW w:w="992" w:type="dxa"/>
          </w:tcPr>
          <w:p w:rsidR="00B0219A" w:rsidRPr="001C739A" w:rsidRDefault="009A3193" w:rsidP="00AA1DED">
            <w:pPr>
              <w:widowControl w:val="0"/>
              <w:spacing w:after="120"/>
              <w:jc w:val="center"/>
              <w:rPr>
                <w:rFonts w:ascii="Times New Roman" w:hAnsi="Times New Roman" w:cs="Times New Roman"/>
              </w:rPr>
            </w:pPr>
            <w:r w:rsidRPr="001C739A">
              <w:rPr>
                <w:rFonts w:ascii="Times New Roman" w:hAnsi="Times New Roman" w:cs="Times New Roman"/>
              </w:rPr>
              <w:t>6</w:t>
            </w:r>
            <w:r w:rsidR="00D27911" w:rsidRPr="001C739A">
              <w:rPr>
                <w:rFonts w:ascii="Times New Roman" w:hAnsi="Times New Roman" w:cs="Times New Roman"/>
              </w:rPr>
              <w:t>245,1</w:t>
            </w:r>
          </w:p>
        </w:tc>
        <w:tc>
          <w:tcPr>
            <w:tcW w:w="1242" w:type="dxa"/>
          </w:tcPr>
          <w:p w:rsidR="00B0219A" w:rsidRPr="001C739A" w:rsidRDefault="006126CB" w:rsidP="00AA1DED">
            <w:pPr>
              <w:widowControl w:val="0"/>
              <w:spacing w:after="120"/>
              <w:jc w:val="both"/>
              <w:rPr>
                <w:rFonts w:ascii="Times New Roman" w:hAnsi="Times New Roman" w:cs="Times New Roman"/>
              </w:rPr>
            </w:pPr>
            <w:r w:rsidRPr="001C739A">
              <w:rPr>
                <w:rFonts w:ascii="Times New Roman" w:hAnsi="Times New Roman" w:cs="Times New Roman"/>
              </w:rPr>
              <w:t>SKTAS</w:t>
            </w:r>
          </w:p>
        </w:tc>
        <w:tc>
          <w:tcPr>
            <w:tcW w:w="1186" w:type="dxa"/>
          </w:tcPr>
          <w:p w:rsidR="00B0219A" w:rsidRPr="001C739A" w:rsidRDefault="006126CB" w:rsidP="00AA1DED">
            <w:pPr>
              <w:widowControl w:val="0"/>
              <w:spacing w:after="120"/>
              <w:jc w:val="center"/>
              <w:rPr>
                <w:rFonts w:ascii="Times New Roman" w:hAnsi="Times New Roman" w:cs="Times New Roman"/>
              </w:rPr>
            </w:pPr>
            <w:r w:rsidRPr="001C739A">
              <w:rPr>
                <w:rFonts w:ascii="Times New Roman" w:hAnsi="Times New Roman" w:cs="Times New Roman"/>
              </w:rPr>
              <w:t>1,10</w:t>
            </w:r>
          </w:p>
        </w:tc>
        <w:tc>
          <w:tcPr>
            <w:tcW w:w="920" w:type="dxa"/>
          </w:tcPr>
          <w:p w:rsidR="00B0219A" w:rsidRPr="001C739A" w:rsidRDefault="006126CB" w:rsidP="00AA1DED">
            <w:pPr>
              <w:widowControl w:val="0"/>
              <w:spacing w:after="120"/>
              <w:jc w:val="both"/>
              <w:rPr>
                <w:rFonts w:ascii="Times New Roman" w:hAnsi="Times New Roman" w:cs="Times New Roman"/>
              </w:rPr>
            </w:pPr>
            <w:r w:rsidRPr="001C739A">
              <w:rPr>
                <w:rFonts w:ascii="Times New Roman" w:hAnsi="Times New Roman" w:cs="Times New Roman"/>
              </w:rPr>
              <w:t>İmalat</w:t>
            </w:r>
          </w:p>
        </w:tc>
        <w:tc>
          <w:tcPr>
            <w:tcW w:w="993" w:type="dxa"/>
          </w:tcPr>
          <w:p w:rsidR="00B0219A" w:rsidRPr="001C739A" w:rsidRDefault="00BE4EBB" w:rsidP="00AA1DED">
            <w:pPr>
              <w:widowControl w:val="0"/>
              <w:spacing w:after="120"/>
              <w:jc w:val="center"/>
              <w:rPr>
                <w:rFonts w:ascii="Times New Roman" w:hAnsi="Times New Roman" w:cs="Times New Roman"/>
              </w:rPr>
            </w:pPr>
            <w:r w:rsidRPr="001C739A">
              <w:rPr>
                <w:rFonts w:ascii="Times New Roman" w:hAnsi="Times New Roman" w:cs="Times New Roman"/>
              </w:rPr>
              <w:t>435,7</w:t>
            </w:r>
          </w:p>
        </w:tc>
      </w:tr>
      <w:tr w:rsidR="006255E2" w:rsidRPr="001C739A" w:rsidTr="007F18CC">
        <w:trPr>
          <w:jc w:val="center"/>
        </w:trPr>
        <w:tc>
          <w:tcPr>
            <w:tcW w:w="974" w:type="dxa"/>
          </w:tcPr>
          <w:p w:rsidR="00B0219A" w:rsidRPr="001C739A" w:rsidRDefault="00B0219A" w:rsidP="00AA1DED">
            <w:pPr>
              <w:widowControl w:val="0"/>
              <w:spacing w:after="120"/>
              <w:jc w:val="both"/>
              <w:rPr>
                <w:rFonts w:ascii="Times New Roman" w:hAnsi="Times New Roman" w:cs="Times New Roman"/>
              </w:rPr>
            </w:pPr>
            <w:r w:rsidRPr="001C739A">
              <w:rPr>
                <w:rFonts w:ascii="Times New Roman" w:hAnsi="Times New Roman" w:cs="Times New Roman"/>
              </w:rPr>
              <w:t>ATEKS</w:t>
            </w:r>
          </w:p>
        </w:tc>
        <w:tc>
          <w:tcPr>
            <w:tcW w:w="1261" w:type="dxa"/>
          </w:tcPr>
          <w:p w:rsidR="00B0219A" w:rsidRPr="001C739A" w:rsidRDefault="00B0219A" w:rsidP="00AA1DED">
            <w:pPr>
              <w:widowControl w:val="0"/>
              <w:spacing w:after="120"/>
              <w:jc w:val="center"/>
              <w:rPr>
                <w:rFonts w:ascii="Times New Roman" w:hAnsi="Times New Roman" w:cs="Times New Roman"/>
              </w:rPr>
            </w:pPr>
            <w:r w:rsidRPr="001C739A">
              <w:rPr>
                <w:rFonts w:ascii="Times New Roman" w:hAnsi="Times New Roman" w:cs="Times New Roman"/>
              </w:rPr>
              <w:t>2,65</w:t>
            </w:r>
          </w:p>
        </w:tc>
        <w:tc>
          <w:tcPr>
            <w:tcW w:w="1134" w:type="dxa"/>
          </w:tcPr>
          <w:p w:rsidR="00B0219A" w:rsidRPr="001C739A" w:rsidRDefault="006126CB" w:rsidP="00AA1DED">
            <w:pPr>
              <w:widowControl w:val="0"/>
              <w:spacing w:after="120"/>
              <w:jc w:val="both"/>
              <w:rPr>
                <w:rFonts w:ascii="Times New Roman" w:hAnsi="Times New Roman" w:cs="Times New Roman"/>
              </w:rPr>
            </w:pPr>
            <w:r w:rsidRPr="001C739A">
              <w:rPr>
                <w:rFonts w:ascii="Times New Roman" w:hAnsi="Times New Roman" w:cs="Times New Roman"/>
              </w:rPr>
              <w:t>İmalat</w:t>
            </w:r>
          </w:p>
        </w:tc>
        <w:tc>
          <w:tcPr>
            <w:tcW w:w="992" w:type="dxa"/>
          </w:tcPr>
          <w:p w:rsidR="00B0219A" w:rsidRPr="001C739A" w:rsidRDefault="00D27911" w:rsidP="00AA1DED">
            <w:pPr>
              <w:widowControl w:val="0"/>
              <w:spacing w:after="120"/>
              <w:jc w:val="center"/>
              <w:rPr>
                <w:rFonts w:ascii="Times New Roman" w:hAnsi="Times New Roman" w:cs="Times New Roman"/>
              </w:rPr>
            </w:pPr>
            <w:r w:rsidRPr="001C739A">
              <w:rPr>
                <w:rFonts w:ascii="Times New Roman" w:hAnsi="Times New Roman" w:cs="Times New Roman"/>
              </w:rPr>
              <w:t>421,1</w:t>
            </w:r>
          </w:p>
        </w:tc>
        <w:tc>
          <w:tcPr>
            <w:tcW w:w="1242" w:type="dxa"/>
          </w:tcPr>
          <w:p w:rsidR="00B0219A" w:rsidRPr="001C739A" w:rsidRDefault="006126CB" w:rsidP="00AA1DED">
            <w:pPr>
              <w:widowControl w:val="0"/>
              <w:spacing w:after="120"/>
              <w:jc w:val="both"/>
              <w:rPr>
                <w:rFonts w:ascii="Times New Roman" w:hAnsi="Times New Roman" w:cs="Times New Roman"/>
              </w:rPr>
            </w:pPr>
            <w:r w:rsidRPr="001C739A">
              <w:rPr>
                <w:rFonts w:ascii="Times New Roman" w:hAnsi="Times New Roman" w:cs="Times New Roman"/>
              </w:rPr>
              <w:t>TMSN</w:t>
            </w:r>
          </w:p>
        </w:tc>
        <w:tc>
          <w:tcPr>
            <w:tcW w:w="1186" w:type="dxa"/>
          </w:tcPr>
          <w:p w:rsidR="00B0219A" w:rsidRPr="001C739A" w:rsidRDefault="006126CB" w:rsidP="00AA1DED">
            <w:pPr>
              <w:widowControl w:val="0"/>
              <w:spacing w:after="120"/>
              <w:jc w:val="center"/>
              <w:rPr>
                <w:rFonts w:ascii="Times New Roman" w:hAnsi="Times New Roman" w:cs="Times New Roman"/>
              </w:rPr>
            </w:pPr>
            <w:r w:rsidRPr="001C739A">
              <w:rPr>
                <w:rFonts w:ascii="Times New Roman" w:hAnsi="Times New Roman" w:cs="Times New Roman"/>
              </w:rPr>
              <w:t>1,10</w:t>
            </w:r>
          </w:p>
        </w:tc>
        <w:tc>
          <w:tcPr>
            <w:tcW w:w="920" w:type="dxa"/>
          </w:tcPr>
          <w:p w:rsidR="00B0219A" w:rsidRPr="001C739A" w:rsidRDefault="006126CB" w:rsidP="00AA1DED">
            <w:pPr>
              <w:widowControl w:val="0"/>
              <w:spacing w:after="120"/>
              <w:jc w:val="both"/>
              <w:rPr>
                <w:rFonts w:ascii="Times New Roman" w:hAnsi="Times New Roman" w:cs="Times New Roman"/>
              </w:rPr>
            </w:pPr>
            <w:r w:rsidRPr="001C739A">
              <w:rPr>
                <w:rFonts w:ascii="Times New Roman" w:hAnsi="Times New Roman" w:cs="Times New Roman"/>
              </w:rPr>
              <w:t>İmalat</w:t>
            </w:r>
          </w:p>
        </w:tc>
        <w:tc>
          <w:tcPr>
            <w:tcW w:w="993" w:type="dxa"/>
          </w:tcPr>
          <w:p w:rsidR="00B0219A" w:rsidRPr="001C739A" w:rsidRDefault="00BE4EBB" w:rsidP="00AA1DED">
            <w:pPr>
              <w:widowControl w:val="0"/>
              <w:spacing w:after="120"/>
              <w:jc w:val="center"/>
              <w:rPr>
                <w:rFonts w:ascii="Times New Roman" w:hAnsi="Times New Roman" w:cs="Times New Roman"/>
              </w:rPr>
            </w:pPr>
            <w:r w:rsidRPr="001C739A">
              <w:rPr>
                <w:rFonts w:ascii="Times New Roman" w:hAnsi="Times New Roman" w:cs="Times New Roman"/>
              </w:rPr>
              <w:t>353,3</w:t>
            </w:r>
          </w:p>
        </w:tc>
      </w:tr>
      <w:tr w:rsidR="006255E2" w:rsidRPr="001C739A" w:rsidTr="007F18CC">
        <w:trPr>
          <w:jc w:val="center"/>
        </w:trPr>
        <w:tc>
          <w:tcPr>
            <w:tcW w:w="974" w:type="dxa"/>
          </w:tcPr>
          <w:p w:rsidR="00B0219A" w:rsidRPr="001C739A" w:rsidRDefault="00B0219A" w:rsidP="00AA1DED">
            <w:pPr>
              <w:widowControl w:val="0"/>
              <w:spacing w:after="120"/>
              <w:jc w:val="both"/>
              <w:rPr>
                <w:rFonts w:ascii="Times New Roman" w:hAnsi="Times New Roman" w:cs="Times New Roman"/>
              </w:rPr>
            </w:pPr>
            <w:r w:rsidRPr="001C739A">
              <w:rPr>
                <w:rFonts w:ascii="Times New Roman" w:hAnsi="Times New Roman" w:cs="Times New Roman"/>
              </w:rPr>
              <w:t>OTKAR</w:t>
            </w:r>
          </w:p>
        </w:tc>
        <w:tc>
          <w:tcPr>
            <w:tcW w:w="1261" w:type="dxa"/>
          </w:tcPr>
          <w:p w:rsidR="00B0219A" w:rsidRPr="001C739A" w:rsidRDefault="00B0219A" w:rsidP="00AA1DED">
            <w:pPr>
              <w:widowControl w:val="0"/>
              <w:spacing w:after="120"/>
              <w:jc w:val="center"/>
              <w:rPr>
                <w:rFonts w:ascii="Times New Roman" w:hAnsi="Times New Roman" w:cs="Times New Roman"/>
              </w:rPr>
            </w:pPr>
            <w:r w:rsidRPr="001C739A">
              <w:rPr>
                <w:rFonts w:ascii="Times New Roman" w:hAnsi="Times New Roman" w:cs="Times New Roman"/>
              </w:rPr>
              <w:t>2,46</w:t>
            </w:r>
          </w:p>
        </w:tc>
        <w:tc>
          <w:tcPr>
            <w:tcW w:w="1134" w:type="dxa"/>
          </w:tcPr>
          <w:p w:rsidR="00B0219A" w:rsidRPr="001C739A" w:rsidRDefault="006126CB" w:rsidP="00AA1DED">
            <w:pPr>
              <w:widowControl w:val="0"/>
              <w:spacing w:after="120"/>
              <w:jc w:val="both"/>
              <w:rPr>
                <w:rFonts w:ascii="Times New Roman" w:hAnsi="Times New Roman" w:cs="Times New Roman"/>
              </w:rPr>
            </w:pPr>
            <w:r w:rsidRPr="001C739A">
              <w:rPr>
                <w:rFonts w:ascii="Times New Roman" w:hAnsi="Times New Roman" w:cs="Times New Roman"/>
              </w:rPr>
              <w:t>İmalat</w:t>
            </w:r>
          </w:p>
        </w:tc>
        <w:tc>
          <w:tcPr>
            <w:tcW w:w="992" w:type="dxa"/>
          </w:tcPr>
          <w:p w:rsidR="00B0219A" w:rsidRPr="001C739A" w:rsidRDefault="00D834A4" w:rsidP="00AA1DED">
            <w:pPr>
              <w:widowControl w:val="0"/>
              <w:spacing w:after="120"/>
              <w:jc w:val="center"/>
              <w:rPr>
                <w:rFonts w:ascii="Times New Roman" w:hAnsi="Times New Roman" w:cs="Times New Roman"/>
              </w:rPr>
            </w:pPr>
            <w:r w:rsidRPr="001C739A">
              <w:rPr>
                <w:rFonts w:ascii="Times New Roman" w:hAnsi="Times New Roman" w:cs="Times New Roman"/>
              </w:rPr>
              <w:t>1605</w:t>
            </w:r>
            <w:r w:rsidR="00D27911" w:rsidRPr="001C739A">
              <w:rPr>
                <w:rFonts w:ascii="Times New Roman" w:hAnsi="Times New Roman" w:cs="Times New Roman"/>
              </w:rPr>
              <w:t>,0</w:t>
            </w:r>
          </w:p>
        </w:tc>
        <w:tc>
          <w:tcPr>
            <w:tcW w:w="1242" w:type="dxa"/>
          </w:tcPr>
          <w:p w:rsidR="00B0219A" w:rsidRPr="001C739A" w:rsidRDefault="006126CB" w:rsidP="00AA1DED">
            <w:pPr>
              <w:widowControl w:val="0"/>
              <w:spacing w:after="120"/>
              <w:jc w:val="both"/>
              <w:rPr>
                <w:rFonts w:ascii="Times New Roman" w:hAnsi="Times New Roman" w:cs="Times New Roman"/>
              </w:rPr>
            </w:pPr>
            <w:r w:rsidRPr="001C739A">
              <w:rPr>
                <w:rFonts w:ascii="Times New Roman" w:hAnsi="Times New Roman" w:cs="Times New Roman"/>
              </w:rPr>
              <w:t>MRSHL</w:t>
            </w:r>
          </w:p>
        </w:tc>
        <w:tc>
          <w:tcPr>
            <w:tcW w:w="1186" w:type="dxa"/>
          </w:tcPr>
          <w:p w:rsidR="00B0219A" w:rsidRPr="001C739A" w:rsidRDefault="006126CB" w:rsidP="00AA1DED">
            <w:pPr>
              <w:widowControl w:val="0"/>
              <w:spacing w:after="120"/>
              <w:jc w:val="center"/>
              <w:rPr>
                <w:rFonts w:ascii="Times New Roman" w:hAnsi="Times New Roman" w:cs="Times New Roman"/>
              </w:rPr>
            </w:pPr>
            <w:r w:rsidRPr="001C739A">
              <w:rPr>
                <w:rFonts w:ascii="Times New Roman" w:hAnsi="Times New Roman" w:cs="Times New Roman"/>
              </w:rPr>
              <w:t>1,04</w:t>
            </w:r>
          </w:p>
        </w:tc>
        <w:tc>
          <w:tcPr>
            <w:tcW w:w="920" w:type="dxa"/>
          </w:tcPr>
          <w:p w:rsidR="00B0219A" w:rsidRPr="001C739A" w:rsidRDefault="006126CB" w:rsidP="00AA1DED">
            <w:pPr>
              <w:widowControl w:val="0"/>
              <w:spacing w:after="120"/>
              <w:jc w:val="both"/>
              <w:rPr>
                <w:rFonts w:ascii="Times New Roman" w:hAnsi="Times New Roman" w:cs="Times New Roman"/>
              </w:rPr>
            </w:pPr>
            <w:r w:rsidRPr="001C739A">
              <w:rPr>
                <w:rFonts w:ascii="Times New Roman" w:hAnsi="Times New Roman" w:cs="Times New Roman"/>
              </w:rPr>
              <w:t>İmalat</w:t>
            </w:r>
          </w:p>
        </w:tc>
        <w:tc>
          <w:tcPr>
            <w:tcW w:w="993" w:type="dxa"/>
          </w:tcPr>
          <w:p w:rsidR="00B0219A" w:rsidRPr="001C739A" w:rsidRDefault="00BE4EBB" w:rsidP="00AA1DED">
            <w:pPr>
              <w:widowControl w:val="0"/>
              <w:spacing w:after="120"/>
              <w:jc w:val="center"/>
              <w:rPr>
                <w:rFonts w:ascii="Times New Roman" w:hAnsi="Times New Roman" w:cs="Times New Roman"/>
              </w:rPr>
            </w:pPr>
            <w:r w:rsidRPr="001C739A">
              <w:rPr>
                <w:rFonts w:ascii="Times New Roman" w:hAnsi="Times New Roman" w:cs="Times New Roman"/>
              </w:rPr>
              <w:t>173,0</w:t>
            </w:r>
          </w:p>
        </w:tc>
      </w:tr>
      <w:tr w:rsidR="006255E2" w:rsidRPr="001C739A" w:rsidTr="007F18CC">
        <w:trPr>
          <w:jc w:val="center"/>
        </w:trPr>
        <w:tc>
          <w:tcPr>
            <w:tcW w:w="974" w:type="dxa"/>
          </w:tcPr>
          <w:p w:rsidR="00B0219A" w:rsidRPr="001C739A" w:rsidRDefault="00B0219A" w:rsidP="00AA1DED">
            <w:pPr>
              <w:widowControl w:val="0"/>
              <w:spacing w:after="120"/>
              <w:jc w:val="both"/>
              <w:rPr>
                <w:rFonts w:ascii="Times New Roman" w:hAnsi="Times New Roman" w:cs="Times New Roman"/>
              </w:rPr>
            </w:pPr>
            <w:r w:rsidRPr="001C739A">
              <w:rPr>
                <w:rFonts w:ascii="Times New Roman" w:hAnsi="Times New Roman" w:cs="Times New Roman"/>
              </w:rPr>
              <w:t>TKURU</w:t>
            </w:r>
          </w:p>
        </w:tc>
        <w:tc>
          <w:tcPr>
            <w:tcW w:w="1261" w:type="dxa"/>
          </w:tcPr>
          <w:p w:rsidR="00B0219A" w:rsidRPr="001C739A" w:rsidRDefault="00B0219A" w:rsidP="00AA1DED">
            <w:pPr>
              <w:widowControl w:val="0"/>
              <w:spacing w:after="120"/>
              <w:jc w:val="center"/>
              <w:rPr>
                <w:rFonts w:ascii="Times New Roman" w:hAnsi="Times New Roman" w:cs="Times New Roman"/>
              </w:rPr>
            </w:pPr>
            <w:r w:rsidRPr="001C739A">
              <w:rPr>
                <w:rFonts w:ascii="Times New Roman" w:hAnsi="Times New Roman" w:cs="Times New Roman"/>
              </w:rPr>
              <w:t>2,44</w:t>
            </w:r>
          </w:p>
        </w:tc>
        <w:tc>
          <w:tcPr>
            <w:tcW w:w="1134" w:type="dxa"/>
          </w:tcPr>
          <w:p w:rsidR="00B0219A" w:rsidRPr="001C739A" w:rsidRDefault="006126CB" w:rsidP="00AA1DED">
            <w:pPr>
              <w:widowControl w:val="0"/>
              <w:spacing w:after="120"/>
              <w:jc w:val="both"/>
              <w:rPr>
                <w:rFonts w:ascii="Times New Roman" w:hAnsi="Times New Roman" w:cs="Times New Roman"/>
              </w:rPr>
            </w:pPr>
            <w:r w:rsidRPr="001C739A">
              <w:rPr>
                <w:rFonts w:ascii="Times New Roman" w:hAnsi="Times New Roman" w:cs="Times New Roman"/>
              </w:rPr>
              <w:t>İmalat</w:t>
            </w:r>
          </w:p>
        </w:tc>
        <w:tc>
          <w:tcPr>
            <w:tcW w:w="992" w:type="dxa"/>
          </w:tcPr>
          <w:p w:rsidR="00B0219A" w:rsidRPr="001C739A" w:rsidRDefault="00D27911" w:rsidP="00AA1DED">
            <w:pPr>
              <w:widowControl w:val="0"/>
              <w:spacing w:after="120"/>
              <w:jc w:val="center"/>
              <w:rPr>
                <w:rFonts w:ascii="Times New Roman" w:hAnsi="Times New Roman" w:cs="Times New Roman"/>
              </w:rPr>
            </w:pPr>
            <w:r w:rsidRPr="001C739A">
              <w:rPr>
                <w:rFonts w:ascii="Times New Roman" w:hAnsi="Times New Roman" w:cs="Times New Roman"/>
              </w:rPr>
              <w:t>3,5</w:t>
            </w:r>
          </w:p>
        </w:tc>
        <w:tc>
          <w:tcPr>
            <w:tcW w:w="1242" w:type="dxa"/>
          </w:tcPr>
          <w:p w:rsidR="00B0219A" w:rsidRPr="001C739A" w:rsidRDefault="006126CB" w:rsidP="00AA1DED">
            <w:pPr>
              <w:widowControl w:val="0"/>
              <w:spacing w:after="120"/>
              <w:jc w:val="both"/>
              <w:rPr>
                <w:rFonts w:ascii="Times New Roman" w:hAnsi="Times New Roman" w:cs="Times New Roman"/>
              </w:rPr>
            </w:pPr>
            <w:r w:rsidRPr="001C739A">
              <w:rPr>
                <w:rFonts w:ascii="Times New Roman" w:hAnsi="Times New Roman" w:cs="Times New Roman"/>
              </w:rPr>
              <w:t>VESBE</w:t>
            </w:r>
          </w:p>
        </w:tc>
        <w:tc>
          <w:tcPr>
            <w:tcW w:w="1186" w:type="dxa"/>
          </w:tcPr>
          <w:p w:rsidR="00B0219A" w:rsidRPr="001C739A" w:rsidRDefault="006126CB" w:rsidP="00AA1DED">
            <w:pPr>
              <w:widowControl w:val="0"/>
              <w:spacing w:after="120"/>
              <w:jc w:val="center"/>
              <w:rPr>
                <w:rFonts w:ascii="Times New Roman" w:hAnsi="Times New Roman" w:cs="Times New Roman"/>
              </w:rPr>
            </w:pPr>
            <w:r w:rsidRPr="001C739A">
              <w:rPr>
                <w:rFonts w:ascii="Times New Roman" w:hAnsi="Times New Roman" w:cs="Times New Roman"/>
              </w:rPr>
              <w:t>1,01</w:t>
            </w:r>
          </w:p>
        </w:tc>
        <w:tc>
          <w:tcPr>
            <w:tcW w:w="920" w:type="dxa"/>
          </w:tcPr>
          <w:p w:rsidR="00B0219A" w:rsidRPr="001C739A" w:rsidRDefault="006126CB" w:rsidP="00AA1DED">
            <w:pPr>
              <w:widowControl w:val="0"/>
              <w:spacing w:after="120"/>
              <w:jc w:val="both"/>
              <w:rPr>
                <w:rFonts w:ascii="Times New Roman" w:hAnsi="Times New Roman" w:cs="Times New Roman"/>
              </w:rPr>
            </w:pPr>
            <w:r w:rsidRPr="001C739A">
              <w:rPr>
                <w:rFonts w:ascii="Times New Roman" w:hAnsi="Times New Roman" w:cs="Times New Roman"/>
              </w:rPr>
              <w:t>İmalat</w:t>
            </w:r>
          </w:p>
        </w:tc>
        <w:tc>
          <w:tcPr>
            <w:tcW w:w="993" w:type="dxa"/>
          </w:tcPr>
          <w:p w:rsidR="00B0219A" w:rsidRPr="001C739A" w:rsidRDefault="00BE4EBB" w:rsidP="00AA1DED">
            <w:pPr>
              <w:widowControl w:val="0"/>
              <w:spacing w:after="120"/>
              <w:jc w:val="center"/>
              <w:rPr>
                <w:rFonts w:ascii="Times New Roman" w:hAnsi="Times New Roman" w:cs="Times New Roman"/>
              </w:rPr>
            </w:pPr>
            <w:r w:rsidRPr="001C739A">
              <w:rPr>
                <w:rFonts w:ascii="Times New Roman" w:hAnsi="Times New Roman" w:cs="Times New Roman"/>
              </w:rPr>
              <w:t>1721,3</w:t>
            </w:r>
          </w:p>
        </w:tc>
      </w:tr>
      <w:tr w:rsidR="006255E2" w:rsidRPr="001C739A" w:rsidTr="007F18CC">
        <w:trPr>
          <w:jc w:val="center"/>
        </w:trPr>
        <w:tc>
          <w:tcPr>
            <w:tcW w:w="974" w:type="dxa"/>
          </w:tcPr>
          <w:p w:rsidR="00B0219A" w:rsidRPr="001C739A" w:rsidRDefault="00B0219A" w:rsidP="00AA1DED">
            <w:pPr>
              <w:widowControl w:val="0"/>
              <w:spacing w:after="120"/>
              <w:jc w:val="both"/>
              <w:rPr>
                <w:rFonts w:ascii="Times New Roman" w:hAnsi="Times New Roman" w:cs="Times New Roman"/>
              </w:rPr>
            </w:pPr>
            <w:r w:rsidRPr="001C739A">
              <w:rPr>
                <w:rFonts w:ascii="Times New Roman" w:hAnsi="Times New Roman" w:cs="Times New Roman"/>
              </w:rPr>
              <w:t>DEVA</w:t>
            </w:r>
          </w:p>
        </w:tc>
        <w:tc>
          <w:tcPr>
            <w:tcW w:w="1261" w:type="dxa"/>
          </w:tcPr>
          <w:p w:rsidR="00B0219A" w:rsidRPr="001C739A" w:rsidRDefault="00B0219A" w:rsidP="00AA1DED">
            <w:pPr>
              <w:widowControl w:val="0"/>
              <w:spacing w:after="120"/>
              <w:jc w:val="center"/>
              <w:rPr>
                <w:rFonts w:ascii="Times New Roman" w:hAnsi="Times New Roman" w:cs="Times New Roman"/>
              </w:rPr>
            </w:pPr>
            <w:r w:rsidRPr="001C739A">
              <w:rPr>
                <w:rFonts w:ascii="Times New Roman" w:hAnsi="Times New Roman" w:cs="Times New Roman"/>
              </w:rPr>
              <w:t>2,27</w:t>
            </w:r>
          </w:p>
        </w:tc>
        <w:tc>
          <w:tcPr>
            <w:tcW w:w="1134" w:type="dxa"/>
          </w:tcPr>
          <w:p w:rsidR="00B0219A" w:rsidRPr="001C739A" w:rsidRDefault="006126CB" w:rsidP="00AA1DED">
            <w:pPr>
              <w:widowControl w:val="0"/>
              <w:spacing w:after="120"/>
              <w:jc w:val="both"/>
              <w:rPr>
                <w:rFonts w:ascii="Times New Roman" w:hAnsi="Times New Roman" w:cs="Times New Roman"/>
              </w:rPr>
            </w:pPr>
            <w:r w:rsidRPr="001C739A">
              <w:rPr>
                <w:rFonts w:ascii="Times New Roman" w:hAnsi="Times New Roman" w:cs="Times New Roman"/>
              </w:rPr>
              <w:t>İmalat</w:t>
            </w:r>
          </w:p>
        </w:tc>
        <w:tc>
          <w:tcPr>
            <w:tcW w:w="992" w:type="dxa"/>
          </w:tcPr>
          <w:p w:rsidR="00B0219A" w:rsidRPr="001C739A" w:rsidRDefault="00326A39" w:rsidP="00AA1DED">
            <w:pPr>
              <w:widowControl w:val="0"/>
              <w:spacing w:after="120"/>
              <w:jc w:val="center"/>
              <w:rPr>
                <w:rFonts w:ascii="Times New Roman" w:hAnsi="Times New Roman" w:cs="Times New Roman"/>
              </w:rPr>
            </w:pPr>
            <w:r w:rsidRPr="001C739A">
              <w:rPr>
                <w:rFonts w:ascii="Times New Roman" w:hAnsi="Times New Roman" w:cs="Times New Roman"/>
              </w:rPr>
              <w:t>992,9</w:t>
            </w:r>
          </w:p>
        </w:tc>
        <w:tc>
          <w:tcPr>
            <w:tcW w:w="1242" w:type="dxa"/>
          </w:tcPr>
          <w:p w:rsidR="00B0219A" w:rsidRPr="001C739A" w:rsidRDefault="00B0219A" w:rsidP="00AA1DED">
            <w:pPr>
              <w:widowControl w:val="0"/>
              <w:spacing w:after="120"/>
              <w:jc w:val="both"/>
              <w:rPr>
                <w:rFonts w:ascii="Times New Roman" w:hAnsi="Times New Roman" w:cs="Times New Roman"/>
              </w:rPr>
            </w:pPr>
          </w:p>
        </w:tc>
        <w:tc>
          <w:tcPr>
            <w:tcW w:w="1186" w:type="dxa"/>
          </w:tcPr>
          <w:p w:rsidR="00B0219A" w:rsidRPr="001C739A" w:rsidRDefault="00B0219A" w:rsidP="00AA1DED">
            <w:pPr>
              <w:widowControl w:val="0"/>
              <w:spacing w:after="120"/>
              <w:jc w:val="both"/>
              <w:rPr>
                <w:rFonts w:ascii="Times New Roman" w:hAnsi="Times New Roman" w:cs="Times New Roman"/>
              </w:rPr>
            </w:pPr>
          </w:p>
        </w:tc>
        <w:tc>
          <w:tcPr>
            <w:tcW w:w="920" w:type="dxa"/>
          </w:tcPr>
          <w:p w:rsidR="00B0219A" w:rsidRPr="001C739A" w:rsidRDefault="00B0219A" w:rsidP="00AA1DED">
            <w:pPr>
              <w:widowControl w:val="0"/>
              <w:spacing w:after="120"/>
              <w:jc w:val="both"/>
              <w:rPr>
                <w:rFonts w:ascii="Times New Roman" w:hAnsi="Times New Roman" w:cs="Times New Roman"/>
              </w:rPr>
            </w:pPr>
          </w:p>
        </w:tc>
        <w:tc>
          <w:tcPr>
            <w:tcW w:w="993" w:type="dxa"/>
          </w:tcPr>
          <w:p w:rsidR="00B0219A" w:rsidRPr="001C739A" w:rsidRDefault="00B0219A" w:rsidP="00AA1DED">
            <w:pPr>
              <w:widowControl w:val="0"/>
              <w:spacing w:after="120"/>
              <w:jc w:val="both"/>
              <w:rPr>
                <w:rFonts w:ascii="Times New Roman" w:hAnsi="Times New Roman" w:cs="Times New Roman"/>
              </w:rPr>
            </w:pPr>
          </w:p>
        </w:tc>
      </w:tr>
    </w:tbl>
    <w:p w:rsidR="00626A83" w:rsidRPr="001C739A" w:rsidRDefault="0022617C" w:rsidP="007F18CC">
      <w:pPr>
        <w:widowControl w:val="0"/>
        <w:spacing w:before="120" w:after="120" w:line="240" w:lineRule="auto"/>
        <w:jc w:val="both"/>
        <w:rPr>
          <w:rFonts w:ascii="Times New Roman" w:hAnsi="Times New Roman" w:cs="Times New Roman"/>
          <w:i/>
        </w:rPr>
      </w:pPr>
      <w:r w:rsidRPr="001C739A">
        <w:rPr>
          <w:rFonts w:ascii="Times New Roman" w:hAnsi="Times New Roman" w:cs="Times New Roman"/>
          <w:sz w:val="24"/>
          <w:szCs w:val="24"/>
        </w:rPr>
        <w:t xml:space="preserve">    </w:t>
      </w:r>
      <w:r w:rsidR="00717FDF" w:rsidRPr="001C739A">
        <w:rPr>
          <w:rFonts w:ascii="Times New Roman" w:hAnsi="Times New Roman" w:cs="Times New Roman"/>
          <w:b/>
          <w:i/>
        </w:rPr>
        <w:t>Kaynak:</w:t>
      </w:r>
      <w:r w:rsidR="00717FDF" w:rsidRPr="001C739A">
        <w:rPr>
          <w:rFonts w:ascii="Times New Roman" w:hAnsi="Times New Roman" w:cs="Times New Roman"/>
          <w:i/>
        </w:rPr>
        <w:t xml:space="preserve"> </w:t>
      </w:r>
      <w:hyperlink r:id="rId9" w:history="1">
        <w:r w:rsidR="00717FDF" w:rsidRPr="001C739A">
          <w:rPr>
            <w:rStyle w:val="Kpr"/>
            <w:rFonts w:ascii="Times New Roman" w:hAnsi="Times New Roman" w:cs="Times New Roman"/>
            <w:i/>
            <w:color w:val="auto"/>
            <w:u w:val="none"/>
          </w:rPr>
          <w:t>www.kap.org.tr</w:t>
        </w:r>
      </w:hyperlink>
      <w:r w:rsidR="00717FDF" w:rsidRPr="001C739A">
        <w:rPr>
          <w:rFonts w:ascii="Times New Roman" w:hAnsi="Times New Roman" w:cs="Times New Roman"/>
          <w:i/>
        </w:rPr>
        <w:t>; www.borsaistanbul.com</w:t>
      </w:r>
    </w:p>
    <w:p w:rsidR="00AC7C13" w:rsidRPr="001C739A" w:rsidRDefault="007F18CC" w:rsidP="0022617C">
      <w:pPr>
        <w:widowControl w:val="0"/>
        <w:spacing w:before="120" w:after="120" w:line="240" w:lineRule="auto"/>
        <w:jc w:val="both"/>
        <w:rPr>
          <w:rFonts w:ascii="Times New Roman" w:hAnsi="Times New Roman" w:cs="Times New Roman"/>
          <w:sz w:val="24"/>
          <w:szCs w:val="24"/>
        </w:rPr>
      </w:pPr>
      <w:r w:rsidRPr="001C739A">
        <w:rPr>
          <w:rFonts w:ascii="Times New Roman" w:hAnsi="Times New Roman" w:cs="Times New Roman"/>
          <w:sz w:val="24"/>
          <w:szCs w:val="24"/>
        </w:rPr>
        <w:lastRenderedPageBreak/>
        <w:t xml:space="preserve">Ar-Ge </w:t>
      </w:r>
      <w:r w:rsidR="00EC5AAB" w:rsidRPr="001C739A">
        <w:rPr>
          <w:rFonts w:ascii="Times New Roman" w:hAnsi="Times New Roman" w:cs="Times New Roman"/>
          <w:sz w:val="24"/>
          <w:szCs w:val="24"/>
        </w:rPr>
        <w:t>faaliyetleri daha çok imalat s</w:t>
      </w:r>
      <w:r w:rsidR="00717FDF" w:rsidRPr="001C739A">
        <w:rPr>
          <w:rFonts w:ascii="Times New Roman" w:hAnsi="Times New Roman" w:cs="Times New Roman"/>
          <w:sz w:val="24"/>
          <w:szCs w:val="24"/>
        </w:rPr>
        <w:t>anayi ve teknoloji sektörlerin</w:t>
      </w:r>
      <w:r w:rsidR="00845106" w:rsidRPr="001C739A">
        <w:rPr>
          <w:rFonts w:ascii="Times New Roman" w:hAnsi="Times New Roman" w:cs="Times New Roman"/>
          <w:sz w:val="24"/>
          <w:szCs w:val="24"/>
        </w:rPr>
        <w:t>d</w:t>
      </w:r>
      <w:r w:rsidR="00717FDF" w:rsidRPr="001C739A">
        <w:rPr>
          <w:rFonts w:ascii="Times New Roman" w:hAnsi="Times New Roman" w:cs="Times New Roman"/>
          <w:sz w:val="24"/>
          <w:szCs w:val="24"/>
        </w:rPr>
        <w:t>e</w:t>
      </w:r>
      <w:r w:rsidR="00EC5AAB" w:rsidRPr="001C739A">
        <w:rPr>
          <w:rFonts w:ascii="Times New Roman" w:hAnsi="Times New Roman" w:cs="Times New Roman"/>
          <w:sz w:val="24"/>
          <w:szCs w:val="24"/>
        </w:rPr>
        <w:t xml:space="preserve"> yoğunlaşmakla birlikte 2015 yılında</w:t>
      </w:r>
      <w:r w:rsidR="00717FDF" w:rsidRPr="001C739A">
        <w:rPr>
          <w:rFonts w:ascii="Times New Roman" w:hAnsi="Times New Roman" w:cs="Times New Roman"/>
          <w:sz w:val="24"/>
          <w:szCs w:val="24"/>
        </w:rPr>
        <w:t xml:space="preserve"> </w:t>
      </w:r>
      <w:proofErr w:type="spellStart"/>
      <w:r w:rsidR="00717FDF" w:rsidRPr="001C739A">
        <w:rPr>
          <w:rFonts w:ascii="Times New Roman" w:hAnsi="Times New Roman" w:cs="Times New Roman"/>
          <w:sz w:val="24"/>
          <w:szCs w:val="24"/>
        </w:rPr>
        <w:t>BIST’e</w:t>
      </w:r>
      <w:proofErr w:type="spellEnd"/>
      <w:r w:rsidR="00717FDF" w:rsidRPr="001C739A">
        <w:rPr>
          <w:rFonts w:ascii="Times New Roman" w:hAnsi="Times New Roman" w:cs="Times New Roman"/>
          <w:sz w:val="24"/>
          <w:szCs w:val="24"/>
        </w:rPr>
        <w:t xml:space="preserve"> </w:t>
      </w:r>
      <w:proofErr w:type="spellStart"/>
      <w:r w:rsidR="00717FDF" w:rsidRPr="001C739A">
        <w:rPr>
          <w:rFonts w:ascii="Times New Roman" w:hAnsi="Times New Roman" w:cs="Times New Roman"/>
          <w:sz w:val="24"/>
          <w:szCs w:val="24"/>
        </w:rPr>
        <w:t>kote</w:t>
      </w:r>
      <w:proofErr w:type="spellEnd"/>
      <w:r w:rsidR="00EC5AAB" w:rsidRPr="001C739A">
        <w:rPr>
          <w:rFonts w:ascii="Times New Roman" w:hAnsi="Times New Roman" w:cs="Times New Roman"/>
          <w:sz w:val="24"/>
          <w:szCs w:val="24"/>
        </w:rPr>
        <w:t xml:space="preserve"> 183 imalat sanayi şirketinden 83’ü, 7 teknoloji şirketinin</w:t>
      </w:r>
      <w:r w:rsidR="00717FDF" w:rsidRPr="001C739A">
        <w:rPr>
          <w:rFonts w:ascii="Times New Roman" w:hAnsi="Times New Roman" w:cs="Times New Roman"/>
          <w:sz w:val="24"/>
          <w:szCs w:val="24"/>
        </w:rPr>
        <w:t xml:space="preserve"> de tümü </w:t>
      </w:r>
      <w:r w:rsidRPr="001C739A">
        <w:rPr>
          <w:rFonts w:ascii="Times New Roman" w:hAnsi="Times New Roman" w:cs="Times New Roman"/>
          <w:sz w:val="24"/>
          <w:szCs w:val="24"/>
        </w:rPr>
        <w:t xml:space="preserve">Ar-Ge </w:t>
      </w:r>
      <w:r w:rsidR="00EC5AAB" w:rsidRPr="001C739A">
        <w:rPr>
          <w:rFonts w:ascii="Times New Roman" w:hAnsi="Times New Roman" w:cs="Times New Roman"/>
          <w:sz w:val="24"/>
          <w:szCs w:val="24"/>
        </w:rPr>
        <w:t>faaliyetinde bulunm</w:t>
      </w:r>
      <w:r w:rsidR="00717FDF" w:rsidRPr="001C739A">
        <w:rPr>
          <w:rFonts w:ascii="Times New Roman" w:hAnsi="Times New Roman" w:cs="Times New Roman"/>
          <w:sz w:val="24"/>
          <w:szCs w:val="24"/>
        </w:rPr>
        <w:t>uştur.</w:t>
      </w:r>
      <w:r w:rsidR="00BE4EBB" w:rsidRPr="001C739A">
        <w:rPr>
          <w:rFonts w:ascii="Times New Roman" w:hAnsi="Times New Roman" w:cs="Times New Roman"/>
          <w:sz w:val="24"/>
          <w:szCs w:val="24"/>
        </w:rPr>
        <w:t xml:space="preserve"> Aktif büyüklükleri dikkate alındığında 25 şirketten 21’i büyük işletme statüsündedir</w:t>
      </w:r>
      <w:r w:rsidR="00717FDF" w:rsidRPr="001C739A">
        <w:rPr>
          <w:rFonts w:ascii="Times New Roman" w:hAnsi="Times New Roman" w:cs="Times New Roman"/>
          <w:sz w:val="24"/>
          <w:szCs w:val="24"/>
        </w:rPr>
        <w:t>. Göreceli yeni halka arz edilen KRONT, IZFAS, RTALB, TKURU, ULUSE, SEKUR ve TMSN kodlu şirketler</w:t>
      </w:r>
      <w:r w:rsidR="00845106" w:rsidRPr="001C739A">
        <w:rPr>
          <w:rFonts w:ascii="Times New Roman" w:hAnsi="Times New Roman" w:cs="Times New Roman"/>
          <w:sz w:val="24"/>
          <w:szCs w:val="24"/>
        </w:rPr>
        <w:t xml:space="preserve"> yeterli veriye sahip olmadıklar</w:t>
      </w:r>
      <w:r w:rsidR="00EC5AAB" w:rsidRPr="001C739A">
        <w:rPr>
          <w:rFonts w:ascii="Times New Roman" w:hAnsi="Times New Roman" w:cs="Times New Roman"/>
          <w:sz w:val="24"/>
          <w:szCs w:val="24"/>
        </w:rPr>
        <w:t xml:space="preserve">ından veri setine </w:t>
      </w:r>
      <w:proofErr w:type="gramStart"/>
      <w:r w:rsidR="00EC5AAB" w:rsidRPr="001C739A">
        <w:rPr>
          <w:rFonts w:ascii="Times New Roman" w:hAnsi="Times New Roman" w:cs="Times New Roman"/>
          <w:sz w:val="24"/>
          <w:szCs w:val="24"/>
        </w:rPr>
        <w:t>dahil</w:t>
      </w:r>
      <w:proofErr w:type="gramEnd"/>
      <w:r w:rsidR="00EC5AAB" w:rsidRPr="001C739A">
        <w:rPr>
          <w:rFonts w:ascii="Times New Roman" w:hAnsi="Times New Roman" w:cs="Times New Roman"/>
          <w:sz w:val="24"/>
          <w:szCs w:val="24"/>
        </w:rPr>
        <w:t xml:space="preserve"> edilmemiştir. </w:t>
      </w:r>
      <w:proofErr w:type="spellStart"/>
      <w:r w:rsidR="00717FDF" w:rsidRPr="001C739A">
        <w:rPr>
          <w:rFonts w:ascii="Times New Roman" w:hAnsi="Times New Roman" w:cs="Times New Roman"/>
          <w:sz w:val="24"/>
          <w:szCs w:val="24"/>
        </w:rPr>
        <w:t>BIST’e</w:t>
      </w:r>
      <w:proofErr w:type="spellEnd"/>
      <w:r w:rsidR="00717FDF" w:rsidRPr="001C739A">
        <w:rPr>
          <w:rFonts w:ascii="Times New Roman" w:hAnsi="Times New Roman" w:cs="Times New Roman"/>
          <w:sz w:val="24"/>
          <w:szCs w:val="24"/>
        </w:rPr>
        <w:t xml:space="preserve"> </w:t>
      </w:r>
      <w:r w:rsidR="00D834A4" w:rsidRPr="001C739A">
        <w:rPr>
          <w:rFonts w:ascii="Times New Roman" w:hAnsi="Times New Roman" w:cs="Times New Roman"/>
          <w:sz w:val="24"/>
          <w:szCs w:val="24"/>
        </w:rPr>
        <w:t>mali kuruluşlar dışında 350</w:t>
      </w:r>
      <w:r w:rsidR="00717FDF" w:rsidRPr="001C739A">
        <w:rPr>
          <w:rFonts w:ascii="Times New Roman" w:hAnsi="Times New Roman" w:cs="Times New Roman"/>
          <w:sz w:val="24"/>
          <w:szCs w:val="24"/>
        </w:rPr>
        <w:t>’</w:t>
      </w:r>
      <w:r w:rsidR="00D834A4" w:rsidRPr="001C739A">
        <w:rPr>
          <w:rFonts w:ascii="Times New Roman" w:hAnsi="Times New Roman" w:cs="Times New Roman"/>
          <w:sz w:val="24"/>
          <w:szCs w:val="24"/>
        </w:rPr>
        <w:t xml:space="preserve">nin üstünde </w:t>
      </w:r>
      <w:r w:rsidR="00717FDF" w:rsidRPr="001C739A">
        <w:rPr>
          <w:rFonts w:ascii="Times New Roman" w:hAnsi="Times New Roman" w:cs="Times New Roman"/>
          <w:sz w:val="24"/>
          <w:szCs w:val="24"/>
        </w:rPr>
        <w:t xml:space="preserve">şirket </w:t>
      </w:r>
      <w:proofErr w:type="spellStart"/>
      <w:r w:rsidR="00717FDF" w:rsidRPr="001C739A">
        <w:rPr>
          <w:rFonts w:ascii="Times New Roman" w:hAnsi="Times New Roman" w:cs="Times New Roman"/>
          <w:sz w:val="24"/>
          <w:szCs w:val="24"/>
        </w:rPr>
        <w:t>kote</w:t>
      </w:r>
      <w:proofErr w:type="spellEnd"/>
      <w:r w:rsidR="00717FDF" w:rsidRPr="001C739A">
        <w:rPr>
          <w:rFonts w:ascii="Times New Roman" w:hAnsi="Times New Roman" w:cs="Times New Roman"/>
          <w:sz w:val="24"/>
          <w:szCs w:val="24"/>
        </w:rPr>
        <w:t xml:space="preserve"> olmasına rağmen </w:t>
      </w:r>
      <w:r w:rsidR="002B5A96" w:rsidRPr="001C739A">
        <w:rPr>
          <w:rFonts w:ascii="Times New Roman" w:hAnsi="Times New Roman" w:cs="Times New Roman"/>
          <w:sz w:val="24"/>
          <w:szCs w:val="24"/>
        </w:rPr>
        <w:t xml:space="preserve">Ar-Ge </w:t>
      </w:r>
      <w:r w:rsidR="00D834A4" w:rsidRPr="001C739A">
        <w:rPr>
          <w:rFonts w:ascii="Times New Roman" w:hAnsi="Times New Roman" w:cs="Times New Roman"/>
          <w:sz w:val="24"/>
          <w:szCs w:val="24"/>
        </w:rPr>
        <w:t>yoğunluğu %</w:t>
      </w:r>
      <w:r w:rsidR="002B5A96" w:rsidRPr="001C739A">
        <w:rPr>
          <w:rFonts w:ascii="Times New Roman" w:hAnsi="Times New Roman" w:cs="Times New Roman"/>
          <w:sz w:val="24"/>
          <w:szCs w:val="24"/>
        </w:rPr>
        <w:t xml:space="preserve"> </w:t>
      </w:r>
      <w:r w:rsidR="00D834A4" w:rsidRPr="001C739A">
        <w:rPr>
          <w:rFonts w:ascii="Times New Roman" w:hAnsi="Times New Roman" w:cs="Times New Roman"/>
          <w:sz w:val="24"/>
          <w:szCs w:val="24"/>
        </w:rPr>
        <w:t>1</w:t>
      </w:r>
      <w:r w:rsidR="00717FDF" w:rsidRPr="001C739A">
        <w:rPr>
          <w:rFonts w:ascii="Times New Roman" w:hAnsi="Times New Roman" w:cs="Times New Roman"/>
          <w:sz w:val="24"/>
          <w:szCs w:val="24"/>
        </w:rPr>
        <w:t>’</w:t>
      </w:r>
      <w:r w:rsidR="00D834A4" w:rsidRPr="001C739A">
        <w:rPr>
          <w:rFonts w:ascii="Times New Roman" w:hAnsi="Times New Roman" w:cs="Times New Roman"/>
          <w:sz w:val="24"/>
          <w:szCs w:val="24"/>
        </w:rPr>
        <w:t>i geçen şirket sayısının sadece 25 olması dikkat çekicidir.</w:t>
      </w:r>
      <w:r w:rsidR="00EC5AAB" w:rsidRPr="001C739A">
        <w:rPr>
          <w:rFonts w:ascii="Times New Roman" w:hAnsi="Times New Roman" w:cs="Times New Roman"/>
          <w:sz w:val="24"/>
          <w:szCs w:val="24"/>
        </w:rPr>
        <w:t xml:space="preserve"> </w:t>
      </w:r>
      <w:r w:rsidR="007F39F0" w:rsidRPr="001C739A">
        <w:rPr>
          <w:rFonts w:ascii="Times New Roman" w:hAnsi="Times New Roman" w:cs="Times New Roman"/>
          <w:sz w:val="24"/>
          <w:szCs w:val="24"/>
        </w:rPr>
        <w:tab/>
      </w:r>
      <w:r w:rsidR="00AC7C13" w:rsidRPr="001C739A">
        <w:rPr>
          <w:rFonts w:ascii="Times New Roman" w:hAnsi="Times New Roman" w:cs="Times New Roman"/>
          <w:sz w:val="24"/>
          <w:szCs w:val="24"/>
        </w:rPr>
        <w:tab/>
      </w:r>
    </w:p>
    <w:p w:rsidR="000B4D33" w:rsidRPr="001C739A" w:rsidRDefault="008C1502" w:rsidP="0022617C">
      <w:pPr>
        <w:widowControl w:val="0"/>
        <w:spacing w:before="120" w:after="120" w:line="240" w:lineRule="auto"/>
        <w:jc w:val="both"/>
        <w:rPr>
          <w:rFonts w:ascii="Times New Roman" w:hAnsi="Times New Roman" w:cs="Times New Roman"/>
          <w:sz w:val="24"/>
          <w:szCs w:val="24"/>
        </w:rPr>
      </w:pPr>
      <w:proofErr w:type="gramStart"/>
      <w:r w:rsidRPr="001C739A">
        <w:rPr>
          <w:rFonts w:ascii="Times New Roman" w:hAnsi="Times New Roman" w:cs="Times New Roman"/>
          <w:sz w:val="24"/>
          <w:szCs w:val="24"/>
        </w:rPr>
        <w:t xml:space="preserve">Hisseleri </w:t>
      </w:r>
      <w:proofErr w:type="spellStart"/>
      <w:r w:rsidRPr="001C739A">
        <w:rPr>
          <w:rFonts w:ascii="Times New Roman" w:hAnsi="Times New Roman" w:cs="Times New Roman"/>
          <w:sz w:val="24"/>
          <w:szCs w:val="24"/>
        </w:rPr>
        <w:t>BIST’te</w:t>
      </w:r>
      <w:proofErr w:type="spellEnd"/>
      <w:r w:rsidRPr="001C739A">
        <w:rPr>
          <w:rFonts w:ascii="Times New Roman" w:hAnsi="Times New Roman" w:cs="Times New Roman"/>
          <w:sz w:val="24"/>
          <w:szCs w:val="24"/>
        </w:rPr>
        <w:t xml:space="preserve"> işlem gören </w:t>
      </w:r>
      <w:r w:rsidR="002B5A96" w:rsidRPr="001C739A">
        <w:rPr>
          <w:rFonts w:ascii="Times New Roman" w:hAnsi="Times New Roman" w:cs="Times New Roman"/>
          <w:sz w:val="24"/>
          <w:szCs w:val="24"/>
        </w:rPr>
        <w:t xml:space="preserve">Ar-Ge </w:t>
      </w:r>
      <w:r w:rsidRPr="001C739A">
        <w:rPr>
          <w:rFonts w:ascii="Times New Roman" w:hAnsi="Times New Roman" w:cs="Times New Roman"/>
          <w:sz w:val="24"/>
          <w:szCs w:val="24"/>
        </w:rPr>
        <w:t xml:space="preserve">yoğun şirketlerde başlıca finansman kaynaklarının </w:t>
      </w:r>
      <w:r w:rsidR="002B5A96" w:rsidRPr="001C739A">
        <w:rPr>
          <w:rFonts w:ascii="Times New Roman" w:hAnsi="Times New Roman" w:cs="Times New Roman"/>
          <w:sz w:val="24"/>
          <w:szCs w:val="24"/>
        </w:rPr>
        <w:t xml:space="preserve">Ar-Ge </w:t>
      </w:r>
      <w:r w:rsidRPr="001C739A">
        <w:rPr>
          <w:rFonts w:ascii="Times New Roman" w:hAnsi="Times New Roman" w:cs="Times New Roman"/>
          <w:sz w:val="24"/>
          <w:szCs w:val="24"/>
        </w:rPr>
        <w:t xml:space="preserve">harcamalarına etkilerini analiz </w:t>
      </w:r>
      <w:r w:rsidR="00AC7C13" w:rsidRPr="001C739A">
        <w:rPr>
          <w:rFonts w:ascii="Times New Roman" w:hAnsi="Times New Roman" w:cs="Times New Roman"/>
          <w:sz w:val="24"/>
          <w:szCs w:val="24"/>
        </w:rPr>
        <w:t xml:space="preserve">etmeyi amaçlayan bu </w:t>
      </w:r>
      <w:proofErr w:type="spellStart"/>
      <w:r w:rsidR="00AC7C13" w:rsidRPr="001C739A">
        <w:rPr>
          <w:rFonts w:ascii="Times New Roman" w:hAnsi="Times New Roman" w:cs="Times New Roman"/>
          <w:sz w:val="24"/>
          <w:szCs w:val="24"/>
        </w:rPr>
        <w:t>ekonometrik</w:t>
      </w:r>
      <w:proofErr w:type="spellEnd"/>
      <w:r w:rsidR="00AC7C13" w:rsidRPr="001C739A">
        <w:rPr>
          <w:rFonts w:ascii="Times New Roman" w:hAnsi="Times New Roman" w:cs="Times New Roman"/>
          <w:sz w:val="24"/>
          <w:szCs w:val="24"/>
        </w:rPr>
        <w:t xml:space="preserve"> analizde kullanılmak üzere,</w:t>
      </w:r>
      <w:r w:rsidRPr="001C739A">
        <w:rPr>
          <w:rFonts w:ascii="Times New Roman" w:hAnsi="Times New Roman" w:cs="Times New Roman"/>
          <w:sz w:val="24"/>
          <w:szCs w:val="24"/>
        </w:rPr>
        <w:t xml:space="preserve"> </w:t>
      </w:r>
      <w:proofErr w:type="spellStart"/>
      <w:r w:rsidR="00000ED6" w:rsidRPr="001C739A">
        <w:rPr>
          <w:rFonts w:ascii="Times New Roman" w:hAnsi="Times New Roman" w:cs="Times New Roman"/>
          <w:sz w:val="24"/>
          <w:szCs w:val="24"/>
        </w:rPr>
        <w:t>Hall</w:t>
      </w:r>
      <w:proofErr w:type="spellEnd"/>
      <w:r w:rsidR="00000ED6" w:rsidRPr="001C739A">
        <w:rPr>
          <w:rFonts w:ascii="Times New Roman" w:hAnsi="Times New Roman" w:cs="Times New Roman"/>
          <w:sz w:val="24"/>
          <w:szCs w:val="24"/>
        </w:rPr>
        <w:t xml:space="preserve"> (1992), </w:t>
      </w:r>
      <w:proofErr w:type="spellStart"/>
      <w:r w:rsidR="00000ED6" w:rsidRPr="001C739A">
        <w:rPr>
          <w:rFonts w:ascii="Times New Roman" w:hAnsi="Times New Roman" w:cs="Times New Roman"/>
          <w:sz w:val="24"/>
          <w:szCs w:val="24"/>
        </w:rPr>
        <w:t>Hall</w:t>
      </w:r>
      <w:proofErr w:type="spellEnd"/>
      <w:r w:rsidR="00000ED6" w:rsidRPr="001C739A">
        <w:rPr>
          <w:rFonts w:ascii="Times New Roman" w:hAnsi="Times New Roman" w:cs="Times New Roman"/>
          <w:sz w:val="24"/>
          <w:szCs w:val="24"/>
        </w:rPr>
        <w:t xml:space="preserve">, </w:t>
      </w:r>
      <w:proofErr w:type="spellStart"/>
      <w:r w:rsidR="00000ED6" w:rsidRPr="001C739A">
        <w:rPr>
          <w:rFonts w:ascii="Times New Roman" w:hAnsi="Times New Roman" w:cs="Times New Roman"/>
          <w:sz w:val="24"/>
          <w:szCs w:val="24"/>
        </w:rPr>
        <w:t>Mairesse</w:t>
      </w:r>
      <w:proofErr w:type="spellEnd"/>
      <w:r w:rsidR="00000ED6" w:rsidRPr="001C739A">
        <w:rPr>
          <w:rFonts w:ascii="Times New Roman" w:hAnsi="Times New Roman" w:cs="Times New Roman"/>
          <w:sz w:val="24"/>
          <w:szCs w:val="24"/>
        </w:rPr>
        <w:t xml:space="preserve">, </w:t>
      </w:r>
      <w:proofErr w:type="spellStart"/>
      <w:r w:rsidR="00000ED6" w:rsidRPr="001C739A">
        <w:rPr>
          <w:rFonts w:ascii="Times New Roman" w:hAnsi="Times New Roman" w:cs="Times New Roman"/>
          <w:sz w:val="24"/>
          <w:szCs w:val="24"/>
        </w:rPr>
        <w:t>Branstetter</w:t>
      </w:r>
      <w:proofErr w:type="spellEnd"/>
      <w:r w:rsidR="00000ED6" w:rsidRPr="001C739A">
        <w:rPr>
          <w:rFonts w:ascii="Times New Roman" w:hAnsi="Times New Roman" w:cs="Times New Roman"/>
          <w:sz w:val="24"/>
          <w:szCs w:val="24"/>
        </w:rPr>
        <w:t xml:space="preserve"> ve </w:t>
      </w:r>
      <w:proofErr w:type="spellStart"/>
      <w:r w:rsidR="00000ED6" w:rsidRPr="001C739A">
        <w:rPr>
          <w:rFonts w:ascii="Times New Roman" w:hAnsi="Times New Roman" w:cs="Times New Roman"/>
          <w:sz w:val="24"/>
          <w:szCs w:val="24"/>
        </w:rPr>
        <w:t>Crepon</w:t>
      </w:r>
      <w:proofErr w:type="spellEnd"/>
      <w:r w:rsidR="00000ED6" w:rsidRPr="001C739A">
        <w:rPr>
          <w:rFonts w:ascii="Times New Roman" w:hAnsi="Times New Roman" w:cs="Times New Roman"/>
          <w:sz w:val="24"/>
          <w:szCs w:val="24"/>
        </w:rPr>
        <w:t xml:space="preserve"> (1999), </w:t>
      </w:r>
      <w:proofErr w:type="spellStart"/>
      <w:r w:rsidR="00000ED6" w:rsidRPr="001C739A">
        <w:rPr>
          <w:rFonts w:ascii="Times New Roman" w:hAnsi="Times New Roman" w:cs="Times New Roman"/>
          <w:sz w:val="24"/>
          <w:szCs w:val="24"/>
        </w:rPr>
        <w:t>Chiao</w:t>
      </w:r>
      <w:proofErr w:type="spellEnd"/>
      <w:r w:rsidR="00000ED6" w:rsidRPr="001C739A">
        <w:rPr>
          <w:rFonts w:ascii="Times New Roman" w:hAnsi="Times New Roman" w:cs="Times New Roman"/>
          <w:sz w:val="24"/>
          <w:szCs w:val="24"/>
        </w:rPr>
        <w:t xml:space="preserve"> (2002), </w:t>
      </w:r>
      <w:proofErr w:type="spellStart"/>
      <w:r w:rsidR="00AA39A7" w:rsidRPr="001C739A">
        <w:rPr>
          <w:rFonts w:ascii="Times New Roman" w:hAnsi="Times New Roman" w:cs="Times New Roman"/>
          <w:sz w:val="24"/>
          <w:szCs w:val="24"/>
        </w:rPr>
        <w:t>Bloch</w:t>
      </w:r>
      <w:proofErr w:type="spellEnd"/>
      <w:r w:rsidR="00AA39A7" w:rsidRPr="001C739A">
        <w:rPr>
          <w:rFonts w:ascii="Times New Roman" w:hAnsi="Times New Roman" w:cs="Times New Roman"/>
          <w:sz w:val="24"/>
          <w:szCs w:val="24"/>
        </w:rPr>
        <w:t xml:space="preserve"> (2005), </w:t>
      </w:r>
      <w:r w:rsidR="009A039F" w:rsidRPr="001C739A">
        <w:rPr>
          <w:rFonts w:ascii="Times New Roman" w:hAnsi="Times New Roman" w:cs="Times New Roman"/>
          <w:sz w:val="24"/>
          <w:szCs w:val="24"/>
        </w:rPr>
        <w:t xml:space="preserve">Brown, </w:t>
      </w:r>
      <w:proofErr w:type="spellStart"/>
      <w:r w:rsidR="009A039F" w:rsidRPr="001C739A">
        <w:rPr>
          <w:rFonts w:ascii="Times New Roman" w:hAnsi="Times New Roman" w:cs="Times New Roman"/>
          <w:sz w:val="24"/>
          <w:szCs w:val="24"/>
        </w:rPr>
        <w:t>Fazzari</w:t>
      </w:r>
      <w:proofErr w:type="spellEnd"/>
      <w:r w:rsidR="009A039F" w:rsidRPr="001C739A">
        <w:rPr>
          <w:rFonts w:ascii="Times New Roman" w:hAnsi="Times New Roman" w:cs="Times New Roman"/>
          <w:sz w:val="24"/>
          <w:szCs w:val="24"/>
        </w:rPr>
        <w:t xml:space="preserve"> ve </w:t>
      </w:r>
      <w:proofErr w:type="spellStart"/>
      <w:r w:rsidR="009A039F" w:rsidRPr="001C739A">
        <w:rPr>
          <w:rFonts w:ascii="Times New Roman" w:hAnsi="Times New Roman" w:cs="Times New Roman"/>
          <w:sz w:val="24"/>
          <w:szCs w:val="24"/>
        </w:rPr>
        <w:t>Petersen</w:t>
      </w:r>
      <w:proofErr w:type="spellEnd"/>
      <w:r w:rsidR="009A039F" w:rsidRPr="001C739A">
        <w:rPr>
          <w:rFonts w:ascii="Times New Roman" w:hAnsi="Times New Roman" w:cs="Times New Roman"/>
          <w:sz w:val="24"/>
          <w:szCs w:val="24"/>
        </w:rPr>
        <w:t xml:space="preserve"> (2009</w:t>
      </w:r>
      <w:r w:rsidR="00000ED6" w:rsidRPr="001C739A">
        <w:rPr>
          <w:rFonts w:ascii="Times New Roman" w:hAnsi="Times New Roman" w:cs="Times New Roman"/>
          <w:sz w:val="24"/>
          <w:szCs w:val="24"/>
        </w:rPr>
        <w:t xml:space="preserve">), </w:t>
      </w:r>
      <w:proofErr w:type="spellStart"/>
      <w:r w:rsidR="00AA39A7" w:rsidRPr="001C739A">
        <w:rPr>
          <w:rFonts w:ascii="Times New Roman" w:hAnsi="Times New Roman" w:cs="Times New Roman"/>
          <w:sz w:val="24"/>
          <w:szCs w:val="24"/>
        </w:rPr>
        <w:t>Ughetto</w:t>
      </w:r>
      <w:proofErr w:type="spellEnd"/>
      <w:r w:rsidR="00AA39A7" w:rsidRPr="001C739A">
        <w:rPr>
          <w:rFonts w:ascii="Times New Roman" w:hAnsi="Times New Roman" w:cs="Times New Roman"/>
          <w:sz w:val="24"/>
          <w:szCs w:val="24"/>
        </w:rPr>
        <w:t xml:space="preserve"> (2008), </w:t>
      </w:r>
      <w:proofErr w:type="spellStart"/>
      <w:r w:rsidR="00000ED6" w:rsidRPr="001C739A">
        <w:rPr>
          <w:rFonts w:ascii="Times New Roman" w:hAnsi="Times New Roman" w:cs="Times New Roman"/>
          <w:sz w:val="24"/>
          <w:szCs w:val="24"/>
        </w:rPr>
        <w:t>Succurro</w:t>
      </w:r>
      <w:proofErr w:type="spellEnd"/>
      <w:r w:rsidR="00000ED6" w:rsidRPr="001C739A">
        <w:rPr>
          <w:rFonts w:ascii="Times New Roman" w:hAnsi="Times New Roman" w:cs="Times New Roman"/>
          <w:sz w:val="24"/>
          <w:szCs w:val="24"/>
        </w:rPr>
        <w:t xml:space="preserve"> (2014) ve </w:t>
      </w:r>
      <w:proofErr w:type="spellStart"/>
      <w:r w:rsidR="00000ED6" w:rsidRPr="001C739A">
        <w:rPr>
          <w:rFonts w:ascii="Times New Roman" w:hAnsi="Times New Roman" w:cs="Times New Roman"/>
          <w:sz w:val="24"/>
          <w:szCs w:val="24"/>
        </w:rPr>
        <w:t>Succurro</w:t>
      </w:r>
      <w:proofErr w:type="spellEnd"/>
      <w:r w:rsidR="00000ED6" w:rsidRPr="001C739A">
        <w:rPr>
          <w:rFonts w:ascii="Times New Roman" w:hAnsi="Times New Roman" w:cs="Times New Roman"/>
          <w:sz w:val="24"/>
          <w:szCs w:val="24"/>
        </w:rPr>
        <w:t xml:space="preserve"> ve </w:t>
      </w:r>
      <w:proofErr w:type="spellStart"/>
      <w:r w:rsidR="00000ED6" w:rsidRPr="001C739A">
        <w:rPr>
          <w:rFonts w:ascii="Times New Roman" w:hAnsi="Times New Roman" w:cs="Times New Roman"/>
          <w:sz w:val="24"/>
          <w:szCs w:val="24"/>
        </w:rPr>
        <w:t>Costanzo’nun</w:t>
      </w:r>
      <w:proofErr w:type="spellEnd"/>
      <w:r w:rsidR="00000ED6" w:rsidRPr="001C739A">
        <w:rPr>
          <w:rFonts w:ascii="Times New Roman" w:hAnsi="Times New Roman" w:cs="Times New Roman"/>
          <w:sz w:val="24"/>
          <w:szCs w:val="24"/>
        </w:rPr>
        <w:t xml:space="preserve"> (2016) </w:t>
      </w:r>
      <w:r w:rsidR="00916BF6" w:rsidRPr="001C739A">
        <w:rPr>
          <w:rFonts w:ascii="Times New Roman" w:hAnsi="Times New Roman" w:cs="Times New Roman"/>
          <w:sz w:val="24"/>
          <w:szCs w:val="24"/>
        </w:rPr>
        <w:t xml:space="preserve">çalışmalarından yararlanarak 1’i bağımlı değişken olmak üzere toplam 6 değişken seçilmiştir. </w:t>
      </w:r>
      <w:proofErr w:type="gramEnd"/>
      <w:r w:rsidR="00916BF6" w:rsidRPr="001C739A">
        <w:rPr>
          <w:rFonts w:ascii="Times New Roman" w:hAnsi="Times New Roman" w:cs="Times New Roman"/>
          <w:sz w:val="24"/>
          <w:szCs w:val="24"/>
        </w:rPr>
        <w:t>İlgili çalışmalarda hisse senedi ihracı</w:t>
      </w:r>
      <w:r w:rsidR="00000ED6" w:rsidRPr="001C739A">
        <w:rPr>
          <w:rFonts w:ascii="Times New Roman" w:hAnsi="Times New Roman" w:cs="Times New Roman"/>
          <w:sz w:val="24"/>
          <w:szCs w:val="24"/>
        </w:rPr>
        <w:t xml:space="preserve">yla sağlanan </w:t>
      </w:r>
      <w:proofErr w:type="spellStart"/>
      <w:r w:rsidR="00000ED6" w:rsidRPr="001C739A">
        <w:rPr>
          <w:rFonts w:ascii="Times New Roman" w:hAnsi="Times New Roman" w:cs="Times New Roman"/>
          <w:sz w:val="24"/>
          <w:szCs w:val="24"/>
        </w:rPr>
        <w:t>özkaynak</w:t>
      </w:r>
      <w:proofErr w:type="spellEnd"/>
      <w:r w:rsidR="00000ED6" w:rsidRPr="001C739A">
        <w:rPr>
          <w:rFonts w:ascii="Times New Roman" w:hAnsi="Times New Roman" w:cs="Times New Roman"/>
          <w:sz w:val="24"/>
          <w:szCs w:val="24"/>
        </w:rPr>
        <w:t xml:space="preserve"> finansmanına ilişkin</w:t>
      </w:r>
      <w:r w:rsidR="00916BF6" w:rsidRPr="001C739A">
        <w:rPr>
          <w:rFonts w:ascii="Times New Roman" w:hAnsi="Times New Roman" w:cs="Times New Roman"/>
          <w:sz w:val="24"/>
          <w:szCs w:val="24"/>
        </w:rPr>
        <w:t xml:space="preserve"> </w:t>
      </w:r>
      <w:r w:rsidR="00000ED6" w:rsidRPr="001C739A">
        <w:rPr>
          <w:rFonts w:ascii="Times New Roman" w:hAnsi="Times New Roman" w:cs="Times New Roman"/>
          <w:sz w:val="24"/>
          <w:szCs w:val="24"/>
        </w:rPr>
        <w:t xml:space="preserve">net nakit </w:t>
      </w:r>
      <w:r w:rsidR="00A10C84" w:rsidRPr="001C739A">
        <w:rPr>
          <w:rFonts w:ascii="Times New Roman" w:hAnsi="Times New Roman" w:cs="Times New Roman"/>
          <w:sz w:val="24"/>
          <w:szCs w:val="24"/>
        </w:rPr>
        <w:t>akışları da</w:t>
      </w:r>
      <w:r w:rsidR="00000ED6" w:rsidRPr="001C739A">
        <w:rPr>
          <w:rFonts w:ascii="Times New Roman" w:hAnsi="Times New Roman" w:cs="Times New Roman"/>
          <w:sz w:val="24"/>
          <w:szCs w:val="24"/>
        </w:rPr>
        <w:t xml:space="preserve"> kullanı</w:t>
      </w:r>
      <w:r w:rsidR="00916BF6" w:rsidRPr="001C739A">
        <w:rPr>
          <w:rFonts w:ascii="Times New Roman" w:hAnsi="Times New Roman" w:cs="Times New Roman"/>
          <w:sz w:val="24"/>
          <w:szCs w:val="24"/>
        </w:rPr>
        <w:t xml:space="preserve">lmasına rağmen, veri setindeki </w:t>
      </w:r>
      <w:r w:rsidR="00000ED6" w:rsidRPr="001C739A">
        <w:rPr>
          <w:rFonts w:ascii="Times New Roman" w:hAnsi="Times New Roman" w:cs="Times New Roman"/>
          <w:sz w:val="24"/>
          <w:szCs w:val="24"/>
        </w:rPr>
        <w:t>1 şirket dışında hiçbir şirket bu tür finansman kaynağını kullanmadığından</w:t>
      </w:r>
      <w:r w:rsidR="00A10C84" w:rsidRPr="001C739A">
        <w:rPr>
          <w:rFonts w:ascii="Times New Roman" w:hAnsi="Times New Roman" w:cs="Times New Roman"/>
          <w:sz w:val="24"/>
          <w:szCs w:val="24"/>
        </w:rPr>
        <w:t xml:space="preserve"> bu kaynağı temsil eden değişken dikkate alınmamıştır. </w:t>
      </w:r>
      <w:proofErr w:type="gramStart"/>
      <w:r w:rsidR="00A10C84" w:rsidRPr="001C739A">
        <w:rPr>
          <w:rFonts w:ascii="Times New Roman" w:hAnsi="Times New Roman" w:cs="Times New Roman"/>
          <w:sz w:val="24"/>
          <w:szCs w:val="24"/>
        </w:rPr>
        <w:t xml:space="preserve">Bağımlı değişken </w:t>
      </w:r>
      <w:r w:rsidR="002B5A96" w:rsidRPr="001C739A">
        <w:rPr>
          <w:rFonts w:ascii="Times New Roman" w:hAnsi="Times New Roman" w:cs="Times New Roman"/>
          <w:sz w:val="24"/>
          <w:szCs w:val="24"/>
        </w:rPr>
        <w:t xml:space="preserve">Ar-Ge </w:t>
      </w:r>
      <w:r w:rsidR="00916BF6" w:rsidRPr="001C739A">
        <w:rPr>
          <w:rFonts w:ascii="Times New Roman" w:hAnsi="Times New Roman" w:cs="Times New Roman"/>
          <w:sz w:val="24"/>
          <w:szCs w:val="24"/>
        </w:rPr>
        <w:t>harcamalarını tem</w:t>
      </w:r>
      <w:r w:rsidR="00346E49" w:rsidRPr="001C739A">
        <w:rPr>
          <w:rFonts w:ascii="Times New Roman" w:hAnsi="Times New Roman" w:cs="Times New Roman"/>
          <w:sz w:val="24"/>
          <w:szCs w:val="24"/>
        </w:rPr>
        <w:t xml:space="preserve">silen </w:t>
      </w:r>
      <w:r w:rsidR="002B5A96" w:rsidRPr="001C739A">
        <w:rPr>
          <w:rFonts w:ascii="Times New Roman" w:hAnsi="Times New Roman" w:cs="Times New Roman"/>
          <w:sz w:val="24"/>
          <w:szCs w:val="24"/>
        </w:rPr>
        <w:t>Ar-Ge</w:t>
      </w:r>
      <w:r w:rsidR="004D3150" w:rsidRPr="001C739A">
        <w:rPr>
          <w:rFonts w:ascii="Times New Roman" w:hAnsi="Times New Roman" w:cs="Times New Roman"/>
          <w:sz w:val="24"/>
          <w:szCs w:val="24"/>
        </w:rPr>
        <w:t>, iç kaynakları ifade eden</w:t>
      </w:r>
      <w:r w:rsidR="00A10C84" w:rsidRPr="001C739A">
        <w:rPr>
          <w:rFonts w:ascii="Times New Roman" w:hAnsi="Times New Roman" w:cs="Times New Roman"/>
          <w:sz w:val="24"/>
          <w:szCs w:val="24"/>
        </w:rPr>
        <w:t xml:space="preserve"> şirket</w:t>
      </w:r>
      <w:r w:rsidR="00B424DD" w:rsidRPr="001C739A">
        <w:rPr>
          <w:rFonts w:ascii="Times New Roman" w:hAnsi="Times New Roman" w:cs="Times New Roman"/>
          <w:sz w:val="24"/>
          <w:szCs w:val="24"/>
        </w:rPr>
        <w:t>in asıl</w:t>
      </w:r>
      <w:r w:rsidR="00A10C84" w:rsidRPr="001C739A">
        <w:rPr>
          <w:rFonts w:ascii="Times New Roman" w:hAnsi="Times New Roman" w:cs="Times New Roman"/>
          <w:sz w:val="24"/>
          <w:szCs w:val="24"/>
        </w:rPr>
        <w:t xml:space="preserve"> faaliyetlerinden kaynaklanan net nakit akışlarını</w:t>
      </w:r>
      <w:r w:rsidR="004D3150" w:rsidRPr="001C739A">
        <w:rPr>
          <w:rFonts w:ascii="Times New Roman" w:hAnsi="Times New Roman" w:cs="Times New Roman"/>
          <w:sz w:val="24"/>
          <w:szCs w:val="24"/>
        </w:rPr>
        <w:t xml:space="preserve"> temsilen</w:t>
      </w:r>
      <w:r w:rsidR="00346E49" w:rsidRPr="001C739A">
        <w:rPr>
          <w:rFonts w:ascii="Times New Roman" w:hAnsi="Times New Roman" w:cs="Times New Roman"/>
          <w:sz w:val="24"/>
          <w:szCs w:val="24"/>
        </w:rPr>
        <w:t xml:space="preserve"> FNA</w:t>
      </w:r>
      <w:r w:rsidR="00916BF6" w:rsidRPr="001C739A">
        <w:rPr>
          <w:rFonts w:ascii="Times New Roman" w:hAnsi="Times New Roman" w:cs="Times New Roman"/>
          <w:sz w:val="24"/>
          <w:szCs w:val="24"/>
        </w:rPr>
        <w:t>, borç finansman</w:t>
      </w:r>
      <w:r w:rsidR="00A10C84" w:rsidRPr="001C739A">
        <w:rPr>
          <w:rFonts w:ascii="Times New Roman" w:hAnsi="Times New Roman" w:cs="Times New Roman"/>
          <w:sz w:val="24"/>
          <w:szCs w:val="24"/>
        </w:rPr>
        <w:t>ından</w:t>
      </w:r>
      <w:r w:rsidR="00916BF6" w:rsidRPr="001C739A">
        <w:rPr>
          <w:rFonts w:ascii="Times New Roman" w:hAnsi="Times New Roman" w:cs="Times New Roman"/>
          <w:sz w:val="24"/>
          <w:szCs w:val="24"/>
        </w:rPr>
        <w:t xml:space="preserve"> </w:t>
      </w:r>
      <w:r w:rsidR="000B4D33" w:rsidRPr="001C739A">
        <w:rPr>
          <w:rFonts w:ascii="Times New Roman" w:hAnsi="Times New Roman" w:cs="Times New Roman"/>
          <w:sz w:val="24"/>
          <w:szCs w:val="24"/>
        </w:rPr>
        <w:t>(banka kredileri ve tahvil)</w:t>
      </w:r>
      <w:r w:rsidR="00A10C84" w:rsidRPr="001C739A">
        <w:rPr>
          <w:rFonts w:ascii="Times New Roman" w:hAnsi="Times New Roman" w:cs="Times New Roman"/>
          <w:sz w:val="24"/>
          <w:szCs w:val="24"/>
        </w:rPr>
        <w:t xml:space="preserve"> kaynaklanan net nakit akışlarını</w:t>
      </w:r>
      <w:r w:rsidR="00346E49" w:rsidRPr="001C739A">
        <w:rPr>
          <w:rFonts w:ascii="Times New Roman" w:hAnsi="Times New Roman" w:cs="Times New Roman"/>
          <w:sz w:val="24"/>
          <w:szCs w:val="24"/>
        </w:rPr>
        <w:t xml:space="preserve"> temsilen BNA</w:t>
      </w:r>
      <w:r w:rsidR="00916BF6" w:rsidRPr="001C739A">
        <w:rPr>
          <w:rFonts w:ascii="Times New Roman" w:hAnsi="Times New Roman" w:cs="Times New Roman"/>
          <w:sz w:val="24"/>
          <w:szCs w:val="24"/>
        </w:rPr>
        <w:t>, kon</w:t>
      </w:r>
      <w:r w:rsidR="00A10C84" w:rsidRPr="001C739A">
        <w:rPr>
          <w:rFonts w:ascii="Times New Roman" w:hAnsi="Times New Roman" w:cs="Times New Roman"/>
          <w:sz w:val="24"/>
          <w:szCs w:val="24"/>
        </w:rPr>
        <w:t>trol değişkenlerinden şirket</w:t>
      </w:r>
      <w:r w:rsidR="00916BF6" w:rsidRPr="001C739A">
        <w:rPr>
          <w:rFonts w:ascii="Times New Roman" w:hAnsi="Times New Roman" w:cs="Times New Roman"/>
          <w:sz w:val="24"/>
          <w:szCs w:val="24"/>
        </w:rPr>
        <w:t xml:space="preserve"> </w:t>
      </w:r>
      <w:r w:rsidR="00346E49" w:rsidRPr="001C739A">
        <w:rPr>
          <w:rFonts w:ascii="Times New Roman" w:hAnsi="Times New Roman" w:cs="Times New Roman"/>
          <w:sz w:val="24"/>
          <w:szCs w:val="24"/>
        </w:rPr>
        <w:t>yaşını temsilen YAS</w:t>
      </w:r>
      <w:r w:rsidR="00A10C84" w:rsidRPr="001C739A">
        <w:rPr>
          <w:rFonts w:ascii="Times New Roman" w:hAnsi="Times New Roman" w:cs="Times New Roman"/>
          <w:sz w:val="24"/>
          <w:szCs w:val="24"/>
        </w:rPr>
        <w:t>, şirketin</w:t>
      </w:r>
      <w:r w:rsidR="00916BF6" w:rsidRPr="001C739A">
        <w:rPr>
          <w:rFonts w:ascii="Times New Roman" w:hAnsi="Times New Roman" w:cs="Times New Roman"/>
          <w:sz w:val="24"/>
          <w:szCs w:val="24"/>
        </w:rPr>
        <w:t xml:space="preserve"> satış</w:t>
      </w:r>
      <w:r w:rsidR="00346E49" w:rsidRPr="001C739A">
        <w:rPr>
          <w:rFonts w:ascii="Times New Roman" w:hAnsi="Times New Roman" w:cs="Times New Roman"/>
          <w:sz w:val="24"/>
          <w:szCs w:val="24"/>
        </w:rPr>
        <w:t>larını temsilen SAT</w:t>
      </w:r>
      <w:r w:rsidR="00A10C84" w:rsidRPr="001C739A">
        <w:rPr>
          <w:rFonts w:ascii="Times New Roman" w:hAnsi="Times New Roman" w:cs="Times New Roman"/>
          <w:sz w:val="24"/>
          <w:szCs w:val="24"/>
        </w:rPr>
        <w:t xml:space="preserve"> ve şirket</w:t>
      </w:r>
      <w:r w:rsidR="00916BF6" w:rsidRPr="001C739A">
        <w:rPr>
          <w:rFonts w:ascii="Times New Roman" w:hAnsi="Times New Roman" w:cs="Times New Roman"/>
          <w:sz w:val="24"/>
          <w:szCs w:val="24"/>
        </w:rPr>
        <w:t xml:space="preserve"> büyük</w:t>
      </w:r>
      <w:r w:rsidR="00346E49" w:rsidRPr="001C739A">
        <w:rPr>
          <w:rFonts w:ascii="Times New Roman" w:hAnsi="Times New Roman" w:cs="Times New Roman"/>
          <w:sz w:val="24"/>
          <w:szCs w:val="24"/>
        </w:rPr>
        <w:t>lüğünü temsilen de BUY</w:t>
      </w:r>
      <w:r w:rsidR="00A10C84" w:rsidRPr="001C739A">
        <w:rPr>
          <w:rFonts w:ascii="Times New Roman" w:hAnsi="Times New Roman" w:cs="Times New Roman"/>
          <w:sz w:val="24"/>
          <w:szCs w:val="24"/>
        </w:rPr>
        <w:t xml:space="preserve"> değişken</w:t>
      </w:r>
      <w:r w:rsidR="00346E49" w:rsidRPr="001C739A">
        <w:rPr>
          <w:rFonts w:ascii="Times New Roman" w:hAnsi="Times New Roman" w:cs="Times New Roman"/>
          <w:sz w:val="24"/>
          <w:szCs w:val="24"/>
        </w:rPr>
        <w:t xml:space="preserve">leri kullanılmıştır. </w:t>
      </w:r>
      <w:proofErr w:type="gramEnd"/>
      <w:r w:rsidR="002B5A96" w:rsidRPr="001C739A">
        <w:rPr>
          <w:rFonts w:ascii="Times New Roman" w:hAnsi="Times New Roman" w:cs="Times New Roman"/>
          <w:sz w:val="24"/>
          <w:szCs w:val="24"/>
        </w:rPr>
        <w:t>Ar-Ge</w:t>
      </w:r>
      <w:r w:rsidR="00346E49" w:rsidRPr="001C739A">
        <w:rPr>
          <w:rFonts w:ascii="Times New Roman" w:hAnsi="Times New Roman" w:cs="Times New Roman"/>
          <w:sz w:val="24"/>
          <w:szCs w:val="24"/>
        </w:rPr>
        <w:t>, FNA</w:t>
      </w:r>
      <w:r w:rsidR="00916BF6" w:rsidRPr="001C739A">
        <w:rPr>
          <w:rFonts w:ascii="Times New Roman" w:hAnsi="Times New Roman" w:cs="Times New Roman"/>
          <w:sz w:val="24"/>
          <w:szCs w:val="24"/>
        </w:rPr>
        <w:t>,</w:t>
      </w:r>
      <w:r w:rsidR="00346E49" w:rsidRPr="001C739A">
        <w:rPr>
          <w:rFonts w:ascii="Times New Roman" w:hAnsi="Times New Roman" w:cs="Times New Roman"/>
          <w:sz w:val="24"/>
          <w:szCs w:val="24"/>
        </w:rPr>
        <w:t xml:space="preserve"> BNA ve SAT</w:t>
      </w:r>
      <w:r w:rsidR="004D3150" w:rsidRPr="001C739A">
        <w:rPr>
          <w:rFonts w:ascii="Times New Roman" w:hAnsi="Times New Roman" w:cs="Times New Roman"/>
          <w:sz w:val="24"/>
          <w:szCs w:val="24"/>
        </w:rPr>
        <w:t xml:space="preserve"> değişkenleri</w:t>
      </w:r>
      <w:r w:rsidR="00A10C84" w:rsidRPr="001C739A">
        <w:rPr>
          <w:rFonts w:ascii="Times New Roman" w:hAnsi="Times New Roman" w:cs="Times New Roman"/>
          <w:sz w:val="24"/>
          <w:szCs w:val="24"/>
        </w:rPr>
        <w:t xml:space="preserve"> dönem</w:t>
      </w:r>
      <w:r w:rsidR="00916BF6" w:rsidRPr="001C739A">
        <w:rPr>
          <w:rFonts w:ascii="Times New Roman" w:hAnsi="Times New Roman" w:cs="Times New Roman"/>
          <w:sz w:val="24"/>
          <w:szCs w:val="24"/>
        </w:rPr>
        <w:t xml:space="preserve"> başındaki varlık to</w:t>
      </w:r>
      <w:r w:rsidR="00346E49" w:rsidRPr="001C739A">
        <w:rPr>
          <w:rFonts w:ascii="Times New Roman" w:hAnsi="Times New Roman" w:cs="Times New Roman"/>
          <w:sz w:val="24"/>
          <w:szCs w:val="24"/>
        </w:rPr>
        <w:t xml:space="preserve">plamı ile </w:t>
      </w:r>
      <w:proofErr w:type="spellStart"/>
      <w:r w:rsidR="00346E49" w:rsidRPr="001C739A">
        <w:rPr>
          <w:rFonts w:ascii="Times New Roman" w:hAnsi="Times New Roman" w:cs="Times New Roman"/>
          <w:sz w:val="24"/>
          <w:szCs w:val="24"/>
        </w:rPr>
        <w:t>normalize</w:t>
      </w:r>
      <w:proofErr w:type="spellEnd"/>
      <w:r w:rsidR="00346E49" w:rsidRPr="001C739A">
        <w:rPr>
          <w:rFonts w:ascii="Times New Roman" w:hAnsi="Times New Roman" w:cs="Times New Roman"/>
          <w:sz w:val="24"/>
          <w:szCs w:val="24"/>
        </w:rPr>
        <w:t xml:space="preserve"> edilmiş, YAS ve BUY</w:t>
      </w:r>
      <w:r w:rsidR="004D3150" w:rsidRPr="001C739A">
        <w:rPr>
          <w:rFonts w:ascii="Times New Roman" w:hAnsi="Times New Roman" w:cs="Times New Roman"/>
          <w:sz w:val="24"/>
          <w:szCs w:val="24"/>
        </w:rPr>
        <w:t xml:space="preserve"> değişkenleri şirket</w:t>
      </w:r>
      <w:r w:rsidR="00916BF6" w:rsidRPr="001C739A">
        <w:rPr>
          <w:rFonts w:ascii="Times New Roman" w:hAnsi="Times New Roman" w:cs="Times New Roman"/>
          <w:sz w:val="24"/>
          <w:szCs w:val="24"/>
        </w:rPr>
        <w:t xml:space="preserve"> yaşı</w:t>
      </w:r>
      <w:r w:rsidR="004D3150" w:rsidRPr="001C739A">
        <w:rPr>
          <w:rFonts w:ascii="Times New Roman" w:hAnsi="Times New Roman" w:cs="Times New Roman"/>
          <w:sz w:val="24"/>
          <w:szCs w:val="24"/>
        </w:rPr>
        <w:t>nın</w:t>
      </w:r>
      <w:r w:rsidR="00916BF6" w:rsidRPr="001C739A">
        <w:rPr>
          <w:rFonts w:ascii="Times New Roman" w:hAnsi="Times New Roman" w:cs="Times New Roman"/>
          <w:sz w:val="24"/>
          <w:szCs w:val="24"/>
        </w:rPr>
        <w:t xml:space="preserve"> ve varlık toplamının doğal logaritması alın</w:t>
      </w:r>
      <w:r w:rsidR="004D3150" w:rsidRPr="001C739A">
        <w:rPr>
          <w:rFonts w:ascii="Times New Roman" w:hAnsi="Times New Roman" w:cs="Times New Roman"/>
          <w:sz w:val="24"/>
          <w:szCs w:val="24"/>
        </w:rPr>
        <w:t>a</w:t>
      </w:r>
      <w:r w:rsidR="00916BF6" w:rsidRPr="001C739A">
        <w:rPr>
          <w:rFonts w:ascii="Times New Roman" w:hAnsi="Times New Roman" w:cs="Times New Roman"/>
          <w:sz w:val="24"/>
          <w:szCs w:val="24"/>
        </w:rPr>
        <w:t>rak hesaplanmış,</w:t>
      </w:r>
      <w:r w:rsidR="004D3150" w:rsidRPr="001C739A">
        <w:rPr>
          <w:rFonts w:ascii="Times New Roman" w:hAnsi="Times New Roman" w:cs="Times New Roman"/>
          <w:sz w:val="24"/>
          <w:szCs w:val="24"/>
        </w:rPr>
        <w:t xml:space="preserve"> yine</w:t>
      </w:r>
      <w:r w:rsidR="00346E49" w:rsidRPr="001C739A">
        <w:rPr>
          <w:rFonts w:ascii="Times New Roman" w:hAnsi="Times New Roman" w:cs="Times New Roman"/>
          <w:sz w:val="24"/>
          <w:szCs w:val="24"/>
        </w:rPr>
        <w:t xml:space="preserve"> BUY</w:t>
      </w:r>
      <w:r w:rsidR="00916BF6" w:rsidRPr="001C739A">
        <w:rPr>
          <w:rFonts w:ascii="Times New Roman" w:hAnsi="Times New Roman" w:cs="Times New Roman"/>
          <w:sz w:val="24"/>
          <w:szCs w:val="24"/>
        </w:rPr>
        <w:t xml:space="preserve"> değişkeni de</w:t>
      </w:r>
      <w:r w:rsidR="004D3150" w:rsidRPr="001C739A">
        <w:rPr>
          <w:rFonts w:ascii="Times New Roman" w:hAnsi="Times New Roman" w:cs="Times New Roman"/>
          <w:sz w:val="24"/>
          <w:szCs w:val="24"/>
        </w:rPr>
        <w:t xml:space="preserve"> tüketici fiyat endeksi (TÜFE) (2003=100) kullanılarak reel hale getirilmiştir</w:t>
      </w:r>
      <w:r w:rsidR="00916BF6" w:rsidRPr="001C739A">
        <w:rPr>
          <w:rFonts w:ascii="Times New Roman" w:hAnsi="Times New Roman" w:cs="Times New Roman"/>
          <w:sz w:val="24"/>
          <w:szCs w:val="24"/>
        </w:rPr>
        <w:t>.</w:t>
      </w:r>
      <w:r w:rsidR="000E20FD" w:rsidRPr="001C739A">
        <w:rPr>
          <w:rFonts w:ascii="Times New Roman" w:hAnsi="Times New Roman" w:cs="Times New Roman"/>
          <w:sz w:val="24"/>
          <w:szCs w:val="24"/>
        </w:rPr>
        <w:t xml:space="preserve"> </w:t>
      </w:r>
      <w:r w:rsidR="0087564F" w:rsidRPr="001C739A">
        <w:rPr>
          <w:rFonts w:ascii="Times New Roman" w:hAnsi="Times New Roman" w:cs="Times New Roman"/>
          <w:sz w:val="24"/>
          <w:szCs w:val="24"/>
        </w:rPr>
        <w:t>İç kaynakları temsilen sıklıkla net nakit akışları kullanıldığından benzer şekilde borçlanma yoluyla elde edilen kaynaklar için de borç finansmanı kaynaklı net nakit akışları dikkate alınmıştır. Çalışmada kullanılan bağımlı ve bağımsız değişkenler şu şekilde hesaplanmıştır</w:t>
      </w:r>
      <w:r w:rsidR="00A879F2" w:rsidRPr="001C739A">
        <w:rPr>
          <w:rFonts w:ascii="Times New Roman" w:hAnsi="Times New Roman" w:cs="Times New Roman"/>
          <w:sz w:val="24"/>
          <w:szCs w:val="24"/>
        </w:rPr>
        <w:t>:</w:t>
      </w:r>
    </w:p>
    <w:p w:rsidR="006442C9" w:rsidRPr="001C739A" w:rsidRDefault="004202DA" w:rsidP="0022617C">
      <w:pPr>
        <w:widowControl w:val="0"/>
        <w:spacing w:before="120" w:after="120" w:line="240" w:lineRule="auto"/>
        <w:jc w:val="both"/>
        <w:rPr>
          <w:rFonts w:ascii="Times New Roman" w:hAnsi="Times New Roman" w:cs="Times New Roman"/>
          <w:sz w:val="24"/>
          <w:szCs w:val="24"/>
        </w:rPr>
      </w:pPr>
      <m:oMathPara>
        <m:oMath>
          <m:r>
            <m:rPr>
              <m:sty m:val="p"/>
            </m:rPr>
            <w:rPr>
              <w:rFonts w:ascii="Cambria Math" w:hAnsi="Cambria Math" w:cs="Times New Roman"/>
            </w:rPr>
            <m:t>Ar-Ge=</m:t>
          </m:r>
          <m:f>
            <m:fPr>
              <m:ctrlPr>
                <w:rPr>
                  <w:rFonts w:ascii="Cambria Math" w:hAnsi="Cambria Math" w:cs="Times New Roman"/>
                </w:rPr>
              </m:ctrlPr>
            </m:fPr>
            <m:num>
              <m:r>
                <m:rPr>
                  <m:sty m:val="p"/>
                </m:rPr>
                <w:rPr>
                  <w:rFonts w:ascii="Cambria Math" w:hAnsi="Cambria Math" w:cs="Times New Roman"/>
                </w:rPr>
                <m:t>Ar-Ge Harcamaları</m:t>
              </m:r>
            </m:num>
            <m:den>
              <m:r>
                <m:rPr>
                  <m:sty m:val="p"/>
                </m:rPr>
                <w:rPr>
                  <w:rFonts w:ascii="Cambria Math" w:hAnsi="Cambria Math" w:cs="Times New Roman"/>
                </w:rPr>
                <m:t>Dönem Başı Varlık Toplamı</m:t>
              </m:r>
            </m:den>
          </m:f>
        </m:oMath>
      </m:oMathPara>
    </w:p>
    <w:p w:rsidR="006442C9" w:rsidRPr="001C739A" w:rsidRDefault="006442C9" w:rsidP="0022617C">
      <w:pPr>
        <w:widowControl w:val="0"/>
        <w:spacing w:before="120" w:after="120" w:line="240" w:lineRule="auto"/>
        <w:jc w:val="center"/>
        <w:rPr>
          <w:rFonts w:ascii="Times New Roman" w:eastAsiaTheme="minorEastAsia" w:hAnsi="Times New Roman" w:cs="Times New Roman"/>
        </w:rPr>
      </w:pPr>
      <m:oMathPara>
        <m:oMath>
          <m:r>
            <m:rPr>
              <m:sty m:val="p"/>
            </m:rPr>
            <w:rPr>
              <w:rFonts w:ascii="Cambria Math" w:hAnsi="Cambria Math" w:cs="Times New Roman"/>
            </w:rPr>
            <m:t>FNA=</m:t>
          </m:r>
          <m:f>
            <m:fPr>
              <m:ctrlPr>
                <w:rPr>
                  <w:rFonts w:ascii="Cambria Math" w:hAnsi="Cambria Math" w:cs="Times New Roman"/>
                </w:rPr>
              </m:ctrlPr>
            </m:fPr>
            <m:num>
              <m:r>
                <m:rPr>
                  <m:sty m:val="p"/>
                </m:rPr>
                <w:rPr>
                  <w:rFonts w:ascii="Cambria Math" w:hAnsi="Cambria Math" w:cs="Times New Roman"/>
                </w:rPr>
                <m:t>Şirket Faaliyetlerinden Kaynaklanan Net Nakit Akışı</m:t>
              </m:r>
            </m:num>
            <m:den>
              <m:r>
                <m:rPr>
                  <m:sty m:val="p"/>
                </m:rPr>
                <w:rPr>
                  <w:rFonts w:ascii="Cambria Math" w:hAnsi="Cambria Math" w:cs="Times New Roman"/>
                </w:rPr>
                <m:t>Dönem Başı Varlık Toplamı</m:t>
              </m:r>
            </m:den>
          </m:f>
        </m:oMath>
      </m:oMathPara>
    </w:p>
    <w:p w:rsidR="006442C9" w:rsidRPr="001C739A" w:rsidRDefault="004202DA" w:rsidP="0022617C">
      <w:pPr>
        <w:widowControl w:val="0"/>
        <w:spacing w:before="120" w:after="120" w:line="240" w:lineRule="auto"/>
        <w:jc w:val="center"/>
        <w:rPr>
          <w:rFonts w:ascii="Times New Roman" w:hAnsi="Times New Roman" w:cs="Times New Roman"/>
          <w:sz w:val="24"/>
          <w:szCs w:val="24"/>
        </w:rPr>
      </w:pPr>
      <m:oMathPara>
        <m:oMath>
          <m:r>
            <m:rPr>
              <m:sty m:val="p"/>
            </m:rPr>
            <w:rPr>
              <w:rFonts w:ascii="Cambria Math" w:hAnsi="Cambria Math" w:cs="Times New Roman"/>
            </w:rPr>
            <m:t>BNA=</m:t>
          </m:r>
          <m:f>
            <m:fPr>
              <m:ctrlPr>
                <w:rPr>
                  <w:rFonts w:ascii="Cambria Math" w:hAnsi="Cambria Math" w:cs="Times New Roman"/>
                </w:rPr>
              </m:ctrlPr>
            </m:fPr>
            <m:num>
              <m:r>
                <m:rPr>
                  <m:sty m:val="p"/>
                </m:rPr>
                <w:rPr>
                  <w:rFonts w:ascii="Cambria Math" w:hAnsi="Cambria Math" w:cs="Times New Roman"/>
                </w:rPr>
                <m:t>Borçlanmadan Kaynaklanan Net Nakit Akışı</m:t>
              </m:r>
            </m:num>
            <m:den>
              <m:r>
                <m:rPr>
                  <m:sty m:val="p"/>
                </m:rPr>
                <w:rPr>
                  <w:rFonts w:ascii="Cambria Math" w:hAnsi="Cambria Math" w:cs="Times New Roman"/>
                </w:rPr>
                <m:t>Dönem Başı Varlık Toplamı</m:t>
              </m:r>
            </m:den>
          </m:f>
        </m:oMath>
      </m:oMathPara>
    </w:p>
    <w:p w:rsidR="000B4D33" w:rsidRPr="001C739A" w:rsidRDefault="004202DA" w:rsidP="0022617C">
      <w:pPr>
        <w:widowControl w:val="0"/>
        <w:spacing w:before="120" w:after="120" w:line="240" w:lineRule="auto"/>
        <w:jc w:val="center"/>
        <w:rPr>
          <w:rFonts w:ascii="Times New Roman" w:hAnsi="Times New Roman" w:cs="Times New Roman"/>
          <w:sz w:val="24"/>
          <w:szCs w:val="24"/>
        </w:rPr>
      </w:pPr>
      <m:oMathPara>
        <m:oMathParaPr>
          <m:jc m:val="center"/>
        </m:oMathParaPr>
        <m:oMath>
          <m:r>
            <m:rPr>
              <m:sty m:val="p"/>
            </m:rPr>
            <w:rPr>
              <w:rFonts w:ascii="Cambria Math" w:hAnsi="Cambria Math" w:cs="Times New Roman"/>
            </w:rPr>
            <m:t>YAS=LN(İlgili Yıl-Şirketin Kurulduğu Yıl)</m:t>
          </m:r>
        </m:oMath>
      </m:oMathPara>
    </w:p>
    <w:p w:rsidR="00B424DD" w:rsidRPr="001C739A" w:rsidRDefault="004202DA" w:rsidP="0022617C">
      <w:pPr>
        <w:widowControl w:val="0"/>
        <w:spacing w:before="120" w:after="120" w:line="240" w:lineRule="auto"/>
        <w:jc w:val="center"/>
        <w:rPr>
          <w:rFonts w:ascii="Times New Roman" w:eastAsiaTheme="minorEastAsia" w:hAnsi="Times New Roman" w:cs="Times New Roman"/>
        </w:rPr>
      </w:pPr>
      <m:oMathPara>
        <m:oMath>
          <m:r>
            <m:rPr>
              <m:sty m:val="p"/>
            </m:rPr>
            <w:rPr>
              <w:rFonts w:ascii="Cambria Math" w:hAnsi="Cambria Math" w:cs="Times New Roman"/>
            </w:rPr>
            <m:t>SAT=</m:t>
          </m:r>
          <m:f>
            <m:fPr>
              <m:ctrlPr>
                <w:rPr>
                  <w:rFonts w:ascii="Cambria Math" w:hAnsi="Cambria Math" w:cs="Times New Roman"/>
                </w:rPr>
              </m:ctrlPr>
            </m:fPr>
            <m:num>
              <m:r>
                <m:rPr>
                  <m:sty m:val="p"/>
                </m:rPr>
                <w:rPr>
                  <w:rFonts w:ascii="Cambria Math" w:hAnsi="Cambria Math" w:cs="Times New Roman"/>
                </w:rPr>
                <m:t>Net Satışlar</m:t>
              </m:r>
            </m:num>
            <m:den>
              <m:r>
                <m:rPr>
                  <m:sty m:val="p"/>
                </m:rPr>
                <w:rPr>
                  <w:rFonts w:ascii="Cambria Math" w:hAnsi="Cambria Math" w:cs="Times New Roman"/>
                </w:rPr>
                <m:t>Dönem Başı Varlık Toplamı</m:t>
              </m:r>
            </m:den>
          </m:f>
        </m:oMath>
      </m:oMathPara>
    </w:p>
    <w:p w:rsidR="00B424DD" w:rsidRPr="001C739A" w:rsidRDefault="004202DA" w:rsidP="0022617C">
      <w:pPr>
        <w:widowControl w:val="0"/>
        <w:spacing w:before="120" w:after="120" w:line="240" w:lineRule="auto"/>
        <w:jc w:val="center"/>
        <w:rPr>
          <w:rFonts w:ascii="Times New Roman" w:hAnsi="Times New Roman" w:cs="Times New Roman"/>
          <w:sz w:val="24"/>
          <w:szCs w:val="24"/>
        </w:rPr>
      </w:pPr>
      <m:oMathPara>
        <m:oMath>
          <m:r>
            <m:rPr>
              <m:sty m:val="p"/>
            </m:rPr>
            <w:rPr>
              <w:rFonts w:ascii="Cambria Math" w:hAnsi="Cambria Math" w:cs="Times New Roman"/>
            </w:rPr>
            <m:t>BUY=LN(Reel Dönem Sonu  Reel Varlık Toplamı)</m:t>
          </m:r>
        </m:oMath>
      </m:oMathPara>
    </w:p>
    <w:p w:rsidR="00AC7C13" w:rsidRPr="001C739A" w:rsidRDefault="00B424DD" w:rsidP="0022617C">
      <w:pPr>
        <w:widowControl w:val="0"/>
        <w:spacing w:before="120" w:after="120" w:line="240" w:lineRule="auto"/>
        <w:jc w:val="both"/>
        <w:rPr>
          <w:rFonts w:ascii="Times New Roman" w:hAnsi="Times New Roman" w:cs="Times New Roman"/>
          <w:sz w:val="24"/>
          <w:szCs w:val="24"/>
        </w:rPr>
      </w:pPr>
      <w:r w:rsidRPr="001C739A">
        <w:rPr>
          <w:rFonts w:ascii="Times New Roman" w:hAnsi="Times New Roman" w:cs="Times New Roman"/>
          <w:sz w:val="24"/>
          <w:szCs w:val="24"/>
        </w:rPr>
        <w:tab/>
      </w:r>
      <w:r w:rsidR="00AC7C13" w:rsidRPr="001C739A">
        <w:rPr>
          <w:rFonts w:ascii="Times New Roman" w:hAnsi="Times New Roman" w:cs="Times New Roman"/>
          <w:sz w:val="24"/>
          <w:szCs w:val="24"/>
        </w:rPr>
        <w:t>Panel veri setine ilişkin tanımlayıcı istatistikler</w:t>
      </w:r>
      <w:r w:rsidRPr="001C739A">
        <w:rPr>
          <w:rFonts w:ascii="Times New Roman" w:hAnsi="Times New Roman" w:cs="Times New Roman"/>
          <w:sz w:val="24"/>
          <w:szCs w:val="24"/>
        </w:rPr>
        <w:t xml:space="preserve"> ise</w:t>
      </w:r>
      <w:r w:rsidR="00AC7C13" w:rsidRPr="001C739A">
        <w:rPr>
          <w:rFonts w:ascii="Times New Roman" w:hAnsi="Times New Roman" w:cs="Times New Roman"/>
          <w:sz w:val="24"/>
          <w:szCs w:val="24"/>
        </w:rPr>
        <w:t xml:space="preserve"> aşağıdaki gibidir:</w:t>
      </w:r>
    </w:p>
    <w:p w:rsidR="00B424DD" w:rsidRPr="001C739A" w:rsidRDefault="002B5A96" w:rsidP="002B5A96">
      <w:pPr>
        <w:widowControl w:val="0"/>
        <w:spacing w:before="120" w:after="120" w:line="240" w:lineRule="auto"/>
        <w:jc w:val="center"/>
        <w:rPr>
          <w:rFonts w:ascii="Times New Roman" w:hAnsi="Times New Roman" w:cs="Times New Roman"/>
          <w:b/>
          <w:sz w:val="24"/>
          <w:szCs w:val="24"/>
        </w:rPr>
      </w:pPr>
      <w:r w:rsidRPr="001C739A">
        <w:rPr>
          <w:rFonts w:ascii="Times New Roman" w:hAnsi="Times New Roman" w:cs="Times New Roman"/>
          <w:b/>
          <w:sz w:val="24"/>
          <w:szCs w:val="24"/>
        </w:rPr>
        <w:t>Çizelge</w:t>
      </w:r>
      <w:r w:rsidR="00B424DD" w:rsidRPr="001C739A">
        <w:rPr>
          <w:rFonts w:ascii="Times New Roman" w:hAnsi="Times New Roman" w:cs="Times New Roman"/>
          <w:b/>
          <w:sz w:val="24"/>
          <w:szCs w:val="24"/>
        </w:rPr>
        <w:t xml:space="preserve"> 3. Veri Setine İlişkin Tanımlayıcı İstatistikler</w:t>
      </w:r>
    </w:p>
    <w:tbl>
      <w:tblPr>
        <w:tblStyle w:val="TabloKlavuzu"/>
        <w:tblW w:w="8269" w:type="dxa"/>
        <w:jc w:val="center"/>
        <w:tblLayout w:type="fixed"/>
        <w:tblLook w:val="04A0" w:firstRow="1" w:lastRow="0" w:firstColumn="1" w:lastColumn="0" w:noHBand="0" w:noVBand="1"/>
      </w:tblPr>
      <w:tblGrid>
        <w:gridCol w:w="1159"/>
        <w:gridCol w:w="1134"/>
        <w:gridCol w:w="1228"/>
        <w:gridCol w:w="1182"/>
        <w:gridCol w:w="1134"/>
        <w:gridCol w:w="1109"/>
        <w:gridCol w:w="1323"/>
      </w:tblGrid>
      <w:tr w:rsidR="00183B66" w:rsidRPr="001C739A" w:rsidTr="00B424DD">
        <w:trPr>
          <w:jc w:val="center"/>
        </w:trPr>
        <w:tc>
          <w:tcPr>
            <w:tcW w:w="1159" w:type="dxa"/>
            <w:vAlign w:val="center"/>
          </w:tcPr>
          <w:p w:rsidR="00183B66" w:rsidRPr="001C739A" w:rsidRDefault="00183B66" w:rsidP="00AA1DED">
            <w:pPr>
              <w:widowControl w:val="0"/>
              <w:spacing w:after="120"/>
              <w:jc w:val="center"/>
              <w:rPr>
                <w:rFonts w:ascii="Times New Roman" w:hAnsi="Times New Roman" w:cs="Times New Roman"/>
              </w:rPr>
            </w:pPr>
          </w:p>
        </w:tc>
        <w:tc>
          <w:tcPr>
            <w:tcW w:w="1134" w:type="dxa"/>
            <w:vAlign w:val="center"/>
          </w:tcPr>
          <w:p w:rsidR="00183B66" w:rsidRPr="001C739A" w:rsidRDefault="004202DA" w:rsidP="00AA1DED">
            <w:pPr>
              <w:widowControl w:val="0"/>
              <w:spacing w:after="120"/>
              <w:jc w:val="center"/>
              <w:rPr>
                <w:rFonts w:ascii="Times New Roman" w:hAnsi="Times New Roman" w:cs="Times New Roman"/>
                <w:b/>
              </w:rPr>
            </w:pPr>
            <w:r w:rsidRPr="001C739A">
              <w:rPr>
                <w:rFonts w:ascii="Times New Roman" w:hAnsi="Times New Roman" w:cs="Times New Roman"/>
                <w:b/>
              </w:rPr>
              <w:t>AR</w:t>
            </w:r>
            <w:r w:rsidR="002B5A96" w:rsidRPr="001C739A">
              <w:rPr>
                <w:rFonts w:ascii="Times New Roman" w:hAnsi="Times New Roman" w:cs="Times New Roman"/>
                <w:b/>
              </w:rPr>
              <w:t>-</w:t>
            </w:r>
            <w:r w:rsidRPr="001C739A">
              <w:rPr>
                <w:rFonts w:ascii="Times New Roman" w:hAnsi="Times New Roman" w:cs="Times New Roman"/>
                <w:b/>
              </w:rPr>
              <w:t>GE</w:t>
            </w:r>
          </w:p>
        </w:tc>
        <w:tc>
          <w:tcPr>
            <w:tcW w:w="1228" w:type="dxa"/>
            <w:vAlign w:val="center"/>
          </w:tcPr>
          <w:p w:rsidR="00183B66" w:rsidRPr="001C739A" w:rsidRDefault="004202DA" w:rsidP="00AA1DED">
            <w:pPr>
              <w:widowControl w:val="0"/>
              <w:spacing w:after="120"/>
              <w:jc w:val="center"/>
              <w:rPr>
                <w:rFonts w:ascii="Times New Roman" w:hAnsi="Times New Roman" w:cs="Times New Roman"/>
                <w:b/>
              </w:rPr>
            </w:pPr>
            <w:r w:rsidRPr="001C739A">
              <w:rPr>
                <w:rFonts w:ascii="Times New Roman" w:hAnsi="Times New Roman" w:cs="Times New Roman"/>
                <w:b/>
              </w:rPr>
              <w:t>FNA</w:t>
            </w:r>
          </w:p>
        </w:tc>
        <w:tc>
          <w:tcPr>
            <w:tcW w:w="1182" w:type="dxa"/>
            <w:vAlign w:val="center"/>
          </w:tcPr>
          <w:p w:rsidR="00183B66" w:rsidRPr="001C739A" w:rsidRDefault="004202DA" w:rsidP="00AA1DED">
            <w:pPr>
              <w:widowControl w:val="0"/>
              <w:spacing w:after="120"/>
              <w:jc w:val="center"/>
              <w:rPr>
                <w:rFonts w:ascii="Times New Roman" w:hAnsi="Times New Roman" w:cs="Times New Roman"/>
                <w:b/>
              </w:rPr>
            </w:pPr>
            <w:r w:rsidRPr="001C739A">
              <w:rPr>
                <w:rFonts w:ascii="Times New Roman" w:hAnsi="Times New Roman" w:cs="Times New Roman"/>
                <w:b/>
              </w:rPr>
              <w:t>BNA</w:t>
            </w:r>
          </w:p>
        </w:tc>
        <w:tc>
          <w:tcPr>
            <w:tcW w:w="1134" w:type="dxa"/>
            <w:vAlign w:val="center"/>
          </w:tcPr>
          <w:p w:rsidR="00183B66" w:rsidRPr="001C739A" w:rsidRDefault="004202DA" w:rsidP="00AA1DED">
            <w:pPr>
              <w:widowControl w:val="0"/>
              <w:spacing w:after="120"/>
              <w:jc w:val="center"/>
              <w:rPr>
                <w:rFonts w:ascii="Times New Roman" w:hAnsi="Times New Roman" w:cs="Times New Roman"/>
                <w:b/>
              </w:rPr>
            </w:pPr>
            <w:r w:rsidRPr="001C739A">
              <w:rPr>
                <w:rFonts w:ascii="Times New Roman" w:hAnsi="Times New Roman" w:cs="Times New Roman"/>
                <w:b/>
              </w:rPr>
              <w:t>YAS</w:t>
            </w:r>
          </w:p>
        </w:tc>
        <w:tc>
          <w:tcPr>
            <w:tcW w:w="1109" w:type="dxa"/>
            <w:vAlign w:val="center"/>
          </w:tcPr>
          <w:p w:rsidR="00183B66" w:rsidRPr="001C739A" w:rsidRDefault="004202DA" w:rsidP="00AA1DED">
            <w:pPr>
              <w:widowControl w:val="0"/>
              <w:spacing w:after="120"/>
              <w:jc w:val="center"/>
              <w:rPr>
                <w:rFonts w:ascii="Times New Roman" w:hAnsi="Times New Roman" w:cs="Times New Roman"/>
                <w:b/>
              </w:rPr>
            </w:pPr>
            <w:r w:rsidRPr="001C739A">
              <w:rPr>
                <w:rFonts w:ascii="Times New Roman" w:hAnsi="Times New Roman" w:cs="Times New Roman"/>
                <w:b/>
              </w:rPr>
              <w:t>SAT</w:t>
            </w:r>
          </w:p>
        </w:tc>
        <w:tc>
          <w:tcPr>
            <w:tcW w:w="1323" w:type="dxa"/>
            <w:vAlign w:val="center"/>
          </w:tcPr>
          <w:p w:rsidR="00183B66" w:rsidRPr="001C739A" w:rsidRDefault="004202DA" w:rsidP="00AA1DED">
            <w:pPr>
              <w:widowControl w:val="0"/>
              <w:spacing w:after="120"/>
              <w:jc w:val="center"/>
              <w:rPr>
                <w:rFonts w:ascii="Times New Roman" w:hAnsi="Times New Roman" w:cs="Times New Roman"/>
                <w:b/>
              </w:rPr>
            </w:pPr>
            <w:r w:rsidRPr="001C739A">
              <w:rPr>
                <w:rFonts w:ascii="Times New Roman" w:hAnsi="Times New Roman" w:cs="Times New Roman"/>
                <w:b/>
              </w:rPr>
              <w:t>BUY</w:t>
            </w:r>
          </w:p>
        </w:tc>
      </w:tr>
      <w:tr w:rsidR="008C366A" w:rsidRPr="001C739A" w:rsidTr="00B424DD">
        <w:trPr>
          <w:jc w:val="center"/>
        </w:trPr>
        <w:tc>
          <w:tcPr>
            <w:tcW w:w="1159" w:type="dxa"/>
            <w:vAlign w:val="center"/>
          </w:tcPr>
          <w:p w:rsidR="008C366A" w:rsidRPr="001C739A" w:rsidRDefault="008C366A" w:rsidP="00AA1DED">
            <w:pPr>
              <w:widowControl w:val="0"/>
              <w:spacing w:after="120"/>
              <w:jc w:val="center"/>
              <w:rPr>
                <w:rFonts w:ascii="Times New Roman" w:hAnsi="Times New Roman" w:cs="Times New Roman"/>
              </w:rPr>
            </w:pPr>
            <w:r w:rsidRPr="001C739A">
              <w:rPr>
                <w:rFonts w:ascii="Times New Roman" w:hAnsi="Times New Roman" w:cs="Times New Roman"/>
              </w:rPr>
              <w:t>Ortalama</w:t>
            </w:r>
          </w:p>
        </w:tc>
        <w:tc>
          <w:tcPr>
            <w:tcW w:w="1134" w:type="dxa"/>
          </w:tcPr>
          <w:p w:rsidR="008C366A" w:rsidRPr="001C739A" w:rsidRDefault="0055060A" w:rsidP="00AA1DED">
            <w:pPr>
              <w:spacing w:after="120"/>
              <w:rPr>
                <w:rFonts w:ascii="Times New Roman" w:hAnsi="Times New Roman" w:cs="Times New Roman"/>
              </w:rPr>
            </w:pPr>
            <w:r w:rsidRPr="001C739A">
              <w:rPr>
                <w:rFonts w:ascii="Times New Roman" w:hAnsi="Times New Roman" w:cs="Times New Roman"/>
              </w:rPr>
              <w:t xml:space="preserve"> 0,</w:t>
            </w:r>
            <w:r w:rsidR="008C366A" w:rsidRPr="001C739A">
              <w:rPr>
                <w:rFonts w:ascii="Times New Roman" w:hAnsi="Times New Roman" w:cs="Times New Roman"/>
              </w:rPr>
              <w:t>032496</w:t>
            </w:r>
          </w:p>
        </w:tc>
        <w:tc>
          <w:tcPr>
            <w:tcW w:w="1228" w:type="dxa"/>
          </w:tcPr>
          <w:p w:rsidR="008C366A" w:rsidRPr="001C739A" w:rsidRDefault="0055060A" w:rsidP="00AA1DED">
            <w:pPr>
              <w:spacing w:after="120"/>
              <w:rPr>
                <w:rFonts w:ascii="Times New Roman" w:hAnsi="Times New Roman" w:cs="Times New Roman"/>
              </w:rPr>
            </w:pPr>
            <w:r w:rsidRPr="001C739A">
              <w:rPr>
                <w:rFonts w:ascii="Times New Roman" w:hAnsi="Times New Roman" w:cs="Times New Roman"/>
              </w:rPr>
              <w:t xml:space="preserve"> 0,</w:t>
            </w:r>
            <w:r w:rsidR="008C366A" w:rsidRPr="001C739A">
              <w:rPr>
                <w:rFonts w:ascii="Times New Roman" w:hAnsi="Times New Roman" w:cs="Times New Roman"/>
              </w:rPr>
              <w:t>062316</w:t>
            </w:r>
          </w:p>
        </w:tc>
        <w:tc>
          <w:tcPr>
            <w:tcW w:w="1182" w:type="dxa"/>
          </w:tcPr>
          <w:p w:rsidR="008C366A" w:rsidRPr="001C739A" w:rsidRDefault="0055060A" w:rsidP="00AA1DED">
            <w:pPr>
              <w:spacing w:after="120"/>
              <w:rPr>
                <w:rFonts w:ascii="Times New Roman" w:hAnsi="Times New Roman" w:cs="Times New Roman"/>
              </w:rPr>
            </w:pPr>
            <w:r w:rsidRPr="001C739A">
              <w:rPr>
                <w:rFonts w:ascii="Times New Roman" w:hAnsi="Times New Roman" w:cs="Times New Roman"/>
              </w:rPr>
              <w:t xml:space="preserve"> 0,</w:t>
            </w:r>
            <w:r w:rsidR="008C366A" w:rsidRPr="001C739A">
              <w:rPr>
                <w:rFonts w:ascii="Times New Roman" w:hAnsi="Times New Roman" w:cs="Times New Roman"/>
              </w:rPr>
              <w:t>026941</w:t>
            </w:r>
          </w:p>
        </w:tc>
        <w:tc>
          <w:tcPr>
            <w:tcW w:w="1134" w:type="dxa"/>
          </w:tcPr>
          <w:p w:rsidR="008C366A" w:rsidRPr="001C739A" w:rsidRDefault="0055060A" w:rsidP="00AA1DED">
            <w:pPr>
              <w:spacing w:after="120"/>
              <w:rPr>
                <w:rFonts w:ascii="Times New Roman" w:hAnsi="Times New Roman" w:cs="Times New Roman"/>
              </w:rPr>
            </w:pPr>
            <w:r w:rsidRPr="001C739A">
              <w:rPr>
                <w:rFonts w:ascii="Times New Roman" w:hAnsi="Times New Roman" w:cs="Times New Roman"/>
              </w:rPr>
              <w:t xml:space="preserve"> 3,</w:t>
            </w:r>
            <w:r w:rsidR="008C366A" w:rsidRPr="001C739A">
              <w:rPr>
                <w:rFonts w:ascii="Times New Roman" w:hAnsi="Times New Roman" w:cs="Times New Roman"/>
              </w:rPr>
              <w:t>464241</w:t>
            </w:r>
          </w:p>
        </w:tc>
        <w:tc>
          <w:tcPr>
            <w:tcW w:w="1109" w:type="dxa"/>
          </w:tcPr>
          <w:p w:rsidR="008C366A" w:rsidRPr="001C739A" w:rsidRDefault="0055060A" w:rsidP="00AA1DED">
            <w:pPr>
              <w:spacing w:after="120"/>
              <w:rPr>
                <w:rFonts w:ascii="Times New Roman" w:hAnsi="Times New Roman" w:cs="Times New Roman"/>
              </w:rPr>
            </w:pPr>
            <w:r w:rsidRPr="001C739A">
              <w:rPr>
                <w:rFonts w:ascii="Times New Roman" w:hAnsi="Times New Roman" w:cs="Times New Roman"/>
              </w:rPr>
              <w:t xml:space="preserve"> 1,</w:t>
            </w:r>
            <w:r w:rsidR="008C366A" w:rsidRPr="001C739A">
              <w:rPr>
                <w:rFonts w:ascii="Times New Roman" w:hAnsi="Times New Roman" w:cs="Times New Roman"/>
              </w:rPr>
              <w:t>047385</w:t>
            </w:r>
          </w:p>
        </w:tc>
        <w:tc>
          <w:tcPr>
            <w:tcW w:w="1323" w:type="dxa"/>
          </w:tcPr>
          <w:p w:rsidR="008C366A" w:rsidRPr="001C739A" w:rsidRDefault="0055060A" w:rsidP="00AA1DED">
            <w:pPr>
              <w:spacing w:after="120"/>
              <w:rPr>
                <w:rFonts w:ascii="Times New Roman" w:hAnsi="Times New Roman" w:cs="Times New Roman"/>
              </w:rPr>
            </w:pPr>
            <w:r w:rsidRPr="001C739A">
              <w:rPr>
                <w:rFonts w:ascii="Times New Roman" w:hAnsi="Times New Roman" w:cs="Times New Roman"/>
              </w:rPr>
              <w:t xml:space="preserve"> 19,</w:t>
            </w:r>
            <w:r w:rsidR="008C366A" w:rsidRPr="001C739A">
              <w:rPr>
                <w:rFonts w:ascii="Times New Roman" w:hAnsi="Times New Roman" w:cs="Times New Roman"/>
              </w:rPr>
              <w:t>17393</w:t>
            </w:r>
          </w:p>
        </w:tc>
      </w:tr>
      <w:tr w:rsidR="008C366A" w:rsidRPr="001C739A" w:rsidTr="00B424DD">
        <w:trPr>
          <w:jc w:val="center"/>
        </w:trPr>
        <w:tc>
          <w:tcPr>
            <w:tcW w:w="1159" w:type="dxa"/>
            <w:vAlign w:val="center"/>
          </w:tcPr>
          <w:p w:rsidR="008C366A" w:rsidRPr="001C739A" w:rsidRDefault="008C366A" w:rsidP="00AA1DED">
            <w:pPr>
              <w:widowControl w:val="0"/>
              <w:spacing w:after="120"/>
              <w:jc w:val="center"/>
              <w:rPr>
                <w:rFonts w:ascii="Times New Roman" w:hAnsi="Times New Roman" w:cs="Times New Roman"/>
              </w:rPr>
            </w:pPr>
            <w:r w:rsidRPr="001C739A">
              <w:rPr>
                <w:rFonts w:ascii="Times New Roman" w:hAnsi="Times New Roman" w:cs="Times New Roman"/>
              </w:rPr>
              <w:t>Medyan</w:t>
            </w:r>
          </w:p>
        </w:tc>
        <w:tc>
          <w:tcPr>
            <w:tcW w:w="1134" w:type="dxa"/>
          </w:tcPr>
          <w:p w:rsidR="008C366A" w:rsidRPr="001C739A" w:rsidRDefault="0055060A" w:rsidP="00AA1DED">
            <w:pPr>
              <w:spacing w:after="120"/>
              <w:rPr>
                <w:rFonts w:ascii="Times New Roman" w:hAnsi="Times New Roman" w:cs="Times New Roman"/>
              </w:rPr>
            </w:pPr>
            <w:r w:rsidRPr="001C739A">
              <w:rPr>
                <w:rFonts w:ascii="Times New Roman" w:hAnsi="Times New Roman" w:cs="Times New Roman"/>
              </w:rPr>
              <w:t xml:space="preserve"> 0,</w:t>
            </w:r>
            <w:r w:rsidR="008C366A" w:rsidRPr="001C739A">
              <w:rPr>
                <w:rFonts w:ascii="Times New Roman" w:hAnsi="Times New Roman" w:cs="Times New Roman"/>
              </w:rPr>
              <w:t>016191</w:t>
            </w:r>
          </w:p>
        </w:tc>
        <w:tc>
          <w:tcPr>
            <w:tcW w:w="1228" w:type="dxa"/>
          </w:tcPr>
          <w:p w:rsidR="008C366A" w:rsidRPr="001C739A" w:rsidRDefault="0055060A" w:rsidP="00AA1DED">
            <w:pPr>
              <w:spacing w:after="120"/>
              <w:rPr>
                <w:rFonts w:ascii="Times New Roman" w:hAnsi="Times New Roman" w:cs="Times New Roman"/>
              </w:rPr>
            </w:pPr>
            <w:r w:rsidRPr="001C739A">
              <w:rPr>
                <w:rFonts w:ascii="Times New Roman" w:hAnsi="Times New Roman" w:cs="Times New Roman"/>
              </w:rPr>
              <w:t xml:space="preserve"> 0,</w:t>
            </w:r>
            <w:r w:rsidR="008C366A" w:rsidRPr="001C739A">
              <w:rPr>
                <w:rFonts w:ascii="Times New Roman" w:hAnsi="Times New Roman" w:cs="Times New Roman"/>
              </w:rPr>
              <w:t>056629</w:t>
            </w:r>
          </w:p>
        </w:tc>
        <w:tc>
          <w:tcPr>
            <w:tcW w:w="1182" w:type="dxa"/>
          </w:tcPr>
          <w:p w:rsidR="008C366A" w:rsidRPr="001C739A" w:rsidRDefault="0055060A" w:rsidP="00AA1DED">
            <w:pPr>
              <w:spacing w:after="120"/>
              <w:rPr>
                <w:rFonts w:ascii="Times New Roman" w:hAnsi="Times New Roman" w:cs="Times New Roman"/>
              </w:rPr>
            </w:pPr>
            <w:r w:rsidRPr="001C739A">
              <w:rPr>
                <w:rFonts w:ascii="Times New Roman" w:hAnsi="Times New Roman" w:cs="Times New Roman"/>
              </w:rPr>
              <w:t xml:space="preserve"> 0,</w:t>
            </w:r>
            <w:r w:rsidR="008C366A" w:rsidRPr="001C739A">
              <w:rPr>
                <w:rFonts w:ascii="Times New Roman" w:hAnsi="Times New Roman" w:cs="Times New Roman"/>
              </w:rPr>
              <w:t>000527</w:t>
            </w:r>
          </w:p>
        </w:tc>
        <w:tc>
          <w:tcPr>
            <w:tcW w:w="1134" w:type="dxa"/>
          </w:tcPr>
          <w:p w:rsidR="008C366A" w:rsidRPr="001C739A" w:rsidRDefault="0055060A" w:rsidP="00AA1DED">
            <w:pPr>
              <w:spacing w:after="120"/>
              <w:rPr>
                <w:rFonts w:ascii="Times New Roman" w:hAnsi="Times New Roman" w:cs="Times New Roman"/>
              </w:rPr>
            </w:pPr>
            <w:r w:rsidRPr="001C739A">
              <w:rPr>
                <w:rFonts w:ascii="Times New Roman" w:hAnsi="Times New Roman" w:cs="Times New Roman"/>
              </w:rPr>
              <w:t xml:space="preserve"> 3,</w:t>
            </w:r>
            <w:r w:rsidR="008C366A" w:rsidRPr="001C739A">
              <w:rPr>
                <w:rFonts w:ascii="Times New Roman" w:hAnsi="Times New Roman" w:cs="Times New Roman"/>
              </w:rPr>
              <w:t>610918</w:t>
            </w:r>
          </w:p>
        </w:tc>
        <w:tc>
          <w:tcPr>
            <w:tcW w:w="1109" w:type="dxa"/>
          </w:tcPr>
          <w:p w:rsidR="008C366A" w:rsidRPr="001C739A" w:rsidRDefault="0055060A" w:rsidP="00AA1DED">
            <w:pPr>
              <w:spacing w:after="120"/>
              <w:rPr>
                <w:rFonts w:ascii="Times New Roman" w:hAnsi="Times New Roman" w:cs="Times New Roman"/>
              </w:rPr>
            </w:pPr>
            <w:r w:rsidRPr="001C739A">
              <w:rPr>
                <w:rFonts w:ascii="Times New Roman" w:hAnsi="Times New Roman" w:cs="Times New Roman"/>
              </w:rPr>
              <w:t xml:space="preserve"> 0,</w:t>
            </w:r>
            <w:r w:rsidR="008C366A" w:rsidRPr="001C739A">
              <w:rPr>
                <w:rFonts w:ascii="Times New Roman" w:hAnsi="Times New Roman" w:cs="Times New Roman"/>
              </w:rPr>
              <w:t>913578</w:t>
            </w:r>
          </w:p>
        </w:tc>
        <w:tc>
          <w:tcPr>
            <w:tcW w:w="1323" w:type="dxa"/>
          </w:tcPr>
          <w:p w:rsidR="008C366A" w:rsidRPr="001C739A" w:rsidRDefault="0055060A" w:rsidP="00AA1DED">
            <w:pPr>
              <w:spacing w:after="120"/>
              <w:rPr>
                <w:rFonts w:ascii="Times New Roman" w:hAnsi="Times New Roman" w:cs="Times New Roman"/>
              </w:rPr>
            </w:pPr>
            <w:r w:rsidRPr="001C739A">
              <w:rPr>
                <w:rFonts w:ascii="Times New Roman" w:hAnsi="Times New Roman" w:cs="Times New Roman"/>
              </w:rPr>
              <w:t xml:space="preserve"> 18,</w:t>
            </w:r>
            <w:r w:rsidR="008C366A" w:rsidRPr="001C739A">
              <w:rPr>
                <w:rFonts w:ascii="Times New Roman" w:hAnsi="Times New Roman" w:cs="Times New Roman"/>
              </w:rPr>
              <w:t>97964</w:t>
            </w:r>
          </w:p>
        </w:tc>
      </w:tr>
      <w:tr w:rsidR="008C366A" w:rsidRPr="001C739A" w:rsidTr="00B424DD">
        <w:trPr>
          <w:jc w:val="center"/>
        </w:trPr>
        <w:tc>
          <w:tcPr>
            <w:tcW w:w="1159" w:type="dxa"/>
            <w:vAlign w:val="center"/>
          </w:tcPr>
          <w:p w:rsidR="008C366A" w:rsidRPr="001C739A" w:rsidRDefault="00B424DD" w:rsidP="00AA1DED">
            <w:pPr>
              <w:widowControl w:val="0"/>
              <w:spacing w:after="120"/>
              <w:jc w:val="center"/>
              <w:rPr>
                <w:rFonts w:ascii="Times New Roman" w:hAnsi="Times New Roman" w:cs="Times New Roman"/>
              </w:rPr>
            </w:pPr>
            <w:proofErr w:type="spellStart"/>
            <w:r w:rsidRPr="001C739A">
              <w:rPr>
                <w:rFonts w:ascii="Times New Roman" w:hAnsi="Times New Roman" w:cs="Times New Roman"/>
              </w:rPr>
              <w:t>Maks</w:t>
            </w:r>
            <w:proofErr w:type="spellEnd"/>
            <w:r w:rsidRPr="001C739A">
              <w:rPr>
                <w:rFonts w:ascii="Times New Roman" w:hAnsi="Times New Roman" w:cs="Times New Roman"/>
              </w:rPr>
              <w:t>.</w:t>
            </w:r>
          </w:p>
        </w:tc>
        <w:tc>
          <w:tcPr>
            <w:tcW w:w="1134" w:type="dxa"/>
          </w:tcPr>
          <w:p w:rsidR="008C366A" w:rsidRPr="001C739A" w:rsidRDefault="0055060A" w:rsidP="00AA1DED">
            <w:pPr>
              <w:spacing w:after="120"/>
              <w:rPr>
                <w:rFonts w:ascii="Times New Roman" w:hAnsi="Times New Roman" w:cs="Times New Roman"/>
              </w:rPr>
            </w:pPr>
            <w:r w:rsidRPr="001C739A">
              <w:rPr>
                <w:rFonts w:ascii="Times New Roman" w:hAnsi="Times New Roman" w:cs="Times New Roman"/>
              </w:rPr>
              <w:t xml:space="preserve"> 0,</w:t>
            </w:r>
            <w:r w:rsidR="008C366A" w:rsidRPr="001C739A">
              <w:rPr>
                <w:rFonts w:ascii="Times New Roman" w:hAnsi="Times New Roman" w:cs="Times New Roman"/>
              </w:rPr>
              <w:t>281449</w:t>
            </w:r>
          </w:p>
        </w:tc>
        <w:tc>
          <w:tcPr>
            <w:tcW w:w="1228" w:type="dxa"/>
          </w:tcPr>
          <w:p w:rsidR="008C366A" w:rsidRPr="001C739A" w:rsidRDefault="0055060A" w:rsidP="00AA1DED">
            <w:pPr>
              <w:spacing w:after="120"/>
              <w:rPr>
                <w:rFonts w:ascii="Times New Roman" w:hAnsi="Times New Roman" w:cs="Times New Roman"/>
              </w:rPr>
            </w:pPr>
            <w:r w:rsidRPr="001C739A">
              <w:rPr>
                <w:rFonts w:ascii="Times New Roman" w:hAnsi="Times New Roman" w:cs="Times New Roman"/>
              </w:rPr>
              <w:t xml:space="preserve"> 0,</w:t>
            </w:r>
            <w:r w:rsidR="008C366A" w:rsidRPr="001C739A">
              <w:rPr>
                <w:rFonts w:ascii="Times New Roman" w:hAnsi="Times New Roman" w:cs="Times New Roman"/>
              </w:rPr>
              <w:t>447962</w:t>
            </w:r>
          </w:p>
        </w:tc>
        <w:tc>
          <w:tcPr>
            <w:tcW w:w="1182" w:type="dxa"/>
          </w:tcPr>
          <w:p w:rsidR="008C366A" w:rsidRPr="001C739A" w:rsidRDefault="0055060A" w:rsidP="00AA1DED">
            <w:pPr>
              <w:spacing w:after="120"/>
              <w:rPr>
                <w:rFonts w:ascii="Times New Roman" w:hAnsi="Times New Roman" w:cs="Times New Roman"/>
              </w:rPr>
            </w:pPr>
            <w:r w:rsidRPr="001C739A">
              <w:rPr>
                <w:rFonts w:ascii="Times New Roman" w:hAnsi="Times New Roman" w:cs="Times New Roman"/>
              </w:rPr>
              <w:t xml:space="preserve"> 0,</w:t>
            </w:r>
            <w:r w:rsidR="008C366A" w:rsidRPr="001C739A">
              <w:rPr>
                <w:rFonts w:ascii="Times New Roman" w:hAnsi="Times New Roman" w:cs="Times New Roman"/>
              </w:rPr>
              <w:t>616493</w:t>
            </w:r>
          </w:p>
        </w:tc>
        <w:tc>
          <w:tcPr>
            <w:tcW w:w="1134" w:type="dxa"/>
          </w:tcPr>
          <w:p w:rsidR="008C366A" w:rsidRPr="001C739A" w:rsidRDefault="0055060A" w:rsidP="00AA1DED">
            <w:pPr>
              <w:spacing w:after="120"/>
              <w:rPr>
                <w:rFonts w:ascii="Times New Roman" w:hAnsi="Times New Roman" w:cs="Times New Roman"/>
              </w:rPr>
            </w:pPr>
            <w:r w:rsidRPr="001C739A">
              <w:rPr>
                <w:rFonts w:ascii="Times New Roman" w:hAnsi="Times New Roman" w:cs="Times New Roman"/>
              </w:rPr>
              <w:t xml:space="preserve"> 4,</w:t>
            </w:r>
            <w:r w:rsidR="008C366A" w:rsidRPr="001C739A">
              <w:rPr>
                <w:rFonts w:ascii="Times New Roman" w:hAnsi="Times New Roman" w:cs="Times New Roman"/>
              </w:rPr>
              <w:t>043051</w:t>
            </w:r>
          </w:p>
        </w:tc>
        <w:tc>
          <w:tcPr>
            <w:tcW w:w="1109" w:type="dxa"/>
          </w:tcPr>
          <w:p w:rsidR="008C366A" w:rsidRPr="001C739A" w:rsidRDefault="0055060A" w:rsidP="00AA1DED">
            <w:pPr>
              <w:spacing w:after="120"/>
              <w:rPr>
                <w:rFonts w:ascii="Times New Roman" w:hAnsi="Times New Roman" w:cs="Times New Roman"/>
              </w:rPr>
            </w:pPr>
            <w:r w:rsidRPr="001C739A">
              <w:rPr>
                <w:rFonts w:ascii="Times New Roman" w:hAnsi="Times New Roman" w:cs="Times New Roman"/>
              </w:rPr>
              <w:t xml:space="preserve"> 3,</w:t>
            </w:r>
            <w:r w:rsidR="008C366A" w:rsidRPr="001C739A">
              <w:rPr>
                <w:rFonts w:ascii="Times New Roman" w:hAnsi="Times New Roman" w:cs="Times New Roman"/>
              </w:rPr>
              <w:t>131866</w:t>
            </w:r>
          </w:p>
        </w:tc>
        <w:tc>
          <w:tcPr>
            <w:tcW w:w="1323" w:type="dxa"/>
          </w:tcPr>
          <w:p w:rsidR="008C366A" w:rsidRPr="001C739A" w:rsidRDefault="0055060A" w:rsidP="00AA1DED">
            <w:pPr>
              <w:spacing w:after="120"/>
              <w:rPr>
                <w:rFonts w:ascii="Times New Roman" w:hAnsi="Times New Roman" w:cs="Times New Roman"/>
              </w:rPr>
            </w:pPr>
            <w:r w:rsidRPr="001C739A">
              <w:rPr>
                <w:rFonts w:ascii="Times New Roman" w:hAnsi="Times New Roman" w:cs="Times New Roman"/>
              </w:rPr>
              <w:t xml:space="preserve"> 22,</w:t>
            </w:r>
            <w:r w:rsidR="008C366A" w:rsidRPr="001C739A">
              <w:rPr>
                <w:rFonts w:ascii="Times New Roman" w:hAnsi="Times New Roman" w:cs="Times New Roman"/>
              </w:rPr>
              <w:t>06091</w:t>
            </w:r>
          </w:p>
        </w:tc>
      </w:tr>
      <w:tr w:rsidR="008C366A" w:rsidRPr="001C739A" w:rsidTr="00B424DD">
        <w:trPr>
          <w:jc w:val="center"/>
        </w:trPr>
        <w:tc>
          <w:tcPr>
            <w:tcW w:w="1159" w:type="dxa"/>
            <w:vAlign w:val="center"/>
          </w:tcPr>
          <w:p w:rsidR="008C366A" w:rsidRPr="001C739A" w:rsidRDefault="00B424DD" w:rsidP="00AA1DED">
            <w:pPr>
              <w:widowControl w:val="0"/>
              <w:spacing w:after="120"/>
              <w:jc w:val="center"/>
              <w:rPr>
                <w:rFonts w:ascii="Times New Roman" w:hAnsi="Times New Roman" w:cs="Times New Roman"/>
              </w:rPr>
            </w:pPr>
            <w:r w:rsidRPr="001C739A">
              <w:rPr>
                <w:rFonts w:ascii="Times New Roman" w:hAnsi="Times New Roman" w:cs="Times New Roman"/>
              </w:rPr>
              <w:lastRenderedPageBreak/>
              <w:t>Min.</w:t>
            </w:r>
          </w:p>
        </w:tc>
        <w:tc>
          <w:tcPr>
            <w:tcW w:w="1134" w:type="dxa"/>
          </w:tcPr>
          <w:p w:rsidR="008C366A" w:rsidRPr="001C739A" w:rsidRDefault="0055060A" w:rsidP="00AA1DED">
            <w:pPr>
              <w:spacing w:after="120"/>
              <w:rPr>
                <w:rFonts w:ascii="Times New Roman" w:hAnsi="Times New Roman" w:cs="Times New Roman"/>
              </w:rPr>
            </w:pPr>
            <w:r w:rsidRPr="001C739A">
              <w:rPr>
                <w:rFonts w:ascii="Times New Roman" w:hAnsi="Times New Roman" w:cs="Times New Roman"/>
              </w:rPr>
              <w:t xml:space="preserve"> 0,</w:t>
            </w:r>
            <w:r w:rsidR="008C366A" w:rsidRPr="001C739A">
              <w:rPr>
                <w:rFonts w:ascii="Times New Roman" w:hAnsi="Times New Roman" w:cs="Times New Roman"/>
              </w:rPr>
              <w:t>000000</w:t>
            </w:r>
          </w:p>
        </w:tc>
        <w:tc>
          <w:tcPr>
            <w:tcW w:w="1228" w:type="dxa"/>
          </w:tcPr>
          <w:p w:rsidR="008C366A" w:rsidRPr="001C739A" w:rsidRDefault="0055060A" w:rsidP="00AA1DED">
            <w:pPr>
              <w:spacing w:after="120"/>
              <w:rPr>
                <w:rFonts w:ascii="Times New Roman" w:hAnsi="Times New Roman" w:cs="Times New Roman"/>
              </w:rPr>
            </w:pPr>
            <w:r w:rsidRPr="001C739A">
              <w:rPr>
                <w:rFonts w:ascii="Times New Roman" w:hAnsi="Times New Roman" w:cs="Times New Roman"/>
              </w:rPr>
              <w:t>-0,</w:t>
            </w:r>
            <w:r w:rsidR="008C366A" w:rsidRPr="001C739A">
              <w:rPr>
                <w:rFonts w:ascii="Times New Roman" w:hAnsi="Times New Roman" w:cs="Times New Roman"/>
              </w:rPr>
              <w:t>253707</w:t>
            </w:r>
          </w:p>
        </w:tc>
        <w:tc>
          <w:tcPr>
            <w:tcW w:w="1182" w:type="dxa"/>
          </w:tcPr>
          <w:p w:rsidR="008C366A" w:rsidRPr="001C739A" w:rsidRDefault="0055060A" w:rsidP="00AA1DED">
            <w:pPr>
              <w:spacing w:after="120"/>
              <w:rPr>
                <w:rFonts w:ascii="Times New Roman" w:hAnsi="Times New Roman" w:cs="Times New Roman"/>
              </w:rPr>
            </w:pPr>
            <w:r w:rsidRPr="001C739A">
              <w:rPr>
                <w:rFonts w:ascii="Times New Roman" w:hAnsi="Times New Roman" w:cs="Times New Roman"/>
              </w:rPr>
              <w:t>-0,</w:t>
            </w:r>
            <w:r w:rsidR="008C366A" w:rsidRPr="001C739A">
              <w:rPr>
                <w:rFonts w:ascii="Times New Roman" w:hAnsi="Times New Roman" w:cs="Times New Roman"/>
              </w:rPr>
              <w:t>241419</w:t>
            </w:r>
          </w:p>
        </w:tc>
        <w:tc>
          <w:tcPr>
            <w:tcW w:w="1134" w:type="dxa"/>
          </w:tcPr>
          <w:p w:rsidR="008C366A" w:rsidRPr="001C739A" w:rsidRDefault="0055060A" w:rsidP="00AA1DED">
            <w:pPr>
              <w:spacing w:after="120"/>
              <w:rPr>
                <w:rFonts w:ascii="Times New Roman" w:hAnsi="Times New Roman" w:cs="Times New Roman"/>
              </w:rPr>
            </w:pPr>
            <w:r w:rsidRPr="001C739A">
              <w:rPr>
                <w:rFonts w:ascii="Times New Roman" w:hAnsi="Times New Roman" w:cs="Times New Roman"/>
              </w:rPr>
              <w:t xml:space="preserve"> 1,</w:t>
            </w:r>
            <w:r w:rsidR="008C366A" w:rsidRPr="001C739A">
              <w:rPr>
                <w:rFonts w:ascii="Times New Roman" w:hAnsi="Times New Roman" w:cs="Times New Roman"/>
              </w:rPr>
              <w:t>945910</w:t>
            </w:r>
          </w:p>
        </w:tc>
        <w:tc>
          <w:tcPr>
            <w:tcW w:w="1109" w:type="dxa"/>
          </w:tcPr>
          <w:p w:rsidR="008C366A" w:rsidRPr="001C739A" w:rsidRDefault="0055060A" w:rsidP="00AA1DED">
            <w:pPr>
              <w:spacing w:after="120"/>
              <w:rPr>
                <w:rFonts w:ascii="Times New Roman" w:hAnsi="Times New Roman" w:cs="Times New Roman"/>
              </w:rPr>
            </w:pPr>
            <w:r w:rsidRPr="001C739A">
              <w:rPr>
                <w:rFonts w:ascii="Times New Roman" w:hAnsi="Times New Roman" w:cs="Times New Roman"/>
              </w:rPr>
              <w:t xml:space="preserve"> 0,</w:t>
            </w:r>
            <w:r w:rsidR="008C366A" w:rsidRPr="001C739A">
              <w:rPr>
                <w:rFonts w:ascii="Times New Roman" w:hAnsi="Times New Roman" w:cs="Times New Roman"/>
              </w:rPr>
              <w:t>234455</w:t>
            </w:r>
          </w:p>
        </w:tc>
        <w:tc>
          <w:tcPr>
            <w:tcW w:w="1323" w:type="dxa"/>
          </w:tcPr>
          <w:p w:rsidR="008C366A" w:rsidRPr="001C739A" w:rsidRDefault="0055060A" w:rsidP="00AA1DED">
            <w:pPr>
              <w:spacing w:after="120"/>
              <w:rPr>
                <w:rFonts w:ascii="Times New Roman" w:hAnsi="Times New Roman" w:cs="Times New Roman"/>
              </w:rPr>
            </w:pPr>
            <w:r w:rsidRPr="001C739A">
              <w:rPr>
                <w:rFonts w:ascii="Times New Roman" w:hAnsi="Times New Roman" w:cs="Times New Roman"/>
              </w:rPr>
              <w:t xml:space="preserve"> 15,</w:t>
            </w:r>
            <w:r w:rsidR="008C366A" w:rsidRPr="001C739A">
              <w:rPr>
                <w:rFonts w:ascii="Times New Roman" w:hAnsi="Times New Roman" w:cs="Times New Roman"/>
              </w:rPr>
              <w:t>07745</w:t>
            </w:r>
          </w:p>
        </w:tc>
      </w:tr>
      <w:tr w:rsidR="008C366A" w:rsidRPr="001C739A" w:rsidTr="00B424DD">
        <w:trPr>
          <w:jc w:val="center"/>
        </w:trPr>
        <w:tc>
          <w:tcPr>
            <w:tcW w:w="1159" w:type="dxa"/>
            <w:vAlign w:val="center"/>
          </w:tcPr>
          <w:p w:rsidR="008C366A" w:rsidRPr="001C739A" w:rsidRDefault="00B424DD" w:rsidP="00AA1DED">
            <w:pPr>
              <w:widowControl w:val="0"/>
              <w:spacing w:after="120"/>
              <w:jc w:val="center"/>
              <w:rPr>
                <w:rFonts w:ascii="Times New Roman" w:hAnsi="Times New Roman" w:cs="Times New Roman"/>
              </w:rPr>
            </w:pPr>
            <w:proofErr w:type="spellStart"/>
            <w:r w:rsidRPr="001C739A">
              <w:rPr>
                <w:rFonts w:ascii="Times New Roman" w:hAnsi="Times New Roman" w:cs="Times New Roman"/>
              </w:rPr>
              <w:t>Std</w:t>
            </w:r>
            <w:proofErr w:type="spellEnd"/>
            <w:r w:rsidRPr="001C739A">
              <w:rPr>
                <w:rFonts w:ascii="Times New Roman" w:hAnsi="Times New Roman" w:cs="Times New Roman"/>
              </w:rPr>
              <w:t>. Sap.</w:t>
            </w:r>
          </w:p>
        </w:tc>
        <w:tc>
          <w:tcPr>
            <w:tcW w:w="1134" w:type="dxa"/>
          </w:tcPr>
          <w:p w:rsidR="008C366A" w:rsidRPr="001C739A" w:rsidRDefault="0055060A" w:rsidP="00AA1DED">
            <w:pPr>
              <w:spacing w:after="120"/>
              <w:rPr>
                <w:rFonts w:ascii="Times New Roman" w:hAnsi="Times New Roman" w:cs="Times New Roman"/>
              </w:rPr>
            </w:pPr>
            <w:r w:rsidRPr="001C739A">
              <w:rPr>
                <w:rFonts w:ascii="Times New Roman" w:hAnsi="Times New Roman" w:cs="Times New Roman"/>
              </w:rPr>
              <w:t xml:space="preserve"> 0,</w:t>
            </w:r>
            <w:r w:rsidR="008C366A" w:rsidRPr="001C739A">
              <w:rPr>
                <w:rFonts w:ascii="Times New Roman" w:hAnsi="Times New Roman" w:cs="Times New Roman"/>
              </w:rPr>
              <w:t>053641</w:t>
            </w:r>
          </w:p>
        </w:tc>
        <w:tc>
          <w:tcPr>
            <w:tcW w:w="1228" w:type="dxa"/>
          </w:tcPr>
          <w:p w:rsidR="008C366A" w:rsidRPr="001C739A" w:rsidRDefault="0055060A" w:rsidP="00AA1DED">
            <w:pPr>
              <w:spacing w:after="120"/>
              <w:rPr>
                <w:rFonts w:ascii="Times New Roman" w:hAnsi="Times New Roman" w:cs="Times New Roman"/>
              </w:rPr>
            </w:pPr>
            <w:r w:rsidRPr="001C739A">
              <w:rPr>
                <w:rFonts w:ascii="Times New Roman" w:hAnsi="Times New Roman" w:cs="Times New Roman"/>
              </w:rPr>
              <w:t xml:space="preserve"> 0,</w:t>
            </w:r>
            <w:r w:rsidR="008C366A" w:rsidRPr="001C739A">
              <w:rPr>
                <w:rFonts w:ascii="Times New Roman" w:hAnsi="Times New Roman" w:cs="Times New Roman"/>
              </w:rPr>
              <w:t>112210</w:t>
            </w:r>
          </w:p>
        </w:tc>
        <w:tc>
          <w:tcPr>
            <w:tcW w:w="1182" w:type="dxa"/>
          </w:tcPr>
          <w:p w:rsidR="008C366A" w:rsidRPr="001C739A" w:rsidRDefault="0055060A" w:rsidP="00AA1DED">
            <w:pPr>
              <w:spacing w:after="120"/>
              <w:rPr>
                <w:rFonts w:ascii="Times New Roman" w:hAnsi="Times New Roman" w:cs="Times New Roman"/>
              </w:rPr>
            </w:pPr>
            <w:r w:rsidRPr="001C739A">
              <w:rPr>
                <w:rFonts w:ascii="Times New Roman" w:hAnsi="Times New Roman" w:cs="Times New Roman"/>
              </w:rPr>
              <w:t xml:space="preserve"> 0,</w:t>
            </w:r>
            <w:r w:rsidR="008C366A" w:rsidRPr="001C739A">
              <w:rPr>
                <w:rFonts w:ascii="Times New Roman" w:hAnsi="Times New Roman" w:cs="Times New Roman"/>
              </w:rPr>
              <w:t>110831</w:t>
            </w:r>
          </w:p>
        </w:tc>
        <w:tc>
          <w:tcPr>
            <w:tcW w:w="1134" w:type="dxa"/>
          </w:tcPr>
          <w:p w:rsidR="008C366A" w:rsidRPr="001C739A" w:rsidRDefault="0055060A" w:rsidP="00AA1DED">
            <w:pPr>
              <w:spacing w:after="120"/>
              <w:rPr>
                <w:rFonts w:ascii="Times New Roman" w:hAnsi="Times New Roman" w:cs="Times New Roman"/>
              </w:rPr>
            </w:pPr>
            <w:r w:rsidRPr="001C739A">
              <w:rPr>
                <w:rFonts w:ascii="Times New Roman" w:hAnsi="Times New Roman" w:cs="Times New Roman"/>
              </w:rPr>
              <w:t xml:space="preserve"> 0,</w:t>
            </w:r>
            <w:r w:rsidR="008C366A" w:rsidRPr="001C739A">
              <w:rPr>
                <w:rFonts w:ascii="Times New Roman" w:hAnsi="Times New Roman" w:cs="Times New Roman"/>
              </w:rPr>
              <w:t>473944</w:t>
            </w:r>
          </w:p>
        </w:tc>
        <w:tc>
          <w:tcPr>
            <w:tcW w:w="1109" w:type="dxa"/>
          </w:tcPr>
          <w:p w:rsidR="008C366A" w:rsidRPr="001C739A" w:rsidRDefault="0055060A" w:rsidP="00AA1DED">
            <w:pPr>
              <w:spacing w:after="120"/>
              <w:rPr>
                <w:rFonts w:ascii="Times New Roman" w:hAnsi="Times New Roman" w:cs="Times New Roman"/>
              </w:rPr>
            </w:pPr>
            <w:r w:rsidRPr="001C739A">
              <w:rPr>
                <w:rFonts w:ascii="Times New Roman" w:hAnsi="Times New Roman" w:cs="Times New Roman"/>
              </w:rPr>
              <w:t xml:space="preserve"> 0,</w:t>
            </w:r>
            <w:r w:rsidR="008C366A" w:rsidRPr="001C739A">
              <w:rPr>
                <w:rFonts w:ascii="Times New Roman" w:hAnsi="Times New Roman" w:cs="Times New Roman"/>
              </w:rPr>
              <w:t>547033</w:t>
            </w:r>
          </w:p>
        </w:tc>
        <w:tc>
          <w:tcPr>
            <w:tcW w:w="1323" w:type="dxa"/>
          </w:tcPr>
          <w:p w:rsidR="008C366A" w:rsidRPr="001C739A" w:rsidRDefault="0055060A" w:rsidP="00AA1DED">
            <w:pPr>
              <w:spacing w:after="120"/>
              <w:rPr>
                <w:rFonts w:ascii="Times New Roman" w:hAnsi="Times New Roman" w:cs="Times New Roman"/>
              </w:rPr>
            </w:pPr>
            <w:r w:rsidRPr="001C739A">
              <w:rPr>
                <w:rFonts w:ascii="Times New Roman" w:hAnsi="Times New Roman" w:cs="Times New Roman"/>
              </w:rPr>
              <w:t xml:space="preserve"> 1,</w:t>
            </w:r>
            <w:r w:rsidR="008C366A" w:rsidRPr="001C739A">
              <w:rPr>
                <w:rFonts w:ascii="Times New Roman" w:hAnsi="Times New Roman" w:cs="Times New Roman"/>
              </w:rPr>
              <w:t>604407</w:t>
            </w:r>
          </w:p>
        </w:tc>
      </w:tr>
      <w:tr w:rsidR="00183B66" w:rsidRPr="001C739A" w:rsidTr="00B424DD">
        <w:trPr>
          <w:trHeight w:val="291"/>
          <w:jc w:val="center"/>
        </w:trPr>
        <w:tc>
          <w:tcPr>
            <w:tcW w:w="1159" w:type="dxa"/>
            <w:vAlign w:val="center"/>
          </w:tcPr>
          <w:p w:rsidR="00183B66" w:rsidRPr="001C739A" w:rsidRDefault="00B424DD" w:rsidP="00AA1DED">
            <w:pPr>
              <w:widowControl w:val="0"/>
              <w:spacing w:after="120"/>
              <w:jc w:val="center"/>
              <w:rPr>
                <w:rFonts w:ascii="Times New Roman" w:hAnsi="Times New Roman" w:cs="Times New Roman"/>
              </w:rPr>
            </w:pPr>
            <w:r w:rsidRPr="001C739A">
              <w:rPr>
                <w:rFonts w:ascii="Times New Roman" w:hAnsi="Times New Roman" w:cs="Times New Roman"/>
              </w:rPr>
              <w:t>G.</w:t>
            </w:r>
            <w:r w:rsidR="00183B66" w:rsidRPr="001C739A">
              <w:rPr>
                <w:rFonts w:ascii="Times New Roman" w:hAnsi="Times New Roman" w:cs="Times New Roman"/>
              </w:rPr>
              <w:t xml:space="preserve"> Sayısı</w:t>
            </w:r>
          </w:p>
        </w:tc>
        <w:tc>
          <w:tcPr>
            <w:tcW w:w="1134" w:type="dxa"/>
            <w:vAlign w:val="center"/>
          </w:tcPr>
          <w:p w:rsidR="00183B66" w:rsidRPr="001C739A" w:rsidRDefault="00183B66" w:rsidP="00AA1DED">
            <w:pPr>
              <w:spacing w:after="120"/>
              <w:jc w:val="center"/>
              <w:rPr>
                <w:rFonts w:ascii="Times New Roman" w:hAnsi="Times New Roman" w:cs="Times New Roman"/>
              </w:rPr>
            </w:pPr>
            <w:r w:rsidRPr="001C739A">
              <w:rPr>
                <w:rFonts w:ascii="Times New Roman" w:hAnsi="Times New Roman" w:cs="Times New Roman"/>
              </w:rPr>
              <w:t>180</w:t>
            </w:r>
          </w:p>
        </w:tc>
        <w:tc>
          <w:tcPr>
            <w:tcW w:w="1228" w:type="dxa"/>
            <w:vAlign w:val="center"/>
          </w:tcPr>
          <w:p w:rsidR="00183B66" w:rsidRPr="001C739A" w:rsidRDefault="00183B66" w:rsidP="00AA1DED">
            <w:pPr>
              <w:spacing w:after="120"/>
              <w:jc w:val="center"/>
              <w:rPr>
                <w:rFonts w:ascii="Times New Roman" w:hAnsi="Times New Roman" w:cs="Times New Roman"/>
              </w:rPr>
            </w:pPr>
            <w:r w:rsidRPr="001C739A">
              <w:rPr>
                <w:rFonts w:ascii="Times New Roman" w:hAnsi="Times New Roman" w:cs="Times New Roman"/>
              </w:rPr>
              <w:t>180</w:t>
            </w:r>
          </w:p>
        </w:tc>
        <w:tc>
          <w:tcPr>
            <w:tcW w:w="1182" w:type="dxa"/>
            <w:vAlign w:val="center"/>
          </w:tcPr>
          <w:p w:rsidR="00183B66" w:rsidRPr="001C739A" w:rsidRDefault="00183B66" w:rsidP="00AA1DED">
            <w:pPr>
              <w:spacing w:after="120"/>
              <w:jc w:val="center"/>
              <w:rPr>
                <w:rFonts w:ascii="Times New Roman" w:hAnsi="Times New Roman" w:cs="Times New Roman"/>
              </w:rPr>
            </w:pPr>
            <w:r w:rsidRPr="001C739A">
              <w:rPr>
                <w:rFonts w:ascii="Times New Roman" w:hAnsi="Times New Roman" w:cs="Times New Roman"/>
              </w:rPr>
              <w:t>180</w:t>
            </w:r>
          </w:p>
        </w:tc>
        <w:tc>
          <w:tcPr>
            <w:tcW w:w="1134" w:type="dxa"/>
            <w:vAlign w:val="center"/>
          </w:tcPr>
          <w:p w:rsidR="00183B66" w:rsidRPr="001C739A" w:rsidRDefault="00183B66" w:rsidP="00AA1DED">
            <w:pPr>
              <w:spacing w:after="120"/>
              <w:jc w:val="center"/>
              <w:rPr>
                <w:rFonts w:ascii="Times New Roman" w:hAnsi="Times New Roman" w:cs="Times New Roman"/>
              </w:rPr>
            </w:pPr>
            <w:r w:rsidRPr="001C739A">
              <w:rPr>
                <w:rFonts w:ascii="Times New Roman" w:hAnsi="Times New Roman" w:cs="Times New Roman"/>
              </w:rPr>
              <w:t>180</w:t>
            </w:r>
          </w:p>
        </w:tc>
        <w:tc>
          <w:tcPr>
            <w:tcW w:w="1109" w:type="dxa"/>
            <w:vAlign w:val="center"/>
          </w:tcPr>
          <w:p w:rsidR="00183B66" w:rsidRPr="001C739A" w:rsidRDefault="00183B66" w:rsidP="00AA1DED">
            <w:pPr>
              <w:spacing w:after="120"/>
              <w:jc w:val="center"/>
              <w:rPr>
                <w:rFonts w:ascii="Times New Roman" w:hAnsi="Times New Roman" w:cs="Times New Roman"/>
              </w:rPr>
            </w:pPr>
            <w:r w:rsidRPr="001C739A">
              <w:rPr>
                <w:rFonts w:ascii="Times New Roman" w:hAnsi="Times New Roman" w:cs="Times New Roman"/>
              </w:rPr>
              <w:t>180</w:t>
            </w:r>
          </w:p>
        </w:tc>
        <w:tc>
          <w:tcPr>
            <w:tcW w:w="1323" w:type="dxa"/>
            <w:vAlign w:val="center"/>
          </w:tcPr>
          <w:p w:rsidR="00183B66" w:rsidRPr="001C739A" w:rsidRDefault="00183B66" w:rsidP="00AA1DED">
            <w:pPr>
              <w:spacing w:after="120"/>
              <w:jc w:val="center"/>
              <w:rPr>
                <w:rFonts w:ascii="Times New Roman" w:hAnsi="Times New Roman" w:cs="Times New Roman"/>
              </w:rPr>
            </w:pPr>
            <w:r w:rsidRPr="001C739A">
              <w:rPr>
                <w:rFonts w:ascii="Times New Roman" w:hAnsi="Times New Roman" w:cs="Times New Roman"/>
              </w:rPr>
              <w:t>180</w:t>
            </w:r>
          </w:p>
        </w:tc>
      </w:tr>
    </w:tbl>
    <w:p w:rsidR="008C366A" w:rsidRPr="001C739A" w:rsidRDefault="008C366A" w:rsidP="00AA1DED">
      <w:pPr>
        <w:widowControl w:val="0"/>
        <w:spacing w:before="120" w:after="120" w:line="240" w:lineRule="auto"/>
        <w:jc w:val="both"/>
        <w:rPr>
          <w:rFonts w:ascii="Times New Roman" w:hAnsi="Times New Roman" w:cs="Times New Roman"/>
          <w:sz w:val="24"/>
          <w:szCs w:val="24"/>
        </w:rPr>
      </w:pPr>
      <w:r w:rsidRPr="001C739A">
        <w:rPr>
          <w:rFonts w:ascii="Times New Roman" w:hAnsi="Times New Roman" w:cs="Times New Roman"/>
          <w:sz w:val="24"/>
          <w:szCs w:val="24"/>
        </w:rPr>
        <w:t xml:space="preserve">Tanımlayıcı istatistiklere göre veri setine </w:t>
      </w:r>
      <w:proofErr w:type="gramStart"/>
      <w:r w:rsidRPr="001C739A">
        <w:rPr>
          <w:rFonts w:ascii="Times New Roman" w:hAnsi="Times New Roman" w:cs="Times New Roman"/>
          <w:sz w:val="24"/>
          <w:szCs w:val="24"/>
        </w:rPr>
        <w:t>dahil</w:t>
      </w:r>
      <w:proofErr w:type="gramEnd"/>
      <w:r w:rsidRPr="001C739A">
        <w:rPr>
          <w:rFonts w:ascii="Times New Roman" w:hAnsi="Times New Roman" w:cs="Times New Roman"/>
          <w:sz w:val="24"/>
          <w:szCs w:val="24"/>
        </w:rPr>
        <w:t xml:space="preserve"> </w:t>
      </w:r>
      <w:r w:rsidR="00772467" w:rsidRPr="001C739A">
        <w:rPr>
          <w:rFonts w:ascii="Times New Roman" w:hAnsi="Times New Roman" w:cs="Times New Roman"/>
          <w:sz w:val="24"/>
          <w:szCs w:val="24"/>
        </w:rPr>
        <w:t xml:space="preserve">Ar-Ge </w:t>
      </w:r>
      <w:r w:rsidR="0055060A" w:rsidRPr="001C739A">
        <w:rPr>
          <w:rFonts w:ascii="Times New Roman" w:hAnsi="Times New Roman" w:cs="Times New Roman"/>
          <w:sz w:val="24"/>
          <w:szCs w:val="24"/>
        </w:rPr>
        <w:t xml:space="preserve">yoğun şirketlerde </w:t>
      </w:r>
      <w:r w:rsidR="00772467" w:rsidRPr="001C739A">
        <w:rPr>
          <w:rFonts w:ascii="Times New Roman" w:hAnsi="Times New Roman" w:cs="Times New Roman"/>
          <w:sz w:val="24"/>
          <w:szCs w:val="24"/>
        </w:rPr>
        <w:t xml:space="preserve">Ar-Ge </w:t>
      </w:r>
      <w:r w:rsidR="0055060A" w:rsidRPr="001C739A">
        <w:rPr>
          <w:rFonts w:ascii="Times New Roman" w:hAnsi="Times New Roman" w:cs="Times New Roman"/>
          <w:sz w:val="24"/>
          <w:szCs w:val="24"/>
        </w:rPr>
        <w:t>harcamalarının toplam varlıklara oranı ortalama %</w:t>
      </w:r>
      <w:r w:rsidR="00772467" w:rsidRPr="001C739A">
        <w:rPr>
          <w:rFonts w:ascii="Times New Roman" w:hAnsi="Times New Roman" w:cs="Times New Roman"/>
          <w:sz w:val="24"/>
          <w:szCs w:val="24"/>
        </w:rPr>
        <w:t xml:space="preserve"> </w:t>
      </w:r>
      <w:r w:rsidR="0055060A" w:rsidRPr="001C739A">
        <w:rPr>
          <w:rFonts w:ascii="Times New Roman" w:hAnsi="Times New Roman" w:cs="Times New Roman"/>
          <w:sz w:val="24"/>
          <w:szCs w:val="24"/>
        </w:rPr>
        <w:t>3,2’dir.</w:t>
      </w:r>
      <w:r w:rsidRPr="001C739A">
        <w:rPr>
          <w:rFonts w:ascii="Times New Roman" w:hAnsi="Times New Roman" w:cs="Times New Roman"/>
          <w:sz w:val="24"/>
          <w:szCs w:val="24"/>
        </w:rPr>
        <w:t xml:space="preserve"> </w:t>
      </w:r>
      <w:r w:rsidR="0055060A" w:rsidRPr="001C739A">
        <w:rPr>
          <w:rFonts w:ascii="Times New Roman" w:hAnsi="Times New Roman" w:cs="Times New Roman"/>
          <w:sz w:val="24"/>
          <w:szCs w:val="24"/>
        </w:rPr>
        <w:t>Şirket faaliyetlerinden kaynaklanan net nakit akışı toplam varlıkların ortalama %</w:t>
      </w:r>
      <w:r w:rsidR="00772467" w:rsidRPr="001C739A">
        <w:rPr>
          <w:rFonts w:ascii="Times New Roman" w:hAnsi="Times New Roman" w:cs="Times New Roman"/>
          <w:sz w:val="24"/>
          <w:szCs w:val="24"/>
        </w:rPr>
        <w:t xml:space="preserve"> </w:t>
      </w:r>
      <w:r w:rsidR="0055060A" w:rsidRPr="001C739A">
        <w:rPr>
          <w:rFonts w:ascii="Times New Roman" w:hAnsi="Times New Roman" w:cs="Times New Roman"/>
          <w:sz w:val="24"/>
          <w:szCs w:val="24"/>
        </w:rPr>
        <w:t>6,2’sine denk gelirken, borçlanmadan kaynaklanan net nakit akışı ise varlıkların ortalama %</w:t>
      </w:r>
      <w:r w:rsidR="00772467" w:rsidRPr="001C739A">
        <w:rPr>
          <w:rFonts w:ascii="Times New Roman" w:hAnsi="Times New Roman" w:cs="Times New Roman"/>
          <w:sz w:val="24"/>
          <w:szCs w:val="24"/>
        </w:rPr>
        <w:t xml:space="preserve"> </w:t>
      </w:r>
      <w:r w:rsidR="0055060A" w:rsidRPr="001C739A">
        <w:rPr>
          <w:rFonts w:ascii="Times New Roman" w:hAnsi="Times New Roman" w:cs="Times New Roman"/>
          <w:sz w:val="24"/>
          <w:szCs w:val="24"/>
        </w:rPr>
        <w:t>2,7’sini oluşturmaktadır. İlgili veriler şirketlerin iç kaynaklardan elde ettikleri nakitlerin</w:t>
      </w:r>
      <w:r w:rsidR="00A3658D" w:rsidRPr="001C739A">
        <w:rPr>
          <w:rFonts w:ascii="Times New Roman" w:hAnsi="Times New Roman" w:cs="Times New Roman"/>
          <w:sz w:val="24"/>
          <w:szCs w:val="24"/>
        </w:rPr>
        <w:t xml:space="preserve"> banka kredileri ve tahviller gibi</w:t>
      </w:r>
      <w:r w:rsidR="0055060A" w:rsidRPr="001C739A">
        <w:rPr>
          <w:rFonts w:ascii="Times New Roman" w:hAnsi="Times New Roman" w:cs="Times New Roman"/>
          <w:sz w:val="24"/>
          <w:szCs w:val="24"/>
        </w:rPr>
        <w:t xml:space="preserve"> dış kaynaklardan elde ettikleri nakitlerin yaklaşık 2,5 katı olduğunu</w:t>
      </w:r>
      <w:r w:rsidR="00A3658D" w:rsidRPr="001C739A">
        <w:rPr>
          <w:rFonts w:ascii="Times New Roman" w:hAnsi="Times New Roman" w:cs="Times New Roman"/>
          <w:sz w:val="24"/>
          <w:szCs w:val="24"/>
        </w:rPr>
        <w:t xml:space="preserve"> ve pozitif nakit akışının daha çok şirketlerin asıl faaliyetlerinden kaynaklandığını</w:t>
      </w:r>
      <w:r w:rsidR="0055060A" w:rsidRPr="001C739A">
        <w:rPr>
          <w:rFonts w:ascii="Times New Roman" w:hAnsi="Times New Roman" w:cs="Times New Roman"/>
          <w:sz w:val="24"/>
          <w:szCs w:val="24"/>
        </w:rPr>
        <w:t xml:space="preserve"> göstermektedir.</w:t>
      </w:r>
      <w:r w:rsidR="00A3658D" w:rsidRPr="001C739A">
        <w:rPr>
          <w:rFonts w:ascii="Times New Roman" w:hAnsi="Times New Roman" w:cs="Times New Roman"/>
          <w:sz w:val="24"/>
          <w:szCs w:val="24"/>
        </w:rPr>
        <w:t xml:space="preserve"> </w:t>
      </w:r>
      <w:r w:rsidR="0055060A" w:rsidRPr="001C739A">
        <w:rPr>
          <w:rFonts w:ascii="Times New Roman" w:hAnsi="Times New Roman" w:cs="Times New Roman"/>
          <w:sz w:val="24"/>
          <w:szCs w:val="24"/>
        </w:rPr>
        <w:t xml:space="preserve"> </w:t>
      </w:r>
    </w:p>
    <w:p w:rsidR="006E7B7F" w:rsidRPr="001C739A" w:rsidRDefault="00CC70E3" w:rsidP="0022617C">
      <w:pPr>
        <w:widowControl w:val="0"/>
        <w:spacing w:before="120" w:after="120" w:line="240" w:lineRule="auto"/>
        <w:jc w:val="both"/>
        <w:rPr>
          <w:rFonts w:ascii="Times New Roman" w:hAnsi="Times New Roman" w:cs="Times New Roman"/>
          <w:b/>
          <w:sz w:val="24"/>
          <w:szCs w:val="24"/>
        </w:rPr>
      </w:pPr>
      <w:r w:rsidRPr="001C739A">
        <w:rPr>
          <w:rFonts w:ascii="Times New Roman" w:hAnsi="Times New Roman" w:cs="Times New Roman"/>
          <w:b/>
          <w:sz w:val="24"/>
          <w:szCs w:val="24"/>
        </w:rPr>
        <w:t xml:space="preserve">3.2. </w:t>
      </w:r>
      <w:r w:rsidR="008148AC" w:rsidRPr="001C739A">
        <w:rPr>
          <w:rFonts w:ascii="Times New Roman" w:hAnsi="Times New Roman" w:cs="Times New Roman"/>
          <w:b/>
          <w:sz w:val="24"/>
          <w:szCs w:val="24"/>
        </w:rPr>
        <w:t>Yöntem ve Analiz Sonuçları</w:t>
      </w:r>
    </w:p>
    <w:p w:rsidR="00844EBA" w:rsidRPr="001C739A" w:rsidRDefault="00D37C1F" w:rsidP="0022617C">
      <w:pPr>
        <w:widowControl w:val="0"/>
        <w:spacing w:before="120" w:after="120" w:line="240" w:lineRule="auto"/>
        <w:jc w:val="both"/>
        <w:rPr>
          <w:rFonts w:ascii="Times New Roman" w:hAnsi="Times New Roman" w:cs="Times New Roman"/>
          <w:sz w:val="24"/>
          <w:szCs w:val="24"/>
        </w:rPr>
      </w:pPr>
      <w:r w:rsidRPr="001C739A">
        <w:rPr>
          <w:rFonts w:ascii="Times New Roman" w:hAnsi="Times New Roman" w:cs="Times New Roman"/>
          <w:sz w:val="24"/>
          <w:szCs w:val="24"/>
        </w:rPr>
        <w:t>Çalışmada kullanılan p</w:t>
      </w:r>
      <w:r w:rsidR="00844EBA" w:rsidRPr="001C739A">
        <w:rPr>
          <w:rFonts w:ascii="Times New Roman" w:hAnsi="Times New Roman" w:cs="Times New Roman"/>
          <w:sz w:val="24"/>
          <w:szCs w:val="24"/>
        </w:rPr>
        <w:t xml:space="preserve">anel veri birçok açıdan yatay kesit verileri ve zaman serilerine tercih edilmektedir. Panel veri; yatay kesit verilerine ve zaman serilerine göre daha fazla veri çeşitliliği ve serbestlik </w:t>
      </w:r>
      <w:r w:rsidR="00784D64" w:rsidRPr="001C739A">
        <w:rPr>
          <w:rFonts w:ascii="Times New Roman" w:hAnsi="Times New Roman" w:cs="Times New Roman"/>
          <w:sz w:val="24"/>
          <w:szCs w:val="24"/>
        </w:rPr>
        <w:t>derecesi içerdiğinden daha etkin</w:t>
      </w:r>
      <w:r w:rsidR="00844EBA" w:rsidRPr="001C739A">
        <w:rPr>
          <w:rFonts w:ascii="Times New Roman" w:hAnsi="Times New Roman" w:cs="Times New Roman"/>
          <w:sz w:val="24"/>
          <w:szCs w:val="24"/>
        </w:rPr>
        <w:t xml:space="preserve"> parametre tahminleri sağlar, karmaşık</w:t>
      </w:r>
      <w:r w:rsidR="00784D64" w:rsidRPr="001C739A">
        <w:rPr>
          <w:rFonts w:ascii="Times New Roman" w:hAnsi="Times New Roman" w:cs="Times New Roman"/>
          <w:sz w:val="24"/>
          <w:szCs w:val="24"/>
        </w:rPr>
        <w:t xml:space="preserve"> ilişkiler içeren</w:t>
      </w:r>
      <w:r w:rsidR="00844EBA" w:rsidRPr="001C739A">
        <w:rPr>
          <w:rFonts w:ascii="Times New Roman" w:hAnsi="Times New Roman" w:cs="Times New Roman"/>
          <w:sz w:val="24"/>
          <w:szCs w:val="24"/>
        </w:rPr>
        <w:t xml:space="preserve"> modellerin </w:t>
      </w:r>
      <w:r w:rsidR="00784D64" w:rsidRPr="001C739A">
        <w:rPr>
          <w:rFonts w:ascii="Times New Roman" w:hAnsi="Times New Roman" w:cs="Times New Roman"/>
          <w:sz w:val="24"/>
          <w:szCs w:val="24"/>
        </w:rPr>
        <w:t>analiz</w:t>
      </w:r>
      <w:r w:rsidR="00844EBA" w:rsidRPr="001C739A">
        <w:rPr>
          <w:rFonts w:ascii="Times New Roman" w:hAnsi="Times New Roman" w:cs="Times New Roman"/>
          <w:sz w:val="24"/>
          <w:szCs w:val="24"/>
        </w:rPr>
        <w:t xml:space="preserve"> edilmesine imkân verir, zaman boyutundaki ilişkileri ve birimlerin </w:t>
      </w:r>
      <w:proofErr w:type="gramStart"/>
      <w:r w:rsidR="00844EBA" w:rsidRPr="001C739A">
        <w:rPr>
          <w:rFonts w:ascii="Times New Roman" w:hAnsi="Times New Roman" w:cs="Times New Roman"/>
          <w:sz w:val="24"/>
          <w:szCs w:val="24"/>
        </w:rPr>
        <w:t>spesifik</w:t>
      </w:r>
      <w:proofErr w:type="gramEnd"/>
      <w:r w:rsidR="00844EBA" w:rsidRPr="001C739A">
        <w:rPr>
          <w:rFonts w:ascii="Times New Roman" w:hAnsi="Times New Roman" w:cs="Times New Roman"/>
          <w:sz w:val="24"/>
          <w:szCs w:val="24"/>
        </w:rPr>
        <w:t xml:space="preserve"> bilgilerini içerdiğinden gözlemlenemeyen değişkenlerin daha kolay kontrol edilmesini olanaklı kılar, ekonomik davranışların dinamik </w:t>
      </w:r>
      <w:r w:rsidR="00784D64" w:rsidRPr="001C739A">
        <w:rPr>
          <w:rFonts w:ascii="Times New Roman" w:hAnsi="Times New Roman" w:cs="Times New Roman"/>
          <w:sz w:val="24"/>
          <w:szCs w:val="24"/>
        </w:rPr>
        <w:t>yapılarını</w:t>
      </w:r>
      <w:r w:rsidR="00844EBA" w:rsidRPr="001C739A">
        <w:rPr>
          <w:rFonts w:ascii="Times New Roman" w:hAnsi="Times New Roman" w:cs="Times New Roman"/>
          <w:sz w:val="24"/>
          <w:szCs w:val="24"/>
        </w:rPr>
        <w:t xml:space="preserve"> ortaya çıkarır ve farklı birimlere ait verileri bir araya getirerek daha tutarlı tahminlerin yapılmasını sağlar (</w:t>
      </w:r>
      <w:proofErr w:type="spellStart"/>
      <w:r w:rsidR="00844EBA" w:rsidRPr="001C739A">
        <w:rPr>
          <w:rFonts w:ascii="Times New Roman" w:hAnsi="Times New Roman" w:cs="Times New Roman"/>
          <w:sz w:val="24"/>
          <w:szCs w:val="24"/>
        </w:rPr>
        <w:t>Hsiao</w:t>
      </w:r>
      <w:proofErr w:type="spellEnd"/>
      <w:r w:rsidR="00844EBA" w:rsidRPr="001C739A">
        <w:rPr>
          <w:rFonts w:ascii="Times New Roman" w:hAnsi="Times New Roman" w:cs="Times New Roman"/>
          <w:sz w:val="24"/>
          <w:szCs w:val="24"/>
        </w:rPr>
        <w:t>, 2007: 2-6).</w:t>
      </w:r>
    </w:p>
    <w:p w:rsidR="006708BB" w:rsidRPr="001C739A" w:rsidRDefault="003C2830" w:rsidP="0022617C">
      <w:pPr>
        <w:widowControl w:val="0"/>
        <w:spacing w:before="120" w:after="120" w:line="240" w:lineRule="auto"/>
        <w:jc w:val="both"/>
        <w:rPr>
          <w:rFonts w:ascii="Times New Roman" w:hAnsi="Times New Roman" w:cs="Times New Roman"/>
          <w:sz w:val="24"/>
          <w:szCs w:val="24"/>
        </w:rPr>
      </w:pPr>
      <w:r w:rsidRPr="001C739A">
        <w:rPr>
          <w:rFonts w:ascii="Times New Roman" w:hAnsi="Times New Roman" w:cs="Times New Roman"/>
          <w:sz w:val="24"/>
          <w:szCs w:val="24"/>
        </w:rPr>
        <w:t>Panel Veri Analizi</w:t>
      </w:r>
      <w:r w:rsidR="00D97CBC" w:rsidRPr="001C739A">
        <w:rPr>
          <w:rFonts w:ascii="Times New Roman" w:hAnsi="Times New Roman" w:cs="Times New Roman"/>
          <w:sz w:val="24"/>
          <w:szCs w:val="24"/>
        </w:rPr>
        <w:t>nde</w:t>
      </w:r>
      <w:r w:rsidR="007173E7" w:rsidRPr="001C739A">
        <w:rPr>
          <w:rFonts w:ascii="Times New Roman" w:hAnsi="Times New Roman" w:cs="Times New Roman"/>
          <w:sz w:val="24"/>
          <w:szCs w:val="24"/>
        </w:rPr>
        <w:t>,</w:t>
      </w:r>
      <w:r w:rsidR="00D97CBC" w:rsidRPr="001C739A">
        <w:rPr>
          <w:rFonts w:ascii="Times New Roman" w:hAnsi="Times New Roman" w:cs="Times New Roman"/>
          <w:sz w:val="24"/>
          <w:szCs w:val="24"/>
        </w:rPr>
        <w:t xml:space="preserve"> </w:t>
      </w:r>
      <w:r w:rsidR="00404482" w:rsidRPr="001C739A">
        <w:rPr>
          <w:rFonts w:ascii="Times New Roman" w:hAnsi="Times New Roman" w:cs="Times New Roman"/>
          <w:sz w:val="24"/>
          <w:szCs w:val="24"/>
        </w:rPr>
        <w:t>Sabit Etkiler (</w:t>
      </w:r>
      <w:proofErr w:type="spellStart"/>
      <w:r w:rsidR="00404482" w:rsidRPr="001C739A">
        <w:rPr>
          <w:rFonts w:ascii="Times New Roman" w:hAnsi="Times New Roman" w:cs="Times New Roman"/>
          <w:sz w:val="24"/>
          <w:szCs w:val="24"/>
        </w:rPr>
        <w:t>Fixed</w:t>
      </w:r>
      <w:proofErr w:type="spellEnd"/>
      <w:r w:rsidR="00404482" w:rsidRPr="001C739A">
        <w:rPr>
          <w:rFonts w:ascii="Times New Roman" w:hAnsi="Times New Roman" w:cs="Times New Roman"/>
          <w:sz w:val="24"/>
          <w:szCs w:val="24"/>
        </w:rPr>
        <w:t xml:space="preserve"> </w:t>
      </w:r>
      <w:proofErr w:type="spellStart"/>
      <w:r w:rsidR="00404482" w:rsidRPr="001C739A">
        <w:rPr>
          <w:rFonts w:ascii="Times New Roman" w:hAnsi="Times New Roman" w:cs="Times New Roman"/>
          <w:sz w:val="24"/>
          <w:szCs w:val="24"/>
        </w:rPr>
        <w:t>Effects</w:t>
      </w:r>
      <w:proofErr w:type="spellEnd"/>
      <w:r w:rsidR="00D97CBC" w:rsidRPr="001C739A">
        <w:rPr>
          <w:rFonts w:ascii="Times New Roman" w:hAnsi="Times New Roman" w:cs="Times New Roman"/>
          <w:sz w:val="24"/>
          <w:szCs w:val="24"/>
        </w:rPr>
        <w:t xml:space="preserve">) veya </w:t>
      </w:r>
      <w:r w:rsidR="00404482" w:rsidRPr="001C739A">
        <w:rPr>
          <w:rFonts w:ascii="Times New Roman" w:hAnsi="Times New Roman" w:cs="Times New Roman"/>
          <w:sz w:val="24"/>
          <w:szCs w:val="24"/>
        </w:rPr>
        <w:t>Tesadüfi Etkiler (</w:t>
      </w:r>
      <w:proofErr w:type="spellStart"/>
      <w:r w:rsidR="00404482" w:rsidRPr="001C739A">
        <w:rPr>
          <w:rFonts w:ascii="Times New Roman" w:hAnsi="Times New Roman" w:cs="Times New Roman"/>
          <w:sz w:val="24"/>
          <w:szCs w:val="24"/>
        </w:rPr>
        <w:t>Random</w:t>
      </w:r>
      <w:proofErr w:type="spellEnd"/>
      <w:r w:rsidR="00404482" w:rsidRPr="001C739A">
        <w:rPr>
          <w:rFonts w:ascii="Times New Roman" w:hAnsi="Times New Roman" w:cs="Times New Roman"/>
          <w:sz w:val="24"/>
          <w:szCs w:val="24"/>
        </w:rPr>
        <w:t xml:space="preserve"> </w:t>
      </w:r>
      <w:proofErr w:type="spellStart"/>
      <w:r w:rsidR="00404482" w:rsidRPr="001C739A">
        <w:rPr>
          <w:rFonts w:ascii="Times New Roman" w:hAnsi="Times New Roman" w:cs="Times New Roman"/>
          <w:sz w:val="24"/>
          <w:szCs w:val="24"/>
        </w:rPr>
        <w:t>Effects</w:t>
      </w:r>
      <w:proofErr w:type="spellEnd"/>
      <w:r w:rsidR="00D97CBC" w:rsidRPr="001C739A">
        <w:rPr>
          <w:rFonts w:ascii="Times New Roman" w:hAnsi="Times New Roman" w:cs="Times New Roman"/>
          <w:sz w:val="24"/>
          <w:szCs w:val="24"/>
        </w:rPr>
        <w:t xml:space="preserve">) modellerinden yararlanılır. Sabit </w:t>
      </w:r>
      <w:r w:rsidR="00404482" w:rsidRPr="001C739A">
        <w:rPr>
          <w:rFonts w:ascii="Times New Roman" w:hAnsi="Times New Roman" w:cs="Times New Roman"/>
          <w:sz w:val="24"/>
          <w:szCs w:val="24"/>
        </w:rPr>
        <w:t xml:space="preserve">Etkiler Modeli </w:t>
      </w:r>
      <w:r w:rsidR="00716BAD" w:rsidRPr="001C739A">
        <w:rPr>
          <w:rFonts w:ascii="Times New Roman" w:hAnsi="Times New Roman" w:cs="Times New Roman"/>
          <w:sz w:val="24"/>
          <w:szCs w:val="24"/>
        </w:rPr>
        <w:t>aşağıdaki gibi</w:t>
      </w:r>
      <w:r w:rsidR="00D97CBC" w:rsidRPr="001C739A">
        <w:rPr>
          <w:rFonts w:ascii="Times New Roman" w:hAnsi="Times New Roman" w:cs="Times New Roman"/>
          <w:sz w:val="24"/>
          <w:szCs w:val="24"/>
        </w:rPr>
        <w:t xml:space="preserve"> </w:t>
      </w:r>
      <w:r w:rsidR="0029268A" w:rsidRPr="001C739A">
        <w:rPr>
          <w:rFonts w:ascii="Times New Roman" w:hAnsi="Times New Roman" w:cs="Times New Roman"/>
          <w:sz w:val="24"/>
          <w:szCs w:val="24"/>
        </w:rPr>
        <w:t>ifade edilir</w:t>
      </w:r>
      <w:r w:rsidR="00D97CBC" w:rsidRPr="001C739A">
        <w:rPr>
          <w:rFonts w:ascii="Times New Roman" w:hAnsi="Times New Roman" w:cs="Times New Roman"/>
          <w:sz w:val="24"/>
          <w:szCs w:val="24"/>
        </w:rPr>
        <w:t xml:space="preserve"> (</w:t>
      </w:r>
      <w:proofErr w:type="spellStart"/>
      <w:r w:rsidR="00D97CBC" w:rsidRPr="001C739A">
        <w:rPr>
          <w:rFonts w:ascii="Times New Roman" w:hAnsi="Times New Roman" w:cs="Times New Roman"/>
          <w:sz w:val="24"/>
          <w:szCs w:val="24"/>
        </w:rPr>
        <w:t>Gujarati</w:t>
      </w:r>
      <w:proofErr w:type="spellEnd"/>
      <w:r w:rsidR="00D97CBC" w:rsidRPr="001C739A">
        <w:rPr>
          <w:rFonts w:ascii="Times New Roman" w:hAnsi="Times New Roman" w:cs="Times New Roman"/>
          <w:sz w:val="24"/>
          <w:szCs w:val="24"/>
        </w:rPr>
        <w:t>, 2003: 642</w:t>
      </w:r>
      <w:r w:rsidR="00777169" w:rsidRPr="001C739A">
        <w:rPr>
          <w:rFonts w:ascii="Times New Roman" w:hAnsi="Times New Roman" w:cs="Times New Roman"/>
          <w:sz w:val="24"/>
          <w:szCs w:val="24"/>
        </w:rPr>
        <w:t>-644</w:t>
      </w:r>
      <w:r w:rsidR="00D97CBC" w:rsidRPr="001C739A">
        <w:rPr>
          <w:rFonts w:ascii="Times New Roman" w:hAnsi="Times New Roman" w:cs="Times New Roman"/>
          <w:sz w:val="24"/>
          <w:szCs w:val="24"/>
        </w:rPr>
        <w:t>):</w:t>
      </w:r>
    </w:p>
    <w:p w:rsidR="00D97CBC" w:rsidRPr="001C739A" w:rsidRDefault="00D97CBC" w:rsidP="0022617C">
      <w:pPr>
        <w:widowControl w:val="0"/>
        <w:spacing w:before="120" w:after="120" w:line="240" w:lineRule="auto"/>
        <w:jc w:val="both"/>
        <w:rPr>
          <w:rFonts w:ascii="Times New Roman" w:hAnsi="Times New Roman" w:cs="Times New Roman"/>
          <w:sz w:val="24"/>
          <w:szCs w:val="24"/>
        </w:rPr>
      </w:pPr>
      <w:r w:rsidRPr="001C739A">
        <w:rPr>
          <w:rFonts w:ascii="Times New Roman" w:hAnsi="Times New Roman" w:cs="Times New Roman"/>
          <w:sz w:val="24"/>
          <w:szCs w:val="24"/>
        </w:rPr>
        <w:t xml:space="preserve">                            Y</w:t>
      </w:r>
      <w:r w:rsidRPr="001C739A">
        <w:rPr>
          <w:rFonts w:ascii="Times New Roman" w:hAnsi="Times New Roman" w:cs="Times New Roman"/>
          <w:sz w:val="24"/>
          <w:szCs w:val="24"/>
          <w:vertAlign w:val="subscript"/>
        </w:rPr>
        <w:t xml:space="preserve">it  </w:t>
      </w:r>
      <w:r w:rsidRPr="001C739A">
        <w:rPr>
          <w:rFonts w:ascii="Times New Roman" w:hAnsi="Times New Roman" w:cs="Times New Roman"/>
          <w:sz w:val="24"/>
          <w:szCs w:val="24"/>
        </w:rPr>
        <w:t>=</w:t>
      </w:r>
      <w:r w:rsidRPr="001C739A">
        <w:rPr>
          <w:rFonts w:ascii="Times New Roman" w:hAnsi="Times New Roman" w:cs="Times New Roman"/>
          <w:sz w:val="24"/>
          <w:szCs w:val="24"/>
          <w:vertAlign w:val="subscript"/>
        </w:rPr>
        <w:t xml:space="preserve"> </w:t>
      </w:r>
      <w:r w:rsidRPr="001C739A">
        <w:rPr>
          <w:rFonts w:ascii="Times New Roman" w:hAnsi="Times New Roman" w:cs="Times New Roman"/>
          <w:sz w:val="24"/>
          <w:szCs w:val="24"/>
        </w:rPr>
        <w:t>α</w:t>
      </w:r>
      <w:r w:rsidRPr="001C739A">
        <w:rPr>
          <w:rFonts w:ascii="Times New Roman" w:hAnsi="Times New Roman" w:cs="Times New Roman"/>
          <w:sz w:val="24"/>
          <w:szCs w:val="24"/>
          <w:vertAlign w:val="subscript"/>
        </w:rPr>
        <w:t xml:space="preserve">i </w:t>
      </w:r>
      <w:r w:rsidRPr="001C739A">
        <w:rPr>
          <w:rFonts w:ascii="Times New Roman" w:hAnsi="Times New Roman" w:cs="Times New Roman"/>
          <w:sz w:val="24"/>
          <w:szCs w:val="24"/>
        </w:rPr>
        <w:t>+</w:t>
      </w:r>
      <w:r w:rsidRPr="001C739A">
        <w:rPr>
          <w:rFonts w:ascii="Times New Roman" w:hAnsi="Times New Roman" w:cs="Times New Roman"/>
          <w:sz w:val="24"/>
          <w:szCs w:val="24"/>
          <w:vertAlign w:val="subscript"/>
        </w:rPr>
        <w:t xml:space="preserve"> </w:t>
      </w:r>
      <w:r w:rsidRPr="001C739A">
        <w:rPr>
          <w:rFonts w:ascii="Times New Roman" w:hAnsi="Times New Roman" w:cs="Times New Roman"/>
          <w:sz w:val="24"/>
          <w:szCs w:val="24"/>
        </w:rPr>
        <w:t>β</w:t>
      </w:r>
      <w:r w:rsidRPr="001C739A">
        <w:rPr>
          <w:rFonts w:ascii="Times New Roman" w:hAnsi="Times New Roman" w:cs="Times New Roman"/>
          <w:sz w:val="24"/>
          <w:szCs w:val="24"/>
          <w:vertAlign w:val="subscript"/>
        </w:rPr>
        <w:t>2</w:t>
      </w:r>
      <w:r w:rsidRPr="001C739A">
        <w:rPr>
          <w:rFonts w:ascii="Times New Roman" w:hAnsi="Times New Roman" w:cs="Times New Roman"/>
          <w:sz w:val="24"/>
          <w:szCs w:val="24"/>
        </w:rPr>
        <w:t>X</w:t>
      </w:r>
      <w:r w:rsidRPr="001C739A">
        <w:rPr>
          <w:rFonts w:ascii="Times New Roman" w:hAnsi="Times New Roman" w:cs="Times New Roman"/>
          <w:sz w:val="24"/>
          <w:szCs w:val="24"/>
          <w:vertAlign w:val="subscript"/>
        </w:rPr>
        <w:t xml:space="preserve">2it </w:t>
      </w:r>
      <w:r w:rsidRPr="001C739A">
        <w:rPr>
          <w:rFonts w:ascii="Times New Roman" w:hAnsi="Times New Roman" w:cs="Times New Roman"/>
          <w:sz w:val="24"/>
          <w:szCs w:val="24"/>
        </w:rPr>
        <w:t>+</w:t>
      </w:r>
      <w:r w:rsidRPr="001C739A">
        <w:rPr>
          <w:rFonts w:ascii="Times New Roman" w:hAnsi="Times New Roman" w:cs="Times New Roman"/>
          <w:sz w:val="24"/>
          <w:szCs w:val="24"/>
          <w:vertAlign w:val="subscript"/>
        </w:rPr>
        <w:t xml:space="preserve"> </w:t>
      </w:r>
      <w:r w:rsidRPr="001C739A">
        <w:rPr>
          <w:rFonts w:ascii="Times New Roman" w:hAnsi="Times New Roman" w:cs="Times New Roman"/>
          <w:sz w:val="24"/>
          <w:szCs w:val="24"/>
        </w:rPr>
        <w:t>ԑ</w:t>
      </w:r>
      <w:r w:rsidRPr="001C739A">
        <w:rPr>
          <w:rFonts w:ascii="Times New Roman" w:hAnsi="Times New Roman" w:cs="Times New Roman"/>
          <w:sz w:val="24"/>
          <w:szCs w:val="24"/>
          <w:vertAlign w:val="subscript"/>
        </w:rPr>
        <w:t>it</w:t>
      </w:r>
      <w:r w:rsidR="00777169" w:rsidRPr="001C739A">
        <w:rPr>
          <w:rFonts w:ascii="Times New Roman" w:hAnsi="Times New Roman" w:cs="Times New Roman"/>
          <w:sz w:val="24"/>
          <w:szCs w:val="24"/>
          <w:vertAlign w:val="subscript"/>
        </w:rPr>
        <w:t xml:space="preserve"> </w:t>
      </w:r>
      <w:r w:rsidR="00777169" w:rsidRPr="001C739A">
        <w:rPr>
          <w:rFonts w:ascii="Times New Roman" w:hAnsi="Times New Roman" w:cs="Times New Roman"/>
          <w:sz w:val="24"/>
          <w:szCs w:val="24"/>
        </w:rPr>
        <w:t xml:space="preserve">+ </w:t>
      </w:r>
      <w:proofErr w:type="spellStart"/>
      <w:r w:rsidR="00777169" w:rsidRPr="001C739A">
        <w:rPr>
          <w:rFonts w:ascii="Times New Roman" w:hAnsi="Times New Roman" w:cs="Times New Roman"/>
          <w:sz w:val="24"/>
          <w:szCs w:val="24"/>
        </w:rPr>
        <w:t>λ</w:t>
      </w:r>
      <w:r w:rsidR="00777169" w:rsidRPr="001C739A">
        <w:rPr>
          <w:rFonts w:ascii="Times New Roman" w:hAnsi="Times New Roman" w:cs="Times New Roman"/>
          <w:sz w:val="24"/>
          <w:szCs w:val="24"/>
          <w:vertAlign w:val="subscript"/>
        </w:rPr>
        <w:t>t</w:t>
      </w:r>
      <w:proofErr w:type="spellEnd"/>
      <w:r w:rsidR="00D9648A" w:rsidRPr="001C739A">
        <w:rPr>
          <w:rFonts w:ascii="Times New Roman" w:hAnsi="Times New Roman" w:cs="Times New Roman"/>
          <w:sz w:val="24"/>
          <w:szCs w:val="24"/>
          <w:vertAlign w:val="subscript"/>
        </w:rPr>
        <w:t xml:space="preserve"> </w:t>
      </w:r>
      <w:r w:rsidR="00777169" w:rsidRPr="001C739A">
        <w:rPr>
          <w:rFonts w:ascii="Times New Roman" w:hAnsi="Times New Roman" w:cs="Times New Roman"/>
          <w:sz w:val="24"/>
          <w:szCs w:val="24"/>
        </w:rPr>
        <w:t>(</w:t>
      </w:r>
      <w:r w:rsidR="00404482" w:rsidRPr="001C739A">
        <w:rPr>
          <w:rFonts w:ascii="Times New Roman" w:hAnsi="Times New Roman" w:cs="Times New Roman"/>
          <w:sz w:val="24"/>
          <w:szCs w:val="24"/>
        </w:rPr>
        <w:t>İki Yönlü Sabit Etkiler Modeli</w:t>
      </w:r>
      <w:r w:rsidR="00D9648A" w:rsidRPr="001C739A">
        <w:rPr>
          <w:rFonts w:ascii="Times New Roman" w:hAnsi="Times New Roman" w:cs="Times New Roman"/>
          <w:sz w:val="24"/>
          <w:szCs w:val="24"/>
        </w:rPr>
        <w:t>)</w:t>
      </w:r>
    </w:p>
    <w:p w:rsidR="00D9648A" w:rsidRPr="001C739A" w:rsidRDefault="00E177C9" w:rsidP="0022617C">
      <w:pPr>
        <w:widowControl w:val="0"/>
        <w:spacing w:before="120" w:after="120" w:line="240" w:lineRule="auto"/>
        <w:jc w:val="both"/>
        <w:rPr>
          <w:rFonts w:ascii="Times New Roman" w:hAnsi="Times New Roman" w:cs="Times New Roman"/>
          <w:sz w:val="24"/>
          <w:szCs w:val="24"/>
        </w:rPr>
      </w:pPr>
      <w:r w:rsidRPr="001C739A">
        <w:rPr>
          <w:rFonts w:ascii="Times New Roman" w:hAnsi="Times New Roman" w:cs="Times New Roman"/>
          <w:sz w:val="24"/>
          <w:szCs w:val="24"/>
        </w:rPr>
        <w:t>Sabit E</w:t>
      </w:r>
      <w:r w:rsidR="00D97CBC" w:rsidRPr="001C739A">
        <w:rPr>
          <w:rFonts w:ascii="Times New Roman" w:hAnsi="Times New Roman" w:cs="Times New Roman"/>
          <w:sz w:val="24"/>
          <w:szCs w:val="24"/>
        </w:rPr>
        <w:t xml:space="preserve">tkiler modelinde </w:t>
      </w:r>
      <w:proofErr w:type="gramStart"/>
      <w:r w:rsidR="00D97CBC" w:rsidRPr="001C739A">
        <w:rPr>
          <w:rFonts w:ascii="Times New Roman" w:hAnsi="Times New Roman" w:cs="Times New Roman"/>
          <w:sz w:val="24"/>
          <w:szCs w:val="24"/>
        </w:rPr>
        <w:t>Y</w:t>
      </w:r>
      <w:r w:rsidR="00D97CBC" w:rsidRPr="001C739A">
        <w:rPr>
          <w:rFonts w:ascii="Times New Roman" w:hAnsi="Times New Roman" w:cs="Times New Roman"/>
          <w:sz w:val="24"/>
          <w:szCs w:val="24"/>
          <w:vertAlign w:val="subscript"/>
        </w:rPr>
        <w:t>it</w:t>
      </w:r>
      <w:proofErr w:type="gramEnd"/>
      <w:r w:rsidR="00D97CBC" w:rsidRPr="001C739A">
        <w:rPr>
          <w:rFonts w:ascii="Times New Roman" w:hAnsi="Times New Roman" w:cs="Times New Roman"/>
          <w:sz w:val="24"/>
          <w:szCs w:val="24"/>
          <w:vertAlign w:val="subscript"/>
        </w:rPr>
        <w:t xml:space="preserve"> </w:t>
      </w:r>
      <w:r w:rsidR="00D97CBC" w:rsidRPr="001C739A">
        <w:rPr>
          <w:rFonts w:ascii="Times New Roman" w:hAnsi="Times New Roman" w:cs="Times New Roman"/>
          <w:sz w:val="24"/>
          <w:szCs w:val="24"/>
        </w:rPr>
        <w:t>bağımlı değişkeni, X</w:t>
      </w:r>
      <w:r w:rsidR="00D97CBC" w:rsidRPr="001C739A">
        <w:rPr>
          <w:rFonts w:ascii="Times New Roman" w:hAnsi="Times New Roman" w:cs="Times New Roman"/>
          <w:sz w:val="24"/>
          <w:szCs w:val="24"/>
          <w:vertAlign w:val="subscript"/>
        </w:rPr>
        <w:t xml:space="preserve">2it </w:t>
      </w:r>
      <w:r w:rsidR="0029268A" w:rsidRPr="001C739A">
        <w:rPr>
          <w:rFonts w:ascii="Times New Roman" w:hAnsi="Times New Roman" w:cs="Times New Roman"/>
          <w:sz w:val="24"/>
          <w:szCs w:val="24"/>
        </w:rPr>
        <w:t>bağımsız değişkeni</w:t>
      </w:r>
      <w:r w:rsidR="00D97CBC" w:rsidRPr="001C739A">
        <w:rPr>
          <w:rFonts w:ascii="Times New Roman" w:hAnsi="Times New Roman" w:cs="Times New Roman"/>
          <w:sz w:val="24"/>
          <w:szCs w:val="24"/>
        </w:rPr>
        <w:t>, α</w:t>
      </w:r>
      <w:r w:rsidR="00D97CBC" w:rsidRPr="001C739A">
        <w:rPr>
          <w:rFonts w:ascii="Times New Roman" w:hAnsi="Times New Roman" w:cs="Times New Roman"/>
          <w:sz w:val="24"/>
          <w:szCs w:val="24"/>
          <w:vertAlign w:val="subscript"/>
        </w:rPr>
        <w:t>i</w:t>
      </w:r>
      <w:r w:rsidR="00D97CBC" w:rsidRPr="001C739A">
        <w:rPr>
          <w:rFonts w:ascii="Times New Roman" w:hAnsi="Times New Roman" w:cs="Times New Roman"/>
          <w:sz w:val="24"/>
          <w:szCs w:val="24"/>
        </w:rPr>
        <w:t xml:space="preserve"> birimden birime değişebilen sabiti, β</w:t>
      </w:r>
      <w:r w:rsidR="0029268A" w:rsidRPr="001C739A">
        <w:rPr>
          <w:rFonts w:ascii="Times New Roman" w:hAnsi="Times New Roman" w:cs="Times New Roman"/>
          <w:sz w:val="24"/>
          <w:szCs w:val="24"/>
          <w:vertAlign w:val="subscript"/>
        </w:rPr>
        <w:t>2</w:t>
      </w:r>
      <w:r w:rsidR="00D97CBC" w:rsidRPr="001C739A">
        <w:rPr>
          <w:rFonts w:ascii="Times New Roman" w:hAnsi="Times New Roman" w:cs="Times New Roman"/>
          <w:sz w:val="24"/>
          <w:szCs w:val="24"/>
          <w:vertAlign w:val="subscript"/>
        </w:rPr>
        <w:t xml:space="preserve"> </w:t>
      </w:r>
      <w:r w:rsidR="0029268A" w:rsidRPr="001C739A">
        <w:rPr>
          <w:rFonts w:ascii="Times New Roman" w:hAnsi="Times New Roman" w:cs="Times New Roman"/>
          <w:sz w:val="24"/>
          <w:szCs w:val="24"/>
        </w:rPr>
        <w:t>bağımsız değişkenin eğim katsayısını</w:t>
      </w:r>
      <w:r w:rsidR="00D97CBC" w:rsidRPr="001C739A">
        <w:rPr>
          <w:rFonts w:ascii="Times New Roman" w:hAnsi="Times New Roman" w:cs="Times New Roman"/>
          <w:sz w:val="24"/>
          <w:szCs w:val="24"/>
        </w:rPr>
        <w:t>, ԑ</w:t>
      </w:r>
      <w:r w:rsidR="00D97CBC" w:rsidRPr="001C739A">
        <w:rPr>
          <w:rFonts w:ascii="Times New Roman" w:hAnsi="Times New Roman" w:cs="Times New Roman"/>
          <w:sz w:val="24"/>
          <w:szCs w:val="24"/>
          <w:vertAlign w:val="subscript"/>
        </w:rPr>
        <w:t>it</w:t>
      </w:r>
      <w:r w:rsidR="00D97CBC" w:rsidRPr="001C739A">
        <w:rPr>
          <w:rFonts w:ascii="Times New Roman" w:hAnsi="Times New Roman" w:cs="Times New Roman"/>
          <w:sz w:val="24"/>
          <w:szCs w:val="24"/>
        </w:rPr>
        <w:t xml:space="preserve"> hata terimini</w:t>
      </w:r>
      <w:r w:rsidR="00777169" w:rsidRPr="001C739A">
        <w:rPr>
          <w:rFonts w:ascii="Times New Roman" w:hAnsi="Times New Roman" w:cs="Times New Roman"/>
          <w:sz w:val="24"/>
          <w:szCs w:val="24"/>
        </w:rPr>
        <w:t xml:space="preserve">, </w:t>
      </w:r>
      <w:proofErr w:type="spellStart"/>
      <w:r w:rsidR="00777169" w:rsidRPr="001C739A">
        <w:rPr>
          <w:rFonts w:ascii="Times New Roman" w:hAnsi="Times New Roman" w:cs="Times New Roman"/>
          <w:sz w:val="24"/>
          <w:szCs w:val="24"/>
        </w:rPr>
        <w:t>λ</w:t>
      </w:r>
      <w:r w:rsidR="00777169" w:rsidRPr="001C739A">
        <w:rPr>
          <w:rFonts w:ascii="Times New Roman" w:hAnsi="Times New Roman" w:cs="Times New Roman"/>
          <w:sz w:val="24"/>
          <w:szCs w:val="24"/>
          <w:vertAlign w:val="subscript"/>
        </w:rPr>
        <w:t>t</w:t>
      </w:r>
      <w:proofErr w:type="spellEnd"/>
      <w:r w:rsidR="00777169" w:rsidRPr="001C739A">
        <w:rPr>
          <w:rFonts w:ascii="Times New Roman" w:hAnsi="Times New Roman" w:cs="Times New Roman"/>
          <w:sz w:val="24"/>
          <w:szCs w:val="24"/>
          <w:vertAlign w:val="subscript"/>
        </w:rPr>
        <w:t xml:space="preserve"> </w:t>
      </w:r>
      <w:r w:rsidR="00777169" w:rsidRPr="001C739A">
        <w:rPr>
          <w:rFonts w:ascii="Times New Roman" w:hAnsi="Times New Roman" w:cs="Times New Roman"/>
          <w:sz w:val="24"/>
          <w:szCs w:val="24"/>
        </w:rPr>
        <w:t>zamandan zamana değişebilen sabiti</w:t>
      </w:r>
      <w:r w:rsidR="00D97CBC" w:rsidRPr="001C739A">
        <w:rPr>
          <w:rFonts w:ascii="Times New Roman" w:hAnsi="Times New Roman" w:cs="Times New Roman"/>
          <w:sz w:val="24"/>
          <w:szCs w:val="24"/>
        </w:rPr>
        <w:t xml:space="preserve"> ifade ederken; </w:t>
      </w:r>
      <w:r w:rsidR="00D97CBC" w:rsidRPr="001C739A">
        <w:rPr>
          <w:rFonts w:ascii="Times New Roman" w:hAnsi="Times New Roman" w:cs="Times New Roman"/>
          <w:sz w:val="24"/>
          <w:szCs w:val="24"/>
          <w:vertAlign w:val="subscript"/>
        </w:rPr>
        <w:t xml:space="preserve">i </w:t>
      </w:r>
      <w:r w:rsidR="00D97CBC" w:rsidRPr="001C739A">
        <w:rPr>
          <w:rFonts w:ascii="Times New Roman" w:hAnsi="Times New Roman" w:cs="Times New Roman"/>
          <w:sz w:val="24"/>
          <w:szCs w:val="24"/>
        </w:rPr>
        <w:t xml:space="preserve">modeldeki birimlerden her birini, </w:t>
      </w:r>
      <w:r w:rsidR="00D97CBC" w:rsidRPr="001C739A">
        <w:rPr>
          <w:rFonts w:ascii="Times New Roman" w:hAnsi="Times New Roman" w:cs="Times New Roman"/>
          <w:sz w:val="24"/>
          <w:szCs w:val="24"/>
          <w:vertAlign w:val="subscript"/>
        </w:rPr>
        <w:t xml:space="preserve">t </w:t>
      </w:r>
      <w:r w:rsidR="00D97CBC" w:rsidRPr="001C739A">
        <w:rPr>
          <w:rFonts w:ascii="Times New Roman" w:hAnsi="Times New Roman" w:cs="Times New Roman"/>
          <w:sz w:val="24"/>
          <w:szCs w:val="24"/>
        </w:rPr>
        <w:t xml:space="preserve">ise zamanı göstermektedir. Sabit etkiler modelinde yatay kesit birimleri arasındaki </w:t>
      </w:r>
      <w:proofErr w:type="gramStart"/>
      <w:r w:rsidR="00D97CBC" w:rsidRPr="001C739A">
        <w:rPr>
          <w:rFonts w:ascii="Times New Roman" w:hAnsi="Times New Roman" w:cs="Times New Roman"/>
          <w:sz w:val="24"/>
          <w:szCs w:val="24"/>
        </w:rPr>
        <w:t>spesifik</w:t>
      </w:r>
      <w:proofErr w:type="gramEnd"/>
      <w:r w:rsidR="00D97CBC" w:rsidRPr="001C739A">
        <w:rPr>
          <w:rFonts w:ascii="Times New Roman" w:hAnsi="Times New Roman" w:cs="Times New Roman"/>
          <w:sz w:val="24"/>
          <w:szCs w:val="24"/>
        </w:rPr>
        <w:t xml:space="preserve"> bireysel özellikleri temsil eden sabit, birimler arasında farklılık gösterebilirken; her birimin sabiti zamana bağlı olarak değişmez. </w:t>
      </w:r>
      <w:r w:rsidR="00404482" w:rsidRPr="001C739A">
        <w:rPr>
          <w:rFonts w:ascii="Times New Roman" w:hAnsi="Times New Roman" w:cs="Times New Roman"/>
          <w:sz w:val="24"/>
          <w:szCs w:val="24"/>
        </w:rPr>
        <w:t>Sabit E</w:t>
      </w:r>
      <w:r w:rsidR="00DC4AA3" w:rsidRPr="001C739A">
        <w:rPr>
          <w:rFonts w:ascii="Times New Roman" w:hAnsi="Times New Roman" w:cs="Times New Roman"/>
          <w:sz w:val="24"/>
          <w:szCs w:val="24"/>
        </w:rPr>
        <w:t>tkiler modelinde</w:t>
      </w:r>
      <w:r w:rsidR="00D97CBC" w:rsidRPr="001C739A">
        <w:rPr>
          <w:rFonts w:ascii="Times New Roman" w:hAnsi="Times New Roman" w:cs="Times New Roman"/>
          <w:sz w:val="24"/>
          <w:szCs w:val="24"/>
        </w:rPr>
        <w:t xml:space="preserve"> eğim katsayılarının yatay kesit ve zaman boyutuna göre değişmediği kabul edilir</w:t>
      </w:r>
      <w:r w:rsidR="00D9648A" w:rsidRPr="001C739A">
        <w:rPr>
          <w:rFonts w:ascii="Times New Roman" w:hAnsi="Times New Roman" w:cs="Times New Roman"/>
          <w:sz w:val="24"/>
          <w:szCs w:val="24"/>
        </w:rPr>
        <w:t>.</w:t>
      </w:r>
    </w:p>
    <w:p w:rsidR="00D97CBC" w:rsidRPr="001C739A" w:rsidRDefault="00AD49AA" w:rsidP="0022617C">
      <w:pPr>
        <w:widowControl w:val="0"/>
        <w:spacing w:before="120" w:after="120" w:line="240" w:lineRule="auto"/>
        <w:jc w:val="both"/>
        <w:rPr>
          <w:rFonts w:ascii="Times New Roman" w:hAnsi="Times New Roman" w:cs="Times New Roman"/>
          <w:sz w:val="24"/>
          <w:szCs w:val="24"/>
          <w:vertAlign w:val="subscript"/>
        </w:rPr>
      </w:pPr>
      <w:r w:rsidRPr="001C739A">
        <w:rPr>
          <w:rFonts w:ascii="Times New Roman" w:hAnsi="Times New Roman" w:cs="Times New Roman"/>
          <w:sz w:val="24"/>
          <w:szCs w:val="24"/>
        </w:rPr>
        <w:t xml:space="preserve">Panel </w:t>
      </w:r>
      <w:r w:rsidR="003C2830" w:rsidRPr="001C739A">
        <w:rPr>
          <w:rFonts w:ascii="Times New Roman" w:hAnsi="Times New Roman" w:cs="Times New Roman"/>
          <w:sz w:val="24"/>
          <w:szCs w:val="24"/>
        </w:rPr>
        <w:t>Veri A</w:t>
      </w:r>
      <w:r w:rsidRPr="001C739A">
        <w:rPr>
          <w:rFonts w:ascii="Times New Roman" w:hAnsi="Times New Roman" w:cs="Times New Roman"/>
          <w:sz w:val="24"/>
          <w:szCs w:val="24"/>
        </w:rPr>
        <w:t>nalizinde yararlanılan</w:t>
      </w:r>
      <w:r w:rsidR="00D97CBC" w:rsidRPr="001C739A">
        <w:rPr>
          <w:rFonts w:ascii="Times New Roman" w:hAnsi="Times New Roman" w:cs="Times New Roman"/>
          <w:sz w:val="24"/>
          <w:szCs w:val="24"/>
        </w:rPr>
        <w:t xml:space="preserve"> diğer bir model ise </w:t>
      </w:r>
      <w:r w:rsidR="00404482" w:rsidRPr="001C739A">
        <w:rPr>
          <w:rFonts w:ascii="Times New Roman" w:hAnsi="Times New Roman" w:cs="Times New Roman"/>
          <w:sz w:val="24"/>
          <w:szCs w:val="24"/>
        </w:rPr>
        <w:t xml:space="preserve">Tesadüfi Etkiler </w:t>
      </w:r>
      <w:r w:rsidR="00D97CBC" w:rsidRPr="001C739A">
        <w:rPr>
          <w:rFonts w:ascii="Times New Roman" w:hAnsi="Times New Roman" w:cs="Times New Roman"/>
          <w:sz w:val="24"/>
          <w:szCs w:val="24"/>
        </w:rPr>
        <w:t>modelidir. Bu model aşağıdaki gibi ifade edilir (</w:t>
      </w:r>
      <w:proofErr w:type="spellStart"/>
      <w:r w:rsidR="00D97CBC" w:rsidRPr="001C739A">
        <w:rPr>
          <w:rFonts w:ascii="Times New Roman" w:hAnsi="Times New Roman" w:cs="Times New Roman"/>
          <w:sz w:val="24"/>
          <w:szCs w:val="24"/>
        </w:rPr>
        <w:t>Gujarati</w:t>
      </w:r>
      <w:proofErr w:type="spellEnd"/>
      <w:r w:rsidR="00D97CBC" w:rsidRPr="001C739A">
        <w:rPr>
          <w:rFonts w:ascii="Times New Roman" w:hAnsi="Times New Roman" w:cs="Times New Roman"/>
          <w:sz w:val="24"/>
          <w:szCs w:val="24"/>
        </w:rPr>
        <w:t>, 2003: 647</w:t>
      </w:r>
      <w:r w:rsidR="00777169" w:rsidRPr="001C739A">
        <w:rPr>
          <w:rFonts w:ascii="Times New Roman" w:hAnsi="Times New Roman" w:cs="Times New Roman"/>
          <w:sz w:val="24"/>
          <w:szCs w:val="24"/>
        </w:rPr>
        <w:t xml:space="preserve">-648; </w:t>
      </w:r>
      <w:proofErr w:type="spellStart"/>
      <w:r w:rsidR="00777169" w:rsidRPr="001C739A">
        <w:rPr>
          <w:rFonts w:ascii="Times New Roman" w:hAnsi="Times New Roman" w:cs="Times New Roman"/>
          <w:sz w:val="24"/>
          <w:szCs w:val="24"/>
        </w:rPr>
        <w:t>Baltagi</w:t>
      </w:r>
      <w:proofErr w:type="spellEnd"/>
      <w:r w:rsidR="00777169" w:rsidRPr="001C739A">
        <w:rPr>
          <w:rFonts w:ascii="Times New Roman" w:hAnsi="Times New Roman" w:cs="Times New Roman"/>
          <w:sz w:val="24"/>
          <w:szCs w:val="24"/>
        </w:rPr>
        <w:t>, 2005: 33-35</w:t>
      </w:r>
      <w:r w:rsidR="00D97CBC" w:rsidRPr="001C739A">
        <w:rPr>
          <w:rFonts w:ascii="Times New Roman" w:hAnsi="Times New Roman" w:cs="Times New Roman"/>
          <w:sz w:val="24"/>
          <w:szCs w:val="24"/>
        </w:rPr>
        <w:t>):</w:t>
      </w:r>
      <w:r w:rsidR="00D97CBC" w:rsidRPr="001C739A">
        <w:rPr>
          <w:rFonts w:ascii="Times New Roman" w:hAnsi="Times New Roman" w:cs="Times New Roman"/>
          <w:sz w:val="24"/>
          <w:szCs w:val="24"/>
          <w:vertAlign w:val="subscript"/>
        </w:rPr>
        <w:tab/>
      </w:r>
    </w:p>
    <w:p w:rsidR="00D97CBC" w:rsidRPr="001C739A" w:rsidRDefault="0083608F" w:rsidP="0022617C">
      <w:pPr>
        <w:widowControl w:val="0"/>
        <w:spacing w:before="120" w:after="120" w:line="240" w:lineRule="auto"/>
        <w:jc w:val="both"/>
        <w:rPr>
          <w:rFonts w:ascii="Times New Roman" w:hAnsi="Times New Roman" w:cs="Times New Roman"/>
          <w:sz w:val="24"/>
          <w:szCs w:val="24"/>
          <w:vertAlign w:val="subscript"/>
        </w:rPr>
      </w:pPr>
      <w:r w:rsidRPr="001C739A">
        <w:rPr>
          <w:rFonts w:ascii="Times New Roman" w:hAnsi="Times New Roman" w:cs="Times New Roman"/>
          <w:sz w:val="24"/>
          <w:szCs w:val="24"/>
        </w:rPr>
        <w:t xml:space="preserve">                             </w:t>
      </w:r>
      <w:r w:rsidR="00D97CBC" w:rsidRPr="001C739A">
        <w:rPr>
          <w:rFonts w:ascii="Times New Roman" w:hAnsi="Times New Roman" w:cs="Times New Roman"/>
          <w:sz w:val="24"/>
          <w:szCs w:val="24"/>
        </w:rPr>
        <w:t>Y</w:t>
      </w:r>
      <w:r w:rsidR="00D97CBC" w:rsidRPr="001C739A">
        <w:rPr>
          <w:rFonts w:ascii="Times New Roman" w:hAnsi="Times New Roman" w:cs="Times New Roman"/>
          <w:sz w:val="24"/>
          <w:szCs w:val="24"/>
          <w:vertAlign w:val="subscript"/>
        </w:rPr>
        <w:t xml:space="preserve">it  </w:t>
      </w:r>
      <w:r w:rsidR="00D97CBC" w:rsidRPr="001C739A">
        <w:rPr>
          <w:rFonts w:ascii="Times New Roman" w:hAnsi="Times New Roman" w:cs="Times New Roman"/>
          <w:sz w:val="24"/>
          <w:szCs w:val="24"/>
        </w:rPr>
        <w:t>=</w:t>
      </w:r>
      <w:r w:rsidR="00D97CBC" w:rsidRPr="001C739A">
        <w:rPr>
          <w:rFonts w:ascii="Times New Roman" w:hAnsi="Times New Roman" w:cs="Times New Roman"/>
          <w:sz w:val="24"/>
          <w:szCs w:val="24"/>
          <w:vertAlign w:val="subscript"/>
        </w:rPr>
        <w:t xml:space="preserve"> </w:t>
      </w:r>
      <w:r w:rsidR="00D97CBC" w:rsidRPr="001C739A">
        <w:rPr>
          <w:rFonts w:ascii="Times New Roman" w:hAnsi="Times New Roman" w:cs="Times New Roman"/>
          <w:sz w:val="24"/>
          <w:szCs w:val="24"/>
        </w:rPr>
        <w:t>α</w:t>
      </w:r>
      <w:r w:rsidR="00D97CBC" w:rsidRPr="001C739A">
        <w:rPr>
          <w:rFonts w:ascii="Times New Roman" w:hAnsi="Times New Roman" w:cs="Times New Roman"/>
          <w:sz w:val="24"/>
          <w:szCs w:val="24"/>
          <w:vertAlign w:val="subscript"/>
        </w:rPr>
        <w:t xml:space="preserve"> </w:t>
      </w:r>
      <w:r w:rsidR="00D97CBC" w:rsidRPr="001C739A">
        <w:rPr>
          <w:rFonts w:ascii="Times New Roman" w:hAnsi="Times New Roman" w:cs="Times New Roman"/>
          <w:sz w:val="24"/>
          <w:szCs w:val="24"/>
        </w:rPr>
        <w:t>+</w:t>
      </w:r>
      <w:r w:rsidR="00D97CBC" w:rsidRPr="001C739A">
        <w:rPr>
          <w:rFonts w:ascii="Times New Roman" w:hAnsi="Times New Roman" w:cs="Times New Roman"/>
          <w:sz w:val="24"/>
          <w:szCs w:val="24"/>
          <w:vertAlign w:val="subscript"/>
        </w:rPr>
        <w:t xml:space="preserve"> </w:t>
      </w:r>
      <w:r w:rsidR="00D97CBC" w:rsidRPr="001C739A">
        <w:rPr>
          <w:rFonts w:ascii="Times New Roman" w:hAnsi="Times New Roman" w:cs="Times New Roman"/>
          <w:sz w:val="24"/>
          <w:szCs w:val="24"/>
        </w:rPr>
        <w:t>β</w:t>
      </w:r>
      <w:r w:rsidR="00D97CBC" w:rsidRPr="001C739A">
        <w:rPr>
          <w:rFonts w:ascii="Times New Roman" w:hAnsi="Times New Roman" w:cs="Times New Roman"/>
          <w:sz w:val="24"/>
          <w:szCs w:val="24"/>
          <w:vertAlign w:val="subscript"/>
        </w:rPr>
        <w:t>2</w:t>
      </w:r>
      <w:r w:rsidR="00D97CBC" w:rsidRPr="001C739A">
        <w:rPr>
          <w:rFonts w:ascii="Times New Roman" w:hAnsi="Times New Roman" w:cs="Times New Roman"/>
          <w:sz w:val="24"/>
          <w:szCs w:val="24"/>
        </w:rPr>
        <w:t>X</w:t>
      </w:r>
      <w:r w:rsidR="00D97CBC" w:rsidRPr="001C739A">
        <w:rPr>
          <w:rFonts w:ascii="Times New Roman" w:hAnsi="Times New Roman" w:cs="Times New Roman"/>
          <w:sz w:val="24"/>
          <w:szCs w:val="24"/>
          <w:vertAlign w:val="subscript"/>
        </w:rPr>
        <w:t xml:space="preserve">2it </w:t>
      </w:r>
      <w:r w:rsidR="00D97CBC" w:rsidRPr="001C739A">
        <w:rPr>
          <w:rFonts w:ascii="Times New Roman" w:hAnsi="Times New Roman" w:cs="Times New Roman"/>
          <w:sz w:val="24"/>
          <w:szCs w:val="24"/>
        </w:rPr>
        <w:t>+</w:t>
      </w:r>
      <w:r w:rsidR="00D97CBC" w:rsidRPr="001C739A">
        <w:rPr>
          <w:rFonts w:ascii="Times New Roman" w:hAnsi="Times New Roman" w:cs="Times New Roman"/>
          <w:sz w:val="24"/>
          <w:szCs w:val="24"/>
          <w:vertAlign w:val="subscript"/>
        </w:rPr>
        <w:t xml:space="preserve"> </w:t>
      </w:r>
      <w:proofErr w:type="spellStart"/>
      <w:r w:rsidR="00C62EA2" w:rsidRPr="001C739A">
        <w:rPr>
          <w:rFonts w:ascii="Times New Roman" w:hAnsi="Times New Roman" w:cs="Times New Roman"/>
          <w:sz w:val="24"/>
          <w:szCs w:val="24"/>
        </w:rPr>
        <w:t>w</w:t>
      </w:r>
      <w:r w:rsidR="00C62EA2" w:rsidRPr="001C739A">
        <w:rPr>
          <w:rFonts w:ascii="Times New Roman" w:hAnsi="Times New Roman" w:cs="Times New Roman"/>
          <w:sz w:val="24"/>
          <w:szCs w:val="24"/>
          <w:vertAlign w:val="subscript"/>
        </w:rPr>
        <w:t>it</w:t>
      </w:r>
      <w:proofErr w:type="spellEnd"/>
      <w:r w:rsidR="00C62EA2" w:rsidRPr="001C739A">
        <w:rPr>
          <w:rFonts w:ascii="Times New Roman" w:hAnsi="Times New Roman" w:cs="Times New Roman"/>
          <w:sz w:val="24"/>
          <w:szCs w:val="24"/>
          <w:vertAlign w:val="subscript"/>
        </w:rPr>
        <w:t xml:space="preserve"> </w:t>
      </w:r>
      <w:r w:rsidR="00C62EA2" w:rsidRPr="001C739A">
        <w:rPr>
          <w:rFonts w:ascii="Times New Roman" w:hAnsi="Times New Roman" w:cs="Times New Roman"/>
          <w:sz w:val="24"/>
          <w:szCs w:val="24"/>
        </w:rPr>
        <w:t>(</w:t>
      </w:r>
      <w:proofErr w:type="spellStart"/>
      <w:r w:rsidR="00D97CBC" w:rsidRPr="001C739A">
        <w:rPr>
          <w:rFonts w:ascii="Times New Roman" w:hAnsi="Times New Roman" w:cs="Times New Roman"/>
          <w:sz w:val="24"/>
          <w:szCs w:val="24"/>
        </w:rPr>
        <w:t>μ</w:t>
      </w:r>
      <w:r w:rsidR="00D97CBC" w:rsidRPr="001C739A">
        <w:rPr>
          <w:rFonts w:ascii="Times New Roman" w:hAnsi="Times New Roman" w:cs="Times New Roman"/>
          <w:sz w:val="24"/>
          <w:szCs w:val="24"/>
          <w:vertAlign w:val="subscript"/>
        </w:rPr>
        <w:t>i</w:t>
      </w:r>
      <w:proofErr w:type="spellEnd"/>
      <w:r w:rsidR="00D97CBC" w:rsidRPr="001C739A">
        <w:rPr>
          <w:rFonts w:ascii="Times New Roman" w:hAnsi="Times New Roman" w:cs="Times New Roman"/>
          <w:sz w:val="24"/>
          <w:szCs w:val="24"/>
          <w:vertAlign w:val="subscript"/>
        </w:rPr>
        <w:t xml:space="preserve"> </w:t>
      </w:r>
      <w:r w:rsidR="00D97CBC" w:rsidRPr="001C739A">
        <w:rPr>
          <w:rFonts w:ascii="Times New Roman" w:hAnsi="Times New Roman" w:cs="Times New Roman"/>
          <w:sz w:val="24"/>
          <w:szCs w:val="24"/>
        </w:rPr>
        <w:t>+</w:t>
      </w:r>
      <w:r w:rsidR="00D97CBC" w:rsidRPr="001C739A">
        <w:rPr>
          <w:rFonts w:ascii="Times New Roman" w:hAnsi="Times New Roman" w:cs="Times New Roman"/>
          <w:sz w:val="24"/>
          <w:szCs w:val="24"/>
          <w:vertAlign w:val="subscript"/>
        </w:rPr>
        <w:t xml:space="preserve"> </w:t>
      </w:r>
      <w:r w:rsidR="00D97CBC" w:rsidRPr="001C739A">
        <w:rPr>
          <w:rFonts w:ascii="Times New Roman" w:hAnsi="Times New Roman" w:cs="Times New Roman"/>
          <w:sz w:val="24"/>
          <w:szCs w:val="24"/>
        </w:rPr>
        <w:t>ԑ</w:t>
      </w:r>
      <w:r w:rsidR="00D97CBC" w:rsidRPr="001C739A">
        <w:rPr>
          <w:rFonts w:ascii="Times New Roman" w:hAnsi="Times New Roman" w:cs="Times New Roman"/>
          <w:sz w:val="24"/>
          <w:szCs w:val="24"/>
          <w:vertAlign w:val="subscript"/>
        </w:rPr>
        <w:t>it</w:t>
      </w:r>
      <w:r w:rsidR="00777169" w:rsidRPr="001C739A">
        <w:rPr>
          <w:rFonts w:ascii="Times New Roman" w:hAnsi="Times New Roman" w:cs="Times New Roman"/>
          <w:sz w:val="24"/>
          <w:szCs w:val="24"/>
          <w:vertAlign w:val="subscript"/>
        </w:rPr>
        <w:t xml:space="preserve"> </w:t>
      </w:r>
      <w:r w:rsidR="00777169" w:rsidRPr="001C739A">
        <w:rPr>
          <w:rFonts w:ascii="Times New Roman" w:hAnsi="Times New Roman" w:cs="Times New Roman"/>
          <w:sz w:val="24"/>
          <w:szCs w:val="24"/>
        </w:rPr>
        <w:t xml:space="preserve">+ </w:t>
      </w:r>
      <w:proofErr w:type="spellStart"/>
      <w:r w:rsidR="00777169" w:rsidRPr="001C739A">
        <w:rPr>
          <w:rFonts w:ascii="Times New Roman" w:hAnsi="Times New Roman" w:cs="Times New Roman"/>
          <w:sz w:val="24"/>
          <w:szCs w:val="24"/>
        </w:rPr>
        <w:t>λ</w:t>
      </w:r>
      <w:r w:rsidR="00777169" w:rsidRPr="001C739A">
        <w:rPr>
          <w:rFonts w:ascii="Times New Roman" w:hAnsi="Times New Roman" w:cs="Times New Roman"/>
          <w:sz w:val="24"/>
          <w:szCs w:val="24"/>
          <w:vertAlign w:val="subscript"/>
        </w:rPr>
        <w:t>t</w:t>
      </w:r>
      <w:proofErr w:type="spellEnd"/>
      <w:r w:rsidR="00C62EA2" w:rsidRPr="001C739A">
        <w:rPr>
          <w:rFonts w:ascii="Times New Roman" w:hAnsi="Times New Roman" w:cs="Times New Roman"/>
          <w:sz w:val="24"/>
          <w:szCs w:val="24"/>
        </w:rPr>
        <w:t>)</w:t>
      </w:r>
      <w:r w:rsidR="00D316D7" w:rsidRPr="001C739A">
        <w:rPr>
          <w:rFonts w:ascii="Times New Roman" w:hAnsi="Times New Roman" w:cs="Times New Roman"/>
          <w:sz w:val="24"/>
          <w:szCs w:val="24"/>
          <w:vertAlign w:val="subscript"/>
        </w:rPr>
        <w:t xml:space="preserve"> </w:t>
      </w:r>
      <w:r w:rsidR="00777169" w:rsidRPr="001C739A">
        <w:rPr>
          <w:rFonts w:ascii="Times New Roman" w:hAnsi="Times New Roman" w:cs="Times New Roman"/>
          <w:sz w:val="24"/>
          <w:szCs w:val="24"/>
        </w:rPr>
        <w:t>(İki</w:t>
      </w:r>
      <w:r w:rsidR="00D92D40" w:rsidRPr="001C739A">
        <w:rPr>
          <w:rFonts w:ascii="Times New Roman" w:hAnsi="Times New Roman" w:cs="Times New Roman"/>
          <w:sz w:val="24"/>
          <w:szCs w:val="24"/>
        </w:rPr>
        <w:t xml:space="preserve"> </w:t>
      </w:r>
      <w:r w:rsidR="00404482" w:rsidRPr="001C739A">
        <w:rPr>
          <w:rFonts w:ascii="Times New Roman" w:hAnsi="Times New Roman" w:cs="Times New Roman"/>
          <w:sz w:val="24"/>
          <w:szCs w:val="24"/>
        </w:rPr>
        <w:t>Yönlü Tesadüfi Etkiler Modeli</w:t>
      </w:r>
      <w:r w:rsidR="00D92D40" w:rsidRPr="001C739A">
        <w:rPr>
          <w:rFonts w:ascii="Times New Roman" w:hAnsi="Times New Roman" w:cs="Times New Roman"/>
          <w:sz w:val="24"/>
          <w:szCs w:val="24"/>
        </w:rPr>
        <w:t>)</w:t>
      </w:r>
    </w:p>
    <w:p w:rsidR="00D97CBC" w:rsidRPr="001C739A" w:rsidRDefault="00404482" w:rsidP="0022617C">
      <w:pPr>
        <w:widowControl w:val="0"/>
        <w:spacing w:before="120" w:after="120" w:line="240" w:lineRule="auto"/>
        <w:jc w:val="both"/>
        <w:rPr>
          <w:rFonts w:ascii="Times New Roman" w:hAnsi="Times New Roman" w:cs="Times New Roman"/>
          <w:sz w:val="24"/>
          <w:szCs w:val="24"/>
        </w:rPr>
      </w:pPr>
      <w:r w:rsidRPr="001C739A">
        <w:rPr>
          <w:rFonts w:ascii="Times New Roman" w:hAnsi="Times New Roman" w:cs="Times New Roman"/>
          <w:sz w:val="24"/>
          <w:szCs w:val="24"/>
        </w:rPr>
        <w:t>Tesadüfi E</w:t>
      </w:r>
      <w:r w:rsidR="00D97CBC" w:rsidRPr="001C739A">
        <w:rPr>
          <w:rFonts w:ascii="Times New Roman" w:hAnsi="Times New Roman" w:cs="Times New Roman"/>
          <w:sz w:val="24"/>
          <w:szCs w:val="24"/>
        </w:rPr>
        <w:t xml:space="preserve">tkiler modelinde </w:t>
      </w:r>
      <w:r w:rsidR="00D92D40" w:rsidRPr="001C739A">
        <w:rPr>
          <w:rFonts w:ascii="Times New Roman" w:hAnsi="Times New Roman" w:cs="Times New Roman"/>
          <w:sz w:val="24"/>
          <w:szCs w:val="24"/>
        </w:rPr>
        <w:t xml:space="preserve">birimlerin ortak sabitleri olduğu </w:t>
      </w:r>
      <w:r w:rsidR="00DC4AA3" w:rsidRPr="001C739A">
        <w:rPr>
          <w:rFonts w:ascii="Times New Roman" w:hAnsi="Times New Roman" w:cs="Times New Roman"/>
          <w:sz w:val="24"/>
          <w:szCs w:val="24"/>
        </w:rPr>
        <w:t>kabul edilir</w:t>
      </w:r>
      <w:r w:rsidR="00D92D40" w:rsidRPr="001C739A">
        <w:rPr>
          <w:rFonts w:ascii="Times New Roman" w:hAnsi="Times New Roman" w:cs="Times New Roman"/>
          <w:sz w:val="24"/>
          <w:szCs w:val="24"/>
        </w:rPr>
        <w:t xml:space="preserve"> ve </w:t>
      </w:r>
      <w:r w:rsidR="00D97CBC" w:rsidRPr="001C739A">
        <w:rPr>
          <w:rFonts w:ascii="Times New Roman" w:hAnsi="Times New Roman" w:cs="Times New Roman"/>
          <w:sz w:val="24"/>
          <w:szCs w:val="24"/>
        </w:rPr>
        <w:t>birimlere özgü farklılıklar</w:t>
      </w:r>
      <w:r w:rsidR="00D92D40" w:rsidRPr="001C739A">
        <w:rPr>
          <w:rFonts w:ascii="Times New Roman" w:hAnsi="Times New Roman" w:cs="Times New Roman"/>
          <w:sz w:val="24"/>
          <w:szCs w:val="24"/>
        </w:rPr>
        <w:t xml:space="preserve"> </w:t>
      </w:r>
      <w:r w:rsidR="00D97CBC" w:rsidRPr="001C739A">
        <w:rPr>
          <w:rFonts w:ascii="Times New Roman" w:hAnsi="Times New Roman" w:cs="Times New Roman"/>
          <w:sz w:val="24"/>
          <w:szCs w:val="24"/>
        </w:rPr>
        <w:t>ha</w:t>
      </w:r>
      <w:r w:rsidR="00D92D40" w:rsidRPr="001C739A">
        <w:rPr>
          <w:rFonts w:ascii="Times New Roman" w:hAnsi="Times New Roman" w:cs="Times New Roman"/>
          <w:sz w:val="24"/>
          <w:szCs w:val="24"/>
        </w:rPr>
        <w:t>ta terimleri ile ifade edilir</w:t>
      </w:r>
      <w:r w:rsidR="00D97CBC" w:rsidRPr="001C739A">
        <w:rPr>
          <w:rFonts w:ascii="Times New Roman" w:hAnsi="Times New Roman" w:cs="Times New Roman"/>
          <w:sz w:val="24"/>
          <w:szCs w:val="24"/>
        </w:rPr>
        <w:t xml:space="preserve">. </w:t>
      </w:r>
      <w:proofErr w:type="spellStart"/>
      <w:r w:rsidR="00D97CBC" w:rsidRPr="001C739A">
        <w:rPr>
          <w:rFonts w:ascii="Times New Roman" w:hAnsi="Times New Roman" w:cs="Times New Roman"/>
          <w:sz w:val="24"/>
          <w:szCs w:val="24"/>
        </w:rPr>
        <w:t>μ</w:t>
      </w:r>
      <w:r w:rsidR="00D97CBC" w:rsidRPr="001C739A">
        <w:rPr>
          <w:rFonts w:ascii="Times New Roman" w:hAnsi="Times New Roman" w:cs="Times New Roman"/>
          <w:sz w:val="24"/>
          <w:szCs w:val="24"/>
          <w:vertAlign w:val="subscript"/>
        </w:rPr>
        <w:t>i</w:t>
      </w:r>
      <w:proofErr w:type="spellEnd"/>
      <w:r w:rsidR="00D97CBC" w:rsidRPr="001C739A">
        <w:rPr>
          <w:rFonts w:ascii="Times New Roman" w:hAnsi="Times New Roman" w:cs="Times New Roman"/>
          <w:sz w:val="24"/>
          <w:szCs w:val="24"/>
        </w:rPr>
        <w:t xml:space="preserve"> birimlere özgü</w:t>
      </w:r>
      <w:r w:rsidR="00D92D40" w:rsidRPr="001C739A">
        <w:rPr>
          <w:rFonts w:ascii="Times New Roman" w:hAnsi="Times New Roman" w:cs="Times New Roman"/>
          <w:sz w:val="24"/>
          <w:szCs w:val="24"/>
        </w:rPr>
        <w:t xml:space="preserve"> sıfır ortalamalı ve sabit </w:t>
      </w:r>
      <w:proofErr w:type="spellStart"/>
      <w:r w:rsidR="00D92D40" w:rsidRPr="001C739A">
        <w:rPr>
          <w:rFonts w:ascii="Times New Roman" w:hAnsi="Times New Roman" w:cs="Times New Roman"/>
          <w:sz w:val="24"/>
          <w:szCs w:val="24"/>
        </w:rPr>
        <w:t>varyanslı</w:t>
      </w:r>
      <w:proofErr w:type="spellEnd"/>
      <w:r w:rsidR="00C62EA2" w:rsidRPr="001C739A">
        <w:rPr>
          <w:rFonts w:ascii="Times New Roman" w:hAnsi="Times New Roman" w:cs="Times New Roman"/>
          <w:sz w:val="24"/>
          <w:szCs w:val="24"/>
        </w:rPr>
        <w:t xml:space="preserve"> gözlemlenemeyen</w:t>
      </w:r>
      <w:r w:rsidR="00D92D40" w:rsidRPr="001C739A">
        <w:rPr>
          <w:rFonts w:ascii="Times New Roman" w:hAnsi="Times New Roman" w:cs="Times New Roman"/>
          <w:sz w:val="24"/>
          <w:szCs w:val="24"/>
        </w:rPr>
        <w:t xml:space="preserve"> tesadüfi</w:t>
      </w:r>
      <w:r w:rsidR="00D97CBC" w:rsidRPr="001C739A">
        <w:rPr>
          <w:rFonts w:ascii="Times New Roman" w:hAnsi="Times New Roman" w:cs="Times New Roman"/>
          <w:sz w:val="24"/>
          <w:szCs w:val="24"/>
        </w:rPr>
        <w:t xml:space="preserve"> hata terimiyken, ԑ</w:t>
      </w:r>
      <w:r w:rsidR="00D97CBC" w:rsidRPr="001C739A">
        <w:rPr>
          <w:rFonts w:ascii="Times New Roman" w:hAnsi="Times New Roman" w:cs="Times New Roman"/>
          <w:sz w:val="24"/>
          <w:szCs w:val="24"/>
          <w:vertAlign w:val="subscript"/>
        </w:rPr>
        <w:t>it</w:t>
      </w:r>
      <w:r w:rsidR="00D97CBC" w:rsidRPr="001C739A">
        <w:rPr>
          <w:rFonts w:ascii="Times New Roman" w:hAnsi="Times New Roman" w:cs="Times New Roman"/>
          <w:sz w:val="24"/>
          <w:szCs w:val="24"/>
        </w:rPr>
        <w:t xml:space="preserve"> zaman serisi ile yatay kesitin birleşimi so</w:t>
      </w:r>
      <w:r w:rsidR="00C62EA2" w:rsidRPr="001C739A">
        <w:rPr>
          <w:rFonts w:ascii="Times New Roman" w:hAnsi="Times New Roman" w:cs="Times New Roman"/>
          <w:sz w:val="24"/>
          <w:szCs w:val="24"/>
        </w:rPr>
        <w:t>nucu ortaya çıkan hata terimi,</w:t>
      </w:r>
      <w:r w:rsidR="00777169" w:rsidRPr="001C739A">
        <w:rPr>
          <w:rFonts w:ascii="Times New Roman" w:hAnsi="Times New Roman" w:cs="Times New Roman"/>
          <w:sz w:val="24"/>
          <w:szCs w:val="24"/>
        </w:rPr>
        <w:t xml:space="preserve"> </w:t>
      </w:r>
      <w:proofErr w:type="spellStart"/>
      <w:r w:rsidR="00777169" w:rsidRPr="001C739A">
        <w:rPr>
          <w:rFonts w:ascii="Times New Roman" w:hAnsi="Times New Roman" w:cs="Times New Roman"/>
          <w:sz w:val="24"/>
          <w:szCs w:val="24"/>
        </w:rPr>
        <w:t>λ</w:t>
      </w:r>
      <w:r w:rsidR="00777169" w:rsidRPr="001C739A">
        <w:rPr>
          <w:rFonts w:ascii="Times New Roman" w:hAnsi="Times New Roman" w:cs="Times New Roman"/>
          <w:sz w:val="24"/>
          <w:szCs w:val="24"/>
          <w:vertAlign w:val="subscript"/>
        </w:rPr>
        <w:t>t</w:t>
      </w:r>
      <w:proofErr w:type="spellEnd"/>
      <w:r w:rsidR="00777169" w:rsidRPr="001C739A">
        <w:rPr>
          <w:rFonts w:ascii="Times New Roman" w:hAnsi="Times New Roman" w:cs="Times New Roman"/>
          <w:sz w:val="24"/>
          <w:szCs w:val="24"/>
          <w:vertAlign w:val="subscript"/>
        </w:rPr>
        <w:t xml:space="preserve"> </w:t>
      </w:r>
      <w:r w:rsidR="00777169" w:rsidRPr="001C739A">
        <w:rPr>
          <w:rFonts w:ascii="Times New Roman" w:hAnsi="Times New Roman" w:cs="Times New Roman"/>
          <w:sz w:val="24"/>
          <w:szCs w:val="24"/>
        </w:rPr>
        <w:t>gözlemlenemeyen zaman etkisi,</w:t>
      </w:r>
      <w:r w:rsidR="00C62EA2" w:rsidRPr="001C739A">
        <w:rPr>
          <w:rFonts w:ascii="Times New Roman" w:hAnsi="Times New Roman" w:cs="Times New Roman"/>
          <w:sz w:val="24"/>
          <w:szCs w:val="24"/>
        </w:rPr>
        <w:t xml:space="preserve"> </w:t>
      </w:r>
      <w:proofErr w:type="spellStart"/>
      <w:r w:rsidR="00C62EA2" w:rsidRPr="001C739A">
        <w:rPr>
          <w:rFonts w:ascii="Times New Roman" w:hAnsi="Times New Roman" w:cs="Times New Roman"/>
          <w:sz w:val="24"/>
          <w:szCs w:val="24"/>
        </w:rPr>
        <w:t>w</w:t>
      </w:r>
      <w:r w:rsidR="00C62EA2" w:rsidRPr="001C739A">
        <w:rPr>
          <w:rFonts w:ascii="Times New Roman" w:hAnsi="Times New Roman" w:cs="Times New Roman"/>
          <w:sz w:val="24"/>
          <w:szCs w:val="24"/>
          <w:vertAlign w:val="subscript"/>
        </w:rPr>
        <w:t>it</w:t>
      </w:r>
      <w:proofErr w:type="spellEnd"/>
      <w:r w:rsidR="00C62EA2" w:rsidRPr="001C739A">
        <w:rPr>
          <w:rFonts w:ascii="Times New Roman" w:hAnsi="Times New Roman" w:cs="Times New Roman"/>
          <w:sz w:val="24"/>
          <w:szCs w:val="24"/>
          <w:vertAlign w:val="subscript"/>
        </w:rPr>
        <w:t xml:space="preserve"> </w:t>
      </w:r>
      <w:r w:rsidR="00C62EA2" w:rsidRPr="001C739A">
        <w:rPr>
          <w:rFonts w:ascii="Times New Roman" w:hAnsi="Times New Roman" w:cs="Times New Roman"/>
          <w:sz w:val="24"/>
          <w:szCs w:val="24"/>
        </w:rPr>
        <w:t>ise bileşik hata terimidir</w:t>
      </w:r>
      <w:r w:rsidRPr="001C739A">
        <w:rPr>
          <w:rFonts w:ascii="Times New Roman" w:hAnsi="Times New Roman" w:cs="Times New Roman"/>
          <w:sz w:val="24"/>
          <w:szCs w:val="24"/>
        </w:rPr>
        <w:t>. Tesadüfi E</w:t>
      </w:r>
      <w:r w:rsidR="00D97CBC" w:rsidRPr="001C739A">
        <w:rPr>
          <w:rFonts w:ascii="Times New Roman" w:hAnsi="Times New Roman" w:cs="Times New Roman"/>
          <w:sz w:val="24"/>
          <w:szCs w:val="24"/>
        </w:rPr>
        <w:t xml:space="preserve">tkiler modelinde α </w:t>
      </w:r>
      <w:r w:rsidR="00C62EA2" w:rsidRPr="001C739A">
        <w:rPr>
          <w:rFonts w:ascii="Times New Roman" w:hAnsi="Times New Roman" w:cs="Times New Roman"/>
          <w:sz w:val="24"/>
          <w:szCs w:val="24"/>
        </w:rPr>
        <w:t>yatay kesit</w:t>
      </w:r>
      <w:r w:rsidR="00D97CBC" w:rsidRPr="001C739A">
        <w:rPr>
          <w:rFonts w:ascii="Times New Roman" w:hAnsi="Times New Roman" w:cs="Times New Roman"/>
          <w:sz w:val="24"/>
          <w:szCs w:val="24"/>
        </w:rPr>
        <w:t xml:space="preserve"> sabitlerinin ortalamasını, </w:t>
      </w:r>
      <w:proofErr w:type="spellStart"/>
      <w:r w:rsidR="00D97CBC" w:rsidRPr="001C739A">
        <w:rPr>
          <w:rFonts w:ascii="Times New Roman" w:hAnsi="Times New Roman" w:cs="Times New Roman"/>
          <w:sz w:val="24"/>
          <w:szCs w:val="24"/>
        </w:rPr>
        <w:t>μ</w:t>
      </w:r>
      <w:r w:rsidR="00D97CBC" w:rsidRPr="001C739A">
        <w:rPr>
          <w:rFonts w:ascii="Times New Roman" w:hAnsi="Times New Roman" w:cs="Times New Roman"/>
          <w:sz w:val="24"/>
          <w:szCs w:val="24"/>
          <w:vertAlign w:val="subscript"/>
        </w:rPr>
        <w:t>i</w:t>
      </w:r>
      <w:proofErr w:type="spellEnd"/>
      <w:r w:rsidR="00D97CBC" w:rsidRPr="001C739A">
        <w:rPr>
          <w:rFonts w:ascii="Times New Roman" w:hAnsi="Times New Roman" w:cs="Times New Roman"/>
          <w:sz w:val="24"/>
          <w:szCs w:val="24"/>
          <w:vertAlign w:val="subscript"/>
        </w:rPr>
        <w:t xml:space="preserve"> </w:t>
      </w:r>
      <w:r w:rsidR="00D97CBC" w:rsidRPr="001C739A">
        <w:rPr>
          <w:rFonts w:ascii="Times New Roman" w:hAnsi="Times New Roman" w:cs="Times New Roman"/>
          <w:sz w:val="24"/>
          <w:szCs w:val="24"/>
        </w:rPr>
        <w:t>ise birimlere ilişkin sabitlerin ortalama sabitten</w:t>
      </w:r>
      <w:r w:rsidR="00D92D40" w:rsidRPr="001C739A">
        <w:rPr>
          <w:rFonts w:ascii="Times New Roman" w:hAnsi="Times New Roman" w:cs="Times New Roman"/>
          <w:sz w:val="24"/>
          <w:szCs w:val="24"/>
        </w:rPr>
        <w:t xml:space="preserve"> tesadüfi</w:t>
      </w:r>
      <w:r w:rsidR="00777169" w:rsidRPr="001C739A">
        <w:rPr>
          <w:rFonts w:ascii="Times New Roman" w:hAnsi="Times New Roman" w:cs="Times New Roman"/>
          <w:sz w:val="24"/>
          <w:szCs w:val="24"/>
        </w:rPr>
        <w:t xml:space="preserve"> sapmasını ifade eder.</w:t>
      </w:r>
    </w:p>
    <w:p w:rsidR="00DE642C" w:rsidRPr="001C739A" w:rsidRDefault="00550B7E" w:rsidP="0022617C">
      <w:pPr>
        <w:widowControl w:val="0"/>
        <w:spacing w:before="120" w:after="120" w:line="240" w:lineRule="auto"/>
        <w:jc w:val="both"/>
        <w:rPr>
          <w:rFonts w:ascii="Times New Roman" w:hAnsi="Times New Roman" w:cs="Times New Roman"/>
          <w:sz w:val="24"/>
          <w:szCs w:val="24"/>
        </w:rPr>
      </w:pPr>
      <w:r w:rsidRPr="001C739A">
        <w:rPr>
          <w:rFonts w:ascii="Times New Roman" w:hAnsi="Times New Roman" w:cs="Times New Roman"/>
          <w:sz w:val="24"/>
          <w:szCs w:val="24"/>
        </w:rPr>
        <w:t xml:space="preserve">Panel veri analizlerinde sıklıkla kullanılan </w:t>
      </w:r>
      <w:r w:rsidR="00404482" w:rsidRPr="001C739A">
        <w:rPr>
          <w:rFonts w:ascii="Times New Roman" w:hAnsi="Times New Roman" w:cs="Times New Roman"/>
          <w:sz w:val="24"/>
          <w:szCs w:val="24"/>
        </w:rPr>
        <w:t xml:space="preserve">Sabit ve Tesadüfi Etkiler </w:t>
      </w:r>
      <w:r w:rsidRPr="001C739A">
        <w:rPr>
          <w:rFonts w:ascii="Times New Roman" w:hAnsi="Times New Roman" w:cs="Times New Roman"/>
          <w:sz w:val="24"/>
          <w:szCs w:val="24"/>
        </w:rPr>
        <w:t>modelleri</w:t>
      </w:r>
      <w:r w:rsidR="004E7465" w:rsidRPr="001C739A">
        <w:rPr>
          <w:rFonts w:ascii="Times New Roman" w:hAnsi="Times New Roman" w:cs="Times New Roman"/>
          <w:sz w:val="24"/>
          <w:szCs w:val="24"/>
        </w:rPr>
        <w:t xml:space="preserve"> statik panel veri modelleri olmakla beraber birçok ekonomik ilişki dinamik bir yapıya sahiptir. İktisadi ve finansal değişkenlere ilişkin dinamik ilişkiler, açıklayıcı değişkenlerin arasında bağıml</w:t>
      </w:r>
      <w:r w:rsidR="0005206E" w:rsidRPr="001C739A">
        <w:rPr>
          <w:rFonts w:ascii="Times New Roman" w:hAnsi="Times New Roman" w:cs="Times New Roman"/>
          <w:sz w:val="24"/>
          <w:szCs w:val="24"/>
        </w:rPr>
        <w:t>ı değişkenin gecikmeli değerinin</w:t>
      </w:r>
      <w:r w:rsidR="004E7465" w:rsidRPr="001C739A">
        <w:rPr>
          <w:rFonts w:ascii="Times New Roman" w:hAnsi="Times New Roman" w:cs="Times New Roman"/>
          <w:sz w:val="24"/>
          <w:szCs w:val="24"/>
        </w:rPr>
        <w:t xml:space="preserve"> bulunması ile tanımlanır.</w:t>
      </w:r>
      <w:r w:rsidR="00C77687" w:rsidRPr="001C739A">
        <w:rPr>
          <w:rFonts w:ascii="Times New Roman" w:hAnsi="Times New Roman" w:cs="Times New Roman"/>
          <w:sz w:val="24"/>
          <w:szCs w:val="24"/>
        </w:rPr>
        <w:t xml:space="preserve"> </w:t>
      </w:r>
      <w:proofErr w:type="gramStart"/>
      <w:r w:rsidR="00DE642C" w:rsidRPr="001C739A">
        <w:rPr>
          <w:rFonts w:ascii="Times New Roman" w:hAnsi="Times New Roman" w:cs="Times New Roman"/>
          <w:sz w:val="24"/>
          <w:szCs w:val="24"/>
        </w:rPr>
        <w:t>Y</w:t>
      </w:r>
      <w:r w:rsidR="00DE642C" w:rsidRPr="001C739A">
        <w:rPr>
          <w:rFonts w:ascii="Times New Roman" w:hAnsi="Times New Roman" w:cs="Times New Roman"/>
          <w:sz w:val="24"/>
          <w:szCs w:val="24"/>
          <w:vertAlign w:val="subscript"/>
        </w:rPr>
        <w:t>i,t</w:t>
      </w:r>
      <w:proofErr w:type="gramEnd"/>
      <w:r w:rsidR="00DE642C" w:rsidRPr="001C739A">
        <w:rPr>
          <w:rFonts w:ascii="Times New Roman" w:hAnsi="Times New Roman" w:cs="Times New Roman"/>
          <w:sz w:val="24"/>
          <w:szCs w:val="24"/>
          <w:vertAlign w:val="subscript"/>
        </w:rPr>
        <w:t>-1</w:t>
      </w:r>
      <w:r w:rsidR="00C77687" w:rsidRPr="001C739A">
        <w:rPr>
          <w:rFonts w:ascii="Times New Roman" w:hAnsi="Times New Roman" w:cs="Times New Roman"/>
          <w:sz w:val="24"/>
          <w:szCs w:val="24"/>
        </w:rPr>
        <w:t xml:space="preserve"> bağımlı değişkenin bir dönem gecikmeli değer</w:t>
      </w:r>
      <w:r w:rsidR="00DE642C" w:rsidRPr="001C739A">
        <w:rPr>
          <w:rFonts w:ascii="Times New Roman" w:hAnsi="Times New Roman" w:cs="Times New Roman"/>
          <w:sz w:val="24"/>
          <w:szCs w:val="24"/>
        </w:rPr>
        <w:t>i</w:t>
      </w:r>
      <w:r w:rsidR="00AE1A9A" w:rsidRPr="001C739A">
        <w:rPr>
          <w:rFonts w:ascii="Times New Roman" w:hAnsi="Times New Roman" w:cs="Times New Roman"/>
          <w:sz w:val="24"/>
          <w:szCs w:val="24"/>
        </w:rPr>
        <w:t xml:space="preserve">, </w:t>
      </w:r>
      <w:proofErr w:type="spellStart"/>
      <w:r w:rsidR="00DB31B2" w:rsidRPr="001C739A">
        <w:rPr>
          <w:rFonts w:ascii="Times New Roman" w:hAnsi="Times New Roman" w:cs="Times New Roman"/>
          <w:sz w:val="24"/>
          <w:szCs w:val="24"/>
        </w:rPr>
        <w:t>u</w:t>
      </w:r>
      <w:r w:rsidR="00AE1A9A" w:rsidRPr="001C739A">
        <w:rPr>
          <w:rFonts w:ascii="Times New Roman" w:hAnsi="Times New Roman" w:cs="Times New Roman"/>
          <w:sz w:val="24"/>
          <w:szCs w:val="24"/>
          <w:vertAlign w:val="subscript"/>
        </w:rPr>
        <w:t>i</w:t>
      </w:r>
      <w:proofErr w:type="spellEnd"/>
      <w:r w:rsidR="00AE1A9A" w:rsidRPr="001C739A">
        <w:rPr>
          <w:rFonts w:ascii="Times New Roman" w:hAnsi="Times New Roman" w:cs="Times New Roman"/>
          <w:sz w:val="24"/>
          <w:szCs w:val="24"/>
          <w:vertAlign w:val="subscript"/>
        </w:rPr>
        <w:t xml:space="preserve"> </w:t>
      </w:r>
      <w:r w:rsidR="00AE1A9A" w:rsidRPr="001C739A">
        <w:rPr>
          <w:rFonts w:ascii="Times New Roman" w:hAnsi="Times New Roman" w:cs="Times New Roman"/>
          <w:sz w:val="24"/>
          <w:szCs w:val="24"/>
        </w:rPr>
        <w:t>gözlemlenemeyen</w:t>
      </w:r>
      <w:r w:rsidR="00DB31B2" w:rsidRPr="001C739A">
        <w:rPr>
          <w:rFonts w:ascii="Times New Roman" w:hAnsi="Times New Roman" w:cs="Times New Roman"/>
          <w:sz w:val="24"/>
          <w:szCs w:val="24"/>
        </w:rPr>
        <w:t>,</w:t>
      </w:r>
      <w:r w:rsidR="00AE1A9A" w:rsidRPr="001C739A">
        <w:rPr>
          <w:rFonts w:ascii="Times New Roman" w:hAnsi="Times New Roman" w:cs="Times New Roman"/>
          <w:sz w:val="24"/>
          <w:szCs w:val="24"/>
        </w:rPr>
        <w:t xml:space="preserve"> zamandan bağımsız birim etkisi ve </w:t>
      </w:r>
      <w:proofErr w:type="spellStart"/>
      <w:r w:rsidR="00DB31B2" w:rsidRPr="001C739A">
        <w:rPr>
          <w:rFonts w:ascii="Times New Roman" w:hAnsi="Times New Roman" w:cs="Times New Roman"/>
          <w:sz w:val="24"/>
          <w:szCs w:val="24"/>
        </w:rPr>
        <w:t>v</w:t>
      </w:r>
      <w:r w:rsidR="00AE1A9A" w:rsidRPr="001C739A">
        <w:rPr>
          <w:rFonts w:ascii="Times New Roman" w:hAnsi="Times New Roman" w:cs="Times New Roman"/>
          <w:sz w:val="24"/>
          <w:szCs w:val="24"/>
          <w:vertAlign w:val="subscript"/>
        </w:rPr>
        <w:t>it</w:t>
      </w:r>
      <w:proofErr w:type="spellEnd"/>
      <w:r w:rsidR="00DB31B2" w:rsidRPr="001C739A">
        <w:rPr>
          <w:rFonts w:ascii="Times New Roman" w:hAnsi="Times New Roman" w:cs="Times New Roman"/>
          <w:sz w:val="24"/>
          <w:szCs w:val="24"/>
          <w:vertAlign w:val="subscript"/>
        </w:rPr>
        <w:t xml:space="preserve"> </w:t>
      </w:r>
      <w:r w:rsidR="00DB31B2" w:rsidRPr="001C739A">
        <w:rPr>
          <w:rFonts w:ascii="Times New Roman" w:hAnsi="Times New Roman" w:cs="Times New Roman"/>
          <w:sz w:val="24"/>
          <w:szCs w:val="24"/>
        </w:rPr>
        <w:t>hata terimi</w:t>
      </w:r>
      <w:r w:rsidR="009539D1" w:rsidRPr="001C739A">
        <w:rPr>
          <w:rFonts w:ascii="Times New Roman" w:hAnsi="Times New Roman" w:cs="Times New Roman"/>
          <w:sz w:val="24"/>
          <w:szCs w:val="24"/>
        </w:rPr>
        <w:t xml:space="preserve"> bileşeni</w:t>
      </w:r>
      <w:r w:rsidR="00AE1A9A" w:rsidRPr="001C739A">
        <w:rPr>
          <w:rFonts w:ascii="Times New Roman" w:hAnsi="Times New Roman" w:cs="Times New Roman"/>
          <w:sz w:val="24"/>
          <w:szCs w:val="24"/>
        </w:rPr>
        <w:t xml:space="preserve"> </w:t>
      </w:r>
      <w:r w:rsidR="00DE642C" w:rsidRPr="001C739A">
        <w:rPr>
          <w:rFonts w:ascii="Times New Roman" w:hAnsi="Times New Roman" w:cs="Times New Roman"/>
          <w:sz w:val="24"/>
          <w:szCs w:val="24"/>
        </w:rPr>
        <w:t xml:space="preserve">olmak üzere </w:t>
      </w:r>
      <w:r w:rsidR="00404482" w:rsidRPr="001C739A">
        <w:rPr>
          <w:rFonts w:ascii="Times New Roman" w:hAnsi="Times New Roman" w:cs="Times New Roman"/>
          <w:sz w:val="24"/>
          <w:szCs w:val="24"/>
        </w:rPr>
        <w:t xml:space="preserve">Dinamik Panel Veri </w:t>
      </w:r>
      <w:r w:rsidR="0037013C" w:rsidRPr="001C739A">
        <w:rPr>
          <w:rFonts w:ascii="Times New Roman" w:hAnsi="Times New Roman" w:cs="Times New Roman"/>
          <w:sz w:val="24"/>
          <w:szCs w:val="24"/>
        </w:rPr>
        <w:t>M</w:t>
      </w:r>
      <w:r w:rsidR="004E7465" w:rsidRPr="001C739A">
        <w:rPr>
          <w:rFonts w:ascii="Times New Roman" w:hAnsi="Times New Roman" w:cs="Times New Roman"/>
          <w:sz w:val="24"/>
          <w:szCs w:val="24"/>
        </w:rPr>
        <w:t>odeli</w:t>
      </w:r>
      <w:r w:rsidR="00C4225E" w:rsidRPr="001C739A">
        <w:rPr>
          <w:rFonts w:ascii="Times New Roman" w:hAnsi="Times New Roman" w:cs="Times New Roman"/>
          <w:sz w:val="24"/>
          <w:szCs w:val="24"/>
        </w:rPr>
        <w:t xml:space="preserve"> (modele zaman etkisi de eklenebilir)</w:t>
      </w:r>
      <w:r w:rsidR="00DE642C" w:rsidRPr="001C739A">
        <w:rPr>
          <w:rFonts w:ascii="Times New Roman" w:hAnsi="Times New Roman" w:cs="Times New Roman"/>
          <w:sz w:val="24"/>
          <w:szCs w:val="24"/>
        </w:rPr>
        <w:t xml:space="preserve"> şu </w:t>
      </w:r>
      <w:r w:rsidR="00DE642C" w:rsidRPr="001C739A">
        <w:rPr>
          <w:rFonts w:ascii="Times New Roman" w:hAnsi="Times New Roman" w:cs="Times New Roman"/>
          <w:sz w:val="24"/>
          <w:szCs w:val="24"/>
        </w:rPr>
        <w:lastRenderedPageBreak/>
        <w:t>şekildedir</w:t>
      </w:r>
      <w:r w:rsidR="00BE4716" w:rsidRPr="001C739A">
        <w:rPr>
          <w:rFonts w:ascii="Times New Roman" w:hAnsi="Times New Roman" w:cs="Times New Roman"/>
          <w:sz w:val="24"/>
          <w:szCs w:val="24"/>
        </w:rPr>
        <w:t xml:space="preserve"> (</w:t>
      </w:r>
      <w:proofErr w:type="spellStart"/>
      <w:r w:rsidR="00BE4716" w:rsidRPr="001C739A">
        <w:rPr>
          <w:rFonts w:ascii="Times New Roman" w:hAnsi="Times New Roman" w:cs="Times New Roman"/>
          <w:sz w:val="24"/>
          <w:szCs w:val="24"/>
        </w:rPr>
        <w:t>W</w:t>
      </w:r>
      <w:r w:rsidR="009539D1" w:rsidRPr="001C739A">
        <w:rPr>
          <w:rFonts w:ascii="Times New Roman" w:hAnsi="Times New Roman" w:cs="Times New Roman"/>
          <w:sz w:val="24"/>
          <w:szCs w:val="24"/>
        </w:rPr>
        <w:t>ang</w:t>
      </w:r>
      <w:proofErr w:type="spellEnd"/>
      <w:r w:rsidR="009539D1" w:rsidRPr="001C739A">
        <w:rPr>
          <w:rFonts w:ascii="Times New Roman" w:hAnsi="Times New Roman" w:cs="Times New Roman"/>
          <w:sz w:val="24"/>
          <w:szCs w:val="24"/>
        </w:rPr>
        <w:t>,</w:t>
      </w:r>
      <w:r w:rsidR="00BE4716" w:rsidRPr="001C739A">
        <w:rPr>
          <w:rFonts w:ascii="Times New Roman" w:hAnsi="Times New Roman" w:cs="Times New Roman"/>
          <w:sz w:val="24"/>
          <w:szCs w:val="24"/>
        </w:rPr>
        <w:t xml:space="preserve"> 2009:</w:t>
      </w:r>
      <w:r w:rsidR="009539D1" w:rsidRPr="001C739A">
        <w:rPr>
          <w:rFonts w:ascii="Times New Roman" w:hAnsi="Times New Roman" w:cs="Times New Roman"/>
          <w:sz w:val="24"/>
          <w:szCs w:val="24"/>
        </w:rPr>
        <w:t xml:space="preserve"> 265</w:t>
      </w:r>
      <w:r w:rsidR="008215FF" w:rsidRPr="001C739A">
        <w:rPr>
          <w:rFonts w:ascii="Times New Roman" w:hAnsi="Times New Roman" w:cs="Times New Roman"/>
          <w:sz w:val="24"/>
          <w:szCs w:val="24"/>
        </w:rPr>
        <w:t>;</w:t>
      </w:r>
      <w:r w:rsidR="00BE4716" w:rsidRPr="001C739A">
        <w:rPr>
          <w:rFonts w:ascii="Times New Roman" w:hAnsi="Times New Roman" w:cs="Times New Roman"/>
          <w:sz w:val="24"/>
          <w:szCs w:val="24"/>
        </w:rPr>
        <w:t xml:space="preserve"> B</w:t>
      </w:r>
      <w:r w:rsidR="008215FF" w:rsidRPr="001C739A">
        <w:rPr>
          <w:rFonts w:ascii="Times New Roman" w:hAnsi="Times New Roman" w:cs="Times New Roman"/>
          <w:sz w:val="24"/>
          <w:szCs w:val="24"/>
        </w:rPr>
        <w:t>ond,</w:t>
      </w:r>
      <w:r w:rsidR="00BE4716" w:rsidRPr="001C739A">
        <w:rPr>
          <w:rFonts w:ascii="Times New Roman" w:hAnsi="Times New Roman" w:cs="Times New Roman"/>
          <w:sz w:val="24"/>
          <w:szCs w:val="24"/>
        </w:rPr>
        <w:t xml:space="preserve"> 2002: </w:t>
      </w:r>
      <w:r w:rsidR="008215FF" w:rsidRPr="001C739A">
        <w:rPr>
          <w:rFonts w:ascii="Times New Roman" w:hAnsi="Times New Roman" w:cs="Times New Roman"/>
          <w:sz w:val="24"/>
          <w:szCs w:val="24"/>
        </w:rPr>
        <w:t>3-4</w:t>
      </w:r>
      <w:r w:rsidR="0096370E" w:rsidRPr="001C739A">
        <w:rPr>
          <w:rFonts w:ascii="Times New Roman" w:hAnsi="Times New Roman" w:cs="Times New Roman"/>
          <w:sz w:val="24"/>
          <w:szCs w:val="24"/>
        </w:rPr>
        <w:t>)</w:t>
      </w:r>
      <w:r w:rsidR="00DE642C" w:rsidRPr="001C739A">
        <w:rPr>
          <w:rFonts w:ascii="Times New Roman" w:hAnsi="Times New Roman" w:cs="Times New Roman"/>
          <w:sz w:val="24"/>
          <w:szCs w:val="24"/>
        </w:rPr>
        <w:t>:</w:t>
      </w:r>
      <w:r w:rsidR="004E7465" w:rsidRPr="001C739A">
        <w:rPr>
          <w:rFonts w:ascii="Times New Roman" w:hAnsi="Times New Roman" w:cs="Times New Roman"/>
          <w:sz w:val="24"/>
          <w:szCs w:val="24"/>
        </w:rPr>
        <w:t xml:space="preserve"> </w:t>
      </w:r>
    </w:p>
    <w:p w:rsidR="00F04DCA" w:rsidRPr="001C739A" w:rsidRDefault="00DE642C" w:rsidP="0022617C">
      <w:pPr>
        <w:widowControl w:val="0"/>
        <w:spacing w:before="120" w:after="120" w:line="240" w:lineRule="auto"/>
        <w:jc w:val="both"/>
        <w:rPr>
          <w:rFonts w:ascii="Times New Roman" w:hAnsi="Times New Roman" w:cs="Times New Roman"/>
          <w:sz w:val="24"/>
          <w:szCs w:val="24"/>
        </w:rPr>
      </w:pPr>
      <w:r w:rsidRPr="001C739A">
        <w:rPr>
          <w:rFonts w:ascii="Times New Roman" w:hAnsi="Times New Roman" w:cs="Times New Roman"/>
          <w:sz w:val="24"/>
          <w:szCs w:val="24"/>
        </w:rPr>
        <w:t xml:space="preserve">                             Y</w:t>
      </w:r>
      <w:r w:rsidRPr="001C739A">
        <w:rPr>
          <w:rFonts w:ascii="Times New Roman" w:hAnsi="Times New Roman" w:cs="Times New Roman"/>
          <w:sz w:val="24"/>
          <w:szCs w:val="24"/>
          <w:vertAlign w:val="subscript"/>
        </w:rPr>
        <w:t xml:space="preserve">it  </w:t>
      </w:r>
      <w:r w:rsidRPr="001C739A">
        <w:rPr>
          <w:rFonts w:ascii="Times New Roman" w:hAnsi="Times New Roman" w:cs="Times New Roman"/>
          <w:sz w:val="24"/>
          <w:szCs w:val="24"/>
        </w:rPr>
        <w:t>=</w:t>
      </w:r>
      <w:r w:rsidRPr="001C739A">
        <w:rPr>
          <w:rFonts w:ascii="Times New Roman" w:hAnsi="Times New Roman" w:cs="Times New Roman"/>
          <w:sz w:val="24"/>
          <w:szCs w:val="24"/>
          <w:vertAlign w:val="subscript"/>
        </w:rPr>
        <w:t xml:space="preserve">  </w:t>
      </w:r>
      <w:r w:rsidR="00C34B1A" w:rsidRPr="001C739A">
        <w:rPr>
          <w:rFonts w:ascii="Times New Roman" w:hAnsi="Times New Roman" w:cs="Times New Roman"/>
          <w:sz w:val="24"/>
          <w:szCs w:val="24"/>
        </w:rPr>
        <w:t>δ</w:t>
      </w:r>
      <w:r w:rsidRPr="001C739A">
        <w:rPr>
          <w:rFonts w:ascii="Times New Roman" w:hAnsi="Times New Roman" w:cs="Times New Roman"/>
          <w:sz w:val="24"/>
          <w:szCs w:val="24"/>
        </w:rPr>
        <w:t>Y</w:t>
      </w:r>
      <w:r w:rsidRPr="001C739A">
        <w:rPr>
          <w:rFonts w:ascii="Times New Roman" w:hAnsi="Times New Roman" w:cs="Times New Roman"/>
          <w:sz w:val="24"/>
          <w:szCs w:val="24"/>
          <w:vertAlign w:val="subscript"/>
        </w:rPr>
        <w:t xml:space="preserve">i,t-1 </w:t>
      </w:r>
      <w:r w:rsidRPr="001C739A">
        <w:rPr>
          <w:rFonts w:ascii="Times New Roman" w:hAnsi="Times New Roman" w:cs="Times New Roman"/>
          <w:sz w:val="24"/>
          <w:szCs w:val="24"/>
        </w:rPr>
        <w:t>+</w:t>
      </w:r>
      <w:r w:rsidRPr="001C739A">
        <w:rPr>
          <w:rFonts w:ascii="Times New Roman" w:hAnsi="Times New Roman" w:cs="Times New Roman"/>
          <w:sz w:val="24"/>
          <w:szCs w:val="24"/>
          <w:vertAlign w:val="subscript"/>
        </w:rPr>
        <w:t xml:space="preserve"> </w:t>
      </w:r>
      <w:r w:rsidRPr="001C739A">
        <w:rPr>
          <w:rFonts w:ascii="Times New Roman" w:hAnsi="Times New Roman" w:cs="Times New Roman"/>
          <w:sz w:val="24"/>
          <w:szCs w:val="24"/>
        </w:rPr>
        <w:t>β</w:t>
      </w:r>
      <w:proofErr w:type="spellStart"/>
      <w:r w:rsidRPr="001C739A">
        <w:rPr>
          <w:rFonts w:ascii="Times New Roman" w:hAnsi="Times New Roman" w:cs="Times New Roman"/>
          <w:sz w:val="24"/>
          <w:szCs w:val="24"/>
        </w:rPr>
        <w:t>X</w:t>
      </w:r>
      <w:r w:rsidRPr="001C739A">
        <w:rPr>
          <w:rFonts w:ascii="Times New Roman" w:hAnsi="Times New Roman" w:cs="Times New Roman"/>
          <w:sz w:val="24"/>
          <w:szCs w:val="24"/>
          <w:vertAlign w:val="subscript"/>
        </w:rPr>
        <w:t>it</w:t>
      </w:r>
      <w:proofErr w:type="spellEnd"/>
      <w:r w:rsidRPr="001C739A">
        <w:rPr>
          <w:rFonts w:ascii="Times New Roman" w:hAnsi="Times New Roman" w:cs="Times New Roman"/>
          <w:sz w:val="24"/>
          <w:szCs w:val="24"/>
          <w:vertAlign w:val="subscript"/>
        </w:rPr>
        <w:t xml:space="preserve"> </w:t>
      </w:r>
      <w:r w:rsidRPr="001C739A">
        <w:rPr>
          <w:rFonts w:ascii="Times New Roman" w:hAnsi="Times New Roman" w:cs="Times New Roman"/>
          <w:sz w:val="24"/>
          <w:szCs w:val="24"/>
        </w:rPr>
        <w:t>+</w:t>
      </w:r>
      <w:r w:rsidRPr="001C739A">
        <w:rPr>
          <w:rFonts w:ascii="Times New Roman" w:hAnsi="Times New Roman" w:cs="Times New Roman"/>
          <w:sz w:val="24"/>
          <w:szCs w:val="24"/>
          <w:vertAlign w:val="subscript"/>
        </w:rPr>
        <w:t xml:space="preserve"> </w:t>
      </w:r>
      <w:proofErr w:type="spellStart"/>
      <w:r w:rsidR="00DB31B2" w:rsidRPr="001C739A">
        <w:rPr>
          <w:rFonts w:ascii="Times New Roman" w:hAnsi="Times New Roman" w:cs="Times New Roman"/>
          <w:sz w:val="24"/>
          <w:szCs w:val="24"/>
        </w:rPr>
        <w:t>u</w:t>
      </w:r>
      <w:r w:rsidRPr="001C739A">
        <w:rPr>
          <w:rFonts w:ascii="Times New Roman" w:hAnsi="Times New Roman" w:cs="Times New Roman"/>
          <w:sz w:val="24"/>
          <w:szCs w:val="24"/>
          <w:vertAlign w:val="subscript"/>
        </w:rPr>
        <w:t>i</w:t>
      </w:r>
      <w:proofErr w:type="spellEnd"/>
      <w:r w:rsidRPr="001C739A">
        <w:rPr>
          <w:rFonts w:ascii="Times New Roman" w:hAnsi="Times New Roman" w:cs="Times New Roman"/>
          <w:sz w:val="24"/>
          <w:szCs w:val="24"/>
          <w:vertAlign w:val="subscript"/>
        </w:rPr>
        <w:t xml:space="preserve"> </w:t>
      </w:r>
      <w:r w:rsidRPr="001C739A">
        <w:rPr>
          <w:rFonts w:ascii="Times New Roman" w:hAnsi="Times New Roman" w:cs="Times New Roman"/>
          <w:sz w:val="24"/>
          <w:szCs w:val="24"/>
        </w:rPr>
        <w:t>+</w:t>
      </w:r>
      <w:r w:rsidRPr="001C739A">
        <w:rPr>
          <w:rFonts w:ascii="Times New Roman" w:hAnsi="Times New Roman" w:cs="Times New Roman"/>
          <w:sz w:val="24"/>
          <w:szCs w:val="24"/>
          <w:vertAlign w:val="subscript"/>
        </w:rPr>
        <w:t xml:space="preserve"> </w:t>
      </w:r>
      <w:proofErr w:type="spellStart"/>
      <w:r w:rsidR="00DB31B2" w:rsidRPr="001C739A">
        <w:rPr>
          <w:rFonts w:ascii="Times New Roman" w:hAnsi="Times New Roman" w:cs="Times New Roman"/>
          <w:sz w:val="24"/>
          <w:szCs w:val="24"/>
        </w:rPr>
        <w:t>v</w:t>
      </w:r>
      <w:r w:rsidRPr="001C739A">
        <w:rPr>
          <w:rFonts w:ascii="Times New Roman" w:hAnsi="Times New Roman" w:cs="Times New Roman"/>
          <w:sz w:val="24"/>
          <w:szCs w:val="24"/>
          <w:vertAlign w:val="subscript"/>
        </w:rPr>
        <w:t>it</w:t>
      </w:r>
      <w:proofErr w:type="spellEnd"/>
      <w:r w:rsidR="00E21799" w:rsidRPr="001C739A">
        <w:rPr>
          <w:rFonts w:ascii="Times New Roman" w:hAnsi="Times New Roman" w:cs="Times New Roman"/>
          <w:sz w:val="24"/>
          <w:szCs w:val="24"/>
          <w:vertAlign w:val="subscript"/>
        </w:rPr>
        <w:t xml:space="preserve">                   </w:t>
      </w:r>
      <w:r w:rsidR="00E21799" w:rsidRPr="001C739A">
        <w:rPr>
          <w:rFonts w:ascii="Times New Roman" w:hAnsi="Times New Roman" w:cs="Times New Roman"/>
          <w:sz w:val="24"/>
          <w:szCs w:val="24"/>
        </w:rPr>
        <w:t>i:1</w:t>
      </w:r>
      <w:proofErr w:type="gramStart"/>
      <w:r w:rsidR="00E21799" w:rsidRPr="001C739A">
        <w:rPr>
          <w:rFonts w:ascii="Times New Roman" w:hAnsi="Times New Roman" w:cs="Times New Roman"/>
          <w:sz w:val="24"/>
          <w:szCs w:val="24"/>
        </w:rPr>
        <w:t>,…,</w:t>
      </w:r>
      <w:proofErr w:type="gramEnd"/>
      <w:r w:rsidR="00E21799" w:rsidRPr="001C739A">
        <w:rPr>
          <w:rFonts w:ascii="Times New Roman" w:hAnsi="Times New Roman" w:cs="Times New Roman"/>
          <w:sz w:val="24"/>
          <w:szCs w:val="24"/>
        </w:rPr>
        <w:t>N      t:1,…,T</w:t>
      </w:r>
    </w:p>
    <w:p w:rsidR="00DB31B2" w:rsidRPr="001C739A" w:rsidRDefault="0096370E" w:rsidP="0022617C">
      <w:pPr>
        <w:widowControl w:val="0"/>
        <w:spacing w:before="120" w:after="120" w:line="240" w:lineRule="auto"/>
        <w:jc w:val="both"/>
        <w:rPr>
          <w:rFonts w:ascii="Times New Roman" w:hAnsi="Times New Roman" w:cs="Times New Roman"/>
          <w:sz w:val="24"/>
          <w:szCs w:val="24"/>
        </w:rPr>
      </w:pPr>
      <w:r w:rsidRPr="001C739A">
        <w:rPr>
          <w:rFonts w:ascii="Times New Roman" w:hAnsi="Times New Roman" w:cs="Times New Roman"/>
          <w:sz w:val="24"/>
          <w:szCs w:val="24"/>
        </w:rPr>
        <w:t xml:space="preserve">İlgili </w:t>
      </w:r>
      <w:r w:rsidR="00404482" w:rsidRPr="001C739A">
        <w:rPr>
          <w:rFonts w:ascii="Times New Roman" w:hAnsi="Times New Roman" w:cs="Times New Roman"/>
          <w:sz w:val="24"/>
          <w:szCs w:val="24"/>
        </w:rPr>
        <w:t xml:space="preserve">Dinamik Panel Veri </w:t>
      </w:r>
      <w:r w:rsidR="0037013C" w:rsidRPr="001C739A">
        <w:rPr>
          <w:rFonts w:ascii="Times New Roman" w:hAnsi="Times New Roman" w:cs="Times New Roman"/>
          <w:sz w:val="24"/>
          <w:szCs w:val="24"/>
        </w:rPr>
        <w:t>M</w:t>
      </w:r>
      <w:r w:rsidR="00B0503D" w:rsidRPr="001C739A">
        <w:rPr>
          <w:rFonts w:ascii="Times New Roman" w:hAnsi="Times New Roman" w:cs="Times New Roman"/>
          <w:sz w:val="24"/>
          <w:szCs w:val="24"/>
        </w:rPr>
        <w:t>odelinde Y</w:t>
      </w:r>
      <w:r w:rsidR="00B0503D" w:rsidRPr="001C739A">
        <w:rPr>
          <w:rFonts w:ascii="Times New Roman" w:hAnsi="Times New Roman" w:cs="Times New Roman"/>
          <w:sz w:val="24"/>
          <w:szCs w:val="24"/>
          <w:vertAlign w:val="subscript"/>
        </w:rPr>
        <w:t>it</w:t>
      </w:r>
      <w:r w:rsidR="00B0503D" w:rsidRPr="001C739A">
        <w:rPr>
          <w:rFonts w:ascii="Times New Roman" w:hAnsi="Times New Roman" w:cs="Times New Roman"/>
          <w:sz w:val="24"/>
          <w:szCs w:val="24"/>
        </w:rPr>
        <w:t xml:space="preserve"> </w:t>
      </w:r>
      <w:proofErr w:type="spellStart"/>
      <w:r w:rsidR="00B0503D" w:rsidRPr="001C739A">
        <w:rPr>
          <w:rFonts w:ascii="Times New Roman" w:hAnsi="Times New Roman" w:cs="Times New Roman"/>
          <w:sz w:val="24"/>
          <w:szCs w:val="24"/>
        </w:rPr>
        <w:t>u</w:t>
      </w:r>
      <w:r w:rsidR="00B0503D" w:rsidRPr="001C739A">
        <w:rPr>
          <w:rFonts w:ascii="Times New Roman" w:hAnsi="Times New Roman" w:cs="Times New Roman"/>
          <w:sz w:val="24"/>
          <w:szCs w:val="24"/>
          <w:vertAlign w:val="subscript"/>
        </w:rPr>
        <w:t>i</w:t>
      </w:r>
      <w:r w:rsidRPr="001C739A">
        <w:rPr>
          <w:rFonts w:ascii="Times New Roman" w:hAnsi="Times New Roman" w:cs="Times New Roman"/>
          <w:sz w:val="24"/>
          <w:szCs w:val="24"/>
        </w:rPr>
        <w:t>’nin</w:t>
      </w:r>
      <w:proofErr w:type="spellEnd"/>
      <w:r w:rsidRPr="001C739A">
        <w:rPr>
          <w:rFonts w:ascii="Times New Roman" w:hAnsi="Times New Roman" w:cs="Times New Roman"/>
          <w:sz w:val="24"/>
          <w:szCs w:val="24"/>
        </w:rPr>
        <w:t xml:space="preserve"> fonksiyonu olduğundan,</w:t>
      </w:r>
      <w:r w:rsidR="00D42919" w:rsidRPr="001C739A">
        <w:rPr>
          <w:rFonts w:ascii="Times New Roman" w:hAnsi="Times New Roman" w:cs="Times New Roman"/>
          <w:sz w:val="24"/>
          <w:szCs w:val="24"/>
        </w:rPr>
        <w:t xml:space="preserve"> gecikmeli bağımlı değişken</w:t>
      </w:r>
      <w:r w:rsidRPr="001C739A">
        <w:rPr>
          <w:rFonts w:ascii="Times New Roman" w:hAnsi="Times New Roman" w:cs="Times New Roman"/>
          <w:sz w:val="24"/>
          <w:szCs w:val="24"/>
        </w:rPr>
        <w:t xml:space="preserve"> </w:t>
      </w:r>
      <w:proofErr w:type="gramStart"/>
      <w:r w:rsidR="00B0503D" w:rsidRPr="001C739A">
        <w:rPr>
          <w:rFonts w:ascii="Times New Roman" w:hAnsi="Times New Roman" w:cs="Times New Roman"/>
          <w:sz w:val="24"/>
          <w:szCs w:val="24"/>
        </w:rPr>
        <w:t>Y</w:t>
      </w:r>
      <w:r w:rsidR="00B0503D" w:rsidRPr="001C739A">
        <w:rPr>
          <w:rFonts w:ascii="Times New Roman" w:hAnsi="Times New Roman" w:cs="Times New Roman"/>
          <w:sz w:val="24"/>
          <w:szCs w:val="24"/>
          <w:vertAlign w:val="subscript"/>
        </w:rPr>
        <w:t>i,t</w:t>
      </w:r>
      <w:proofErr w:type="gramEnd"/>
      <w:r w:rsidR="00B0503D" w:rsidRPr="001C739A">
        <w:rPr>
          <w:rFonts w:ascii="Times New Roman" w:hAnsi="Times New Roman" w:cs="Times New Roman"/>
          <w:sz w:val="24"/>
          <w:szCs w:val="24"/>
          <w:vertAlign w:val="subscript"/>
        </w:rPr>
        <w:t xml:space="preserve">-1 </w:t>
      </w:r>
      <w:r w:rsidR="00B0503D" w:rsidRPr="001C739A">
        <w:rPr>
          <w:rFonts w:ascii="Times New Roman" w:hAnsi="Times New Roman" w:cs="Times New Roman"/>
          <w:sz w:val="24"/>
          <w:szCs w:val="24"/>
        </w:rPr>
        <w:t xml:space="preserve">de </w:t>
      </w:r>
      <w:proofErr w:type="spellStart"/>
      <w:r w:rsidR="00B0503D" w:rsidRPr="001C739A">
        <w:rPr>
          <w:rFonts w:ascii="Times New Roman" w:hAnsi="Times New Roman" w:cs="Times New Roman"/>
          <w:sz w:val="24"/>
          <w:szCs w:val="24"/>
        </w:rPr>
        <w:t>u</w:t>
      </w:r>
      <w:r w:rsidR="00B0503D" w:rsidRPr="001C739A">
        <w:rPr>
          <w:rFonts w:ascii="Times New Roman" w:hAnsi="Times New Roman" w:cs="Times New Roman"/>
          <w:sz w:val="24"/>
          <w:szCs w:val="24"/>
          <w:vertAlign w:val="subscript"/>
        </w:rPr>
        <w:t>i</w:t>
      </w:r>
      <w:r w:rsidR="00B0503D" w:rsidRPr="001C739A">
        <w:rPr>
          <w:rFonts w:ascii="Times New Roman" w:hAnsi="Times New Roman" w:cs="Times New Roman"/>
          <w:sz w:val="24"/>
          <w:szCs w:val="24"/>
        </w:rPr>
        <w:t>’</w:t>
      </w:r>
      <w:r w:rsidRPr="001C739A">
        <w:rPr>
          <w:rFonts w:ascii="Times New Roman" w:hAnsi="Times New Roman" w:cs="Times New Roman"/>
          <w:sz w:val="24"/>
          <w:szCs w:val="24"/>
        </w:rPr>
        <w:t>nin</w:t>
      </w:r>
      <w:proofErr w:type="spellEnd"/>
      <w:r w:rsidRPr="001C739A">
        <w:rPr>
          <w:rFonts w:ascii="Times New Roman" w:hAnsi="Times New Roman" w:cs="Times New Roman"/>
          <w:sz w:val="24"/>
          <w:szCs w:val="24"/>
        </w:rPr>
        <w:t xml:space="preserve"> bir fonk</w:t>
      </w:r>
      <w:r w:rsidR="00504C49" w:rsidRPr="001C739A">
        <w:rPr>
          <w:rFonts w:ascii="Times New Roman" w:hAnsi="Times New Roman" w:cs="Times New Roman"/>
          <w:sz w:val="24"/>
          <w:szCs w:val="24"/>
        </w:rPr>
        <w:t>si</w:t>
      </w:r>
      <w:r w:rsidR="009539D1" w:rsidRPr="001C739A">
        <w:rPr>
          <w:rFonts w:ascii="Times New Roman" w:hAnsi="Times New Roman" w:cs="Times New Roman"/>
          <w:sz w:val="24"/>
          <w:szCs w:val="24"/>
        </w:rPr>
        <w:t xml:space="preserve">yonudur ve bu nedenle </w:t>
      </w:r>
      <w:r w:rsidR="00B0503D" w:rsidRPr="001C739A">
        <w:rPr>
          <w:rFonts w:ascii="Times New Roman" w:hAnsi="Times New Roman" w:cs="Times New Roman"/>
          <w:sz w:val="24"/>
          <w:szCs w:val="24"/>
        </w:rPr>
        <w:t>Y</w:t>
      </w:r>
      <w:r w:rsidR="00B0503D" w:rsidRPr="001C739A">
        <w:rPr>
          <w:rFonts w:ascii="Times New Roman" w:hAnsi="Times New Roman" w:cs="Times New Roman"/>
          <w:sz w:val="24"/>
          <w:szCs w:val="24"/>
          <w:vertAlign w:val="subscript"/>
        </w:rPr>
        <w:t xml:space="preserve">i,t-1 </w:t>
      </w:r>
      <w:r w:rsidR="009539D1" w:rsidRPr="001C739A">
        <w:rPr>
          <w:rFonts w:ascii="Times New Roman" w:hAnsi="Times New Roman" w:cs="Times New Roman"/>
          <w:sz w:val="24"/>
          <w:szCs w:val="24"/>
        </w:rPr>
        <w:t>ve hata terimi</w:t>
      </w:r>
      <w:r w:rsidRPr="001C739A">
        <w:rPr>
          <w:rFonts w:ascii="Times New Roman" w:hAnsi="Times New Roman" w:cs="Times New Roman"/>
          <w:sz w:val="24"/>
          <w:szCs w:val="24"/>
        </w:rPr>
        <w:t xml:space="preserve"> arasında korelasyon bulunmaktadır. Bu durumda </w:t>
      </w:r>
      <w:proofErr w:type="spellStart"/>
      <w:r w:rsidR="00B0503D" w:rsidRPr="001C739A">
        <w:rPr>
          <w:rFonts w:ascii="Times New Roman" w:hAnsi="Times New Roman" w:cs="Times New Roman"/>
          <w:sz w:val="24"/>
          <w:szCs w:val="24"/>
        </w:rPr>
        <w:t>v</w:t>
      </w:r>
      <w:r w:rsidR="00B0503D" w:rsidRPr="001C739A">
        <w:rPr>
          <w:rFonts w:ascii="Times New Roman" w:hAnsi="Times New Roman" w:cs="Times New Roman"/>
          <w:sz w:val="24"/>
          <w:szCs w:val="24"/>
          <w:vertAlign w:val="subscript"/>
        </w:rPr>
        <w:t>it</w:t>
      </w:r>
      <w:r w:rsidR="00B0503D" w:rsidRPr="001C739A">
        <w:rPr>
          <w:rFonts w:ascii="Times New Roman" w:hAnsi="Times New Roman" w:cs="Times New Roman"/>
          <w:sz w:val="24"/>
          <w:szCs w:val="24"/>
        </w:rPr>
        <w:t>’nin</w:t>
      </w:r>
      <w:proofErr w:type="spellEnd"/>
      <w:r w:rsidR="00410A9B" w:rsidRPr="001C739A">
        <w:rPr>
          <w:rFonts w:ascii="Times New Roman" w:hAnsi="Times New Roman" w:cs="Times New Roman"/>
          <w:sz w:val="24"/>
          <w:szCs w:val="24"/>
        </w:rPr>
        <w:t xml:space="preserve"> ardışık değerleri arasında </w:t>
      </w:r>
      <w:proofErr w:type="gramStart"/>
      <w:r w:rsidR="00AE211A" w:rsidRPr="001C739A">
        <w:rPr>
          <w:rFonts w:ascii="Times New Roman" w:hAnsi="Times New Roman" w:cs="Times New Roman"/>
          <w:sz w:val="24"/>
          <w:szCs w:val="24"/>
        </w:rPr>
        <w:t>korelasyon</w:t>
      </w:r>
      <w:proofErr w:type="gramEnd"/>
      <w:r w:rsidR="00AE211A" w:rsidRPr="001C739A">
        <w:rPr>
          <w:rFonts w:ascii="Times New Roman" w:hAnsi="Times New Roman" w:cs="Times New Roman"/>
          <w:sz w:val="24"/>
          <w:szCs w:val="24"/>
        </w:rPr>
        <w:t xml:space="preserve"> bulunmasa bile</w:t>
      </w:r>
      <w:r w:rsidR="00D942C9" w:rsidRPr="001C739A">
        <w:rPr>
          <w:rFonts w:ascii="Times New Roman" w:hAnsi="Times New Roman" w:cs="Times New Roman"/>
          <w:sz w:val="24"/>
          <w:szCs w:val="24"/>
        </w:rPr>
        <w:t xml:space="preserve"> </w:t>
      </w:r>
      <w:r w:rsidR="00404482" w:rsidRPr="001C739A">
        <w:rPr>
          <w:rFonts w:ascii="Times New Roman" w:hAnsi="Times New Roman" w:cs="Times New Roman"/>
          <w:sz w:val="24"/>
          <w:szCs w:val="24"/>
        </w:rPr>
        <w:t xml:space="preserve">En Küçük Kareler </w:t>
      </w:r>
      <w:r w:rsidR="00D942C9" w:rsidRPr="001C739A">
        <w:rPr>
          <w:rFonts w:ascii="Times New Roman" w:hAnsi="Times New Roman" w:cs="Times New Roman"/>
          <w:sz w:val="24"/>
          <w:szCs w:val="24"/>
        </w:rPr>
        <w:t>(OLS)</w:t>
      </w:r>
      <w:r w:rsidRPr="001C739A">
        <w:rPr>
          <w:rFonts w:ascii="Times New Roman" w:hAnsi="Times New Roman" w:cs="Times New Roman"/>
          <w:sz w:val="24"/>
          <w:szCs w:val="24"/>
        </w:rPr>
        <w:t xml:space="preserve"> tahmincisi hem sapmalı hem de tutarsızdır</w:t>
      </w:r>
      <w:r w:rsidR="00BE4716" w:rsidRPr="001C739A">
        <w:rPr>
          <w:rFonts w:ascii="Times New Roman" w:hAnsi="Times New Roman" w:cs="Times New Roman"/>
          <w:sz w:val="24"/>
          <w:szCs w:val="24"/>
        </w:rPr>
        <w:t xml:space="preserve"> (B</w:t>
      </w:r>
      <w:r w:rsidR="00A545EF" w:rsidRPr="001C739A">
        <w:rPr>
          <w:rFonts w:ascii="Times New Roman" w:hAnsi="Times New Roman" w:cs="Times New Roman"/>
          <w:sz w:val="24"/>
          <w:szCs w:val="24"/>
        </w:rPr>
        <w:t>ond,</w:t>
      </w:r>
      <w:r w:rsidR="00BE4716" w:rsidRPr="001C739A">
        <w:rPr>
          <w:rFonts w:ascii="Times New Roman" w:hAnsi="Times New Roman" w:cs="Times New Roman"/>
          <w:sz w:val="24"/>
          <w:szCs w:val="24"/>
        </w:rPr>
        <w:t xml:space="preserve"> 2002:</w:t>
      </w:r>
      <w:r w:rsidR="00A545EF" w:rsidRPr="001C739A">
        <w:rPr>
          <w:rFonts w:ascii="Times New Roman" w:hAnsi="Times New Roman" w:cs="Times New Roman"/>
          <w:sz w:val="24"/>
          <w:szCs w:val="24"/>
        </w:rPr>
        <w:t xml:space="preserve"> 4</w:t>
      </w:r>
      <w:r w:rsidR="00BC2F93" w:rsidRPr="001C739A">
        <w:rPr>
          <w:rFonts w:ascii="Times New Roman" w:hAnsi="Times New Roman" w:cs="Times New Roman"/>
          <w:sz w:val="24"/>
          <w:szCs w:val="24"/>
        </w:rPr>
        <w:t>)</w:t>
      </w:r>
      <w:r w:rsidRPr="001C739A">
        <w:rPr>
          <w:rFonts w:ascii="Times New Roman" w:hAnsi="Times New Roman" w:cs="Times New Roman"/>
          <w:sz w:val="24"/>
          <w:szCs w:val="24"/>
        </w:rPr>
        <w:t>.</w:t>
      </w:r>
      <w:r w:rsidR="00B32AAE" w:rsidRPr="001C739A">
        <w:rPr>
          <w:rFonts w:ascii="Times New Roman" w:hAnsi="Times New Roman" w:cs="Times New Roman"/>
          <w:sz w:val="24"/>
          <w:szCs w:val="24"/>
        </w:rPr>
        <w:t xml:space="preserve"> Sabit </w:t>
      </w:r>
      <w:r w:rsidR="00404482" w:rsidRPr="001C739A">
        <w:rPr>
          <w:rFonts w:ascii="Times New Roman" w:hAnsi="Times New Roman" w:cs="Times New Roman"/>
          <w:sz w:val="24"/>
          <w:szCs w:val="24"/>
        </w:rPr>
        <w:t>E</w:t>
      </w:r>
      <w:r w:rsidR="00B32AAE" w:rsidRPr="001C739A">
        <w:rPr>
          <w:rFonts w:ascii="Times New Roman" w:hAnsi="Times New Roman" w:cs="Times New Roman"/>
          <w:sz w:val="24"/>
          <w:szCs w:val="24"/>
        </w:rPr>
        <w:t>tkiler</w:t>
      </w:r>
      <w:r w:rsidR="00D942C9" w:rsidRPr="001C739A">
        <w:rPr>
          <w:rFonts w:ascii="Times New Roman" w:hAnsi="Times New Roman" w:cs="Times New Roman"/>
          <w:sz w:val="24"/>
          <w:szCs w:val="24"/>
        </w:rPr>
        <w:t xml:space="preserve"> için</w:t>
      </w:r>
      <w:r w:rsidR="008215FF" w:rsidRPr="001C739A">
        <w:rPr>
          <w:rFonts w:ascii="Times New Roman" w:hAnsi="Times New Roman" w:cs="Times New Roman"/>
          <w:sz w:val="24"/>
          <w:szCs w:val="24"/>
        </w:rPr>
        <w:t xml:space="preserve"> </w:t>
      </w:r>
      <w:r w:rsidR="00404482" w:rsidRPr="001C739A">
        <w:rPr>
          <w:rFonts w:ascii="Times New Roman" w:hAnsi="Times New Roman" w:cs="Times New Roman"/>
          <w:sz w:val="24"/>
          <w:szCs w:val="24"/>
        </w:rPr>
        <w:t xml:space="preserve">En Küçük Kareler Kukla Değişken </w:t>
      </w:r>
      <w:r w:rsidR="00D942C9" w:rsidRPr="001C739A">
        <w:rPr>
          <w:rFonts w:ascii="Times New Roman" w:hAnsi="Times New Roman" w:cs="Times New Roman"/>
          <w:sz w:val="24"/>
          <w:szCs w:val="24"/>
        </w:rPr>
        <w:t>(</w:t>
      </w:r>
      <w:r w:rsidR="00B32AAE" w:rsidRPr="001C739A">
        <w:rPr>
          <w:rFonts w:ascii="Times New Roman" w:hAnsi="Times New Roman" w:cs="Times New Roman"/>
          <w:sz w:val="24"/>
          <w:szCs w:val="24"/>
        </w:rPr>
        <w:t>LSDV</w:t>
      </w:r>
      <w:r w:rsidR="00D942C9" w:rsidRPr="001C739A">
        <w:rPr>
          <w:rFonts w:ascii="Times New Roman" w:hAnsi="Times New Roman" w:cs="Times New Roman"/>
          <w:sz w:val="24"/>
          <w:szCs w:val="24"/>
        </w:rPr>
        <w:t>)</w:t>
      </w:r>
      <w:r w:rsidR="00B32AAE" w:rsidRPr="001C739A">
        <w:rPr>
          <w:rFonts w:ascii="Times New Roman" w:hAnsi="Times New Roman" w:cs="Times New Roman"/>
          <w:sz w:val="24"/>
          <w:szCs w:val="24"/>
        </w:rPr>
        <w:t xml:space="preserve"> </w:t>
      </w:r>
      <w:r w:rsidR="008215FF" w:rsidRPr="001C739A">
        <w:rPr>
          <w:rFonts w:ascii="Times New Roman" w:hAnsi="Times New Roman" w:cs="Times New Roman"/>
          <w:sz w:val="24"/>
          <w:szCs w:val="24"/>
        </w:rPr>
        <w:t xml:space="preserve">tahmincisi </w:t>
      </w:r>
      <w:r w:rsidR="00404482" w:rsidRPr="001C739A">
        <w:rPr>
          <w:rFonts w:ascii="Times New Roman" w:hAnsi="Times New Roman" w:cs="Times New Roman"/>
          <w:sz w:val="24"/>
          <w:szCs w:val="24"/>
        </w:rPr>
        <w:t>ve T</w:t>
      </w:r>
      <w:r w:rsidR="00B32AAE" w:rsidRPr="001C739A">
        <w:rPr>
          <w:rFonts w:ascii="Times New Roman" w:hAnsi="Times New Roman" w:cs="Times New Roman"/>
          <w:sz w:val="24"/>
          <w:szCs w:val="24"/>
        </w:rPr>
        <w:t xml:space="preserve">esadüfi </w:t>
      </w:r>
      <w:r w:rsidR="00404482" w:rsidRPr="001C739A">
        <w:rPr>
          <w:rFonts w:ascii="Times New Roman" w:hAnsi="Times New Roman" w:cs="Times New Roman"/>
          <w:sz w:val="24"/>
          <w:szCs w:val="24"/>
        </w:rPr>
        <w:t>E</w:t>
      </w:r>
      <w:r w:rsidR="00B32AAE" w:rsidRPr="001C739A">
        <w:rPr>
          <w:rFonts w:ascii="Times New Roman" w:hAnsi="Times New Roman" w:cs="Times New Roman"/>
          <w:sz w:val="24"/>
          <w:szCs w:val="24"/>
        </w:rPr>
        <w:t>tkiler</w:t>
      </w:r>
      <w:r w:rsidR="00D942C9" w:rsidRPr="001C739A">
        <w:rPr>
          <w:rFonts w:ascii="Times New Roman" w:hAnsi="Times New Roman" w:cs="Times New Roman"/>
          <w:sz w:val="24"/>
          <w:szCs w:val="24"/>
        </w:rPr>
        <w:t xml:space="preserve"> için</w:t>
      </w:r>
      <w:r w:rsidR="008215FF" w:rsidRPr="001C739A">
        <w:rPr>
          <w:rFonts w:ascii="Times New Roman" w:hAnsi="Times New Roman" w:cs="Times New Roman"/>
          <w:sz w:val="24"/>
          <w:szCs w:val="24"/>
        </w:rPr>
        <w:t xml:space="preserve"> uygun </w:t>
      </w:r>
      <w:r w:rsidR="00404482" w:rsidRPr="001C739A">
        <w:rPr>
          <w:rFonts w:ascii="Times New Roman" w:hAnsi="Times New Roman" w:cs="Times New Roman"/>
          <w:sz w:val="24"/>
          <w:szCs w:val="24"/>
        </w:rPr>
        <w:t xml:space="preserve">Genelleştirilmiş En Küçük Kareler </w:t>
      </w:r>
      <w:r w:rsidR="00D942C9" w:rsidRPr="001C739A">
        <w:rPr>
          <w:rFonts w:ascii="Times New Roman" w:hAnsi="Times New Roman" w:cs="Times New Roman"/>
          <w:sz w:val="24"/>
          <w:szCs w:val="24"/>
        </w:rPr>
        <w:t>(</w:t>
      </w:r>
      <w:r w:rsidR="008215FF" w:rsidRPr="001C739A">
        <w:rPr>
          <w:rFonts w:ascii="Times New Roman" w:hAnsi="Times New Roman" w:cs="Times New Roman"/>
          <w:sz w:val="24"/>
          <w:szCs w:val="24"/>
        </w:rPr>
        <w:t>FGLS</w:t>
      </w:r>
      <w:r w:rsidR="00D942C9" w:rsidRPr="001C739A">
        <w:rPr>
          <w:rFonts w:ascii="Times New Roman" w:hAnsi="Times New Roman" w:cs="Times New Roman"/>
          <w:sz w:val="24"/>
          <w:szCs w:val="24"/>
        </w:rPr>
        <w:t>) tahmincisi de il</w:t>
      </w:r>
      <w:r w:rsidR="008215FF" w:rsidRPr="001C739A">
        <w:rPr>
          <w:rFonts w:ascii="Times New Roman" w:hAnsi="Times New Roman" w:cs="Times New Roman"/>
          <w:sz w:val="24"/>
          <w:szCs w:val="24"/>
        </w:rPr>
        <w:t xml:space="preserve">gili </w:t>
      </w:r>
      <w:proofErr w:type="gramStart"/>
      <w:r w:rsidR="008215FF" w:rsidRPr="001C739A">
        <w:rPr>
          <w:rFonts w:ascii="Times New Roman" w:hAnsi="Times New Roman" w:cs="Times New Roman"/>
          <w:sz w:val="24"/>
          <w:szCs w:val="24"/>
        </w:rPr>
        <w:t>korelasyon</w:t>
      </w:r>
      <w:proofErr w:type="gramEnd"/>
      <w:r w:rsidR="008215FF" w:rsidRPr="001C739A">
        <w:rPr>
          <w:rFonts w:ascii="Times New Roman" w:hAnsi="Times New Roman" w:cs="Times New Roman"/>
          <w:sz w:val="24"/>
          <w:szCs w:val="24"/>
        </w:rPr>
        <w:t xml:space="preserve"> nedeniyle sapmasız ve tutarlı bir tahmin sağlayamamakla beraber</w:t>
      </w:r>
      <w:r w:rsidR="0005206E" w:rsidRPr="001C739A">
        <w:rPr>
          <w:rFonts w:ascii="Times New Roman" w:hAnsi="Times New Roman" w:cs="Times New Roman"/>
          <w:sz w:val="24"/>
          <w:szCs w:val="24"/>
        </w:rPr>
        <w:t xml:space="preserve"> </w:t>
      </w:r>
      <w:r w:rsidR="00D942C9" w:rsidRPr="001C739A">
        <w:rPr>
          <w:rFonts w:ascii="Times New Roman" w:hAnsi="Times New Roman" w:cs="Times New Roman"/>
          <w:sz w:val="24"/>
          <w:szCs w:val="24"/>
        </w:rPr>
        <w:t>s</w:t>
      </w:r>
      <w:r w:rsidR="00F72426" w:rsidRPr="001C739A">
        <w:rPr>
          <w:rFonts w:ascii="Times New Roman" w:hAnsi="Times New Roman" w:cs="Times New Roman"/>
          <w:sz w:val="24"/>
          <w:szCs w:val="24"/>
        </w:rPr>
        <w:t xml:space="preserve">abit ve tesadüfi etkilerin varlığında </w:t>
      </w:r>
      <w:proofErr w:type="spellStart"/>
      <w:r w:rsidR="009D0A95" w:rsidRPr="001C739A">
        <w:rPr>
          <w:rFonts w:ascii="Times New Roman" w:hAnsi="Times New Roman" w:cs="Times New Roman"/>
          <w:sz w:val="24"/>
          <w:szCs w:val="24"/>
        </w:rPr>
        <w:t>heterojenite</w:t>
      </w:r>
      <w:proofErr w:type="spellEnd"/>
      <w:r w:rsidR="009D0A95" w:rsidRPr="001C739A">
        <w:rPr>
          <w:rFonts w:ascii="Times New Roman" w:hAnsi="Times New Roman" w:cs="Times New Roman"/>
          <w:sz w:val="24"/>
          <w:szCs w:val="24"/>
        </w:rPr>
        <w:t xml:space="preserve"> (</w:t>
      </w:r>
      <w:proofErr w:type="spellStart"/>
      <w:r w:rsidR="00D942C9" w:rsidRPr="001C739A">
        <w:rPr>
          <w:rFonts w:ascii="Times New Roman" w:hAnsi="Times New Roman" w:cs="Times New Roman"/>
          <w:sz w:val="24"/>
          <w:szCs w:val="24"/>
        </w:rPr>
        <w:t>u</w:t>
      </w:r>
      <w:r w:rsidR="00D942C9" w:rsidRPr="001C739A">
        <w:rPr>
          <w:rFonts w:ascii="Times New Roman" w:hAnsi="Times New Roman" w:cs="Times New Roman"/>
          <w:sz w:val="24"/>
          <w:szCs w:val="24"/>
          <w:vertAlign w:val="subscript"/>
        </w:rPr>
        <w:t>i</w:t>
      </w:r>
      <w:proofErr w:type="spellEnd"/>
      <w:r w:rsidR="009D0A95" w:rsidRPr="001C739A">
        <w:rPr>
          <w:rFonts w:ascii="Times New Roman" w:hAnsi="Times New Roman" w:cs="Times New Roman"/>
          <w:sz w:val="24"/>
          <w:szCs w:val="24"/>
        </w:rPr>
        <w:t>) modelin ilk farkı al</w:t>
      </w:r>
      <w:r w:rsidR="00BE4716" w:rsidRPr="001C739A">
        <w:rPr>
          <w:rFonts w:ascii="Times New Roman" w:hAnsi="Times New Roman" w:cs="Times New Roman"/>
          <w:sz w:val="24"/>
          <w:szCs w:val="24"/>
        </w:rPr>
        <w:t>ınarak ortadan kaldırılabilir (</w:t>
      </w:r>
      <w:proofErr w:type="spellStart"/>
      <w:r w:rsidR="00BE4716" w:rsidRPr="001C739A">
        <w:rPr>
          <w:rFonts w:ascii="Times New Roman" w:hAnsi="Times New Roman" w:cs="Times New Roman"/>
          <w:sz w:val="24"/>
          <w:szCs w:val="24"/>
        </w:rPr>
        <w:t>G</w:t>
      </w:r>
      <w:r w:rsidR="009D0A95" w:rsidRPr="001C739A">
        <w:rPr>
          <w:rFonts w:ascii="Times New Roman" w:hAnsi="Times New Roman" w:cs="Times New Roman"/>
          <w:sz w:val="24"/>
          <w:szCs w:val="24"/>
        </w:rPr>
        <w:t>reene</w:t>
      </w:r>
      <w:proofErr w:type="spellEnd"/>
      <w:r w:rsidR="009D0A95" w:rsidRPr="001C739A">
        <w:rPr>
          <w:rFonts w:ascii="Times New Roman" w:hAnsi="Times New Roman" w:cs="Times New Roman"/>
          <w:sz w:val="24"/>
          <w:szCs w:val="24"/>
        </w:rPr>
        <w:t>,</w:t>
      </w:r>
      <w:r w:rsidR="00BE4716" w:rsidRPr="001C739A">
        <w:rPr>
          <w:rFonts w:ascii="Times New Roman" w:hAnsi="Times New Roman" w:cs="Times New Roman"/>
          <w:sz w:val="24"/>
          <w:szCs w:val="24"/>
        </w:rPr>
        <w:t xml:space="preserve"> 2003: </w:t>
      </w:r>
      <w:r w:rsidR="00D942C9" w:rsidRPr="001C739A">
        <w:rPr>
          <w:rFonts w:ascii="Times New Roman" w:hAnsi="Times New Roman" w:cs="Times New Roman"/>
          <w:sz w:val="24"/>
          <w:szCs w:val="24"/>
        </w:rPr>
        <w:t>307-</w:t>
      </w:r>
      <w:r w:rsidR="009D0A95" w:rsidRPr="001C739A">
        <w:rPr>
          <w:rFonts w:ascii="Times New Roman" w:hAnsi="Times New Roman" w:cs="Times New Roman"/>
          <w:sz w:val="24"/>
          <w:szCs w:val="24"/>
        </w:rPr>
        <w:t>308):</w:t>
      </w:r>
    </w:p>
    <w:p w:rsidR="009D0A95" w:rsidRPr="001C739A" w:rsidRDefault="009D0A95" w:rsidP="0022617C">
      <w:pPr>
        <w:widowControl w:val="0"/>
        <w:spacing w:before="120" w:after="120" w:line="240" w:lineRule="auto"/>
        <w:jc w:val="center"/>
        <w:rPr>
          <w:rFonts w:ascii="Times New Roman" w:hAnsi="Times New Roman" w:cs="Times New Roman"/>
          <w:sz w:val="24"/>
          <w:szCs w:val="24"/>
        </w:rPr>
      </w:pPr>
      <w:r w:rsidRPr="001C739A">
        <w:rPr>
          <w:rFonts w:ascii="Times New Roman" w:hAnsi="Times New Roman" w:cs="Times New Roman"/>
          <w:sz w:val="24"/>
          <w:szCs w:val="24"/>
        </w:rPr>
        <w:t>Y</w:t>
      </w:r>
      <w:r w:rsidRPr="001C739A">
        <w:rPr>
          <w:rFonts w:ascii="Times New Roman" w:hAnsi="Times New Roman" w:cs="Times New Roman"/>
          <w:sz w:val="24"/>
          <w:szCs w:val="24"/>
          <w:vertAlign w:val="subscript"/>
        </w:rPr>
        <w:t xml:space="preserve">it </w:t>
      </w:r>
      <w:r w:rsidRPr="001C739A">
        <w:rPr>
          <w:rFonts w:ascii="Times New Roman" w:hAnsi="Times New Roman" w:cs="Times New Roman"/>
          <w:sz w:val="24"/>
          <w:szCs w:val="24"/>
        </w:rPr>
        <w:t xml:space="preserve">– </w:t>
      </w:r>
      <w:proofErr w:type="gramStart"/>
      <w:r w:rsidR="00D942C9" w:rsidRPr="001C739A">
        <w:rPr>
          <w:rFonts w:ascii="Times New Roman" w:hAnsi="Times New Roman" w:cs="Times New Roman"/>
          <w:sz w:val="24"/>
          <w:szCs w:val="24"/>
        </w:rPr>
        <w:t>Y</w:t>
      </w:r>
      <w:r w:rsidR="00D942C9" w:rsidRPr="001C739A">
        <w:rPr>
          <w:rFonts w:ascii="Times New Roman" w:hAnsi="Times New Roman" w:cs="Times New Roman"/>
          <w:sz w:val="24"/>
          <w:szCs w:val="24"/>
          <w:vertAlign w:val="subscript"/>
        </w:rPr>
        <w:t>i,t</w:t>
      </w:r>
      <w:proofErr w:type="gramEnd"/>
      <w:r w:rsidR="00D942C9" w:rsidRPr="001C739A">
        <w:rPr>
          <w:rFonts w:ascii="Times New Roman" w:hAnsi="Times New Roman" w:cs="Times New Roman"/>
          <w:sz w:val="24"/>
          <w:szCs w:val="24"/>
          <w:vertAlign w:val="subscript"/>
        </w:rPr>
        <w:t xml:space="preserve">-1 </w:t>
      </w:r>
      <w:r w:rsidRPr="001C739A">
        <w:rPr>
          <w:rFonts w:ascii="Times New Roman" w:hAnsi="Times New Roman" w:cs="Times New Roman"/>
          <w:sz w:val="24"/>
          <w:szCs w:val="24"/>
        </w:rPr>
        <w:t xml:space="preserve">= </w:t>
      </w:r>
      <w:r w:rsidRPr="001C739A">
        <w:rPr>
          <w:rFonts w:ascii="Times New Roman" w:hAnsi="Times New Roman" w:cs="Times New Roman"/>
          <w:sz w:val="24"/>
          <w:szCs w:val="24"/>
          <w:vertAlign w:val="subscript"/>
        </w:rPr>
        <w:t xml:space="preserve"> </w:t>
      </w:r>
      <w:r w:rsidRPr="001C739A">
        <w:rPr>
          <w:rFonts w:ascii="Times New Roman" w:hAnsi="Times New Roman" w:cs="Times New Roman"/>
          <w:sz w:val="24"/>
          <w:szCs w:val="24"/>
        </w:rPr>
        <w:t>δ(Y</w:t>
      </w:r>
      <w:r w:rsidRPr="001C739A">
        <w:rPr>
          <w:rFonts w:ascii="Times New Roman" w:hAnsi="Times New Roman" w:cs="Times New Roman"/>
          <w:sz w:val="24"/>
          <w:szCs w:val="24"/>
          <w:vertAlign w:val="subscript"/>
        </w:rPr>
        <w:t xml:space="preserve">i,t-1 </w:t>
      </w:r>
      <w:r w:rsidRPr="001C739A">
        <w:rPr>
          <w:rFonts w:ascii="Times New Roman" w:hAnsi="Times New Roman" w:cs="Times New Roman"/>
          <w:sz w:val="24"/>
          <w:szCs w:val="24"/>
        </w:rPr>
        <w:t xml:space="preserve">– </w:t>
      </w:r>
      <w:r w:rsidR="00D942C9" w:rsidRPr="001C739A">
        <w:rPr>
          <w:rFonts w:ascii="Times New Roman" w:hAnsi="Times New Roman" w:cs="Times New Roman"/>
          <w:sz w:val="24"/>
          <w:szCs w:val="24"/>
        </w:rPr>
        <w:t>Y</w:t>
      </w:r>
      <w:r w:rsidR="00D942C9" w:rsidRPr="001C739A">
        <w:rPr>
          <w:rFonts w:ascii="Times New Roman" w:hAnsi="Times New Roman" w:cs="Times New Roman"/>
          <w:sz w:val="24"/>
          <w:szCs w:val="24"/>
          <w:vertAlign w:val="subscript"/>
        </w:rPr>
        <w:t>i,t-2</w:t>
      </w:r>
      <w:r w:rsidRPr="001C739A">
        <w:rPr>
          <w:rFonts w:ascii="Times New Roman" w:hAnsi="Times New Roman" w:cs="Times New Roman"/>
          <w:sz w:val="24"/>
          <w:szCs w:val="24"/>
        </w:rPr>
        <w:t>)</w:t>
      </w:r>
      <w:r w:rsidRPr="001C739A">
        <w:rPr>
          <w:rFonts w:ascii="Times New Roman" w:hAnsi="Times New Roman" w:cs="Times New Roman"/>
          <w:sz w:val="24"/>
          <w:szCs w:val="24"/>
          <w:vertAlign w:val="subscript"/>
        </w:rPr>
        <w:t xml:space="preserve"> </w:t>
      </w:r>
      <w:r w:rsidRPr="001C739A">
        <w:rPr>
          <w:rFonts w:ascii="Times New Roman" w:hAnsi="Times New Roman" w:cs="Times New Roman"/>
          <w:sz w:val="24"/>
          <w:szCs w:val="24"/>
        </w:rPr>
        <w:t>+</w:t>
      </w:r>
      <w:r w:rsidRPr="001C739A">
        <w:rPr>
          <w:rFonts w:ascii="Times New Roman" w:hAnsi="Times New Roman" w:cs="Times New Roman"/>
          <w:sz w:val="24"/>
          <w:szCs w:val="24"/>
          <w:vertAlign w:val="subscript"/>
        </w:rPr>
        <w:t xml:space="preserve"> </w:t>
      </w:r>
      <w:r w:rsidRPr="001C739A">
        <w:rPr>
          <w:rFonts w:ascii="Times New Roman" w:hAnsi="Times New Roman" w:cs="Times New Roman"/>
          <w:sz w:val="24"/>
          <w:szCs w:val="24"/>
        </w:rPr>
        <w:t>β(</w:t>
      </w:r>
      <w:proofErr w:type="spellStart"/>
      <w:r w:rsidRPr="001C739A">
        <w:rPr>
          <w:rFonts w:ascii="Times New Roman" w:hAnsi="Times New Roman" w:cs="Times New Roman"/>
          <w:sz w:val="24"/>
          <w:szCs w:val="24"/>
        </w:rPr>
        <w:t>X</w:t>
      </w:r>
      <w:r w:rsidRPr="001C739A">
        <w:rPr>
          <w:rFonts w:ascii="Times New Roman" w:hAnsi="Times New Roman" w:cs="Times New Roman"/>
          <w:sz w:val="24"/>
          <w:szCs w:val="24"/>
          <w:vertAlign w:val="subscript"/>
        </w:rPr>
        <w:t>it</w:t>
      </w:r>
      <w:proofErr w:type="spellEnd"/>
      <w:r w:rsidRPr="001C739A">
        <w:rPr>
          <w:rFonts w:ascii="Times New Roman" w:hAnsi="Times New Roman" w:cs="Times New Roman"/>
          <w:sz w:val="24"/>
          <w:szCs w:val="24"/>
          <w:vertAlign w:val="subscript"/>
        </w:rPr>
        <w:t xml:space="preserve"> </w:t>
      </w:r>
      <w:r w:rsidRPr="001C739A">
        <w:rPr>
          <w:rFonts w:ascii="Times New Roman" w:hAnsi="Times New Roman" w:cs="Times New Roman"/>
          <w:sz w:val="24"/>
          <w:szCs w:val="24"/>
        </w:rPr>
        <w:t>– X</w:t>
      </w:r>
      <w:r w:rsidRPr="001C739A">
        <w:rPr>
          <w:rFonts w:ascii="Times New Roman" w:hAnsi="Times New Roman" w:cs="Times New Roman"/>
          <w:sz w:val="24"/>
          <w:szCs w:val="24"/>
          <w:vertAlign w:val="subscript"/>
        </w:rPr>
        <w:t>i,t-1</w:t>
      </w:r>
      <w:r w:rsidRPr="001C739A">
        <w:rPr>
          <w:rFonts w:ascii="Times New Roman" w:hAnsi="Times New Roman" w:cs="Times New Roman"/>
          <w:sz w:val="24"/>
          <w:szCs w:val="24"/>
        </w:rPr>
        <w:t>)</w:t>
      </w:r>
      <w:r w:rsidRPr="001C739A">
        <w:rPr>
          <w:rFonts w:ascii="Times New Roman" w:hAnsi="Times New Roman" w:cs="Times New Roman"/>
          <w:sz w:val="24"/>
          <w:szCs w:val="24"/>
          <w:vertAlign w:val="subscript"/>
        </w:rPr>
        <w:t xml:space="preserve">  </w:t>
      </w:r>
      <w:r w:rsidRPr="001C739A">
        <w:rPr>
          <w:rFonts w:ascii="Times New Roman" w:hAnsi="Times New Roman" w:cs="Times New Roman"/>
          <w:sz w:val="24"/>
          <w:szCs w:val="24"/>
        </w:rPr>
        <w:t>+</w:t>
      </w:r>
      <w:r w:rsidRPr="001C739A">
        <w:rPr>
          <w:rFonts w:ascii="Times New Roman" w:hAnsi="Times New Roman" w:cs="Times New Roman"/>
          <w:sz w:val="24"/>
          <w:szCs w:val="24"/>
          <w:vertAlign w:val="subscript"/>
        </w:rPr>
        <w:t xml:space="preserve"> </w:t>
      </w:r>
      <w:r w:rsidRPr="001C739A">
        <w:rPr>
          <w:rFonts w:ascii="Times New Roman" w:hAnsi="Times New Roman" w:cs="Times New Roman"/>
          <w:sz w:val="24"/>
          <w:szCs w:val="24"/>
        </w:rPr>
        <w:t>(</w:t>
      </w:r>
      <w:proofErr w:type="spellStart"/>
      <w:r w:rsidRPr="001C739A">
        <w:rPr>
          <w:rFonts w:ascii="Times New Roman" w:hAnsi="Times New Roman" w:cs="Times New Roman"/>
          <w:sz w:val="24"/>
          <w:szCs w:val="24"/>
        </w:rPr>
        <w:t>v</w:t>
      </w:r>
      <w:r w:rsidRPr="001C739A">
        <w:rPr>
          <w:rFonts w:ascii="Times New Roman" w:hAnsi="Times New Roman" w:cs="Times New Roman"/>
          <w:sz w:val="24"/>
          <w:szCs w:val="24"/>
          <w:vertAlign w:val="subscript"/>
        </w:rPr>
        <w:t>it</w:t>
      </w:r>
      <w:proofErr w:type="spellEnd"/>
      <w:r w:rsidRPr="001C739A">
        <w:rPr>
          <w:rFonts w:ascii="Times New Roman" w:hAnsi="Times New Roman" w:cs="Times New Roman"/>
          <w:sz w:val="24"/>
          <w:szCs w:val="24"/>
          <w:vertAlign w:val="subscript"/>
        </w:rPr>
        <w:t xml:space="preserve"> </w:t>
      </w:r>
      <w:r w:rsidRPr="001C739A">
        <w:rPr>
          <w:rFonts w:ascii="Times New Roman" w:hAnsi="Times New Roman" w:cs="Times New Roman"/>
          <w:sz w:val="24"/>
          <w:szCs w:val="24"/>
        </w:rPr>
        <w:t>– v</w:t>
      </w:r>
      <w:r w:rsidRPr="001C739A">
        <w:rPr>
          <w:rFonts w:ascii="Times New Roman" w:hAnsi="Times New Roman" w:cs="Times New Roman"/>
          <w:sz w:val="24"/>
          <w:szCs w:val="24"/>
          <w:vertAlign w:val="subscript"/>
        </w:rPr>
        <w:t>it</w:t>
      </w:r>
      <w:r w:rsidR="00B32AAE" w:rsidRPr="001C739A">
        <w:rPr>
          <w:rFonts w:ascii="Times New Roman" w:hAnsi="Times New Roman" w:cs="Times New Roman"/>
          <w:sz w:val="24"/>
          <w:szCs w:val="24"/>
          <w:vertAlign w:val="subscript"/>
        </w:rPr>
        <w:t>-1</w:t>
      </w:r>
      <w:r w:rsidRPr="001C739A">
        <w:rPr>
          <w:rFonts w:ascii="Times New Roman" w:hAnsi="Times New Roman" w:cs="Times New Roman"/>
          <w:sz w:val="24"/>
          <w:szCs w:val="24"/>
        </w:rPr>
        <w:t>)</w:t>
      </w:r>
    </w:p>
    <w:p w:rsidR="00431652" w:rsidRPr="001C739A" w:rsidRDefault="00B32AAE" w:rsidP="0022617C">
      <w:pPr>
        <w:widowControl w:val="0"/>
        <w:spacing w:before="120" w:after="120" w:line="240" w:lineRule="auto"/>
        <w:jc w:val="both"/>
        <w:rPr>
          <w:rFonts w:ascii="Times New Roman" w:hAnsi="Times New Roman" w:cs="Times New Roman"/>
          <w:sz w:val="24"/>
          <w:szCs w:val="24"/>
        </w:rPr>
      </w:pPr>
      <w:r w:rsidRPr="001C739A">
        <w:rPr>
          <w:rFonts w:ascii="Times New Roman" w:hAnsi="Times New Roman" w:cs="Times New Roman"/>
          <w:sz w:val="24"/>
          <w:szCs w:val="24"/>
        </w:rPr>
        <w:t>Modelin farkı alınmasına rağmen</w:t>
      </w:r>
      <w:r w:rsidR="009D0A95" w:rsidRPr="001C739A">
        <w:rPr>
          <w:rFonts w:ascii="Times New Roman" w:hAnsi="Times New Roman" w:cs="Times New Roman"/>
          <w:sz w:val="24"/>
          <w:szCs w:val="24"/>
        </w:rPr>
        <w:t xml:space="preserve"> </w:t>
      </w:r>
      <w:r w:rsidR="00CB5B7D" w:rsidRPr="001C739A">
        <w:rPr>
          <w:rFonts w:ascii="Times New Roman" w:hAnsi="Times New Roman" w:cs="Times New Roman"/>
          <w:sz w:val="24"/>
          <w:szCs w:val="24"/>
        </w:rPr>
        <w:t>bağımlı değişkenin gecikmeli değeri ve hata terimi arasında</w:t>
      </w:r>
      <w:r w:rsidRPr="001C739A">
        <w:rPr>
          <w:rFonts w:ascii="Times New Roman" w:hAnsi="Times New Roman" w:cs="Times New Roman"/>
          <w:sz w:val="24"/>
          <w:szCs w:val="24"/>
        </w:rPr>
        <w:t xml:space="preserve"> halen </w:t>
      </w:r>
      <w:proofErr w:type="gramStart"/>
      <w:r w:rsidRPr="001C739A">
        <w:rPr>
          <w:rFonts w:ascii="Times New Roman" w:hAnsi="Times New Roman" w:cs="Times New Roman"/>
          <w:sz w:val="24"/>
          <w:szCs w:val="24"/>
        </w:rPr>
        <w:t>korelasyon</w:t>
      </w:r>
      <w:r w:rsidR="008215FF" w:rsidRPr="001C739A">
        <w:rPr>
          <w:rFonts w:ascii="Times New Roman" w:hAnsi="Times New Roman" w:cs="Times New Roman"/>
          <w:sz w:val="24"/>
          <w:szCs w:val="24"/>
        </w:rPr>
        <w:t>un</w:t>
      </w:r>
      <w:proofErr w:type="gramEnd"/>
      <w:r w:rsidR="008215FF" w:rsidRPr="001C739A">
        <w:rPr>
          <w:rFonts w:ascii="Times New Roman" w:hAnsi="Times New Roman" w:cs="Times New Roman"/>
          <w:sz w:val="24"/>
          <w:szCs w:val="24"/>
        </w:rPr>
        <w:t xml:space="preserve"> bulunduğu açıktır.</w:t>
      </w:r>
      <w:r w:rsidR="00EC1376" w:rsidRPr="001C739A">
        <w:rPr>
          <w:rFonts w:ascii="Times New Roman" w:hAnsi="Times New Roman" w:cs="Times New Roman"/>
          <w:sz w:val="24"/>
          <w:szCs w:val="24"/>
        </w:rPr>
        <w:t xml:space="preserve"> </w:t>
      </w:r>
      <w:r w:rsidR="00E45650" w:rsidRPr="001C739A">
        <w:rPr>
          <w:rFonts w:ascii="Times New Roman" w:hAnsi="Times New Roman" w:cs="Times New Roman"/>
          <w:sz w:val="24"/>
          <w:szCs w:val="24"/>
        </w:rPr>
        <w:t>Dinamik Panel Veri Mode</w:t>
      </w:r>
      <w:r w:rsidR="0037013C" w:rsidRPr="001C739A">
        <w:rPr>
          <w:rFonts w:ascii="Times New Roman" w:hAnsi="Times New Roman" w:cs="Times New Roman"/>
          <w:sz w:val="24"/>
          <w:szCs w:val="24"/>
        </w:rPr>
        <w:t xml:space="preserve">llerinde </w:t>
      </w:r>
      <w:r w:rsidR="009C3625" w:rsidRPr="001C739A">
        <w:rPr>
          <w:rFonts w:ascii="Times New Roman" w:hAnsi="Times New Roman" w:cs="Times New Roman"/>
          <w:sz w:val="24"/>
          <w:szCs w:val="24"/>
        </w:rPr>
        <w:t>s</w:t>
      </w:r>
      <w:r w:rsidR="00EC1376" w:rsidRPr="001C739A">
        <w:rPr>
          <w:rFonts w:ascii="Times New Roman" w:hAnsi="Times New Roman" w:cs="Times New Roman"/>
          <w:sz w:val="24"/>
          <w:szCs w:val="24"/>
        </w:rPr>
        <w:t xml:space="preserve">abit etkiler ve tesadüfi etkiler tahmincilerinin sapmalı ve tutarsız olması nedeniyle modelin tahmin edilebilmesi için araç değişken tahmincileri geliştirilmiştir. Araç değişken, hata terimi ve açıklayıcı değişken arasında </w:t>
      </w:r>
      <w:proofErr w:type="gramStart"/>
      <w:r w:rsidR="00EC1376" w:rsidRPr="001C739A">
        <w:rPr>
          <w:rFonts w:ascii="Times New Roman" w:hAnsi="Times New Roman" w:cs="Times New Roman"/>
          <w:sz w:val="24"/>
          <w:szCs w:val="24"/>
        </w:rPr>
        <w:t>korelasyon</w:t>
      </w:r>
      <w:proofErr w:type="gramEnd"/>
      <w:r w:rsidR="00EC1376" w:rsidRPr="001C739A">
        <w:rPr>
          <w:rFonts w:ascii="Times New Roman" w:hAnsi="Times New Roman" w:cs="Times New Roman"/>
          <w:sz w:val="24"/>
          <w:szCs w:val="24"/>
        </w:rPr>
        <w:t xml:space="preserve"> olması durumunda </w:t>
      </w:r>
      <w:r w:rsidR="006C0ADD" w:rsidRPr="001C739A">
        <w:rPr>
          <w:rFonts w:ascii="Times New Roman" w:hAnsi="Times New Roman" w:cs="Times New Roman"/>
          <w:sz w:val="24"/>
          <w:szCs w:val="24"/>
        </w:rPr>
        <w:t>kullanılır ve hata terimi ile arasında korelasyon bulunan açıklayıcı değişkenin hata terimiyle ilişiksiz olan değişimlerini ayrıştırarak regresyon katsayılarının tuta</w:t>
      </w:r>
      <w:r w:rsidR="009C3625" w:rsidRPr="001C739A">
        <w:rPr>
          <w:rFonts w:ascii="Times New Roman" w:hAnsi="Times New Roman" w:cs="Times New Roman"/>
          <w:sz w:val="24"/>
          <w:szCs w:val="24"/>
        </w:rPr>
        <w:t>r</w:t>
      </w:r>
      <w:r w:rsidR="00731343" w:rsidRPr="001C739A">
        <w:rPr>
          <w:rFonts w:ascii="Times New Roman" w:hAnsi="Times New Roman" w:cs="Times New Roman"/>
          <w:sz w:val="24"/>
          <w:szCs w:val="24"/>
        </w:rPr>
        <w:t>lı tahminini sağlar (</w:t>
      </w:r>
      <w:proofErr w:type="spellStart"/>
      <w:r w:rsidR="00731343" w:rsidRPr="001C739A">
        <w:rPr>
          <w:rFonts w:ascii="Times New Roman" w:hAnsi="Times New Roman" w:cs="Times New Roman"/>
          <w:sz w:val="24"/>
          <w:szCs w:val="24"/>
        </w:rPr>
        <w:t>Stock</w:t>
      </w:r>
      <w:proofErr w:type="spellEnd"/>
      <w:r w:rsidR="00731343" w:rsidRPr="001C739A">
        <w:rPr>
          <w:rFonts w:ascii="Times New Roman" w:hAnsi="Times New Roman" w:cs="Times New Roman"/>
          <w:sz w:val="24"/>
          <w:szCs w:val="24"/>
        </w:rPr>
        <w:t xml:space="preserve"> ve W</w:t>
      </w:r>
      <w:r w:rsidR="006C0ADD" w:rsidRPr="001C739A">
        <w:rPr>
          <w:rFonts w:ascii="Times New Roman" w:hAnsi="Times New Roman" w:cs="Times New Roman"/>
          <w:sz w:val="24"/>
          <w:szCs w:val="24"/>
        </w:rPr>
        <w:t>atson,</w:t>
      </w:r>
      <w:r w:rsidR="00742AEA" w:rsidRPr="001C739A">
        <w:rPr>
          <w:rFonts w:ascii="Times New Roman" w:hAnsi="Times New Roman" w:cs="Times New Roman"/>
          <w:sz w:val="24"/>
          <w:szCs w:val="24"/>
        </w:rPr>
        <w:t xml:space="preserve"> 2011:</w:t>
      </w:r>
      <w:r w:rsidR="006C0ADD" w:rsidRPr="001C739A">
        <w:rPr>
          <w:rFonts w:ascii="Times New Roman" w:hAnsi="Times New Roman" w:cs="Times New Roman"/>
          <w:sz w:val="24"/>
          <w:szCs w:val="24"/>
        </w:rPr>
        <w:t xml:space="preserve"> 331).</w:t>
      </w:r>
      <w:r w:rsidR="00FE3F3B" w:rsidRPr="001C739A">
        <w:rPr>
          <w:rFonts w:ascii="Times New Roman" w:hAnsi="Times New Roman" w:cs="Times New Roman"/>
          <w:sz w:val="24"/>
          <w:szCs w:val="24"/>
        </w:rPr>
        <w:t xml:space="preserve"> </w:t>
      </w:r>
      <w:r w:rsidR="009C3625" w:rsidRPr="001C739A">
        <w:rPr>
          <w:rFonts w:ascii="Times New Roman" w:hAnsi="Times New Roman" w:cs="Times New Roman"/>
          <w:sz w:val="24"/>
          <w:szCs w:val="24"/>
        </w:rPr>
        <w:t xml:space="preserve">Dinamik </w:t>
      </w:r>
      <w:r w:rsidR="00E45650" w:rsidRPr="001C739A">
        <w:rPr>
          <w:rFonts w:ascii="Times New Roman" w:hAnsi="Times New Roman" w:cs="Times New Roman"/>
          <w:sz w:val="24"/>
          <w:szCs w:val="24"/>
        </w:rPr>
        <w:t>Panel Veri Modelleri</w:t>
      </w:r>
      <w:r w:rsidR="009C3625" w:rsidRPr="001C739A">
        <w:rPr>
          <w:rFonts w:ascii="Times New Roman" w:hAnsi="Times New Roman" w:cs="Times New Roman"/>
          <w:sz w:val="24"/>
          <w:szCs w:val="24"/>
        </w:rPr>
        <w:t>;</w:t>
      </w:r>
      <w:r w:rsidR="003809B4" w:rsidRPr="001C739A">
        <w:rPr>
          <w:rFonts w:ascii="Times New Roman" w:hAnsi="Times New Roman" w:cs="Times New Roman"/>
          <w:sz w:val="24"/>
          <w:szCs w:val="24"/>
        </w:rPr>
        <w:t xml:space="preserve"> ilk olarak </w:t>
      </w:r>
      <w:proofErr w:type="spellStart"/>
      <w:r w:rsidR="003809B4" w:rsidRPr="001C739A">
        <w:rPr>
          <w:rFonts w:ascii="Times New Roman" w:hAnsi="Times New Roman" w:cs="Times New Roman"/>
          <w:sz w:val="24"/>
          <w:szCs w:val="24"/>
        </w:rPr>
        <w:t>Hansen</w:t>
      </w:r>
      <w:proofErr w:type="spellEnd"/>
      <w:r w:rsidR="003809B4" w:rsidRPr="001C739A">
        <w:rPr>
          <w:rFonts w:ascii="Times New Roman" w:hAnsi="Times New Roman" w:cs="Times New Roman"/>
          <w:sz w:val="24"/>
          <w:szCs w:val="24"/>
        </w:rPr>
        <w:t xml:space="preserve"> </w:t>
      </w:r>
      <w:r w:rsidR="009C3625" w:rsidRPr="001C739A">
        <w:rPr>
          <w:rFonts w:ascii="Times New Roman" w:hAnsi="Times New Roman" w:cs="Times New Roman"/>
          <w:sz w:val="24"/>
          <w:szCs w:val="24"/>
        </w:rPr>
        <w:t>(</w:t>
      </w:r>
      <w:r w:rsidR="003809B4" w:rsidRPr="001C739A">
        <w:rPr>
          <w:rFonts w:ascii="Times New Roman" w:hAnsi="Times New Roman" w:cs="Times New Roman"/>
          <w:sz w:val="24"/>
          <w:szCs w:val="24"/>
        </w:rPr>
        <w:t>1982</w:t>
      </w:r>
      <w:r w:rsidR="009C3625" w:rsidRPr="001C739A">
        <w:rPr>
          <w:rFonts w:ascii="Times New Roman" w:hAnsi="Times New Roman" w:cs="Times New Roman"/>
          <w:sz w:val="24"/>
          <w:szCs w:val="24"/>
        </w:rPr>
        <w:t>)</w:t>
      </w:r>
      <w:r w:rsidR="003809B4" w:rsidRPr="001C739A">
        <w:rPr>
          <w:rFonts w:ascii="Times New Roman" w:hAnsi="Times New Roman" w:cs="Times New Roman"/>
          <w:sz w:val="24"/>
          <w:szCs w:val="24"/>
        </w:rPr>
        <w:t xml:space="preserve"> tarafından gelişti</w:t>
      </w:r>
      <w:r w:rsidR="009C3625" w:rsidRPr="001C739A">
        <w:rPr>
          <w:rFonts w:ascii="Times New Roman" w:hAnsi="Times New Roman" w:cs="Times New Roman"/>
          <w:sz w:val="24"/>
          <w:szCs w:val="24"/>
        </w:rPr>
        <w:t>ri</w:t>
      </w:r>
      <w:r w:rsidR="003809B4" w:rsidRPr="001C739A">
        <w:rPr>
          <w:rFonts w:ascii="Times New Roman" w:hAnsi="Times New Roman" w:cs="Times New Roman"/>
          <w:sz w:val="24"/>
          <w:szCs w:val="24"/>
        </w:rPr>
        <w:t>len ve daha sonra</w:t>
      </w:r>
      <w:r w:rsidR="009C3625" w:rsidRPr="001C739A">
        <w:rPr>
          <w:rFonts w:ascii="Times New Roman" w:hAnsi="Times New Roman" w:cs="Times New Roman"/>
          <w:sz w:val="24"/>
          <w:szCs w:val="24"/>
        </w:rPr>
        <w:t xml:space="preserve"> </w:t>
      </w:r>
      <w:proofErr w:type="spellStart"/>
      <w:r w:rsidR="009C3625" w:rsidRPr="001C739A">
        <w:rPr>
          <w:rFonts w:ascii="Times New Roman" w:hAnsi="Times New Roman" w:cs="Times New Roman"/>
          <w:sz w:val="24"/>
          <w:szCs w:val="24"/>
        </w:rPr>
        <w:t>Holtz-Eakin</w:t>
      </w:r>
      <w:proofErr w:type="spellEnd"/>
      <w:r w:rsidR="009C3625" w:rsidRPr="001C739A">
        <w:rPr>
          <w:rFonts w:ascii="Times New Roman" w:hAnsi="Times New Roman" w:cs="Times New Roman"/>
          <w:sz w:val="24"/>
          <w:szCs w:val="24"/>
        </w:rPr>
        <w:t xml:space="preserve">, </w:t>
      </w:r>
      <w:proofErr w:type="spellStart"/>
      <w:r w:rsidR="009C3625" w:rsidRPr="001C739A">
        <w:rPr>
          <w:rFonts w:ascii="Times New Roman" w:hAnsi="Times New Roman" w:cs="Times New Roman"/>
          <w:sz w:val="24"/>
          <w:szCs w:val="24"/>
        </w:rPr>
        <w:t>Newey</w:t>
      </w:r>
      <w:proofErr w:type="spellEnd"/>
      <w:r w:rsidR="009C3625" w:rsidRPr="001C739A">
        <w:rPr>
          <w:rFonts w:ascii="Times New Roman" w:hAnsi="Times New Roman" w:cs="Times New Roman"/>
          <w:sz w:val="24"/>
          <w:szCs w:val="24"/>
        </w:rPr>
        <w:t xml:space="preserve"> ve </w:t>
      </w:r>
      <w:proofErr w:type="spellStart"/>
      <w:r w:rsidR="009C3625" w:rsidRPr="001C739A">
        <w:rPr>
          <w:rFonts w:ascii="Times New Roman" w:hAnsi="Times New Roman" w:cs="Times New Roman"/>
          <w:sz w:val="24"/>
          <w:szCs w:val="24"/>
        </w:rPr>
        <w:t>R</w:t>
      </w:r>
      <w:r w:rsidR="00FF03F8" w:rsidRPr="001C739A">
        <w:rPr>
          <w:rFonts w:ascii="Times New Roman" w:hAnsi="Times New Roman" w:cs="Times New Roman"/>
          <w:sz w:val="24"/>
          <w:szCs w:val="24"/>
        </w:rPr>
        <w:t>osen</w:t>
      </w:r>
      <w:proofErr w:type="spellEnd"/>
      <w:r w:rsidR="00FF03F8" w:rsidRPr="001C739A">
        <w:rPr>
          <w:rFonts w:ascii="Times New Roman" w:hAnsi="Times New Roman" w:cs="Times New Roman"/>
          <w:sz w:val="24"/>
          <w:szCs w:val="24"/>
        </w:rPr>
        <w:t xml:space="preserve"> </w:t>
      </w:r>
      <w:r w:rsidR="009C3625" w:rsidRPr="001C739A">
        <w:rPr>
          <w:rFonts w:ascii="Times New Roman" w:hAnsi="Times New Roman" w:cs="Times New Roman"/>
          <w:sz w:val="24"/>
          <w:szCs w:val="24"/>
        </w:rPr>
        <w:t>(</w:t>
      </w:r>
      <w:r w:rsidR="00FF03F8" w:rsidRPr="001C739A">
        <w:rPr>
          <w:rFonts w:ascii="Times New Roman" w:hAnsi="Times New Roman" w:cs="Times New Roman"/>
          <w:sz w:val="24"/>
          <w:szCs w:val="24"/>
        </w:rPr>
        <w:t>1988</w:t>
      </w:r>
      <w:r w:rsidR="009C3625" w:rsidRPr="001C739A">
        <w:rPr>
          <w:rFonts w:ascii="Times New Roman" w:hAnsi="Times New Roman" w:cs="Times New Roman"/>
          <w:sz w:val="24"/>
          <w:szCs w:val="24"/>
        </w:rPr>
        <w:t xml:space="preserve">) ve </w:t>
      </w:r>
      <w:proofErr w:type="spellStart"/>
      <w:r w:rsidR="009C3625" w:rsidRPr="001C739A">
        <w:rPr>
          <w:rFonts w:ascii="Times New Roman" w:hAnsi="Times New Roman" w:cs="Times New Roman"/>
          <w:sz w:val="24"/>
          <w:szCs w:val="24"/>
        </w:rPr>
        <w:t>A</w:t>
      </w:r>
      <w:r w:rsidR="00FF03F8" w:rsidRPr="001C739A">
        <w:rPr>
          <w:rFonts w:ascii="Times New Roman" w:hAnsi="Times New Roman" w:cs="Times New Roman"/>
          <w:sz w:val="24"/>
          <w:szCs w:val="24"/>
        </w:rPr>
        <w:t>rellano</w:t>
      </w:r>
      <w:proofErr w:type="spellEnd"/>
      <w:r w:rsidR="009C3625" w:rsidRPr="001C739A">
        <w:rPr>
          <w:rFonts w:ascii="Times New Roman" w:hAnsi="Times New Roman" w:cs="Times New Roman"/>
          <w:sz w:val="24"/>
          <w:szCs w:val="24"/>
        </w:rPr>
        <w:t xml:space="preserve"> ve B</w:t>
      </w:r>
      <w:r w:rsidR="00FF03F8" w:rsidRPr="001C739A">
        <w:rPr>
          <w:rFonts w:ascii="Times New Roman" w:hAnsi="Times New Roman" w:cs="Times New Roman"/>
          <w:sz w:val="24"/>
          <w:szCs w:val="24"/>
        </w:rPr>
        <w:t xml:space="preserve">ond </w:t>
      </w:r>
      <w:r w:rsidR="009C3625" w:rsidRPr="001C739A">
        <w:rPr>
          <w:rFonts w:ascii="Times New Roman" w:hAnsi="Times New Roman" w:cs="Times New Roman"/>
          <w:sz w:val="24"/>
          <w:szCs w:val="24"/>
        </w:rPr>
        <w:t>(</w:t>
      </w:r>
      <w:r w:rsidR="00FF03F8" w:rsidRPr="001C739A">
        <w:rPr>
          <w:rFonts w:ascii="Times New Roman" w:hAnsi="Times New Roman" w:cs="Times New Roman"/>
          <w:sz w:val="24"/>
          <w:szCs w:val="24"/>
        </w:rPr>
        <w:t>1991</w:t>
      </w:r>
      <w:r w:rsidR="009C3625" w:rsidRPr="001C739A">
        <w:rPr>
          <w:rFonts w:ascii="Times New Roman" w:hAnsi="Times New Roman" w:cs="Times New Roman"/>
          <w:sz w:val="24"/>
          <w:szCs w:val="24"/>
        </w:rPr>
        <w:t>)</w:t>
      </w:r>
      <w:r w:rsidR="00FF03F8" w:rsidRPr="001C739A">
        <w:rPr>
          <w:rFonts w:ascii="Times New Roman" w:hAnsi="Times New Roman" w:cs="Times New Roman"/>
          <w:sz w:val="24"/>
          <w:szCs w:val="24"/>
        </w:rPr>
        <w:t xml:space="preserve"> tarafından </w:t>
      </w:r>
      <w:r w:rsidR="003809B4" w:rsidRPr="001C739A">
        <w:rPr>
          <w:rFonts w:ascii="Times New Roman" w:hAnsi="Times New Roman" w:cs="Times New Roman"/>
          <w:sz w:val="24"/>
          <w:szCs w:val="24"/>
        </w:rPr>
        <w:t xml:space="preserve">panel veri modellerine uygulanan </w:t>
      </w:r>
      <w:r w:rsidR="0037013C" w:rsidRPr="001C739A">
        <w:rPr>
          <w:rFonts w:ascii="Times New Roman" w:hAnsi="Times New Roman" w:cs="Times New Roman"/>
          <w:sz w:val="24"/>
          <w:szCs w:val="24"/>
        </w:rPr>
        <w:t xml:space="preserve">Genelleştirilmiş Momentler Yöntemi </w:t>
      </w:r>
      <w:r w:rsidR="009C3625" w:rsidRPr="001C739A">
        <w:rPr>
          <w:rFonts w:ascii="Times New Roman" w:hAnsi="Times New Roman" w:cs="Times New Roman"/>
          <w:sz w:val="24"/>
          <w:szCs w:val="24"/>
        </w:rPr>
        <w:t>(GMM)</w:t>
      </w:r>
      <w:r w:rsidR="00FE3F3B" w:rsidRPr="001C739A">
        <w:rPr>
          <w:rFonts w:ascii="Times New Roman" w:hAnsi="Times New Roman" w:cs="Times New Roman"/>
          <w:sz w:val="24"/>
          <w:szCs w:val="24"/>
        </w:rPr>
        <w:t xml:space="preserve"> il</w:t>
      </w:r>
      <w:r w:rsidR="001972ED" w:rsidRPr="001C739A">
        <w:rPr>
          <w:rFonts w:ascii="Times New Roman" w:hAnsi="Times New Roman" w:cs="Times New Roman"/>
          <w:sz w:val="24"/>
          <w:szCs w:val="24"/>
        </w:rPr>
        <w:t xml:space="preserve">e </w:t>
      </w:r>
      <w:r w:rsidR="003809B4" w:rsidRPr="001C739A">
        <w:rPr>
          <w:rFonts w:ascii="Times New Roman" w:hAnsi="Times New Roman" w:cs="Times New Roman"/>
          <w:sz w:val="24"/>
          <w:szCs w:val="24"/>
        </w:rPr>
        <w:t>geçerli araç değişkenler kullanılarak</w:t>
      </w:r>
      <w:r w:rsidR="00FB4D50" w:rsidRPr="001C739A">
        <w:rPr>
          <w:rFonts w:ascii="Times New Roman" w:hAnsi="Times New Roman" w:cs="Times New Roman"/>
          <w:sz w:val="24"/>
          <w:szCs w:val="24"/>
        </w:rPr>
        <w:t xml:space="preserve"> tutarlı bir şekilde</w:t>
      </w:r>
      <w:r w:rsidR="003809B4" w:rsidRPr="001C739A">
        <w:rPr>
          <w:rFonts w:ascii="Times New Roman" w:hAnsi="Times New Roman" w:cs="Times New Roman"/>
          <w:sz w:val="24"/>
          <w:szCs w:val="24"/>
        </w:rPr>
        <w:t xml:space="preserve"> </w:t>
      </w:r>
      <w:r w:rsidR="001972ED" w:rsidRPr="001C739A">
        <w:rPr>
          <w:rFonts w:ascii="Times New Roman" w:hAnsi="Times New Roman" w:cs="Times New Roman"/>
          <w:sz w:val="24"/>
          <w:szCs w:val="24"/>
        </w:rPr>
        <w:t>tahmi</w:t>
      </w:r>
      <w:r w:rsidR="00FB4D50" w:rsidRPr="001C739A">
        <w:rPr>
          <w:rFonts w:ascii="Times New Roman" w:hAnsi="Times New Roman" w:cs="Times New Roman"/>
          <w:sz w:val="24"/>
          <w:szCs w:val="24"/>
        </w:rPr>
        <w:t xml:space="preserve">n edilebilmektedir. </w:t>
      </w:r>
      <w:proofErr w:type="spellStart"/>
      <w:r w:rsidR="00FB4D50" w:rsidRPr="001C739A">
        <w:rPr>
          <w:rFonts w:ascii="Times New Roman" w:hAnsi="Times New Roman" w:cs="Times New Roman"/>
          <w:sz w:val="24"/>
          <w:szCs w:val="24"/>
        </w:rPr>
        <w:t>Arellano</w:t>
      </w:r>
      <w:proofErr w:type="spellEnd"/>
      <w:r w:rsidR="00FB4D50" w:rsidRPr="001C739A">
        <w:rPr>
          <w:rFonts w:ascii="Times New Roman" w:hAnsi="Times New Roman" w:cs="Times New Roman"/>
          <w:sz w:val="24"/>
          <w:szCs w:val="24"/>
        </w:rPr>
        <w:t xml:space="preserve"> ve Bond</w:t>
      </w:r>
      <w:r w:rsidR="009C3625" w:rsidRPr="001C739A">
        <w:rPr>
          <w:rFonts w:ascii="Times New Roman" w:hAnsi="Times New Roman" w:cs="Times New Roman"/>
          <w:sz w:val="24"/>
          <w:szCs w:val="24"/>
        </w:rPr>
        <w:t>’</w:t>
      </w:r>
      <w:r w:rsidR="00FB4D50" w:rsidRPr="001C739A">
        <w:rPr>
          <w:rFonts w:ascii="Times New Roman" w:hAnsi="Times New Roman" w:cs="Times New Roman"/>
          <w:sz w:val="24"/>
          <w:szCs w:val="24"/>
        </w:rPr>
        <w:t xml:space="preserve">la </w:t>
      </w:r>
      <w:r w:rsidR="009C3625" w:rsidRPr="001C739A">
        <w:rPr>
          <w:rFonts w:ascii="Times New Roman" w:hAnsi="Times New Roman" w:cs="Times New Roman"/>
          <w:sz w:val="24"/>
          <w:szCs w:val="24"/>
        </w:rPr>
        <w:t>(</w:t>
      </w:r>
      <w:r w:rsidR="00FB4D50" w:rsidRPr="001C739A">
        <w:rPr>
          <w:rFonts w:ascii="Times New Roman" w:hAnsi="Times New Roman" w:cs="Times New Roman"/>
          <w:sz w:val="24"/>
          <w:szCs w:val="24"/>
        </w:rPr>
        <w:t>1991</w:t>
      </w:r>
      <w:r w:rsidR="009C3625" w:rsidRPr="001C739A">
        <w:rPr>
          <w:rFonts w:ascii="Times New Roman" w:hAnsi="Times New Roman" w:cs="Times New Roman"/>
          <w:sz w:val="24"/>
          <w:szCs w:val="24"/>
        </w:rPr>
        <w:t>)</w:t>
      </w:r>
      <w:r w:rsidR="00FB4D50" w:rsidRPr="001C739A">
        <w:rPr>
          <w:rFonts w:ascii="Times New Roman" w:hAnsi="Times New Roman" w:cs="Times New Roman"/>
          <w:sz w:val="24"/>
          <w:szCs w:val="24"/>
        </w:rPr>
        <w:t xml:space="preserve"> birlikte,</w:t>
      </w:r>
      <w:r w:rsidR="00FE3F3B" w:rsidRPr="001C739A">
        <w:rPr>
          <w:rFonts w:ascii="Times New Roman" w:hAnsi="Times New Roman" w:cs="Times New Roman"/>
          <w:sz w:val="24"/>
          <w:szCs w:val="24"/>
        </w:rPr>
        <w:t xml:space="preserve"> </w:t>
      </w:r>
      <w:proofErr w:type="spellStart"/>
      <w:r w:rsidR="00FE3F3B" w:rsidRPr="001C739A">
        <w:rPr>
          <w:rFonts w:ascii="Times New Roman" w:hAnsi="Times New Roman" w:cs="Times New Roman"/>
          <w:sz w:val="24"/>
          <w:szCs w:val="24"/>
        </w:rPr>
        <w:t>Arellano</w:t>
      </w:r>
      <w:proofErr w:type="spellEnd"/>
      <w:r w:rsidR="00FE3F3B" w:rsidRPr="001C739A">
        <w:rPr>
          <w:rFonts w:ascii="Times New Roman" w:hAnsi="Times New Roman" w:cs="Times New Roman"/>
          <w:sz w:val="24"/>
          <w:szCs w:val="24"/>
        </w:rPr>
        <w:t xml:space="preserve"> ve </w:t>
      </w:r>
      <w:proofErr w:type="spellStart"/>
      <w:r w:rsidR="00FE3F3B" w:rsidRPr="001C739A">
        <w:rPr>
          <w:rFonts w:ascii="Times New Roman" w:hAnsi="Times New Roman" w:cs="Times New Roman"/>
          <w:sz w:val="24"/>
          <w:szCs w:val="24"/>
        </w:rPr>
        <w:t>Bover</w:t>
      </w:r>
      <w:proofErr w:type="spellEnd"/>
      <w:r w:rsidR="00FE3F3B" w:rsidRPr="001C739A">
        <w:rPr>
          <w:rFonts w:ascii="Times New Roman" w:hAnsi="Times New Roman" w:cs="Times New Roman"/>
          <w:sz w:val="24"/>
          <w:szCs w:val="24"/>
        </w:rPr>
        <w:t xml:space="preserve"> </w:t>
      </w:r>
      <w:r w:rsidR="009C3625" w:rsidRPr="001C739A">
        <w:rPr>
          <w:rFonts w:ascii="Times New Roman" w:hAnsi="Times New Roman" w:cs="Times New Roman"/>
          <w:sz w:val="24"/>
          <w:szCs w:val="24"/>
        </w:rPr>
        <w:t>(</w:t>
      </w:r>
      <w:r w:rsidR="00FE3F3B" w:rsidRPr="001C739A">
        <w:rPr>
          <w:rFonts w:ascii="Times New Roman" w:hAnsi="Times New Roman" w:cs="Times New Roman"/>
          <w:sz w:val="24"/>
          <w:szCs w:val="24"/>
        </w:rPr>
        <w:t>1995</w:t>
      </w:r>
      <w:r w:rsidR="009C3625" w:rsidRPr="001C739A">
        <w:rPr>
          <w:rFonts w:ascii="Times New Roman" w:hAnsi="Times New Roman" w:cs="Times New Roman"/>
          <w:sz w:val="24"/>
          <w:szCs w:val="24"/>
        </w:rPr>
        <w:t>)</w:t>
      </w:r>
      <w:r w:rsidR="00FE3F3B" w:rsidRPr="001C739A">
        <w:rPr>
          <w:rFonts w:ascii="Times New Roman" w:hAnsi="Times New Roman" w:cs="Times New Roman"/>
          <w:sz w:val="24"/>
          <w:szCs w:val="24"/>
        </w:rPr>
        <w:t xml:space="preserve"> ve </w:t>
      </w:r>
      <w:proofErr w:type="spellStart"/>
      <w:r w:rsidR="00FE3F3B" w:rsidRPr="001C739A">
        <w:rPr>
          <w:rFonts w:ascii="Times New Roman" w:hAnsi="Times New Roman" w:cs="Times New Roman"/>
          <w:sz w:val="24"/>
          <w:szCs w:val="24"/>
        </w:rPr>
        <w:t>Blundell</w:t>
      </w:r>
      <w:proofErr w:type="spellEnd"/>
      <w:r w:rsidR="00FE3F3B" w:rsidRPr="001C739A">
        <w:rPr>
          <w:rFonts w:ascii="Times New Roman" w:hAnsi="Times New Roman" w:cs="Times New Roman"/>
          <w:sz w:val="24"/>
          <w:szCs w:val="24"/>
        </w:rPr>
        <w:t xml:space="preserve"> ve Bond </w:t>
      </w:r>
      <w:r w:rsidR="009C3625" w:rsidRPr="001C739A">
        <w:rPr>
          <w:rFonts w:ascii="Times New Roman" w:hAnsi="Times New Roman" w:cs="Times New Roman"/>
          <w:sz w:val="24"/>
          <w:szCs w:val="24"/>
        </w:rPr>
        <w:t>(</w:t>
      </w:r>
      <w:r w:rsidR="00FE3F3B" w:rsidRPr="001C739A">
        <w:rPr>
          <w:rFonts w:ascii="Times New Roman" w:hAnsi="Times New Roman" w:cs="Times New Roman"/>
          <w:sz w:val="24"/>
          <w:szCs w:val="24"/>
        </w:rPr>
        <w:t>1998</w:t>
      </w:r>
      <w:r w:rsidR="009C3625" w:rsidRPr="001C739A">
        <w:rPr>
          <w:rFonts w:ascii="Times New Roman" w:hAnsi="Times New Roman" w:cs="Times New Roman"/>
          <w:sz w:val="24"/>
          <w:szCs w:val="24"/>
        </w:rPr>
        <w:t>)</w:t>
      </w:r>
      <w:r w:rsidR="00FB4D50" w:rsidRPr="001C739A">
        <w:rPr>
          <w:rFonts w:ascii="Times New Roman" w:hAnsi="Times New Roman" w:cs="Times New Roman"/>
          <w:sz w:val="24"/>
          <w:szCs w:val="24"/>
        </w:rPr>
        <w:t xml:space="preserve"> tarafından geliştirilen </w:t>
      </w:r>
      <w:r w:rsidR="00A657C2" w:rsidRPr="001C739A">
        <w:rPr>
          <w:rFonts w:ascii="Times New Roman" w:hAnsi="Times New Roman" w:cs="Times New Roman"/>
          <w:sz w:val="24"/>
          <w:szCs w:val="24"/>
        </w:rPr>
        <w:t xml:space="preserve">Genelleştirilmiş Momentler Yöntemi </w:t>
      </w:r>
      <w:r w:rsidR="00FB4D50" w:rsidRPr="001C739A">
        <w:rPr>
          <w:rFonts w:ascii="Times New Roman" w:hAnsi="Times New Roman" w:cs="Times New Roman"/>
          <w:sz w:val="24"/>
          <w:szCs w:val="24"/>
        </w:rPr>
        <w:t xml:space="preserve">tahmincileri de </w:t>
      </w:r>
      <w:r w:rsidR="00EC12A3" w:rsidRPr="001C739A">
        <w:rPr>
          <w:rFonts w:ascii="Times New Roman" w:hAnsi="Times New Roman" w:cs="Times New Roman"/>
          <w:sz w:val="24"/>
          <w:szCs w:val="24"/>
        </w:rPr>
        <w:t xml:space="preserve">Dinamik Panel Veri </w:t>
      </w:r>
      <w:r w:rsidR="0037013C" w:rsidRPr="001C739A">
        <w:rPr>
          <w:rFonts w:ascii="Times New Roman" w:hAnsi="Times New Roman" w:cs="Times New Roman"/>
          <w:sz w:val="24"/>
          <w:szCs w:val="24"/>
        </w:rPr>
        <w:t>M</w:t>
      </w:r>
      <w:r w:rsidR="000A0BEF" w:rsidRPr="001C739A">
        <w:rPr>
          <w:rFonts w:ascii="Times New Roman" w:hAnsi="Times New Roman" w:cs="Times New Roman"/>
          <w:sz w:val="24"/>
          <w:szCs w:val="24"/>
        </w:rPr>
        <w:t>odellerinin tahminin</w:t>
      </w:r>
      <w:r w:rsidR="00FB4D50" w:rsidRPr="001C739A">
        <w:rPr>
          <w:rFonts w:ascii="Times New Roman" w:hAnsi="Times New Roman" w:cs="Times New Roman"/>
          <w:sz w:val="24"/>
          <w:szCs w:val="24"/>
        </w:rPr>
        <w:t>de</w:t>
      </w:r>
      <w:r w:rsidR="000A0BEF" w:rsidRPr="001C739A">
        <w:rPr>
          <w:rFonts w:ascii="Times New Roman" w:hAnsi="Times New Roman" w:cs="Times New Roman"/>
          <w:sz w:val="24"/>
          <w:szCs w:val="24"/>
        </w:rPr>
        <w:t xml:space="preserve"> ve analizinde</w:t>
      </w:r>
      <w:r w:rsidR="00FB4D50" w:rsidRPr="001C739A">
        <w:rPr>
          <w:rFonts w:ascii="Times New Roman" w:hAnsi="Times New Roman" w:cs="Times New Roman"/>
          <w:sz w:val="24"/>
          <w:szCs w:val="24"/>
        </w:rPr>
        <w:t xml:space="preserve"> sıklıkla kullanılmaktadır.</w:t>
      </w:r>
      <w:r w:rsidR="00DF2FEE" w:rsidRPr="001C739A">
        <w:rPr>
          <w:rFonts w:ascii="Times New Roman" w:hAnsi="Times New Roman" w:cs="Times New Roman"/>
          <w:sz w:val="24"/>
          <w:szCs w:val="24"/>
        </w:rPr>
        <w:t xml:space="preserve"> </w:t>
      </w:r>
      <w:r w:rsidR="009C3625" w:rsidRPr="001C739A">
        <w:rPr>
          <w:rFonts w:ascii="Times New Roman" w:hAnsi="Times New Roman" w:cs="Times New Roman"/>
          <w:sz w:val="24"/>
          <w:szCs w:val="24"/>
        </w:rPr>
        <w:t>Bu tahminciler</w:t>
      </w:r>
      <w:r w:rsidR="00DF2FEE" w:rsidRPr="001C739A">
        <w:rPr>
          <w:rFonts w:ascii="Times New Roman" w:hAnsi="Times New Roman" w:cs="Times New Roman"/>
          <w:sz w:val="24"/>
          <w:szCs w:val="24"/>
        </w:rPr>
        <w:t>e ek olarak</w:t>
      </w:r>
      <w:r w:rsidR="009F5A40" w:rsidRPr="001C739A">
        <w:rPr>
          <w:rFonts w:ascii="Times New Roman" w:hAnsi="Times New Roman" w:cs="Times New Roman"/>
          <w:sz w:val="24"/>
          <w:szCs w:val="24"/>
        </w:rPr>
        <w:t xml:space="preserve"> </w:t>
      </w:r>
      <w:r w:rsidR="0037013C" w:rsidRPr="001C739A">
        <w:rPr>
          <w:rFonts w:ascii="Times New Roman" w:hAnsi="Times New Roman" w:cs="Times New Roman"/>
          <w:sz w:val="24"/>
          <w:szCs w:val="24"/>
        </w:rPr>
        <w:t xml:space="preserve">Dinamik Panel Veri Modellerinin </w:t>
      </w:r>
      <w:r w:rsidR="009F5A40" w:rsidRPr="001C739A">
        <w:rPr>
          <w:rFonts w:ascii="Times New Roman" w:hAnsi="Times New Roman" w:cs="Times New Roman"/>
          <w:sz w:val="24"/>
          <w:szCs w:val="24"/>
        </w:rPr>
        <w:t>tahmini için</w:t>
      </w:r>
      <w:r w:rsidR="00731343" w:rsidRPr="001C739A">
        <w:rPr>
          <w:rFonts w:ascii="Times New Roman" w:hAnsi="Times New Roman" w:cs="Times New Roman"/>
          <w:sz w:val="24"/>
          <w:szCs w:val="24"/>
        </w:rPr>
        <w:t xml:space="preserve"> geliştirilen</w:t>
      </w:r>
      <w:r w:rsidR="009F5A40" w:rsidRPr="001C739A">
        <w:rPr>
          <w:rFonts w:ascii="Times New Roman" w:hAnsi="Times New Roman" w:cs="Times New Roman"/>
          <w:sz w:val="24"/>
          <w:szCs w:val="24"/>
        </w:rPr>
        <w:t xml:space="preserve"> </w:t>
      </w:r>
      <w:r w:rsidR="00A657C2" w:rsidRPr="001C739A">
        <w:rPr>
          <w:rFonts w:ascii="Times New Roman" w:hAnsi="Times New Roman" w:cs="Times New Roman"/>
          <w:sz w:val="24"/>
          <w:szCs w:val="24"/>
        </w:rPr>
        <w:t xml:space="preserve">Sapma Düzeltme </w:t>
      </w:r>
      <w:r w:rsidR="009F5A40" w:rsidRPr="001C739A">
        <w:rPr>
          <w:rFonts w:ascii="Times New Roman" w:hAnsi="Times New Roman" w:cs="Times New Roman"/>
          <w:sz w:val="24"/>
          <w:szCs w:val="24"/>
        </w:rPr>
        <w:t>yönteml</w:t>
      </w:r>
      <w:r w:rsidR="00DF2FEE" w:rsidRPr="001C739A">
        <w:rPr>
          <w:rFonts w:ascii="Times New Roman" w:hAnsi="Times New Roman" w:cs="Times New Roman"/>
          <w:sz w:val="24"/>
          <w:szCs w:val="24"/>
        </w:rPr>
        <w:t>eri gibi yaklaşımlardan da</w:t>
      </w:r>
      <w:r w:rsidR="009C3625" w:rsidRPr="001C739A">
        <w:rPr>
          <w:rFonts w:ascii="Times New Roman" w:hAnsi="Times New Roman" w:cs="Times New Roman"/>
          <w:sz w:val="24"/>
          <w:szCs w:val="24"/>
        </w:rPr>
        <w:t xml:space="preserve"> yararlanılmak</w:t>
      </w:r>
      <w:r w:rsidR="009F5A40" w:rsidRPr="001C739A">
        <w:rPr>
          <w:rFonts w:ascii="Times New Roman" w:hAnsi="Times New Roman" w:cs="Times New Roman"/>
          <w:sz w:val="24"/>
          <w:szCs w:val="24"/>
        </w:rPr>
        <w:t>tadır.</w:t>
      </w:r>
      <w:r w:rsidR="004A0B4D" w:rsidRPr="001C739A">
        <w:rPr>
          <w:rFonts w:ascii="Times New Roman" w:hAnsi="Times New Roman" w:cs="Times New Roman"/>
          <w:sz w:val="24"/>
          <w:szCs w:val="24"/>
        </w:rPr>
        <w:t xml:space="preserve"> Çalışmada kullanılan </w:t>
      </w:r>
      <w:proofErr w:type="spellStart"/>
      <w:r w:rsidR="004A0B4D" w:rsidRPr="001C739A">
        <w:rPr>
          <w:rFonts w:ascii="Times New Roman" w:hAnsi="Times New Roman" w:cs="Times New Roman"/>
          <w:sz w:val="24"/>
          <w:szCs w:val="24"/>
        </w:rPr>
        <w:t>Arellano</w:t>
      </w:r>
      <w:proofErr w:type="spellEnd"/>
      <w:r w:rsidR="004A0B4D" w:rsidRPr="001C739A">
        <w:rPr>
          <w:rFonts w:ascii="Times New Roman" w:hAnsi="Times New Roman" w:cs="Times New Roman"/>
          <w:sz w:val="24"/>
          <w:szCs w:val="24"/>
        </w:rPr>
        <w:t xml:space="preserve">-Bond </w:t>
      </w:r>
      <w:r w:rsidR="00A657C2" w:rsidRPr="001C739A">
        <w:rPr>
          <w:rFonts w:ascii="Times New Roman" w:hAnsi="Times New Roman" w:cs="Times New Roman"/>
          <w:sz w:val="24"/>
          <w:szCs w:val="24"/>
        </w:rPr>
        <w:t xml:space="preserve">Genelleştirilmiş Momentler </w:t>
      </w:r>
      <w:r w:rsidR="004A0B4D" w:rsidRPr="001C739A">
        <w:rPr>
          <w:rFonts w:ascii="Times New Roman" w:hAnsi="Times New Roman" w:cs="Times New Roman"/>
          <w:sz w:val="24"/>
          <w:szCs w:val="24"/>
        </w:rPr>
        <w:t>tahmincisi</w:t>
      </w:r>
      <w:r w:rsidR="008C04FF" w:rsidRPr="001C739A">
        <w:rPr>
          <w:rFonts w:ascii="Times New Roman" w:hAnsi="Times New Roman" w:cs="Times New Roman"/>
          <w:sz w:val="24"/>
          <w:szCs w:val="24"/>
        </w:rPr>
        <w:t xml:space="preserve"> özellikle</w:t>
      </w:r>
      <w:r w:rsidR="00431652" w:rsidRPr="001C739A">
        <w:rPr>
          <w:rFonts w:ascii="Times New Roman" w:hAnsi="Times New Roman" w:cs="Times New Roman"/>
          <w:sz w:val="24"/>
          <w:szCs w:val="24"/>
        </w:rPr>
        <w:t xml:space="preserve"> yatay kesit birim sayısının çok</w:t>
      </w:r>
      <w:r w:rsidR="005C7367" w:rsidRPr="001C739A">
        <w:rPr>
          <w:rFonts w:ascii="Times New Roman" w:hAnsi="Times New Roman" w:cs="Times New Roman"/>
          <w:sz w:val="24"/>
          <w:szCs w:val="24"/>
        </w:rPr>
        <w:t>, her birim için</w:t>
      </w:r>
      <w:r w:rsidR="008C04FF" w:rsidRPr="001C739A">
        <w:rPr>
          <w:rFonts w:ascii="Times New Roman" w:hAnsi="Times New Roman" w:cs="Times New Roman"/>
          <w:sz w:val="24"/>
          <w:szCs w:val="24"/>
        </w:rPr>
        <w:t xml:space="preserve"> </w:t>
      </w:r>
      <w:r w:rsidR="005C7367" w:rsidRPr="001C739A">
        <w:rPr>
          <w:rFonts w:ascii="Times New Roman" w:hAnsi="Times New Roman" w:cs="Times New Roman"/>
          <w:sz w:val="24"/>
          <w:szCs w:val="24"/>
        </w:rPr>
        <w:t>gözlem yapılan dönem sayısının</w:t>
      </w:r>
      <w:r w:rsidR="008C04FF" w:rsidRPr="001C739A">
        <w:rPr>
          <w:rFonts w:ascii="Times New Roman" w:hAnsi="Times New Roman" w:cs="Times New Roman"/>
          <w:sz w:val="24"/>
          <w:szCs w:val="24"/>
        </w:rPr>
        <w:t xml:space="preserve"> </w:t>
      </w:r>
      <w:r w:rsidR="005C7367" w:rsidRPr="001C739A">
        <w:rPr>
          <w:rFonts w:ascii="Times New Roman" w:hAnsi="Times New Roman" w:cs="Times New Roman"/>
          <w:sz w:val="24"/>
          <w:szCs w:val="24"/>
        </w:rPr>
        <w:t xml:space="preserve">ise göreceli az (N&gt;T) olduğu veri setleri için </w:t>
      </w:r>
      <w:proofErr w:type="gramStart"/>
      <w:r w:rsidR="005C7367" w:rsidRPr="001C739A">
        <w:rPr>
          <w:rFonts w:ascii="Times New Roman" w:hAnsi="Times New Roman" w:cs="Times New Roman"/>
          <w:sz w:val="24"/>
          <w:szCs w:val="24"/>
        </w:rPr>
        <w:t>dizayn edilmiştir</w:t>
      </w:r>
      <w:proofErr w:type="gramEnd"/>
      <w:r w:rsidR="005C7367" w:rsidRPr="001C739A">
        <w:rPr>
          <w:rFonts w:ascii="Times New Roman" w:hAnsi="Times New Roman" w:cs="Times New Roman"/>
          <w:sz w:val="24"/>
          <w:szCs w:val="24"/>
        </w:rPr>
        <w:t xml:space="preserve">  (</w:t>
      </w:r>
      <w:proofErr w:type="spellStart"/>
      <w:r w:rsidR="005C7367" w:rsidRPr="001C739A">
        <w:rPr>
          <w:rFonts w:ascii="Times New Roman" w:hAnsi="Times New Roman" w:cs="Times New Roman"/>
          <w:sz w:val="24"/>
          <w:szCs w:val="24"/>
        </w:rPr>
        <w:t>Roodman</w:t>
      </w:r>
      <w:proofErr w:type="spellEnd"/>
      <w:r w:rsidR="005C7367" w:rsidRPr="001C739A">
        <w:rPr>
          <w:rFonts w:ascii="Times New Roman" w:hAnsi="Times New Roman" w:cs="Times New Roman"/>
          <w:sz w:val="24"/>
          <w:szCs w:val="24"/>
        </w:rPr>
        <w:t>,</w:t>
      </w:r>
      <w:r w:rsidR="00731343" w:rsidRPr="001C739A">
        <w:rPr>
          <w:rFonts w:ascii="Times New Roman" w:hAnsi="Times New Roman" w:cs="Times New Roman"/>
          <w:sz w:val="24"/>
          <w:szCs w:val="24"/>
        </w:rPr>
        <w:t xml:space="preserve"> 2006: </w:t>
      </w:r>
      <w:r w:rsidR="005C7367" w:rsidRPr="001C739A">
        <w:rPr>
          <w:rFonts w:ascii="Times New Roman" w:hAnsi="Times New Roman" w:cs="Times New Roman"/>
          <w:sz w:val="24"/>
          <w:szCs w:val="24"/>
        </w:rPr>
        <w:t>1).</w:t>
      </w:r>
    </w:p>
    <w:p w:rsidR="00431652" w:rsidRPr="001C739A" w:rsidRDefault="00431652" w:rsidP="0022617C">
      <w:pPr>
        <w:widowControl w:val="0"/>
        <w:spacing w:before="120" w:after="120" w:line="240" w:lineRule="auto"/>
        <w:jc w:val="both"/>
        <w:rPr>
          <w:rFonts w:ascii="Times New Roman" w:hAnsi="Times New Roman" w:cs="Times New Roman"/>
          <w:sz w:val="24"/>
          <w:szCs w:val="24"/>
        </w:rPr>
      </w:pPr>
      <w:proofErr w:type="spellStart"/>
      <w:r w:rsidRPr="001C739A">
        <w:rPr>
          <w:rFonts w:ascii="Times New Roman" w:hAnsi="Times New Roman" w:cs="Times New Roman"/>
          <w:sz w:val="24"/>
          <w:szCs w:val="24"/>
        </w:rPr>
        <w:t>Arellano</w:t>
      </w:r>
      <w:proofErr w:type="spellEnd"/>
      <w:r w:rsidRPr="001C739A">
        <w:rPr>
          <w:rFonts w:ascii="Times New Roman" w:hAnsi="Times New Roman" w:cs="Times New Roman"/>
          <w:sz w:val="24"/>
          <w:szCs w:val="24"/>
        </w:rPr>
        <w:t xml:space="preserve"> ve Bond</w:t>
      </w:r>
      <w:r w:rsidR="008231E5" w:rsidRPr="001C739A">
        <w:rPr>
          <w:rFonts w:ascii="Times New Roman" w:hAnsi="Times New Roman" w:cs="Times New Roman"/>
          <w:sz w:val="24"/>
          <w:szCs w:val="24"/>
        </w:rPr>
        <w:t xml:space="preserve"> (1991) tarafından geliştirilen</w:t>
      </w:r>
      <w:r w:rsidRPr="001C739A">
        <w:rPr>
          <w:rFonts w:ascii="Times New Roman" w:hAnsi="Times New Roman" w:cs="Times New Roman"/>
          <w:sz w:val="24"/>
          <w:szCs w:val="24"/>
        </w:rPr>
        <w:t xml:space="preserve"> </w:t>
      </w:r>
      <w:r w:rsidR="008231E5" w:rsidRPr="001C739A">
        <w:rPr>
          <w:rFonts w:ascii="Times New Roman" w:hAnsi="Times New Roman" w:cs="Times New Roman"/>
          <w:sz w:val="24"/>
          <w:szCs w:val="24"/>
        </w:rPr>
        <w:t>tahminci, Δ fark operatörünü simgelemekle beraber</w:t>
      </w:r>
      <w:r w:rsidRPr="001C739A">
        <w:rPr>
          <w:rFonts w:ascii="Times New Roman" w:hAnsi="Times New Roman" w:cs="Times New Roman"/>
          <w:sz w:val="24"/>
          <w:szCs w:val="24"/>
        </w:rPr>
        <w:t xml:space="preserve"> </w:t>
      </w:r>
      <w:r w:rsidR="0037013C" w:rsidRPr="001C739A">
        <w:rPr>
          <w:rFonts w:ascii="Times New Roman" w:hAnsi="Times New Roman" w:cs="Times New Roman"/>
          <w:sz w:val="24"/>
          <w:szCs w:val="24"/>
        </w:rPr>
        <w:t xml:space="preserve">Dinamik Panel Veri Modelinin </w:t>
      </w:r>
      <w:r w:rsidRPr="001C739A">
        <w:rPr>
          <w:rFonts w:ascii="Times New Roman" w:hAnsi="Times New Roman" w:cs="Times New Roman"/>
          <w:sz w:val="24"/>
          <w:szCs w:val="24"/>
        </w:rPr>
        <w:t>ilk farkının alınmasına dayanır:</w:t>
      </w:r>
    </w:p>
    <w:p w:rsidR="008231E5" w:rsidRPr="001C739A" w:rsidRDefault="008C04FF" w:rsidP="0022617C">
      <w:pPr>
        <w:widowControl w:val="0"/>
        <w:spacing w:before="120" w:after="120" w:line="240" w:lineRule="auto"/>
        <w:jc w:val="center"/>
        <w:rPr>
          <w:rFonts w:ascii="Times New Roman" w:hAnsi="Times New Roman" w:cs="Times New Roman"/>
          <w:sz w:val="24"/>
          <w:szCs w:val="24"/>
        </w:rPr>
      </w:pPr>
      <w:r w:rsidRPr="001C739A">
        <w:rPr>
          <w:rFonts w:ascii="Times New Roman" w:hAnsi="Times New Roman" w:cs="Times New Roman"/>
          <w:sz w:val="24"/>
          <w:szCs w:val="24"/>
        </w:rPr>
        <w:t xml:space="preserve"> </w:t>
      </w:r>
      <w:proofErr w:type="spellStart"/>
      <w:r w:rsidR="008231E5" w:rsidRPr="001C739A">
        <w:rPr>
          <w:rFonts w:ascii="Times New Roman" w:hAnsi="Times New Roman" w:cs="Times New Roman"/>
          <w:sz w:val="24"/>
          <w:szCs w:val="24"/>
        </w:rPr>
        <w:t>ΔY</w:t>
      </w:r>
      <w:r w:rsidR="008231E5" w:rsidRPr="001C739A">
        <w:rPr>
          <w:rFonts w:ascii="Times New Roman" w:hAnsi="Times New Roman" w:cs="Times New Roman"/>
          <w:sz w:val="24"/>
          <w:szCs w:val="24"/>
          <w:vertAlign w:val="subscript"/>
        </w:rPr>
        <w:t>i,t</w:t>
      </w:r>
      <w:proofErr w:type="spellEnd"/>
      <w:r w:rsidR="008231E5" w:rsidRPr="001C739A">
        <w:rPr>
          <w:rFonts w:ascii="Times New Roman" w:hAnsi="Times New Roman" w:cs="Times New Roman"/>
          <w:sz w:val="24"/>
          <w:szCs w:val="24"/>
          <w:vertAlign w:val="subscript"/>
        </w:rPr>
        <w:t xml:space="preserve">  </w:t>
      </w:r>
      <w:r w:rsidR="008231E5" w:rsidRPr="001C739A">
        <w:rPr>
          <w:rFonts w:ascii="Times New Roman" w:hAnsi="Times New Roman" w:cs="Times New Roman"/>
          <w:sz w:val="24"/>
          <w:szCs w:val="24"/>
        </w:rPr>
        <w:t xml:space="preserve">= </w:t>
      </w:r>
      <w:r w:rsidR="008231E5" w:rsidRPr="001C739A">
        <w:rPr>
          <w:rFonts w:ascii="Times New Roman" w:hAnsi="Times New Roman" w:cs="Times New Roman"/>
          <w:sz w:val="24"/>
          <w:szCs w:val="24"/>
          <w:vertAlign w:val="subscript"/>
        </w:rPr>
        <w:t xml:space="preserve"> </w:t>
      </w:r>
      <w:r w:rsidR="008231E5" w:rsidRPr="001C739A">
        <w:rPr>
          <w:rFonts w:ascii="Times New Roman" w:hAnsi="Times New Roman" w:cs="Times New Roman"/>
          <w:sz w:val="24"/>
          <w:szCs w:val="24"/>
        </w:rPr>
        <w:t>δΔY</w:t>
      </w:r>
      <w:r w:rsidR="008231E5" w:rsidRPr="001C739A">
        <w:rPr>
          <w:rFonts w:ascii="Times New Roman" w:hAnsi="Times New Roman" w:cs="Times New Roman"/>
          <w:sz w:val="24"/>
          <w:szCs w:val="24"/>
          <w:vertAlign w:val="subscript"/>
        </w:rPr>
        <w:t xml:space="preserve">i,t-1 </w:t>
      </w:r>
      <w:r w:rsidR="008231E5" w:rsidRPr="001C739A">
        <w:rPr>
          <w:rFonts w:ascii="Times New Roman" w:hAnsi="Times New Roman" w:cs="Times New Roman"/>
          <w:sz w:val="24"/>
          <w:szCs w:val="24"/>
        </w:rPr>
        <w:t>+</w:t>
      </w:r>
      <w:r w:rsidR="008231E5" w:rsidRPr="001C739A">
        <w:rPr>
          <w:rFonts w:ascii="Times New Roman" w:hAnsi="Times New Roman" w:cs="Times New Roman"/>
          <w:sz w:val="24"/>
          <w:szCs w:val="24"/>
          <w:vertAlign w:val="subscript"/>
        </w:rPr>
        <w:t xml:space="preserve"> </w:t>
      </w:r>
      <w:r w:rsidR="008231E5" w:rsidRPr="001C739A">
        <w:rPr>
          <w:rFonts w:ascii="Times New Roman" w:hAnsi="Times New Roman" w:cs="Times New Roman"/>
          <w:sz w:val="24"/>
          <w:szCs w:val="24"/>
        </w:rPr>
        <w:t>β</w:t>
      </w:r>
      <w:proofErr w:type="spellStart"/>
      <w:r w:rsidR="004B5DA2" w:rsidRPr="001C739A">
        <w:rPr>
          <w:rFonts w:ascii="Times New Roman" w:hAnsi="Times New Roman" w:cs="Times New Roman"/>
          <w:sz w:val="24"/>
          <w:szCs w:val="24"/>
        </w:rPr>
        <w:t>Δ</w:t>
      </w:r>
      <w:r w:rsidR="008231E5" w:rsidRPr="001C739A">
        <w:rPr>
          <w:rFonts w:ascii="Times New Roman" w:hAnsi="Times New Roman" w:cs="Times New Roman"/>
          <w:sz w:val="24"/>
          <w:szCs w:val="24"/>
        </w:rPr>
        <w:t>X</w:t>
      </w:r>
      <w:r w:rsidR="008231E5" w:rsidRPr="001C739A">
        <w:rPr>
          <w:rFonts w:ascii="Times New Roman" w:hAnsi="Times New Roman" w:cs="Times New Roman"/>
          <w:sz w:val="24"/>
          <w:szCs w:val="24"/>
          <w:vertAlign w:val="subscript"/>
        </w:rPr>
        <w:t>it</w:t>
      </w:r>
      <w:proofErr w:type="spellEnd"/>
      <w:r w:rsidR="008231E5" w:rsidRPr="001C739A">
        <w:rPr>
          <w:rFonts w:ascii="Times New Roman" w:hAnsi="Times New Roman" w:cs="Times New Roman"/>
          <w:sz w:val="24"/>
          <w:szCs w:val="24"/>
          <w:vertAlign w:val="subscript"/>
        </w:rPr>
        <w:t xml:space="preserve">  </w:t>
      </w:r>
      <w:r w:rsidR="008231E5" w:rsidRPr="001C739A">
        <w:rPr>
          <w:rFonts w:ascii="Times New Roman" w:hAnsi="Times New Roman" w:cs="Times New Roman"/>
          <w:sz w:val="24"/>
          <w:szCs w:val="24"/>
        </w:rPr>
        <w:t>+</w:t>
      </w:r>
      <w:r w:rsidR="008231E5" w:rsidRPr="001C739A">
        <w:rPr>
          <w:rFonts w:ascii="Times New Roman" w:hAnsi="Times New Roman" w:cs="Times New Roman"/>
          <w:sz w:val="24"/>
          <w:szCs w:val="24"/>
          <w:vertAlign w:val="subscript"/>
        </w:rPr>
        <w:t xml:space="preserve"> </w:t>
      </w:r>
      <w:proofErr w:type="spellStart"/>
      <w:r w:rsidR="008231E5" w:rsidRPr="001C739A">
        <w:rPr>
          <w:rFonts w:ascii="Times New Roman" w:hAnsi="Times New Roman" w:cs="Times New Roman"/>
          <w:sz w:val="24"/>
          <w:szCs w:val="24"/>
        </w:rPr>
        <w:t>Δv</w:t>
      </w:r>
      <w:r w:rsidR="008231E5" w:rsidRPr="001C739A">
        <w:rPr>
          <w:rFonts w:ascii="Times New Roman" w:hAnsi="Times New Roman" w:cs="Times New Roman"/>
          <w:sz w:val="24"/>
          <w:szCs w:val="24"/>
          <w:vertAlign w:val="subscript"/>
        </w:rPr>
        <w:t>it</w:t>
      </w:r>
      <w:proofErr w:type="spellEnd"/>
      <w:r w:rsidR="00D900AD" w:rsidRPr="001C739A">
        <w:rPr>
          <w:rFonts w:ascii="Times New Roman" w:hAnsi="Times New Roman" w:cs="Times New Roman"/>
          <w:sz w:val="24"/>
          <w:szCs w:val="24"/>
          <w:vertAlign w:val="subscript"/>
        </w:rPr>
        <w:t xml:space="preserve"> </w:t>
      </w:r>
      <w:r w:rsidR="00D900AD" w:rsidRPr="001C739A">
        <w:rPr>
          <w:rFonts w:ascii="Times New Roman" w:hAnsi="Times New Roman" w:cs="Times New Roman"/>
          <w:sz w:val="24"/>
          <w:szCs w:val="24"/>
        </w:rPr>
        <w:t xml:space="preserve">          </w:t>
      </w:r>
      <w:r w:rsidR="00D900AD" w:rsidRPr="001C739A">
        <w:rPr>
          <w:rFonts w:ascii="Times New Roman" w:hAnsi="Times New Roman" w:cs="Times New Roman"/>
          <w:sz w:val="24"/>
          <w:szCs w:val="24"/>
          <w:vertAlign w:val="subscript"/>
        </w:rPr>
        <w:t xml:space="preserve"> </w:t>
      </w:r>
      <w:r w:rsidR="00D900AD" w:rsidRPr="001C739A">
        <w:rPr>
          <w:rFonts w:ascii="Times New Roman" w:hAnsi="Times New Roman" w:cs="Times New Roman"/>
          <w:sz w:val="24"/>
          <w:szCs w:val="24"/>
        </w:rPr>
        <w:t>i:1</w:t>
      </w:r>
      <w:proofErr w:type="gramStart"/>
      <w:r w:rsidR="00D900AD" w:rsidRPr="001C739A">
        <w:rPr>
          <w:rFonts w:ascii="Times New Roman" w:hAnsi="Times New Roman" w:cs="Times New Roman"/>
          <w:sz w:val="24"/>
          <w:szCs w:val="24"/>
        </w:rPr>
        <w:t>,…,</w:t>
      </w:r>
      <w:proofErr w:type="gramEnd"/>
      <w:r w:rsidR="00D900AD" w:rsidRPr="001C739A">
        <w:rPr>
          <w:rFonts w:ascii="Times New Roman" w:hAnsi="Times New Roman" w:cs="Times New Roman"/>
          <w:sz w:val="24"/>
          <w:szCs w:val="24"/>
        </w:rPr>
        <w:t>N      t:2,…,T</w:t>
      </w:r>
    </w:p>
    <w:p w:rsidR="00D900AD" w:rsidRPr="001C739A" w:rsidRDefault="00D900AD" w:rsidP="0022617C">
      <w:pPr>
        <w:widowControl w:val="0"/>
        <w:spacing w:before="120" w:after="120" w:line="240" w:lineRule="auto"/>
        <w:jc w:val="both"/>
        <w:rPr>
          <w:rFonts w:ascii="Times New Roman" w:hAnsi="Times New Roman" w:cs="Times New Roman"/>
          <w:sz w:val="24"/>
          <w:szCs w:val="24"/>
        </w:rPr>
      </w:pPr>
      <w:r w:rsidRPr="001C739A">
        <w:rPr>
          <w:rFonts w:ascii="Times New Roman" w:hAnsi="Times New Roman" w:cs="Times New Roman"/>
          <w:sz w:val="24"/>
          <w:szCs w:val="24"/>
        </w:rPr>
        <w:t xml:space="preserve">Farkı alınmış modelde </w:t>
      </w:r>
      <w:proofErr w:type="spellStart"/>
      <w:r w:rsidRPr="001C739A">
        <w:rPr>
          <w:rFonts w:ascii="Times New Roman" w:hAnsi="Times New Roman" w:cs="Times New Roman"/>
          <w:sz w:val="24"/>
          <w:szCs w:val="24"/>
        </w:rPr>
        <w:t>Δv</w:t>
      </w:r>
      <w:r w:rsidRPr="001C739A">
        <w:rPr>
          <w:rFonts w:ascii="Times New Roman" w:hAnsi="Times New Roman" w:cs="Times New Roman"/>
          <w:sz w:val="24"/>
          <w:szCs w:val="24"/>
          <w:vertAlign w:val="subscript"/>
        </w:rPr>
        <w:t>it</w:t>
      </w:r>
      <w:proofErr w:type="spellEnd"/>
      <w:r w:rsidRPr="001C739A">
        <w:rPr>
          <w:rFonts w:ascii="Times New Roman" w:hAnsi="Times New Roman" w:cs="Times New Roman"/>
          <w:sz w:val="24"/>
          <w:szCs w:val="24"/>
          <w:vertAlign w:val="subscript"/>
        </w:rPr>
        <w:t xml:space="preserve"> </w:t>
      </w:r>
      <w:r w:rsidR="004E1607" w:rsidRPr="001C739A">
        <w:rPr>
          <w:rFonts w:ascii="Times New Roman" w:hAnsi="Times New Roman" w:cs="Times New Roman"/>
          <w:sz w:val="24"/>
          <w:szCs w:val="24"/>
        </w:rPr>
        <w:t>ve</w:t>
      </w:r>
      <w:r w:rsidRPr="001C739A">
        <w:rPr>
          <w:rFonts w:ascii="Times New Roman" w:hAnsi="Times New Roman" w:cs="Times New Roman"/>
          <w:sz w:val="24"/>
          <w:szCs w:val="24"/>
        </w:rPr>
        <w:t xml:space="preserve"> Δ</w:t>
      </w:r>
      <w:proofErr w:type="gramStart"/>
      <w:r w:rsidRPr="001C739A">
        <w:rPr>
          <w:rFonts w:ascii="Times New Roman" w:hAnsi="Times New Roman" w:cs="Times New Roman"/>
          <w:sz w:val="24"/>
          <w:szCs w:val="24"/>
        </w:rPr>
        <w:t>Y</w:t>
      </w:r>
      <w:r w:rsidRPr="001C739A">
        <w:rPr>
          <w:rFonts w:ascii="Times New Roman" w:hAnsi="Times New Roman" w:cs="Times New Roman"/>
          <w:sz w:val="24"/>
          <w:szCs w:val="24"/>
          <w:vertAlign w:val="subscript"/>
        </w:rPr>
        <w:t>i,t</w:t>
      </w:r>
      <w:proofErr w:type="gramEnd"/>
      <w:r w:rsidRPr="001C739A">
        <w:rPr>
          <w:rFonts w:ascii="Times New Roman" w:hAnsi="Times New Roman" w:cs="Times New Roman"/>
          <w:sz w:val="24"/>
          <w:szCs w:val="24"/>
          <w:vertAlign w:val="subscript"/>
        </w:rPr>
        <w:t xml:space="preserve">-1 </w:t>
      </w:r>
      <w:r w:rsidRPr="001C739A">
        <w:rPr>
          <w:rFonts w:ascii="Times New Roman" w:hAnsi="Times New Roman" w:cs="Times New Roman"/>
          <w:sz w:val="24"/>
          <w:szCs w:val="24"/>
        </w:rPr>
        <w:t xml:space="preserve">arasında korelasyon bulunurken, </w:t>
      </w:r>
      <w:proofErr w:type="spellStart"/>
      <w:r w:rsidRPr="001C739A">
        <w:rPr>
          <w:rFonts w:ascii="Times New Roman" w:hAnsi="Times New Roman" w:cs="Times New Roman"/>
          <w:sz w:val="24"/>
          <w:szCs w:val="24"/>
        </w:rPr>
        <w:t>Δv</w:t>
      </w:r>
      <w:r w:rsidRPr="001C739A">
        <w:rPr>
          <w:rFonts w:ascii="Times New Roman" w:hAnsi="Times New Roman" w:cs="Times New Roman"/>
          <w:sz w:val="24"/>
          <w:szCs w:val="24"/>
          <w:vertAlign w:val="subscript"/>
        </w:rPr>
        <w:t>it</w:t>
      </w:r>
      <w:proofErr w:type="spellEnd"/>
      <w:r w:rsidRPr="001C739A">
        <w:rPr>
          <w:rFonts w:ascii="Times New Roman" w:hAnsi="Times New Roman" w:cs="Times New Roman"/>
          <w:sz w:val="24"/>
          <w:szCs w:val="24"/>
          <w:vertAlign w:val="subscript"/>
        </w:rPr>
        <w:t xml:space="preserve"> </w:t>
      </w:r>
      <w:r w:rsidR="004E1607" w:rsidRPr="001C739A">
        <w:rPr>
          <w:rFonts w:ascii="Times New Roman" w:hAnsi="Times New Roman" w:cs="Times New Roman"/>
          <w:sz w:val="24"/>
          <w:szCs w:val="24"/>
        </w:rPr>
        <w:t>ve</w:t>
      </w:r>
      <w:r w:rsidRPr="001C739A">
        <w:rPr>
          <w:rFonts w:ascii="Times New Roman" w:hAnsi="Times New Roman" w:cs="Times New Roman"/>
          <w:sz w:val="24"/>
          <w:szCs w:val="24"/>
        </w:rPr>
        <w:t xml:space="preserve"> Y</w:t>
      </w:r>
      <w:r w:rsidRPr="001C739A">
        <w:rPr>
          <w:rFonts w:ascii="Times New Roman" w:hAnsi="Times New Roman" w:cs="Times New Roman"/>
          <w:sz w:val="24"/>
          <w:szCs w:val="24"/>
          <w:vertAlign w:val="subscript"/>
        </w:rPr>
        <w:t>i,t</w:t>
      </w:r>
      <w:r w:rsidR="004E1607" w:rsidRPr="001C739A">
        <w:rPr>
          <w:rFonts w:ascii="Times New Roman" w:hAnsi="Times New Roman" w:cs="Times New Roman"/>
          <w:sz w:val="24"/>
          <w:szCs w:val="24"/>
          <w:vertAlign w:val="subscript"/>
        </w:rPr>
        <w:t>-2</w:t>
      </w:r>
      <w:r w:rsidR="004E1607" w:rsidRPr="001C739A">
        <w:rPr>
          <w:rFonts w:ascii="Times New Roman" w:hAnsi="Times New Roman" w:cs="Times New Roman"/>
          <w:sz w:val="24"/>
          <w:szCs w:val="24"/>
        </w:rPr>
        <w:t xml:space="preserve"> ya da bağımlı değişkenin daha önceki dönemlere ilişkin gecikmeli değerleri aras</w:t>
      </w:r>
      <w:r w:rsidR="00CD4A7F" w:rsidRPr="001C739A">
        <w:rPr>
          <w:rFonts w:ascii="Times New Roman" w:hAnsi="Times New Roman" w:cs="Times New Roman"/>
          <w:sz w:val="24"/>
          <w:szCs w:val="24"/>
        </w:rPr>
        <w:t>ında korelasyon bulunmamaktadır:</w:t>
      </w:r>
      <w:r w:rsidRPr="001C739A">
        <w:rPr>
          <w:rFonts w:ascii="Times New Roman" w:hAnsi="Times New Roman" w:cs="Times New Roman"/>
          <w:sz w:val="24"/>
          <w:szCs w:val="24"/>
          <w:vertAlign w:val="subscript"/>
        </w:rPr>
        <w:t xml:space="preserve">  </w:t>
      </w:r>
    </w:p>
    <w:p w:rsidR="000D62B4" w:rsidRPr="001C739A" w:rsidRDefault="008231E5" w:rsidP="0022617C">
      <w:pPr>
        <w:widowControl w:val="0"/>
        <w:spacing w:before="120" w:after="120" w:line="240" w:lineRule="auto"/>
        <w:jc w:val="center"/>
        <w:rPr>
          <w:rFonts w:ascii="Times New Roman" w:hAnsi="Times New Roman" w:cs="Times New Roman"/>
          <w:sz w:val="24"/>
          <w:szCs w:val="24"/>
        </w:rPr>
      </w:pPr>
      <w:r w:rsidRPr="001C739A">
        <w:rPr>
          <w:rFonts w:ascii="Times New Roman" w:hAnsi="Times New Roman" w:cs="Times New Roman"/>
          <w:sz w:val="24"/>
          <w:szCs w:val="24"/>
        </w:rPr>
        <w:tab/>
      </w:r>
      <w:r w:rsidRPr="001C739A">
        <w:rPr>
          <w:rFonts w:ascii="Times New Roman" w:hAnsi="Times New Roman" w:cs="Times New Roman"/>
          <w:sz w:val="24"/>
          <w:szCs w:val="24"/>
          <w:vertAlign w:val="subscript"/>
        </w:rPr>
        <w:t xml:space="preserve"> </w:t>
      </w:r>
      <w:r w:rsidR="004E1607" w:rsidRPr="001C739A">
        <w:rPr>
          <w:rFonts w:ascii="Times New Roman" w:hAnsi="Times New Roman" w:cs="Times New Roman"/>
          <w:i/>
          <w:sz w:val="24"/>
          <w:szCs w:val="24"/>
        </w:rPr>
        <w:t>E</w:t>
      </w:r>
      <w:r w:rsidR="004E1607" w:rsidRPr="001C739A">
        <w:rPr>
          <w:rFonts w:ascii="Times New Roman" w:hAnsi="Times New Roman" w:cs="Times New Roman"/>
          <w:sz w:val="24"/>
          <w:szCs w:val="24"/>
        </w:rPr>
        <w:t>(</w:t>
      </w:r>
      <w:proofErr w:type="spellStart"/>
      <w:r w:rsidR="004E1607" w:rsidRPr="001C739A">
        <w:rPr>
          <w:rFonts w:ascii="Times New Roman" w:hAnsi="Times New Roman" w:cs="Times New Roman"/>
          <w:sz w:val="24"/>
          <w:szCs w:val="24"/>
        </w:rPr>
        <w:t>Δv</w:t>
      </w:r>
      <w:r w:rsidR="004E1607" w:rsidRPr="001C739A">
        <w:rPr>
          <w:rFonts w:ascii="Times New Roman" w:hAnsi="Times New Roman" w:cs="Times New Roman"/>
          <w:sz w:val="24"/>
          <w:szCs w:val="24"/>
          <w:vertAlign w:val="subscript"/>
        </w:rPr>
        <w:t>it</w:t>
      </w:r>
      <w:r w:rsidR="004E1607" w:rsidRPr="001C739A">
        <w:rPr>
          <w:rFonts w:ascii="Times New Roman" w:hAnsi="Times New Roman" w:cs="Times New Roman"/>
          <w:sz w:val="24"/>
          <w:szCs w:val="24"/>
        </w:rPr>
        <w:t>Y</w:t>
      </w:r>
      <w:r w:rsidR="004E1607" w:rsidRPr="001C739A">
        <w:rPr>
          <w:rFonts w:ascii="Times New Roman" w:hAnsi="Times New Roman" w:cs="Times New Roman"/>
          <w:sz w:val="24"/>
          <w:szCs w:val="24"/>
          <w:vertAlign w:val="subscript"/>
        </w:rPr>
        <w:t>i,t</w:t>
      </w:r>
      <w:proofErr w:type="spellEnd"/>
      <w:r w:rsidR="004E1607" w:rsidRPr="001C739A">
        <w:rPr>
          <w:rFonts w:ascii="Times New Roman" w:hAnsi="Times New Roman" w:cs="Times New Roman"/>
          <w:sz w:val="24"/>
          <w:szCs w:val="24"/>
          <w:vertAlign w:val="subscript"/>
        </w:rPr>
        <w:t>-j</w:t>
      </w:r>
      <w:r w:rsidR="004E1607" w:rsidRPr="001C739A">
        <w:rPr>
          <w:rFonts w:ascii="Times New Roman" w:hAnsi="Times New Roman" w:cs="Times New Roman"/>
          <w:sz w:val="24"/>
          <w:szCs w:val="24"/>
        </w:rPr>
        <w:t>) = 0</w:t>
      </w:r>
      <w:r w:rsidR="004E1607" w:rsidRPr="001C739A">
        <w:rPr>
          <w:rFonts w:ascii="Times New Roman" w:hAnsi="Times New Roman" w:cs="Times New Roman"/>
          <w:sz w:val="24"/>
          <w:szCs w:val="24"/>
          <w:vertAlign w:val="subscript"/>
        </w:rPr>
        <w:t xml:space="preserve"> </w:t>
      </w:r>
      <w:r w:rsidR="000D62B4" w:rsidRPr="001C739A">
        <w:rPr>
          <w:rFonts w:ascii="Times New Roman" w:hAnsi="Times New Roman" w:cs="Times New Roman"/>
          <w:sz w:val="24"/>
          <w:szCs w:val="24"/>
          <w:vertAlign w:val="subscript"/>
        </w:rPr>
        <w:t xml:space="preserve">             </w:t>
      </w:r>
      <w:r w:rsidR="000D62B4" w:rsidRPr="001C739A">
        <w:rPr>
          <w:rFonts w:ascii="Times New Roman" w:hAnsi="Times New Roman" w:cs="Times New Roman"/>
          <w:sz w:val="24"/>
          <w:szCs w:val="24"/>
        </w:rPr>
        <w:t>j:2</w:t>
      </w:r>
      <w:proofErr w:type="gramStart"/>
      <w:r w:rsidR="000D62B4" w:rsidRPr="001C739A">
        <w:rPr>
          <w:rFonts w:ascii="Times New Roman" w:hAnsi="Times New Roman" w:cs="Times New Roman"/>
          <w:sz w:val="24"/>
          <w:szCs w:val="24"/>
        </w:rPr>
        <w:t>,…,</w:t>
      </w:r>
      <w:proofErr w:type="gramEnd"/>
      <w:r w:rsidR="000D62B4" w:rsidRPr="001C739A">
        <w:rPr>
          <w:rFonts w:ascii="Times New Roman" w:hAnsi="Times New Roman" w:cs="Times New Roman"/>
          <w:sz w:val="24"/>
          <w:szCs w:val="24"/>
        </w:rPr>
        <w:t>t-1      t:3,…,T</w:t>
      </w:r>
    </w:p>
    <w:p w:rsidR="000B39FF" w:rsidRPr="001C739A" w:rsidRDefault="00B7153C" w:rsidP="000B39FF">
      <w:pPr>
        <w:widowControl w:val="0"/>
        <w:spacing w:before="120" w:after="120" w:line="240" w:lineRule="auto"/>
        <w:jc w:val="both"/>
        <w:rPr>
          <w:rFonts w:ascii="Times New Roman" w:hAnsi="Times New Roman" w:cs="Times New Roman"/>
          <w:sz w:val="24"/>
          <w:szCs w:val="24"/>
        </w:rPr>
      </w:pPr>
      <w:r w:rsidRPr="001C739A">
        <w:rPr>
          <w:rFonts w:ascii="Times New Roman" w:hAnsi="Times New Roman" w:cs="Times New Roman"/>
          <w:sz w:val="24"/>
          <w:szCs w:val="24"/>
        </w:rPr>
        <w:t>Bu durumda j≥2 koşuluyla,</w:t>
      </w:r>
      <w:r w:rsidR="00341F43" w:rsidRPr="001C739A">
        <w:rPr>
          <w:rFonts w:ascii="Times New Roman" w:hAnsi="Times New Roman" w:cs="Times New Roman"/>
          <w:sz w:val="24"/>
          <w:szCs w:val="24"/>
        </w:rPr>
        <w:t xml:space="preserve"> </w:t>
      </w:r>
      <w:proofErr w:type="spellStart"/>
      <w:proofErr w:type="gramStart"/>
      <w:r w:rsidR="00341F43" w:rsidRPr="001C739A">
        <w:rPr>
          <w:rFonts w:ascii="Times New Roman" w:hAnsi="Times New Roman" w:cs="Times New Roman"/>
          <w:sz w:val="24"/>
          <w:szCs w:val="24"/>
        </w:rPr>
        <w:t>Y</w:t>
      </w:r>
      <w:r w:rsidR="00341F43" w:rsidRPr="001C739A">
        <w:rPr>
          <w:rFonts w:ascii="Times New Roman" w:hAnsi="Times New Roman" w:cs="Times New Roman"/>
          <w:sz w:val="24"/>
          <w:szCs w:val="24"/>
          <w:vertAlign w:val="subscript"/>
        </w:rPr>
        <w:t>i,t</w:t>
      </w:r>
      <w:proofErr w:type="spellEnd"/>
      <w:proofErr w:type="gramEnd"/>
      <w:r w:rsidR="00341F43" w:rsidRPr="001C739A">
        <w:rPr>
          <w:rFonts w:ascii="Times New Roman" w:hAnsi="Times New Roman" w:cs="Times New Roman"/>
          <w:sz w:val="24"/>
          <w:szCs w:val="24"/>
          <w:vertAlign w:val="subscript"/>
        </w:rPr>
        <w:t xml:space="preserve">-j </w:t>
      </w:r>
      <w:r w:rsidR="00341F43" w:rsidRPr="001C739A">
        <w:rPr>
          <w:rFonts w:ascii="Times New Roman" w:hAnsi="Times New Roman" w:cs="Times New Roman"/>
          <w:sz w:val="24"/>
          <w:szCs w:val="24"/>
        </w:rPr>
        <w:t>ve doğrusa</w:t>
      </w:r>
      <w:r w:rsidR="00CD4A7F" w:rsidRPr="001C739A">
        <w:rPr>
          <w:rFonts w:ascii="Times New Roman" w:hAnsi="Times New Roman" w:cs="Times New Roman"/>
          <w:sz w:val="24"/>
          <w:szCs w:val="24"/>
        </w:rPr>
        <w:t xml:space="preserve">l kombinasyonları </w:t>
      </w:r>
      <w:r w:rsidR="009C3625" w:rsidRPr="001C739A">
        <w:rPr>
          <w:rFonts w:ascii="Times New Roman" w:hAnsi="Times New Roman" w:cs="Times New Roman"/>
          <w:sz w:val="24"/>
          <w:szCs w:val="24"/>
        </w:rPr>
        <w:t>ge</w:t>
      </w:r>
      <w:r w:rsidR="002B5D97" w:rsidRPr="001C739A">
        <w:rPr>
          <w:rFonts w:ascii="Times New Roman" w:hAnsi="Times New Roman" w:cs="Times New Roman"/>
          <w:sz w:val="24"/>
          <w:szCs w:val="24"/>
        </w:rPr>
        <w:t>nelleştirilmiş momentler</w:t>
      </w:r>
      <w:r w:rsidR="00CD4A7F" w:rsidRPr="001C739A">
        <w:rPr>
          <w:rFonts w:ascii="Times New Roman" w:hAnsi="Times New Roman" w:cs="Times New Roman"/>
          <w:sz w:val="24"/>
          <w:szCs w:val="24"/>
        </w:rPr>
        <w:t xml:space="preserve"> </w:t>
      </w:r>
      <w:r w:rsidR="00C94F2B" w:rsidRPr="001C739A">
        <w:rPr>
          <w:rFonts w:ascii="Times New Roman" w:hAnsi="Times New Roman" w:cs="Times New Roman"/>
          <w:sz w:val="24"/>
          <w:szCs w:val="24"/>
        </w:rPr>
        <w:t>yaklaşımında</w:t>
      </w:r>
      <w:r w:rsidR="000168F6" w:rsidRPr="001C739A">
        <w:rPr>
          <w:rFonts w:ascii="Times New Roman" w:hAnsi="Times New Roman" w:cs="Times New Roman"/>
          <w:sz w:val="24"/>
          <w:szCs w:val="24"/>
        </w:rPr>
        <w:t xml:space="preserve"> </w:t>
      </w:r>
      <w:proofErr w:type="spellStart"/>
      <w:r w:rsidR="000168F6" w:rsidRPr="001C739A">
        <w:rPr>
          <w:rFonts w:ascii="Times New Roman" w:hAnsi="Times New Roman" w:cs="Times New Roman"/>
          <w:sz w:val="24"/>
          <w:szCs w:val="24"/>
        </w:rPr>
        <w:t>Arellano</w:t>
      </w:r>
      <w:proofErr w:type="spellEnd"/>
      <w:r w:rsidR="000168F6" w:rsidRPr="001C739A">
        <w:rPr>
          <w:rFonts w:ascii="Times New Roman" w:hAnsi="Times New Roman" w:cs="Times New Roman"/>
          <w:sz w:val="24"/>
          <w:szCs w:val="24"/>
        </w:rPr>
        <w:t>-Bond tahmincisiyle</w:t>
      </w:r>
      <w:r w:rsidRPr="001C739A">
        <w:rPr>
          <w:rFonts w:ascii="Times New Roman" w:hAnsi="Times New Roman" w:cs="Times New Roman"/>
          <w:sz w:val="24"/>
          <w:szCs w:val="24"/>
        </w:rPr>
        <w:t xml:space="preserve"> ΔY</w:t>
      </w:r>
      <w:r w:rsidR="00C94F2B" w:rsidRPr="001C739A">
        <w:rPr>
          <w:rFonts w:ascii="Times New Roman" w:hAnsi="Times New Roman" w:cs="Times New Roman"/>
          <w:sz w:val="24"/>
          <w:szCs w:val="24"/>
          <w:vertAlign w:val="subscript"/>
        </w:rPr>
        <w:t xml:space="preserve">i,t-1 </w:t>
      </w:r>
      <w:r w:rsidRPr="001C739A">
        <w:rPr>
          <w:rFonts w:ascii="Times New Roman" w:hAnsi="Times New Roman" w:cs="Times New Roman"/>
          <w:sz w:val="24"/>
          <w:szCs w:val="24"/>
        </w:rPr>
        <w:t xml:space="preserve">için </w:t>
      </w:r>
      <w:r w:rsidR="00341F43" w:rsidRPr="001C739A">
        <w:rPr>
          <w:rFonts w:ascii="Times New Roman" w:hAnsi="Times New Roman" w:cs="Times New Roman"/>
          <w:sz w:val="24"/>
          <w:szCs w:val="24"/>
        </w:rPr>
        <w:t>araç değişken olarak kullanılabilmektedir.</w:t>
      </w:r>
      <w:r w:rsidR="00392270" w:rsidRPr="001C739A">
        <w:rPr>
          <w:rFonts w:ascii="Times New Roman" w:hAnsi="Times New Roman" w:cs="Times New Roman"/>
          <w:sz w:val="24"/>
          <w:szCs w:val="24"/>
        </w:rPr>
        <w:t xml:space="preserve"> </w:t>
      </w:r>
      <w:proofErr w:type="spellStart"/>
      <w:r w:rsidR="00392270" w:rsidRPr="001C739A">
        <w:rPr>
          <w:rFonts w:ascii="Times New Roman" w:hAnsi="Times New Roman" w:cs="Times New Roman"/>
          <w:sz w:val="24"/>
          <w:szCs w:val="24"/>
        </w:rPr>
        <w:t>Arellano</w:t>
      </w:r>
      <w:proofErr w:type="spellEnd"/>
      <w:r w:rsidR="00392270" w:rsidRPr="001C739A">
        <w:rPr>
          <w:rFonts w:ascii="Times New Roman" w:hAnsi="Times New Roman" w:cs="Times New Roman"/>
          <w:sz w:val="24"/>
          <w:szCs w:val="24"/>
        </w:rPr>
        <w:t xml:space="preserve"> ve Bond (1991) tarafından geliştirilen</w:t>
      </w:r>
      <w:r w:rsidR="00F75AAD" w:rsidRPr="001C739A">
        <w:rPr>
          <w:rFonts w:ascii="Times New Roman" w:hAnsi="Times New Roman" w:cs="Times New Roman"/>
          <w:sz w:val="24"/>
          <w:szCs w:val="24"/>
        </w:rPr>
        <w:t xml:space="preserve"> ve moment kısıtlarının yer aldığı</w:t>
      </w:r>
      <w:r w:rsidR="00091497" w:rsidRPr="001C739A">
        <w:rPr>
          <w:rFonts w:ascii="Times New Roman" w:hAnsi="Times New Roman" w:cs="Times New Roman"/>
          <w:sz w:val="24"/>
          <w:szCs w:val="24"/>
        </w:rPr>
        <w:t xml:space="preserve"> fark</w:t>
      </w:r>
      <w:r w:rsidR="00392270" w:rsidRPr="001C739A">
        <w:rPr>
          <w:rFonts w:ascii="Times New Roman" w:hAnsi="Times New Roman" w:cs="Times New Roman"/>
          <w:sz w:val="24"/>
          <w:szCs w:val="24"/>
        </w:rPr>
        <w:t xml:space="preserve"> </w:t>
      </w:r>
      <w:r w:rsidR="009C3625" w:rsidRPr="001C739A">
        <w:rPr>
          <w:rFonts w:ascii="Times New Roman" w:hAnsi="Times New Roman" w:cs="Times New Roman"/>
          <w:sz w:val="24"/>
          <w:szCs w:val="24"/>
        </w:rPr>
        <w:t>genelleştirilmiş momentler</w:t>
      </w:r>
      <w:r w:rsidR="00392270" w:rsidRPr="001C739A">
        <w:rPr>
          <w:rFonts w:ascii="Times New Roman" w:hAnsi="Times New Roman" w:cs="Times New Roman"/>
          <w:sz w:val="24"/>
          <w:szCs w:val="24"/>
        </w:rPr>
        <w:t xml:space="preserve"> </w:t>
      </w:r>
      <w:r w:rsidR="00C94F2B" w:rsidRPr="001C739A">
        <w:rPr>
          <w:rFonts w:ascii="Times New Roman" w:hAnsi="Times New Roman" w:cs="Times New Roman"/>
          <w:sz w:val="24"/>
          <w:szCs w:val="24"/>
        </w:rPr>
        <w:t>yaklaşımında</w:t>
      </w:r>
      <w:r w:rsidR="00CD4A7F" w:rsidRPr="001C739A">
        <w:rPr>
          <w:rFonts w:ascii="Times New Roman" w:hAnsi="Times New Roman" w:cs="Times New Roman"/>
          <w:sz w:val="24"/>
          <w:szCs w:val="24"/>
        </w:rPr>
        <w:t xml:space="preserve"> </w:t>
      </w:r>
      <w:proofErr w:type="spellStart"/>
      <w:r w:rsidR="00CD4A7F" w:rsidRPr="001C739A">
        <w:rPr>
          <w:rFonts w:ascii="Times New Roman" w:hAnsi="Times New Roman" w:cs="Times New Roman"/>
          <w:sz w:val="24"/>
          <w:szCs w:val="24"/>
        </w:rPr>
        <w:t>Anderson</w:t>
      </w:r>
      <w:proofErr w:type="spellEnd"/>
      <w:r w:rsidR="00CD4A7F" w:rsidRPr="001C739A">
        <w:rPr>
          <w:rFonts w:ascii="Times New Roman" w:hAnsi="Times New Roman" w:cs="Times New Roman"/>
          <w:sz w:val="24"/>
          <w:szCs w:val="24"/>
        </w:rPr>
        <w:t xml:space="preserve"> ve </w:t>
      </w:r>
      <w:proofErr w:type="spellStart"/>
      <w:r w:rsidR="00CD4A7F" w:rsidRPr="001C739A">
        <w:rPr>
          <w:rFonts w:ascii="Times New Roman" w:hAnsi="Times New Roman" w:cs="Times New Roman"/>
          <w:sz w:val="24"/>
          <w:szCs w:val="24"/>
        </w:rPr>
        <w:t>Hsiao’dan</w:t>
      </w:r>
      <w:proofErr w:type="spellEnd"/>
      <w:r w:rsidR="00CD4A7F" w:rsidRPr="001C739A">
        <w:rPr>
          <w:rFonts w:ascii="Times New Roman" w:hAnsi="Times New Roman" w:cs="Times New Roman"/>
          <w:sz w:val="24"/>
          <w:szCs w:val="24"/>
        </w:rPr>
        <w:t xml:space="preserve"> (1982) farklı olarak</w:t>
      </w:r>
      <w:r w:rsidR="007C6C36" w:rsidRPr="001C739A">
        <w:rPr>
          <w:rFonts w:ascii="Times New Roman" w:hAnsi="Times New Roman" w:cs="Times New Roman"/>
          <w:sz w:val="24"/>
          <w:szCs w:val="24"/>
        </w:rPr>
        <w:t xml:space="preserve"> bağımlı ve bağımsız değişkenlerin </w:t>
      </w:r>
      <w:r w:rsidR="00392270" w:rsidRPr="001C739A">
        <w:rPr>
          <w:rFonts w:ascii="Times New Roman" w:hAnsi="Times New Roman" w:cs="Times New Roman"/>
          <w:sz w:val="24"/>
          <w:szCs w:val="24"/>
        </w:rPr>
        <w:t>geçerli</w:t>
      </w:r>
      <w:r w:rsidR="007C6C36" w:rsidRPr="001C739A">
        <w:rPr>
          <w:rFonts w:ascii="Times New Roman" w:hAnsi="Times New Roman" w:cs="Times New Roman"/>
          <w:sz w:val="24"/>
          <w:szCs w:val="24"/>
        </w:rPr>
        <w:t xml:space="preserve"> tüm gecikmeli değerleri</w:t>
      </w:r>
      <w:r w:rsidR="00CD4A7F" w:rsidRPr="001C739A">
        <w:rPr>
          <w:rFonts w:ascii="Times New Roman" w:hAnsi="Times New Roman" w:cs="Times New Roman"/>
          <w:sz w:val="24"/>
          <w:szCs w:val="24"/>
        </w:rPr>
        <w:t xml:space="preserve"> araç deği</w:t>
      </w:r>
      <w:r w:rsidR="00392270" w:rsidRPr="001C739A">
        <w:rPr>
          <w:rFonts w:ascii="Times New Roman" w:hAnsi="Times New Roman" w:cs="Times New Roman"/>
          <w:sz w:val="24"/>
          <w:szCs w:val="24"/>
        </w:rPr>
        <w:t>şken olarak kullanılabilmektedir.</w:t>
      </w:r>
      <w:r w:rsidR="000366CA" w:rsidRPr="001C739A">
        <w:rPr>
          <w:rFonts w:ascii="Times New Roman" w:hAnsi="Times New Roman" w:cs="Times New Roman"/>
          <w:sz w:val="24"/>
          <w:szCs w:val="24"/>
        </w:rPr>
        <w:t xml:space="preserve"> Kurulan </w:t>
      </w:r>
      <w:r w:rsidR="0037013C" w:rsidRPr="001C739A">
        <w:rPr>
          <w:rFonts w:ascii="Times New Roman" w:hAnsi="Times New Roman" w:cs="Times New Roman"/>
          <w:sz w:val="24"/>
          <w:szCs w:val="24"/>
        </w:rPr>
        <w:t>Dinamik Panel Veri Mode</w:t>
      </w:r>
      <w:r w:rsidR="000366CA" w:rsidRPr="001C739A">
        <w:rPr>
          <w:rFonts w:ascii="Times New Roman" w:hAnsi="Times New Roman" w:cs="Times New Roman"/>
          <w:sz w:val="24"/>
          <w:szCs w:val="24"/>
        </w:rPr>
        <w:t xml:space="preserve">linin doğruluğunun kontrolü için de </w:t>
      </w:r>
      <w:proofErr w:type="spellStart"/>
      <w:r w:rsidR="000366CA" w:rsidRPr="001C739A">
        <w:rPr>
          <w:rFonts w:ascii="Times New Roman" w:hAnsi="Times New Roman" w:cs="Times New Roman"/>
          <w:sz w:val="24"/>
          <w:szCs w:val="24"/>
        </w:rPr>
        <w:t>Arellano</w:t>
      </w:r>
      <w:proofErr w:type="spellEnd"/>
      <w:r w:rsidR="000366CA" w:rsidRPr="001C739A">
        <w:rPr>
          <w:rFonts w:ascii="Times New Roman" w:hAnsi="Times New Roman" w:cs="Times New Roman"/>
          <w:sz w:val="24"/>
          <w:szCs w:val="24"/>
        </w:rPr>
        <w:t xml:space="preserve"> ve Bond (1991) tarafından önerilen </w:t>
      </w:r>
      <w:proofErr w:type="spellStart"/>
      <w:r w:rsidR="00CA137D" w:rsidRPr="001C739A">
        <w:rPr>
          <w:rFonts w:ascii="Times New Roman" w:hAnsi="Times New Roman" w:cs="Times New Roman"/>
          <w:sz w:val="24"/>
          <w:szCs w:val="24"/>
        </w:rPr>
        <w:t>Sargan</w:t>
      </w:r>
      <w:proofErr w:type="spellEnd"/>
      <w:r w:rsidR="0041219E" w:rsidRPr="001C739A">
        <w:rPr>
          <w:rFonts w:ascii="Times New Roman" w:hAnsi="Times New Roman" w:cs="Times New Roman"/>
          <w:sz w:val="24"/>
          <w:szCs w:val="24"/>
        </w:rPr>
        <w:t xml:space="preserve"> (1958)</w:t>
      </w:r>
      <w:r w:rsidR="00CA137D" w:rsidRPr="001C739A">
        <w:rPr>
          <w:rFonts w:ascii="Times New Roman" w:hAnsi="Times New Roman" w:cs="Times New Roman"/>
          <w:sz w:val="24"/>
          <w:szCs w:val="24"/>
        </w:rPr>
        <w:t>/</w:t>
      </w:r>
      <w:proofErr w:type="spellStart"/>
      <w:r w:rsidR="00CA137D" w:rsidRPr="001C739A">
        <w:rPr>
          <w:rFonts w:ascii="Times New Roman" w:hAnsi="Times New Roman" w:cs="Times New Roman"/>
          <w:sz w:val="24"/>
          <w:szCs w:val="24"/>
        </w:rPr>
        <w:t>Hansen</w:t>
      </w:r>
      <w:proofErr w:type="spellEnd"/>
      <w:r w:rsidR="0041219E" w:rsidRPr="001C739A">
        <w:rPr>
          <w:rFonts w:ascii="Times New Roman" w:hAnsi="Times New Roman" w:cs="Times New Roman"/>
          <w:sz w:val="24"/>
          <w:szCs w:val="24"/>
        </w:rPr>
        <w:t xml:space="preserve"> (1982) J</w:t>
      </w:r>
      <w:r w:rsidR="00CA137D" w:rsidRPr="001C739A">
        <w:rPr>
          <w:rFonts w:ascii="Times New Roman" w:hAnsi="Times New Roman" w:cs="Times New Roman"/>
          <w:sz w:val="24"/>
          <w:szCs w:val="24"/>
        </w:rPr>
        <w:t xml:space="preserve">, </w:t>
      </w:r>
      <w:proofErr w:type="spellStart"/>
      <w:r w:rsidR="00CA137D" w:rsidRPr="001C739A">
        <w:rPr>
          <w:rFonts w:ascii="Times New Roman" w:hAnsi="Times New Roman" w:cs="Times New Roman"/>
          <w:sz w:val="24"/>
          <w:szCs w:val="24"/>
        </w:rPr>
        <w:t>Arellano</w:t>
      </w:r>
      <w:proofErr w:type="spellEnd"/>
      <w:r w:rsidR="00CA137D" w:rsidRPr="001C739A">
        <w:rPr>
          <w:rFonts w:ascii="Times New Roman" w:hAnsi="Times New Roman" w:cs="Times New Roman"/>
          <w:sz w:val="24"/>
          <w:szCs w:val="24"/>
        </w:rPr>
        <w:t xml:space="preserve">-Bond </w:t>
      </w:r>
      <w:proofErr w:type="spellStart"/>
      <w:r w:rsidR="00CA137D" w:rsidRPr="001C739A">
        <w:rPr>
          <w:rFonts w:ascii="Times New Roman" w:hAnsi="Times New Roman" w:cs="Times New Roman"/>
          <w:sz w:val="24"/>
          <w:szCs w:val="24"/>
        </w:rPr>
        <w:t>otokorelasyon</w:t>
      </w:r>
      <w:proofErr w:type="spellEnd"/>
      <w:r w:rsidR="00CA137D" w:rsidRPr="001C739A">
        <w:rPr>
          <w:rFonts w:ascii="Times New Roman" w:hAnsi="Times New Roman" w:cs="Times New Roman"/>
          <w:sz w:val="24"/>
          <w:szCs w:val="24"/>
        </w:rPr>
        <w:t xml:space="preserve"> ve </w:t>
      </w:r>
      <w:proofErr w:type="spellStart"/>
      <w:r w:rsidR="00CA137D" w:rsidRPr="001C739A">
        <w:rPr>
          <w:rFonts w:ascii="Times New Roman" w:hAnsi="Times New Roman" w:cs="Times New Roman"/>
          <w:sz w:val="24"/>
          <w:szCs w:val="24"/>
        </w:rPr>
        <w:t>Wald</w:t>
      </w:r>
      <w:proofErr w:type="spellEnd"/>
      <w:r w:rsidR="00CA137D" w:rsidRPr="001C739A">
        <w:rPr>
          <w:rFonts w:ascii="Times New Roman" w:hAnsi="Times New Roman" w:cs="Times New Roman"/>
          <w:sz w:val="24"/>
          <w:szCs w:val="24"/>
        </w:rPr>
        <w:t xml:space="preserve"> testlerinden yararlanılmaktadır.</w:t>
      </w:r>
      <w:r w:rsidR="009467D0" w:rsidRPr="001C739A">
        <w:rPr>
          <w:rFonts w:ascii="Times New Roman" w:hAnsi="Times New Roman" w:cs="Times New Roman"/>
          <w:sz w:val="24"/>
          <w:szCs w:val="24"/>
        </w:rPr>
        <w:t xml:space="preserve"> </w:t>
      </w:r>
      <w:proofErr w:type="spellStart"/>
      <w:r w:rsidR="009467D0" w:rsidRPr="001C739A">
        <w:rPr>
          <w:rFonts w:ascii="Times New Roman" w:hAnsi="Times New Roman" w:cs="Times New Roman"/>
          <w:sz w:val="24"/>
          <w:szCs w:val="24"/>
        </w:rPr>
        <w:t>Sargan</w:t>
      </w:r>
      <w:proofErr w:type="spellEnd"/>
      <w:r w:rsidR="009467D0" w:rsidRPr="001C739A">
        <w:rPr>
          <w:rFonts w:ascii="Times New Roman" w:hAnsi="Times New Roman" w:cs="Times New Roman"/>
          <w:sz w:val="24"/>
          <w:szCs w:val="24"/>
        </w:rPr>
        <w:t>/</w:t>
      </w:r>
      <w:proofErr w:type="spellStart"/>
      <w:r w:rsidR="009467D0" w:rsidRPr="001C739A">
        <w:rPr>
          <w:rFonts w:ascii="Times New Roman" w:hAnsi="Times New Roman" w:cs="Times New Roman"/>
          <w:sz w:val="24"/>
          <w:szCs w:val="24"/>
        </w:rPr>
        <w:t>Hansen</w:t>
      </w:r>
      <w:proofErr w:type="spellEnd"/>
      <w:r w:rsidR="009467D0" w:rsidRPr="001C739A">
        <w:rPr>
          <w:rFonts w:ascii="Times New Roman" w:hAnsi="Times New Roman" w:cs="Times New Roman"/>
          <w:sz w:val="24"/>
          <w:szCs w:val="24"/>
        </w:rPr>
        <w:t xml:space="preserve"> J testi araç değişkenlerin dışsallığını ‘Farkı alınan modelde araç değişkenler ve hata terimi arasında </w:t>
      </w:r>
      <w:proofErr w:type="gramStart"/>
      <w:r w:rsidR="009467D0" w:rsidRPr="001C739A">
        <w:rPr>
          <w:rFonts w:ascii="Times New Roman" w:hAnsi="Times New Roman" w:cs="Times New Roman"/>
          <w:sz w:val="24"/>
          <w:szCs w:val="24"/>
        </w:rPr>
        <w:lastRenderedPageBreak/>
        <w:t>korelasyon</w:t>
      </w:r>
      <w:proofErr w:type="gramEnd"/>
      <w:r w:rsidR="009467D0" w:rsidRPr="001C739A">
        <w:rPr>
          <w:rFonts w:ascii="Times New Roman" w:hAnsi="Times New Roman" w:cs="Times New Roman"/>
          <w:sz w:val="24"/>
          <w:szCs w:val="24"/>
        </w:rPr>
        <w:t xml:space="preserve"> yoktur’</w:t>
      </w:r>
      <w:r w:rsidR="003E04FB" w:rsidRPr="001C739A">
        <w:rPr>
          <w:rFonts w:ascii="Times New Roman" w:hAnsi="Times New Roman" w:cs="Times New Roman"/>
          <w:sz w:val="24"/>
          <w:szCs w:val="24"/>
        </w:rPr>
        <w:t xml:space="preserve"> H</w:t>
      </w:r>
      <w:r w:rsidR="003E04FB" w:rsidRPr="001C739A">
        <w:rPr>
          <w:rFonts w:ascii="Times New Roman" w:hAnsi="Times New Roman" w:cs="Times New Roman"/>
          <w:sz w:val="24"/>
          <w:szCs w:val="24"/>
          <w:vertAlign w:val="subscript"/>
        </w:rPr>
        <w:t>0</w:t>
      </w:r>
      <w:r w:rsidR="009467D0" w:rsidRPr="001C739A">
        <w:rPr>
          <w:rFonts w:ascii="Times New Roman" w:hAnsi="Times New Roman" w:cs="Times New Roman"/>
          <w:sz w:val="24"/>
          <w:szCs w:val="24"/>
        </w:rPr>
        <w:t xml:space="preserve"> sıfır hipotezi ile sınarken,</w:t>
      </w:r>
      <w:r w:rsidR="009232D5" w:rsidRPr="001C739A">
        <w:rPr>
          <w:rFonts w:ascii="Times New Roman" w:hAnsi="Times New Roman" w:cs="Times New Roman"/>
          <w:sz w:val="24"/>
          <w:szCs w:val="24"/>
        </w:rPr>
        <w:t xml:space="preserve"> </w:t>
      </w:r>
      <w:proofErr w:type="spellStart"/>
      <w:r w:rsidR="009467D0" w:rsidRPr="001C739A">
        <w:rPr>
          <w:rFonts w:ascii="Times New Roman" w:hAnsi="Times New Roman" w:cs="Times New Roman"/>
          <w:sz w:val="24"/>
          <w:szCs w:val="24"/>
        </w:rPr>
        <w:t>A</w:t>
      </w:r>
      <w:r w:rsidR="00DF4D08" w:rsidRPr="001C739A">
        <w:rPr>
          <w:rFonts w:ascii="Times New Roman" w:hAnsi="Times New Roman" w:cs="Times New Roman"/>
          <w:sz w:val="24"/>
          <w:szCs w:val="24"/>
        </w:rPr>
        <w:t>rellano</w:t>
      </w:r>
      <w:proofErr w:type="spellEnd"/>
      <w:r w:rsidR="009232D5" w:rsidRPr="001C739A">
        <w:rPr>
          <w:rFonts w:ascii="Times New Roman" w:hAnsi="Times New Roman" w:cs="Times New Roman"/>
          <w:sz w:val="24"/>
          <w:szCs w:val="24"/>
        </w:rPr>
        <w:t xml:space="preserve">-Bond </w:t>
      </w:r>
      <w:proofErr w:type="spellStart"/>
      <w:r w:rsidR="009232D5" w:rsidRPr="001C739A">
        <w:rPr>
          <w:rFonts w:ascii="Times New Roman" w:hAnsi="Times New Roman" w:cs="Times New Roman"/>
          <w:sz w:val="24"/>
          <w:szCs w:val="24"/>
        </w:rPr>
        <w:t>otokorelasyon</w:t>
      </w:r>
      <w:proofErr w:type="spellEnd"/>
      <w:r w:rsidR="009232D5" w:rsidRPr="001C739A">
        <w:rPr>
          <w:rFonts w:ascii="Times New Roman" w:hAnsi="Times New Roman" w:cs="Times New Roman"/>
          <w:sz w:val="24"/>
          <w:szCs w:val="24"/>
        </w:rPr>
        <w:t xml:space="preserve"> testi ise</w:t>
      </w:r>
      <w:r w:rsidR="00DF4D08" w:rsidRPr="001C739A">
        <w:rPr>
          <w:rFonts w:ascii="Times New Roman" w:hAnsi="Times New Roman" w:cs="Times New Roman"/>
          <w:sz w:val="24"/>
          <w:szCs w:val="24"/>
        </w:rPr>
        <w:t xml:space="preserve"> AR(1)</w:t>
      </w:r>
      <w:r w:rsidR="009232D5" w:rsidRPr="001C739A">
        <w:rPr>
          <w:rFonts w:ascii="Times New Roman" w:hAnsi="Times New Roman" w:cs="Times New Roman"/>
          <w:sz w:val="24"/>
          <w:szCs w:val="24"/>
        </w:rPr>
        <w:t xml:space="preserve"> ve AR(2) için</w:t>
      </w:r>
      <w:r w:rsidR="00DF4D08" w:rsidRPr="001C739A">
        <w:rPr>
          <w:rFonts w:ascii="Times New Roman" w:hAnsi="Times New Roman" w:cs="Times New Roman"/>
          <w:sz w:val="24"/>
          <w:szCs w:val="24"/>
        </w:rPr>
        <w:t xml:space="preserve"> </w:t>
      </w:r>
      <w:r w:rsidR="009467D0" w:rsidRPr="001C739A">
        <w:rPr>
          <w:rFonts w:ascii="Times New Roman" w:hAnsi="Times New Roman" w:cs="Times New Roman"/>
          <w:sz w:val="24"/>
          <w:szCs w:val="24"/>
        </w:rPr>
        <w:t>‘Far</w:t>
      </w:r>
      <w:r w:rsidR="00DF4D08" w:rsidRPr="001C739A">
        <w:rPr>
          <w:rFonts w:ascii="Times New Roman" w:hAnsi="Times New Roman" w:cs="Times New Roman"/>
          <w:sz w:val="24"/>
          <w:szCs w:val="24"/>
        </w:rPr>
        <w:t>kı alınmış hata teriminde birinci</w:t>
      </w:r>
      <w:r w:rsidR="009232D5" w:rsidRPr="001C739A">
        <w:rPr>
          <w:rFonts w:ascii="Times New Roman" w:hAnsi="Times New Roman" w:cs="Times New Roman"/>
          <w:sz w:val="24"/>
          <w:szCs w:val="24"/>
        </w:rPr>
        <w:t>/ikinci</w:t>
      </w:r>
      <w:r w:rsidR="009467D0" w:rsidRPr="001C739A">
        <w:rPr>
          <w:rFonts w:ascii="Times New Roman" w:hAnsi="Times New Roman" w:cs="Times New Roman"/>
          <w:sz w:val="24"/>
          <w:szCs w:val="24"/>
        </w:rPr>
        <w:t xml:space="preserve"> dereceden </w:t>
      </w:r>
      <w:proofErr w:type="spellStart"/>
      <w:r w:rsidR="009467D0" w:rsidRPr="001C739A">
        <w:rPr>
          <w:rFonts w:ascii="Times New Roman" w:hAnsi="Times New Roman" w:cs="Times New Roman"/>
          <w:sz w:val="24"/>
          <w:szCs w:val="24"/>
        </w:rPr>
        <w:t>serisel</w:t>
      </w:r>
      <w:proofErr w:type="spellEnd"/>
      <w:r w:rsidR="009467D0" w:rsidRPr="001C739A">
        <w:rPr>
          <w:rFonts w:ascii="Times New Roman" w:hAnsi="Times New Roman" w:cs="Times New Roman"/>
          <w:sz w:val="24"/>
          <w:szCs w:val="24"/>
        </w:rPr>
        <w:t xml:space="preserve"> k</w:t>
      </w:r>
      <w:r w:rsidR="009232D5" w:rsidRPr="001C739A">
        <w:rPr>
          <w:rFonts w:ascii="Times New Roman" w:hAnsi="Times New Roman" w:cs="Times New Roman"/>
          <w:sz w:val="24"/>
          <w:szCs w:val="24"/>
        </w:rPr>
        <w:t>orelasyon yoktur’</w:t>
      </w:r>
      <w:r w:rsidR="003E04FB" w:rsidRPr="001C739A">
        <w:rPr>
          <w:rFonts w:ascii="Times New Roman" w:hAnsi="Times New Roman" w:cs="Times New Roman"/>
          <w:sz w:val="24"/>
          <w:szCs w:val="24"/>
        </w:rPr>
        <w:t xml:space="preserve"> H</w:t>
      </w:r>
      <w:r w:rsidR="003E04FB" w:rsidRPr="001C739A">
        <w:rPr>
          <w:rFonts w:ascii="Times New Roman" w:hAnsi="Times New Roman" w:cs="Times New Roman"/>
          <w:sz w:val="24"/>
          <w:szCs w:val="24"/>
          <w:vertAlign w:val="subscript"/>
        </w:rPr>
        <w:t>0</w:t>
      </w:r>
      <w:r w:rsidR="009232D5" w:rsidRPr="001C739A">
        <w:rPr>
          <w:rFonts w:ascii="Times New Roman" w:hAnsi="Times New Roman" w:cs="Times New Roman"/>
          <w:sz w:val="24"/>
          <w:szCs w:val="24"/>
        </w:rPr>
        <w:t xml:space="preserve"> sıfır hipotezleri ile</w:t>
      </w:r>
      <w:r w:rsidR="009467D0" w:rsidRPr="001C739A">
        <w:rPr>
          <w:rFonts w:ascii="Times New Roman" w:hAnsi="Times New Roman" w:cs="Times New Roman"/>
          <w:sz w:val="24"/>
          <w:szCs w:val="24"/>
        </w:rPr>
        <w:t xml:space="preserve"> </w:t>
      </w:r>
      <w:r w:rsidR="009232D5" w:rsidRPr="001C739A">
        <w:rPr>
          <w:rFonts w:ascii="Times New Roman" w:hAnsi="Times New Roman" w:cs="Times New Roman"/>
          <w:sz w:val="24"/>
          <w:szCs w:val="24"/>
        </w:rPr>
        <w:t xml:space="preserve">hata terimlerindeki korelasyonları sınar. </w:t>
      </w:r>
      <w:proofErr w:type="spellStart"/>
      <w:r w:rsidR="009232D5" w:rsidRPr="001C739A">
        <w:rPr>
          <w:rFonts w:ascii="Times New Roman" w:hAnsi="Times New Roman" w:cs="Times New Roman"/>
          <w:sz w:val="24"/>
          <w:szCs w:val="24"/>
        </w:rPr>
        <w:t>Wald</w:t>
      </w:r>
      <w:proofErr w:type="spellEnd"/>
      <w:r w:rsidR="009232D5" w:rsidRPr="001C739A">
        <w:rPr>
          <w:rFonts w:ascii="Times New Roman" w:hAnsi="Times New Roman" w:cs="Times New Roman"/>
          <w:sz w:val="24"/>
          <w:szCs w:val="24"/>
        </w:rPr>
        <w:t xml:space="preserve"> testi de bağımsız değişkenlerin anlamlılığını ‘Bağımsız değişkenler bir bütün olarak anlam</w:t>
      </w:r>
      <w:r w:rsidR="00096833" w:rsidRPr="001C739A">
        <w:rPr>
          <w:rFonts w:ascii="Times New Roman" w:hAnsi="Times New Roman" w:cs="Times New Roman"/>
          <w:sz w:val="24"/>
          <w:szCs w:val="24"/>
        </w:rPr>
        <w:t>sızdır’</w:t>
      </w:r>
      <w:r w:rsidR="003E04FB" w:rsidRPr="001C739A">
        <w:rPr>
          <w:rFonts w:ascii="Times New Roman" w:hAnsi="Times New Roman" w:cs="Times New Roman"/>
          <w:sz w:val="24"/>
          <w:szCs w:val="24"/>
        </w:rPr>
        <w:t xml:space="preserve"> H</w:t>
      </w:r>
      <w:r w:rsidR="003E04FB" w:rsidRPr="001C739A">
        <w:rPr>
          <w:rFonts w:ascii="Times New Roman" w:hAnsi="Times New Roman" w:cs="Times New Roman"/>
          <w:sz w:val="24"/>
          <w:szCs w:val="24"/>
          <w:vertAlign w:val="subscript"/>
        </w:rPr>
        <w:t>0</w:t>
      </w:r>
      <w:r w:rsidR="00096833" w:rsidRPr="001C739A">
        <w:rPr>
          <w:rFonts w:ascii="Times New Roman" w:hAnsi="Times New Roman" w:cs="Times New Roman"/>
          <w:sz w:val="24"/>
          <w:szCs w:val="24"/>
        </w:rPr>
        <w:t xml:space="preserve"> sıfır hipotezi ile test eder</w:t>
      </w:r>
      <w:r w:rsidR="009232D5" w:rsidRPr="001C739A">
        <w:rPr>
          <w:rFonts w:ascii="Times New Roman" w:hAnsi="Times New Roman" w:cs="Times New Roman"/>
          <w:sz w:val="24"/>
          <w:szCs w:val="24"/>
        </w:rPr>
        <w:t>.</w:t>
      </w:r>
      <w:r w:rsidR="00AC53AF" w:rsidRPr="001C739A">
        <w:rPr>
          <w:rFonts w:ascii="Times New Roman" w:hAnsi="Times New Roman" w:cs="Times New Roman"/>
          <w:sz w:val="24"/>
          <w:szCs w:val="24"/>
        </w:rPr>
        <w:t xml:space="preserve"> Öte yandan </w:t>
      </w:r>
      <w:proofErr w:type="spellStart"/>
      <w:r w:rsidR="00AC53AF" w:rsidRPr="001C739A">
        <w:rPr>
          <w:rFonts w:ascii="Times New Roman" w:hAnsi="Times New Roman" w:cs="Times New Roman"/>
          <w:sz w:val="24"/>
          <w:szCs w:val="24"/>
        </w:rPr>
        <w:t>Falvey</w:t>
      </w:r>
      <w:proofErr w:type="spellEnd"/>
      <w:r w:rsidR="00AC53AF" w:rsidRPr="001C739A">
        <w:rPr>
          <w:rFonts w:ascii="Times New Roman" w:hAnsi="Times New Roman" w:cs="Times New Roman"/>
          <w:sz w:val="24"/>
          <w:szCs w:val="24"/>
        </w:rPr>
        <w:t xml:space="preserve">, </w:t>
      </w:r>
      <w:proofErr w:type="spellStart"/>
      <w:r w:rsidR="00AC53AF" w:rsidRPr="001C739A">
        <w:rPr>
          <w:rFonts w:ascii="Times New Roman" w:hAnsi="Times New Roman" w:cs="Times New Roman"/>
          <w:sz w:val="24"/>
          <w:szCs w:val="24"/>
        </w:rPr>
        <w:t>Foster</w:t>
      </w:r>
      <w:proofErr w:type="spellEnd"/>
      <w:r w:rsidR="00AC53AF" w:rsidRPr="001C739A">
        <w:rPr>
          <w:rFonts w:ascii="Times New Roman" w:hAnsi="Times New Roman" w:cs="Times New Roman"/>
          <w:sz w:val="24"/>
          <w:szCs w:val="24"/>
        </w:rPr>
        <w:t xml:space="preserve"> ve </w:t>
      </w:r>
      <w:proofErr w:type="spellStart"/>
      <w:r w:rsidR="00AC53AF" w:rsidRPr="001C739A">
        <w:rPr>
          <w:rFonts w:ascii="Times New Roman" w:hAnsi="Times New Roman" w:cs="Times New Roman"/>
          <w:sz w:val="24"/>
          <w:szCs w:val="24"/>
        </w:rPr>
        <w:t>Greenaway</w:t>
      </w:r>
      <w:proofErr w:type="spellEnd"/>
      <w:r w:rsidR="00AC53AF" w:rsidRPr="001C739A">
        <w:rPr>
          <w:rFonts w:ascii="Times New Roman" w:hAnsi="Times New Roman" w:cs="Times New Roman"/>
          <w:sz w:val="24"/>
          <w:szCs w:val="24"/>
        </w:rPr>
        <w:t xml:space="preserve"> (2002), </w:t>
      </w:r>
      <w:proofErr w:type="spellStart"/>
      <w:r w:rsidR="00AC53AF" w:rsidRPr="001C739A">
        <w:rPr>
          <w:rFonts w:ascii="Times New Roman" w:hAnsi="Times New Roman" w:cs="Times New Roman"/>
          <w:sz w:val="24"/>
          <w:szCs w:val="24"/>
        </w:rPr>
        <w:t>Garin-Munoz</w:t>
      </w:r>
      <w:proofErr w:type="spellEnd"/>
      <w:r w:rsidR="00AC53AF" w:rsidRPr="001C739A">
        <w:rPr>
          <w:rFonts w:ascii="Times New Roman" w:hAnsi="Times New Roman" w:cs="Times New Roman"/>
          <w:sz w:val="24"/>
          <w:szCs w:val="24"/>
        </w:rPr>
        <w:t xml:space="preserve"> (2006) ve Han, </w:t>
      </w:r>
      <w:proofErr w:type="spellStart"/>
      <w:r w:rsidR="00AC53AF" w:rsidRPr="001C739A">
        <w:rPr>
          <w:rFonts w:ascii="Times New Roman" w:hAnsi="Times New Roman" w:cs="Times New Roman"/>
          <w:sz w:val="24"/>
          <w:szCs w:val="24"/>
        </w:rPr>
        <w:t>Phillips</w:t>
      </w:r>
      <w:proofErr w:type="spellEnd"/>
      <w:r w:rsidR="00AC53AF" w:rsidRPr="001C739A">
        <w:rPr>
          <w:rFonts w:ascii="Times New Roman" w:hAnsi="Times New Roman" w:cs="Times New Roman"/>
          <w:sz w:val="24"/>
          <w:szCs w:val="24"/>
        </w:rPr>
        <w:t xml:space="preserve"> ve </w:t>
      </w:r>
      <w:proofErr w:type="spellStart"/>
      <w:r w:rsidR="00AC53AF" w:rsidRPr="001C739A">
        <w:rPr>
          <w:rFonts w:ascii="Times New Roman" w:hAnsi="Times New Roman" w:cs="Times New Roman"/>
          <w:sz w:val="24"/>
          <w:szCs w:val="24"/>
        </w:rPr>
        <w:t>Sul’a</w:t>
      </w:r>
      <w:proofErr w:type="spellEnd"/>
      <w:r w:rsidR="00AC53AF" w:rsidRPr="001C739A">
        <w:rPr>
          <w:rFonts w:ascii="Times New Roman" w:hAnsi="Times New Roman" w:cs="Times New Roman"/>
          <w:sz w:val="24"/>
          <w:szCs w:val="24"/>
        </w:rPr>
        <w:t xml:space="preserve"> (2014) göre GMM tahmincileri fark işlemlerine dayandığından model tahminleri değişkenlerin</w:t>
      </w:r>
      <w:r w:rsidR="00AA7BC5" w:rsidRPr="001C739A">
        <w:rPr>
          <w:rFonts w:ascii="Times New Roman" w:hAnsi="Times New Roman" w:cs="Times New Roman"/>
          <w:sz w:val="24"/>
          <w:szCs w:val="24"/>
        </w:rPr>
        <w:t xml:space="preserve"> durağan olup olmadıklarından</w:t>
      </w:r>
      <w:r w:rsidR="00AC53AF" w:rsidRPr="001C739A">
        <w:rPr>
          <w:rFonts w:ascii="Times New Roman" w:hAnsi="Times New Roman" w:cs="Times New Roman"/>
          <w:sz w:val="24"/>
          <w:szCs w:val="24"/>
        </w:rPr>
        <w:t xml:space="preserve"> etkilenmemektedir.    </w:t>
      </w:r>
    </w:p>
    <w:p w:rsidR="006718A2" w:rsidRPr="001C739A" w:rsidRDefault="0042137E" w:rsidP="00A657C2">
      <w:pPr>
        <w:widowControl w:val="0"/>
        <w:spacing w:before="120" w:after="120" w:line="240" w:lineRule="auto"/>
        <w:jc w:val="both"/>
        <w:rPr>
          <w:rFonts w:ascii="Times New Roman" w:hAnsi="Times New Roman" w:cs="Times New Roman"/>
          <w:sz w:val="24"/>
          <w:szCs w:val="24"/>
        </w:rPr>
      </w:pPr>
      <w:proofErr w:type="spellStart"/>
      <w:proofErr w:type="gramStart"/>
      <w:r w:rsidRPr="001C739A">
        <w:rPr>
          <w:rFonts w:ascii="Times New Roman" w:hAnsi="Times New Roman" w:cs="Times New Roman"/>
          <w:sz w:val="24"/>
          <w:szCs w:val="24"/>
        </w:rPr>
        <w:t>Are</w:t>
      </w:r>
      <w:r w:rsidR="006D121B" w:rsidRPr="001C739A">
        <w:rPr>
          <w:rFonts w:ascii="Times New Roman" w:hAnsi="Times New Roman" w:cs="Times New Roman"/>
          <w:sz w:val="24"/>
          <w:szCs w:val="24"/>
        </w:rPr>
        <w:t>llano</w:t>
      </w:r>
      <w:proofErr w:type="spellEnd"/>
      <w:r w:rsidR="006D121B" w:rsidRPr="001C739A">
        <w:rPr>
          <w:rFonts w:ascii="Times New Roman" w:hAnsi="Times New Roman" w:cs="Times New Roman"/>
          <w:sz w:val="24"/>
          <w:szCs w:val="24"/>
        </w:rPr>
        <w:t>-Bond F</w:t>
      </w:r>
      <w:r w:rsidRPr="001C739A">
        <w:rPr>
          <w:rFonts w:ascii="Times New Roman" w:hAnsi="Times New Roman" w:cs="Times New Roman"/>
          <w:sz w:val="24"/>
          <w:szCs w:val="24"/>
        </w:rPr>
        <w:t>ark</w:t>
      </w:r>
      <w:r w:rsidR="006718A2" w:rsidRPr="001C739A">
        <w:rPr>
          <w:rFonts w:ascii="Times New Roman" w:hAnsi="Times New Roman" w:cs="Times New Roman"/>
          <w:sz w:val="24"/>
          <w:szCs w:val="24"/>
        </w:rPr>
        <w:t xml:space="preserve"> </w:t>
      </w:r>
      <w:r w:rsidR="00A657C2" w:rsidRPr="001C739A">
        <w:rPr>
          <w:rFonts w:ascii="Times New Roman" w:hAnsi="Times New Roman" w:cs="Times New Roman"/>
          <w:sz w:val="24"/>
          <w:szCs w:val="24"/>
        </w:rPr>
        <w:t xml:space="preserve">Genelleştirilmiş Momentler </w:t>
      </w:r>
      <w:r w:rsidR="006D121B" w:rsidRPr="001C739A">
        <w:rPr>
          <w:rFonts w:ascii="Times New Roman" w:hAnsi="Times New Roman" w:cs="Times New Roman"/>
          <w:sz w:val="24"/>
          <w:szCs w:val="24"/>
        </w:rPr>
        <w:t>T</w:t>
      </w:r>
      <w:r w:rsidRPr="001C739A">
        <w:rPr>
          <w:rFonts w:ascii="Times New Roman" w:hAnsi="Times New Roman" w:cs="Times New Roman"/>
          <w:sz w:val="24"/>
          <w:szCs w:val="24"/>
        </w:rPr>
        <w:t>ahmincisi kullanılarak</w:t>
      </w:r>
      <w:r w:rsidR="006718A2" w:rsidRPr="001C739A">
        <w:rPr>
          <w:rFonts w:ascii="Times New Roman" w:hAnsi="Times New Roman" w:cs="Times New Roman"/>
          <w:sz w:val="24"/>
          <w:szCs w:val="24"/>
        </w:rPr>
        <w:t xml:space="preserve"> tahmin edilen </w:t>
      </w:r>
      <w:r w:rsidR="00350293" w:rsidRPr="001C739A">
        <w:rPr>
          <w:rFonts w:ascii="Times New Roman" w:hAnsi="Times New Roman" w:cs="Times New Roman"/>
          <w:sz w:val="24"/>
          <w:szCs w:val="24"/>
        </w:rPr>
        <w:t xml:space="preserve">Dinamik Panel Veri </w:t>
      </w:r>
      <w:r w:rsidR="00E45650" w:rsidRPr="001C739A">
        <w:rPr>
          <w:rFonts w:ascii="Times New Roman" w:hAnsi="Times New Roman" w:cs="Times New Roman"/>
          <w:sz w:val="24"/>
          <w:szCs w:val="24"/>
        </w:rPr>
        <w:t>M</w:t>
      </w:r>
      <w:r w:rsidRPr="001C739A">
        <w:rPr>
          <w:rFonts w:ascii="Times New Roman" w:hAnsi="Times New Roman" w:cs="Times New Roman"/>
          <w:sz w:val="24"/>
          <w:szCs w:val="24"/>
        </w:rPr>
        <w:t>odelinde</w:t>
      </w:r>
      <w:r w:rsidR="006718A2" w:rsidRPr="001C739A">
        <w:rPr>
          <w:rFonts w:ascii="Times New Roman" w:hAnsi="Times New Roman" w:cs="Times New Roman"/>
          <w:b/>
          <w:sz w:val="24"/>
          <w:szCs w:val="24"/>
        </w:rPr>
        <w:t>;</w:t>
      </w:r>
      <w:r w:rsidRPr="001C739A">
        <w:rPr>
          <w:rFonts w:ascii="Times New Roman" w:hAnsi="Times New Roman" w:cs="Times New Roman"/>
          <w:b/>
          <w:sz w:val="24"/>
          <w:szCs w:val="24"/>
        </w:rPr>
        <w:t xml:space="preserve"> </w:t>
      </w:r>
      <w:r w:rsidRPr="001C739A">
        <w:rPr>
          <w:rFonts w:ascii="Times New Roman" w:hAnsi="Times New Roman" w:cs="Times New Roman"/>
          <w:sz w:val="24"/>
          <w:szCs w:val="24"/>
        </w:rPr>
        <w:t xml:space="preserve">hata terimlerinin değişen </w:t>
      </w:r>
      <w:proofErr w:type="spellStart"/>
      <w:r w:rsidRPr="001C739A">
        <w:rPr>
          <w:rFonts w:ascii="Times New Roman" w:hAnsi="Times New Roman" w:cs="Times New Roman"/>
          <w:sz w:val="24"/>
          <w:szCs w:val="24"/>
        </w:rPr>
        <w:t>varyansa</w:t>
      </w:r>
      <w:proofErr w:type="spellEnd"/>
      <w:r w:rsidRPr="001C739A">
        <w:rPr>
          <w:rFonts w:ascii="Times New Roman" w:hAnsi="Times New Roman" w:cs="Times New Roman"/>
          <w:sz w:val="24"/>
          <w:szCs w:val="24"/>
        </w:rPr>
        <w:t xml:space="preserve"> sahip olabileceğini dikkate alan 2 aşamalı tahminci, </w:t>
      </w:r>
      <w:proofErr w:type="spellStart"/>
      <w:r w:rsidR="006718A2" w:rsidRPr="001C739A">
        <w:rPr>
          <w:rFonts w:ascii="Times New Roman" w:hAnsi="Times New Roman" w:cs="Times New Roman"/>
          <w:sz w:val="24"/>
          <w:szCs w:val="24"/>
        </w:rPr>
        <w:t>r</w:t>
      </w:r>
      <w:r w:rsidRPr="001C739A">
        <w:rPr>
          <w:rFonts w:ascii="Times New Roman" w:hAnsi="Times New Roman" w:cs="Times New Roman"/>
          <w:sz w:val="24"/>
          <w:szCs w:val="24"/>
        </w:rPr>
        <w:t>obust</w:t>
      </w:r>
      <w:proofErr w:type="spellEnd"/>
      <w:r w:rsidRPr="001C739A">
        <w:rPr>
          <w:rFonts w:ascii="Times New Roman" w:hAnsi="Times New Roman" w:cs="Times New Roman"/>
          <w:sz w:val="24"/>
          <w:szCs w:val="24"/>
        </w:rPr>
        <w:t xml:space="preserve"> (dirençli) standart hatalar elde etmek amacıyla White </w:t>
      </w:r>
      <w:proofErr w:type="spellStart"/>
      <w:r w:rsidRPr="001C739A">
        <w:rPr>
          <w:rFonts w:ascii="Times New Roman" w:hAnsi="Times New Roman" w:cs="Times New Roman"/>
          <w:sz w:val="24"/>
          <w:szCs w:val="24"/>
        </w:rPr>
        <w:t>period</w:t>
      </w:r>
      <w:proofErr w:type="spellEnd"/>
      <w:r w:rsidRPr="001C739A">
        <w:rPr>
          <w:rFonts w:ascii="Times New Roman" w:hAnsi="Times New Roman" w:cs="Times New Roman"/>
          <w:sz w:val="24"/>
          <w:szCs w:val="24"/>
        </w:rPr>
        <w:t xml:space="preserve"> ağırlıkları ve b</w:t>
      </w:r>
      <w:r w:rsidR="003E04FB" w:rsidRPr="001C739A">
        <w:rPr>
          <w:rFonts w:ascii="Times New Roman" w:hAnsi="Times New Roman" w:cs="Times New Roman"/>
          <w:sz w:val="24"/>
          <w:szCs w:val="24"/>
        </w:rPr>
        <w:t>ağımlı değişkenin kullanılabilir tüm gecikmeli değerleri</w:t>
      </w:r>
      <w:r w:rsidRPr="001C739A">
        <w:rPr>
          <w:rFonts w:ascii="Times New Roman" w:hAnsi="Times New Roman" w:cs="Times New Roman"/>
          <w:sz w:val="24"/>
          <w:szCs w:val="24"/>
        </w:rPr>
        <w:t xml:space="preserve"> ve bağımsız değişkenlerin 2</w:t>
      </w:r>
      <w:r w:rsidR="006718A2" w:rsidRPr="001C739A">
        <w:rPr>
          <w:rFonts w:ascii="Times New Roman" w:hAnsi="Times New Roman" w:cs="Times New Roman"/>
          <w:sz w:val="24"/>
          <w:szCs w:val="24"/>
        </w:rPr>
        <w:t xml:space="preserve"> </w:t>
      </w:r>
      <w:r w:rsidRPr="001C739A">
        <w:rPr>
          <w:rFonts w:ascii="Times New Roman" w:hAnsi="Times New Roman" w:cs="Times New Roman"/>
          <w:sz w:val="24"/>
          <w:szCs w:val="24"/>
        </w:rPr>
        <w:t>ve 3 dönem gecikmeli değerleri</w:t>
      </w:r>
      <w:r w:rsidR="003E04FB" w:rsidRPr="001C739A">
        <w:rPr>
          <w:rFonts w:ascii="Times New Roman" w:hAnsi="Times New Roman" w:cs="Times New Roman"/>
          <w:sz w:val="24"/>
          <w:szCs w:val="24"/>
        </w:rPr>
        <w:t xml:space="preserve"> araç değişken olarak kullanılmıştır</w:t>
      </w:r>
      <w:r w:rsidR="006718A2" w:rsidRPr="001C739A">
        <w:rPr>
          <w:rFonts w:ascii="Times New Roman" w:hAnsi="Times New Roman" w:cs="Times New Roman"/>
          <w:sz w:val="24"/>
          <w:szCs w:val="24"/>
        </w:rPr>
        <w:t xml:space="preserve">. </w:t>
      </w:r>
      <w:proofErr w:type="gramEnd"/>
      <w:r w:rsidR="00763E2C" w:rsidRPr="001C739A">
        <w:rPr>
          <w:rFonts w:ascii="Times New Roman" w:hAnsi="Times New Roman" w:cs="Times New Roman"/>
          <w:sz w:val="24"/>
          <w:szCs w:val="24"/>
        </w:rPr>
        <w:t>Bağımsız değişkenler</w:t>
      </w:r>
      <w:r w:rsidR="00CA26AD" w:rsidRPr="001C739A">
        <w:rPr>
          <w:rFonts w:ascii="Times New Roman" w:hAnsi="Times New Roman" w:cs="Times New Roman"/>
          <w:sz w:val="24"/>
          <w:szCs w:val="24"/>
        </w:rPr>
        <w:t>in</w:t>
      </w:r>
      <w:r w:rsidR="00763E2C" w:rsidRPr="001C739A">
        <w:rPr>
          <w:rFonts w:ascii="Times New Roman" w:hAnsi="Times New Roman" w:cs="Times New Roman"/>
          <w:sz w:val="24"/>
          <w:szCs w:val="24"/>
        </w:rPr>
        <w:t xml:space="preserve"> içsel kabul </w:t>
      </w:r>
      <w:r w:rsidR="00693762" w:rsidRPr="001C739A">
        <w:rPr>
          <w:rFonts w:ascii="Times New Roman" w:hAnsi="Times New Roman" w:cs="Times New Roman"/>
          <w:sz w:val="24"/>
          <w:szCs w:val="24"/>
        </w:rPr>
        <w:t xml:space="preserve">edildiği ve </w:t>
      </w:r>
      <w:r w:rsidR="00350293" w:rsidRPr="001C739A">
        <w:rPr>
          <w:rFonts w:ascii="Times New Roman" w:hAnsi="Times New Roman" w:cs="Times New Roman"/>
          <w:sz w:val="24"/>
          <w:szCs w:val="24"/>
        </w:rPr>
        <w:t xml:space="preserve">Ar-Ge </w:t>
      </w:r>
      <w:r w:rsidR="006718A2" w:rsidRPr="001C739A">
        <w:rPr>
          <w:rFonts w:ascii="Times New Roman" w:hAnsi="Times New Roman" w:cs="Times New Roman"/>
          <w:sz w:val="24"/>
          <w:szCs w:val="24"/>
        </w:rPr>
        <w:t>(-1)’in bağımlı değişkenin 1 dönem gecikmeli değerini ifade ettiği</w:t>
      </w:r>
      <w:r w:rsidR="00293C6D" w:rsidRPr="001C739A">
        <w:rPr>
          <w:rFonts w:ascii="Times New Roman" w:hAnsi="Times New Roman" w:cs="Times New Roman"/>
          <w:sz w:val="24"/>
          <w:szCs w:val="24"/>
        </w:rPr>
        <w:t xml:space="preserve"> </w:t>
      </w:r>
      <w:r w:rsidR="006D121B" w:rsidRPr="001C739A">
        <w:rPr>
          <w:rFonts w:ascii="Times New Roman" w:hAnsi="Times New Roman" w:cs="Times New Roman"/>
          <w:sz w:val="24"/>
          <w:szCs w:val="24"/>
        </w:rPr>
        <w:t xml:space="preserve">Dengeli Dinamik Panel Veri Modeli </w:t>
      </w:r>
      <w:r w:rsidR="006718A2" w:rsidRPr="001C739A">
        <w:rPr>
          <w:rFonts w:ascii="Times New Roman" w:hAnsi="Times New Roman" w:cs="Times New Roman"/>
          <w:sz w:val="24"/>
          <w:szCs w:val="24"/>
        </w:rPr>
        <w:t>ve model tahmin sonuçları aşağıdaki gibidir:</w:t>
      </w:r>
    </w:p>
    <w:p w:rsidR="008600D9" w:rsidRPr="001C739A" w:rsidRDefault="008600D9" w:rsidP="0022617C">
      <w:pPr>
        <w:widowControl w:val="0"/>
        <w:spacing w:before="120" w:after="120" w:line="240" w:lineRule="auto"/>
        <w:jc w:val="both"/>
        <w:rPr>
          <w:rFonts w:ascii="Times New Roman" w:hAnsi="Times New Roman" w:cs="Times New Roman"/>
          <w:sz w:val="24"/>
          <w:szCs w:val="24"/>
        </w:rPr>
      </w:pPr>
    </w:p>
    <w:p w:rsidR="006718A2" w:rsidRPr="001C739A" w:rsidRDefault="004202DA" w:rsidP="0022617C">
      <w:pPr>
        <w:widowControl w:val="0"/>
        <w:spacing w:before="120" w:after="120" w:line="240" w:lineRule="auto"/>
        <w:jc w:val="center"/>
        <w:rPr>
          <w:rFonts w:ascii="Times New Roman" w:hAnsi="Times New Roman" w:cs="Times New Roman"/>
          <w:sz w:val="24"/>
          <w:szCs w:val="24"/>
          <w:vertAlign w:val="subscript"/>
        </w:rPr>
      </w:pPr>
      <w:r w:rsidRPr="001C739A">
        <w:rPr>
          <w:rFonts w:ascii="Times New Roman" w:hAnsi="Times New Roman" w:cs="Times New Roman"/>
          <w:i/>
          <w:sz w:val="24"/>
          <w:szCs w:val="24"/>
        </w:rPr>
        <w:t>AR</w:t>
      </w:r>
      <w:r w:rsidR="00EC12A3" w:rsidRPr="001C739A">
        <w:rPr>
          <w:rFonts w:ascii="Times New Roman" w:hAnsi="Times New Roman" w:cs="Times New Roman"/>
          <w:i/>
          <w:sz w:val="24"/>
          <w:szCs w:val="24"/>
        </w:rPr>
        <w:t>-</w:t>
      </w:r>
      <w:proofErr w:type="spellStart"/>
      <w:r w:rsidRPr="001C739A">
        <w:rPr>
          <w:rFonts w:ascii="Times New Roman" w:hAnsi="Times New Roman" w:cs="Times New Roman"/>
          <w:i/>
          <w:sz w:val="24"/>
          <w:szCs w:val="24"/>
        </w:rPr>
        <w:t>GE</w:t>
      </w:r>
      <w:r w:rsidR="006718A2" w:rsidRPr="001C739A">
        <w:rPr>
          <w:rFonts w:ascii="Times New Roman" w:hAnsi="Times New Roman" w:cs="Times New Roman"/>
          <w:i/>
          <w:sz w:val="24"/>
          <w:szCs w:val="24"/>
          <w:vertAlign w:val="subscript"/>
        </w:rPr>
        <w:t>it</w:t>
      </w:r>
      <w:proofErr w:type="spellEnd"/>
      <w:r w:rsidR="006718A2" w:rsidRPr="001C739A">
        <w:rPr>
          <w:rFonts w:ascii="Times New Roman" w:hAnsi="Times New Roman" w:cs="Times New Roman"/>
          <w:sz w:val="24"/>
          <w:szCs w:val="24"/>
          <w:vertAlign w:val="subscript"/>
        </w:rPr>
        <w:t xml:space="preserve">  = </w:t>
      </w:r>
      <w:r w:rsidR="006718A2" w:rsidRPr="001C739A">
        <w:rPr>
          <w:rFonts w:ascii="Times New Roman" w:hAnsi="Times New Roman" w:cs="Times New Roman"/>
          <w:i/>
          <w:sz w:val="24"/>
          <w:szCs w:val="24"/>
        </w:rPr>
        <w:t>β</w:t>
      </w:r>
      <w:r w:rsidR="006718A2" w:rsidRPr="001C739A">
        <w:rPr>
          <w:rFonts w:ascii="Times New Roman" w:hAnsi="Times New Roman" w:cs="Times New Roman"/>
          <w:sz w:val="24"/>
          <w:szCs w:val="24"/>
          <w:vertAlign w:val="subscript"/>
        </w:rPr>
        <w:t>1</w:t>
      </w:r>
      <w:r w:rsidRPr="001C739A">
        <w:rPr>
          <w:rFonts w:ascii="Times New Roman" w:hAnsi="Times New Roman" w:cs="Times New Roman"/>
          <w:i/>
          <w:sz w:val="24"/>
          <w:szCs w:val="24"/>
        </w:rPr>
        <w:t>AR</w:t>
      </w:r>
      <w:r w:rsidR="00EC12A3" w:rsidRPr="001C739A">
        <w:rPr>
          <w:rFonts w:ascii="Times New Roman" w:hAnsi="Times New Roman" w:cs="Times New Roman"/>
          <w:i/>
          <w:sz w:val="24"/>
          <w:szCs w:val="24"/>
        </w:rPr>
        <w:t>-</w:t>
      </w:r>
      <w:r w:rsidRPr="001C739A">
        <w:rPr>
          <w:rFonts w:ascii="Times New Roman" w:hAnsi="Times New Roman" w:cs="Times New Roman"/>
          <w:i/>
          <w:sz w:val="24"/>
          <w:szCs w:val="24"/>
        </w:rPr>
        <w:t>GE</w:t>
      </w:r>
      <w:r w:rsidR="006718A2" w:rsidRPr="001C739A">
        <w:rPr>
          <w:rFonts w:ascii="Times New Roman" w:hAnsi="Times New Roman" w:cs="Times New Roman"/>
          <w:sz w:val="24"/>
          <w:szCs w:val="24"/>
        </w:rPr>
        <w:t>(-1)</w:t>
      </w:r>
      <w:r w:rsidR="006718A2" w:rsidRPr="001C739A">
        <w:rPr>
          <w:rFonts w:ascii="Times New Roman" w:hAnsi="Times New Roman" w:cs="Times New Roman"/>
          <w:i/>
          <w:sz w:val="24"/>
          <w:szCs w:val="24"/>
          <w:vertAlign w:val="subscript"/>
        </w:rPr>
        <w:t>it</w:t>
      </w:r>
      <w:r w:rsidR="006718A2" w:rsidRPr="001C739A">
        <w:rPr>
          <w:rFonts w:ascii="Times New Roman" w:hAnsi="Times New Roman" w:cs="Times New Roman"/>
          <w:sz w:val="24"/>
          <w:szCs w:val="24"/>
          <w:vertAlign w:val="subscript"/>
        </w:rPr>
        <w:t xml:space="preserve"> </w:t>
      </w:r>
      <w:r w:rsidR="006718A2" w:rsidRPr="001C739A">
        <w:rPr>
          <w:rFonts w:ascii="Times New Roman" w:hAnsi="Times New Roman" w:cs="Times New Roman"/>
          <w:sz w:val="24"/>
          <w:szCs w:val="24"/>
        </w:rPr>
        <w:t>+</w:t>
      </w:r>
      <w:r w:rsidR="006718A2" w:rsidRPr="001C739A">
        <w:rPr>
          <w:rFonts w:ascii="Times New Roman" w:hAnsi="Times New Roman" w:cs="Times New Roman"/>
          <w:sz w:val="24"/>
          <w:szCs w:val="24"/>
          <w:vertAlign w:val="subscript"/>
        </w:rPr>
        <w:t xml:space="preserve"> </w:t>
      </w:r>
      <w:r w:rsidR="006718A2" w:rsidRPr="001C739A">
        <w:rPr>
          <w:rFonts w:ascii="Times New Roman" w:hAnsi="Times New Roman" w:cs="Times New Roman"/>
          <w:i/>
          <w:sz w:val="24"/>
          <w:szCs w:val="24"/>
        </w:rPr>
        <w:t>β</w:t>
      </w:r>
      <w:r w:rsidR="006718A2" w:rsidRPr="001C739A">
        <w:rPr>
          <w:rFonts w:ascii="Times New Roman" w:hAnsi="Times New Roman" w:cs="Times New Roman"/>
          <w:sz w:val="24"/>
          <w:szCs w:val="24"/>
          <w:vertAlign w:val="subscript"/>
        </w:rPr>
        <w:t>2</w:t>
      </w:r>
      <w:r w:rsidRPr="001C739A">
        <w:rPr>
          <w:rFonts w:ascii="Times New Roman" w:hAnsi="Times New Roman" w:cs="Times New Roman"/>
          <w:i/>
          <w:sz w:val="24"/>
          <w:szCs w:val="24"/>
        </w:rPr>
        <w:t>FNA</w:t>
      </w:r>
      <w:r w:rsidR="006718A2" w:rsidRPr="001C739A">
        <w:rPr>
          <w:rFonts w:ascii="Times New Roman" w:hAnsi="Times New Roman" w:cs="Times New Roman"/>
          <w:i/>
          <w:sz w:val="24"/>
          <w:szCs w:val="24"/>
          <w:vertAlign w:val="subscript"/>
        </w:rPr>
        <w:t>it</w:t>
      </w:r>
      <w:r w:rsidR="006718A2" w:rsidRPr="001C739A">
        <w:rPr>
          <w:rFonts w:ascii="Times New Roman" w:hAnsi="Times New Roman" w:cs="Times New Roman"/>
          <w:sz w:val="24"/>
          <w:szCs w:val="24"/>
          <w:vertAlign w:val="subscript"/>
        </w:rPr>
        <w:t xml:space="preserve"> </w:t>
      </w:r>
      <w:r w:rsidR="006718A2" w:rsidRPr="001C739A">
        <w:rPr>
          <w:rFonts w:ascii="Times New Roman" w:hAnsi="Times New Roman" w:cs="Times New Roman"/>
          <w:sz w:val="24"/>
          <w:szCs w:val="24"/>
        </w:rPr>
        <w:t xml:space="preserve">+ </w:t>
      </w:r>
      <w:r w:rsidR="006718A2" w:rsidRPr="001C739A">
        <w:rPr>
          <w:rFonts w:ascii="Times New Roman" w:hAnsi="Times New Roman" w:cs="Times New Roman"/>
          <w:i/>
          <w:sz w:val="24"/>
          <w:szCs w:val="24"/>
        </w:rPr>
        <w:t>β</w:t>
      </w:r>
      <w:r w:rsidR="006718A2" w:rsidRPr="001C739A">
        <w:rPr>
          <w:rFonts w:ascii="Times New Roman" w:hAnsi="Times New Roman" w:cs="Times New Roman"/>
          <w:sz w:val="24"/>
          <w:szCs w:val="24"/>
          <w:vertAlign w:val="subscript"/>
        </w:rPr>
        <w:t>3</w:t>
      </w:r>
      <w:r w:rsidRPr="001C739A">
        <w:rPr>
          <w:rFonts w:ascii="Times New Roman" w:hAnsi="Times New Roman" w:cs="Times New Roman"/>
          <w:i/>
          <w:sz w:val="24"/>
          <w:szCs w:val="24"/>
        </w:rPr>
        <w:t>BNA</w:t>
      </w:r>
      <w:r w:rsidR="006718A2" w:rsidRPr="001C739A">
        <w:rPr>
          <w:rFonts w:ascii="Times New Roman" w:hAnsi="Times New Roman" w:cs="Times New Roman"/>
          <w:i/>
          <w:sz w:val="24"/>
          <w:szCs w:val="24"/>
          <w:vertAlign w:val="subscript"/>
        </w:rPr>
        <w:t>it</w:t>
      </w:r>
      <w:r w:rsidR="006718A2" w:rsidRPr="001C739A">
        <w:rPr>
          <w:rFonts w:ascii="Times New Roman" w:hAnsi="Times New Roman" w:cs="Times New Roman"/>
          <w:sz w:val="24"/>
          <w:szCs w:val="24"/>
          <w:vertAlign w:val="subscript"/>
        </w:rPr>
        <w:t xml:space="preserve"> </w:t>
      </w:r>
      <w:r w:rsidR="006718A2" w:rsidRPr="001C739A">
        <w:rPr>
          <w:rFonts w:ascii="Times New Roman" w:hAnsi="Times New Roman" w:cs="Times New Roman"/>
          <w:sz w:val="24"/>
          <w:szCs w:val="24"/>
        </w:rPr>
        <w:t>+</w:t>
      </w:r>
      <w:r w:rsidR="006718A2" w:rsidRPr="001C739A">
        <w:rPr>
          <w:rFonts w:ascii="Times New Roman" w:hAnsi="Times New Roman" w:cs="Times New Roman"/>
          <w:sz w:val="24"/>
          <w:szCs w:val="24"/>
          <w:vertAlign w:val="subscript"/>
        </w:rPr>
        <w:t xml:space="preserve"> </w:t>
      </w:r>
      <w:r w:rsidR="006718A2" w:rsidRPr="001C739A">
        <w:rPr>
          <w:rFonts w:ascii="Times New Roman" w:hAnsi="Times New Roman" w:cs="Times New Roman"/>
          <w:i/>
          <w:sz w:val="24"/>
          <w:szCs w:val="24"/>
        </w:rPr>
        <w:t>β</w:t>
      </w:r>
      <w:r w:rsidR="006718A2" w:rsidRPr="001C739A">
        <w:rPr>
          <w:rFonts w:ascii="Times New Roman" w:hAnsi="Times New Roman" w:cs="Times New Roman"/>
          <w:sz w:val="24"/>
          <w:szCs w:val="24"/>
          <w:vertAlign w:val="subscript"/>
        </w:rPr>
        <w:t>4</w:t>
      </w:r>
      <w:r w:rsidRPr="001C739A">
        <w:rPr>
          <w:rFonts w:ascii="Times New Roman" w:hAnsi="Times New Roman" w:cs="Times New Roman"/>
          <w:i/>
          <w:sz w:val="24"/>
          <w:szCs w:val="24"/>
        </w:rPr>
        <w:t>YAS</w:t>
      </w:r>
      <w:r w:rsidR="006718A2" w:rsidRPr="001C739A">
        <w:rPr>
          <w:rFonts w:ascii="Times New Roman" w:hAnsi="Times New Roman" w:cs="Times New Roman"/>
          <w:i/>
          <w:sz w:val="24"/>
          <w:szCs w:val="24"/>
          <w:vertAlign w:val="subscript"/>
        </w:rPr>
        <w:t>it</w:t>
      </w:r>
      <w:r w:rsidR="006718A2" w:rsidRPr="001C739A">
        <w:rPr>
          <w:rFonts w:ascii="Times New Roman" w:hAnsi="Times New Roman" w:cs="Times New Roman"/>
          <w:sz w:val="24"/>
          <w:szCs w:val="24"/>
          <w:vertAlign w:val="subscript"/>
        </w:rPr>
        <w:t xml:space="preserve"> </w:t>
      </w:r>
      <w:r w:rsidR="006718A2" w:rsidRPr="001C739A">
        <w:rPr>
          <w:rFonts w:ascii="Times New Roman" w:hAnsi="Times New Roman" w:cs="Times New Roman"/>
          <w:sz w:val="24"/>
          <w:szCs w:val="24"/>
        </w:rPr>
        <w:t>+</w:t>
      </w:r>
      <w:r w:rsidR="006718A2" w:rsidRPr="001C739A">
        <w:rPr>
          <w:rFonts w:ascii="Times New Roman" w:hAnsi="Times New Roman" w:cs="Times New Roman"/>
          <w:sz w:val="24"/>
          <w:szCs w:val="24"/>
          <w:vertAlign w:val="subscript"/>
        </w:rPr>
        <w:t xml:space="preserve"> </w:t>
      </w:r>
      <w:r w:rsidR="006718A2" w:rsidRPr="001C739A">
        <w:rPr>
          <w:rFonts w:ascii="Times New Roman" w:hAnsi="Times New Roman" w:cs="Times New Roman"/>
          <w:i/>
          <w:sz w:val="24"/>
          <w:szCs w:val="24"/>
        </w:rPr>
        <w:t>β</w:t>
      </w:r>
      <w:r w:rsidR="006718A2" w:rsidRPr="001C739A">
        <w:rPr>
          <w:rFonts w:ascii="Times New Roman" w:hAnsi="Times New Roman" w:cs="Times New Roman"/>
          <w:sz w:val="24"/>
          <w:szCs w:val="24"/>
          <w:vertAlign w:val="subscript"/>
        </w:rPr>
        <w:t>5</w:t>
      </w:r>
      <w:r w:rsidRPr="001C739A">
        <w:rPr>
          <w:rFonts w:ascii="Times New Roman" w:hAnsi="Times New Roman" w:cs="Times New Roman"/>
          <w:i/>
          <w:sz w:val="24"/>
          <w:szCs w:val="24"/>
        </w:rPr>
        <w:t>SAT</w:t>
      </w:r>
      <w:r w:rsidR="006718A2" w:rsidRPr="001C739A">
        <w:rPr>
          <w:rFonts w:ascii="Times New Roman" w:hAnsi="Times New Roman" w:cs="Times New Roman"/>
          <w:i/>
          <w:sz w:val="24"/>
          <w:szCs w:val="24"/>
          <w:vertAlign w:val="subscript"/>
        </w:rPr>
        <w:t>it</w:t>
      </w:r>
      <w:r w:rsidR="006718A2" w:rsidRPr="001C739A">
        <w:rPr>
          <w:rFonts w:ascii="Times New Roman" w:hAnsi="Times New Roman" w:cs="Times New Roman"/>
          <w:sz w:val="24"/>
          <w:szCs w:val="24"/>
          <w:vertAlign w:val="subscript"/>
        </w:rPr>
        <w:t xml:space="preserve"> </w:t>
      </w:r>
      <w:r w:rsidR="006718A2" w:rsidRPr="001C739A">
        <w:rPr>
          <w:rFonts w:ascii="Times New Roman" w:hAnsi="Times New Roman" w:cs="Times New Roman"/>
          <w:sz w:val="24"/>
          <w:szCs w:val="24"/>
        </w:rPr>
        <w:t xml:space="preserve">+ </w:t>
      </w:r>
      <w:r w:rsidR="006718A2" w:rsidRPr="001C739A">
        <w:rPr>
          <w:rFonts w:ascii="Times New Roman" w:hAnsi="Times New Roman" w:cs="Times New Roman"/>
          <w:i/>
          <w:sz w:val="24"/>
          <w:szCs w:val="24"/>
        </w:rPr>
        <w:t>β</w:t>
      </w:r>
      <w:r w:rsidR="006718A2" w:rsidRPr="001C739A">
        <w:rPr>
          <w:rFonts w:ascii="Times New Roman" w:hAnsi="Times New Roman" w:cs="Times New Roman"/>
          <w:sz w:val="24"/>
          <w:szCs w:val="24"/>
          <w:vertAlign w:val="subscript"/>
        </w:rPr>
        <w:t>6</w:t>
      </w:r>
      <w:r w:rsidRPr="001C739A">
        <w:rPr>
          <w:rFonts w:ascii="Times New Roman" w:hAnsi="Times New Roman" w:cs="Times New Roman"/>
          <w:i/>
          <w:sz w:val="24"/>
          <w:szCs w:val="24"/>
        </w:rPr>
        <w:t>BUY</w:t>
      </w:r>
      <w:r w:rsidR="006718A2" w:rsidRPr="001C739A">
        <w:rPr>
          <w:rFonts w:ascii="Times New Roman" w:hAnsi="Times New Roman" w:cs="Times New Roman"/>
          <w:i/>
          <w:sz w:val="24"/>
          <w:szCs w:val="24"/>
          <w:vertAlign w:val="subscript"/>
        </w:rPr>
        <w:t>it</w:t>
      </w:r>
      <w:r w:rsidR="006718A2" w:rsidRPr="001C739A">
        <w:rPr>
          <w:rFonts w:ascii="Times New Roman" w:hAnsi="Times New Roman" w:cs="Times New Roman"/>
          <w:b/>
          <w:sz w:val="24"/>
          <w:szCs w:val="24"/>
        </w:rPr>
        <w:t xml:space="preserve">+ </w:t>
      </w:r>
      <w:proofErr w:type="spellStart"/>
      <w:r w:rsidR="006718A2" w:rsidRPr="001C739A">
        <w:rPr>
          <w:rFonts w:ascii="Times New Roman" w:hAnsi="Times New Roman" w:cs="Times New Roman"/>
          <w:sz w:val="24"/>
          <w:szCs w:val="24"/>
        </w:rPr>
        <w:t>u</w:t>
      </w:r>
      <w:r w:rsidR="006718A2" w:rsidRPr="001C739A">
        <w:rPr>
          <w:rFonts w:ascii="Times New Roman" w:hAnsi="Times New Roman" w:cs="Times New Roman"/>
          <w:i/>
          <w:sz w:val="24"/>
          <w:szCs w:val="24"/>
          <w:vertAlign w:val="subscript"/>
        </w:rPr>
        <w:t>i</w:t>
      </w:r>
      <w:proofErr w:type="spellEnd"/>
      <w:r w:rsidR="006718A2" w:rsidRPr="001C739A">
        <w:rPr>
          <w:rFonts w:ascii="Times New Roman" w:hAnsi="Times New Roman" w:cs="Times New Roman"/>
          <w:i/>
          <w:sz w:val="24"/>
          <w:szCs w:val="24"/>
          <w:vertAlign w:val="subscript"/>
        </w:rPr>
        <w:t xml:space="preserve"> </w:t>
      </w:r>
      <w:r w:rsidR="006718A2" w:rsidRPr="001C739A">
        <w:rPr>
          <w:rFonts w:ascii="Times New Roman" w:hAnsi="Times New Roman" w:cs="Times New Roman"/>
          <w:sz w:val="24"/>
          <w:szCs w:val="24"/>
        </w:rPr>
        <w:t>+</w:t>
      </w:r>
      <w:r w:rsidR="006718A2" w:rsidRPr="001C739A">
        <w:rPr>
          <w:rFonts w:ascii="Times New Roman" w:hAnsi="Times New Roman" w:cs="Times New Roman"/>
          <w:sz w:val="24"/>
          <w:szCs w:val="24"/>
          <w:vertAlign w:val="subscript"/>
        </w:rPr>
        <w:t xml:space="preserve"> </w:t>
      </w:r>
      <w:proofErr w:type="spellStart"/>
      <w:r w:rsidR="006718A2" w:rsidRPr="001C739A">
        <w:rPr>
          <w:rFonts w:ascii="Times New Roman" w:hAnsi="Times New Roman" w:cs="Times New Roman"/>
          <w:sz w:val="24"/>
          <w:szCs w:val="24"/>
        </w:rPr>
        <w:t>v</w:t>
      </w:r>
      <w:r w:rsidR="006718A2" w:rsidRPr="001C739A">
        <w:rPr>
          <w:rFonts w:ascii="Times New Roman" w:hAnsi="Times New Roman" w:cs="Times New Roman"/>
          <w:i/>
          <w:sz w:val="24"/>
          <w:szCs w:val="24"/>
          <w:vertAlign w:val="subscript"/>
        </w:rPr>
        <w:t>it</w:t>
      </w:r>
      <w:proofErr w:type="spellEnd"/>
      <w:r w:rsidR="006718A2" w:rsidRPr="001C739A">
        <w:rPr>
          <w:rFonts w:ascii="Times New Roman" w:hAnsi="Times New Roman" w:cs="Times New Roman"/>
          <w:i/>
          <w:sz w:val="24"/>
          <w:szCs w:val="24"/>
        </w:rPr>
        <w:t xml:space="preserve"> </w:t>
      </w:r>
    </w:p>
    <w:p w:rsidR="008600D9" w:rsidRPr="001C739A" w:rsidRDefault="006718A2" w:rsidP="0022617C">
      <w:pPr>
        <w:widowControl w:val="0"/>
        <w:tabs>
          <w:tab w:val="left" w:pos="4410"/>
        </w:tabs>
        <w:spacing w:before="120" w:after="120" w:line="240" w:lineRule="auto"/>
        <w:jc w:val="both"/>
        <w:rPr>
          <w:rFonts w:ascii="Times New Roman" w:hAnsi="Times New Roman" w:cs="Times New Roman"/>
          <w:sz w:val="24"/>
          <w:szCs w:val="24"/>
        </w:rPr>
      </w:pPr>
      <w:r w:rsidRPr="001C739A">
        <w:rPr>
          <w:rFonts w:ascii="Times New Roman" w:hAnsi="Times New Roman" w:cs="Times New Roman"/>
          <w:sz w:val="24"/>
          <w:szCs w:val="24"/>
        </w:rPr>
        <w:t xml:space="preserve">   </w:t>
      </w:r>
    </w:p>
    <w:p w:rsidR="003E04FB" w:rsidRPr="001C739A" w:rsidRDefault="00350293" w:rsidP="00350293">
      <w:pPr>
        <w:widowControl w:val="0"/>
        <w:tabs>
          <w:tab w:val="left" w:pos="4410"/>
        </w:tabs>
        <w:spacing w:before="120" w:after="120" w:line="240" w:lineRule="auto"/>
        <w:jc w:val="center"/>
        <w:rPr>
          <w:rFonts w:ascii="Times New Roman" w:hAnsi="Times New Roman" w:cs="Times New Roman"/>
          <w:b/>
          <w:sz w:val="24"/>
          <w:szCs w:val="24"/>
        </w:rPr>
      </w:pPr>
      <w:r w:rsidRPr="001C739A">
        <w:rPr>
          <w:rFonts w:ascii="Times New Roman" w:hAnsi="Times New Roman" w:cs="Times New Roman"/>
          <w:b/>
          <w:sz w:val="24"/>
          <w:szCs w:val="24"/>
        </w:rPr>
        <w:t>Çizelge</w:t>
      </w:r>
      <w:r w:rsidR="00EB3AF6" w:rsidRPr="001C739A">
        <w:rPr>
          <w:rFonts w:ascii="Times New Roman" w:hAnsi="Times New Roman" w:cs="Times New Roman"/>
          <w:b/>
          <w:sz w:val="24"/>
          <w:szCs w:val="24"/>
        </w:rPr>
        <w:t xml:space="preserve"> 5</w:t>
      </w:r>
      <w:r w:rsidR="006718A2" w:rsidRPr="001C739A">
        <w:rPr>
          <w:rFonts w:ascii="Times New Roman" w:hAnsi="Times New Roman" w:cs="Times New Roman"/>
          <w:b/>
          <w:sz w:val="24"/>
          <w:szCs w:val="24"/>
        </w:rPr>
        <w:t>. Dinamik Panel Veri Modeli Tahmin Sonuçları</w:t>
      </w:r>
    </w:p>
    <w:tbl>
      <w:tblPr>
        <w:tblStyle w:val="TabloKlavuzu"/>
        <w:tblW w:w="0" w:type="auto"/>
        <w:jc w:val="center"/>
        <w:tblLook w:val="04A0" w:firstRow="1" w:lastRow="0" w:firstColumn="1" w:lastColumn="0" w:noHBand="0" w:noVBand="1"/>
      </w:tblPr>
      <w:tblGrid>
        <w:gridCol w:w="2423"/>
        <w:gridCol w:w="1311"/>
        <w:gridCol w:w="635"/>
        <w:gridCol w:w="924"/>
        <w:gridCol w:w="1022"/>
        <w:gridCol w:w="565"/>
        <w:gridCol w:w="1382"/>
      </w:tblGrid>
      <w:tr w:rsidR="003E04FB" w:rsidRPr="001C739A" w:rsidTr="006718A2">
        <w:trPr>
          <w:jc w:val="center"/>
        </w:trPr>
        <w:tc>
          <w:tcPr>
            <w:tcW w:w="0" w:type="auto"/>
            <w:vAlign w:val="center"/>
          </w:tcPr>
          <w:p w:rsidR="003E04FB" w:rsidRPr="001C739A" w:rsidRDefault="003E04FB" w:rsidP="008147E8">
            <w:pPr>
              <w:widowControl w:val="0"/>
              <w:spacing w:after="120"/>
              <w:jc w:val="center"/>
              <w:rPr>
                <w:rFonts w:ascii="Times New Roman" w:hAnsi="Times New Roman" w:cs="Times New Roman"/>
                <w:sz w:val="24"/>
                <w:szCs w:val="24"/>
              </w:rPr>
            </w:pPr>
          </w:p>
        </w:tc>
        <w:tc>
          <w:tcPr>
            <w:tcW w:w="0" w:type="auto"/>
            <w:gridSpan w:val="6"/>
            <w:vAlign w:val="center"/>
          </w:tcPr>
          <w:p w:rsidR="003E04FB" w:rsidRPr="001C739A" w:rsidRDefault="003E04FB" w:rsidP="008147E8">
            <w:pPr>
              <w:widowControl w:val="0"/>
              <w:spacing w:after="120"/>
              <w:jc w:val="center"/>
              <w:rPr>
                <w:rFonts w:ascii="Times New Roman" w:hAnsi="Times New Roman" w:cs="Times New Roman"/>
                <w:b/>
                <w:sz w:val="24"/>
                <w:szCs w:val="24"/>
              </w:rPr>
            </w:pPr>
            <w:r w:rsidRPr="001C739A">
              <w:rPr>
                <w:rFonts w:ascii="Times New Roman" w:hAnsi="Times New Roman" w:cs="Times New Roman"/>
                <w:b/>
                <w:sz w:val="24"/>
                <w:szCs w:val="24"/>
              </w:rPr>
              <w:t xml:space="preserve">Bağımlı Değişken: </w:t>
            </w:r>
            <w:r w:rsidR="00350293" w:rsidRPr="001C739A">
              <w:rPr>
                <w:rFonts w:ascii="Times New Roman" w:hAnsi="Times New Roman" w:cs="Times New Roman"/>
                <w:b/>
                <w:sz w:val="24"/>
                <w:szCs w:val="24"/>
              </w:rPr>
              <w:t>Ar-Ge</w:t>
            </w:r>
          </w:p>
        </w:tc>
      </w:tr>
      <w:tr w:rsidR="003E04FB" w:rsidRPr="001C739A" w:rsidTr="008600D9">
        <w:trPr>
          <w:jc w:val="center"/>
        </w:trPr>
        <w:tc>
          <w:tcPr>
            <w:tcW w:w="0" w:type="auto"/>
            <w:vAlign w:val="center"/>
          </w:tcPr>
          <w:p w:rsidR="003E04FB" w:rsidRPr="001C739A" w:rsidRDefault="003E04FB" w:rsidP="008147E8">
            <w:pPr>
              <w:widowControl w:val="0"/>
              <w:spacing w:after="120"/>
              <w:jc w:val="center"/>
              <w:rPr>
                <w:rFonts w:ascii="Times New Roman" w:hAnsi="Times New Roman" w:cs="Times New Roman"/>
                <w:b/>
                <w:sz w:val="24"/>
                <w:szCs w:val="24"/>
              </w:rPr>
            </w:pPr>
            <w:r w:rsidRPr="001C739A">
              <w:rPr>
                <w:rFonts w:ascii="Times New Roman" w:hAnsi="Times New Roman" w:cs="Times New Roman"/>
                <w:b/>
                <w:sz w:val="24"/>
                <w:szCs w:val="24"/>
              </w:rPr>
              <w:t>Bağımsız Değişkenler</w:t>
            </w:r>
          </w:p>
        </w:tc>
        <w:tc>
          <w:tcPr>
            <w:tcW w:w="1311" w:type="dxa"/>
            <w:vAlign w:val="center"/>
          </w:tcPr>
          <w:p w:rsidR="003E04FB" w:rsidRPr="001C739A" w:rsidRDefault="003E04FB" w:rsidP="008147E8">
            <w:pPr>
              <w:widowControl w:val="0"/>
              <w:spacing w:after="120"/>
              <w:jc w:val="center"/>
              <w:rPr>
                <w:rFonts w:ascii="Times New Roman" w:hAnsi="Times New Roman" w:cs="Times New Roman"/>
                <w:b/>
                <w:sz w:val="24"/>
                <w:szCs w:val="24"/>
              </w:rPr>
            </w:pPr>
            <w:r w:rsidRPr="001C739A">
              <w:rPr>
                <w:rFonts w:ascii="Times New Roman" w:hAnsi="Times New Roman" w:cs="Times New Roman"/>
                <w:b/>
                <w:sz w:val="24"/>
                <w:szCs w:val="24"/>
              </w:rPr>
              <w:t>Katsayı</w:t>
            </w:r>
          </w:p>
        </w:tc>
        <w:tc>
          <w:tcPr>
            <w:tcW w:w="1559" w:type="dxa"/>
            <w:gridSpan w:val="2"/>
            <w:vAlign w:val="center"/>
          </w:tcPr>
          <w:p w:rsidR="003E04FB" w:rsidRPr="001C739A" w:rsidRDefault="00350293" w:rsidP="008147E8">
            <w:pPr>
              <w:widowControl w:val="0"/>
              <w:spacing w:after="120"/>
              <w:jc w:val="center"/>
              <w:rPr>
                <w:rFonts w:ascii="Times New Roman" w:hAnsi="Times New Roman" w:cs="Times New Roman"/>
                <w:b/>
                <w:sz w:val="24"/>
                <w:szCs w:val="24"/>
              </w:rPr>
            </w:pPr>
            <w:r w:rsidRPr="001C739A">
              <w:rPr>
                <w:rFonts w:ascii="Times New Roman" w:hAnsi="Times New Roman" w:cs="Times New Roman"/>
                <w:b/>
                <w:sz w:val="24"/>
                <w:szCs w:val="24"/>
              </w:rPr>
              <w:t>Standart H</w:t>
            </w:r>
            <w:r w:rsidR="003E04FB" w:rsidRPr="001C739A">
              <w:rPr>
                <w:rFonts w:ascii="Times New Roman" w:hAnsi="Times New Roman" w:cs="Times New Roman"/>
                <w:b/>
                <w:sz w:val="24"/>
                <w:szCs w:val="24"/>
              </w:rPr>
              <w:t>ata</w:t>
            </w:r>
          </w:p>
        </w:tc>
        <w:tc>
          <w:tcPr>
            <w:tcW w:w="1587" w:type="dxa"/>
            <w:gridSpan w:val="2"/>
            <w:vAlign w:val="center"/>
          </w:tcPr>
          <w:p w:rsidR="003E04FB" w:rsidRPr="001C739A" w:rsidRDefault="003E04FB" w:rsidP="008147E8">
            <w:pPr>
              <w:widowControl w:val="0"/>
              <w:spacing w:after="120"/>
              <w:jc w:val="center"/>
              <w:rPr>
                <w:rFonts w:ascii="Times New Roman" w:hAnsi="Times New Roman" w:cs="Times New Roman"/>
                <w:b/>
                <w:sz w:val="24"/>
                <w:szCs w:val="24"/>
              </w:rPr>
            </w:pPr>
            <w:proofErr w:type="gramStart"/>
            <w:r w:rsidRPr="001C739A">
              <w:rPr>
                <w:rFonts w:ascii="Times New Roman" w:hAnsi="Times New Roman" w:cs="Times New Roman"/>
                <w:b/>
                <w:sz w:val="24"/>
                <w:szCs w:val="24"/>
              </w:rPr>
              <w:t>t</w:t>
            </w:r>
            <w:proofErr w:type="gramEnd"/>
            <w:r w:rsidRPr="001C739A">
              <w:rPr>
                <w:rFonts w:ascii="Times New Roman" w:hAnsi="Times New Roman" w:cs="Times New Roman"/>
                <w:b/>
                <w:sz w:val="24"/>
                <w:szCs w:val="24"/>
              </w:rPr>
              <w:t>-istatistiği</w:t>
            </w:r>
          </w:p>
        </w:tc>
        <w:tc>
          <w:tcPr>
            <w:tcW w:w="1382" w:type="dxa"/>
            <w:vAlign w:val="center"/>
          </w:tcPr>
          <w:p w:rsidR="003E04FB" w:rsidRPr="001C739A" w:rsidRDefault="003E04FB" w:rsidP="008147E8">
            <w:pPr>
              <w:widowControl w:val="0"/>
              <w:spacing w:after="120"/>
              <w:jc w:val="center"/>
              <w:rPr>
                <w:rFonts w:ascii="Times New Roman" w:hAnsi="Times New Roman" w:cs="Times New Roman"/>
                <w:b/>
                <w:sz w:val="24"/>
                <w:szCs w:val="24"/>
              </w:rPr>
            </w:pPr>
            <w:proofErr w:type="gramStart"/>
            <w:r w:rsidRPr="001C739A">
              <w:rPr>
                <w:rFonts w:ascii="Times New Roman" w:hAnsi="Times New Roman" w:cs="Times New Roman"/>
                <w:b/>
                <w:sz w:val="24"/>
                <w:szCs w:val="24"/>
              </w:rPr>
              <w:t>p</w:t>
            </w:r>
            <w:proofErr w:type="gramEnd"/>
            <w:r w:rsidRPr="001C739A">
              <w:rPr>
                <w:rFonts w:ascii="Times New Roman" w:hAnsi="Times New Roman" w:cs="Times New Roman"/>
                <w:b/>
                <w:sz w:val="24"/>
                <w:szCs w:val="24"/>
              </w:rPr>
              <w:t>-değeri</w:t>
            </w:r>
          </w:p>
        </w:tc>
      </w:tr>
      <w:tr w:rsidR="006718A2" w:rsidRPr="001C739A" w:rsidTr="008600D9">
        <w:trPr>
          <w:jc w:val="center"/>
        </w:trPr>
        <w:tc>
          <w:tcPr>
            <w:tcW w:w="0" w:type="auto"/>
            <w:vAlign w:val="center"/>
          </w:tcPr>
          <w:p w:rsidR="006718A2" w:rsidRPr="001C739A" w:rsidRDefault="004202DA" w:rsidP="008147E8">
            <w:pPr>
              <w:widowControl w:val="0"/>
              <w:spacing w:after="120"/>
              <w:jc w:val="center"/>
              <w:rPr>
                <w:rFonts w:ascii="Times New Roman" w:hAnsi="Times New Roman" w:cs="Times New Roman"/>
                <w:sz w:val="24"/>
                <w:szCs w:val="24"/>
              </w:rPr>
            </w:pPr>
            <w:r w:rsidRPr="001C739A">
              <w:rPr>
                <w:rFonts w:ascii="Times New Roman" w:hAnsi="Times New Roman" w:cs="Times New Roman"/>
                <w:sz w:val="24"/>
                <w:szCs w:val="24"/>
              </w:rPr>
              <w:t>AR</w:t>
            </w:r>
            <w:r w:rsidR="00F22114" w:rsidRPr="001C739A">
              <w:rPr>
                <w:rFonts w:ascii="Times New Roman" w:hAnsi="Times New Roman" w:cs="Times New Roman"/>
                <w:sz w:val="24"/>
                <w:szCs w:val="24"/>
              </w:rPr>
              <w:t>-</w:t>
            </w:r>
            <w:r w:rsidRPr="001C739A">
              <w:rPr>
                <w:rFonts w:ascii="Times New Roman" w:hAnsi="Times New Roman" w:cs="Times New Roman"/>
                <w:sz w:val="24"/>
                <w:szCs w:val="24"/>
              </w:rPr>
              <w:t>GE</w:t>
            </w:r>
            <w:r w:rsidR="00693762" w:rsidRPr="001C739A">
              <w:rPr>
                <w:rFonts w:ascii="Times New Roman" w:hAnsi="Times New Roman" w:cs="Times New Roman"/>
                <w:sz w:val="24"/>
                <w:szCs w:val="24"/>
              </w:rPr>
              <w:t xml:space="preserve"> </w:t>
            </w:r>
            <w:r w:rsidR="006718A2" w:rsidRPr="001C739A">
              <w:rPr>
                <w:rFonts w:ascii="Times New Roman" w:hAnsi="Times New Roman" w:cs="Times New Roman"/>
                <w:sz w:val="24"/>
                <w:szCs w:val="24"/>
              </w:rPr>
              <w:t>(-1)</w:t>
            </w:r>
          </w:p>
        </w:tc>
        <w:tc>
          <w:tcPr>
            <w:tcW w:w="1311" w:type="dxa"/>
          </w:tcPr>
          <w:p w:rsidR="006718A2" w:rsidRPr="001C739A" w:rsidRDefault="00293C6D" w:rsidP="008147E8">
            <w:pPr>
              <w:spacing w:after="120"/>
              <w:jc w:val="center"/>
              <w:rPr>
                <w:rFonts w:ascii="Times New Roman" w:hAnsi="Times New Roman" w:cs="Times New Roman"/>
                <w:sz w:val="24"/>
                <w:szCs w:val="24"/>
              </w:rPr>
            </w:pPr>
            <w:r w:rsidRPr="001C739A">
              <w:rPr>
                <w:rFonts w:ascii="Times New Roman" w:hAnsi="Times New Roman" w:cs="Times New Roman"/>
                <w:sz w:val="24"/>
                <w:szCs w:val="24"/>
              </w:rPr>
              <w:t>0,</w:t>
            </w:r>
            <w:r w:rsidR="006718A2" w:rsidRPr="001C739A">
              <w:rPr>
                <w:rFonts w:ascii="Times New Roman" w:hAnsi="Times New Roman" w:cs="Times New Roman"/>
                <w:sz w:val="24"/>
                <w:szCs w:val="24"/>
              </w:rPr>
              <w:t>354778</w:t>
            </w:r>
          </w:p>
        </w:tc>
        <w:tc>
          <w:tcPr>
            <w:tcW w:w="1559" w:type="dxa"/>
            <w:gridSpan w:val="2"/>
          </w:tcPr>
          <w:p w:rsidR="006718A2" w:rsidRPr="001C739A" w:rsidRDefault="00293C6D" w:rsidP="008147E8">
            <w:pPr>
              <w:spacing w:after="120"/>
              <w:jc w:val="center"/>
              <w:rPr>
                <w:rFonts w:ascii="Times New Roman" w:hAnsi="Times New Roman" w:cs="Times New Roman"/>
                <w:sz w:val="24"/>
                <w:szCs w:val="24"/>
              </w:rPr>
            </w:pPr>
            <w:r w:rsidRPr="001C739A">
              <w:rPr>
                <w:rFonts w:ascii="Times New Roman" w:hAnsi="Times New Roman" w:cs="Times New Roman"/>
                <w:sz w:val="24"/>
                <w:szCs w:val="24"/>
              </w:rPr>
              <w:t>0,</w:t>
            </w:r>
            <w:r w:rsidR="006718A2" w:rsidRPr="001C739A">
              <w:rPr>
                <w:rFonts w:ascii="Times New Roman" w:hAnsi="Times New Roman" w:cs="Times New Roman"/>
                <w:sz w:val="24"/>
                <w:szCs w:val="24"/>
              </w:rPr>
              <w:t>002805</w:t>
            </w:r>
          </w:p>
        </w:tc>
        <w:tc>
          <w:tcPr>
            <w:tcW w:w="1587" w:type="dxa"/>
            <w:gridSpan w:val="2"/>
          </w:tcPr>
          <w:p w:rsidR="006718A2" w:rsidRPr="001C739A" w:rsidRDefault="00293C6D" w:rsidP="008147E8">
            <w:pPr>
              <w:spacing w:after="120"/>
              <w:jc w:val="center"/>
              <w:rPr>
                <w:rFonts w:ascii="Times New Roman" w:hAnsi="Times New Roman" w:cs="Times New Roman"/>
                <w:sz w:val="24"/>
                <w:szCs w:val="24"/>
              </w:rPr>
            </w:pPr>
            <w:r w:rsidRPr="001C739A">
              <w:rPr>
                <w:rFonts w:ascii="Times New Roman" w:hAnsi="Times New Roman" w:cs="Times New Roman"/>
                <w:sz w:val="24"/>
                <w:szCs w:val="24"/>
              </w:rPr>
              <w:t>126,</w:t>
            </w:r>
            <w:r w:rsidR="006718A2" w:rsidRPr="001C739A">
              <w:rPr>
                <w:rFonts w:ascii="Times New Roman" w:hAnsi="Times New Roman" w:cs="Times New Roman"/>
                <w:sz w:val="24"/>
                <w:szCs w:val="24"/>
              </w:rPr>
              <w:t>4673</w:t>
            </w:r>
            <w:r w:rsidR="00AA7BC5" w:rsidRPr="001C739A">
              <w:rPr>
                <w:rFonts w:ascii="Times New Roman" w:hAnsi="Times New Roman" w:cs="Times New Roman"/>
                <w:sz w:val="24"/>
                <w:szCs w:val="24"/>
              </w:rPr>
              <w:t>*</w:t>
            </w:r>
          </w:p>
        </w:tc>
        <w:tc>
          <w:tcPr>
            <w:tcW w:w="1382" w:type="dxa"/>
          </w:tcPr>
          <w:p w:rsidR="006718A2" w:rsidRPr="001C739A" w:rsidRDefault="00293C6D" w:rsidP="008147E8">
            <w:pPr>
              <w:spacing w:after="120"/>
              <w:jc w:val="center"/>
              <w:rPr>
                <w:rFonts w:ascii="Times New Roman" w:hAnsi="Times New Roman" w:cs="Times New Roman"/>
                <w:b/>
                <w:sz w:val="24"/>
                <w:szCs w:val="24"/>
              </w:rPr>
            </w:pPr>
            <w:r w:rsidRPr="001C739A">
              <w:rPr>
                <w:rFonts w:ascii="Times New Roman" w:hAnsi="Times New Roman" w:cs="Times New Roman"/>
                <w:b/>
                <w:sz w:val="24"/>
                <w:szCs w:val="24"/>
              </w:rPr>
              <w:t>0,</w:t>
            </w:r>
            <w:r w:rsidR="006718A2" w:rsidRPr="001C739A">
              <w:rPr>
                <w:rFonts w:ascii="Times New Roman" w:hAnsi="Times New Roman" w:cs="Times New Roman"/>
                <w:b/>
                <w:sz w:val="24"/>
                <w:szCs w:val="24"/>
              </w:rPr>
              <w:t>0000</w:t>
            </w:r>
          </w:p>
        </w:tc>
      </w:tr>
      <w:tr w:rsidR="006718A2" w:rsidRPr="001C739A" w:rsidTr="008600D9">
        <w:trPr>
          <w:jc w:val="center"/>
        </w:trPr>
        <w:tc>
          <w:tcPr>
            <w:tcW w:w="0" w:type="auto"/>
            <w:vAlign w:val="center"/>
          </w:tcPr>
          <w:p w:rsidR="006718A2" w:rsidRPr="001C739A" w:rsidRDefault="006718A2" w:rsidP="008147E8">
            <w:pPr>
              <w:widowControl w:val="0"/>
              <w:spacing w:after="120"/>
              <w:jc w:val="center"/>
              <w:rPr>
                <w:rFonts w:ascii="Times New Roman" w:hAnsi="Times New Roman" w:cs="Times New Roman"/>
                <w:sz w:val="24"/>
                <w:szCs w:val="24"/>
              </w:rPr>
            </w:pPr>
            <w:r w:rsidRPr="001C739A">
              <w:rPr>
                <w:rFonts w:ascii="Times New Roman" w:hAnsi="Times New Roman" w:cs="Times New Roman"/>
                <w:sz w:val="24"/>
                <w:szCs w:val="24"/>
              </w:rPr>
              <w:t>F</w:t>
            </w:r>
            <w:r w:rsidR="004202DA" w:rsidRPr="001C739A">
              <w:rPr>
                <w:rFonts w:ascii="Times New Roman" w:hAnsi="Times New Roman" w:cs="Times New Roman"/>
                <w:sz w:val="24"/>
                <w:szCs w:val="24"/>
              </w:rPr>
              <w:t>NA</w:t>
            </w:r>
          </w:p>
        </w:tc>
        <w:tc>
          <w:tcPr>
            <w:tcW w:w="1311" w:type="dxa"/>
          </w:tcPr>
          <w:p w:rsidR="006718A2" w:rsidRPr="001C739A" w:rsidRDefault="00293C6D" w:rsidP="008147E8">
            <w:pPr>
              <w:spacing w:after="120"/>
              <w:jc w:val="center"/>
              <w:rPr>
                <w:rFonts w:ascii="Times New Roman" w:hAnsi="Times New Roman" w:cs="Times New Roman"/>
                <w:sz w:val="24"/>
                <w:szCs w:val="24"/>
              </w:rPr>
            </w:pPr>
            <w:r w:rsidRPr="001C739A">
              <w:rPr>
                <w:rFonts w:ascii="Times New Roman" w:hAnsi="Times New Roman" w:cs="Times New Roman"/>
                <w:sz w:val="24"/>
                <w:szCs w:val="24"/>
              </w:rPr>
              <w:t>-0,</w:t>
            </w:r>
            <w:r w:rsidR="006718A2" w:rsidRPr="001C739A">
              <w:rPr>
                <w:rFonts w:ascii="Times New Roman" w:hAnsi="Times New Roman" w:cs="Times New Roman"/>
                <w:sz w:val="24"/>
                <w:szCs w:val="24"/>
              </w:rPr>
              <w:t>008219</w:t>
            </w:r>
          </w:p>
        </w:tc>
        <w:tc>
          <w:tcPr>
            <w:tcW w:w="1559" w:type="dxa"/>
            <w:gridSpan w:val="2"/>
          </w:tcPr>
          <w:p w:rsidR="006718A2" w:rsidRPr="001C739A" w:rsidRDefault="00293C6D" w:rsidP="008147E8">
            <w:pPr>
              <w:spacing w:after="120"/>
              <w:jc w:val="center"/>
              <w:rPr>
                <w:rFonts w:ascii="Times New Roman" w:hAnsi="Times New Roman" w:cs="Times New Roman"/>
                <w:sz w:val="24"/>
                <w:szCs w:val="24"/>
              </w:rPr>
            </w:pPr>
            <w:r w:rsidRPr="001C739A">
              <w:rPr>
                <w:rFonts w:ascii="Times New Roman" w:hAnsi="Times New Roman" w:cs="Times New Roman"/>
                <w:sz w:val="24"/>
                <w:szCs w:val="24"/>
              </w:rPr>
              <w:t>0,</w:t>
            </w:r>
            <w:r w:rsidR="006718A2" w:rsidRPr="001C739A">
              <w:rPr>
                <w:rFonts w:ascii="Times New Roman" w:hAnsi="Times New Roman" w:cs="Times New Roman"/>
                <w:sz w:val="24"/>
                <w:szCs w:val="24"/>
              </w:rPr>
              <w:t>003740</w:t>
            </w:r>
          </w:p>
        </w:tc>
        <w:tc>
          <w:tcPr>
            <w:tcW w:w="1587" w:type="dxa"/>
            <w:gridSpan w:val="2"/>
          </w:tcPr>
          <w:p w:rsidR="006718A2" w:rsidRPr="001C739A" w:rsidRDefault="00293C6D" w:rsidP="008147E8">
            <w:pPr>
              <w:spacing w:after="120"/>
              <w:jc w:val="center"/>
              <w:rPr>
                <w:rFonts w:ascii="Times New Roman" w:hAnsi="Times New Roman" w:cs="Times New Roman"/>
                <w:sz w:val="24"/>
                <w:szCs w:val="24"/>
              </w:rPr>
            </w:pPr>
            <w:r w:rsidRPr="001C739A">
              <w:rPr>
                <w:rFonts w:ascii="Times New Roman" w:hAnsi="Times New Roman" w:cs="Times New Roman"/>
                <w:sz w:val="24"/>
                <w:szCs w:val="24"/>
              </w:rPr>
              <w:t>-2,</w:t>
            </w:r>
            <w:r w:rsidR="006718A2" w:rsidRPr="001C739A">
              <w:rPr>
                <w:rFonts w:ascii="Times New Roman" w:hAnsi="Times New Roman" w:cs="Times New Roman"/>
                <w:sz w:val="24"/>
                <w:szCs w:val="24"/>
              </w:rPr>
              <w:t>197624</w:t>
            </w:r>
            <w:r w:rsidR="00AA7BC5" w:rsidRPr="001C739A">
              <w:rPr>
                <w:rFonts w:ascii="Times New Roman" w:hAnsi="Times New Roman" w:cs="Times New Roman"/>
                <w:sz w:val="24"/>
                <w:szCs w:val="24"/>
              </w:rPr>
              <w:t>**</w:t>
            </w:r>
          </w:p>
        </w:tc>
        <w:tc>
          <w:tcPr>
            <w:tcW w:w="1382" w:type="dxa"/>
          </w:tcPr>
          <w:p w:rsidR="006718A2" w:rsidRPr="001C739A" w:rsidRDefault="00293C6D" w:rsidP="008147E8">
            <w:pPr>
              <w:spacing w:after="120"/>
              <w:jc w:val="center"/>
              <w:rPr>
                <w:rFonts w:ascii="Times New Roman" w:hAnsi="Times New Roman" w:cs="Times New Roman"/>
                <w:b/>
                <w:sz w:val="24"/>
                <w:szCs w:val="24"/>
              </w:rPr>
            </w:pPr>
            <w:r w:rsidRPr="001C739A">
              <w:rPr>
                <w:rFonts w:ascii="Times New Roman" w:hAnsi="Times New Roman" w:cs="Times New Roman"/>
                <w:b/>
                <w:sz w:val="24"/>
                <w:szCs w:val="24"/>
              </w:rPr>
              <w:t>0,</w:t>
            </w:r>
            <w:r w:rsidR="006718A2" w:rsidRPr="001C739A">
              <w:rPr>
                <w:rFonts w:ascii="Times New Roman" w:hAnsi="Times New Roman" w:cs="Times New Roman"/>
                <w:b/>
                <w:sz w:val="24"/>
                <w:szCs w:val="24"/>
              </w:rPr>
              <w:t>0296</w:t>
            </w:r>
          </w:p>
        </w:tc>
      </w:tr>
      <w:tr w:rsidR="006718A2" w:rsidRPr="001C739A" w:rsidTr="008600D9">
        <w:trPr>
          <w:jc w:val="center"/>
        </w:trPr>
        <w:tc>
          <w:tcPr>
            <w:tcW w:w="0" w:type="auto"/>
            <w:vAlign w:val="center"/>
          </w:tcPr>
          <w:p w:rsidR="006718A2" w:rsidRPr="001C739A" w:rsidRDefault="004202DA" w:rsidP="008147E8">
            <w:pPr>
              <w:widowControl w:val="0"/>
              <w:spacing w:after="120"/>
              <w:jc w:val="center"/>
              <w:rPr>
                <w:rFonts w:ascii="Times New Roman" w:hAnsi="Times New Roman" w:cs="Times New Roman"/>
                <w:sz w:val="24"/>
                <w:szCs w:val="24"/>
              </w:rPr>
            </w:pPr>
            <w:r w:rsidRPr="001C739A">
              <w:rPr>
                <w:rFonts w:ascii="Times New Roman" w:hAnsi="Times New Roman" w:cs="Times New Roman"/>
                <w:sz w:val="24"/>
                <w:szCs w:val="24"/>
              </w:rPr>
              <w:t>BNA</w:t>
            </w:r>
          </w:p>
        </w:tc>
        <w:tc>
          <w:tcPr>
            <w:tcW w:w="1311" w:type="dxa"/>
          </w:tcPr>
          <w:p w:rsidR="006718A2" w:rsidRPr="001C739A" w:rsidRDefault="00293C6D" w:rsidP="008147E8">
            <w:pPr>
              <w:spacing w:after="120"/>
              <w:jc w:val="center"/>
              <w:rPr>
                <w:rFonts w:ascii="Times New Roman" w:hAnsi="Times New Roman" w:cs="Times New Roman"/>
                <w:sz w:val="24"/>
                <w:szCs w:val="24"/>
              </w:rPr>
            </w:pPr>
            <w:r w:rsidRPr="001C739A">
              <w:rPr>
                <w:rFonts w:ascii="Times New Roman" w:hAnsi="Times New Roman" w:cs="Times New Roman"/>
                <w:sz w:val="24"/>
                <w:szCs w:val="24"/>
              </w:rPr>
              <w:t>0,</w:t>
            </w:r>
            <w:r w:rsidR="006718A2" w:rsidRPr="001C739A">
              <w:rPr>
                <w:rFonts w:ascii="Times New Roman" w:hAnsi="Times New Roman" w:cs="Times New Roman"/>
                <w:sz w:val="24"/>
                <w:szCs w:val="24"/>
              </w:rPr>
              <w:t>021270</w:t>
            </w:r>
          </w:p>
        </w:tc>
        <w:tc>
          <w:tcPr>
            <w:tcW w:w="1559" w:type="dxa"/>
            <w:gridSpan w:val="2"/>
          </w:tcPr>
          <w:p w:rsidR="006718A2" w:rsidRPr="001C739A" w:rsidRDefault="00293C6D" w:rsidP="008147E8">
            <w:pPr>
              <w:spacing w:after="120"/>
              <w:jc w:val="center"/>
              <w:rPr>
                <w:rFonts w:ascii="Times New Roman" w:hAnsi="Times New Roman" w:cs="Times New Roman"/>
                <w:sz w:val="24"/>
                <w:szCs w:val="24"/>
              </w:rPr>
            </w:pPr>
            <w:r w:rsidRPr="001C739A">
              <w:rPr>
                <w:rFonts w:ascii="Times New Roman" w:hAnsi="Times New Roman" w:cs="Times New Roman"/>
                <w:sz w:val="24"/>
                <w:szCs w:val="24"/>
              </w:rPr>
              <w:t>0,</w:t>
            </w:r>
            <w:r w:rsidR="006718A2" w:rsidRPr="001C739A">
              <w:rPr>
                <w:rFonts w:ascii="Times New Roman" w:hAnsi="Times New Roman" w:cs="Times New Roman"/>
                <w:sz w:val="24"/>
                <w:szCs w:val="24"/>
              </w:rPr>
              <w:t>004392</w:t>
            </w:r>
          </w:p>
        </w:tc>
        <w:tc>
          <w:tcPr>
            <w:tcW w:w="1587" w:type="dxa"/>
            <w:gridSpan w:val="2"/>
          </w:tcPr>
          <w:p w:rsidR="006718A2" w:rsidRPr="001C739A" w:rsidRDefault="00293C6D" w:rsidP="008147E8">
            <w:pPr>
              <w:spacing w:after="120"/>
              <w:jc w:val="center"/>
              <w:rPr>
                <w:rFonts w:ascii="Times New Roman" w:hAnsi="Times New Roman" w:cs="Times New Roman"/>
                <w:sz w:val="24"/>
                <w:szCs w:val="24"/>
              </w:rPr>
            </w:pPr>
            <w:r w:rsidRPr="001C739A">
              <w:rPr>
                <w:rFonts w:ascii="Times New Roman" w:hAnsi="Times New Roman" w:cs="Times New Roman"/>
                <w:sz w:val="24"/>
                <w:szCs w:val="24"/>
              </w:rPr>
              <w:t>4,</w:t>
            </w:r>
            <w:r w:rsidR="006718A2" w:rsidRPr="001C739A">
              <w:rPr>
                <w:rFonts w:ascii="Times New Roman" w:hAnsi="Times New Roman" w:cs="Times New Roman"/>
                <w:sz w:val="24"/>
                <w:szCs w:val="24"/>
              </w:rPr>
              <w:t>843456</w:t>
            </w:r>
            <w:r w:rsidR="00AA7BC5" w:rsidRPr="001C739A">
              <w:rPr>
                <w:rFonts w:ascii="Times New Roman" w:hAnsi="Times New Roman" w:cs="Times New Roman"/>
                <w:sz w:val="24"/>
                <w:szCs w:val="24"/>
              </w:rPr>
              <w:t>*</w:t>
            </w:r>
          </w:p>
        </w:tc>
        <w:tc>
          <w:tcPr>
            <w:tcW w:w="1382" w:type="dxa"/>
          </w:tcPr>
          <w:p w:rsidR="006718A2" w:rsidRPr="001C739A" w:rsidRDefault="00293C6D" w:rsidP="008147E8">
            <w:pPr>
              <w:spacing w:after="120"/>
              <w:jc w:val="center"/>
              <w:rPr>
                <w:rFonts w:ascii="Times New Roman" w:hAnsi="Times New Roman" w:cs="Times New Roman"/>
                <w:b/>
                <w:sz w:val="24"/>
                <w:szCs w:val="24"/>
              </w:rPr>
            </w:pPr>
            <w:r w:rsidRPr="001C739A">
              <w:rPr>
                <w:rFonts w:ascii="Times New Roman" w:hAnsi="Times New Roman" w:cs="Times New Roman"/>
                <w:b/>
                <w:sz w:val="24"/>
                <w:szCs w:val="24"/>
              </w:rPr>
              <w:t>0,</w:t>
            </w:r>
            <w:r w:rsidR="006718A2" w:rsidRPr="001C739A">
              <w:rPr>
                <w:rFonts w:ascii="Times New Roman" w:hAnsi="Times New Roman" w:cs="Times New Roman"/>
                <w:b/>
                <w:sz w:val="24"/>
                <w:szCs w:val="24"/>
              </w:rPr>
              <w:t>0000</w:t>
            </w:r>
          </w:p>
        </w:tc>
      </w:tr>
      <w:tr w:rsidR="006718A2" w:rsidRPr="001C739A" w:rsidTr="008600D9">
        <w:trPr>
          <w:jc w:val="center"/>
        </w:trPr>
        <w:tc>
          <w:tcPr>
            <w:tcW w:w="0" w:type="auto"/>
            <w:vAlign w:val="center"/>
          </w:tcPr>
          <w:p w:rsidR="006718A2" w:rsidRPr="001C739A" w:rsidRDefault="004202DA" w:rsidP="004202DA">
            <w:pPr>
              <w:widowControl w:val="0"/>
              <w:spacing w:after="120"/>
              <w:jc w:val="center"/>
              <w:rPr>
                <w:rFonts w:ascii="Times New Roman" w:hAnsi="Times New Roman" w:cs="Times New Roman"/>
                <w:sz w:val="24"/>
                <w:szCs w:val="24"/>
              </w:rPr>
            </w:pPr>
            <w:r w:rsidRPr="001C739A">
              <w:rPr>
                <w:rFonts w:ascii="Times New Roman" w:hAnsi="Times New Roman" w:cs="Times New Roman"/>
                <w:sz w:val="24"/>
                <w:szCs w:val="24"/>
              </w:rPr>
              <w:t>YAS</w:t>
            </w:r>
          </w:p>
        </w:tc>
        <w:tc>
          <w:tcPr>
            <w:tcW w:w="1311" w:type="dxa"/>
          </w:tcPr>
          <w:p w:rsidR="006718A2" w:rsidRPr="001C739A" w:rsidRDefault="00293C6D" w:rsidP="008147E8">
            <w:pPr>
              <w:spacing w:after="120"/>
              <w:jc w:val="center"/>
              <w:rPr>
                <w:rFonts w:ascii="Times New Roman" w:hAnsi="Times New Roman" w:cs="Times New Roman"/>
                <w:sz w:val="24"/>
                <w:szCs w:val="24"/>
              </w:rPr>
            </w:pPr>
            <w:r w:rsidRPr="001C739A">
              <w:rPr>
                <w:rFonts w:ascii="Times New Roman" w:hAnsi="Times New Roman" w:cs="Times New Roman"/>
                <w:sz w:val="24"/>
                <w:szCs w:val="24"/>
              </w:rPr>
              <w:t>0,</w:t>
            </w:r>
            <w:r w:rsidR="006718A2" w:rsidRPr="001C739A">
              <w:rPr>
                <w:rFonts w:ascii="Times New Roman" w:hAnsi="Times New Roman" w:cs="Times New Roman"/>
                <w:sz w:val="24"/>
                <w:szCs w:val="24"/>
              </w:rPr>
              <w:t>018969</w:t>
            </w:r>
          </w:p>
        </w:tc>
        <w:tc>
          <w:tcPr>
            <w:tcW w:w="1559" w:type="dxa"/>
            <w:gridSpan w:val="2"/>
          </w:tcPr>
          <w:p w:rsidR="006718A2" w:rsidRPr="001C739A" w:rsidRDefault="00293C6D" w:rsidP="008147E8">
            <w:pPr>
              <w:spacing w:after="120"/>
              <w:jc w:val="center"/>
              <w:rPr>
                <w:rFonts w:ascii="Times New Roman" w:hAnsi="Times New Roman" w:cs="Times New Roman"/>
                <w:sz w:val="24"/>
                <w:szCs w:val="24"/>
              </w:rPr>
            </w:pPr>
            <w:r w:rsidRPr="001C739A">
              <w:rPr>
                <w:rFonts w:ascii="Times New Roman" w:hAnsi="Times New Roman" w:cs="Times New Roman"/>
                <w:sz w:val="24"/>
                <w:szCs w:val="24"/>
              </w:rPr>
              <w:t>0,</w:t>
            </w:r>
            <w:r w:rsidR="006718A2" w:rsidRPr="001C739A">
              <w:rPr>
                <w:rFonts w:ascii="Times New Roman" w:hAnsi="Times New Roman" w:cs="Times New Roman"/>
                <w:sz w:val="24"/>
                <w:szCs w:val="24"/>
              </w:rPr>
              <w:t>004956</w:t>
            </w:r>
          </w:p>
        </w:tc>
        <w:tc>
          <w:tcPr>
            <w:tcW w:w="1587" w:type="dxa"/>
            <w:gridSpan w:val="2"/>
          </w:tcPr>
          <w:p w:rsidR="006718A2" w:rsidRPr="001C739A" w:rsidRDefault="00293C6D" w:rsidP="008147E8">
            <w:pPr>
              <w:spacing w:after="120"/>
              <w:jc w:val="center"/>
              <w:rPr>
                <w:rFonts w:ascii="Times New Roman" w:hAnsi="Times New Roman" w:cs="Times New Roman"/>
                <w:sz w:val="24"/>
                <w:szCs w:val="24"/>
              </w:rPr>
            </w:pPr>
            <w:r w:rsidRPr="001C739A">
              <w:rPr>
                <w:rFonts w:ascii="Times New Roman" w:hAnsi="Times New Roman" w:cs="Times New Roman"/>
                <w:sz w:val="24"/>
                <w:szCs w:val="24"/>
              </w:rPr>
              <w:t>3,</w:t>
            </w:r>
            <w:r w:rsidR="006718A2" w:rsidRPr="001C739A">
              <w:rPr>
                <w:rFonts w:ascii="Times New Roman" w:hAnsi="Times New Roman" w:cs="Times New Roman"/>
                <w:sz w:val="24"/>
                <w:szCs w:val="24"/>
              </w:rPr>
              <w:t>827819</w:t>
            </w:r>
            <w:r w:rsidR="00AA7BC5" w:rsidRPr="001C739A">
              <w:rPr>
                <w:rFonts w:ascii="Times New Roman" w:hAnsi="Times New Roman" w:cs="Times New Roman"/>
                <w:sz w:val="24"/>
                <w:szCs w:val="24"/>
              </w:rPr>
              <w:t>*</w:t>
            </w:r>
          </w:p>
        </w:tc>
        <w:tc>
          <w:tcPr>
            <w:tcW w:w="1382" w:type="dxa"/>
          </w:tcPr>
          <w:p w:rsidR="006718A2" w:rsidRPr="001C739A" w:rsidRDefault="00293C6D" w:rsidP="008147E8">
            <w:pPr>
              <w:spacing w:after="120"/>
              <w:jc w:val="center"/>
              <w:rPr>
                <w:rFonts w:ascii="Times New Roman" w:hAnsi="Times New Roman" w:cs="Times New Roman"/>
                <w:b/>
                <w:sz w:val="24"/>
                <w:szCs w:val="24"/>
              </w:rPr>
            </w:pPr>
            <w:r w:rsidRPr="001C739A">
              <w:rPr>
                <w:rFonts w:ascii="Times New Roman" w:hAnsi="Times New Roman" w:cs="Times New Roman"/>
                <w:b/>
                <w:sz w:val="24"/>
                <w:szCs w:val="24"/>
              </w:rPr>
              <w:t>0,</w:t>
            </w:r>
            <w:r w:rsidR="006718A2" w:rsidRPr="001C739A">
              <w:rPr>
                <w:rFonts w:ascii="Times New Roman" w:hAnsi="Times New Roman" w:cs="Times New Roman"/>
                <w:b/>
                <w:sz w:val="24"/>
                <w:szCs w:val="24"/>
              </w:rPr>
              <w:t>0002</w:t>
            </w:r>
          </w:p>
        </w:tc>
      </w:tr>
      <w:tr w:rsidR="006718A2" w:rsidRPr="001C739A" w:rsidTr="008600D9">
        <w:trPr>
          <w:jc w:val="center"/>
        </w:trPr>
        <w:tc>
          <w:tcPr>
            <w:tcW w:w="0" w:type="auto"/>
            <w:vAlign w:val="center"/>
          </w:tcPr>
          <w:p w:rsidR="006718A2" w:rsidRPr="001C739A" w:rsidRDefault="004202DA" w:rsidP="008147E8">
            <w:pPr>
              <w:widowControl w:val="0"/>
              <w:spacing w:after="120"/>
              <w:jc w:val="center"/>
              <w:rPr>
                <w:rFonts w:ascii="Times New Roman" w:hAnsi="Times New Roman" w:cs="Times New Roman"/>
                <w:sz w:val="24"/>
                <w:szCs w:val="24"/>
              </w:rPr>
            </w:pPr>
            <w:r w:rsidRPr="001C739A">
              <w:rPr>
                <w:rFonts w:ascii="Times New Roman" w:hAnsi="Times New Roman" w:cs="Times New Roman"/>
                <w:sz w:val="24"/>
                <w:szCs w:val="24"/>
              </w:rPr>
              <w:t>SAT</w:t>
            </w:r>
          </w:p>
        </w:tc>
        <w:tc>
          <w:tcPr>
            <w:tcW w:w="1311" w:type="dxa"/>
          </w:tcPr>
          <w:p w:rsidR="006718A2" w:rsidRPr="001C739A" w:rsidRDefault="00293C6D" w:rsidP="008147E8">
            <w:pPr>
              <w:spacing w:after="120"/>
              <w:jc w:val="center"/>
              <w:rPr>
                <w:rFonts w:ascii="Times New Roman" w:hAnsi="Times New Roman" w:cs="Times New Roman"/>
                <w:sz w:val="24"/>
                <w:szCs w:val="24"/>
              </w:rPr>
            </w:pPr>
            <w:r w:rsidRPr="001C739A">
              <w:rPr>
                <w:rFonts w:ascii="Times New Roman" w:hAnsi="Times New Roman" w:cs="Times New Roman"/>
                <w:sz w:val="24"/>
                <w:szCs w:val="24"/>
              </w:rPr>
              <w:t>0,</w:t>
            </w:r>
            <w:r w:rsidR="006718A2" w:rsidRPr="001C739A">
              <w:rPr>
                <w:rFonts w:ascii="Times New Roman" w:hAnsi="Times New Roman" w:cs="Times New Roman"/>
                <w:sz w:val="24"/>
                <w:szCs w:val="24"/>
              </w:rPr>
              <w:t>001789</w:t>
            </w:r>
          </w:p>
        </w:tc>
        <w:tc>
          <w:tcPr>
            <w:tcW w:w="1559" w:type="dxa"/>
            <w:gridSpan w:val="2"/>
          </w:tcPr>
          <w:p w:rsidR="006718A2" w:rsidRPr="001C739A" w:rsidRDefault="00293C6D" w:rsidP="008147E8">
            <w:pPr>
              <w:spacing w:after="120"/>
              <w:jc w:val="center"/>
              <w:rPr>
                <w:rFonts w:ascii="Times New Roman" w:hAnsi="Times New Roman" w:cs="Times New Roman"/>
                <w:sz w:val="24"/>
                <w:szCs w:val="24"/>
              </w:rPr>
            </w:pPr>
            <w:r w:rsidRPr="001C739A">
              <w:rPr>
                <w:rFonts w:ascii="Times New Roman" w:hAnsi="Times New Roman" w:cs="Times New Roman"/>
                <w:sz w:val="24"/>
                <w:szCs w:val="24"/>
              </w:rPr>
              <w:t>0,</w:t>
            </w:r>
            <w:r w:rsidR="006718A2" w:rsidRPr="001C739A">
              <w:rPr>
                <w:rFonts w:ascii="Times New Roman" w:hAnsi="Times New Roman" w:cs="Times New Roman"/>
                <w:sz w:val="24"/>
                <w:szCs w:val="24"/>
              </w:rPr>
              <w:t>000997</w:t>
            </w:r>
          </w:p>
        </w:tc>
        <w:tc>
          <w:tcPr>
            <w:tcW w:w="1587" w:type="dxa"/>
            <w:gridSpan w:val="2"/>
          </w:tcPr>
          <w:p w:rsidR="006718A2" w:rsidRPr="001C739A" w:rsidRDefault="00293C6D" w:rsidP="008147E8">
            <w:pPr>
              <w:spacing w:after="120"/>
              <w:jc w:val="center"/>
              <w:rPr>
                <w:rFonts w:ascii="Times New Roman" w:hAnsi="Times New Roman" w:cs="Times New Roman"/>
                <w:sz w:val="24"/>
                <w:szCs w:val="24"/>
              </w:rPr>
            </w:pPr>
            <w:r w:rsidRPr="001C739A">
              <w:rPr>
                <w:rFonts w:ascii="Times New Roman" w:hAnsi="Times New Roman" w:cs="Times New Roman"/>
                <w:sz w:val="24"/>
                <w:szCs w:val="24"/>
              </w:rPr>
              <w:t>1,</w:t>
            </w:r>
            <w:r w:rsidR="006718A2" w:rsidRPr="001C739A">
              <w:rPr>
                <w:rFonts w:ascii="Times New Roman" w:hAnsi="Times New Roman" w:cs="Times New Roman"/>
                <w:sz w:val="24"/>
                <w:szCs w:val="24"/>
              </w:rPr>
              <w:t>793967</w:t>
            </w:r>
            <w:r w:rsidR="00AA7BC5" w:rsidRPr="001C739A">
              <w:rPr>
                <w:rFonts w:ascii="Times New Roman" w:hAnsi="Times New Roman" w:cs="Times New Roman"/>
                <w:sz w:val="24"/>
                <w:szCs w:val="24"/>
              </w:rPr>
              <w:t>***</w:t>
            </w:r>
          </w:p>
        </w:tc>
        <w:tc>
          <w:tcPr>
            <w:tcW w:w="1382" w:type="dxa"/>
          </w:tcPr>
          <w:p w:rsidR="006718A2" w:rsidRPr="001C739A" w:rsidRDefault="00293C6D" w:rsidP="008147E8">
            <w:pPr>
              <w:spacing w:after="120"/>
              <w:jc w:val="center"/>
              <w:rPr>
                <w:rFonts w:ascii="Times New Roman" w:hAnsi="Times New Roman" w:cs="Times New Roman"/>
                <w:b/>
                <w:sz w:val="24"/>
                <w:szCs w:val="24"/>
              </w:rPr>
            </w:pPr>
            <w:r w:rsidRPr="001C739A">
              <w:rPr>
                <w:rFonts w:ascii="Times New Roman" w:hAnsi="Times New Roman" w:cs="Times New Roman"/>
                <w:b/>
                <w:sz w:val="24"/>
                <w:szCs w:val="24"/>
              </w:rPr>
              <w:t>0,</w:t>
            </w:r>
            <w:r w:rsidR="006718A2" w:rsidRPr="001C739A">
              <w:rPr>
                <w:rFonts w:ascii="Times New Roman" w:hAnsi="Times New Roman" w:cs="Times New Roman"/>
                <w:b/>
                <w:sz w:val="24"/>
                <w:szCs w:val="24"/>
              </w:rPr>
              <w:t>0750</w:t>
            </w:r>
          </w:p>
        </w:tc>
      </w:tr>
      <w:tr w:rsidR="006718A2" w:rsidRPr="001C739A" w:rsidTr="008600D9">
        <w:trPr>
          <w:jc w:val="center"/>
        </w:trPr>
        <w:tc>
          <w:tcPr>
            <w:tcW w:w="0" w:type="auto"/>
            <w:vAlign w:val="center"/>
          </w:tcPr>
          <w:p w:rsidR="006718A2" w:rsidRPr="001C739A" w:rsidRDefault="004202DA" w:rsidP="008147E8">
            <w:pPr>
              <w:widowControl w:val="0"/>
              <w:spacing w:after="120"/>
              <w:jc w:val="center"/>
              <w:rPr>
                <w:rFonts w:ascii="Times New Roman" w:hAnsi="Times New Roman" w:cs="Times New Roman"/>
                <w:sz w:val="24"/>
                <w:szCs w:val="24"/>
              </w:rPr>
            </w:pPr>
            <w:r w:rsidRPr="001C739A">
              <w:rPr>
                <w:rFonts w:ascii="Times New Roman" w:hAnsi="Times New Roman" w:cs="Times New Roman"/>
                <w:sz w:val="24"/>
                <w:szCs w:val="24"/>
              </w:rPr>
              <w:t>BUY</w:t>
            </w:r>
          </w:p>
        </w:tc>
        <w:tc>
          <w:tcPr>
            <w:tcW w:w="1311" w:type="dxa"/>
          </w:tcPr>
          <w:p w:rsidR="006718A2" w:rsidRPr="001C739A" w:rsidRDefault="00293C6D" w:rsidP="008147E8">
            <w:pPr>
              <w:spacing w:after="120"/>
              <w:jc w:val="center"/>
              <w:rPr>
                <w:rFonts w:ascii="Times New Roman" w:hAnsi="Times New Roman" w:cs="Times New Roman"/>
                <w:sz w:val="24"/>
                <w:szCs w:val="24"/>
              </w:rPr>
            </w:pPr>
            <w:r w:rsidRPr="001C739A">
              <w:rPr>
                <w:rFonts w:ascii="Times New Roman" w:hAnsi="Times New Roman" w:cs="Times New Roman"/>
                <w:sz w:val="24"/>
                <w:szCs w:val="24"/>
              </w:rPr>
              <w:t>-0,</w:t>
            </w:r>
            <w:r w:rsidR="006718A2" w:rsidRPr="001C739A">
              <w:rPr>
                <w:rFonts w:ascii="Times New Roman" w:hAnsi="Times New Roman" w:cs="Times New Roman"/>
                <w:sz w:val="24"/>
                <w:szCs w:val="24"/>
              </w:rPr>
              <w:t>007814</w:t>
            </w:r>
          </w:p>
        </w:tc>
        <w:tc>
          <w:tcPr>
            <w:tcW w:w="1559" w:type="dxa"/>
            <w:gridSpan w:val="2"/>
          </w:tcPr>
          <w:p w:rsidR="006718A2" w:rsidRPr="001C739A" w:rsidRDefault="00293C6D" w:rsidP="008147E8">
            <w:pPr>
              <w:spacing w:after="120"/>
              <w:jc w:val="center"/>
              <w:rPr>
                <w:rFonts w:ascii="Times New Roman" w:hAnsi="Times New Roman" w:cs="Times New Roman"/>
                <w:sz w:val="24"/>
                <w:szCs w:val="24"/>
              </w:rPr>
            </w:pPr>
            <w:r w:rsidRPr="001C739A">
              <w:rPr>
                <w:rFonts w:ascii="Times New Roman" w:hAnsi="Times New Roman" w:cs="Times New Roman"/>
                <w:sz w:val="24"/>
                <w:szCs w:val="24"/>
              </w:rPr>
              <w:t>0,</w:t>
            </w:r>
            <w:r w:rsidR="006718A2" w:rsidRPr="001C739A">
              <w:rPr>
                <w:rFonts w:ascii="Times New Roman" w:hAnsi="Times New Roman" w:cs="Times New Roman"/>
                <w:sz w:val="24"/>
                <w:szCs w:val="24"/>
              </w:rPr>
              <w:t>001770</w:t>
            </w:r>
          </w:p>
        </w:tc>
        <w:tc>
          <w:tcPr>
            <w:tcW w:w="1587" w:type="dxa"/>
            <w:gridSpan w:val="2"/>
          </w:tcPr>
          <w:p w:rsidR="006718A2" w:rsidRPr="001C739A" w:rsidRDefault="00293C6D" w:rsidP="008147E8">
            <w:pPr>
              <w:spacing w:after="120"/>
              <w:jc w:val="center"/>
              <w:rPr>
                <w:rFonts w:ascii="Times New Roman" w:hAnsi="Times New Roman" w:cs="Times New Roman"/>
                <w:sz w:val="24"/>
                <w:szCs w:val="24"/>
              </w:rPr>
            </w:pPr>
            <w:r w:rsidRPr="001C739A">
              <w:rPr>
                <w:rFonts w:ascii="Times New Roman" w:hAnsi="Times New Roman" w:cs="Times New Roman"/>
                <w:sz w:val="24"/>
                <w:szCs w:val="24"/>
              </w:rPr>
              <w:t>-4,</w:t>
            </w:r>
            <w:r w:rsidR="006718A2" w:rsidRPr="001C739A">
              <w:rPr>
                <w:rFonts w:ascii="Times New Roman" w:hAnsi="Times New Roman" w:cs="Times New Roman"/>
                <w:sz w:val="24"/>
                <w:szCs w:val="24"/>
              </w:rPr>
              <w:t>414751</w:t>
            </w:r>
            <w:r w:rsidR="00AA7BC5" w:rsidRPr="001C739A">
              <w:rPr>
                <w:rFonts w:ascii="Times New Roman" w:hAnsi="Times New Roman" w:cs="Times New Roman"/>
                <w:sz w:val="24"/>
                <w:szCs w:val="24"/>
              </w:rPr>
              <w:t>*</w:t>
            </w:r>
          </w:p>
        </w:tc>
        <w:tc>
          <w:tcPr>
            <w:tcW w:w="1382" w:type="dxa"/>
          </w:tcPr>
          <w:p w:rsidR="006718A2" w:rsidRPr="001C739A" w:rsidRDefault="00293C6D" w:rsidP="008147E8">
            <w:pPr>
              <w:spacing w:after="120"/>
              <w:jc w:val="center"/>
              <w:rPr>
                <w:rFonts w:ascii="Times New Roman" w:hAnsi="Times New Roman" w:cs="Times New Roman"/>
                <w:b/>
                <w:sz w:val="24"/>
                <w:szCs w:val="24"/>
              </w:rPr>
            </w:pPr>
            <w:r w:rsidRPr="001C739A">
              <w:rPr>
                <w:rFonts w:ascii="Times New Roman" w:hAnsi="Times New Roman" w:cs="Times New Roman"/>
                <w:b/>
                <w:sz w:val="24"/>
                <w:szCs w:val="24"/>
              </w:rPr>
              <w:t>0,</w:t>
            </w:r>
            <w:r w:rsidR="006718A2" w:rsidRPr="001C739A">
              <w:rPr>
                <w:rFonts w:ascii="Times New Roman" w:hAnsi="Times New Roman" w:cs="Times New Roman"/>
                <w:b/>
                <w:sz w:val="24"/>
                <w:szCs w:val="24"/>
              </w:rPr>
              <w:t>0000</w:t>
            </w:r>
          </w:p>
        </w:tc>
      </w:tr>
      <w:tr w:rsidR="008600D9" w:rsidRPr="001C739A" w:rsidTr="008600D9">
        <w:trPr>
          <w:jc w:val="center"/>
        </w:trPr>
        <w:tc>
          <w:tcPr>
            <w:tcW w:w="0" w:type="auto"/>
            <w:vAlign w:val="center"/>
          </w:tcPr>
          <w:p w:rsidR="008600D9" w:rsidRPr="001C739A" w:rsidRDefault="008600D9" w:rsidP="008147E8">
            <w:pPr>
              <w:widowControl w:val="0"/>
              <w:spacing w:after="120"/>
              <w:jc w:val="center"/>
              <w:rPr>
                <w:rFonts w:ascii="Times New Roman" w:hAnsi="Times New Roman" w:cs="Times New Roman"/>
                <w:sz w:val="24"/>
                <w:szCs w:val="24"/>
              </w:rPr>
            </w:pPr>
            <w:r w:rsidRPr="001C739A">
              <w:rPr>
                <w:rFonts w:ascii="Times New Roman" w:hAnsi="Times New Roman" w:cs="Times New Roman"/>
                <w:sz w:val="24"/>
                <w:szCs w:val="24"/>
              </w:rPr>
              <w:t>Gözlem sayısı: 144</w:t>
            </w:r>
          </w:p>
        </w:tc>
        <w:tc>
          <w:tcPr>
            <w:tcW w:w="1311" w:type="dxa"/>
            <w:vAlign w:val="center"/>
          </w:tcPr>
          <w:p w:rsidR="008600D9" w:rsidRPr="001C739A" w:rsidRDefault="008600D9" w:rsidP="008147E8">
            <w:pPr>
              <w:spacing w:after="120"/>
              <w:jc w:val="center"/>
              <w:rPr>
                <w:rFonts w:ascii="Times New Roman" w:hAnsi="Times New Roman" w:cs="Times New Roman"/>
                <w:sz w:val="24"/>
                <w:szCs w:val="24"/>
              </w:rPr>
            </w:pPr>
            <w:r w:rsidRPr="001C739A">
              <w:rPr>
                <w:rFonts w:ascii="Times New Roman" w:hAnsi="Times New Roman" w:cs="Times New Roman"/>
                <w:sz w:val="24"/>
                <w:szCs w:val="24"/>
              </w:rPr>
              <w:t>AR(1)</w:t>
            </w:r>
            <w:r w:rsidR="00ED3C5C" w:rsidRPr="001C739A">
              <w:rPr>
                <w:rFonts w:ascii="Times New Roman" w:hAnsi="Times New Roman" w:cs="Times New Roman"/>
                <w:sz w:val="24"/>
                <w:szCs w:val="24"/>
              </w:rPr>
              <w:t>***</w:t>
            </w:r>
          </w:p>
          <w:p w:rsidR="008600D9" w:rsidRPr="001C739A" w:rsidRDefault="008600D9" w:rsidP="008147E8">
            <w:pPr>
              <w:spacing w:after="120"/>
              <w:jc w:val="center"/>
              <w:rPr>
                <w:rFonts w:ascii="Times New Roman" w:hAnsi="Times New Roman" w:cs="Times New Roman"/>
                <w:sz w:val="24"/>
                <w:szCs w:val="24"/>
              </w:rPr>
            </w:pPr>
            <w:r w:rsidRPr="001C739A">
              <w:rPr>
                <w:rFonts w:ascii="Times New Roman" w:hAnsi="Times New Roman" w:cs="Times New Roman"/>
                <w:sz w:val="24"/>
                <w:szCs w:val="24"/>
              </w:rPr>
              <w:t>(p-değeri)</w:t>
            </w:r>
          </w:p>
        </w:tc>
        <w:tc>
          <w:tcPr>
            <w:tcW w:w="1559" w:type="dxa"/>
            <w:gridSpan w:val="2"/>
            <w:vAlign w:val="center"/>
          </w:tcPr>
          <w:p w:rsidR="008600D9" w:rsidRPr="001C739A" w:rsidRDefault="00293C6D" w:rsidP="008147E8">
            <w:pPr>
              <w:spacing w:after="120"/>
              <w:jc w:val="center"/>
              <w:rPr>
                <w:rFonts w:ascii="Times New Roman" w:hAnsi="Times New Roman" w:cs="Times New Roman"/>
                <w:sz w:val="24"/>
                <w:szCs w:val="24"/>
              </w:rPr>
            </w:pPr>
            <w:r w:rsidRPr="001C739A">
              <w:rPr>
                <w:rFonts w:ascii="Times New Roman" w:hAnsi="Times New Roman" w:cs="Times New Roman"/>
                <w:sz w:val="24"/>
                <w:szCs w:val="24"/>
              </w:rPr>
              <w:t>0,</w:t>
            </w:r>
            <w:r w:rsidR="008600D9" w:rsidRPr="001C739A">
              <w:rPr>
                <w:rFonts w:ascii="Times New Roman" w:hAnsi="Times New Roman" w:cs="Times New Roman"/>
                <w:sz w:val="24"/>
                <w:szCs w:val="24"/>
              </w:rPr>
              <w:t>0609</w:t>
            </w:r>
          </w:p>
        </w:tc>
        <w:tc>
          <w:tcPr>
            <w:tcW w:w="1587" w:type="dxa"/>
            <w:gridSpan w:val="2"/>
            <w:vAlign w:val="center"/>
          </w:tcPr>
          <w:p w:rsidR="008600D9" w:rsidRPr="001C739A" w:rsidRDefault="008600D9" w:rsidP="008147E8">
            <w:pPr>
              <w:spacing w:after="120"/>
              <w:jc w:val="center"/>
              <w:rPr>
                <w:rFonts w:ascii="Times New Roman" w:hAnsi="Times New Roman" w:cs="Times New Roman"/>
                <w:sz w:val="24"/>
                <w:szCs w:val="24"/>
              </w:rPr>
            </w:pPr>
            <w:r w:rsidRPr="001C739A">
              <w:rPr>
                <w:rFonts w:ascii="Times New Roman" w:hAnsi="Times New Roman" w:cs="Times New Roman"/>
                <w:sz w:val="24"/>
                <w:szCs w:val="24"/>
              </w:rPr>
              <w:t>AR(2)</w:t>
            </w:r>
          </w:p>
          <w:p w:rsidR="008600D9" w:rsidRPr="001C739A" w:rsidRDefault="008600D9" w:rsidP="008147E8">
            <w:pPr>
              <w:spacing w:after="120"/>
              <w:jc w:val="center"/>
              <w:rPr>
                <w:rFonts w:ascii="Times New Roman" w:hAnsi="Times New Roman" w:cs="Times New Roman"/>
                <w:sz w:val="24"/>
                <w:szCs w:val="24"/>
              </w:rPr>
            </w:pPr>
            <w:r w:rsidRPr="001C739A">
              <w:rPr>
                <w:rFonts w:ascii="Times New Roman" w:hAnsi="Times New Roman" w:cs="Times New Roman"/>
                <w:sz w:val="24"/>
                <w:szCs w:val="24"/>
              </w:rPr>
              <w:t>(p-değeri)</w:t>
            </w:r>
          </w:p>
        </w:tc>
        <w:tc>
          <w:tcPr>
            <w:tcW w:w="1382" w:type="dxa"/>
            <w:vAlign w:val="center"/>
          </w:tcPr>
          <w:p w:rsidR="008600D9" w:rsidRPr="001C739A" w:rsidRDefault="00293C6D" w:rsidP="008147E8">
            <w:pPr>
              <w:spacing w:after="120"/>
              <w:jc w:val="center"/>
              <w:rPr>
                <w:rFonts w:ascii="Times New Roman" w:hAnsi="Times New Roman" w:cs="Times New Roman"/>
                <w:sz w:val="24"/>
                <w:szCs w:val="24"/>
              </w:rPr>
            </w:pPr>
            <w:r w:rsidRPr="001C739A">
              <w:rPr>
                <w:rFonts w:ascii="Times New Roman" w:hAnsi="Times New Roman" w:cs="Times New Roman"/>
                <w:sz w:val="24"/>
                <w:szCs w:val="24"/>
              </w:rPr>
              <w:t>0,</w:t>
            </w:r>
            <w:r w:rsidR="008600D9" w:rsidRPr="001C739A">
              <w:rPr>
                <w:rFonts w:ascii="Times New Roman" w:hAnsi="Times New Roman" w:cs="Times New Roman"/>
                <w:sz w:val="24"/>
                <w:szCs w:val="24"/>
              </w:rPr>
              <w:t>6295</w:t>
            </w:r>
          </w:p>
        </w:tc>
      </w:tr>
      <w:tr w:rsidR="008600D9" w:rsidRPr="001C739A" w:rsidTr="00AF0426">
        <w:trPr>
          <w:jc w:val="center"/>
        </w:trPr>
        <w:tc>
          <w:tcPr>
            <w:tcW w:w="0" w:type="auto"/>
            <w:vAlign w:val="center"/>
          </w:tcPr>
          <w:p w:rsidR="008600D9" w:rsidRPr="001C739A" w:rsidRDefault="008600D9" w:rsidP="008147E8">
            <w:pPr>
              <w:widowControl w:val="0"/>
              <w:spacing w:after="120"/>
              <w:jc w:val="center"/>
              <w:rPr>
                <w:rFonts w:ascii="Times New Roman" w:hAnsi="Times New Roman" w:cs="Times New Roman"/>
                <w:sz w:val="24"/>
                <w:szCs w:val="24"/>
              </w:rPr>
            </w:pPr>
            <w:proofErr w:type="spellStart"/>
            <w:r w:rsidRPr="001C739A">
              <w:rPr>
                <w:rFonts w:ascii="Times New Roman" w:hAnsi="Times New Roman" w:cs="Times New Roman"/>
                <w:sz w:val="24"/>
                <w:szCs w:val="24"/>
              </w:rPr>
              <w:t>Sargan</w:t>
            </w:r>
            <w:proofErr w:type="spellEnd"/>
            <w:r w:rsidRPr="001C739A">
              <w:rPr>
                <w:rFonts w:ascii="Times New Roman" w:hAnsi="Times New Roman" w:cs="Times New Roman"/>
                <w:sz w:val="24"/>
                <w:szCs w:val="24"/>
              </w:rPr>
              <w:t>/</w:t>
            </w:r>
            <w:proofErr w:type="spellStart"/>
            <w:r w:rsidRPr="001C739A">
              <w:rPr>
                <w:rFonts w:ascii="Times New Roman" w:hAnsi="Times New Roman" w:cs="Times New Roman"/>
                <w:sz w:val="24"/>
                <w:szCs w:val="24"/>
              </w:rPr>
              <w:t>Hansen</w:t>
            </w:r>
            <w:proofErr w:type="spellEnd"/>
            <w:r w:rsidRPr="001C739A">
              <w:rPr>
                <w:rFonts w:ascii="Times New Roman" w:hAnsi="Times New Roman" w:cs="Times New Roman"/>
                <w:sz w:val="24"/>
                <w:szCs w:val="24"/>
              </w:rPr>
              <w:t xml:space="preserve"> J İst. </w:t>
            </w:r>
          </w:p>
          <w:p w:rsidR="008600D9" w:rsidRPr="001C739A" w:rsidRDefault="008600D9" w:rsidP="008147E8">
            <w:pPr>
              <w:widowControl w:val="0"/>
              <w:spacing w:after="120"/>
              <w:jc w:val="center"/>
              <w:rPr>
                <w:rFonts w:ascii="Times New Roman" w:hAnsi="Times New Roman" w:cs="Times New Roman"/>
                <w:sz w:val="24"/>
                <w:szCs w:val="24"/>
              </w:rPr>
            </w:pPr>
            <w:r w:rsidRPr="001C739A">
              <w:rPr>
                <w:rFonts w:ascii="Times New Roman" w:hAnsi="Times New Roman" w:cs="Times New Roman"/>
                <w:sz w:val="24"/>
                <w:szCs w:val="24"/>
              </w:rPr>
              <w:t>(p-değeri)</w:t>
            </w:r>
          </w:p>
        </w:tc>
        <w:tc>
          <w:tcPr>
            <w:tcW w:w="1946" w:type="dxa"/>
            <w:gridSpan w:val="2"/>
            <w:vAlign w:val="center"/>
          </w:tcPr>
          <w:p w:rsidR="008600D9" w:rsidRPr="001C739A" w:rsidRDefault="00293C6D" w:rsidP="008147E8">
            <w:pPr>
              <w:spacing w:after="120"/>
              <w:jc w:val="center"/>
              <w:rPr>
                <w:rFonts w:ascii="Times New Roman" w:hAnsi="Times New Roman" w:cs="Times New Roman"/>
                <w:sz w:val="24"/>
                <w:szCs w:val="24"/>
              </w:rPr>
            </w:pPr>
            <w:r w:rsidRPr="001C739A">
              <w:rPr>
                <w:rFonts w:ascii="Times New Roman" w:hAnsi="Times New Roman" w:cs="Times New Roman"/>
                <w:sz w:val="24"/>
                <w:szCs w:val="24"/>
              </w:rPr>
              <w:t>0,</w:t>
            </w:r>
            <w:r w:rsidR="008600D9" w:rsidRPr="001C739A">
              <w:rPr>
                <w:rFonts w:ascii="Times New Roman" w:hAnsi="Times New Roman" w:cs="Times New Roman"/>
                <w:sz w:val="24"/>
                <w:szCs w:val="24"/>
              </w:rPr>
              <w:t>688716</w:t>
            </w:r>
          </w:p>
        </w:tc>
        <w:tc>
          <w:tcPr>
            <w:tcW w:w="1946" w:type="dxa"/>
            <w:gridSpan w:val="2"/>
            <w:vAlign w:val="center"/>
          </w:tcPr>
          <w:p w:rsidR="00ED3C5C" w:rsidRPr="001C739A" w:rsidRDefault="008600D9" w:rsidP="008147E8">
            <w:pPr>
              <w:spacing w:after="120"/>
              <w:jc w:val="center"/>
              <w:rPr>
                <w:rFonts w:ascii="Times New Roman" w:hAnsi="Times New Roman" w:cs="Times New Roman"/>
                <w:sz w:val="24"/>
                <w:szCs w:val="24"/>
              </w:rPr>
            </w:pPr>
            <w:proofErr w:type="spellStart"/>
            <w:r w:rsidRPr="001C739A">
              <w:rPr>
                <w:rFonts w:ascii="Times New Roman" w:hAnsi="Times New Roman" w:cs="Times New Roman"/>
                <w:sz w:val="24"/>
                <w:szCs w:val="24"/>
              </w:rPr>
              <w:t>Wald</w:t>
            </w:r>
            <w:proofErr w:type="spellEnd"/>
            <w:r w:rsidRPr="001C739A">
              <w:rPr>
                <w:rFonts w:ascii="Times New Roman" w:hAnsi="Times New Roman" w:cs="Times New Roman"/>
                <w:sz w:val="24"/>
                <w:szCs w:val="24"/>
              </w:rPr>
              <w:t xml:space="preserve"> İst.</w:t>
            </w:r>
            <w:r w:rsidR="00ED3C5C" w:rsidRPr="001C739A">
              <w:rPr>
                <w:rFonts w:ascii="Times New Roman" w:hAnsi="Times New Roman" w:cs="Times New Roman"/>
                <w:sz w:val="24"/>
                <w:szCs w:val="24"/>
              </w:rPr>
              <w:t>*</w:t>
            </w:r>
            <w:r w:rsidRPr="001C739A">
              <w:rPr>
                <w:rFonts w:ascii="Times New Roman" w:hAnsi="Times New Roman" w:cs="Times New Roman"/>
                <w:sz w:val="24"/>
                <w:szCs w:val="24"/>
              </w:rPr>
              <w:t xml:space="preserve"> </w:t>
            </w:r>
          </w:p>
          <w:p w:rsidR="008600D9" w:rsidRPr="001C739A" w:rsidRDefault="008600D9" w:rsidP="008147E8">
            <w:pPr>
              <w:spacing w:after="120"/>
              <w:jc w:val="center"/>
              <w:rPr>
                <w:rFonts w:ascii="Times New Roman" w:hAnsi="Times New Roman" w:cs="Times New Roman"/>
                <w:sz w:val="24"/>
                <w:szCs w:val="24"/>
              </w:rPr>
            </w:pPr>
            <w:r w:rsidRPr="001C739A">
              <w:rPr>
                <w:rFonts w:ascii="Times New Roman" w:hAnsi="Times New Roman" w:cs="Times New Roman"/>
                <w:sz w:val="24"/>
                <w:szCs w:val="24"/>
              </w:rPr>
              <w:t>(p-değeri)</w:t>
            </w:r>
          </w:p>
        </w:tc>
        <w:tc>
          <w:tcPr>
            <w:tcW w:w="1947" w:type="dxa"/>
            <w:gridSpan w:val="2"/>
            <w:vAlign w:val="center"/>
          </w:tcPr>
          <w:p w:rsidR="008600D9" w:rsidRPr="001C739A" w:rsidRDefault="00293C6D" w:rsidP="008147E8">
            <w:pPr>
              <w:spacing w:after="120"/>
              <w:jc w:val="center"/>
              <w:rPr>
                <w:rFonts w:ascii="Times New Roman" w:hAnsi="Times New Roman" w:cs="Times New Roman"/>
                <w:sz w:val="24"/>
                <w:szCs w:val="24"/>
              </w:rPr>
            </w:pPr>
            <w:r w:rsidRPr="001C739A">
              <w:rPr>
                <w:rFonts w:ascii="Times New Roman" w:hAnsi="Times New Roman" w:cs="Times New Roman"/>
                <w:sz w:val="24"/>
                <w:szCs w:val="24"/>
              </w:rPr>
              <w:t>0,</w:t>
            </w:r>
            <w:r w:rsidR="008600D9" w:rsidRPr="001C739A">
              <w:rPr>
                <w:rFonts w:ascii="Times New Roman" w:hAnsi="Times New Roman" w:cs="Times New Roman"/>
                <w:sz w:val="24"/>
                <w:szCs w:val="24"/>
              </w:rPr>
              <w:t>0000</w:t>
            </w:r>
          </w:p>
        </w:tc>
      </w:tr>
    </w:tbl>
    <w:p w:rsidR="00ED3C5C" w:rsidRPr="001C739A" w:rsidRDefault="00ED3C5C" w:rsidP="00350293">
      <w:pPr>
        <w:spacing w:before="120" w:after="120" w:line="240" w:lineRule="auto"/>
        <w:rPr>
          <w:rFonts w:ascii="Times New Roman" w:hAnsi="Times New Roman" w:cs="Times New Roman"/>
          <w:i/>
        </w:rPr>
      </w:pPr>
      <w:r w:rsidRPr="001C739A">
        <w:rPr>
          <w:rFonts w:cs="Times New Roman"/>
        </w:rPr>
        <w:t xml:space="preserve">   </w:t>
      </w:r>
      <w:r w:rsidR="0022617C" w:rsidRPr="001C739A">
        <w:rPr>
          <w:rFonts w:cs="Times New Roman"/>
        </w:rPr>
        <w:t xml:space="preserve">      </w:t>
      </w:r>
      <w:r w:rsidRPr="001C739A">
        <w:rPr>
          <w:rFonts w:ascii="Times New Roman" w:hAnsi="Times New Roman" w:cs="Times New Roman"/>
          <w:i/>
        </w:rPr>
        <w:t>*, ** ve *** sırasıyla %1, %5 ve %10 anlamlılık düzeyini ifade etmektedir</w:t>
      </w:r>
      <w:r w:rsidR="00350293" w:rsidRPr="001C739A">
        <w:rPr>
          <w:rFonts w:ascii="Times New Roman" w:hAnsi="Times New Roman" w:cs="Times New Roman"/>
          <w:i/>
        </w:rPr>
        <w:t>.</w:t>
      </w:r>
    </w:p>
    <w:p w:rsidR="00C519C8" w:rsidRPr="001C739A" w:rsidRDefault="00F22114" w:rsidP="0022617C">
      <w:pPr>
        <w:widowControl w:val="0"/>
        <w:spacing w:before="120" w:after="120" w:line="240" w:lineRule="auto"/>
        <w:jc w:val="both"/>
        <w:rPr>
          <w:rFonts w:ascii="Times New Roman" w:hAnsi="Times New Roman" w:cs="Times New Roman"/>
          <w:sz w:val="24"/>
          <w:szCs w:val="24"/>
        </w:rPr>
      </w:pPr>
      <w:r w:rsidRPr="001C739A">
        <w:rPr>
          <w:rFonts w:ascii="Times New Roman" w:hAnsi="Times New Roman" w:cs="Times New Roman"/>
          <w:sz w:val="24"/>
          <w:szCs w:val="24"/>
        </w:rPr>
        <w:t xml:space="preserve">Ar-Ge </w:t>
      </w:r>
      <w:r w:rsidR="00B62E2F" w:rsidRPr="001C739A">
        <w:rPr>
          <w:rFonts w:ascii="Times New Roman" w:hAnsi="Times New Roman" w:cs="Times New Roman"/>
          <w:sz w:val="24"/>
          <w:szCs w:val="24"/>
        </w:rPr>
        <w:t xml:space="preserve">harcamalarının toplam varlıklara oranının bağımlı değişken olarak kullanıldığı </w:t>
      </w:r>
      <w:r w:rsidR="0017042E" w:rsidRPr="001C739A">
        <w:rPr>
          <w:rFonts w:ascii="Times New Roman" w:hAnsi="Times New Roman" w:cs="Times New Roman"/>
          <w:sz w:val="24"/>
          <w:szCs w:val="24"/>
        </w:rPr>
        <w:t xml:space="preserve">Dinamik Panel Veri Modeli </w:t>
      </w:r>
      <w:r w:rsidR="00B62E2F" w:rsidRPr="001C739A">
        <w:rPr>
          <w:rFonts w:ascii="Times New Roman" w:hAnsi="Times New Roman" w:cs="Times New Roman"/>
          <w:sz w:val="24"/>
          <w:szCs w:val="24"/>
        </w:rPr>
        <w:t>tahmin sonuçlarına göre; modele ilişkin beklentilerin paralelinde %</w:t>
      </w:r>
      <w:r w:rsidRPr="001C739A">
        <w:rPr>
          <w:rFonts w:ascii="Times New Roman" w:hAnsi="Times New Roman" w:cs="Times New Roman"/>
          <w:sz w:val="24"/>
          <w:szCs w:val="24"/>
        </w:rPr>
        <w:t xml:space="preserve"> </w:t>
      </w:r>
      <w:r w:rsidR="00B62E2F" w:rsidRPr="001C739A">
        <w:rPr>
          <w:rFonts w:ascii="Times New Roman" w:hAnsi="Times New Roman" w:cs="Times New Roman"/>
          <w:sz w:val="24"/>
          <w:szCs w:val="24"/>
        </w:rPr>
        <w:t xml:space="preserve">10 anlamlılık düzeyinde farkı alınmış hata teriminde birinci dereceden </w:t>
      </w:r>
      <w:proofErr w:type="spellStart"/>
      <w:r w:rsidR="00B62E2F" w:rsidRPr="001C739A">
        <w:rPr>
          <w:rFonts w:ascii="Times New Roman" w:hAnsi="Times New Roman" w:cs="Times New Roman"/>
          <w:sz w:val="24"/>
          <w:szCs w:val="24"/>
        </w:rPr>
        <w:t>serisel</w:t>
      </w:r>
      <w:proofErr w:type="spellEnd"/>
      <w:r w:rsidR="00B62E2F" w:rsidRPr="001C739A">
        <w:rPr>
          <w:rFonts w:ascii="Times New Roman" w:hAnsi="Times New Roman" w:cs="Times New Roman"/>
          <w:sz w:val="24"/>
          <w:szCs w:val="24"/>
        </w:rPr>
        <w:t xml:space="preserve"> </w:t>
      </w:r>
      <w:proofErr w:type="gramStart"/>
      <w:r w:rsidR="00B62E2F" w:rsidRPr="001C739A">
        <w:rPr>
          <w:rFonts w:ascii="Times New Roman" w:hAnsi="Times New Roman" w:cs="Times New Roman"/>
          <w:sz w:val="24"/>
          <w:szCs w:val="24"/>
        </w:rPr>
        <w:t>korelasyon</w:t>
      </w:r>
      <w:proofErr w:type="gramEnd"/>
      <w:r w:rsidR="00B62E2F" w:rsidRPr="001C739A">
        <w:rPr>
          <w:rFonts w:ascii="Times New Roman" w:hAnsi="Times New Roman" w:cs="Times New Roman"/>
          <w:sz w:val="24"/>
          <w:szCs w:val="24"/>
        </w:rPr>
        <w:t xml:space="preserve"> bulunurken, ikinci dereceden </w:t>
      </w:r>
      <w:proofErr w:type="spellStart"/>
      <w:r w:rsidR="00B62E2F" w:rsidRPr="001C739A">
        <w:rPr>
          <w:rFonts w:ascii="Times New Roman" w:hAnsi="Times New Roman" w:cs="Times New Roman"/>
          <w:sz w:val="24"/>
          <w:szCs w:val="24"/>
        </w:rPr>
        <w:t>serisel</w:t>
      </w:r>
      <w:proofErr w:type="spellEnd"/>
      <w:r w:rsidR="00B62E2F" w:rsidRPr="001C739A">
        <w:rPr>
          <w:rFonts w:ascii="Times New Roman" w:hAnsi="Times New Roman" w:cs="Times New Roman"/>
          <w:sz w:val="24"/>
          <w:szCs w:val="24"/>
        </w:rPr>
        <w:t xml:space="preserve"> korelasyon bulunmamaktadır. </w:t>
      </w:r>
      <w:proofErr w:type="spellStart"/>
      <w:r w:rsidR="00B62E2F" w:rsidRPr="001C739A">
        <w:rPr>
          <w:rFonts w:ascii="Times New Roman" w:hAnsi="Times New Roman" w:cs="Times New Roman"/>
          <w:sz w:val="24"/>
          <w:szCs w:val="24"/>
        </w:rPr>
        <w:t>Sargan</w:t>
      </w:r>
      <w:proofErr w:type="spellEnd"/>
      <w:r w:rsidR="00B62E2F" w:rsidRPr="001C739A">
        <w:rPr>
          <w:rFonts w:ascii="Times New Roman" w:hAnsi="Times New Roman" w:cs="Times New Roman"/>
          <w:sz w:val="24"/>
          <w:szCs w:val="24"/>
        </w:rPr>
        <w:t>/</w:t>
      </w:r>
      <w:proofErr w:type="spellStart"/>
      <w:r w:rsidR="00B62E2F" w:rsidRPr="001C739A">
        <w:rPr>
          <w:rFonts w:ascii="Times New Roman" w:hAnsi="Times New Roman" w:cs="Times New Roman"/>
          <w:sz w:val="24"/>
          <w:szCs w:val="24"/>
        </w:rPr>
        <w:t>Hansen</w:t>
      </w:r>
      <w:proofErr w:type="spellEnd"/>
      <w:r w:rsidR="00B62E2F" w:rsidRPr="001C739A">
        <w:rPr>
          <w:rFonts w:ascii="Times New Roman" w:hAnsi="Times New Roman" w:cs="Times New Roman"/>
          <w:sz w:val="24"/>
          <w:szCs w:val="24"/>
        </w:rPr>
        <w:t xml:space="preserve"> J testi sonuçları da ‘Farkı alınan modelde araç değişkenler ve hata terimi arasında </w:t>
      </w:r>
      <w:proofErr w:type="gramStart"/>
      <w:r w:rsidR="00B62E2F" w:rsidRPr="001C739A">
        <w:rPr>
          <w:rFonts w:ascii="Times New Roman" w:hAnsi="Times New Roman" w:cs="Times New Roman"/>
          <w:sz w:val="24"/>
          <w:szCs w:val="24"/>
        </w:rPr>
        <w:t>korelasyon</w:t>
      </w:r>
      <w:proofErr w:type="gramEnd"/>
      <w:r w:rsidR="00B62E2F" w:rsidRPr="001C739A">
        <w:rPr>
          <w:rFonts w:ascii="Times New Roman" w:hAnsi="Times New Roman" w:cs="Times New Roman"/>
          <w:sz w:val="24"/>
          <w:szCs w:val="24"/>
        </w:rPr>
        <w:t xml:space="preserve"> yoktur’ sıfır hipotezinin kabul edildiğini ve araç değişkenlerin dışsal ve geçerli olduğunu göstermektedir. </w:t>
      </w:r>
      <w:proofErr w:type="spellStart"/>
      <w:r w:rsidR="00B62E2F" w:rsidRPr="001C739A">
        <w:rPr>
          <w:rFonts w:ascii="Times New Roman" w:hAnsi="Times New Roman" w:cs="Times New Roman"/>
          <w:sz w:val="24"/>
          <w:szCs w:val="24"/>
        </w:rPr>
        <w:t>Wald</w:t>
      </w:r>
      <w:proofErr w:type="spellEnd"/>
      <w:r w:rsidR="00B62E2F" w:rsidRPr="001C739A">
        <w:rPr>
          <w:rFonts w:ascii="Times New Roman" w:hAnsi="Times New Roman" w:cs="Times New Roman"/>
          <w:sz w:val="24"/>
          <w:szCs w:val="24"/>
        </w:rPr>
        <w:t xml:space="preserve"> testi sonuçları ise bağımsız değişkenleri</w:t>
      </w:r>
      <w:r w:rsidR="00F423C7" w:rsidRPr="001C739A">
        <w:rPr>
          <w:rFonts w:ascii="Times New Roman" w:hAnsi="Times New Roman" w:cs="Times New Roman"/>
          <w:sz w:val="24"/>
          <w:szCs w:val="24"/>
        </w:rPr>
        <w:t>n</w:t>
      </w:r>
      <w:r w:rsidR="00B62E2F" w:rsidRPr="001C739A">
        <w:rPr>
          <w:rFonts w:ascii="Times New Roman" w:hAnsi="Times New Roman" w:cs="Times New Roman"/>
          <w:sz w:val="24"/>
          <w:szCs w:val="24"/>
        </w:rPr>
        <w:t xml:space="preserve"> b</w:t>
      </w:r>
      <w:r w:rsidR="00705676" w:rsidRPr="001C739A">
        <w:rPr>
          <w:rFonts w:ascii="Times New Roman" w:hAnsi="Times New Roman" w:cs="Times New Roman"/>
          <w:sz w:val="24"/>
          <w:szCs w:val="24"/>
        </w:rPr>
        <w:t>ir bütün olarak anlamlı olduğuna</w:t>
      </w:r>
      <w:r w:rsidR="00B62E2F" w:rsidRPr="001C739A">
        <w:rPr>
          <w:rFonts w:ascii="Times New Roman" w:hAnsi="Times New Roman" w:cs="Times New Roman"/>
          <w:sz w:val="24"/>
          <w:szCs w:val="24"/>
        </w:rPr>
        <w:t xml:space="preserve"> işaret etmektedir.</w:t>
      </w:r>
    </w:p>
    <w:p w:rsidR="009F2652" w:rsidRPr="001C739A" w:rsidRDefault="00F22114" w:rsidP="0022617C">
      <w:pPr>
        <w:widowControl w:val="0"/>
        <w:spacing w:before="120" w:after="120" w:line="240" w:lineRule="auto"/>
        <w:jc w:val="both"/>
        <w:rPr>
          <w:rFonts w:ascii="Times New Roman" w:hAnsi="Times New Roman" w:cs="Times New Roman"/>
          <w:sz w:val="24"/>
          <w:szCs w:val="24"/>
        </w:rPr>
      </w:pPr>
      <w:r w:rsidRPr="001C739A">
        <w:rPr>
          <w:rFonts w:ascii="Times New Roman" w:hAnsi="Times New Roman" w:cs="Times New Roman"/>
          <w:sz w:val="24"/>
          <w:szCs w:val="24"/>
        </w:rPr>
        <w:lastRenderedPageBreak/>
        <w:t xml:space="preserve">Ar-Ge </w:t>
      </w:r>
      <w:r w:rsidR="00C519C8" w:rsidRPr="001C739A">
        <w:rPr>
          <w:rFonts w:ascii="Times New Roman" w:hAnsi="Times New Roman" w:cs="Times New Roman"/>
          <w:sz w:val="24"/>
          <w:szCs w:val="24"/>
        </w:rPr>
        <w:t>harcamalarının toplam varlı</w:t>
      </w:r>
      <w:r w:rsidR="003007B0" w:rsidRPr="001C739A">
        <w:rPr>
          <w:rFonts w:ascii="Times New Roman" w:hAnsi="Times New Roman" w:cs="Times New Roman"/>
          <w:sz w:val="24"/>
          <w:szCs w:val="24"/>
        </w:rPr>
        <w:t>klara oranının bir dö</w:t>
      </w:r>
      <w:r w:rsidR="00C519C8" w:rsidRPr="001C739A">
        <w:rPr>
          <w:rFonts w:ascii="Times New Roman" w:hAnsi="Times New Roman" w:cs="Times New Roman"/>
          <w:sz w:val="24"/>
          <w:szCs w:val="24"/>
        </w:rPr>
        <w:t>ne</w:t>
      </w:r>
      <w:r w:rsidR="003007B0" w:rsidRPr="001C739A">
        <w:rPr>
          <w:rFonts w:ascii="Times New Roman" w:hAnsi="Times New Roman" w:cs="Times New Roman"/>
          <w:sz w:val="24"/>
          <w:szCs w:val="24"/>
        </w:rPr>
        <w:t>m g</w:t>
      </w:r>
      <w:r w:rsidR="00C519C8" w:rsidRPr="001C739A">
        <w:rPr>
          <w:rFonts w:ascii="Times New Roman" w:hAnsi="Times New Roman" w:cs="Times New Roman"/>
          <w:sz w:val="24"/>
          <w:szCs w:val="24"/>
        </w:rPr>
        <w:t>ecikmeli değerinin bağımlı değiş</w:t>
      </w:r>
      <w:r w:rsidR="003007B0" w:rsidRPr="001C739A">
        <w:rPr>
          <w:rFonts w:ascii="Times New Roman" w:hAnsi="Times New Roman" w:cs="Times New Roman"/>
          <w:sz w:val="24"/>
          <w:szCs w:val="24"/>
        </w:rPr>
        <w:t xml:space="preserve">keni pozitif ve anlamlı olarak etkilemesi, </w:t>
      </w:r>
      <w:r w:rsidRPr="001C739A">
        <w:rPr>
          <w:rFonts w:ascii="Times New Roman" w:hAnsi="Times New Roman" w:cs="Times New Roman"/>
          <w:sz w:val="24"/>
          <w:szCs w:val="24"/>
        </w:rPr>
        <w:t xml:space="preserve">Ar-Ge </w:t>
      </w:r>
      <w:r w:rsidR="003007B0" w:rsidRPr="001C739A">
        <w:rPr>
          <w:rFonts w:ascii="Times New Roman" w:hAnsi="Times New Roman" w:cs="Times New Roman"/>
          <w:sz w:val="24"/>
          <w:szCs w:val="24"/>
        </w:rPr>
        <w:t xml:space="preserve">yatırımlarının dinamik bir yapıya sahip olduğunu ve bu yatırımların finansmanının </w:t>
      </w:r>
      <w:r w:rsidR="0017042E" w:rsidRPr="001C739A">
        <w:rPr>
          <w:rFonts w:ascii="Times New Roman" w:hAnsi="Times New Roman" w:cs="Times New Roman"/>
          <w:sz w:val="24"/>
          <w:szCs w:val="24"/>
        </w:rPr>
        <w:t xml:space="preserve">Dinamik Panel Veri Modeli </w:t>
      </w:r>
      <w:r w:rsidR="003007B0" w:rsidRPr="001C739A">
        <w:rPr>
          <w:rFonts w:ascii="Times New Roman" w:hAnsi="Times New Roman" w:cs="Times New Roman"/>
          <w:sz w:val="24"/>
          <w:szCs w:val="24"/>
        </w:rPr>
        <w:t>ile incelenmesinin de yerinde olduğunu göstermektedir.</w:t>
      </w:r>
      <w:r w:rsidR="004202DA" w:rsidRPr="001C739A">
        <w:rPr>
          <w:rFonts w:ascii="Times New Roman" w:hAnsi="Times New Roman" w:cs="Times New Roman"/>
          <w:sz w:val="24"/>
          <w:szCs w:val="24"/>
        </w:rPr>
        <w:t xml:space="preserve"> </w:t>
      </w:r>
      <w:proofErr w:type="spellStart"/>
      <w:r w:rsidR="00342E18" w:rsidRPr="001C739A">
        <w:rPr>
          <w:rFonts w:ascii="Times New Roman" w:hAnsi="Times New Roman" w:cs="Times New Roman"/>
          <w:sz w:val="24"/>
          <w:szCs w:val="24"/>
        </w:rPr>
        <w:t>F</w:t>
      </w:r>
      <w:r w:rsidR="004202DA" w:rsidRPr="001C739A">
        <w:rPr>
          <w:rFonts w:ascii="Times New Roman" w:hAnsi="Times New Roman" w:cs="Times New Roman"/>
          <w:sz w:val="24"/>
          <w:szCs w:val="24"/>
        </w:rPr>
        <w:t>NA’nı</w:t>
      </w:r>
      <w:r w:rsidR="00342E18" w:rsidRPr="001C739A">
        <w:rPr>
          <w:rFonts w:ascii="Times New Roman" w:hAnsi="Times New Roman" w:cs="Times New Roman"/>
          <w:sz w:val="24"/>
          <w:szCs w:val="24"/>
        </w:rPr>
        <w:t>n</w:t>
      </w:r>
      <w:proofErr w:type="spellEnd"/>
      <w:r w:rsidR="00C519C8" w:rsidRPr="001C739A">
        <w:rPr>
          <w:rFonts w:ascii="Times New Roman" w:hAnsi="Times New Roman" w:cs="Times New Roman"/>
          <w:sz w:val="24"/>
          <w:szCs w:val="24"/>
        </w:rPr>
        <w:t xml:space="preserve"> anlamlı ve pozitif katsayıya sahip olmaması;</w:t>
      </w:r>
      <w:r w:rsidR="00342E18" w:rsidRPr="001C739A">
        <w:rPr>
          <w:rFonts w:ascii="Times New Roman" w:hAnsi="Times New Roman" w:cs="Times New Roman"/>
          <w:sz w:val="24"/>
          <w:szCs w:val="24"/>
        </w:rPr>
        <w:t xml:space="preserve"> </w:t>
      </w:r>
      <w:r w:rsidR="008F3E54" w:rsidRPr="001C739A">
        <w:rPr>
          <w:rFonts w:ascii="Times New Roman" w:hAnsi="Times New Roman" w:cs="Times New Roman"/>
          <w:sz w:val="24"/>
          <w:szCs w:val="24"/>
        </w:rPr>
        <w:t xml:space="preserve">finansal kısıtlara sahip </w:t>
      </w:r>
      <w:r w:rsidR="00C519C8" w:rsidRPr="001C739A">
        <w:rPr>
          <w:rFonts w:ascii="Times New Roman" w:hAnsi="Times New Roman" w:cs="Times New Roman"/>
          <w:sz w:val="24"/>
          <w:szCs w:val="24"/>
        </w:rPr>
        <w:t>işletmele</w:t>
      </w:r>
      <w:r w:rsidR="00D14975" w:rsidRPr="001C739A">
        <w:rPr>
          <w:rFonts w:ascii="Times New Roman" w:hAnsi="Times New Roman" w:cs="Times New Roman"/>
          <w:sz w:val="24"/>
          <w:szCs w:val="24"/>
        </w:rPr>
        <w:t xml:space="preserve">rde yatırımların iç kaynaklara bağımlı </w:t>
      </w:r>
      <w:r w:rsidR="00C519C8" w:rsidRPr="001C739A">
        <w:rPr>
          <w:rFonts w:ascii="Times New Roman" w:hAnsi="Times New Roman" w:cs="Times New Roman"/>
          <w:sz w:val="24"/>
          <w:szCs w:val="24"/>
        </w:rPr>
        <w:t xml:space="preserve">olduğunu öne süren ve </w:t>
      </w:r>
      <w:r w:rsidR="008F3E54" w:rsidRPr="001C739A">
        <w:rPr>
          <w:rFonts w:ascii="Times New Roman" w:hAnsi="Times New Roman" w:cs="Times New Roman"/>
          <w:sz w:val="24"/>
          <w:szCs w:val="24"/>
        </w:rPr>
        <w:t>dış finansman kaynaklarına uygun şartlarda ulaşabilen</w:t>
      </w:r>
      <w:r w:rsidR="00C519C8" w:rsidRPr="001C739A">
        <w:rPr>
          <w:rFonts w:ascii="Times New Roman" w:hAnsi="Times New Roman" w:cs="Times New Roman"/>
          <w:sz w:val="24"/>
          <w:szCs w:val="24"/>
        </w:rPr>
        <w:t xml:space="preserve"> işletmelerde yatır</w:t>
      </w:r>
      <w:r w:rsidR="008F3E54" w:rsidRPr="001C739A">
        <w:rPr>
          <w:rFonts w:ascii="Times New Roman" w:hAnsi="Times New Roman" w:cs="Times New Roman"/>
          <w:sz w:val="24"/>
          <w:szCs w:val="24"/>
        </w:rPr>
        <w:t>ı</w:t>
      </w:r>
      <w:r w:rsidR="00C519C8" w:rsidRPr="001C739A">
        <w:rPr>
          <w:rFonts w:ascii="Times New Roman" w:hAnsi="Times New Roman" w:cs="Times New Roman"/>
          <w:sz w:val="24"/>
          <w:szCs w:val="24"/>
        </w:rPr>
        <w:t xml:space="preserve">mlar </w:t>
      </w:r>
      <w:r w:rsidR="00705676" w:rsidRPr="001C739A">
        <w:rPr>
          <w:rFonts w:ascii="Times New Roman" w:hAnsi="Times New Roman" w:cs="Times New Roman"/>
          <w:sz w:val="24"/>
          <w:szCs w:val="24"/>
        </w:rPr>
        <w:t>ve</w:t>
      </w:r>
      <w:r w:rsidR="00C519C8" w:rsidRPr="001C739A">
        <w:rPr>
          <w:rFonts w:ascii="Times New Roman" w:hAnsi="Times New Roman" w:cs="Times New Roman"/>
          <w:sz w:val="24"/>
          <w:szCs w:val="24"/>
        </w:rPr>
        <w:t xml:space="preserve"> iç kaynaklar arasında pozitif bir ilişkinin olmayabileceğini savunan </w:t>
      </w:r>
      <w:proofErr w:type="spellStart"/>
      <w:r w:rsidR="00C519C8" w:rsidRPr="001C739A">
        <w:rPr>
          <w:rFonts w:ascii="Times New Roman" w:hAnsi="Times New Roman" w:cs="Times New Roman"/>
          <w:sz w:val="24"/>
          <w:szCs w:val="24"/>
        </w:rPr>
        <w:t>Fazzari</w:t>
      </w:r>
      <w:proofErr w:type="spellEnd"/>
      <w:r w:rsidR="00C519C8" w:rsidRPr="001C739A">
        <w:rPr>
          <w:rFonts w:ascii="Times New Roman" w:hAnsi="Times New Roman" w:cs="Times New Roman"/>
          <w:sz w:val="24"/>
          <w:szCs w:val="24"/>
        </w:rPr>
        <w:t xml:space="preserve">, </w:t>
      </w:r>
      <w:proofErr w:type="spellStart"/>
      <w:r w:rsidR="00C519C8" w:rsidRPr="001C739A">
        <w:rPr>
          <w:rFonts w:ascii="Times New Roman" w:hAnsi="Times New Roman" w:cs="Times New Roman"/>
          <w:sz w:val="24"/>
          <w:szCs w:val="24"/>
        </w:rPr>
        <w:t>Hubbard</w:t>
      </w:r>
      <w:proofErr w:type="spellEnd"/>
      <w:r w:rsidR="00C519C8" w:rsidRPr="001C739A">
        <w:rPr>
          <w:rFonts w:ascii="Times New Roman" w:hAnsi="Times New Roman" w:cs="Times New Roman"/>
          <w:sz w:val="24"/>
          <w:szCs w:val="24"/>
        </w:rPr>
        <w:t xml:space="preserve"> ve </w:t>
      </w:r>
      <w:proofErr w:type="spellStart"/>
      <w:r w:rsidR="00C519C8" w:rsidRPr="001C739A">
        <w:rPr>
          <w:rFonts w:ascii="Times New Roman" w:hAnsi="Times New Roman" w:cs="Times New Roman"/>
          <w:sz w:val="24"/>
          <w:szCs w:val="24"/>
        </w:rPr>
        <w:t>Petersen’in</w:t>
      </w:r>
      <w:proofErr w:type="spellEnd"/>
      <w:r w:rsidR="00AF0426" w:rsidRPr="001C739A">
        <w:rPr>
          <w:rFonts w:ascii="Times New Roman" w:hAnsi="Times New Roman" w:cs="Times New Roman"/>
          <w:sz w:val="24"/>
          <w:szCs w:val="24"/>
        </w:rPr>
        <w:t xml:space="preserve"> (1988)</w:t>
      </w:r>
      <w:r w:rsidR="00C519C8" w:rsidRPr="001C739A">
        <w:rPr>
          <w:rFonts w:ascii="Times New Roman" w:hAnsi="Times New Roman" w:cs="Times New Roman"/>
          <w:sz w:val="24"/>
          <w:szCs w:val="24"/>
        </w:rPr>
        <w:t xml:space="preserve"> görüşleriyle aynı yöndedir. </w:t>
      </w:r>
      <w:r w:rsidR="0087564F" w:rsidRPr="001C739A">
        <w:rPr>
          <w:rFonts w:ascii="Times New Roman" w:hAnsi="Times New Roman" w:cs="Times New Roman"/>
          <w:sz w:val="24"/>
          <w:szCs w:val="24"/>
        </w:rPr>
        <w:t xml:space="preserve">Bu noktada bu işletmelerin finansal kısıtlara sahip olmadığı söylenebilir. </w:t>
      </w:r>
      <w:r w:rsidR="00AF0426" w:rsidRPr="001C739A">
        <w:rPr>
          <w:rFonts w:ascii="Times New Roman" w:hAnsi="Times New Roman" w:cs="Times New Roman"/>
          <w:sz w:val="24"/>
          <w:szCs w:val="24"/>
        </w:rPr>
        <w:t>Yine</w:t>
      </w:r>
      <w:r w:rsidR="00C519C8" w:rsidRPr="001C739A">
        <w:rPr>
          <w:rFonts w:ascii="Times New Roman" w:hAnsi="Times New Roman" w:cs="Times New Roman"/>
          <w:sz w:val="24"/>
          <w:szCs w:val="24"/>
        </w:rPr>
        <w:t xml:space="preserve"> </w:t>
      </w:r>
      <w:proofErr w:type="spellStart"/>
      <w:r w:rsidR="00AF0426" w:rsidRPr="001C739A">
        <w:rPr>
          <w:rFonts w:ascii="Times New Roman" w:hAnsi="Times New Roman" w:cs="Times New Roman"/>
          <w:sz w:val="24"/>
          <w:szCs w:val="24"/>
        </w:rPr>
        <w:t>F</w:t>
      </w:r>
      <w:r w:rsidR="004202DA" w:rsidRPr="001C739A">
        <w:rPr>
          <w:rFonts w:ascii="Times New Roman" w:hAnsi="Times New Roman" w:cs="Times New Roman"/>
          <w:sz w:val="24"/>
          <w:szCs w:val="24"/>
        </w:rPr>
        <w:t>NA’nı</w:t>
      </w:r>
      <w:r w:rsidR="00AF0426" w:rsidRPr="001C739A">
        <w:rPr>
          <w:rFonts w:ascii="Times New Roman" w:hAnsi="Times New Roman" w:cs="Times New Roman"/>
          <w:sz w:val="24"/>
          <w:szCs w:val="24"/>
        </w:rPr>
        <w:t>n</w:t>
      </w:r>
      <w:proofErr w:type="spellEnd"/>
      <w:r w:rsidR="00AF0426" w:rsidRPr="001C739A">
        <w:rPr>
          <w:rFonts w:ascii="Times New Roman" w:hAnsi="Times New Roman" w:cs="Times New Roman"/>
          <w:sz w:val="24"/>
          <w:szCs w:val="24"/>
        </w:rPr>
        <w:t xml:space="preserve"> </w:t>
      </w:r>
      <w:r w:rsidR="00342E18" w:rsidRPr="001C739A">
        <w:rPr>
          <w:rFonts w:ascii="Times New Roman" w:hAnsi="Times New Roman" w:cs="Times New Roman"/>
          <w:sz w:val="24"/>
          <w:szCs w:val="24"/>
        </w:rPr>
        <w:t>anlamlı ve negatif katsayıya sahip olması</w:t>
      </w:r>
      <w:r w:rsidR="00705676" w:rsidRPr="001C739A">
        <w:rPr>
          <w:rFonts w:ascii="Times New Roman" w:hAnsi="Times New Roman" w:cs="Times New Roman"/>
          <w:sz w:val="24"/>
          <w:szCs w:val="24"/>
        </w:rPr>
        <w:t xml:space="preserve">; şirketlerin içsel nakit akışları azaldıkça </w:t>
      </w:r>
      <w:r w:rsidRPr="001C739A">
        <w:rPr>
          <w:rFonts w:ascii="Times New Roman" w:hAnsi="Times New Roman" w:cs="Times New Roman"/>
          <w:sz w:val="24"/>
          <w:szCs w:val="24"/>
        </w:rPr>
        <w:t xml:space="preserve">Ar-Ge </w:t>
      </w:r>
      <w:r w:rsidR="00705676" w:rsidRPr="001C739A">
        <w:rPr>
          <w:rFonts w:ascii="Times New Roman" w:hAnsi="Times New Roman" w:cs="Times New Roman"/>
          <w:sz w:val="24"/>
          <w:szCs w:val="24"/>
        </w:rPr>
        <w:t xml:space="preserve">harcamalarının arttığını göstermekte ve </w:t>
      </w:r>
      <w:r w:rsidR="00342E18" w:rsidRPr="001C739A">
        <w:rPr>
          <w:rFonts w:ascii="Times New Roman" w:hAnsi="Times New Roman" w:cs="Times New Roman"/>
          <w:sz w:val="24"/>
          <w:szCs w:val="24"/>
        </w:rPr>
        <w:t>özel</w:t>
      </w:r>
      <w:r w:rsidR="00705676" w:rsidRPr="001C739A">
        <w:rPr>
          <w:rFonts w:ascii="Times New Roman" w:hAnsi="Times New Roman" w:cs="Times New Roman"/>
          <w:sz w:val="24"/>
          <w:szCs w:val="24"/>
        </w:rPr>
        <w:t xml:space="preserve">likle </w:t>
      </w:r>
      <w:r w:rsidRPr="001C739A">
        <w:rPr>
          <w:rFonts w:ascii="Times New Roman" w:hAnsi="Times New Roman" w:cs="Times New Roman"/>
          <w:sz w:val="24"/>
          <w:szCs w:val="24"/>
        </w:rPr>
        <w:t xml:space="preserve">Ar-Ge </w:t>
      </w:r>
      <w:r w:rsidR="00705676" w:rsidRPr="001C739A">
        <w:rPr>
          <w:rFonts w:ascii="Times New Roman" w:hAnsi="Times New Roman" w:cs="Times New Roman"/>
          <w:sz w:val="24"/>
          <w:szCs w:val="24"/>
        </w:rPr>
        <w:t xml:space="preserve">yoğun sektörlerde </w:t>
      </w:r>
      <w:r w:rsidR="00342E18" w:rsidRPr="001C739A">
        <w:rPr>
          <w:rFonts w:ascii="Times New Roman" w:hAnsi="Times New Roman" w:cs="Times New Roman"/>
          <w:sz w:val="24"/>
          <w:szCs w:val="24"/>
        </w:rPr>
        <w:t xml:space="preserve">iç kaynaklara </w:t>
      </w:r>
      <w:r w:rsidR="00AF0426" w:rsidRPr="001C739A">
        <w:rPr>
          <w:rFonts w:ascii="Times New Roman" w:hAnsi="Times New Roman" w:cs="Times New Roman"/>
          <w:sz w:val="24"/>
          <w:szCs w:val="24"/>
        </w:rPr>
        <w:t>bağ</w:t>
      </w:r>
      <w:r w:rsidR="00705676" w:rsidRPr="001C739A">
        <w:rPr>
          <w:rFonts w:ascii="Times New Roman" w:hAnsi="Times New Roman" w:cs="Times New Roman"/>
          <w:sz w:val="24"/>
          <w:szCs w:val="24"/>
        </w:rPr>
        <w:t>lı nakit akışlarının azalması sonucunda</w:t>
      </w:r>
      <w:r w:rsidR="00342E18" w:rsidRPr="001C739A">
        <w:rPr>
          <w:rFonts w:ascii="Times New Roman" w:hAnsi="Times New Roman" w:cs="Times New Roman"/>
          <w:sz w:val="24"/>
          <w:szCs w:val="24"/>
        </w:rPr>
        <w:t xml:space="preserve"> rekabet gücünü kaybetmek istemeyen işletmeleri</w:t>
      </w:r>
      <w:r w:rsidR="00AF0426" w:rsidRPr="001C739A">
        <w:rPr>
          <w:rFonts w:ascii="Times New Roman" w:hAnsi="Times New Roman" w:cs="Times New Roman"/>
          <w:sz w:val="24"/>
          <w:szCs w:val="24"/>
        </w:rPr>
        <w:t>n</w:t>
      </w:r>
      <w:r w:rsidR="00342E18" w:rsidRPr="001C739A">
        <w:rPr>
          <w:rFonts w:ascii="Times New Roman" w:hAnsi="Times New Roman" w:cs="Times New Roman"/>
          <w:sz w:val="24"/>
          <w:szCs w:val="24"/>
        </w:rPr>
        <w:t xml:space="preserve"> </w:t>
      </w:r>
      <w:r w:rsidRPr="001C739A">
        <w:rPr>
          <w:rFonts w:ascii="Times New Roman" w:hAnsi="Times New Roman" w:cs="Times New Roman"/>
          <w:sz w:val="24"/>
          <w:szCs w:val="24"/>
        </w:rPr>
        <w:t xml:space="preserve">Ar-Ge </w:t>
      </w:r>
      <w:r w:rsidR="00342E18" w:rsidRPr="001C739A">
        <w:rPr>
          <w:rFonts w:ascii="Times New Roman" w:hAnsi="Times New Roman" w:cs="Times New Roman"/>
          <w:sz w:val="24"/>
          <w:szCs w:val="24"/>
        </w:rPr>
        <w:t xml:space="preserve">harcamalarını </w:t>
      </w:r>
      <w:r w:rsidR="00F82CCB" w:rsidRPr="001C739A">
        <w:rPr>
          <w:rFonts w:ascii="Times New Roman" w:hAnsi="Times New Roman" w:cs="Times New Roman"/>
          <w:sz w:val="24"/>
          <w:szCs w:val="24"/>
        </w:rPr>
        <w:t>artırmaya yönel</w:t>
      </w:r>
      <w:r w:rsidR="00AF0426" w:rsidRPr="001C739A">
        <w:rPr>
          <w:rFonts w:ascii="Times New Roman" w:hAnsi="Times New Roman" w:cs="Times New Roman"/>
          <w:sz w:val="24"/>
          <w:szCs w:val="24"/>
        </w:rPr>
        <w:t xml:space="preserve">ebildiğini savunan </w:t>
      </w:r>
      <w:proofErr w:type="spellStart"/>
      <w:r w:rsidR="00AF0426" w:rsidRPr="001C739A">
        <w:rPr>
          <w:rFonts w:ascii="Times New Roman" w:hAnsi="Times New Roman" w:cs="Times New Roman"/>
          <w:sz w:val="24"/>
          <w:szCs w:val="24"/>
        </w:rPr>
        <w:t>Elliott’un</w:t>
      </w:r>
      <w:proofErr w:type="spellEnd"/>
      <w:r w:rsidR="00AF0426" w:rsidRPr="001C739A">
        <w:rPr>
          <w:rFonts w:ascii="Times New Roman" w:hAnsi="Times New Roman" w:cs="Times New Roman"/>
          <w:sz w:val="24"/>
          <w:szCs w:val="24"/>
        </w:rPr>
        <w:t xml:space="preserve"> (</w:t>
      </w:r>
      <w:r w:rsidR="00F82CCB" w:rsidRPr="001C739A">
        <w:rPr>
          <w:rFonts w:ascii="Times New Roman" w:hAnsi="Times New Roman" w:cs="Times New Roman"/>
          <w:sz w:val="24"/>
          <w:szCs w:val="24"/>
        </w:rPr>
        <w:t>1971) görüşlerini desteklemektedir</w:t>
      </w:r>
      <w:r w:rsidR="00AF0426" w:rsidRPr="001C739A">
        <w:rPr>
          <w:rFonts w:ascii="Times New Roman" w:hAnsi="Times New Roman" w:cs="Times New Roman"/>
          <w:sz w:val="24"/>
          <w:szCs w:val="24"/>
        </w:rPr>
        <w:t>.</w:t>
      </w:r>
      <w:r w:rsidR="00F82CCB" w:rsidRPr="001C739A">
        <w:rPr>
          <w:rFonts w:ascii="Times New Roman" w:hAnsi="Times New Roman" w:cs="Times New Roman"/>
          <w:sz w:val="24"/>
          <w:szCs w:val="24"/>
        </w:rPr>
        <w:t xml:space="preserve"> </w:t>
      </w:r>
      <w:proofErr w:type="spellStart"/>
      <w:r w:rsidR="004202DA" w:rsidRPr="001C739A">
        <w:rPr>
          <w:rFonts w:ascii="Times New Roman" w:hAnsi="Times New Roman" w:cs="Times New Roman"/>
          <w:sz w:val="24"/>
          <w:szCs w:val="24"/>
        </w:rPr>
        <w:t>BNA’nın</w:t>
      </w:r>
      <w:proofErr w:type="spellEnd"/>
      <w:r w:rsidR="004202DA" w:rsidRPr="001C739A">
        <w:rPr>
          <w:rFonts w:ascii="Times New Roman" w:hAnsi="Times New Roman" w:cs="Times New Roman"/>
          <w:sz w:val="24"/>
          <w:szCs w:val="24"/>
        </w:rPr>
        <w:t xml:space="preserve"> </w:t>
      </w:r>
      <w:r w:rsidRPr="001C739A">
        <w:rPr>
          <w:rFonts w:ascii="Times New Roman" w:hAnsi="Times New Roman" w:cs="Times New Roman"/>
          <w:sz w:val="24"/>
          <w:szCs w:val="24"/>
        </w:rPr>
        <w:t>Ar-Ge</w:t>
      </w:r>
      <w:r w:rsidR="00AF0426" w:rsidRPr="001C739A">
        <w:rPr>
          <w:rFonts w:ascii="Times New Roman" w:hAnsi="Times New Roman" w:cs="Times New Roman"/>
          <w:sz w:val="24"/>
          <w:szCs w:val="24"/>
        </w:rPr>
        <w:t>’yi pozitif olarak etkilemesi de</w:t>
      </w:r>
      <w:r w:rsidR="00705676" w:rsidRPr="001C739A">
        <w:rPr>
          <w:rFonts w:ascii="Times New Roman" w:hAnsi="Times New Roman" w:cs="Times New Roman"/>
          <w:sz w:val="24"/>
          <w:szCs w:val="24"/>
        </w:rPr>
        <w:t xml:space="preserve"> borçlanmadan elde edilen nakit akışlarındaki artışın </w:t>
      </w:r>
      <w:r w:rsidRPr="001C739A">
        <w:rPr>
          <w:rFonts w:ascii="Times New Roman" w:hAnsi="Times New Roman" w:cs="Times New Roman"/>
          <w:sz w:val="24"/>
          <w:szCs w:val="24"/>
        </w:rPr>
        <w:t xml:space="preserve">Ar-Ge </w:t>
      </w:r>
      <w:r w:rsidR="00705676" w:rsidRPr="001C739A">
        <w:rPr>
          <w:rFonts w:ascii="Times New Roman" w:hAnsi="Times New Roman" w:cs="Times New Roman"/>
          <w:sz w:val="24"/>
          <w:szCs w:val="24"/>
        </w:rPr>
        <w:t>harcamalarını da artırdığını göstermektedir.</w:t>
      </w:r>
      <w:r w:rsidR="00106CCC" w:rsidRPr="001C739A">
        <w:rPr>
          <w:rFonts w:ascii="Times New Roman" w:hAnsi="Times New Roman" w:cs="Times New Roman"/>
          <w:sz w:val="24"/>
          <w:szCs w:val="24"/>
        </w:rPr>
        <w:t xml:space="preserve"> İlgili pozitif ilişki paralelinde, </w:t>
      </w:r>
      <w:r w:rsidRPr="001C739A">
        <w:rPr>
          <w:rFonts w:ascii="Times New Roman" w:hAnsi="Times New Roman" w:cs="Times New Roman"/>
          <w:sz w:val="24"/>
          <w:szCs w:val="24"/>
        </w:rPr>
        <w:t xml:space="preserve">Ar-Ge </w:t>
      </w:r>
      <w:r w:rsidR="00106CCC" w:rsidRPr="001C739A">
        <w:rPr>
          <w:rFonts w:ascii="Times New Roman" w:hAnsi="Times New Roman" w:cs="Times New Roman"/>
          <w:sz w:val="24"/>
          <w:szCs w:val="24"/>
        </w:rPr>
        <w:t xml:space="preserve">yoğun şirketlerin </w:t>
      </w:r>
      <w:r w:rsidRPr="001C739A">
        <w:rPr>
          <w:rFonts w:ascii="Times New Roman" w:hAnsi="Times New Roman" w:cs="Times New Roman"/>
          <w:sz w:val="24"/>
          <w:szCs w:val="24"/>
        </w:rPr>
        <w:t xml:space="preserve">Ar-Ge </w:t>
      </w:r>
      <w:r w:rsidR="00106CCC" w:rsidRPr="001C739A">
        <w:rPr>
          <w:rFonts w:ascii="Times New Roman" w:hAnsi="Times New Roman" w:cs="Times New Roman"/>
          <w:sz w:val="24"/>
          <w:szCs w:val="24"/>
        </w:rPr>
        <w:t>harcamalarını</w:t>
      </w:r>
      <w:r w:rsidR="00AF0426" w:rsidRPr="001C739A">
        <w:rPr>
          <w:rFonts w:ascii="Times New Roman" w:hAnsi="Times New Roman" w:cs="Times New Roman"/>
          <w:sz w:val="24"/>
          <w:szCs w:val="24"/>
        </w:rPr>
        <w:t xml:space="preserve"> ağırlıkla b</w:t>
      </w:r>
      <w:r w:rsidR="00106CCC" w:rsidRPr="001C739A">
        <w:rPr>
          <w:rFonts w:ascii="Times New Roman" w:hAnsi="Times New Roman" w:cs="Times New Roman"/>
          <w:sz w:val="24"/>
          <w:szCs w:val="24"/>
        </w:rPr>
        <w:t>orç finansmanı</w:t>
      </w:r>
      <w:r w:rsidR="00AF0426" w:rsidRPr="001C739A">
        <w:rPr>
          <w:rFonts w:ascii="Times New Roman" w:hAnsi="Times New Roman" w:cs="Times New Roman"/>
          <w:sz w:val="24"/>
          <w:szCs w:val="24"/>
        </w:rPr>
        <w:t xml:space="preserve"> yoluyla finanse e</w:t>
      </w:r>
      <w:r w:rsidR="00106CCC" w:rsidRPr="001C739A">
        <w:rPr>
          <w:rFonts w:ascii="Times New Roman" w:hAnsi="Times New Roman" w:cs="Times New Roman"/>
          <w:sz w:val="24"/>
          <w:szCs w:val="24"/>
        </w:rPr>
        <w:t>ttikleri</w:t>
      </w:r>
      <w:r w:rsidR="00AF0426" w:rsidRPr="001C739A">
        <w:rPr>
          <w:rFonts w:ascii="Times New Roman" w:hAnsi="Times New Roman" w:cs="Times New Roman"/>
          <w:sz w:val="24"/>
          <w:szCs w:val="24"/>
        </w:rPr>
        <w:t xml:space="preserve"> söylenebilir. </w:t>
      </w:r>
      <w:proofErr w:type="gramStart"/>
      <w:r w:rsidRPr="001C739A">
        <w:rPr>
          <w:rFonts w:ascii="Times New Roman" w:hAnsi="Times New Roman" w:cs="Times New Roman"/>
          <w:sz w:val="24"/>
          <w:szCs w:val="24"/>
        </w:rPr>
        <w:t xml:space="preserve">Ar-Ge </w:t>
      </w:r>
      <w:r w:rsidR="00AF0426" w:rsidRPr="001C739A">
        <w:rPr>
          <w:rFonts w:ascii="Times New Roman" w:hAnsi="Times New Roman" w:cs="Times New Roman"/>
          <w:sz w:val="24"/>
          <w:szCs w:val="24"/>
        </w:rPr>
        <w:t>yoğun şirketlerin çoğunlukl</w:t>
      </w:r>
      <w:r w:rsidR="004A319A" w:rsidRPr="001C739A">
        <w:rPr>
          <w:rFonts w:ascii="Times New Roman" w:hAnsi="Times New Roman" w:cs="Times New Roman"/>
          <w:sz w:val="24"/>
          <w:szCs w:val="24"/>
        </w:rPr>
        <w:t>a sektörlerinde</w:t>
      </w:r>
      <w:r w:rsidR="00D83BB3" w:rsidRPr="001C739A">
        <w:rPr>
          <w:rFonts w:ascii="Times New Roman" w:hAnsi="Times New Roman" w:cs="Times New Roman"/>
          <w:sz w:val="24"/>
          <w:szCs w:val="24"/>
        </w:rPr>
        <w:t xml:space="preserve"> söz sahibi büyük şirketler</w:t>
      </w:r>
      <w:r w:rsidR="00AF0426" w:rsidRPr="001C739A">
        <w:rPr>
          <w:rFonts w:ascii="Times New Roman" w:hAnsi="Times New Roman" w:cs="Times New Roman"/>
          <w:sz w:val="24"/>
          <w:szCs w:val="24"/>
        </w:rPr>
        <w:t xml:space="preserve"> ve teknoloji sektö</w:t>
      </w:r>
      <w:r w:rsidR="00D83BB3" w:rsidRPr="001C739A">
        <w:rPr>
          <w:rFonts w:ascii="Times New Roman" w:hAnsi="Times New Roman" w:cs="Times New Roman"/>
          <w:sz w:val="24"/>
          <w:szCs w:val="24"/>
        </w:rPr>
        <w:t>ründe</w:t>
      </w:r>
      <w:r w:rsidR="00AF0426" w:rsidRPr="001C739A">
        <w:rPr>
          <w:rFonts w:ascii="Times New Roman" w:hAnsi="Times New Roman" w:cs="Times New Roman"/>
          <w:sz w:val="24"/>
          <w:szCs w:val="24"/>
        </w:rPr>
        <w:t xml:space="preserve"> hızlı büyüyen şirketle</w:t>
      </w:r>
      <w:r w:rsidR="00D83BB3" w:rsidRPr="001C739A">
        <w:rPr>
          <w:rFonts w:ascii="Times New Roman" w:hAnsi="Times New Roman" w:cs="Times New Roman"/>
          <w:sz w:val="24"/>
          <w:szCs w:val="24"/>
        </w:rPr>
        <w:t xml:space="preserve">r oldukları dikkate alındığında; ilgili pozitif ilişki, </w:t>
      </w:r>
      <w:r w:rsidR="008C656A" w:rsidRPr="001C739A">
        <w:rPr>
          <w:rFonts w:ascii="Times New Roman" w:hAnsi="Times New Roman" w:cs="Times New Roman"/>
          <w:sz w:val="24"/>
          <w:szCs w:val="24"/>
        </w:rPr>
        <w:t xml:space="preserve">finansal kısıtlı olmayan </w:t>
      </w:r>
      <w:r w:rsidR="00D83BB3" w:rsidRPr="001C739A">
        <w:rPr>
          <w:rFonts w:ascii="Times New Roman" w:hAnsi="Times New Roman" w:cs="Times New Roman"/>
          <w:sz w:val="24"/>
          <w:szCs w:val="24"/>
        </w:rPr>
        <w:t>bu şirketlerin</w:t>
      </w:r>
      <w:r w:rsidR="00AF0426" w:rsidRPr="001C739A">
        <w:rPr>
          <w:rFonts w:ascii="Times New Roman" w:hAnsi="Times New Roman" w:cs="Times New Roman"/>
          <w:sz w:val="24"/>
          <w:szCs w:val="24"/>
        </w:rPr>
        <w:t xml:space="preserve"> taşıdıkları düşük riskler nedeniyle</w:t>
      </w:r>
      <w:r w:rsidR="00F82CCB" w:rsidRPr="001C739A">
        <w:rPr>
          <w:rFonts w:ascii="Times New Roman" w:hAnsi="Times New Roman" w:cs="Times New Roman"/>
          <w:sz w:val="24"/>
          <w:szCs w:val="24"/>
        </w:rPr>
        <w:t xml:space="preserve"> özellikle bankalardan</w:t>
      </w:r>
      <w:r w:rsidR="00AF0426" w:rsidRPr="001C739A">
        <w:rPr>
          <w:rFonts w:ascii="Times New Roman" w:hAnsi="Times New Roman" w:cs="Times New Roman"/>
          <w:sz w:val="24"/>
          <w:szCs w:val="24"/>
        </w:rPr>
        <w:t xml:space="preserve"> daha uygun maliyetle borçlanabildiklerini ve </w:t>
      </w:r>
      <w:r w:rsidRPr="001C739A">
        <w:rPr>
          <w:rFonts w:ascii="Times New Roman" w:hAnsi="Times New Roman" w:cs="Times New Roman"/>
          <w:sz w:val="24"/>
          <w:szCs w:val="24"/>
        </w:rPr>
        <w:t xml:space="preserve">Ar-Ge </w:t>
      </w:r>
      <w:r w:rsidR="00AF0426" w:rsidRPr="001C739A">
        <w:rPr>
          <w:rFonts w:ascii="Times New Roman" w:hAnsi="Times New Roman" w:cs="Times New Roman"/>
          <w:sz w:val="24"/>
          <w:szCs w:val="24"/>
        </w:rPr>
        <w:t>yatırımlarını da</w:t>
      </w:r>
      <w:r w:rsidR="009F2652" w:rsidRPr="001C739A">
        <w:rPr>
          <w:rFonts w:ascii="Times New Roman" w:hAnsi="Times New Roman" w:cs="Times New Roman"/>
          <w:sz w:val="24"/>
          <w:szCs w:val="24"/>
        </w:rPr>
        <w:t xml:space="preserve"> ağırlıkla</w:t>
      </w:r>
      <w:r w:rsidR="00D83BB3" w:rsidRPr="001C739A">
        <w:rPr>
          <w:rFonts w:ascii="Times New Roman" w:hAnsi="Times New Roman" w:cs="Times New Roman"/>
          <w:sz w:val="24"/>
          <w:szCs w:val="24"/>
        </w:rPr>
        <w:t xml:space="preserve"> göreceli ucuz bu</w:t>
      </w:r>
      <w:r w:rsidR="00AF0426" w:rsidRPr="001C739A">
        <w:rPr>
          <w:rFonts w:ascii="Times New Roman" w:hAnsi="Times New Roman" w:cs="Times New Roman"/>
          <w:sz w:val="24"/>
          <w:szCs w:val="24"/>
        </w:rPr>
        <w:t xml:space="preserve"> fonlarl</w:t>
      </w:r>
      <w:r w:rsidR="00D83BB3" w:rsidRPr="001C739A">
        <w:rPr>
          <w:rFonts w:ascii="Times New Roman" w:hAnsi="Times New Roman" w:cs="Times New Roman"/>
          <w:sz w:val="24"/>
          <w:szCs w:val="24"/>
        </w:rPr>
        <w:t>a finanse ettikleri şeklinde yorumlanabilir</w:t>
      </w:r>
      <w:r w:rsidR="00AF0426" w:rsidRPr="001C739A">
        <w:rPr>
          <w:rFonts w:ascii="Times New Roman" w:hAnsi="Times New Roman" w:cs="Times New Roman"/>
          <w:sz w:val="24"/>
          <w:szCs w:val="24"/>
        </w:rPr>
        <w:t>.</w:t>
      </w:r>
      <w:r w:rsidR="00F82CCB" w:rsidRPr="001C739A">
        <w:rPr>
          <w:rFonts w:ascii="Times New Roman" w:hAnsi="Times New Roman" w:cs="Times New Roman"/>
          <w:sz w:val="24"/>
          <w:szCs w:val="24"/>
        </w:rPr>
        <w:t xml:space="preserve"> </w:t>
      </w:r>
      <w:proofErr w:type="gramEnd"/>
      <w:r w:rsidR="00F82CCB" w:rsidRPr="001C739A">
        <w:rPr>
          <w:rFonts w:ascii="Times New Roman" w:hAnsi="Times New Roman" w:cs="Times New Roman"/>
          <w:sz w:val="24"/>
          <w:szCs w:val="24"/>
        </w:rPr>
        <w:t xml:space="preserve">Bu </w:t>
      </w:r>
      <w:r w:rsidR="00D83BB3" w:rsidRPr="001C739A">
        <w:rPr>
          <w:rFonts w:ascii="Times New Roman" w:hAnsi="Times New Roman" w:cs="Times New Roman"/>
          <w:sz w:val="24"/>
          <w:szCs w:val="24"/>
        </w:rPr>
        <w:t>ilişki,</w:t>
      </w:r>
      <w:r w:rsidR="00C519C8" w:rsidRPr="001C739A">
        <w:rPr>
          <w:rFonts w:ascii="Times New Roman" w:hAnsi="Times New Roman" w:cs="Times New Roman"/>
          <w:sz w:val="24"/>
          <w:szCs w:val="24"/>
        </w:rPr>
        <w:t xml:space="preserve"> </w:t>
      </w:r>
      <w:r w:rsidRPr="001C739A">
        <w:rPr>
          <w:rFonts w:ascii="Times New Roman" w:hAnsi="Times New Roman" w:cs="Times New Roman"/>
          <w:sz w:val="24"/>
          <w:szCs w:val="24"/>
        </w:rPr>
        <w:t xml:space="preserve">Ar-Ge </w:t>
      </w:r>
      <w:r w:rsidR="009F2652" w:rsidRPr="001C739A">
        <w:rPr>
          <w:rFonts w:ascii="Times New Roman" w:hAnsi="Times New Roman" w:cs="Times New Roman"/>
          <w:sz w:val="24"/>
          <w:szCs w:val="24"/>
        </w:rPr>
        <w:t>yatırımlarının borç ile finanse edilmesinin özellikle düzenli nakit akışlarına ve teminat olarak gösterilecek yeterli varlıklara sahip</w:t>
      </w:r>
      <w:r w:rsidR="00D83BB3" w:rsidRPr="001C739A">
        <w:rPr>
          <w:rFonts w:ascii="Times New Roman" w:hAnsi="Times New Roman" w:cs="Times New Roman"/>
          <w:sz w:val="24"/>
          <w:szCs w:val="24"/>
        </w:rPr>
        <w:t xml:space="preserve"> düşük riskli büyük işletmeler açısından daha kolay olduğunu öne süren </w:t>
      </w:r>
      <w:proofErr w:type="spellStart"/>
      <w:r w:rsidR="00D83BB3" w:rsidRPr="001C739A">
        <w:rPr>
          <w:rFonts w:ascii="Times New Roman" w:hAnsi="Times New Roman" w:cs="Times New Roman"/>
          <w:sz w:val="24"/>
          <w:szCs w:val="24"/>
        </w:rPr>
        <w:t>Kerr</w:t>
      </w:r>
      <w:proofErr w:type="spellEnd"/>
      <w:r w:rsidR="00D83BB3" w:rsidRPr="001C739A">
        <w:rPr>
          <w:rFonts w:ascii="Times New Roman" w:hAnsi="Times New Roman" w:cs="Times New Roman"/>
          <w:sz w:val="24"/>
          <w:szCs w:val="24"/>
        </w:rPr>
        <w:t xml:space="preserve"> ve </w:t>
      </w:r>
      <w:proofErr w:type="spellStart"/>
      <w:r w:rsidR="00D83BB3" w:rsidRPr="001C739A">
        <w:rPr>
          <w:rFonts w:ascii="Times New Roman" w:hAnsi="Times New Roman" w:cs="Times New Roman"/>
          <w:sz w:val="24"/>
          <w:szCs w:val="24"/>
        </w:rPr>
        <w:t>Nanda’nın</w:t>
      </w:r>
      <w:proofErr w:type="spellEnd"/>
      <w:r w:rsidR="00D83BB3" w:rsidRPr="001C739A">
        <w:rPr>
          <w:rFonts w:ascii="Times New Roman" w:hAnsi="Times New Roman" w:cs="Times New Roman"/>
          <w:sz w:val="24"/>
          <w:szCs w:val="24"/>
        </w:rPr>
        <w:t xml:space="preserve"> (2015) yaklaşımını desteklemektedir.</w:t>
      </w:r>
    </w:p>
    <w:p w:rsidR="00AA1DED" w:rsidRPr="001C739A" w:rsidRDefault="009F2652" w:rsidP="00AA1DED">
      <w:pPr>
        <w:spacing w:before="120" w:after="120" w:line="240" w:lineRule="auto"/>
        <w:jc w:val="both"/>
        <w:rPr>
          <w:rFonts w:ascii="Times New Roman" w:hAnsi="Times New Roman" w:cs="Times New Roman"/>
          <w:b/>
          <w:sz w:val="24"/>
          <w:szCs w:val="24"/>
        </w:rPr>
      </w:pPr>
      <w:r w:rsidRPr="001C739A">
        <w:rPr>
          <w:rFonts w:ascii="Times New Roman" w:hAnsi="Times New Roman" w:cs="Times New Roman"/>
          <w:sz w:val="24"/>
          <w:szCs w:val="24"/>
        </w:rPr>
        <w:t>Diğer taraftan</w:t>
      </w:r>
      <w:r w:rsidR="00F82CCB" w:rsidRPr="001C739A">
        <w:rPr>
          <w:rFonts w:ascii="Times New Roman" w:hAnsi="Times New Roman" w:cs="Times New Roman"/>
          <w:sz w:val="24"/>
          <w:szCs w:val="24"/>
        </w:rPr>
        <w:t xml:space="preserve"> veri setini oluşturan ilgili şirketlerin</w:t>
      </w:r>
      <w:r w:rsidRPr="001C739A">
        <w:rPr>
          <w:rFonts w:ascii="Times New Roman" w:hAnsi="Times New Roman" w:cs="Times New Roman"/>
          <w:sz w:val="24"/>
          <w:szCs w:val="24"/>
        </w:rPr>
        <w:t xml:space="preserve"> yaşları ve satışları arttıkça </w:t>
      </w:r>
      <w:r w:rsidR="005C1E65" w:rsidRPr="001C739A">
        <w:rPr>
          <w:rFonts w:ascii="Times New Roman" w:hAnsi="Times New Roman" w:cs="Times New Roman"/>
          <w:sz w:val="24"/>
          <w:szCs w:val="24"/>
        </w:rPr>
        <w:t xml:space="preserve">Ar-Ge </w:t>
      </w:r>
      <w:r w:rsidRPr="001C739A">
        <w:rPr>
          <w:rFonts w:ascii="Times New Roman" w:hAnsi="Times New Roman" w:cs="Times New Roman"/>
          <w:sz w:val="24"/>
          <w:szCs w:val="24"/>
        </w:rPr>
        <w:t>harcamaları da ar</w:t>
      </w:r>
      <w:r w:rsidR="00F82CCB" w:rsidRPr="001C739A">
        <w:rPr>
          <w:rFonts w:ascii="Times New Roman" w:hAnsi="Times New Roman" w:cs="Times New Roman"/>
          <w:sz w:val="24"/>
          <w:szCs w:val="24"/>
        </w:rPr>
        <w:t>t</w:t>
      </w:r>
      <w:r w:rsidRPr="001C739A">
        <w:rPr>
          <w:rFonts w:ascii="Times New Roman" w:hAnsi="Times New Roman" w:cs="Times New Roman"/>
          <w:sz w:val="24"/>
          <w:szCs w:val="24"/>
        </w:rPr>
        <w:t xml:space="preserve">maktayken, büyüklükleri arttıkça </w:t>
      </w:r>
      <w:r w:rsidR="005C1E65" w:rsidRPr="001C739A">
        <w:rPr>
          <w:rFonts w:ascii="Times New Roman" w:hAnsi="Times New Roman" w:cs="Times New Roman"/>
          <w:sz w:val="24"/>
          <w:szCs w:val="24"/>
        </w:rPr>
        <w:t xml:space="preserve">Ar-Ge </w:t>
      </w:r>
      <w:r w:rsidR="00FE404B" w:rsidRPr="001C739A">
        <w:rPr>
          <w:rFonts w:ascii="Times New Roman" w:hAnsi="Times New Roman" w:cs="Times New Roman"/>
          <w:sz w:val="24"/>
          <w:szCs w:val="24"/>
        </w:rPr>
        <w:t>harcamala</w:t>
      </w:r>
      <w:r w:rsidR="00185135" w:rsidRPr="001C739A">
        <w:rPr>
          <w:rFonts w:ascii="Times New Roman" w:hAnsi="Times New Roman" w:cs="Times New Roman"/>
          <w:sz w:val="24"/>
          <w:szCs w:val="24"/>
        </w:rPr>
        <w:t>rı</w:t>
      </w:r>
      <w:r w:rsidRPr="001C739A">
        <w:rPr>
          <w:rFonts w:ascii="Times New Roman" w:hAnsi="Times New Roman" w:cs="Times New Roman"/>
          <w:sz w:val="24"/>
          <w:szCs w:val="24"/>
        </w:rPr>
        <w:t xml:space="preserve"> azalmaktadır.</w:t>
      </w:r>
      <w:r w:rsidR="004A319A" w:rsidRPr="001C739A">
        <w:rPr>
          <w:rFonts w:ascii="Times New Roman" w:hAnsi="Times New Roman" w:cs="Times New Roman"/>
          <w:sz w:val="24"/>
          <w:szCs w:val="24"/>
        </w:rPr>
        <w:t xml:space="preserve"> Model tahmininden elde edilen bu sonuçlar;</w:t>
      </w:r>
      <w:r w:rsidRPr="001C739A">
        <w:rPr>
          <w:rFonts w:ascii="Times New Roman" w:hAnsi="Times New Roman" w:cs="Times New Roman"/>
          <w:sz w:val="24"/>
          <w:szCs w:val="24"/>
        </w:rPr>
        <w:t xml:space="preserve"> </w:t>
      </w:r>
      <w:r w:rsidR="004A319A" w:rsidRPr="001C739A">
        <w:rPr>
          <w:rFonts w:ascii="Times New Roman" w:hAnsi="Times New Roman" w:cs="Times New Roman"/>
          <w:sz w:val="24"/>
          <w:szCs w:val="24"/>
        </w:rPr>
        <w:t>işletmelerin yaşları</w:t>
      </w:r>
      <w:r w:rsidR="00C61299" w:rsidRPr="001C739A">
        <w:rPr>
          <w:rFonts w:ascii="Times New Roman" w:hAnsi="Times New Roman" w:cs="Times New Roman"/>
          <w:sz w:val="24"/>
          <w:szCs w:val="24"/>
        </w:rPr>
        <w:t xml:space="preserve"> arttıkça kaynak ve bilgi birikimlerinin arttığını, </w:t>
      </w:r>
      <w:r w:rsidR="004A319A" w:rsidRPr="001C739A">
        <w:rPr>
          <w:rFonts w:ascii="Times New Roman" w:hAnsi="Times New Roman" w:cs="Times New Roman"/>
          <w:sz w:val="24"/>
          <w:szCs w:val="24"/>
        </w:rPr>
        <w:t>riskleri</w:t>
      </w:r>
      <w:r w:rsidR="00C61299" w:rsidRPr="001C739A">
        <w:rPr>
          <w:rFonts w:ascii="Times New Roman" w:hAnsi="Times New Roman" w:cs="Times New Roman"/>
          <w:sz w:val="24"/>
          <w:szCs w:val="24"/>
        </w:rPr>
        <w:t xml:space="preserve"> daha etkin </w:t>
      </w:r>
      <w:r w:rsidR="004A319A" w:rsidRPr="001C739A">
        <w:rPr>
          <w:rFonts w:ascii="Times New Roman" w:hAnsi="Times New Roman" w:cs="Times New Roman"/>
          <w:sz w:val="24"/>
          <w:szCs w:val="24"/>
        </w:rPr>
        <w:t>yönetebildiklerini</w:t>
      </w:r>
      <w:r w:rsidR="00C61299" w:rsidRPr="001C739A">
        <w:rPr>
          <w:rFonts w:ascii="Times New Roman" w:hAnsi="Times New Roman" w:cs="Times New Roman"/>
          <w:sz w:val="24"/>
          <w:szCs w:val="24"/>
        </w:rPr>
        <w:t xml:space="preserve">, piyasadaki konumlarını </w:t>
      </w:r>
      <w:r w:rsidR="004A319A" w:rsidRPr="001C739A">
        <w:rPr>
          <w:rFonts w:ascii="Times New Roman" w:hAnsi="Times New Roman" w:cs="Times New Roman"/>
          <w:sz w:val="24"/>
          <w:szCs w:val="24"/>
        </w:rPr>
        <w:t>güçlendirdiklerini</w:t>
      </w:r>
      <w:r w:rsidR="00C61299" w:rsidRPr="001C739A">
        <w:rPr>
          <w:rFonts w:ascii="Times New Roman" w:hAnsi="Times New Roman" w:cs="Times New Roman"/>
          <w:sz w:val="24"/>
          <w:szCs w:val="24"/>
        </w:rPr>
        <w:t xml:space="preserve">, diğer işletmelerle işbirlikleri geliştirdiklerini ve sonuçta yıllar </w:t>
      </w:r>
      <w:r w:rsidR="004A319A" w:rsidRPr="001C739A">
        <w:rPr>
          <w:rFonts w:ascii="Times New Roman" w:hAnsi="Times New Roman" w:cs="Times New Roman"/>
          <w:sz w:val="24"/>
          <w:szCs w:val="24"/>
        </w:rPr>
        <w:t xml:space="preserve">geçtikçe </w:t>
      </w:r>
      <w:proofErr w:type="spellStart"/>
      <w:r w:rsidR="004A319A" w:rsidRPr="001C739A">
        <w:rPr>
          <w:rFonts w:ascii="Times New Roman" w:hAnsi="Times New Roman" w:cs="Times New Roman"/>
          <w:sz w:val="24"/>
          <w:szCs w:val="24"/>
        </w:rPr>
        <w:t>inovasyon</w:t>
      </w:r>
      <w:proofErr w:type="spellEnd"/>
      <w:r w:rsidR="004A319A" w:rsidRPr="001C739A">
        <w:rPr>
          <w:rFonts w:ascii="Times New Roman" w:hAnsi="Times New Roman" w:cs="Times New Roman"/>
          <w:sz w:val="24"/>
          <w:szCs w:val="24"/>
        </w:rPr>
        <w:t xml:space="preserve"> kapasitesinin</w:t>
      </w:r>
      <w:r w:rsidR="00C61299" w:rsidRPr="001C739A">
        <w:rPr>
          <w:rFonts w:ascii="Times New Roman" w:hAnsi="Times New Roman" w:cs="Times New Roman"/>
          <w:sz w:val="24"/>
          <w:szCs w:val="24"/>
        </w:rPr>
        <w:t xml:space="preserve"> de arttığını öne süren </w:t>
      </w:r>
      <w:proofErr w:type="spellStart"/>
      <w:r w:rsidR="00824643" w:rsidRPr="001C739A">
        <w:rPr>
          <w:rFonts w:ascii="Times New Roman" w:hAnsi="Times New Roman" w:cs="Times New Roman"/>
          <w:sz w:val="24"/>
          <w:szCs w:val="24"/>
        </w:rPr>
        <w:t>Herriott</w:t>
      </w:r>
      <w:proofErr w:type="spellEnd"/>
      <w:r w:rsidR="00824643" w:rsidRPr="001C739A">
        <w:rPr>
          <w:rFonts w:ascii="Times New Roman" w:hAnsi="Times New Roman" w:cs="Times New Roman"/>
          <w:sz w:val="24"/>
          <w:szCs w:val="24"/>
        </w:rPr>
        <w:t xml:space="preserve">, </w:t>
      </w:r>
      <w:proofErr w:type="spellStart"/>
      <w:r w:rsidR="00824643" w:rsidRPr="001C739A">
        <w:rPr>
          <w:rFonts w:ascii="Times New Roman" w:hAnsi="Times New Roman" w:cs="Times New Roman"/>
          <w:sz w:val="24"/>
          <w:szCs w:val="24"/>
        </w:rPr>
        <w:t>Levinthal</w:t>
      </w:r>
      <w:proofErr w:type="spellEnd"/>
      <w:r w:rsidR="00824643" w:rsidRPr="001C739A">
        <w:rPr>
          <w:rFonts w:ascii="Times New Roman" w:hAnsi="Times New Roman" w:cs="Times New Roman"/>
          <w:sz w:val="24"/>
          <w:szCs w:val="24"/>
        </w:rPr>
        <w:t xml:space="preserve"> ve </w:t>
      </w:r>
      <w:proofErr w:type="spellStart"/>
      <w:r w:rsidR="00824643" w:rsidRPr="001C739A">
        <w:rPr>
          <w:rFonts w:ascii="Times New Roman" w:hAnsi="Times New Roman" w:cs="Times New Roman"/>
          <w:sz w:val="24"/>
          <w:szCs w:val="24"/>
        </w:rPr>
        <w:t>March</w:t>
      </w:r>
      <w:proofErr w:type="spellEnd"/>
      <w:r w:rsidR="00824643" w:rsidRPr="001C739A">
        <w:rPr>
          <w:rFonts w:ascii="Times New Roman" w:hAnsi="Times New Roman" w:cs="Times New Roman"/>
          <w:sz w:val="24"/>
          <w:szCs w:val="24"/>
        </w:rPr>
        <w:t xml:space="preserve"> (1985) ve </w:t>
      </w:r>
      <w:proofErr w:type="spellStart"/>
      <w:r w:rsidR="00A81AF8" w:rsidRPr="001C739A">
        <w:rPr>
          <w:rFonts w:ascii="Times New Roman" w:hAnsi="Times New Roman" w:cs="Times New Roman"/>
          <w:sz w:val="24"/>
          <w:szCs w:val="24"/>
        </w:rPr>
        <w:t>Levitt</w:t>
      </w:r>
      <w:proofErr w:type="spellEnd"/>
      <w:r w:rsidR="00A81AF8" w:rsidRPr="001C739A">
        <w:rPr>
          <w:rFonts w:ascii="Times New Roman" w:hAnsi="Times New Roman" w:cs="Times New Roman"/>
          <w:sz w:val="24"/>
          <w:szCs w:val="24"/>
        </w:rPr>
        <w:t xml:space="preserve"> ve </w:t>
      </w:r>
      <w:proofErr w:type="spellStart"/>
      <w:r w:rsidR="00A81AF8" w:rsidRPr="001C739A">
        <w:rPr>
          <w:rFonts w:ascii="Times New Roman" w:hAnsi="Times New Roman" w:cs="Times New Roman"/>
          <w:sz w:val="24"/>
          <w:szCs w:val="24"/>
        </w:rPr>
        <w:t>March</w:t>
      </w:r>
      <w:r w:rsidR="00824643" w:rsidRPr="001C739A">
        <w:rPr>
          <w:rFonts w:ascii="Times New Roman" w:hAnsi="Times New Roman" w:cs="Times New Roman"/>
          <w:sz w:val="24"/>
          <w:szCs w:val="24"/>
        </w:rPr>
        <w:t>’ın</w:t>
      </w:r>
      <w:proofErr w:type="spellEnd"/>
      <w:r w:rsidR="00824643" w:rsidRPr="001C739A">
        <w:rPr>
          <w:rFonts w:ascii="Times New Roman" w:hAnsi="Times New Roman" w:cs="Times New Roman"/>
          <w:sz w:val="24"/>
          <w:szCs w:val="24"/>
        </w:rPr>
        <w:t xml:space="preserve"> (1988</w:t>
      </w:r>
      <w:r w:rsidR="00A81AF8" w:rsidRPr="001C739A">
        <w:rPr>
          <w:rFonts w:ascii="Times New Roman" w:hAnsi="Times New Roman" w:cs="Times New Roman"/>
          <w:sz w:val="24"/>
          <w:szCs w:val="24"/>
        </w:rPr>
        <w:t xml:space="preserve">) ve </w:t>
      </w:r>
      <w:r w:rsidR="00C61299" w:rsidRPr="001C739A">
        <w:rPr>
          <w:rFonts w:ascii="Times New Roman" w:hAnsi="Times New Roman" w:cs="Times New Roman"/>
          <w:sz w:val="24"/>
          <w:szCs w:val="24"/>
        </w:rPr>
        <w:t xml:space="preserve">büyüme fırsatlarını ve dış talebi </w:t>
      </w:r>
      <w:r w:rsidR="004A319A" w:rsidRPr="001C739A">
        <w:rPr>
          <w:rFonts w:ascii="Times New Roman" w:hAnsi="Times New Roman" w:cs="Times New Roman"/>
          <w:sz w:val="24"/>
          <w:szCs w:val="24"/>
        </w:rPr>
        <w:t xml:space="preserve">temsil eden satışların </w:t>
      </w:r>
      <w:r w:rsidR="005C1E65" w:rsidRPr="001C739A">
        <w:rPr>
          <w:rFonts w:ascii="Times New Roman" w:hAnsi="Times New Roman" w:cs="Times New Roman"/>
          <w:sz w:val="24"/>
          <w:szCs w:val="24"/>
        </w:rPr>
        <w:t xml:space="preserve">Ar-Ge </w:t>
      </w:r>
      <w:r w:rsidR="00C61299" w:rsidRPr="001C739A">
        <w:rPr>
          <w:rFonts w:ascii="Times New Roman" w:hAnsi="Times New Roman" w:cs="Times New Roman"/>
          <w:sz w:val="24"/>
          <w:szCs w:val="24"/>
        </w:rPr>
        <w:t>harcamaları</w:t>
      </w:r>
      <w:r w:rsidR="004A319A" w:rsidRPr="001C739A">
        <w:rPr>
          <w:rFonts w:ascii="Times New Roman" w:hAnsi="Times New Roman" w:cs="Times New Roman"/>
          <w:sz w:val="24"/>
          <w:szCs w:val="24"/>
        </w:rPr>
        <w:t>nı</w:t>
      </w:r>
      <w:r w:rsidR="00C61299" w:rsidRPr="001C739A">
        <w:rPr>
          <w:rFonts w:ascii="Times New Roman" w:hAnsi="Times New Roman" w:cs="Times New Roman"/>
          <w:sz w:val="24"/>
          <w:szCs w:val="24"/>
        </w:rPr>
        <w:t xml:space="preserve"> da artıracağını </w:t>
      </w:r>
      <w:r w:rsidR="004A319A" w:rsidRPr="001C739A">
        <w:rPr>
          <w:rFonts w:ascii="Times New Roman" w:hAnsi="Times New Roman" w:cs="Times New Roman"/>
          <w:sz w:val="24"/>
          <w:szCs w:val="24"/>
        </w:rPr>
        <w:t>savunan</w:t>
      </w:r>
      <w:r w:rsidR="00C61299" w:rsidRPr="001C739A">
        <w:rPr>
          <w:rFonts w:ascii="Times New Roman" w:hAnsi="Times New Roman" w:cs="Times New Roman"/>
          <w:sz w:val="24"/>
          <w:szCs w:val="24"/>
        </w:rPr>
        <w:t xml:space="preserve"> </w:t>
      </w:r>
      <w:proofErr w:type="spellStart"/>
      <w:r w:rsidR="004A319A" w:rsidRPr="001C739A">
        <w:rPr>
          <w:rFonts w:ascii="Times New Roman" w:hAnsi="Times New Roman" w:cs="Times New Roman"/>
          <w:sz w:val="24"/>
          <w:szCs w:val="24"/>
        </w:rPr>
        <w:t>Coad</w:t>
      </w:r>
      <w:proofErr w:type="spellEnd"/>
      <w:r w:rsidR="004A319A" w:rsidRPr="001C739A">
        <w:rPr>
          <w:rFonts w:ascii="Times New Roman" w:hAnsi="Times New Roman" w:cs="Times New Roman"/>
          <w:sz w:val="24"/>
          <w:szCs w:val="24"/>
        </w:rPr>
        <w:t xml:space="preserve"> ve </w:t>
      </w:r>
      <w:proofErr w:type="spellStart"/>
      <w:r w:rsidR="004A319A" w:rsidRPr="001C739A">
        <w:rPr>
          <w:rFonts w:ascii="Times New Roman" w:hAnsi="Times New Roman" w:cs="Times New Roman"/>
          <w:sz w:val="24"/>
          <w:szCs w:val="24"/>
        </w:rPr>
        <w:t>Rao’nun</w:t>
      </w:r>
      <w:proofErr w:type="spellEnd"/>
      <w:r w:rsidRPr="001C739A">
        <w:rPr>
          <w:rFonts w:ascii="Times New Roman" w:hAnsi="Times New Roman" w:cs="Times New Roman"/>
          <w:sz w:val="24"/>
          <w:szCs w:val="24"/>
        </w:rPr>
        <w:t xml:space="preserve"> (2007) ve </w:t>
      </w:r>
      <w:r w:rsidR="00C61299" w:rsidRPr="001C739A">
        <w:rPr>
          <w:rFonts w:ascii="Times New Roman" w:hAnsi="Times New Roman" w:cs="Times New Roman"/>
          <w:sz w:val="24"/>
          <w:szCs w:val="24"/>
        </w:rPr>
        <w:t xml:space="preserve">esneklik, etkin iletişim, etkin kontrol mekanizması ve </w:t>
      </w:r>
      <w:proofErr w:type="gramStart"/>
      <w:r w:rsidR="004A319A" w:rsidRPr="001C739A">
        <w:rPr>
          <w:rFonts w:ascii="Times New Roman" w:hAnsi="Times New Roman" w:cs="Times New Roman"/>
          <w:sz w:val="24"/>
          <w:szCs w:val="24"/>
        </w:rPr>
        <w:t>spesifik</w:t>
      </w:r>
      <w:proofErr w:type="gramEnd"/>
      <w:r w:rsidR="004A319A" w:rsidRPr="001C739A">
        <w:rPr>
          <w:rFonts w:ascii="Times New Roman" w:hAnsi="Times New Roman" w:cs="Times New Roman"/>
          <w:sz w:val="24"/>
          <w:szCs w:val="24"/>
        </w:rPr>
        <w:t xml:space="preserve"> alanlarda uzmanlaşma fırsatlarına bağlı olarak göreceli daha</w:t>
      </w:r>
      <w:r w:rsidR="00C61299" w:rsidRPr="001C739A">
        <w:rPr>
          <w:rFonts w:ascii="Times New Roman" w:hAnsi="Times New Roman" w:cs="Times New Roman"/>
          <w:sz w:val="24"/>
          <w:szCs w:val="24"/>
        </w:rPr>
        <w:t xml:space="preserve"> küçük işletmelerin </w:t>
      </w:r>
      <w:r w:rsidR="005C1E65" w:rsidRPr="001C739A">
        <w:rPr>
          <w:rFonts w:ascii="Times New Roman" w:hAnsi="Times New Roman" w:cs="Times New Roman"/>
          <w:sz w:val="24"/>
          <w:szCs w:val="24"/>
        </w:rPr>
        <w:t xml:space="preserve">Ar-Ge </w:t>
      </w:r>
      <w:r w:rsidR="00C61299" w:rsidRPr="001C739A">
        <w:rPr>
          <w:rFonts w:ascii="Times New Roman" w:hAnsi="Times New Roman" w:cs="Times New Roman"/>
          <w:sz w:val="24"/>
          <w:szCs w:val="24"/>
        </w:rPr>
        <w:t xml:space="preserve">harcamalarına daha fazla pay ayırabileceklerini belirten Galende ve De La </w:t>
      </w:r>
      <w:proofErr w:type="spellStart"/>
      <w:r w:rsidR="00C61299" w:rsidRPr="001C739A">
        <w:rPr>
          <w:rFonts w:ascii="Times New Roman" w:hAnsi="Times New Roman" w:cs="Times New Roman"/>
          <w:sz w:val="24"/>
          <w:szCs w:val="24"/>
        </w:rPr>
        <w:t>Fuente’nin</w:t>
      </w:r>
      <w:proofErr w:type="spellEnd"/>
      <w:r w:rsidR="00C61299" w:rsidRPr="001C739A">
        <w:rPr>
          <w:rFonts w:ascii="Times New Roman" w:hAnsi="Times New Roman" w:cs="Times New Roman"/>
          <w:sz w:val="24"/>
          <w:szCs w:val="24"/>
        </w:rPr>
        <w:t xml:space="preserve"> (2003) görüşleriyle aynı yöndedir.</w:t>
      </w:r>
    </w:p>
    <w:p w:rsidR="003E04FB" w:rsidRPr="001C739A" w:rsidRDefault="009D01BE" w:rsidP="0022617C">
      <w:pPr>
        <w:widowControl w:val="0"/>
        <w:spacing w:before="120" w:after="120" w:line="240" w:lineRule="auto"/>
        <w:jc w:val="both"/>
        <w:rPr>
          <w:rFonts w:ascii="Times New Roman" w:hAnsi="Times New Roman" w:cs="Times New Roman"/>
          <w:b/>
          <w:sz w:val="24"/>
          <w:szCs w:val="24"/>
        </w:rPr>
      </w:pPr>
      <w:r w:rsidRPr="001C739A">
        <w:rPr>
          <w:rFonts w:ascii="Times New Roman" w:hAnsi="Times New Roman" w:cs="Times New Roman"/>
          <w:b/>
          <w:sz w:val="24"/>
          <w:szCs w:val="24"/>
        </w:rPr>
        <w:t>4.SONUÇ</w:t>
      </w:r>
    </w:p>
    <w:p w:rsidR="00D55498" w:rsidRPr="001C739A" w:rsidRDefault="00D14975" w:rsidP="0022617C">
      <w:pPr>
        <w:widowControl w:val="0"/>
        <w:spacing w:before="120" w:after="120" w:line="240" w:lineRule="auto"/>
        <w:jc w:val="both"/>
        <w:rPr>
          <w:rFonts w:ascii="Times New Roman" w:hAnsi="Times New Roman" w:cs="Times New Roman"/>
          <w:sz w:val="24"/>
          <w:szCs w:val="24"/>
        </w:rPr>
      </w:pPr>
      <w:r w:rsidRPr="001C739A">
        <w:rPr>
          <w:rFonts w:ascii="Times New Roman" w:hAnsi="Times New Roman" w:cs="Times New Roman"/>
          <w:sz w:val="24"/>
          <w:szCs w:val="24"/>
        </w:rPr>
        <w:t>Son yıllarda b</w:t>
      </w:r>
      <w:r w:rsidR="00D55498" w:rsidRPr="001C739A">
        <w:rPr>
          <w:rFonts w:ascii="Times New Roman" w:hAnsi="Times New Roman" w:cs="Times New Roman"/>
          <w:sz w:val="24"/>
          <w:szCs w:val="24"/>
        </w:rPr>
        <w:t xml:space="preserve">ilimsel ve teknolojik </w:t>
      </w:r>
      <w:r w:rsidRPr="001C739A">
        <w:rPr>
          <w:rFonts w:ascii="Times New Roman" w:hAnsi="Times New Roman" w:cs="Times New Roman"/>
          <w:sz w:val="24"/>
          <w:szCs w:val="24"/>
        </w:rPr>
        <w:t>alanlarda yaşa</w:t>
      </w:r>
      <w:r w:rsidR="004D6D2B" w:rsidRPr="001C739A">
        <w:rPr>
          <w:rFonts w:ascii="Times New Roman" w:hAnsi="Times New Roman" w:cs="Times New Roman"/>
          <w:sz w:val="24"/>
          <w:szCs w:val="24"/>
        </w:rPr>
        <w:t>nan hızlı gelişmelerle birlikte,</w:t>
      </w:r>
      <w:r w:rsidR="00D55498" w:rsidRPr="001C739A">
        <w:rPr>
          <w:rFonts w:ascii="Times New Roman" w:hAnsi="Times New Roman" w:cs="Times New Roman"/>
          <w:sz w:val="24"/>
          <w:szCs w:val="24"/>
        </w:rPr>
        <w:t xml:space="preserve"> </w:t>
      </w:r>
      <w:r w:rsidRPr="001C739A">
        <w:rPr>
          <w:rFonts w:ascii="Times New Roman" w:hAnsi="Times New Roman" w:cs="Times New Roman"/>
          <w:sz w:val="24"/>
          <w:szCs w:val="24"/>
        </w:rPr>
        <w:t>yeni bilgiler üreterek</w:t>
      </w:r>
      <w:r w:rsidR="00D55498" w:rsidRPr="001C739A">
        <w:rPr>
          <w:rFonts w:ascii="Times New Roman" w:hAnsi="Times New Roman" w:cs="Times New Roman"/>
          <w:sz w:val="24"/>
          <w:szCs w:val="24"/>
        </w:rPr>
        <w:t xml:space="preserve"> verimliliğin artmasını sağlayan </w:t>
      </w:r>
      <w:proofErr w:type="spellStart"/>
      <w:r w:rsidR="00D55498" w:rsidRPr="001C739A">
        <w:rPr>
          <w:rFonts w:ascii="Times New Roman" w:hAnsi="Times New Roman" w:cs="Times New Roman"/>
          <w:sz w:val="24"/>
          <w:szCs w:val="24"/>
        </w:rPr>
        <w:t>inovasyon</w:t>
      </w:r>
      <w:proofErr w:type="spellEnd"/>
      <w:r w:rsidR="003F34BA" w:rsidRPr="001C739A">
        <w:rPr>
          <w:rFonts w:ascii="Times New Roman" w:hAnsi="Times New Roman" w:cs="Times New Roman"/>
          <w:sz w:val="24"/>
          <w:szCs w:val="24"/>
        </w:rPr>
        <w:t>,</w:t>
      </w:r>
      <w:r w:rsidR="00D55498" w:rsidRPr="001C739A">
        <w:rPr>
          <w:rFonts w:ascii="Times New Roman" w:hAnsi="Times New Roman" w:cs="Times New Roman"/>
          <w:sz w:val="24"/>
          <w:szCs w:val="24"/>
        </w:rPr>
        <w:t xml:space="preserve"> </w:t>
      </w:r>
      <w:r w:rsidR="003A52B7" w:rsidRPr="001C739A">
        <w:rPr>
          <w:rFonts w:ascii="Times New Roman" w:hAnsi="Times New Roman" w:cs="Times New Roman"/>
          <w:sz w:val="24"/>
          <w:szCs w:val="24"/>
        </w:rPr>
        <w:t xml:space="preserve">rekabetin her geçen daha da yoğunlaştığı küresel ekonomide </w:t>
      </w:r>
      <w:r w:rsidR="00D55498" w:rsidRPr="001C739A">
        <w:rPr>
          <w:rFonts w:ascii="Times New Roman" w:hAnsi="Times New Roman" w:cs="Times New Roman"/>
          <w:sz w:val="24"/>
          <w:szCs w:val="24"/>
        </w:rPr>
        <w:t>işletmeler açısından</w:t>
      </w:r>
      <w:r w:rsidRPr="001C739A">
        <w:rPr>
          <w:rFonts w:ascii="Times New Roman" w:hAnsi="Times New Roman" w:cs="Times New Roman"/>
          <w:sz w:val="24"/>
          <w:szCs w:val="24"/>
        </w:rPr>
        <w:t xml:space="preserve"> daha</w:t>
      </w:r>
      <w:r w:rsidR="00D55498" w:rsidRPr="001C739A">
        <w:rPr>
          <w:rFonts w:ascii="Times New Roman" w:hAnsi="Times New Roman" w:cs="Times New Roman"/>
          <w:sz w:val="24"/>
          <w:szCs w:val="24"/>
        </w:rPr>
        <w:t xml:space="preserve"> stratejik bir faaliyet haline gelmiştir</w:t>
      </w:r>
      <w:r w:rsidRPr="001C739A">
        <w:rPr>
          <w:rFonts w:ascii="Times New Roman" w:hAnsi="Times New Roman" w:cs="Times New Roman"/>
          <w:sz w:val="24"/>
          <w:szCs w:val="24"/>
        </w:rPr>
        <w:t>. Ürün kalitelerini artırmak</w:t>
      </w:r>
      <w:r w:rsidR="00D55498" w:rsidRPr="001C739A">
        <w:rPr>
          <w:rFonts w:ascii="Times New Roman" w:hAnsi="Times New Roman" w:cs="Times New Roman"/>
          <w:sz w:val="24"/>
          <w:szCs w:val="24"/>
        </w:rPr>
        <w:t xml:space="preserve">, </w:t>
      </w:r>
      <w:r w:rsidRPr="001C739A">
        <w:rPr>
          <w:rFonts w:ascii="Times New Roman" w:hAnsi="Times New Roman" w:cs="Times New Roman"/>
          <w:sz w:val="24"/>
          <w:szCs w:val="24"/>
        </w:rPr>
        <w:t>ürünlerini çeşitlendirmek, yeni pazarlara ulaşmak</w:t>
      </w:r>
      <w:r w:rsidR="00D55498" w:rsidRPr="001C739A">
        <w:rPr>
          <w:rFonts w:ascii="Times New Roman" w:hAnsi="Times New Roman" w:cs="Times New Roman"/>
          <w:sz w:val="24"/>
          <w:szCs w:val="24"/>
        </w:rPr>
        <w:t xml:space="preserve">, birim </w:t>
      </w:r>
      <w:r w:rsidRPr="001C739A">
        <w:rPr>
          <w:rFonts w:ascii="Times New Roman" w:hAnsi="Times New Roman" w:cs="Times New Roman"/>
          <w:sz w:val="24"/>
          <w:szCs w:val="24"/>
        </w:rPr>
        <w:t>maliyetlerini düşürmek ve sonuçta verimliliklerini artırarak rekabet üstünlüğü elde etmek isteyen işletmeler</w:t>
      </w:r>
      <w:r w:rsidR="004137F1" w:rsidRPr="001C739A">
        <w:rPr>
          <w:rFonts w:ascii="Times New Roman" w:hAnsi="Times New Roman" w:cs="Times New Roman"/>
          <w:sz w:val="24"/>
          <w:szCs w:val="24"/>
        </w:rPr>
        <w:t xml:space="preserve"> </w:t>
      </w:r>
      <w:proofErr w:type="spellStart"/>
      <w:r w:rsidR="004137F1" w:rsidRPr="001C739A">
        <w:rPr>
          <w:rFonts w:ascii="Times New Roman" w:hAnsi="Times New Roman" w:cs="Times New Roman"/>
          <w:sz w:val="24"/>
          <w:szCs w:val="24"/>
        </w:rPr>
        <w:t>inovasyon</w:t>
      </w:r>
      <w:proofErr w:type="spellEnd"/>
      <w:r w:rsidR="004137F1" w:rsidRPr="001C739A">
        <w:rPr>
          <w:rFonts w:ascii="Times New Roman" w:hAnsi="Times New Roman" w:cs="Times New Roman"/>
          <w:sz w:val="24"/>
          <w:szCs w:val="24"/>
        </w:rPr>
        <w:t xml:space="preserve"> faaliyetlerine daha fazla kaynak ayırmaktadır</w:t>
      </w:r>
      <w:r w:rsidRPr="001C739A">
        <w:rPr>
          <w:rFonts w:ascii="Times New Roman" w:hAnsi="Times New Roman" w:cs="Times New Roman"/>
          <w:sz w:val="24"/>
          <w:szCs w:val="24"/>
        </w:rPr>
        <w:t>.</w:t>
      </w:r>
      <w:r w:rsidR="004137F1" w:rsidRPr="001C739A">
        <w:rPr>
          <w:rFonts w:ascii="Times New Roman" w:hAnsi="Times New Roman" w:cs="Times New Roman"/>
          <w:sz w:val="24"/>
          <w:szCs w:val="24"/>
        </w:rPr>
        <w:t xml:space="preserve"> </w:t>
      </w:r>
      <w:proofErr w:type="spellStart"/>
      <w:r w:rsidR="004137F1" w:rsidRPr="001C739A">
        <w:rPr>
          <w:rFonts w:ascii="Times New Roman" w:hAnsi="Times New Roman" w:cs="Times New Roman"/>
          <w:sz w:val="24"/>
          <w:szCs w:val="24"/>
        </w:rPr>
        <w:t>İnovasyon</w:t>
      </w:r>
      <w:proofErr w:type="spellEnd"/>
      <w:r w:rsidR="004137F1" w:rsidRPr="001C739A">
        <w:rPr>
          <w:rFonts w:ascii="Times New Roman" w:hAnsi="Times New Roman" w:cs="Times New Roman"/>
          <w:sz w:val="24"/>
          <w:szCs w:val="24"/>
        </w:rPr>
        <w:t xml:space="preserve"> performansının ölçülmesinde</w:t>
      </w:r>
      <w:r w:rsidRPr="001C739A">
        <w:rPr>
          <w:rFonts w:ascii="Times New Roman" w:hAnsi="Times New Roman" w:cs="Times New Roman"/>
          <w:sz w:val="24"/>
          <w:szCs w:val="24"/>
        </w:rPr>
        <w:t xml:space="preserve"> </w:t>
      </w:r>
      <w:r w:rsidR="005C1E65" w:rsidRPr="001C739A">
        <w:rPr>
          <w:rFonts w:ascii="Times New Roman" w:hAnsi="Times New Roman" w:cs="Times New Roman"/>
          <w:sz w:val="24"/>
          <w:szCs w:val="24"/>
        </w:rPr>
        <w:t xml:space="preserve">Ar-Ge </w:t>
      </w:r>
      <w:r w:rsidR="004137F1" w:rsidRPr="001C739A">
        <w:rPr>
          <w:rFonts w:ascii="Times New Roman" w:hAnsi="Times New Roman" w:cs="Times New Roman"/>
          <w:sz w:val="24"/>
          <w:szCs w:val="24"/>
        </w:rPr>
        <w:t>yatırımlarına ilişkin harcamalar,</w:t>
      </w:r>
      <w:r w:rsidR="00D55498" w:rsidRPr="001C739A">
        <w:rPr>
          <w:rFonts w:ascii="Times New Roman" w:hAnsi="Times New Roman" w:cs="Times New Roman"/>
          <w:sz w:val="24"/>
          <w:szCs w:val="24"/>
        </w:rPr>
        <w:t xml:space="preserve"> en sık k</w:t>
      </w:r>
      <w:r w:rsidR="004137F1" w:rsidRPr="001C739A">
        <w:rPr>
          <w:rFonts w:ascii="Times New Roman" w:hAnsi="Times New Roman" w:cs="Times New Roman"/>
          <w:sz w:val="24"/>
          <w:szCs w:val="24"/>
        </w:rPr>
        <w:t>ullanılan göstergelerden biri konumundadır</w:t>
      </w:r>
      <w:r w:rsidRPr="001C739A">
        <w:rPr>
          <w:rFonts w:ascii="Times New Roman" w:hAnsi="Times New Roman" w:cs="Times New Roman"/>
          <w:sz w:val="24"/>
          <w:szCs w:val="24"/>
        </w:rPr>
        <w:t xml:space="preserve">. </w:t>
      </w:r>
      <w:r w:rsidR="00D55498" w:rsidRPr="001C739A">
        <w:rPr>
          <w:rFonts w:ascii="Times New Roman" w:hAnsi="Times New Roman" w:cs="Times New Roman"/>
          <w:sz w:val="24"/>
          <w:szCs w:val="24"/>
        </w:rPr>
        <w:t xml:space="preserve">Her yatırım gibi finanse edilmek zorunda olan </w:t>
      </w:r>
      <w:r w:rsidR="005C1E65" w:rsidRPr="001C739A">
        <w:rPr>
          <w:rFonts w:ascii="Times New Roman" w:hAnsi="Times New Roman" w:cs="Times New Roman"/>
          <w:sz w:val="24"/>
          <w:szCs w:val="24"/>
        </w:rPr>
        <w:t xml:space="preserve">Ar-Ge </w:t>
      </w:r>
      <w:r w:rsidR="00D55498" w:rsidRPr="001C739A">
        <w:rPr>
          <w:rFonts w:ascii="Times New Roman" w:hAnsi="Times New Roman" w:cs="Times New Roman"/>
          <w:sz w:val="24"/>
          <w:szCs w:val="24"/>
        </w:rPr>
        <w:t>yatırımları; yüksek maliyet tutarları, yüksek batık maliyetler, düşük teminat değer</w:t>
      </w:r>
      <w:r w:rsidR="004137F1" w:rsidRPr="001C739A">
        <w:rPr>
          <w:rFonts w:ascii="Times New Roman" w:hAnsi="Times New Roman" w:cs="Times New Roman"/>
          <w:sz w:val="24"/>
          <w:szCs w:val="24"/>
        </w:rPr>
        <w:t xml:space="preserve">leri, </w:t>
      </w:r>
      <w:r w:rsidR="00D55498" w:rsidRPr="001C739A">
        <w:rPr>
          <w:rFonts w:ascii="Times New Roman" w:hAnsi="Times New Roman" w:cs="Times New Roman"/>
          <w:sz w:val="24"/>
          <w:szCs w:val="24"/>
        </w:rPr>
        <w:t>geleceğe dair belirsizlikler</w:t>
      </w:r>
      <w:r w:rsidR="004137F1" w:rsidRPr="001C739A">
        <w:rPr>
          <w:rFonts w:ascii="Times New Roman" w:hAnsi="Times New Roman" w:cs="Times New Roman"/>
          <w:sz w:val="24"/>
          <w:szCs w:val="24"/>
        </w:rPr>
        <w:t xml:space="preserve"> ve </w:t>
      </w:r>
      <w:r w:rsidR="003F34BA" w:rsidRPr="001C739A">
        <w:rPr>
          <w:rFonts w:ascii="Times New Roman" w:hAnsi="Times New Roman" w:cs="Times New Roman"/>
          <w:sz w:val="24"/>
          <w:szCs w:val="24"/>
        </w:rPr>
        <w:t xml:space="preserve">yoğun </w:t>
      </w:r>
      <w:r w:rsidR="004137F1" w:rsidRPr="001C739A">
        <w:rPr>
          <w:rFonts w:ascii="Times New Roman" w:hAnsi="Times New Roman" w:cs="Times New Roman"/>
          <w:sz w:val="24"/>
          <w:szCs w:val="24"/>
        </w:rPr>
        <w:t>asimetrik bilgi sorunları</w:t>
      </w:r>
      <w:r w:rsidR="00D55498" w:rsidRPr="001C739A">
        <w:rPr>
          <w:rFonts w:ascii="Times New Roman" w:hAnsi="Times New Roman" w:cs="Times New Roman"/>
          <w:sz w:val="24"/>
          <w:szCs w:val="24"/>
        </w:rPr>
        <w:t xml:space="preserve"> gibi nedenlerle farklı finansman dinamiklerine sahip olabilmektedir.</w:t>
      </w:r>
      <w:r w:rsidR="004137F1" w:rsidRPr="001C739A">
        <w:rPr>
          <w:rFonts w:ascii="Times New Roman" w:hAnsi="Times New Roman" w:cs="Times New Roman"/>
          <w:sz w:val="24"/>
          <w:szCs w:val="24"/>
        </w:rPr>
        <w:t xml:space="preserve"> Bu noktada</w:t>
      </w:r>
      <w:r w:rsidR="003F34BA" w:rsidRPr="001C739A">
        <w:rPr>
          <w:rFonts w:ascii="Times New Roman" w:hAnsi="Times New Roman" w:cs="Times New Roman"/>
          <w:sz w:val="24"/>
          <w:szCs w:val="24"/>
        </w:rPr>
        <w:t xml:space="preserve"> </w:t>
      </w:r>
      <w:r w:rsidR="005C1E65" w:rsidRPr="001C739A">
        <w:rPr>
          <w:rFonts w:ascii="Times New Roman" w:hAnsi="Times New Roman" w:cs="Times New Roman"/>
          <w:sz w:val="24"/>
          <w:szCs w:val="24"/>
        </w:rPr>
        <w:t xml:space="preserve">Ar-Ge </w:t>
      </w:r>
      <w:r w:rsidR="003F34BA" w:rsidRPr="001C739A">
        <w:rPr>
          <w:rFonts w:ascii="Times New Roman" w:hAnsi="Times New Roman" w:cs="Times New Roman"/>
          <w:sz w:val="24"/>
          <w:szCs w:val="24"/>
        </w:rPr>
        <w:t>harcamalarının başlıca finansman kaynaklarıyla ilişkisinin incelenmesi gerekmektedir.</w:t>
      </w:r>
      <w:r w:rsidR="00D55498" w:rsidRPr="001C739A">
        <w:rPr>
          <w:rFonts w:ascii="Times New Roman" w:hAnsi="Times New Roman" w:cs="Times New Roman"/>
          <w:sz w:val="24"/>
          <w:szCs w:val="24"/>
        </w:rPr>
        <w:t xml:space="preserve"> </w:t>
      </w:r>
      <w:proofErr w:type="gramStart"/>
      <w:r w:rsidR="00D55498" w:rsidRPr="001C739A">
        <w:rPr>
          <w:rFonts w:ascii="Times New Roman" w:hAnsi="Times New Roman" w:cs="Times New Roman"/>
          <w:sz w:val="24"/>
          <w:szCs w:val="24"/>
        </w:rPr>
        <w:t>Bu bağlamda</w:t>
      </w:r>
      <w:r w:rsidR="003F34BA" w:rsidRPr="001C739A">
        <w:rPr>
          <w:rFonts w:ascii="Times New Roman" w:hAnsi="Times New Roman" w:cs="Times New Roman"/>
          <w:sz w:val="24"/>
          <w:szCs w:val="24"/>
        </w:rPr>
        <w:t xml:space="preserve"> çalışmada</w:t>
      </w:r>
      <w:r w:rsidR="00D55498" w:rsidRPr="001C739A">
        <w:rPr>
          <w:rFonts w:ascii="Times New Roman" w:hAnsi="Times New Roman" w:cs="Times New Roman"/>
          <w:sz w:val="24"/>
          <w:szCs w:val="24"/>
        </w:rPr>
        <w:t xml:space="preserve">, </w:t>
      </w:r>
      <w:r w:rsidR="005C1E65" w:rsidRPr="001C739A">
        <w:rPr>
          <w:rFonts w:ascii="Times New Roman" w:hAnsi="Times New Roman" w:cs="Times New Roman"/>
          <w:sz w:val="24"/>
          <w:szCs w:val="24"/>
        </w:rPr>
        <w:t xml:space="preserve">Ar-Ge </w:t>
      </w:r>
      <w:r w:rsidR="00D55498" w:rsidRPr="001C739A">
        <w:rPr>
          <w:rFonts w:ascii="Times New Roman" w:hAnsi="Times New Roman" w:cs="Times New Roman"/>
          <w:sz w:val="24"/>
          <w:szCs w:val="24"/>
        </w:rPr>
        <w:t>harcamalarının finansman dinamikleri</w:t>
      </w:r>
      <w:r w:rsidR="00CD1D73" w:rsidRPr="001C739A">
        <w:rPr>
          <w:rFonts w:ascii="Times New Roman" w:hAnsi="Times New Roman" w:cs="Times New Roman"/>
          <w:sz w:val="24"/>
          <w:szCs w:val="24"/>
        </w:rPr>
        <w:t>ni açıklamak ve bu harcamalar ile</w:t>
      </w:r>
      <w:r w:rsidR="00D55498" w:rsidRPr="001C739A">
        <w:rPr>
          <w:rFonts w:ascii="Times New Roman" w:hAnsi="Times New Roman" w:cs="Times New Roman"/>
          <w:sz w:val="24"/>
          <w:szCs w:val="24"/>
        </w:rPr>
        <w:t xml:space="preserve"> şirketlerin başlıca finansman kaynakları </w:t>
      </w:r>
      <w:r w:rsidR="00D55498" w:rsidRPr="001C739A">
        <w:rPr>
          <w:rFonts w:ascii="Times New Roman" w:hAnsi="Times New Roman" w:cs="Times New Roman"/>
          <w:sz w:val="24"/>
          <w:szCs w:val="24"/>
        </w:rPr>
        <w:lastRenderedPageBreak/>
        <w:t xml:space="preserve">arasındaki ilişkileri ortaya koymak </w:t>
      </w:r>
      <w:r w:rsidR="003F34BA" w:rsidRPr="001C739A">
        <w:rPr>
          <w:rFonts w:ascii="Times New Roman" w:hAnsi="Times New Roman" w:cs="Times New Roman"/>
          <w:sz w:val="24"/>
          <w:szCs w:val="24"/>
        </w:rPr>
        <w:t>amacıyla</w:t>
      </w:r>
      <w:r w:rsidR="00D55498" w:rsidRPr="001C739A">
        <w:rPr>
          <w:rFonts w:ascii="Times New Roman" w:hAnsi="Times New Roman" w:cs="Times New Roman"/>
          <w:sz w:val="24"/>
          <w:szCs w:val="24"/>
        </w:rPr>
        <w:t>,</w:t>
      </w:r>
      <w:r w:rsidR="003F34BA" w:rsidRPr="001C739A">
        <w:rPr>
          <w:rFonts w:ascii="Times New Roman" w:hAnsi="Times New Roman" w:cs="Times New Roman"/>
          <w:sz w:val="24"/>
          <w:szCs w:val="24"/>
        </w:rPr>
        <w:t xml:space="preserve"> hisseleri Borsa İstanbul’da (BIST) işlem gören </w:t>
      </w:r>
      <w:r w:rsidR="005C1E65" w:rsidRPr="001C739A">
        <w:rPr>
          <w:rFonts w:ascii="Times New Roman" w:hAnsi="Times New Roman" w:cs="Times New Roman"/>
          <w:sz w:val="24"/>
          <w:szCs w:val="24"/>
        </w:rPr>
        <w:t xml:space="preserve">Ar-Ge </w:t>
      </w:r>
      <w:r w:rsidR="00D55498" w:rsidRPr="001C739A">
        <w:rPr>
          <w:rFonts w:ascii="Times New Roman" w:hAnsi="Times New Roman" w:cs="Times New Roman"/>
          <w:sz w:val="24"/>
          <w:szCs w:val="24"/>
        </w:rPr>
        <w:t>yoğun 18 şirketin 2006-2015 dönemine ait</w:t>
      </w:r>
      <w:r w:rsidR="003F34BA" w:rsidRPr="001C739A">
        <w:rPr>
          <w:rFonts w:ascii="Times New Roman" w:hAnsi="Times New Roman" w:cs="Times New Roman"/>
          <w:sz w:val="24"/>
          <w:szCs w:val="24"/>
        </w:rPr>
        <w:t xml:space="preserve"> verileri kullanılarak</w:t>
      </w:r>
      <w:r w:rsidR="00A327B9" w:rsidRPr="001C739A">
        <w:rPr>
          <w:rFonts w:ascii="Times New Roman" w:hAnsi="Times New Roman" w:cs="Times New Roman"/>
          <w:sz w:val="24"/>
          <w:szCs w:val="24"/>
        </w:rPr>
        <w:t xml:space="preserve"> </w:t>
      </w:r>
      <w:r w:rsidR="005C1E65" w:rsidRPr="001C739A">
        <w:rPr>
          <w:rFonts w:ascii="Times New Roman" w:hAnsi="Times New Roman" w:cs="Times New Roman"/>
          <w:sz w:val="24"/>
          <w:szCs w:val="24"/>
        </w:rPr>
        <w:t xml:space="preserve">Ar-Ge </w:t>
      </w:r>
      <w:r w:rsidR="00A327B9" w:rsidRPr="001C739A">
        <w:rPr>
          <w:rFonts w:ascii="Times New Roman" w:hAnsi="Times New Roman" w:cs="Times New Roman"/>
          <w:sz w:val="24"/>
          <w:szCs w:val="24"/>
        </w:rPr>
        <w:t>harcamalarının toplam varlıklara oranının bağımlı değişken olarak yer aldığı</w:t>
      </w:r>
      <w:r w:rsidR="003F34BA" w:rsidRPr="001C739A">
        <w:rPr>
          <w:rFonts w:ascii="Times New Roman" w:hAnsi="Times New Roman" w:cs="Times New Roman"/>
          <w:sz w:val="24"/>
          <w:szCs w:val="24"/>
        </w:rPr>
        <w:t xml:space="preserve"> </w:t>
      </w:r>
      <w:r w:rsidR="005C1E65" w:rsidRPr="001C739A">
        <w:rPr>
          <w:rFonts w:ascii="Times New Roman" w:hAnsi="Times New Roman" w:cs="Times New Roman"/>
          <w:sz w:val="24"/>
          <w:szCs w:val="24"/>
        </w:rPr>
        <w:t xml:space="preserve">Dinamik Panel Veri Analizi </w:t>
      </w:r>
      <w:r w:rsidR="003F34BA" w:rsidRPr="001C739A">
        <w:rPr>
          <w:rFonts w:ascii="Times New Roman" w:hAnsi="Times New Roman" w:cs="Times New Roman"/>
          <w:sz w:val="24"/>
          <w:szCs w:val="24"/>
        </w:rPr>
        <w:t>yapılmıştır.</w:t>
      </w:r>
      <w:proofErr w:type="gramEnd"/>
    </w:p>
    <w:p w:rsidR="00E4258B" w:rsidRPr="001C739A" w:rsidRDefault="003F34BA" w:rsidP="0022617C">
      <w:pPr>
        <w:widowControl w:val="0"/>
        <w:spacing w:before="120" w:after="120" w:line="240" w:lineRule="auto"/>
        <w:jc w:val="both"/>
        <w:rPr>
          <w:rFonts w:ascii="Times New Roman" w:hAnsi="Times New Roman" w:cs="Times New Roman"/>
          <w:sz w:val="24"/>
          <w:szCs w:val="24"/>
        </w:rPr>
      </w:pPr>
      <w:proofErr w:type="spellStart"/>
      <w:proofErr w:type="gramStart"/>
      <w:r w:rsidRPr="001C739A">
        <w:rPr>
          <w:rFonts w:ascii="Times New Roman" w:hAnsi="Times New Roman" w:cs="Times New Roman"/>
          <w:sz w:val="24"/>
          <w:szCs w:val="24"/>
        </w:rPr>
        <w:t>Arellano</w:t>
      </w:r>
      <w:proofErr w:type="spellEnd"/>
      <w:r w:rsidRPr="001C739A">
        <w:rPr>
          <w:rFonts w:ascii="Times New Roman" w:hAnsi="Times New Roman" w:cs="Times New Roman"/>
          <w:sz w:val="24"/>
          <w:szCs w:val="24"/>
        </w:rPr>
        <w:t>-Bond</w:t>
      </w:r>
      <w:r w:rsidR="005C1E65" w:rsidRPr="001C739A">
        <w:rPr>
          <w:rFonts w:ascii="Times New Roman" w:hAnsi="Times New Roman" w:cs="Times New Roman"/>
          <w:sz w:val="24"/>
          <w:szCs w:val="24"/>
        </w:rPr>
        <w:t>’un</w:t>
      </w:r>
      <w:r w:rsidR="004D6D2B" w:rsidRPr="001C739A">
        <w:rPr>
          <w:rFonts w:ascii="Times New Roman" w:hAnsi="Times New Roman" w:cs="Times New Roman"/>
          <w:sz w:val="24"/>
          <w:szCs w:val="24"/>
        </w:rPr>
        <w:t xml:space="preserve"> F</w:t>
      </w:r>
      <w:r w:rsidRPr="001C739A">
        <w:rPr>
          <w:rFonts w:ascii="Times New Roman" w:hAnsi="Times New Roman" w:cs="Times New Roman"/>
          <w:sz w:val="24"/>
          <w:szCs w:val="24"/>
        </w:rPr>
        <w:t xml:space="preserve">ark </w:t>
      </w:r>
      <w:r w:rsidR="005C1E65" w:rsidRPr="001C739A">
        <w:rPr>
          <w:rFonts w:ascii="Times New Roman" w:hAnsi="Times New Roman" w:cs="Times New Roman"/>
          <w:sz w:val="24"/>
          <w:szCs w:val="24"/>
        </w:rPr>
        <w:t>Genelleştirilmiş Momentler</w:t>
      </w:r>
      <w:r w:rsidR="004F5331" w:rsidRPr="001C739A">
        <w:rPr>
          <w:rFonts w:ascii="Times New Roman" w:hAnsi="Times New Roman" w:cs="Times New Roman"/>
          <w:sz w:val="24"/>
          <w:szCs w:val="24"/>
        </w:rPr>
        <w:t xml:space="preserve"> T</w:t>
      </w:r>
      <w:r w:rsidRPr="001C739A">
        <w:rPr>
          <w:rFonts w:ascii="Times New Roman" w:hAnsi="Times New Roman" w:cs="Times New Roman"/>
          <w:sz w:val="24"/>
          <w:szCs w:val="24"/>
        </w:rPr>
        <w:t xml:space="preserve">ahmincisi kullanılarak tahmin edilen </w:t>
      </w:r>
      <w:r w:rsidR="005C1E65" w:rsidRPr="001C739A">
        <w:rPr>
          <w:rFonts w:ascii="Times New Roman" w:hAnsi="Times New Roman" w:cs="Times New Roman"/>
          <w:sz w:val="24"/>
          <w:szCs w:val="24"/>
        </w:rPr>
        <w:t xml:space="preserve">Dinamik Panel Veri </w:t>
      </w:r>
      <w:r w:rsidR="004F5331" w:rsidRPr="001C739A">
        <w:rPr>
          <w:rFonts w:ascii="Times New Roman" w:hAnsi="Times New Roman" w:cs="Times New Roman"/>
          <w:sz w:val="24"/>
          <w:szCs w:val="24"/>
        </w:rPr>
        <w:t>M</w:t>
      </w:r>
      <w:r w:rsidRPr="001C739A">
        <w:rPr>
          <w:rFonts w:ascii="Times New Roman" w:hAnsi="Times New Roman" w:cs="Times New Roman"/>
          <w:sz w:val="24"/>
          <w:szCs w:val="24"/>
        </w:rPr>
        <w:t>odeli sonuçlarına göre</w:t>
      </w:r>
      <w:r w:rsidR="00A327B9" w:rsidRPr="001C739A">
        <w:rPr>
          <w:rFonts w:ascii="Times New Roman" w:hAnsi="Times New Roman" w:cs="Times New Roman"/>
          <w:sz w:val="24"/>
          <w:szCs w:val="24"/>
        </w:rPr>
        <w:t xml:space="preserve">; </w:t>
      </w:r>
      <w:r w:rsidR="005C1E65" w:rsidRPr="001C739A">
        <w:rPr>
          <w:rFonts w:ascii="Times New Roman" w:hAnsi="Times New Roman" w:cs="Times New Roman"/>
          <w:sz w:val="24"/>
          <w:szCs w:val="24"/>
        </w:rPr>
        <w:t xml:space="preserve">Ar-Ge </w:t>
      </w:r>
      <w:r w:rsidR="00A327B9" w:rsidRPr="001C739A">
        <w:rPr>
          <w:rFonts w:ascii="Times New Roman" w:hAnsi="Times New Roman" w:cs="Times New Roman"/>
          <w:sz w:val="24"/>
          <w:szCs w:val="24"/>
        </w:rPr>
        <w:t xml:space="preserve">harcamalarının bir dönem gecikmeli değeri, borçlanmadan kaynaklanan net nakit akışı, işletme yaşı ve satışlar </w:t>
      </w:r>
      <w:r w:rsidR="005C1E65" w:rsidRPr="001C739A">
        <w:rPr>
          <w:rFonts w:ascii="Times New Roman" w:hAnsi="Times New Roman" w:cs="Times New Roman"/>
          <w:sz w:val="24"/>
          <w:szCs w:val="24"/>
        </w:rPr>
        <w:t xml:space="preserve">Ar-Ge </w:t>
      </w:r>
      <w:r w:rsidR="00A327B9" w:rsidRPr="001C739A">
        <w:rPr>
          <w:rFonts w:ascii="Times New Roman" w:hAnsi="Times New Roman" w:cs="Times New Roman"/>
          <w:sz w:val="24"/>
          <w:szCs w:val="24"/>
        </w:rPr>
        <w:t xml:space="preserve">harcamalarını pozitif olarak etkilerken şirketin asıl faaliyetlerinden kaynaklanan net nakit akışı ve işletme büyüklüğü de </w:t>
      </w:r>
      <w:r w:rsidR="005C1E65" w:rsidRPr="001C739A">
        <w:rPr>
          <w:rFonts w:ascii="Times New Roman" w:hAnsi="Times New Roman" w:cs="Times New Roman"/>
          <w:sz w:val="24"/>
          <w:szCs w:val="24"/>
        </w:rPr>
        <w:t xml:space="preserve">Ar-Ge </w:t>
      </w:r>
      <w:r w:rsidR="00A327B9" w:rsidRPr="001C739A">
        <w:rPr>
          <w:rFonts w:ascii="Times New Roman" w:hAnsi="Times New Roman" w:cs="Times New Roman"/>
          <w:sz w:val="24"/>
          <w:szCs w:val="24"/>
        </w:rPr>
        <w:t xml:space="preserve">harcamalarını negatif olarak etkilemektedir. </w:t>
      </w:r>
      <w:proofErr w:type="gramEnd"/>
      <w:r w:rsidR="00A327B9" w:rsidRPr="001C739A">
        <w:rPr>
          <w:rFonts w:ascii="Times New Roman" w:hAnsi="Times New Roman" w:cs="Times New Roman"/>
          <w:sz w:val="24"/>
          <w:szCs w:val="24"/>
        </w:rPr>
        <w:t xml:space="preserve">Model tahmin sonuçları; </w:t>
      </w:r>
      <w:proofErr w:type="spellStart"/>
      <w:r w:rsidR="00A327B9" w:rsidRPr="001C739A">
        <w:rPr>
          <w:rFonts w:ascii="Times New Roman" w:hAnsi="Times New Roman" w:cs="Times New Roman"/>
          <w:sz w:val="24"/>
          <w:szCs w:val="24"/>
        </w:rPr>
        <w:t>BIST’e</w:t>
      </w:r>
      <w:proofErr w:type="spellEnd"/>
      <w:r w:rsidR="00A327B9" w:rsidRPr="001C739A">
        <w:rPr>
          <w:rFonts w:ascii="Times New Roman" w:hAnsi="Times New Roman" w:cs="Times New Roman"/>
          <w:sz w:val="24"/>
          <w:szCs w:val="24"/>
        </w:rPr>
        <w:t xml:space="preserve"> </w:t>
      </w:r>
      <w:proofErr w:type="spellStart"/>
      <w:r w:rsidR="00A327B9" w:rsidRPr="001C739A">
        <w:rPr>
          <w:rFonts w:ascii="Times New Roman" w:hAnsi="Times New Roman" w:cs="Times New Roman"/>
          <w:sz w:val="24"/>
          <w:szCs w:val="24"/>
        </w:rPr>
        <w:t>kote</w:t>
      </w:r>
      <w:proofErr w:type="spellEnd"/>
      <w:r w:rsidR="00A327B9" w:rsidRPr="001C739A">
        <w:rPr>
          <w:rFonts w:ascii="Times New Roman" w:hAnsi="Times New Roman" w:cs="Times New Roman"/>
          <w:sz w:val="24"/>
          <w:szCs w:val="24"/>
        </w:rPr>
        <w:t xml:space="preserve"> </w:t>
      </w:r>
      <w:r w:rsidR="005C1E65" w:rsidRPr="001C739A">
        <w:rPr>
          <w:rFonts w:ascii="Times New Roman" w:hAnsi="Times New Roman" w:cs="Times New Roman"/>
          <w:sz w:val="24"/>
          <w:szCs w:val="24"/>
        </w:rPr>
        <w:t xml:space="preserve">Ar-Ge </w:t>
      </w:r>
      <w:r w:rsidR="00A327B9" w:rsidRPr="001C739A">
        <w:rPr>
          <w:rFonts w:ascii="Times New Roman" w:hAnsi="Times New Roman" w:cs="Times New Roman"/>
          <w:sz w:val="24"/>
          <w:szCs w:val="24"/>
        </w:rPr>
        <w:t xml:space="preserve">yoğun şirketlerde </w:t>
      </w:r>
      <w:r w:rsidR="005C1E65" w:rsidRPr="001C739A">
        <w:rPr>
          <w:rFonts w:ascii="Times New Roman" w:hAnsi="Times New Roman" w:cs="Times New Roman"/>
          <w:sz w:val="24"/>
          <w:szCs w:val="24"/>
        </w:rPr>
        <w:t xml:space="preserve">Ar-Ge </w:t>
      </w:r>
      <w:r w:rsidR="00A327B9" w:rsidRPr="001C739A">
        <w:rPr>
          <w:rFonts w:ascii="Times New Roman" w:hAnsi="Times New Roman" w:cs="Times New Roman"/>
          <w:sz w:val="24"/>
          <w:szCs w:val="24"/>
        </w:rPr>
        <w:t xml:space="preserve">harcamalarının iç kaynaklara bağımlı olmadığını, bu harcamaların ağırlıkla borç ile finanse edildiğini ve iç kaynaklara bağlı nakit akışlarının azalması sonucunda rekabet gücünü kaybetmek istemeyen şirketlerin </w:t>
      </w:r>
      <w:r w:rsidR="005C1E65" w:rsidRPr="001C739A">
        <w:rPr>
          <w:rFonts w:ascii="Times New Roman" w:hAnsi="Times New Roman" w:cs="Times New Roman"/>
          <w:sz w:val="24"/>
          <w:szCs w:val="24"/>
        </w:rPr>
        <w:t xml:space="preserve">Ar-Ge </w:t>
      </w:r>
      <w:r w:rsidR="00A327B9" w:rsidRPr="001C739A">
        <w:rPr>
          <w:rFonts w:ascii="Times New Roman" w:hAnsi="Times New Roman" w:cs="Times New Roman"/>
          <w:sz w:val="24"/>
          <w:szCs w:val="24"/>
        </w:rPr>
        <w:t>harcamalarını artırdığını ortaya koymaktadır.</w:t>
      </w:r>
      <w:r w:rsidR="00CD1D73" w:rsidRPr="001C739A">
        <w:rPr>
          <w:rFonts w:ascii="Times New Roman" w:hAnsi="Times New Roman" w:cs="Times New Roman"/>
          <w:sz w:val="24"/>
          <w:szCs w:val="24"/>
        </w:rPr>
        <w:t xml:space="preserve"> Yine daha önceki yıllarda kurulan şirketlerin </w:t>
      </w:r>
      <w:r w:rsidR="005C1E65" w:rsidRPr="001C739A">
        <w:rPr>
          <w:rFonts w:ascii="Times New Roman" w:hAnsi="Times New Roman" w:cs="Times New Roman"/>
          <w:sz w:val="24"/>
          <w:szCs w:val="24"/>
        </w:rPr>
        <w:t>Ar-Ge</w:t>
      </w:r>
      <w:r w:rsidR="00CD1D73" w:rsidRPr="001C739A">
        <w:rPr>
          <w:rFonts w:ascii="Times New Roman" w:hAnsi="Times New Roman" w:cs="Times New Roman"/>
          <w:sz w:val="24"/>
          <w:szCs w:val="24"/>
        </w:rPr>
        <w:t xml:space="preserve">’ye daha fazla pay ayırdıkları, göreceli daha fazla dış talebe ve büyüme fırsatlarına sahip şirketlerin </w:t>
      </w:r>
      <w:r w:rsidR="005C1E65" w:rsidRPr="001C739A">
        <w:rPr>
          <w:rFonts w:ascii="Times New Roman" w:hAnsi="Times New Roman" w:cs="Times New Roman"/>
          <w:sz w:val="24"/>
          <w:szCs w:val="24"/>
        </w:rPr>
        <w:t xml:space="preserve">Ar-Ge </w:t>
      </w:r>
      <w:r w:rsidR="00CD1D73" w:rsidRPr="001C739A">
        <w:rPr>
          <w:rFonts w:ascii="Times New Roman" w:hAnsi="Times New Roman" w:cs="Times New Roman"/>
          <w:sz w:val="24"/>
          <w:szCs w:val="24"/>
        </w:rPr>
        <w:t>harcamalar</w:t>
      </w:r>
      <w:r w:rsidR="00666AE1" w:rsidRPr="001C739A">
        <w:rPr>
          <w:rFonts w:ascii="Times New Roman" w:hAnsi="Times New Roman" w:cs="Times New Roman"/>
          <w:sz w:val="24"/>
          <w:szCs w:val="24"/>
        </w:rPr>
        <w:t>ına daha fazla yoğunlaştıkları</w:t>
      </w:r>
      <w:r w:rsidR="00CD1D73" w:rsidRPr="001C739A">
        <w:rPr>
          <w:rFonts w:ascii="Times New Roman" w:hAnsi="Times New Roman" w:cs="Times New Roman"/>
          <w:sz w:val="24"/>
          <w:szCs w:val="24"/>
        </w:rPr>
        <w:t xml:space="preserve"> ve göreceli küçük şirketlerin </w:t>
      </w:r>
      <w:r w:rsidR="005C1E65" w:rsidRPr="001C739A">
        <w:rPr>
          <w:rFonts w:ascii="Times New Roman" w:hAnsi="Times New Roman" w:cs="Times New Roman"/>
          <w:sz w:val="24"/>
          <w:szCs w:val="24"/>
        </w:rPr>
        <w:t xml:space="preserve">Ar-Ge </w:t>
      </w:r>
      <w:r w:rsidR="00CD1D73" w:rsidRPr="001C739A">
        <w:rPr>
          <w:rFonts w:ascii="Times New Roman" w:hAnsi="Times New Roman" w:cs="Times New Roman"/>
          <w:sz w:val="24"/>
          <w:szCs w:val="24"/>
        </w:rPr>
        <w:t xml:space="preserve">yatırımlarına daha fazla </w:t>
      </w:r>
      <w:r w:rsidR="00666AE1" w:rsidRPr="001C739A">
        <w:rPr>
          <w:rFonts w:ascii="Times New Roman" w:hAnsi="Times New Roman" w:cs="Times New Roman"/>
          <w:sz w:val="24"/>
          <w:szCs w:val="24"/>
        </w:rPr>
        <w:t>finansal kaynak tahsis ettikleri</w:t>
      </w:r>
      <w:r w:rsidR="00CD1D73" w:rsidRPr="001C739A">
        <w:rPr>
          <w:rFonts w:ascii="Times New Roman" w:hAnsi="Times New Roman" w:cs="Times New Roman"/>
          <w:sz w:val="24"/>
          <w:szCs w:val="24"/>
        </w:rPr>
        <w:t xml:space="preserve"> de analizin diğer sonuçları arasında yer almaktadır.</w:t>
      </w:r>
    </w:p>
    <w:p w:rsidR="00AA1DED" w:rsidRPr="001C739A" w:rsidRDefault="00842440" w:rsidP="00AA1DED">
      <w:pPr>
        <w:spacing w:before="120" w:after="120" w:line="240" w:lineRule="auto"/>
        <w:jc w:val="both"/>
        <w:rPr>
          <w:rFonts w:ascii="Times New Roman" w:hAnsi="Times New Roman" w:cs="Times New Roman"/>
          <w:sz w:val="24"/>
          <w:szCs w:val="24"/>
        </w:rPr>
      </w:pPr>
      <w:r w:rsidRPr="001C739A">
        <w:rPr>
          <w:rFonts w:ascii="Times New Roman" w:hAnsi="Times New Roman" w:cs="Times New Roman"/>
          <w:sz w:val="24"/>
          <w:szCs w:val="24"/>
        </w:rPr>
        <w:t xml:space="preserve">Ülkemizde etkin bir ulusal </w:t>
      </w:r>
      <w:proofErr w:type="spellStart"/>
      <w:r w:rsidRPr="001C739A">
        <w:rPr>
          <w:rFonts w:ascii="Times New Roman" w:hAnsi="Times New Roman" w:cs="Times New Roman"/>
          <w:sz w:val="24"/>
          <w:szCs w:val="24"/>
        </w:rPr>
        <w:t>inovasyon</w:t>
      </w:r>
      <w:proofErr w:type="spellEnd"/>
      <w:r w:rsidRPr="001C739A">
        <w:rPr>
          <w:rFonts w:ascii="Times New Roman" w:hAnsi="Times New Roman" w:cs="Times New Roman"/>
          <w:sz w:val="24"/>
          <w:szCs w:val="24"/>
        </w:rPr>
        <w:t xml:space="preserve"> politikasının bulunmaması ve </w:t>
      </w:r>
      <w:proofErr w:type="spellStart"/>
      <w:r w:rsidRPr="001C739A">
        <w:rPr>
          <w:rFonts w:ascii="Times New Roman" w:hAnsi="Times New Roman" w:cs="Times New Roman"/>
          <w:sz w:val="24"/>
          <w:szCs w:val="24"/>
        </w:rPr>
        <w:t>inovasyon</w:t>
      </w:r>
      <w:proofErr w:type="spellEnd"/>
      <w:r w:rsidRPr="001C739A">
        <w:rPr>
          <w:rFonts w:ascii="Times New Roman" w:hAnsi="Times New Roman" w:cs="Times New Roman"/>
          <w:sz w:val="24"/>
          <w:szCs w:val="24"/>
        </w:rPr>
        <w:t xml:space="preserve"> kültürünün yerleşmemiş olması, </w:t>
      </w:r>
      <w:r w:rsidR="00DE7B30" w:rsidRPr="001C739A">
        <w:rPr>
          <w:rFonts w:ascii="Times New Roman" w:hAnsi="Times New Roman" w:cs="Times New Roman"/>
          <w:sz w:val="24"/>
          <w:szCs w:val="24"/>
        </w:rPr>
        <w:t xml:space="preserve">Ar-Ge </w:t>
      </w:r>
      <w:r w:rsidRPr="001C739A">
        <w:rPr>
          <w:rFonts w:ascii="Times New Roman" w:hAnsi="Times New Roman" w:cs="Times New Roman"/>
          <w:sz w:val="24"/>
          <w:szCs w:val="24"/>
        </w:rPr>
        <w:t xml:space="preserve">yoğunluğunun hem </w:t>
      </w:r>
      <w:r w:rsidR="00B055C3" w:rsidRPr="001C739A">
        <w:rPr>
          <w:rFonts w:ascii="Times New Roman" w:hAnsi="Times New Roman" w:cs="Times New Roman"/>
          <w:sz w:val="24"/>
          <w:szCs w:val="24"/>
        </w:rPr>
        <w:t>ulusal düzeyde hem de şirketler düzeyinde</w:t>
      </w:r>
      <w:r w:rsidRPr="001C739A">
        <w:rPr>
          <w:rFonts w:ascii="Times New Roman" w:hAnsi="Times New Roman" w:cs="Times New Roman"/>
          <w:sz w:val="24"/>
          <w:szCs w:val="24"/>
        </w:rPr>
        <w:t xml:space="preserve"> </w:t>
      </w:r>
      <w:r w:rsidR="00B055C3" w:rsidRPr="001C739A">
        <w:rPr>
          <w:rFonts w:ascii="Times New Roman" w:hAnsi="Times New Roman" w:cs="Times New Roman"/>
          <w:sz w:val="24"/>
          <w:szCs w:val="24"/>
        </w:rPr>
        <w:t>gelişmiş ülkelere kıyasla oldukça</w:t>
      </w:r>
      <w:r w:rsidRPr="001C739A">
        <w:rPr>
          <w:rFonts w:ascii="Times New Roman" w:hAnsi="Times New Roman" w:cs="Times New Roman"/>
          <w:sz w:val="24"/>
          <w:szCs w:val="24"/>
        </w:rPr>
        <w:t xml:space="preserve"> düşük kalmasına neden olmaktadır.</w:t>
      </w:r>
      <w:r w:rsidR="00CA2DFF" w:rsidRPr="001C739A">
        <w:rPr>
          <w:rFonts w:ascii="Times New Roman" w:hAnsi="Times New Roman" w:cs="Times New Roman"/>
          <w:sz w:val="24"/>
          <w:szCs w:val="24"/>
        </w:rPr>
        <w:t xml:space="preserve"> Birçok gelişmiş ülkede olduğu gibi </w:t>
      </w:r>
      <w:proofErr w:type="spellStart"/>
      <w:r w:rsidR="00CA2DFF" w:rsidRPr="001C739A">
        <w:rPr>
          <w:rFonts w:ascii="Times New Roman" w:hAnsi="Times New Roman" w:cs="Times New Roman"/>
          <w:sz w:val="24"/>
          <w:szCs w:val="24"/>
        </w:rPr>
        <w:t>inovasyonu</w:t>
      </w:r>
      <w:proofErr w:type="spellEnd"/>
      <w:r w:rsidR="00CA2DFF" w:rsidRPr="001C739A">
        <w:rPr>
          <w:rFonts w:ascii="Times New Roman" w:hAnsi="Times New Roman" w:cs="Times New Roman"/>
          <w:sz w:val="24"/>
          <w:szCs w:val="24"/>
        </w:rPr>
        <w:t xml:space="preserve"> merkeze alan sosyal ve ekonomik politikaların hayata geçirilmesi hem </w:t>
      </w:r>
      <w:r w:rsidR="00DE7B30" w:rsidRPr="001C739A">
        <w:rPr>
          <w:rFonts w:ascii="Times New Roman" w:hAnsi="Times New Roman" w:cs="Times New Roman"/>
          <w:sz w:val="24"/>
          <w:szCs w:val="24"/>
        </w:rPr>
        <w:t xml:space="preserve">Ar-Ge </w:t>
      </w:r>
      <w:r w:rsidR="00CA2DFF" w:rsidRPr="001C739A">
        <w:rPr>
          <w:rFonts w:ascii="Times New Roman" w:hAnsi="Times New Roman" w:cs="Times New Roman"/>
          <w:sz w:val="24"/>
          <w:szCs w:val="24"/>
        </w:rPr>
        <w:t>harcamalarını artırabilecek hem de yüksek katma değerli sektörlerin gelişmesini sağlayabilecek ve sonuçta verimlilik artışlarıyla yüksek ekonomik büyüme hızlar</w:t>
      </w:r>
      <w:r w:rsidR="004272D5" w:rsidRPr="001C739A">
        <w:rPr>
          <w:rFonts w:ascii="Times New Roman" w:hAnsi="Times New Roman" w:cs="Times New Roman"/>
          <w:sz w:val="24"/>
          <w:szCs w:val="24"/>
        </w:rPr>
        <w:t>ı</w:t>
      </w:r>
      <w:r w:rsidR="00CA2DFF" w:rsidRPr="001C739A">
        <w:rPr>
          <w:rFonts w:ascii="Times New Roman" w:hAnsi="Times New Roman" w:cs="Times New Roman"/>
          <w:sz w:val="24"/>
          <w:szCs w:val="24"/>
        </w:rPr>
        <w:t xml:space="preserve"> yakalanabilecektir. Diğer taraftan</w:t>
      </w:r>
      <w:r w:rsidR="004272D5" w:rsidRPr="001C739A">
        <w:rPr>
          <w:rFonts w:ascii="Times New Roman" w:hAnsi="Times New Roman" w:cs="Times New Roman"/>
          <w:sz w:val="24"/>
          <w:szCs w:val="24"/>
        </w:rPr>
        <w:t xml:space="preserve"> ülk</w:t>
      </w:r>
      <w:r w:rsidR="00B91F84" w:rsidRPr="001C739A">
        <w:rPr>
          <w:rFonts w:ascii="Times New Roman" w:hAnsi="Times New Roman" w:cs="Times New Roman"/>
          <w:sz w:val="24"/>
          <w:szCs w:val="24"/>
        </w:rPr>
        <w:t>emizde yatırı</w:t>
      </w:r>
      <w:r w:rsidR="004272D5" w:rsidRPr="001C739A">
        <w:rPr>
          <w:rFonts w:ascii="Times New Roman" w:hAnsi="Times New Roman" w:cs="Times New Roman"/>
          <w:sz w:val="24"/>
          <w:szCs w:val="24"/>
        </w:rPr>
        <w:t>mların</w:t>
      </w:r>
      <w:r w:rsidR="00B91F84" w:rsidRPr="001C739A">
        <w:rPr>
          <w:rFonts w:ascii="Times New Roman" w:hAnsi="Times New Roman" w:cs="Times New Roman"/>
          <w:sz w:val="24"/>
          <w:szCs w:val="24"/>
        </w:rPr>
        <w:t xml:space="preserve"> banka kredileriyle finanse edilme</w:t>
      </w:r>
      <w:r w:rsidR="004272D5" w:rsidRPr="001C739A">
        <w:rPr>
          <w:rFonts w:ascii="Times New Roman" w:hAnsi="Times New Roman" w:cs="Times New Roman"/>
          <w:sz w:val="24"/>
          <w:szCs w:val="24"/>
        </w:rPr>
        <w:t xml:space="preserve"> oranı hem gelişmi</w:t>
      </w:r>
      <w:r w:rsidR="00B91F84" w:rsidRPr="001C739A">
        <w:rPr>
          <w:rFonts w:ascii="Times New Roman" w:hAnsi="Times New Roman" w:cs="Times New Roman"/>
          <w:sz w:val="24"/>
          <w:szCs w:val="24"/>
        </w:rPr>
        <w:t>ş ülkeler</w:t>
      </w:r>
      <w:r w:rsidR="004272D5" w:rsidRPr="001C739A">
        <w:rPr>
          <w:rFonts w:ascii="Times New Roman" w:hAnsi="Times New Roman" w:cs="Times New Roman"/>
          <w:sz w:val="24"/>
          <w:szCs w:val="24"/>
        </w:rPr>
        <w:t xml:space="preserve"> hem de dünya ortalamasının oldukça üzerindedir. Bu durum</w:t>
      </w:r>
      <w:r w:rsidR="00B91F84" w:rsidRPr="001C739A">
        <w:rPr>
          <w:rFonts w:ascii="Times New Roman" w:hAnsi="Times New Roman" w:cs="Times New Roman"/>
          <w:sz w:val="24"/>
          <w:szCs w:val="24"/>
        </w:rPr>
        <w:t xml:space="preserve"> </w:t>
      </w:r>
      <w:proofErr w:type="spellStart"/>
      <w:r w:rsidR="00B91F84" w:rsidRPr="001C739A">
        <w:rPr>
          <w:rFonts w:ascii="Times New Roman" w:hAnsi="Times New Roman" w:cs="Times New Roman"/>
          <w:sz w:val="24"/>
          <w:szCs w:val="24"/>
        </w:rPr>
        <w:t>BIST’e</w:t>
      </w:r>
      <w:proofErr w:type="spellEnd"/>
      <w:r w:rsidR="00B91F84" w:rsidRPr="001C739A">
        <w:rPr>
          <w:rFonts w:ascii="Times New Roman" w:hAnsi="Times New Roman" w:cs="Times New Roman"/>
          <w:sz w:val="24"/>
          <w:szCs w:val="24"/>
        </w:rPr>
        <w:t xml:space="preserve"> </w:t>
      </w:r>
      <w:proofErr w:type="spellStart"/>
      <w:r w:rsidR="00B91F84" w:rsidRPr="001C739A">
        <w:rPr>
          <w:rFonts w:ascii="Times New Roman" w:hAnsi="Times New Roman" w:cs="Times New Roman"/>
          <w:sz w:val="24"/>
          <w:szCs w:val="24"/>
        </w:rPr>
        <w:t>kote</w:t>
      </w:r>
      <w:proofErr w:type="spellEnd"/>
      <w:r w:rsidR="00B91F84" w:rsidRPr="001C739A">
        <w:rPr>
          <w:rFonts w:ascii="Times New Roman" w:hAnsi="Times New Roman" w:cs="Times New Roman"/>
          <w:sz w:val="24"/>
          <w:szCs w:val="24"/>
        </w:rPr>
        <w:t xml:space="preserve"> </w:t>
      </w:r>
      <w:r w:rsidR="00DE7B30" w:rsidRPr="001C739A">
        <w:rPr>
          <w:rFonts w:ascii="Times New Roman" w:hAnsi="Times New Roman" w:cs="Times New Roman"/>
          <w:sz w:val="24"/>
          <w:szCs w:val="24"/>
        </w:rPr>
        <w:t xml:space="preserve">Ar-Ge </w:t>
      </w:r>
      <w:r w:rsidR="00B91F84" w:rsidRPr="001C739A">
        <w:rPr>
          <w:rFonts w:ascii="Times New Roman" w:hAnsi="Times New Roman" w:cs="Times New Roman"/>
          <w:sz w:val="24"/>
          <w:szCs w:val="24"/>
        </w:rPr>
        <w:t xml:space="preserve">yoğun şirketlerde de görülmekte ve </w:t>
      </w:r>
      <w:r w:rsidR="00DE7B30" w:rsidRPr="001C739A">
        <w:rPr>
          <w:rFonts w:ascii="Times New Roman" w:hAnsi="Times New Roman" w:cs="Times New Roman"/>
          <w:sz w:val="24"/>
          <w:szCs w:val="24"/>
        </w:rPr>
        <w:t xml:space="preserve">Ar-Ge </w:t>
      </w:r>
      <w:r w:rsidR="00B91F84" w:rsidRPr="001C739A">
        <w:rPr>
          <w:rFonts w:ascii="Times New Roman" w:hAnsi="Times New Roman" w:cs="Times New Roman"/>
          <w:sz w:val="24"/>
          <w:szCs w:val="24"/>
        </w:rPr>
        <w:t>yatırımları ağırlıkla banka kredilerinin başını çektiği borç ile finanse edilmektedir. Bu bağlamda</w:t>
      </w:r>
      <w:r w:rsidR="00C95CE8" w:rsidRPr="001C739A">
        <w:rPr>
          <w:rFonts w:ascii="Times New Roman" w:hAnsi="Times New Roman" w:cs="Times New Roman"/>
          <w:sz w:val="24"/>
          <w:szCs w:val="24"/>
        </w:rPr>
        <w:t xml:space="preserve"> etkin bir </w:t>
      </w:r>
      <w:proofErr w:type="spellStart"/>
      <w:r w:rsidR="00C95CE8" w:rsidRPr="001C739A">
        <w:rPr>
          <w:rFonts w:ascii="Times New Roman" w:hAnsi="Times New Roman" w:cs="Times New Roman"/>
          <w:sz w:val="24"/>
          <w:szCs w:val="24"/>
        </w:rPr>
        <w:t>inovasyon</w:t>
      </w:r>
      <w:proofErr w:type="spellEnd"/>
      <w:r w:rsidR="00C95CE8" w:rsidRPr="001C739A">
        <w:rPr>
          <w:rFonts w:ascii="Times New Roman" w:hAnsi="Times New Roman" w:cs="Times New Roman"/>
          <w:sz w:val="24"/>
          <w:szCs w:val="24"/>
        </w:rPr>
        <w:t xml:space="preserve"> sistemiyle birlikte</w:t>
      </w:r>
      <w:r w:rsidR="00B91F84" w:rsidRPr="001C739A">
        <w:rPr>
          <w:rFonts w:ascii="Times New Roman" w:hAnsi="Times New Roman" w:cs="Times New Roman"/>
          <w:sz w:val="24"/>
          <w:szCs w:val="24"/>
        </w:rPr>
        <w:t xml:space="preserve"> </w:t>
      </w:r>
      <w:proofErr w:type="spellStart"/>
      <w:r w:rsidR="00B91F84" w:rsidRPr="001C739A">
        <w:rPr>
          <w:rFonts w:ascii="Times New Roman" w:hAnsi="Times New Roman" w:cs="Times New Roman"/>
          <w:sz w:val="24"/>
          <w:szCs w:val="24"/>
        </w:rPr>
        <w:t>inovasyon</w:t>
      </w:r>
      <w:proofErr w:type="spellEnd"/>
      <w:r w:rsidR="00B91F84" w:rsidRPr="001C739A">
        <w:rPr>
          <w:rFonts w:ascii="Times New Roman" w:hAnsi="Times New Roman" w:cs="Times New Roman"/>
          <w:sz w:val="24"/>
          <w:szCs w:val="24"/>
        </w:rPr>
        <w:t xml:space="preserve"> faaliyetlerine yoğunlaşan şirketlere sağlanacak düşük faiz oranlı ve esnek ödeme koşullarına sahip </w:t>
      </w:r>
      <w:r w:rsidR="00DE7B30" w:rsidRPr="001C739A">
        <w:rPr>
          <w:rFonts w:ascii="Times New Roman" w:hAnsi="Times New Roman" w:cs="Times New Roman"/>
          <w:sz w:val="24"/>
          <w:szCs w:val="24"/>
        </w:rPr>
        <w:t xml:space="preserve">Ar-Ge </w:t>
      </w:r>
      <w:r w:rsidR="00B91F84" w:rsidRPr="001C739A">
        <w:rPr>
          <w:rFonts w:ascii="Times New Roman" w:hAnsi="Times New Roman" w:cs="Times New Roman"/>
          <w:sz w:val="24"/>
          <w:szCs w:val="24"/>
        </w:rPr>
        <w:t xml:space="preserve">kredileri ülkemizde </w:t>
      </w:r>
      <w:r w:rsidR="00DE7B30" w:rsidRPr="001C739A">
        <w:rPr>
          <w:rFonts w:ascii="Times New Roman" w:hAnsi="Times New Roman" w:cs="Times New Roman"/>
          <w:sz w:val="24"/>
          <w:szCs w:val="24"/>
        </w:rPr>
        <w:t xml:space="preserve">Ar-Ge </w:t>
      </w:r>
      <w:r w:rsidR="00B91F84" w:rsidRPr="001C739A">
        <w:rPr>
          <w:rFonts w:ascii="Times New Roman" w:hAnsi="Times New Roman" w:cs="Times New Roman"/>
          <w:sz w:val="24"/>
          <w:szCs w:val="24"/>
        </w:rPr>
        <w:t xml:space="preserve">harcamalarını artırabilecektir. </w:t>
      </w:r>
      <w:r w:rsidR="004272D5" w:rsidRPr="001C739A">
        <w:rPr>
          <w:rFonts w:ascii="Times New Roman" w:hAnsi="Times New Roman" w:cs="Times New Roman"/>
          <w:sz w:val="24"/>
          <w:szCs w:val="24"/>
        </w:rPr>
        <w:t xml:space="preserve"> </w:t>
      </w:r>
      <w:r w:rsidR="00CA2DFF" w:rsidRPr="001C739A">
        <w:rPr>
          <w:rFonts w:ascii="Times New Roman" w:hAnsi="Times New Roman" w:cs="Times New Roman"/>
          <w:sz w:val="24"/>
          <w:szCs w:val="24"/>
        </w:rPr>
        <w:t xml:space="preserve">   </w:t>
      </w:r>
    </w:p>
    <w:p w:rsidR="009F3C37" w:rsidRPr="001C739A" w:rsidRDefault="009D01BE" w:rsidP="005C1E65">
      <w:pPr>
        <w:widowControl w:val="0"/>
        <w:spacing w:before="120" w:after="120" w:line="240" w:lineRule="auto"/>
        <w:rPr>
          <w:rFonts w:ascii="Times New Roman" w:hAnsi="Times New Roman" w:cs="Times New Roman"/>
          <w:b/>
          <w:sz w:val="24"/>
          <w:szCs w:val="24"/>
        </w:rPr>
      </w:pPr>
      <w:r w:rsidRPr="001C739A">
        <w:rPr>
          <w:rFonts w:ascii="Times New Roman" w:hAnsi="Times New Roman" w:cs="Times New Roman"/>
          <w:b/>
          <w:sz w:val="24"/>
          <w:szCs w:val="24"/>
        </w:rPr>
        <w:t>KAYNAKÇA</w:t>
      </w:r>
    </w:p>
    <w:p w:rsidR="00863CD8" w:rsidRPr="001C739A" w:rsidRDefault="004D6D2B" w:rsidP="0048634B">
      <w:pPr>
        <w:pStyle w:val="ListeParagraf"/>
        <w:keepLines/>
        <w:widowControl w:val="0"/>
        <w:numPr>
          <w:ilvl w:val="0"/>
          <w:numId w:val="6"/>
        </w:numPr>
        <w:spacing w:before="120" w:after="120" w:line="240" w:lineRule="auto"/>
        <w:ind w:left="0" w:firstLine="0"/>
        <w:jc w:val="both"/>
        <w:rPr>
          <w:rFonts w:ascii="Times New Roman" w:hAnsi="Times New Roman" w:cs="Times New Roman"/>
          <w:sz w:val="24"/>
          <w:szCs w:val="24"/>
        </w:rPr>
      </w:pPr>
      <w:r w:rsidRPr="001C739A">
        <w:rPr>
          <w:rFonts w:ascii="Times New Roman" w:hAnsi="Times New Roman" w:cs="Times New Roman"/>
          <w:sz w:val="24"/>
          <w:szCs w:val="24"/>
        </w:rPr>
        <w:t>ACEMOĞLU</w:t>
      </w:r>
      <w:r w:rsidR="00863CD8" w:rsidRPr="001C739A">
        <w:rPr>
          <w:rFonts w:ascii="Times New Roman" w:hAnsi="Times New Roman" w:cs="Times New Roman"/>
          <w:sz w:val="24"/>
          <w:szCs w:val="24"/>
        </w:rPr>
        <w:t>, D</w:t>
      </w:r>
      <w:proofErr w:type="gramStart"/>
      <w:r w:rsidR="00863CD8" w:rsidRPr="001C739A">
        <w:rPr>
          <w:rFonts w:ascii="Times New Roman" w:hAnsi="Times New Roman" w:cs="Times New Roman"/>
          <w:sz w:val="24"/>
          <w:szCs w:val="24"/>
        </w:rPr>
        <w:t>.,</w:t>
      </w:r>
      <w:proofErr w:type="gramEnd"/>
      <w:r w:rsidR="00863CD8" w:rsidRPr="001C739A">
        <w:rPr>
          <w:rFonts w:ascii="Times New Roman" w:hAnsi="Times New Roman" w:cs="Times New Roman"/>
          <w:sz w:val="24"/>
          <w:szCs w:val="24"/>
        </w:rPr>
        <w:t xml:space="preserve"> </w:t>
      </w:r>
      <w:r w:rsidRPr="001C739A">
        <w:rPr>
          <w:rFonts w:ascii="Times New Roman" w:hAnsi="Times New Roman" w:cs="Times New Roman"/>
          <w:sz w:val="24"/>
          <w:szCs w:val="24"/>
        </w:rPr>
        <w:t>AKCİGİT</w:t>
      </w:r>
      <w:r w:rsidR="00863CD8" w:rsidRPr="001C739A">
        <w:rPr>
          <w:rFonts w:ascii="Times New Roman" w:hAnsi="Times New Roman" w:cs="Times New Roman"/>
          <w:sz w:val="24"/>
          <w:szCs w:val="24"/>
        </w:rPr>
        <w:t xml:space="preserve">, U., </w:t>
      </w:r>
      <w:r w:rsidRPr="001C739A">
        <w:rPr>
          <w:rFonts w:ascii="Times New Roman" w:hAnsi="Times New Roman" w:cs="Times New Roman"/>
          <w:sz w:val="24"/>
          <w:szCs w:val="24"/>
        </w:rPr>
        <w:t>BLOOM</w:t>
      </w:r>
      <w:r w:rsidR="00863CD8" w:rsidRPr="001C739A">
        <w:rPr>
          <w:rFonts w:ascii="Times New Roman" w:hAnsi="Times New Roman" w:cs="Times New Roman"/>
          <w:sz w:val="24"/>
          <w:szCs w:val="24"/>
        </w:rPr>
        <w:t xml:space="preserve">, N. ve </w:t>
      </w:r>
      <w:r w:rsidRPr="001C739A">
        <w:rPr>
          <w:rFonts w:ascii="Times New Roman" w:hAnsi="Times New Roman" w:cs="Times New Roman"/>
          <w:sz w:val="24"/>
          <w:szCs w:val="24"/>
        </w:rPr>
        <w:t>KERR</w:t>
      </w:r>
      <w:r w:rsidR="00863CD8" w:rsidRPr="001C739A">
        <w:rPr>
          <w:rFonts w:ascii="Times New Roman" w:hAnsi="Times New Roman" w:cs="Times New Roman"/>
          <w:sz w:val="24"/>
          <w:szCs w:val="24"/>
        </w:rPr>
        <w:t xml:space="preserve">, W. R., (2013), </w:t>
      </w:r>
      <w:proofErr w:type="spellStart"/>
      <w:r w:rsidR="00863CD8" w:rsidRPr="001C739A">
        <w:rPr>
          <w:rFonts w:ascii="Times New Roman" w:hAnsi="Times New Roman" w:cs="Times New Roman"/>
          <w:b/>
          <w:sz w:val="24"/>
          <w:szCs w:val="24"/>
        </w:rPr>
        <w:t>Innovation</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Reallocation</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and</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Growth</w:t>
      </w:r>
      <w:proofErr w:type="spellEnd"/>
      <w:r w:rsidR="00863CD8" w:rsidRPr="001C739A">
        <w:rPr>
          <w:rFonts w:ascii="Times New Roman" w:hAnsi="Times New Roman" w:cs="Times New Roman"/>
          <w:sz w:val="24"/>
          <w:szCs w:val="24"/>
        </w:rPr>
        <w:t xml:space="preserve"> (NBER </w:t>
      </w:r>
      <w:proofErr w:type="spellStart"/>
      <w:r w:rsidR="00863CD8" w:rsidRPr="001C739A">
        <w:rPr>
          <w:rFonts w:ascii="Times New Roman" w:hAnsi="Times New Roman" w:cs="Times New Roman"/>
          <w:sz w:val="24"/>
          <w:szCs w:val="24"/>
        </w:rPr>
        <w:t>Working</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Paper</w:t>
      </w:r>
      <w:proofErr w:type="spellEnd"/>
      <w:r w:rsidR="00863CD8" w:rsidRPr="001C739A">
        <w:rPr>
          <w:rFonts w:ascii="Times New Roman" w:hAnsi="Times New Roman" w:cs="Times New Roman"/>
          <w:sz w:val="24"/>
          <w:szCs w:val="24"/>
        </w:rPr>
        <w:t xml:space="preserve"> No. 18993), </w:t>
      </w:r>
      <w:hyperlink r:id="rId10" w:history="1">
        <w:r w:rsidR="00863CD8" w:rsidRPr="001C739A">
          <w:rPr>
            <w:rStyle w:val="Kpr"/>
            <w:rFonts w:ascii="Times New Roman" w:hAnsi="Times New Roman" w:cs="Times New Roman"/>
            <w:color w:val="000000" w:themeColor="text1"/>
            <w:sz w:val="24"/>
            <w:szCs w:val="24"/>
            <w:u w:val="none"/>
          </w:rPr>
          <w:t>https://dash.harvard.edu/bitstream/handle/1/10646424/13-088.pdf?sequence=1</w:t>
        </w:r>
      </w:hyperlink>
      <w:r w:rsidR="00863CD8" w:rsidRPr="001C739A">
        <w:rPr>
          <w:rFonts w:ascii="Times New Roman" w:hAnsi="Times New Roman" w:cs="Times New Roman"/>
          <w:color w:val="000000" w:themeColor="text1"/>
          <w:sz w:val="24"/>
          <w:szCs w:val="24"/>
        </w:rPr>
        <w:t xml:space="preserve"> </w:t>
      </w:r>
      <w:r w:rsidR="00863CD8" w:rsidRPr="001C739A">
        <w:rPr>
          <w:rFonts w:ascii="Times New Roman" w:hAnsi="Times New Roman" w:cs="Times New Roman"/>
          <w:sz w:val="24"/>
          <w:szCs w:val="24"/>
        </w:rPr>
        <w:t>(7.2.2017).</w:t>
      </w:r>
    </w:p>
    <w:p w:rsidR="004D6D2B" w:rsidRPr="001C739A" w:rsidRDefault="004D6D2B" w:rsidP="004D6D2B">
      <w:pPr>
        <w:pStyle w:val="ListeParagraf"/>
        <w:keepLines/>
        <w:widowControl w:val="0"/>
        <w:spacing w:before="120" w:after="120" w:line="240" w:lineRule="auto"/>
        <w:ind w:left="0"/>
        <w:jc w:val="both"/>
        <w:rPr>
          <w:rFonts w:ascii="Times New Roman" w:hAnsi="Times New Roman" w:cs="Times New Roman"/>
          <w:sz w:val="24"/>
          <w:szCs w:val="24"/>
        </w:rPr>
      </w:pPr>
    </w:p>
    <w:p w:rsidR="00863CD8" w:rsidRPr="001C739A" w:rsidRDefault="00CB3D9F" w:rsidP="0048634B">
      <w:pPr>
        <w:pStyle w:val="ListeParagraf"/>
        <w:keepLines/>
        <w:widowControl w:val="0"/>
        <w:numPr>
          <w:ilvl w:val="0"/>
          <w:numId w:val="6"/>
        </w:numPr>
        <w:spacing w:before="120" w:after="120" w:line="240" w:lineRule="auto"/>
        <w:ind w:left="0" w:firstLine="0"/>
        <w:jc w:val="both"/>
        <w:rPr>
          <w:rFonts w:ascii="Times New Roman" w:hAnsi="Times New Roman" w:cs="Times New Roman"/>
          <w:sz w:val="24"/>
          <w:szCs w:val="24"/>
        </w:rPr>
      </w:pPr>
      <w:r w:rsidRPr="001C739A">
        <w:rPr>
          <w:rFonts w:ascii="Times New Roman" w:hAnsi="Times New Roman" w:cs="Times New Roman"/>
          <w:sz w:val="24"/>
          <w:szCs w:val="24"/>
        </w:rPr>
        <w:t>AGHION</w:t>
      </w:r>
      <w:r w:rsidR="00863CD8" w:rsidRPr="001C739A">
        <w:rPr>
          <w:rFonts w:ascii="Times New Roman" w:hAnsi="Times New Roman" w:cs="Times New Roman"/>
          <w:sz w:val="24"/>
          <w:szCs w:val="24"/>
        </w:rPr>
        <w:t xml:space="preserve">, P. ve </w:t>
      </w:r>
      <w:r w:rsidRPr="001C739A">
        <w:rPr>
          <w:rFonts w:ascii="Times New Roman" w:hAnsi="Times New Roman" w:cs="Times New Roman"/>
          <w:sz w:val="24"/>
          <w:szCs w:val="24"/>
        </w:rPr>
        <w:t>HOWITT</w:t>
      </w:r>
      <w:r w:rsidR="00863CD8" w:rsidRPr="001C739A">
        <w:rPr>
          <w:rFonts w:ascii="Times New Roman" w:hAnsi="Times New Roman" w:cs="Times New Roman"/>
          <w:sz w:val="24"/>
          <w:szCs w:val="24"/>
        </w:rPr>
        <w:t>, P</w:t>
      </w:r>
      <w:proofErr w:type="gramStart"/>
      <w:r w:rsidR="00863CD8" w:rsidRPr="001C739A">
        <w:rPr>
          <w:rFonts w:ascii="Times New Roman" w:hAnsi="Times New Roman" w:cs="Times New Roman"/>
          <w:sz w:val="24"/>
          <w:szCs w:val="24"/>
        </w:rPr>
        <w:t>.,</w:t>
      </w:r>
      <w:proofErr w:type="gramEnd"/>
      <w:r w:rsidR="00863CD8" w:rsidRPr="001C739A">
        <w:rPr>
          <w:rFonts w:ascii="Times New Roman" w:hAnsi="Times New Roman" w:cs="Times New Roman"/>
          <w:sz w:val="24"/>
          <w:szCs w:val="24"/>
        </w:rPr>
        <w:t xml:space="preserve"> (1992), </w:t>
      </w:r>
      <w:r w:rsidR="00863CD8" w:rsidRPr="001C739A">
        <w:rPr>
          <w:rFonts w:ascii="Times New Roman" w:hAnsi="Times New Roman" w:cs="Times New Roman"/>
          <w:b/>
          <w:sz w:val="24"/>
          <w:szCs w:val="24"/>
        </w:rPr>
        <w:t xml:space="preserve">A Model of </w:t>
      </w:r>
      <w:proofErr w:type="spellStart"/>
      <w:r w:rsidR="00863CD8" w:rsidRPr="001C739A">
        <w:rPr>
          <w:rFonts w:ascii="Times New Roman" w:hAnsi="Times New Roman" w:cs="Times New Roman"/>
          <w:b/>
          <w:sz w:val="24"/>
          <w:szCs w:val="24"/>
        </w:rPr>
        <w:t>Growth</w:t>
      </w:r>
      <w:proofErr w:type="spellEnd"/>
      <w:r w:rsidR="00863CD8" w:rsidRPr="001C739A">
        <w:rPr>
          <w:rFonts w:ascii="Times New Roman" w:hAnsi="Times New Roman" w:cs="Times New Roman"/>
          <w:b/>
          <w:sz w:val="24"/>
          <w:szCs w:val="24"/>
        </w:rPr>
        <w:t xml:space="preserve"> Through Creative </w:t>
      </w:r>
      <w:proofErr w:type="spellStart"/>
      <w:r w:rsidR="00863CD8" w:rsidRPr="001C739A">
        <w:rPr>
          <w:rFonts w:ascii="Times New Roman" w:hAnsi="Times New Roman" w:cs="Times New Roman"/>
          <w:b/>
          <w:sz w:val="24"/>
          <w:szCs w:val="24"/>
        </w:rPr>
        <w:t>Destruction</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Econometrica</w:t>
      </w:r>
      <w:proofErr w:type="spellEnd"/>
      <w:r w:rsidR="00863CD8" w:rsidRPr="001C739A">
        <w:rPr>
          <w:rFonts w:ascii="Times New Roman" w:hAnsi="Times New Roman" w:cs="Times New Roman"/>
          <w:sz w:val="24"/>
          <w:szCs w:val="24"/>
        </w:rPr>
        <w:t>, 60 (2), 323-351.</w:t>
      </w:r>
    </w:p>
    <w:p w:rsidR="004D6D2B" w:rsidRPr="001C739A" w:rsidRDefault="004D6D2B" w:rsidP="004D6D2B">
      <w:pPr>
        <w:pStyle w:val="ListeParagraf"/>
        <w:rPr>
          <w:rFonts w:ascii="Times New Roman" w:hAnsi="Times New Roman" w:cs="Times New Roman"/>
          <w:sz w:val="24"/>
          <w:szCs w:val="24"/>
        </w:rPr>
      </w:pPr>
    </w:p>
    <w:p w:rsidR="0048634B" w:rsidRPr="001C739A" w:rsidRDefault="00CB3D9F" w:rsidP="0048634B">
      <w:pPr>
        <w:pStyle w:val="ListeParagraf"/>
        <w:keepLines/>
        <w:widowControl w:val="0"/>
        <w:numPr>
          <w:ilvl w:val="0"/>
          <w:numId w:val="6"/>
        </w:numPr>
        <w:spacing w:before="120" w:after="120" w:line="240" w:lineRule="auto"/>
        <w:ind w:left="0" w:firstLine="0"/>
        <w:jc w:val="both"/>
        <w:rPr>
          <w:rFonts w:ascii="Times New Roman" w:hAnsi="Times New Roman" w:cs="Times New Roman"/>
          <w:sz w:val="24"/>
          <w:szCs w:val="24"/>
        </w:rPr>
      </w:pPr>
      <w:r w:rsidRPr="001C739A">
        <w:rPr>
          <w:rFonts w:ascii="Times New Roman" w:hAnsi="Times New Roman" w:cs="Times New Roman"/>
          <w:sz w:val="24"/>
          <w:szCs w:val="24"/>
        </w:rPr>
        <w:t>ANDERSON</w:t>
      </w:r>
      <w:r w:rsidR="00EB3AF6" w:rsidRPr="001C739A">
        <w:rPr>
          <w:rFonts w:ascii="Times New Roman" w:hAnsi="Times New Roman" w:cs="Times New Roman"/>
          <w:sz w:val="24"/>
          <w:szCs w:val="24"/>
        </w:rPr>
        <w:t>, T. W.</w:t>
      </w:r>
      <w:r w:rsidR="0048634B" w:rsidRPr="001C739A">
        <w:rPr>
          <w:rFonts w:ascii="Times New Roman" w:hAnsi="Times New Roman" w:cs="Times New Roman"/>
          <w:sz w:val="24"/>
          <w:szCs w:val="24"/>
        </w:rPr>
        <w:t xml:space="preserve"> ve </w:t>
      </w:r>
      <w:r w:rsidRPr="001C739A">
        <w:rPr>
          <w:rFonts w:ascii="Times New Roman" w:hAnsi="Times New Roman" w:cs="Times New Roman"/>
          <w:sz w:val="24"/>
          <w:szCs w:val="24"/>
        </w:rPr>
        <w:t>HSIAO</w:t>
      </w:r>
      <w:r w:rsidR="0048634B" w:rsidRPr="001C739A">
        <w:rPr>
          <w:rFonts w:ascii="Times New Roman" w:hAnsi="Times New Roman" w:cs="Times New Roman"/>
          <w:sz w:val="24"/>
          <w:szCs w:val="24"/>
        </w:rPr>
        <w:t>, C</w:t>
      </w:r>
      <w:proofErr w:type="gramStart"/>
      <w:r w:rsidR="0048634B" w:rsidRPr="001C739A">
        <w:rPr>
          <w:rFonts w:ascii="Times New Roman" w:hAnsi="Times New Roman" w:cs="Times New Roman"/>
          <w:sz w:val="24"/>
          <w:szCs w:val="24"/>
        </w:rPr>
        <w:t>.,</w:t>
      </w:r>
      <w:proofErr w:type="gramEnd"/>
      <w:r w:rsidR="0048634B" w:rsidRPr="001C739A">
        <w:rPr>
          <w:rFonts w:ascii="Times New Roman" w:hAnsi="Times New Roman" w:cs="Times New Roman"/>
          <w:sz w:val="24"/>
          <w:szCs w:val="24"/>
        </w:rPr>
        <w:t xml:space="preserve"> (1982), </w:t>
      </w:r>
      <w:proofErr w:type="spellStart"/>
      <w:r w:rsidR="0048634B" w:rsidRPr="001C739A">
        <w:rPr>
          <w:rFonts w:ascii="Times New Roman" w:hAnsi="Times New Roman" w:cs="Times New Roman"/>
          <w:b/>
          <w:sz w:val="24"/>
          <w:szCs w:val="24"/>
        </w:rPr>
        <w:t>Formulation</w:t>
      </w:r>
      <w:proofErr w:type="spellEnd"/>
      <w:r w:rsidR="0048634B" w:rsidRPr="001C739A">
        <w:rPr>
          <w:rFonts w:ascii="Times New Roman" w:hAnsi="Times New Roman" w:cs="Times New Roman"/>
          <w:b/>
          <w:sz w:val="24"/>
          <w:szCs w:val="24"/>
        </w:rPr>
        <w:t xml:space="preserve"> </w:t>
      </w:r>
      <w:proofErr w:type="spellStart"/>
      <w:r w:rsidR="0048634B" w:rsidRPr="001C739A">
        <w:rPr>
          <w:rFonts w:ascii="Times New Roman" w:hAnsi="Times New Roman" w:cs="Times New Roman"/>
          <w:b/>
          <w:sz w:val="24"/>
          <w:szCs w:val="24"/>
        </w:rPr>
        <w:t>and</w:t>
      </w:r>
      <w:proofErr w:type="spellEnd"/>
      <w:r w:rsidR="0048634B" w:rsidRPr="001C739A">
        <w:rPr>
          <w:rFonts w:ascii="Times New Roman" w:hAnsi="Times New Roman" w:cs="Times New Roman"/>
          <w:b/>
          <w:sz w:val="24"/>
          <w:szCs w:val="24"/>
        </w:rPr>
        <w:t xml:space="preserve"> </w:t>
      </w:r>
      <w:proofErr w:type="spellStart"/>
      <w:r w:rsidR="0048634B" w:rsidRPr="001C739A">
        <w:rPr>
          <w:rFonts w:ascii="Times New Roman" w:hAnsi="Times New Roman" w:cs="Times New Roman"/>
          <w:b/>
          <w:sz w:val="24"/>
          <w:szCs w:val="24"/>
        </w:rPr>
        <w:t>Estimation</w:t>
      </w:r>
      <w:proofErr w:type="spellEnd"/>
      <w:r w:rsidR="0048634B" w:rsidRPr="001C739A">
        <w:rPr>
          <w:rFonts w:ascii="Times New Roman" w:hAnsi="Times New Roman" w:cs="Times New Roman"/>
          <w:b/>
          <w:sz w:val="24"/>
          <w:szCs w:val="24"/>
        </w:rPr>
        <w:t xml:space="preserve"> of </w:t>
      </w:r>
      <w:proofErr w:type="spellStart"/>
      <w:r w:rsidR="0048634B" w:rsidRPr="001C739A">
        <w:rPr>
          <w:rFonts w:ascii="Times New Roman" w:hAnsi="Times New Roman" w:cs="Times New Roman"/>
          <w:b/>
          <w:sz w:val="24"/>
          <w:szCs w:val="24"/>
        </w:rPr>
        <w:t>Dynamic</w:t>
      </w:r>
      <w:proofErr w:type="spellEnd"/>
      <w:r w:rsidR="0048634B" w:rsidRPr="001C739A">
        <w:rPr>
          <w:rFonts w:ascii="Times New Roman" w:hAnsi="Times New Roman" w:cs="Times New Roman"/>
          <w:b/>
          <w:sz w:val="24"/>
          <w:szCs w:val="24"/>
        </w:rPr>
        <w:t xml:space="preserve"> </w:t>
      </w:r>
      <w:proofErr w:type="spellStart"/>
      <w:r w:rsidR="0048634B" w:rsidRPr="001C739A">
        <w:rPr>
          <w:rFonts w:ascii="Times New Roman" w:hAnsi="Times New Roman" w:cs="Times New Roman"/>
          <w:b/>
          <w:sz w:val="24"/>
          <w:szCs w:val="24"/>
        </w:rPr>
        <w:t>Models</w:t>
      </w:r>
      <w:proofErr w:type="spellEnd"/>
      <w:r w:rsidR="0048634B" w:rsidRPr="001C739A">
        <w:rPr>
          <w:rFonts w:ascii="Times New Roman" w:hAnsi="Times New Roman" w:cs="Times New Roman"/>
          <w:b/>
          <w:sz w:val="24"/>
          <w:szCs w:val="24"/>
        </w:rPr>
        <w:t xml:space="preserve"> Using Panel Data</w:t>
      </w:r>
      <w:r w:rsidR="0048634B" w:rsidRPr="001C739A">
        <w:rPr>
          <w:rFonts w:ascii="Times New Roman" w:hAnsi="Times New Roman" w:cs="Times New Roman"/>
          <w:sz w:val="24"/>
          <w:szCs w:val="24"/>
        </w:rPr>
        <w:t xml:space="preserve">, </w:t>
      </w:r>
      <w:proofErr w:type="spellStart"/>
      <w:r w:rsidR="0048634B" w:rsidRPr="001C739A">
        <w:rPr>
          <w:rFonts w:ascii="Times New Roman" w:hAnsi="Times New Roman" w:cs="Times New Roman"/>
          <w:sz w:val="24"/>
          <w:szCs w:val="24"/>
        </w:rPr>
        <w:t>Journal</w:t>
      </w:r>
      <w:proofErr w:type="spellEnd"/>
      <w:r w:rsidR="0048634B" w:rsidRPr="001C739A">
        <w:rPr>
          <w:rFonts w:ascii="Times New Roman" w:hAnsi="Times New Roman" w:cs="Times New Roman"/>
          <w:sz w:val="24"/>
          <w:szCs w:val="24"/>
        </w:rPr>
        <w:t xml:space="preserve"> of </w:t>
      </w:r>
      <w:proofErr w:type="spellStart"/>
      <w:r w:rsidR="0048634B" w:rsidRPr="001C739A">
        <w:rPr>
          <w:rFonts w:ascii="Times New Roman" w:hAnsi="Times New Roman" w:cs="Times New Roman"/>
          <w:sz w:val="24"/>
          <w:szCs w:val="24"/>
        </w:rPr>
        <w:t>Econometrics</w:t>
      </w:r>
      <w:proofErr w:type="spellEnd"/>
      <w:r w:rsidR="0048634B" w:rsidRPr="001C739A">
        <w:rPr>
          <w:rFonts w:ascii="Times New Roman" w:hAnsi="Times New Roman" w:cs="Times New Roman"/>
          <w:sz w:val="24"/>
          <w:szCs w:val="24"/>
        </w:rPr>
        <w:t>, 18 (1), 47-82.</w:t>
      </w:r>
    </w:p>
    <w:p w:rsidR="004D6D2B" w:rsidRPr="001C739A" w:rsidRDefault="004D6D2B" w:rsidP="004D6D2B">
      <w:pPr>
        <w:pStyle w:val="ListeParagraf"/>
        <w:rPr>
          <w:rFonts w:ascii="Times New Roman" w:hAnsi="Times New Roman" w:cs="Times New Roman"/>
          <w:sz w:val="24"/>
          <w:szCs w:val="24"/>
        </w:rPr>
      </w:pPr>
    </w:p>
    <w:p w:rsidR="00863CD8" w:rsidRPr="001C739A" w:rsidRDefault="00412233" w:rsidP="0048634B">
      <w:pPr>
        <w:pStyle w:val="ListeParagraf"/>
        <w:keepLines/>
        <w:widowControl w:val="0"/>
        <w:numPr>
          <w:ilvl w:val="0"/>
          <w:numId w:val="6"/>
        </w:numPr>
        <w:spacing w:before="120" w:after="120" w:line="240" w:lineRule="auto"/>
        <w:ind w:left="0" w:firstLine="0"/>
        <w:jc w:val="both"/>
        <w:rPr>
          <w:rFonts w:ascii="Times New Roman" w:hAnsi="Times New Roman" w:cs="Times New Roman"/>
          <w:sz w:val="24"/>
          <w:szCs w:val="24"/>
        </w:rPr>
      </w:pPr>
      <w:r w:rsidRPr="001C739A">
        <w:rPr>
          <w:rFonts w:ascii="Times New Roman" w:hAnsi="Times New Roman" w:cs="Times New Roman"/>
          <w:sz w:val="24"/>
          <w:szCs w:val="24"/>
        </w:rPr>
        <w:t>ARELLANO</w:t>
      </w:r>
      <w:r w:rsidR="00863CD8" w:rsidRPr="001C739A">
        <w:rPr>
          <w:rFonts w:ascii="Times New Roman" w:hAnsi="Times New Roman" w:cs="Times New Roman"/>
          <w:sz w:val="24"/>
          <w:szCs w:val="24"/>
        </w:rPr>
        <w:t xml:space="preserve">, M. ve </w:t>
      </w:r>
      <w:r w:rsidRPr="001C739A">
        <w:rPr>
          <w:rFonts w:ascii="Times New Roman" w:hAnsi="Times New Roman" w:cs="Times New Roman"/>
          <w:sz w:val="24"/>
          <w:szCs w:val="24"/>
        </w:rPr>
        <w:t>BOND</w:t>
      </w:r>
      <w:r w:rsidR="00863CD8" w:rsidRPr="001C739A">
        <w:rPr>
          <w:rFonts w:ascii="Times New Roman" w:hAnsi="Times New Roman" w:cs="Times New Roman"/>
          <w:sz w:val="24"/>
          <w:szCs w:val="24"/>
        </w:rPr>
        <w:t>, S</w:t>
      </w:r>
      <w:proofErr w:type="gramStart"/>
      <w:r w:rsidR="00863CD8" w:rsidRPr="001C739A">
        <w:rPr>
          <w:rFonts w:ascii="Times New Roman" w:hAnsi="Times New Roman" w:cs="Times New Roman"/>
          <w:sz w:val="24"/>
          <w:szCs w:val="24"/>
        </w:rPr>
        <w:t>.,</w:t>
      </w:r>
      <w:proofErr w:type="gramEnd"/>
      <w:r w:rsidR="00863CD8" w:rsidRPr="001C739A">
        <w:rPr>
          <w:rFonts w:ascii="Times New Roman" w:hAnsi="Times New Roman" w:cs="Times New Roman"/>
          <w:sz w:val="24"/>
          <w:szCs w:val="24"/>
        </w:rPr>
        <w:t xml:space="preserve"> (1991), </w:t>
      </w:r>
      <w:proofErr w:type="spellStart"/>
      <w:r w:rsidR="00863CD8" w:rsidRPr="001C739A">
        <w:rPr>
          <w:rFonts w:ascii="Times New Roman" w:hAnsi="Times New Roman" w:cs="Times New Roman"/>
          <w:b/>
          <w:sz w:val="24"/>
          <w:szCs w:val="24"/>
        </w:rPr>
        <w:t>Some</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Tests</w:t>
      </w:r>
      <w:proofErr w:type="spellEnd"/>
      <w:r w:rsidR="00863CD8" w:rsidRPr="001C739A">
        <w:rPr>
          <w:rFonts w:ascii="Times New Roman" w:hAnsi="Times New Roman" w:cs="Times New Roman"/>
          <w:b/>
          <w:sz w:val="24"/>
          <w:szCs w:val="24"/>
        </w:rPr>
        <w:t xml:space="preserve"> of </w:t>
      </w:r>
      <w:proofErr w:type="spellStart"/>
      <w:r w:rsidR="00863CD8" w:rsidRPr="001C739A">
        <w:rPr>
          <w:rFonts w:ascii="Times New Roman" w:hAnsi="Times New Roman" w:cs="Times New Roman"/>
          <w:b/>
          <w:sz w:val="24"/>
          <w:szCs w:val="24"/>
        </w:rPr>
        <w:t>Specification</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for</w:t>
      </w:r>
      <w:proofErr w:type="spellEnd"/>
      <w:r w:rsidR="00863CD8" w:rsidRPr="001C739A">
        <w:rPr>
          <w:rFonts w:ascii="Times New Roman" w:hAnsi="Times New Roman" w:cs="Times New Roman"/>
          <w:b/>
          <w:sz w:val="24"/>
          <w:szCs w:val="24"/>
        </w:rPr>
        <w:t xml:space="preserve"> Panel Data: Monte Carlo </w:t>
      </w:r>
      <w:proofErr w:type="spellStart"/>
      <w:r w:rsidR="00863CD8" w:rsidRPr="001C739A">
        <w:rPr>
          <w:rFonts w:ascii="Times New Roman" w:hAnsi="Times New Roman" w:cs="Times New Roman"/>
          <w:b/>
          <w:sz w:val="24"/>
          <w:szCs w:val="24"/>
        </w:rPr>
        <w:t>Evidence</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and</w:t>
      </w:r>
      <w:proofErr w:type="spellEnd"/>
      <w:r w:rsidR="00863CD8" w:rsidRPr="001C739A">
        <w:rPr>
          <w:rFonts w:ascii="Times New Roman" w:hAnsi="Times New Roman" w:cs="Times New Roman"/>
          <w:b/>
          <w:sz w:val="24"/>
          <w:szCs w:val="24"/>
        </w:rPr>
        <w:t xml:space="preserve"> an Application </w:t>
      </w:r>
      <w:proofErr w:type="spellStart"/>
      <w:r w:rsidR="00863CD8" w:rsidRPr="001C739A">
        <w:rPr>
          <w:rFonts w:ascii="Times New Roman" w:hAnsi="Times New Roman" w:cs="Times New Roman"/>
          <w:b/>
          <w:sz w:val="24"/>
          <w:szCs w:val="24"/>
        </w:rPr>
        <w:t>to</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Employment</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Equations</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The</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Review</w:t>
      </w:r>
      <w:proofErr w:type="spellEnd"/>
      <w:r w:rsidR="00863CD8" w:rsidRPr="001C739A">
        <w:rPr>
          <w:rFonts w:ascii="Times New Roman" w:hAnsi="Times New Roman" w:cs="Times New Roman"/>
          <w:sz w:val="24"/>
          <w:szCs w:val="24"/>
        </w:rPr>
        <w:t xml:space="preserve"> of </w:t>
      </w:r>
      <w:proofErr w:type="spellStart"/>
      <w:r w:rsidR="00863CD8" w:rsidRPr="001C739A">
        <w:rPr>
          <w:rFonts w:ascii="Times New Roman" w:hAnsi="Times New Roman" w:cs="Times New Roman"/>
          <w:sz w:val="24"/>
          <w:szCs w:val="24"/>
        </w:rPr>
        <w:t>Economic</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Studies</w:t>
      </w:r>
      <w:proofErr w:type="spellEnd"/>
      <w:r w:rsidR="00863CD8" w:rsidRPr="001C739A">
        <w:rPr>
          <w:rFonts w:ascii="Times New Roman" w:hAnsi="Times New Roman" w:cs="Times New Roman"/>
          <w:sz w:val="24"/>
          <w:szCs w:val="24"/>
        </w:rPr>
        <w:t>, 58 (2), 277-297.</w:t>
      </w:r>
    </w:p>
    <w:p w:rsidR="004D6D2B" w:rsidRPr="001C739A" w:rsidRDefault="004D6D2B" w:rsidP="004D6D2B">
      <w:pPr>
        <w:pStyle w:val="ListeParagraf"/>
        <w:rPr>
          <w:rFonts w:ascii="Times New Roman" w:hAnsi="Times New Roman" w:cs="Times New Roman"/>
          <w:sz w:val="24"/>
          <w:szCs w:val="24"/>
        </w:rPr>
      </w:pPr>
    </w:p>
    <w:p w:rsidR="00863CD8" w:rsidRPr="001C739A" w:rsidRDefault="00412233" w:rsidP="0048634B">
      <w:pPr>
        <w:pStyle w:val="ListeParagraf"/>
        <w:keepLines/>
        <w:widowControl w:val="0"/>
        <w:numPr>
          <w:ilvl w:val="0"/>
          <w:numId w:val="6"/>
        </w:numPr>
        <w:spacing w:before="120" w:after="120" w:line="240" w:lineRule="auto"/>
        <w:ind w:left="0" w:firstLine="0"/>
        <w:jc w:val="both"/>
        <w:rPr>
          <w:rFonts w:ascii="Times New Roman" w:hAnsi="Times New Roman" w:cs="Times New Roman"/>
          <w:sz w:val="24"/>
          <w:szCs w:val="24"/>
        </w:rPr>
      </w:pPr>
      <w:r w:rsidRPr="001C739A">
        <w:rPr>
          <w:rFonts w:ascii="Times New Roman" w:hAnsi="Times New Roman" w:cs="Times New Roman"/>
          <w:sz w:val="24"/>
          <w:szCs w:val="24"/>
        </w:rPr>
        <w:t>ARELLANO</w:t>
      </w:r>
      <w:r w:rsidR="00863CD8" w:rsidRPr="001C739A">
        <w:rPr>
          <w:rFonts w:ascii="Times New Roman" w:hAnsi="Times New Roman" w:cs="Times New Roman"/>
          <w:sz w:val="24"/>
          <w:szCs w:val="24"/>
        </w:rPr>
        <w:t xml:space="preserve">, M. ve </w:t>
      </w:r>
      <w:r w:rsidRPr="001C739A">
        <w:rPr>
          <w:rFonts w:ascii="Times New Roman" w:hAnsi="Times New Roman" w:cs="Times New Roman"/>
          <w:sz w:val="24"/>
          <w:szCs w:val="24"/>
        </w:rPr>
        <w:t>BOVER</w:t>
      </w:r>
      <w:r w:rsidR="00863CD8" w:rsidRPr="001C739A">
        <w:rPr>
          <w:rFonts w:ascii="Times New Roman" w:hAnsi="Times New Roman" w:cs="Times New Roman"/>
          <w:sz w:val="24"/>
          <w:szCs w:val="24"/>
        </w:rPr>
        <w:t>, O</w:t>
      </w:r>
      <w:proofErr w:type="gramStart"/>
      <w:r w:rsidR="00863CD8" w:rsidRPr="001C739A">
        <w:rPr>
          <w:rFonts w:ascii="Times New Roman" w:hAnsi="Times New Roman" w:cs="Times New Roman"/>
          <w:sz w:val="24"/>
          <w:szCs w:val="24"/>
        </w:rPr>
        <w:t>.,</w:t>
      </w:r>
      <w:proofErr w:type="gramEnd"/>
      <w:r w:rsidR="00863CD8" w:rsidRPr="001C739A">
        <w:rPr>
          <w:rFonts w:ascii="Times New Roman" w:hAnsi="Times New Roman" w:cs="Times New Roman"/>
          <w:sz w:val="24"/>
          <w:szCs w:val="24"/>
        </w:rPr>
        <w:t xml:space="preserve"> (1995), </w:t>
      </w:r>
      <w:proofErr w:type="spellStart"/>
      <w:r w:rsidR="00863CD8" w:rsidRPr="001C739A">
        <w:rPr>
          <w:rFonts w:ascii="Times New Roman" w:hAnsi="Times New Roman" w:cs="Times New Roman"/>
          <w:b/>
          <w:sz w:val="24"/>
          <w:szCs w:val="24"/>
        </w:rPr>
        <w:t>Another</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Look</w:t>
      </w:r>
      <w:proofErr w:type="spellEnd"/>
      <w:r w:rsidR="00863CD8" w:rsidRPr="001C739A">
        <w:rPr>
          <w:rFonts w:ascii="Times New Roman" w:hAnsi="Times New Roman" w:cs="Times New Roman"/>
          <w:b/>
          <w:sz w:val="24"/>
          <w:szCs w:val="24"/>
        </w:rPr>
        <w:t xml:space="preserve"> at </w:t>
      </w:r>
      <w:proofErr w:type="spellStart"/>
      <w:r w:rsidR="00863CD8" w:rsidRPr="001C739A">
        <w:rPr>
          <w:rFonts w:ascii="Times New Roman" w:hAnsi="Times New Roman" w:cs="Times New Roman"/>
          <w:b/>
          <w:sz w:val="24"/>
          <w:szCs w:val="24"/>
        </w:rPr>
        <w:t>the</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Instrumental</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Variable</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Estimation</w:t>
      </w:r>
      <w:proofErr w:type="spellEnd"/>
      <w:r w:rsidR="00863CD8" w:rsidRPr="001C739A">
        <w:rPr>
          <w:rFonts w:ascii="Times New Roman" w:hAnsi="Times New Roman" w:cs="Times New Roman"/>
          <w:b/>
          <w:sz w:val="24"/>
          <w:szCs w:val="24"/>
        </w:rPr>
        <w:t xml:space="preserve"> of </w:t>
      </w:r>
      <w:proofErr w:type="spellStart"/>
      <w:r w:rsidR="00863CD8" w:rsidRPr="001C739A">
        <w:rPr>
          <w:rFonts w:ascii="Times New Roman" w:hAnsi="Times New Roman" w:cs="Times New Roman"/>
          <w:b/>
          <w:sz w:val="24"/>
          <w:szCs w:val="24"/>
        </w:rPr>
        <w:t>Error-components</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Models</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Journal</w:t>
      </w:r>
      <w:proofErr w:type="spellEnd"/>
      <w:r w:rsidR="00863CD8" w:rsidRPr="001C739A">
        <w:rPr>
          <w:rFonts w:ascii="Times New Roman" w:hAnsi="Times New Roman" w:cs="Times New Roman"/>
          <w:sz w:val="24"/>
          <w:szCs w:val="24"/>
        </w:rPr>
        <w:t xml:space="preserve"> of </w:t>
      </w:r>
      <w:proofErr w:type="spellStart"/>
      <w:r w:rsidR="00863CD8" w:rsidRPr="001C739A">
        <w:rPr>
          <w:rFonts w:ascii="Times New Roman" w:hAnsi="Times New Roman" w:cs="Times New Roman"/>
          <w:sz w:val="24"/>
          <w:szCs w:val="24"/>
        </w:rPr>
        <w:t>Econometrics</w:t>
      </w:r>
      <w:proofErr w:type="spellEnd"/>
      <w:r w:rsidR="00863CD8" w:rsidRPr="001C739A">
        <w:rPr>
          <w:rFonts w:ascii="Times New Roman" w:hAnsi="Times New Roman" w:cs="Times New Roman"/>
          <w:sz w:val="24"/>
          <w:szCs w:val="24"/>
        </w:rPr>
        <w:t>, 68 (1), 29-51.</w:t>
      </w:r>
    </w:p>
    <w:p w:rsidR="004D6D2B" w:rsidRPr="001C739A" w:rsidRDefault="004D6D2B" w:rsidP="004D6D2B">
      <w:pPr>
        <w:pStyle w:val="ListeParagraf"/>
        <w:rPr>
          <w:rFonts w:ascii="Times New Roman" w:hAnsi="Times New Roman" w:cs="Times New Roman"/>
          <w:sz w:val="24"/>
          <w:szCs w:val="24"/>
        </w:rPr>
      </w:pPr>
    </w:p>
    <w:p w:rsidR="00863CD8" w:rsidRPr="001C739A" w:rsidRDefault="00412233" w:rsidP="0048634B">
      <w:pPr>
        <w:pStyle w:val="ListeParagraf"/>
        <w:keepLines/>
        <w:widowControl w:val="0"/>
        <w:numPr>
          <w:ilvl w:val="0"/>
          <w:numId w:val="6"/>
        </w:numPr>
        <w:spacing w:before="120" w:after="120" w:line="240" w:lineRule="auto"/>
        <w:ind w:left="0" w:firstLine="0"/>
        <w:jc w:val="both"/>
        <w:rPr>
          <w:rStyle w:val="Kpr"/>
          <w:rFonts w:ascii="Times New Roman" w:hAnsi="Times New Roman" w:cs="Times New Roman"/>
          <w:color w:val="auto"/>
          <w:sz w:val="24"/>
          <w:szCs w:val="24"/>
          <w:u w:val="none"/>
        </w:rPr>
      </w:pPr>
      <w:r w:rsidRPr="001C739A">
        <w:rPr>
          <w:rFonts w:ascii="Times New Roman" w:hAnsi="Times New Roman" w:cs="Times New Roman"/>
          <w:sz w:val="24"/>
          <w:szCs w:val="24"/>
        </w:rPr>
        <w:lastRenderedPageBreak/>
        <w:t>ATKINSON</w:t>
      </w:r>
      <w:r w:rsidR="00863CD8" w:rsidRPr="001C739A">
        <w:rPr>
          <w:rFonts w:ascii="Times New Roman" w:hAnsi="Times New Roman" w:cs="Times New Roman"/>
          <w:sz w:val="24"/>
          <w:szCs w:val="24"/>
        </w:rPr>
        <w:t xml:space="preserve">, R. ve </w:t>
      </w:r>
      <w:r w:rsidRPr="001C739A">
        <w:rPr>
          <w:rFonts w:ascii="Times New Roman" w:hAnsi="Times New Roman" w:cs="Times New Roman"/>
          <w:sz w:val="24"/>
          <w:szCs w:val="24"/>
        </w:rPr>
        <w:t>WIAL,</w:t>
      </w:r>
      <w:r w:rsidR="00863CD8" w:rsidRPr="001C739A">
        <w:rPr>
          <w:rFonts w:ascii="Times New Roman" w:hAnsi="Times New Roman" w:cs="Times New Roman"/>
          <w:sz w:val="24"/>
          <w:szCs w:val="24"/>
        </w:rPr>
        <w:t xml:space="preserve"> H</w:t>
      </w:r>
      <w:proofErr w:type="gramStart"/>
      <w:r w:rsidR="00863CD8" w:rsidRPr="001C739A">
        <w:rPr>
          <w:rFonts w:ascii="Times New Roman" w:hAnsi="Times New Roman" w:cs="Times New Roman"/>
          <w:sz w:val="24"/>
          <w:szCs w:val="24"/>
        </w:rPr>
        <w:t>.,</w:t>
      </w:r>
      <w:proofErr w:type="gramEnd"/>
      <w:r w:rsidR="00863CD8" w:rsidRPr="001C739A">
        <w:rPr>
          <w:rFonts w:ascii="Times New Roman" w:hAnsi="Times New Roman" w:cs="Times New Roman"/>
          <w:sz w:val="24"/>
          <w:szCs w:val="24"/>
        </w:rPr>
        <w:t xml:space="preserve"> (2008), </w:t>
      </w:r>
      <w:proofErr w:type="spellStart"/>
      <w:r w:rsidR="00863CD8" w:rsidRPr="001C739A">
        <w:rPr>
          <w:rFonts w:ascii="Times New Roman" w:hAnsi="Times New Roman" w:cs="Times New Roman"/>
          <w:b/>
          <w:sz w:val="24"/>
          <w:szCs w:val="24"/>
        </w:rPr>
        <w:t>Boosting</w:t>
      </w:r>
      <w:proofErr w:type="spellEnd"/>
      <w:r w:rsidR="00863CD8" w:rsidRPr="001C739A">
        <w:rPr>
          <w:rFonts w:ascii="Times New Roman" w:hAnsi="Times New Roman" w:cs="Times New Roman"/>
          <w:b/>
          <w:sz w:val="24"/>
          <w:szCs w:val="24"/>
        </w:rPr>
        <w:t xml:space="preserve"> Productivity, </w:t>
      </w:r>
      <w:proofErr w:type="spellStart"/>
      <w:r w:rsidR="00863CD8" w:rsidRPr="001C739A">
        <w:rPr>
          <w:rFonts w:ascii="Times New Roman" w:hAnsi="Times New Roman" w:cs="Times New Roman"/>
          <w:b/>
          <w:sz w:val="24"/>
          <w:szCs w:val="24"/>
        </w:rPr>
        <w:t>Innovation</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and</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Growth</w:t>
      </w:r>
      <w:proofErr w:type="spellEnd"/>
      <w:r w:rsidR="00863CD8" w:rsidRPr="001C739A">
        <w:rPr>
          <w:rFonts w:ascii="Times New Roman" w:hAnsi="Times New Roman" w:cs="Times New Roman"/>
          <w:b/>
          <w:sz w:val="24"/>
          <w:szCs w:val="24"/>
        </w:rPr>
        <w:t xml:space="preserve"> Through a </w:t>
      </w:r>
      <w:proofErr w:type="spellStart"/>
      <w:r w:rsidR="00863CD8" w:rsidRPr="001C739A">
        <w:rPr>
          <w:rFonts w:ascii="Times New Roman" w:hAnsi="Times New Roman" w:cs="Times New Roman"/>
          <w:b/>
          <w:sz w:val="24"/>
          <w:szCs w:val="24"/>
        </w:rPr>
        <w:t>National</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Innovation</w:t>
      </w:r>
      <w:proofErr w:type="spellEnd"/>
      <w:r w:rsidR="00863CD8" w:rsidRPr="001C739A">
        <w:rPr>
          <w:rFonts w:ascii="Times New Roman" w:hAnsi="Times New Roman" w:cs="Times New Roman"/>
          <w:b/>
          <w:sz w:val="24"/>
          <w:szCs w:val="24"/>
        </w:rPr>
        <w:t xml:space="preserve"> Foundation</w:t>
      </w:r>
      <w:r w:rsidR="00863CD8" w:rsidRPr="001C739A">
        <w:rPr>
          <w:rFonts w:ascii="Times New Roman" w:hAnsi="Times New Roman" w:cs="Times New Roman"/>
          <w:sz w:val="24"/>
          <w:szCs w:val="24"/>
        </w:rPr>
        <w:t xml:space="preserve">, </w:t>
      </w:r>
      <w:hyperlink r:id="rId11" w:history="1">
        <w:r w:rsidR="00863CD8" w:rsidRPr="001C739A">
          <w:rPr>
            <w:rStyle w:val="Kpr"/>
            <w:rFonts w:ascii="Times New Roman" w:hAnsi="Times New Roman" w:cs="Times New Roman"/>
            <w:color w:val="auto"/>
            <w:sz w:val="24"/>
            <w:szCs w:val="24"/>
            <w:u w:val="none"/>
          </w:rPr>
          <w:t>http://www.brookings.edu/~/media/files/rc/reports/2008/04_federal_role_atkinson_wial/nif%20report.pdf</w:t>
        </w:r>
      </w:hyperlink>
      <w:r w:rsidR="00863CD8" w:rsidRPr="001C739A">
        <w:rPr>
          <w:rStyle w:val="Kpr"/>
          <w:rFonts w:ascii="Times New Roman" w:hAnsi="Times New Roman" w:cs="Times New Roman"/>
          <w:color w:val="auto"/>
          <w:sz w:val="24"/>
          <w:szCs w:val="24"/>
          <w:u w:val="none"/>
        </w:rPr>
        <w:t xml:space="preserve"> (9.2.2017).</w:t>
      </w:r>
    </w:p>
    <w:p w:rsidR="004D6D2B" w:rsidRPr="001C739A" w:rsidRDefault="004D6D2B" w:rsidP="004D6D2B">
      <w:pPr>
        <w:pStyle w:val="ListeParagraf"/>
        <w:rPr>
          <w:rFonts w:ascii="Times New Roman" w:hAnsi="Times New Roman" w:cs="Times New Roman"/>
          <w:sz w:val="24"/>
          <w:szCs w:val="24"/>
        </w:rPr>
      </w:pPr>
    </w:p>
    <w:p w:rsidR="00863CD8" w:rsidRPr="001C739A" w:rsidRDefault="00412233" w:rsidP="0048634B">
      <w:pPr>
        <w:pStyle w:val="ListeParagraf"/>
        <w:keepLines/>
        <w:widowControl w:val="0"/>
        <w:numPr>
          <w:ilvl w:val="0"/>
          <w:numId w:val="6"/>
        </w:numPr>
        <w:spacing w:before="120" w:after="120" w:line="240" w:lineRule="auto"/>
        <w:ind w:left="0" w:firstLine="0"/>
        <w:jc w:val="both"/>
        <w:rPr>
          <w:rFonts w:ascii="Times New Roman" w:hAnsi="Times New Roman" w:cs="Times New Roman"/>
          <w:sz w:val="24"/>
          <w:szCs w:val="24"/>
        </w:rPr>
      </w:pPr>
      <w:r w:rsidRPr="001C739A">
        <w:rPr>
          <w:rFonts w:ascii="Times New Roman" w:hAnsi="Times New Roman" w:cs="Times New Roman"/>
          <w:sz w:val="24"/>
          <w:szCs w:val="24"/>
        </w:rPr>
        <w:t>BALTAGI</w:t>
      </w:r>
      <w:r w:rsidR="00863CD8" w:rsidRPr="001C739A">
        <w:rPr>
          <w:rFonts w:ascii="Times New Roman" w:hAnsi="Times New Roman" w:cs="Times New Roman"/>
          <w:sz w:val="24"/>
          <w:szCs w:val="24"/>
        </w:rPr>
        <w:t>, B. H</w:t>
      </w:r>
      <w:proofErr w:type="gramStart"/>
      <w:r w:rsidR="00863CD8" w:rsidRPr="001C739A">
        <w:rPr>
          <w:rFonts w:ascii="Times New Roman" w:hAnsi="Times New Roman" w:cs="Times New Roman"/>
          <w:sz w:val="24"/>
          <w:szCs w:val="24"/>
        </w:rPr>
        <w:t>.,</w:t>
      </w:r>
      <w:proofErr w:type="gramEnd"/>
      <w:r w:rsidR="00863CD8" w:rsidRPr="001C739A">
        <w:rPr>
          <w:rFonts w:ascii="Times New Roman" w:hAnsi="Times New Roman" w:cs="Times New Roman"/>
          <w:sz w:val="24"/>
          <w:szCs w:val="24"/>
        </w:rPr>
        <w:t xml:space="preserve"> (2005), </w:t>
      </w:r>
      <w:proofErr w:type="spellStart"/>
      <w:r w:rsidR="00863CD8" w:rsidRPr="001C739A">
        <w:rPr>
          <w:rFonts w:ascii="Times New Roman" w:hAnsi="Times New Roman" w:cs="Times New Roman"/>
          <w:b/>
          <w:sz w:val="24"/>
          <w:szCs w:val="24"/>
        </w:rPr>
        <w:t>Econometric</w:t>
      </w:r>
      <w:proofErr w:type="spellEnd"/>
      <w:r w:rsidR="00863CD8" w:rsidRPr="001C739A">
        <w:rPr>
          <w:rFonts w:ascii="Times New Roman" w:hAnsi="Times New Roman" w:cs="Times New Roman"/>
          <w:b/>
          <w:sz w:val="24"/>
          <w:szCs w:val="24"/>
        </w:rPr>
        <w:t xml:space="preserve"> Analysis of Panel Data</w:t>
      </w:r>
      <w:r w:rsidR="00863CD8" w:rsidRPr="001C739A">
        <w:rPr>
          <w:rFonts w:ascii="Times New Roman" w:hAnsi="Times New Roman" w:cs="Times New Roman"/>
          <w:sz w:val="24"/>
          <w:szCs w:val="24"/>
        </w:rPr>
        <w:t xml:space="preserve">, John </w:t>
      </w:r>
      <w:proofErr w:type="spellStart"/>
      <w:r w:rsidR="00863CD8" w:rsidRPr="001C739A">
        <w:rPr>
          <w:rFonts w:ascii="Times New Roman" w:hAnsi="Times New Roman" w:cs="Times New Roman"/>
          <w:sz w:val="24"/>
          <w:szCs w:val="24"/>
        </w:rPr>
        <w:t>Wiley&amp;Sons</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Wiltshire</w:t>
      </w:r>
      <w:proofErr w:type="spellEnd"/>
      <w:r w:rsidR="00863CD8" w:rsidRPr="001C739A">
        <w:rPr>
          <w:rFonts w:ascii="Times New Roman" w:hAnsi="Times New Roman" w:cs="Times New Roman"/>
          <w:sz w:val="24"/>
          <w:szCs w:val="24"/>
        </w:rPr>
        <w:t>.</w:t>
      </w:r>
    </w:p>
    <w:p w:rsidR="004D6D2B" w:rsidRPr="001C739A" w:rsidRDefault="004D6D2B" w:rsidP="004D6D2B">
      <w:pPr>
        <w:pStyle w:val="ListeParagraf"/>
        <w:keepLines/>
        <w:widowControl w:val="0"/>
        <w:spacing w:before="120" w:after="120" w:line="240" w:lineRule="auto"/>
        <w:ind w:left="0"/>
        <w:jc w:val="both"/>
        <w:rPr>
          <w:rFonts w:ascii="Times New Roman" w:hAnsi="Times New Roman" w:cs="Times New Roman"/>
          <w:sz w:val="24"/>
          <w:szCs w:val="24"/>
        </w:rPr>
      </w:pPr>
    </w:p>
    <w:p w:rsidR="00863CD8" w:rsidRPr="001C739A" w:rsidRDefault="00412233" w:rsidP="0048634B">
      <w:pPr>
        <w:pStyle w:val="ListeParagraf"/>
        <w:keepLines/>
        <w:widowControl w:val="0"/>
        <w:numPr>
          <w:ilvl w:val="0"/>
          <w:numId w:val="6"/>
        </w:numPr>
        <w:spacing w:before="120" w:after="120" w:line="240" w:lineRule="auto"/>
        <w:ind w:left="0" w:firstLine="0"/>
        <w:jc w:val="both"/>
        <w:rPr>
          <w:rFonts w:ascii="Times New Roman" w:hAnsi="Times New Roman" w:cs="Times New Roman"/>
          <w:sz w:val="24"/>
          <w:szCs w:val="24"/>
        </w:rPr>
      </w:pPr>
      <w:r w:rsidRPr="001C739A">
        <w:rPr>
          <w:rFonts w:ascii="Times New Roman" w:hAnsi="Times New Roman" w:cs="Times New Roman"/>
          <w:sz w:val="24"/>
          <w:szCs w:val="24"/>
        </w:rPr>
        <w:t>BLOCH</w:t>
      </w:r>
      <w:r w:rsidR="00863CD8" w:rsidRPr="001C739A">
        <w:rPr>
          <w:rFonts w:ascii="Times New Roman" w:hAnsi="Times New Roman" w:cs="Times New Roman"/>
          <w:sz w:val="24"/>
          <w:szCs w:val="24"/>
        </w:rPr>
        <w:t>, C</w:t>
      </w:r>
      <w:proofErr w:type="gramStart"/>
      <w:r w:rsidR="00863CD8" w:rsidRPr="001C739A">
        <w:rPr>
          <w:rFonts w:ascii="Times New Roman" w:hAnsi="Times New Roman" w:cs="Times New Roman"/>
          <w:sz w:val="24"/>
          <w:szCs w:val="24"/>
        </w:rPr>
        <w:t>.,</w:t>
      </w:r>
      <w:proofErr w:type="gramEnd"/>
      <w:r w:rsidR="00863CD8" w:rsidRPr="001C739A">
        <w:rPr>
          <w:rFonts w:ascii="Times New Roman" w:hAnsi="Times New Roman" w:cs="Times New Roman"/>
          <w:sz w:val="24"/>
          <w:szCs w:val="24"/>
        </w:rPr>
        <w:t xml:space="preserve"> (2005), R&amp;D </w:t>
      </w:r>
      <w:proofErr w:type="spellStart"/>
      <w:r w:rsidR="00863CD8" w:rsidRPr="001C739A">
        <w:rPr>
          <w:rFonts w:ascii="Times New Roman" w:hAnsi="Times New Roman" w:cs="Times New Roman"/>
          <w:b/>
          <w:sz w:val="24"/>
          <w:szCs w:val="24"/>
        </w:rPr>
        <w:t>Investment</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and</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Internal</w:t>
      </w:r>
      <w:proofErr w:type="spellEnd"/>
      <w:r w:rsidR="00863CD8" w:rsidRPr="001C739A">
        <w:rPr>
          <w:rFonts w:ascii="Times New Roman" w:hAnsi="Times New Roman" w:cs="Times New Roman"/>
          <w:b/>
          <w:sz w:val="24"/>
          <w:szCs w:val="24"/>
        </w:rPr>
        <w:t xml:space="preserve"> Finance: </w:t>
      </w:r>
      <w:proofErr w:type="spellStart"/>
      <w:r w:rsidR="00863CD8" w:rsidRPr="001C739A">
        <w:rPr>
          <w:rFonts w:ascii="Times New Roman" w:hAnsi="Times New Roman" w:cs="Times New Roman"/>
          <w:b/>
          <w:sz w:val="24"/>
          <w:szCs w:val="24"/>
        </w:rPr>
        <w:t>The</w:t>
      </w:r>
      <w:proofErr w:type="spellEnd"/>
      <w:r w:rsidR="00863CD8" w:rsidRPr="001C739A">
        <w:rPr>
          <w:rFonts w:ascii="Times New Roman" w:hAnsi="Times New Roman" w:cs="Times New Roman"/>
          <w:b/>
          <w:sz w:val="24"/>
          <w:szCs w:val="24"/>
        </w:rPr>
        <w:t xml:space="preserve"> Cash </w:t>
      </w:r>
      <w:proofErr w:type="spellStart"/>
      <w:r w:rsidR="00863CD8" w:rsidRPr="001C739A">
        <w:rPr>
          <w:rFonts w:ascii="Times New Roman" w:hAnsi="Times New Roman" w:cs="Times New Roman"/>
          <w:b/>
          <w:sz w:val="24"/>
          <w:szCs w:val="24"/>
        </w:rPr>
        <w:t>Flow</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Effect</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Economics</w:t>
      </w:r>
      <w:proofErr w:type="spellEnd"/>
      <w:r w:rsidR="00863CD8" w:rsidRPr="001C739A">
        <w:rPr>
          <w:rFonts w:ascii="Times New Roman" w:hAnsi="Times New Roman" w:cs="Times New Roman"/>
          <w:sz w:val="24"/>
          <w:szCs w:val="24"/>
        </w:rPr>
        <w:t xml:space="preserve"> of </w:t>
      </w:r>
      <w:proofErr w:type="spellStart"/>
      <w:r w:rsidR="00863CD8" w:rsidRPr="001C739A">
        <w:rPr>
          <w:rFonts w:ascii="Times New Roman" w:hAnsi="Times New Roman" w:cs="Times New Roman"/>
          <w:sz w:val="24"/>
          <w:szCs w:val="24"/>
        </w:rPr>
        <w:t>Innovation</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and</w:t>
      </w:r>
      <w:proofErr w:type="spellEnd"/>
      <w:r w:rsidR="00863CD8" w:rsidRPr="001C739A">
        <w:rPr>
          <w:rFonts w:ascii="Times New Roman" w:hAnsi="Times New Roman" w:cs="Times New Roman"/>
          <w:sz w:val="24"/>
          <w:szCs w:val="24"/>
        </w:rPr>
        <w:t xml:space="preserve"> New </w:t>
      </w:r>
      <w:proofErr w:type="spellStart"/>
      <w:r w:rsidR="00863CD8" w:rsidRPr="001C739A">
        <w:rPr>
          <w:rFonts w:ascii="Times New Roman" w:hAnsi="Times New Roman" w:cs="Times New Roman"/>
          <w:sz w:val="24"/>
          <w:szCs w:val="24"/>
        </w:rPr>
        <w:t>Technology</w:t>
      </w:r>
      <w:proofErr w:type="spellEnd"/>
      <w:r w:rsidR="00863CD8" w:rsidRPr="001C739A">
        <w:rPr>
          <w:rFonts w:ascii="Times New Roman" w:hAnsi="Times New Roman" w:cs="Times New Roman"/>
          <w:sz w:val="24"/>
          <w:szCs w:val="24"/>
        </w:rPr>
        <w:t>, 14 (3), 213-223.</w:t>
      </w:r>
    </w:p>
    <w:p w:rsidR="004D6D2B" w:rsidRPr="001C739A" w:rsidRDefault="004D6D2B" w:rsidP="004D6D2B">
      <w:pPr>
        <w:pStyle w:val="ListeParagraf"/>
        <w:rPr>
          <w:rFonts w:ascii="Times New Roman" w:hAnsi="Times New Roman" w:cs="Times New Roman"/>
          <w:sz w:val="24"/>
          <w:szCs w:val="24"/>
        </w:rPr>
      </w:pPr>
    </w:p>
    <w:p w:rsidR="00863CD8" w:rsidRPr="001C739A" w:rsidRDefault="00412233" w:rsidP="0048634B">
      <w:pPr>
        <w:pStyle w:val="ListeParagraf"/>
        <w:keepLines/>
        <w:widowControl w:val="0"/>
        <w:numPr>
          <w:ilvl w:val="0"/>
          <w:numId w:val="6"/>
        </w:numPr>
        <w:spacing w:before="120" w:after="120" w:line="240" w:lineRule="auto"/>
        <w:ind w:left="0" w:firstLine="0"/>
        <w:jc w:val="both"/>
        <w:rPr>
          <w:rFonts w:ascii="Times New Roman" w:hAnsi="Times New Roman" w:cs="Times New Roman"/>
          <w:sz w:val="24"/>
          <w:szCs w:val="24"/>
        </w:rPr>
      </w:pPr>
      <w:r w:rsidRPr="001C739A">
        <w:rPr>
          <w:rFonts w:ascii="Times New Roman" w:hAnsi="Times New Roman" w:cs="Times New Roman"/>
          <w:sz w:val="24"/>
          <w:szCs w:val="24"/>
        </w:rPr>
        <w:t>BLUNDELL</w:t>
      </w:r>
      <w:r w:rsidR="00863CD8" w:rsidRPr="001C739A">
        <w:rPr>
          <w:rFonts w:ascii="Times New Roman" w:hAnsi="Times New Roman" w:cs="Times New Roman"/>
          <w:sz w:val="24"/>
          <w:szCs w:val="24"/>
        </w:rPr>
        <w:t xml:space="preserve">, R. ve </w:t>
      </w:r>
      <w:r w:rsidRPr="001C739A">
        <w:rPr>
          <w:rFonts w:ascii="Times New Roman" w:hAnsi="Times New Roman" w:cs="Times New Roman"/>
          <w:sz w:val="24"/>
          <w:szCs w:val="24"/>
        </w:rPr>
        <w:t>BOND</w:t>
      </w:r>
      <w:r w:rsidR="00863CD8" w:rsidRPr="001C739A">
        <w:rPr>
          <w:rFonts w:ascii="Times New Roman" w:hAnsi="Times New Roman" w:cs="Times New Roman"/>
          <w:sz w:val="24"/>
          <w:szCs w:val="24"/>
        </w:rPr>
        <w:t>, S</w:t>
      </w:r>
      <w:proofErr w:type="gramStart"/>
      <w:r w:rsidR="00863CD8" w:rsidRPr="001C739A">
        <w:rPr>
          <w:rFonts w:ascii="Times New Roman" w:hAnsi="Times New Roman" w:cs="Times New Roman"/>
          <w:sz w:val="24"/>
          <w:szCs w:val="24"/>
        </w:rPr>
        <w:t>.,</w:t>
      </w:r>
      <w:proofErr w:type="gramEnd"/>
      <w:r w:rsidR="00863CD8" w:rsidRPr="001C739A">
        <w:rPr>
          <w:rFonts w:ascii="Times New Roman" w:hAnsi="Times New Roman" w:cs="Times New Roman"/>
          <w:sz w:val="24"/>
          <w:szCs w:val="24"/>
        </w:rPr>
        <w:t xml:space="preserve"> (1998), </w:t>
      </w:r>
      <w:proofErr w:type="spellStart"/>
      <w:r w:rsidR="00863CD8" w:rsidRPr="001C739A">
        <w:rPr>
          <w:rFonts w:ascii="Times New Roman" w:hAnsi="Times New Roman" w:cs="Times New Roman"/>
          <w:b/>
          <w:sz w:val="24"/>
          <w:szCs w:val="24"/>
        </w:rPr>
        <w:t>Initial</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Conditions</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and</w:t>
      </w:r>
      <w:proofErr w:type="spellEnd"/>
      <w:r w:rsidR="00863CD8" w:rsidRPr="001C739A">
        <w:rPr>
          <w:rFonts w:ascii="Times New Roman" w:hAnsi="Times New Roman" w:cs="Times New Roman"/>
          <w:b/>
          <w:sz w:val="24"/>
          <w:szCs w:val="24"/>
        </w:rPr>
        <w:t xml:space="preserve"> Moment </w:t>
      </w:r>
      <w:proofErr w:type="spellStart"/>
      <w:r w:rsidR="00863CD8" w:rsidRPr="001C739A">
        <w:rPr>
          <w:rFonts w:ascii="Times New Roman" w:hAnsi="Times New Roman" w:cs="Times New Roman"/>
          <w:b/>
          <w:sz w:val="24"/>
          <w:szCs w:val="24"/>
        </w:rPr>
        <w:t>Restrictions</w:t>
      </w:r>
      <w:proofErr w:type="spellEnd"/>
      <w:r w:rsidR="00863CD8" w:rsidRPr="001C739A">
        <w:rPr>
          <w:rFonts w:ascii="Times New Roman" w:hAnsi="Times New Roman" w:cs="Times New Roman"/>
          <w:b/>
          <w:sz w:val="24"/>
          <w:szCs w:val="24"/>
        </w:rPr>
        <w:t xml:space="preserve"> in </w:t>
      </w:r>
      <w:proofErr w:type="spellStart"/>
      <w:r w:rsidR="00863CD8" w:rsidRPr="001C739A">
        <w:rPr>
          <w:rFonts w:ascii="Times New Roman" w:hAnsi="Times New Roman" w:cs="Times New Roman"/>
          <w:b/>
          <w:sz w:val="24"/>
          <w:szCs w:val="24"/>
        </w:rPr>
        <w:t>Dynamic</w:t>
      </w:r>
      <w:proofErr w:type="spellEnd"/>
      <w:r w:rsidR="00863CD8" w:rsidRPr="001C739A">
        <w:rPr>
          <w:rFonts w:ascii="Times New Roman" w:hAnsi="Times New Roman" w:cs="Times New Roman"/>
          <w:b/>
          <w:sz w:val="24"/>
          <w:szCs w:val="24"/>
        </w:rPr>
        <w:t xml:space="preserve"> Panel Data Model</w:t>
      </w:r>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Journal</w:t>
      </w:r>
      <w:proofErr w:type="spellEnd"/>
      <w:r w:rsidR="00863CD8" w:rsidRPr="001C739A">
        <w:rPr>
          <w:rFonts w:ascii="Times New Roman" w:hAnsi="Times New Roman" w:cs="Times New Roman"/>
          <w:sz w:val="24"/>
          <w:szCs w:val="24"/>
        </w:rPr>
        <w:t xml:space="preserve"> of </w:t>
      </w:r>
      <w:proofErr w:type="spellStart"/>
      <w:r w:rsidR="00863CD8" w:rsidRPr="001C739A">
        <w:rPr>
          <w:rFonts w:ascii="Times New Roman" w:hAnsi="Times New Roman" w:cs="Times New Roman"/>
          <w:sz w:val="24"/>
          <w:szCs w:val="24"/>
        </w:rPr>
        <w:t>Econometrics</w:t>
      </w:r>
      <w:proofErr w:type="spellEnd"/>
      <w:r w:rsidR="00863CD8" w:rsidRPr="001C739A">
        <w:rPr>
          <w:rFonts w:ascii="Times New Roman" w:hAnsi="Times New Roman" w:cs="Times New Roman"/>
          <w:sz w:val="24"/>
          <w:szCs w:val="24"/>
        </w:rPr>
        <w:t>, 87 (1), 115-143.</w:t>
      </w:r>
    </w:p>
    <w:p w:rsidR="004D6D2B" w:rsidRPr="001C739A" w:rsidRDefault="004D6D2B" w:rsidP="004D6D2B">
      <w:pPr>
        <w:pStyle w:val="ListeParagraf"/>
        <w:rPr>
          <w:rFonts w:ascii="Times New Roman" w:hAnsi="Times New Roman" w:cs="Times New Roman"/>
          <w:sz w:val="24"/>
          <w:szCs w:val="24"/>
        </w:rPr>
      </w:pPr>
    </w:p>
    <w:p w:rsidR="00863CD8" w:rsidRPr="001C739A" w:rsidRDefault="00412233" w:rsidP="0048634B">
      <w:pPr>
        <w:pStyle w:val="ListeParagraf"/>
        <w:keepLines/>
        <w:widowControl w:val="0"/>
        <w:numPr>
          <w:ilvl w:val="0"/>
          <w:numId w:val="6"/>
        </w:numPr>
        <w:spacing w:before="120" w:after="120" w:line="240" w:lineRule="auto"/>
        <w:ind w:left="0" w:firstLine="0"/>
        <w:jc w:val="both"/>
        <w:rPr>
          <w:rFonts w:ascii="Times New Roman" w:hAnsi="Times New Roman" w:cs="Times New Roman"/>
          <w:sz w:val="24"/>
          <w:szCs w:val="24"/>
        </w:rPr>
      </w:pPr>
      <w:r w:rsidRPr="001C739A">
        <w:rPr>
          <w:rFonts w:ascii="Times New Roman" w:hAnsi="Times New Roman" w:cs="Times New Roman"/>
          <w:sz w:val="24"/>
          <w:szCs w:val="24"/>
        </w:rPr>
        <w:t>BOND</w:t>
      </w:r>
      <w:r w:rsidR="00863CD8" w:rsidRPr="001C739A">
        <w:rPr>
          <w:rFonts w:ascii="Times New Roman" w:hAnsi="Times New Roman" w:cs="Times New Roman"/>
          <w:sz w:val="24"/>
          <w:szCs w:val="24"/>
        </w:rPr>
        <w:t>, S</w:t>
      </w:r>
      <w:proofErr w:type="gramStart"/>
      <w:r w:rsidR="00863CD8" w:rsidRPr="001C739A">
        <w:rPr>
          <w:rFonts w:ascii="Times New Roman" w:hAnsi="Times New Roman" w:cs="Times New Roman"/>
          <w:sz w:val="24"/>
          <w:szCs w:val="24"/>
        </w:rPr>
        <w:t>.,</w:t>
      </w:r>
      <w:proofErr w:type="gramEnd"/>
      <w:r w:rsidR="00863CD8" w:rsidRPr="001C739A">
        <w:rPr>
          <w:rFonts w:ascii="Times New Roman" w:hAnsi="Times New Roman" w:cs="Times New Roman"/>
          <w:sz w:val="24"/>
          <w:szCs w:val="24"/>
        </w:rPr>
        <w:t xml:space="preserve"> (2002), </w:t>
      </w:r>
      <w:proofErr w:type="spellStart"/>
      <w:r w:rsidR="00863CD8" w:rsidRPr="001C739A">
        <w:rPr>
          <w:rFonts w:ascii="Times New Roman" w:hAnsi="Times New Roman" w:cs="Times New Roman"/>
          <w:b/>
          <w:sz w:val="24"/>
          <w:szCs w:val="24"/>
        </w:rPr>
        <w:t>Dynamic</w:t>
      </w:r>
      <w:proofErr w:type="spellEnd"/>
      <w:r w:rsidR="00863CD8" w:rsidRPr="001C739A">
        <w:rPr>
          <w:rFonts w:ascii="Times New Roman" w:hAnsi="Times New Roman" w:cs="Times New Roman"/>
          <w:b/>
          <w:sz w:val="24"/>
          <w:szCs w:val="24"/>
        </w:rPr>
        <w:t xml:space="preserve"> Panel Data </w:t>
      </w:r>
      <w:proofErr w:type="spellStart"/>
      <w:r w:rsidR="00863CD8" w:rsidRPr="001C739A">
        <w:rPr>
          <w:rFonts w:ascii="Times New Roman" w:hAnsi="Times New Roman" w:cs="Times New Roman"/>
          <w:b/>
          <w:sz w:val="24"/>
          <w:szCs w:val="24"/>
        </w:rPr>
        <w:t>Models</w:t>
      </w:r>
      <w:proofErr w:type="spellEnd"/>
      <w:r w:rsidR="00863CD8" w:rsidRPr="001C739A">
        <w:rPr>
          <w:rFonts w:ascii="Times New Roman" w:hAnsi="Times New Roman" w:cs="Times New Roman"/>
          <w:b/>
          <w:sz w:val="24"/>
          <w:szCs w:val="24"/>
        </w:rPr>
        <w:t xml:space="preserve">: A Guide </w:t>
      </w:r>
      <w:proofErr w:type="spellStart"/>
      <w:r w:rsidR="00863CD8" w:rsidRPr="001C739A">
        <w:rPr>
          <w:rFonts w:ascii="Times New Roman" w:hAnsi="Times New Roman" w:cs="Times New Roman"/>
          <w:b/>
          <w:sz w:val="24"/>
          <w:szCs w:val="24"/>
        </w:rPr>
        <w:t>to</w:t>
      </w:r>
      <w:proofErr w:type="spellEnd"/>
      <w:r w:rsidR="00863CD8" w:rsidRPr="001C739A">
        <w:rPr>
          <w:rFonts w:ascii="Times New Roman" w:hAnsi="Times New Roman" w:cs="Times New Roman"/>
          <w:b/>
          <w:sz w:val="24"/>
          <w:szCs w:val="24"/>
        </w:rPr>
        <w:t xml:space="preserve"> Micro Data </w:t>
      </w:r>
      <w:proofErr w:type="spellStart"/>
      <w:r w:rsidR="00863CD8" w:rsidRPr="001C739A">
        <w:rPr>
          <w:rFonts w:ascii="Times New Roman" w:hAnsi="Times New Roman" w:cs="Times New Roman"/>
          <w:b/>
          <w:sz w:val="24"/>
          <w:szCs w:val="24"/>
        </w:rPr>
        <w:t>Methods</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and</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Practice</w:t>
      </w:r>
      <w:proofErr w:type="spellEnd"/>
      <w:r w:rsidR="00863CD8" w:rsidRPr="001C739A">
        <w:rPr>
          <w:rFonts w:ascii="Times New Roman" w:hAnsi="Times New Roman" w:cs="Times New Roman"/>
          <w:sz w:val="24"/>
          <w:szCs w:val="24"/>
        </w:rPr>
        <w:t xml:space="preserve"> (CEMMAP </w:t>
      </w:r>
      <w:proofErr w:type="spellStart"/>
      <w:r w:rsidR="00863CD8" w:rsidRPr="001C739A">
        <w:rPr>
          <w:rFonts w:ascii="Times New Roman" w:hAnsi="Times New Roman" w:cs="Times New Roman"/>
          <w:sz w:val="24"/>
          <w:szCs w:val="24"/>
        </w:rPr>
        <w:t>Working</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Paper</w:t>
      </w:r>
      <w:proofErr w:type="spellEnd"/>
      <w:r w:rsidR="00863CD8" w:rsidRPr="001C739A">
        <w:rPr>
          <w:rFonts w:ascii="Times New Roman" w:hAnsi="Times New Roman" w:cs="Times New Roman"/>
          <w:sz w:val="24"/>
          <w:szCs w:val="24"/>
        </w:rPr>
        <w:t xml:space="preserve"> 09/02),  </w:t>
      </w:r>
      <w:hyperlink r:id="rId12" w:history="1">
        <w:r w:rsidR="00863CD8" w:rsidRPr="001C739A">
          <w:rPr>
            <w:rStyle w:val="Kpr"/>
            <w:rFonts w:ascii="Times New Roman" w:hAnsi="Times New Roman" w:cs="Times New Roman"/>
            <w:color w:val="auto"/>
            <w:sz w:val="24"/>
            <w:szCs w:val="24"/>
            <w:u w:val="none"/>
          </w:rPr>
          <w:t>http://www.cemmap.ac.uk/wps/cwp0209.pdf</w:t>
        </w:r>
      </w:hyperlink>
      <w:r w:rsidR="00863CD8" w:rsidRPr="001C739A">
        <w:rPr>
          <w:rFonts w:ascii="Times New Roman" w:hAnsi="Times New Roman" w:cs="Times New Roman"/>
          <w:sz w:val="24"/>
          <w:szCs w:val="24"/>
        </w:rPr>
        <w:t xml:space="preserve"> (23.2.2017).</w:t>
      </w:r>
    </w:p>
    <w:p w:rsidR="004D6D2B" w:rsidRPr="001C739A" w:rsidRDefault="004D6D2B" w:rsidP="004D6D2B">
      <w:pPr>
        <w:pStyle w:val="ListeParagraf"/>
        <w:rPr>
          <w:rFonts w:ascii="Times New Roman" w:hAnsi="Times New Roman" w:cs="Times New Roman"/>
          <w:sz w:val="24"/>
          <w:szCs w:val="24"/>
        </w:rPr>
      </w:pPr>
    </w:p>
    <w:p w:rsidR="00863CD8" w:rsidRPr="001C739A" w:rsidRDefault="00412233" w:rsidP="0048634B">
      <w:pPr>
        <w:pStyle w:val="ListeParagraf"/>
        <w:keepLines/>
        <w:widowControl w:val="0"/>
        <w:numPr>
          <w:ilvl w:val="0"/>
          <w:numId w:val="6"/>
        </w:numPr>
        <w:spacing w:before="120" w:after="120" w:line="240" w:lineRule="auto"/>
        <w:ind w:left="0" w:firstLine="0"/>
        <w:jc w:val="both"/>
        <w:rPr>
          <w:rFonts w:ascii="Times New Roman" w:hAnsi="Times New Roman" w:cs="Times New Roman"/>
          <w:sz w:val="24"/>
          <w:szCs w:val="24"/>
        </w:rPr>
      </w:pPr>
      <w:r w:rsidRPr="001C739A">
        <w:rPr>
          <w:rFonts w:ascii="Times New Roman" w:hAnsi="Times New Roman" w:cs="Times New Roman"/>
          <w:sz w:val="24"/>
          <w:szCs w:val="24"/>
        </w:rPr>
        <w:t>BROWN</w:t>
      </w:r>
      <w:r w:rsidR="00863CD8" w:rsidRPr="001C739A">
        <w:rPr>
          <w:rFonts w:ascii="Times New Roman" w:hAnsi="Times New Roman" w:cs="Times New Roman"/>
          <w:sz w:val="24"/>
          <w:szCs w:val="24"/>
        </w:rPr>
        <w:t>, J. R</w:t>
      </w:r>
      <w:proofErr w:type="gramStart"/>
      <w:r w:rsidR="00863CD8" w:rsidRPr="001C739A">
        <w:rPr>
          <w:rFonts w:ascii="Times New Roman" w:hAnsi="Times New Roman" w:cs="Times New Roman"/>
          <w:sz w:val="24"/>
          <w:szCs w:val="24"/>
        </w:rPr>
        <w:t>.,</w:t>
      </w:r>
      <w:proofErr w:type="gram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Fazzari</w:t>
      </w:r>
      <w:proofErr w:type="spellEnd"/>
      <w:r w:rsidR="00863CD8" w:rsidRPr="001C739A">
        <w:rPr>
          <w:rFonts w:ascii="Times New Roman" w:hAnsi="Times New Roman" w:cs="Times New Roman"/>
          <w:sz w:val="24"/>
          <w:szCs w:val="24"/>
        </w:rPr>
        <w:t xml:space="preserve">, S. M. ve </w:t>
      </w:r>
      <w:proofErr w:type="spellStart"/>
      <w:r w:rsidR="00863CD8" w:rsidRPr="001C739A">
        <w:rPr>
          <w:rFonts w:ascii="Times New Roman" w:hAnsi="Times New Roman" w:cs="Times New Roman"/>
          <w:sz w:val="24"/>
          <w:szCs w:val="24"/>
        </w:rPr>
        <w:t>Petersen</w:t>
      </w:r>
      <w:proofErr w:type="spellEnd"/>
      <w:r w:rsidR="00863CD8" w:rsidRPr="001C739A">
        <w:rPr>
          <w:rFonts w:ascii="Times New Roman" w:hAnsi="Times New Roman" w:cs="Times New Roman"/>
          <w:sz w:val="24"/>
          <w:szCs w:val="24"/>
        </w:rPr>
        <w:t xml:space="preserve">, B. C., (2009), </w:t>
      </w:r>
      <w:proofErr w:type="spellStart"/>
      <w:r w:rsidR="00863CD8" w:rsidRPr="001C739A">
        <w:rPr>
          <w:rFonts w:ascii="Times New Roman" w:hAnsi="Times New Roman" w:cs="Times New Roman"/>
          <w:b/>
          <w:sz w:val="24"/>
          <w:szCs w:val="24"/>
        </w:rPr>
        <w:t>Financing</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Innovation</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and</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Growth</w:t>
      </w:r>
      <w:proofErr w:type="spellEnd"/>
      <w:r w:rsidR="00863CD8" w:rsidRPr="001C739A">
        <w:rPr>
          <w:rFonts w:ascii="Times New Roman" w:hAnsi="Times New Roman" w:cs="Times New Roman"/>
          <w:b/>
          <w:sz w:val="24"/>
          <w:szCs w:val="24"/>
        </w:rPr>
        <w:t xml:space="preserve">: Cash </w:t>
      </w:r>
      <w:proofErr w:type="spellStart"/>
      <w:r w:rsidR="00863CD8" w:rsidRPr="001C739A">
        <w:rPr>
          <w:rFonts w:ascii="Times New Roman" w:hAnsi="Times New Roman" w:cs="Times New Roman"/>
          <w:b/>
          <w:sz w:val="24"/>
          <w:szCs w:val="24"/>
        </w:rPr>
        <w:t>Flow</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External</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Equity</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and</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the</w:t>
      </w:r>
      <w:proofErr w:type="spellEnd"/>
      <w:r w:rsidR="00863CD8" w:rsidRPr="001C739A">
        <w:rPr>
          <w:rFonts w:ascii="Times New Roman" w:hAnsi="Times New Roman" w:cs="Times New Roman"/>
          <w:b/>
          <w:sz w:val="24"/>
          <w:szCs w:val="24"/>
        </w:rPr>
        <w:t xml:space="preserve"> 1990s R&amp;D </w:t>
      </w:r>
      <w:proofErr w:type="spellStart"/>
      <w:r w:rsidR="00863CD8" w:rsidRPr="001C739A">
        <w:rPr>
          <w:rFonts w:ascii="Times New Roman" w:hAnsi="Times New Roman" w:cs="Times New Roman"/>
          <w:b/>
          <w:sz w:val="24"/>
          <w:szCs w:val="24"/>
        </w:rPr>
        <w:t>Boom</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The</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Journal</w:t>
      </w:r>
      <w:proofErr w:type="spellEnd"/>
      <w:r w:rsidR="00863CD8" w:rsidRPr="001C739A">
        <w:rPr>
          <w:rFonts w:ascii="Times New Roman" w:hAnsi="Times New Roman" w:cs="Times New Roman"/>
          <w:sz w:val="24"/>
          <w:szCs w:val="24"/>
        </w:rPr>
        <w:t xml:space="preserve"> of Finance, 64 (1), 151-185. </w:t>
      </w:r>
    </w:p>
    <w:p w:rsidR="004D6D2B" w:rsidRPr="001C739A" w:rsidRDefault="004D6D2B" w:rsidP="004D6D2B">
      <w:pPr>
        <w:pStyle w:val="ListeParagraf"/>
        <w:rPr>
          <w:rFonts w:ascii="Times New Roman" w:hAnsi="Times New Roman" w:cs="Times New Roman"/>
          <w:sz w:val="24"/>
          <w:szCs w:val="24"/>
        </w:rPr>
      </w:pPr>
    </w:p>
    <w:p w:rsidR="00863CD8" w:rsidRPr="001C739A" w:rsidRDefault="00412233" w:rsidP="0048634B">
      <w:pPr>
        <w:pStyle w:val="ListeParagraf"/>
        <w:keepLines/>
        <w:widowControl w:val="0"/>
        <w:numPr>
          <w:ilvl w:val="0"/>
          <w:numId w:val="6"/>
        </w:numPr>
        <w:spacing w:before="120" w:after="120" w:line="240" w:lineRule="auto"/>
        <w:ind w:left="0" w:firstLine="0"/>
        <w:jc w:val="both"/>
        <w:rPr>
          <w:rFonts w:ascii="Times New Roman" w:hAnsi="Times New Roman" w:cs="Times New Roman"/>
          <w:sz w:val="24"/>
          <w:szCs w:val="24"/>
        </w:rPr>
      </w:pPr>
      <w:r w:rsidRPr="001C739A">
        <w:rPr>
          <w:rFonts w:ascii="Times New Roman" w:hAnsi="Times New Roman" w:cs="Times New Roman"/>
          <w:sz w:val="24"/>
          <w:szCs w:val="24"/>
        </w:rPr>
        <w:t>BROWN</w:t>
      </w:r>
      <w:r w:rsidR="00863CD8" w:rsidRPr="001C739A">
        <w:rPr>
          <w:rFonts w:ascii="Times New Roman" w:hAnsi="Times New Roman" w:cs="Times New Roman"/>
          <w:sz w:val="24"/>
          <w:szCs w:val="24"/>
        </w:rPr>
        <w:t>, J. R</w:t>
      </w:r>
      <w:proofErr w:type="gramStart"/>
      <w:r w:rsidR="00863CD8" w:rsidRPr="001C739A">
        <w:rPr>
          <w:rFonts w:ascii="Times New Roman" w:hAnsi="Times New Roman" w:cs="Times New Roman"/>
          <w:sz w:val="24"/>
          <w:szCs w:val="24"/>
        </w:rPr>
        <w:t>.,</w:t>
      </w:r>
      <w:proofErr w:type="gram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Martinsson</w:t>
      </w:r>
      <w:proofErr w:type="spellEnd"/>
      <w:r w:rsidR="00863CD8" w:rsidRPr="001C739A">
        <w:rPr>
          <w:rFonts w:ascii="Times New Roman" w:hAnsi="Times New Roman" w:cs="Times New Roman"/>
          <w:sz w:val="24"/>
          <w:szCs w:val="24"/>
        </w:rPr>
        <w:t xml:space="preserve">, G. ve </w:t>
      </w:r>
      <w:proofErr w:type="spellStart"/>
      <w:r w:rsidR="00863CD8" w:rsidRPr="001C739A">
        <w:rPr>
          <w:rFonts w:ascii="Times New Roman" w:hAnsi="Times New Roman" w:cs="Times New Roman"/>
          <w:sz w:val="24"/>
          <w:szCs w:val="24"/>
        </w:rPr>
        <w:t>Petersen</w:t>
      </w:r>
      <w:proofErr w:type="spellEnd"/>
      <w:r w:rsidR="00863CD8" w:rsidRPr="001C739A">
        <w:rPr>
          <w:rFonts w:ascii="Times New Roman" w:hAnsi="Times New Roman" w:cs="Times New Roman"/>
          <w:sz w:val="24"/>
          <w:szCs w:val="24"/>
        </w:rPr>
        <w:t xml:space="preserve">, B. C., (2012), </w:t>
      </w:r>
      <w:r w:rsidR="00863CD8" w:rsidRPr="001C739A">
        <w:rPr>
          <w:rFonts w:ascii="Times New Roman" w:hAnsi="Times New Roman" w:cs="Times New Roman"/>
          <w:b/>
          <w:sz w:val="24"/>
          <w:szCs w:val="24"/>
        </w:rPr>
        <w:t xml:space="preserve">Do </w:t>
      </w:r>
      <w:proofErr w:type="spellStart"/>
      <w:r w:rsidR="00863CD8" w:rsidRPr="001C739A">
        <w:rPr>
          <w:rFonts w:ascii="Times New Roman" w:hAnsi="Times New Roman" w:cs="Times New Roman"/>
          <w:b/>
          <w:sz w:val="24"/>
          <w:szCs w:val="24"/>
        </w:rPr>
        <w:t>Financing</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Constraints</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Matter</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for</w:t>
      </w:r>
      <w:proofErr w:type="spellEnd"/>
      <w:r w:rsidR="00863CD8" w:rsidRPr="001C739A">
        <w:rPr>
          <w:rFonts w:ascii="Times New Roman" w:hAnsi="Times New Roman" w:cs="Times New Roman"/>
          <w:b/>
          <w:sz w:val="24"/>
          <w:szCs w:val="24"/>
        </w:rPr>
        <w:t xml:space="preserve"> R&amp;D?</w:t>
      </w:r>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European</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Economic</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Review</w:t>
      </w:r>
      <w:proofErr w:type="spellEnd"/>
      <w:r w:rsidR="00863CD8" w:rsidRPr="001C739A">
        <w:rPr>
          <w:rFonts w:ascii="Times New Roman" w:hAnsi="Times New Roman" w:cs="Times New Roman"/>
          <w:sz w:val="24"/>
          <w:szCs w:val="24"/>
        </w:rPr>
        <w:t>, 56 (8), 1512-1529.</w:t>
      </w:r>
    </w:p>
    <w:p w:rsidR="004D6D2B" w:rsidRPr="001C739A" w:rsidRDefault="004D6D2B" w:rsidP="004D6D2B">
      <w:pPr>
        <w:pStyle w:val="ListeParagraf"/>
        <w:rPr>
          <w:rFonts w:ascii="Times New Roman" w:hAnsi="Times New Roman" w:cs="Times New Roman"/>
          <w:sz w:val="24"/>
          <w:szCs w:val="24"/>
        </w:rPr>
      </w:pPr>
    </w:p>
    <w:p w:rsidR="00863CD8" w:rsidRPr="001C739A" w:rsidRDefault="00412233" w:rsidP="0048634B">
      <w:pPr>
        <w:pStyle w:val="ListeParagraf"/>
        <w:keepLines/>
        <w:widowControl w:val="0"/>
        <w:numPr>
          <w:ilvl w:val="0"/>
          <w:numId w:val="6"/>
        </w:numPr>
        <w:spacing w:before="120" w:after="120" w:line="240" w:lineRule="auto"/>
        <w:ind w:left="0" w:firstLine="0"/>
        <w:jc w:val="both"/>
        <w:rPr>
          <w:rFonts w:ascii="Times New Roman" w:hAnsi="Times New Roman" w:cs="Times New Roman"/>
          <w:sz w:val="24"/>
          <w:szCs w:val="24"/>
        </w:rPr>
      </w:pPr>
      <w:r w:rsidRPr="001C739A">
        <w:rPr>
          <w:rFonts w:ascii="Times New Roman" w:hAnsi="Times New Roman" w:cs="Times New Roman"/>
          <w:sz w:val="24"/>
          <w:szCs w:val="24"/>
        </w:rPr>
        <w:t>CHIAO</w:t>
      </w:r>
      <w:r w:rsidR="00863CD8" w:rsidRPr="001C739A">
        <w:rPr>
          <w:rFonts w:ascii="Times New Roman" w:hAnsi="Times New Roman" w:cs="Times New Roman"/>
          <w:sz w:val="24"/>
          <w:szCs w:val="24"/>
        </w:rPr>
        <w:t>, C</w:t>
      </w:r>
      <w:proofErr w:type="gramStart"/>
      <w:r w:rsidR="00863CD8" w:rsidRPr="001C739A">
        <w:rPr>
          <w:rFonts w:ascii="Times New Roman" w:hAnsi="Times New Roman" w:cs="Times New Roman"/>
          <w:sz w:val="24"/>
          <w:szCs w:val="24"/>
        </w:rPr>
        <w:t>.,</w:t>
      </w:r>
      <w:proofErr w:type="gramEnd"/>
      <w:r w:rsidR="00863CD8" w:rsidRPr="001C739A">
        <w:rPr>
          <w:rFonts w:ascii="Times New Roman" w:hAnsi="Times New Roman" w:cs="Times New Roman"/>
          <w:sz w:val="24"/>
          <w:szCs w:val="24"/>
        </w:rPr>
        <w:t xml:space="preserve"> (2002), </w:t>
      </w:r>
      <w:proofErr w:type="spellStart"/>
      <w:r w:rsidR="00863CD8" w:rsidRPr="001C739A">
        <w:rPr>
          <w:rFonts w:ascii="Times New Roman" w:hAnsi="Times New Roman" w:cs="Times New Roman"/>
          <w:b/>
          <w:sz w:val="24"/>
          <w:szCs w:val="24"/>
        </w:rPr>
        <w:t>Relationship</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between</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Debt</w:t>
      </w:r>
      <w:proofErr w:type="spellEnd"/>
      <w:r w:rsidR="00863CD8" w:rsidRPr="001C739A">
        <w:rPr>
          <w:rFonts w:ascii="Times New Roman" w:hAnsi="Times New Roman" w:cs="Times New Roman"/>
          <w:b/>
          <w:sz w:val="24"/>
          <w:szCs w:val="24"/>
        </w:rPr>
        <w:t xml:space="preserve">, R&amp;D </w:t>
      </w:r>
      <w:proofErr w:type="spellStart"/>
      <w:r w:rsidR="00863CD8" w:rsidRPr="001C739A">
        <w:rPr>
          <w:rFonts w:ascii="Times New Roman" w:hAnsi="Times New Roman" w:cs="Times New Roman"/>
          <w:b/>
          <w:sz w:val="24"/>
          <w:szCs w:val="24"/>
        </w:rPr>
        <w:t>and</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Physical</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Investment</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Evidence</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from</w:t>
      </w:r>
      <w:proofErr w:type="spellEnd"/>
      <w:r w:rsidR="00863CD8" w:rsidRPr="001C739A">
        <w:rPr>
          <w:rFonts w:ascii="Times New Roman" w:hAnsi="Times New Roman" w:cs="Times New Roman"/>
          <w:b/>
          <w:sz w:val="24"/>
          <w:szCs w:val="24"/>
        </w:rPr>
        <w:t xml:space="preserve"> US </w:t>
      </w:r>
      <w:proofErr w:type="spellStart"/>
      <w:r w:rsidR="00863CD8" w:rsidRPr="001C739A">
        <w:rPr>
          <w:rFonts w:ascii="Times New Roman" w:hAnsi="Times New Roman" w:cs="Times New Roman"/>
          <w:b/>
          <w:sz w:val="24"/>
          <w:szCs w:val="24"/>
        </w:rPr>
        <w:t>Firm-level</w:t>
      </w:r>
      <w:proofErr w:type="spellEnd"/>
      <w:r w:rsidR="00863CD8" w:rsidRPr="001C739A">
        <w:rPr>
          <w:rFonts w:ascii="Times New Roman" w:hAnsi="Times New Roman" w:cs="Times New Roman"/>
          <w:b/>
          <w:sz w:val="24"/>
          <w:szCs w:val="24"/>
        </w:rPr>
        <w:t xml:space="preserve"> Data</w:t>
      </w:r>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Applied</w:t>
      </w:r>
      <w:proofErr w:type="spellEnd"/>
      <w:r w:rsidR="00863CD8" w:rsidRPr="001C739A">
        <w:rPr>
          <w:rFonts w:ascii="Times New Roman" w:hAnsi="Times New Roman" w:cs="Times New Roman"/>
          <w:sz w:val="24"/>
          <w:szCs w:val="24"/>
        </w:rPr>
        <w:t xml:space="preserve"> Financial </w:t>
      </w:r>
      <w:proofErr w:type="spellStart"/>
      <w:r w:rsidR="00863CD8" w:rsidRPr="001C739A">
        <w:rPr>
          <w:rFonts w:ascii="Times New Roman" w:hAnsi="Times New Roman" w:cs="Times New Roman"/>
          <w:sz w:val="24"/>
          <w:szCs w:val="24"/>
        </w:rPr>
        <w:t>Economics</w:t>
      </w:r>
      <w:proofErr w:type="spellEnd"/>
      <w:r w:rsidR="00863CD8" w:rsidRPr="001C739A">
        <w:rPr>
          <w:rFonts w:ascii="Times New Roman" w:hAnsi="Times New Roman" w:cs="Times New Roman"/>
          <w:sz w:val="24"/>
          <w:szCs w:val="24"/>
        </w:rPr>
        <w:t>, 12 (2002), 105-121.</w:t>
      </w:r>
    </w:p>
    <w:p w:rsidR="004D6D2B" w:rsidRPr="001C739A" w:rsidRDefault="004D6D2B" w:rsidP="004D6D2B">
      <w:pPr>
        <w:pStyle w:val="ListeParagraf"/>
        <w:rPr>
          <w:rFonts w:ascii="Times New Roman" w:hAnsi="Times New Roman" w:cs="Times New Roman"/>
          <w:sz w:val="24"/>
          <w:szCs w:val="24"/>
        </w:rPr>
      </w:pPr>
    </w:p>
    <w:p w:rsidR="00863CD8" w:rsidRPr="001C739A" w:rsidRDefault="00412233" w:rsidP="0048634B">
      <w:pPr>
        <w:pStyle w:val="ListeParagraf"/>
        <w:keepLines/>
        <w:widowControl w:val="0"/>
        <w:numPr>
          <w:ilvl w:val="0"/>
          <w:numId w:val="6"/>
        </w:numPr>
        <w:spacing w:before="120" w:after="120" w:line="240" w:lineRule="auto"/>
        <w:ind w:left="0" w:firstLine="0"/>
        <w:jc w:val="both"/>
        <w:rPr>
          <w:rFonts w:ascii="Times New Roman" w:hAnsi="Times New Roman" w:cs="Times New Roman"/>
          <w:sz w:val="24"/>
          <w:szCs w:val="24"/>
        </w:rPr>
      </w:pPr>
      <w:r w:rsidRPr="001C739A">
        <w:rPr>
          <w:rFonts w:ascii="Times New Roman" w:hAnsi="Times New Roman" w:cs="Times New Roman"/>
          <w:sz w:val="24"/>
          <w:szCs w:val="24"/>
        </w:rPr>
        <w:t>CINCERA</w:t>
      </w:r>
      <w:r w:rsidR="00863CD8" w:rsidRPr="001C739A">
        <w:rPr>
          <w:rFonts w:ascii="Times New Roman" w:hAnsi="Times New Roman" w:cs="Times New Roman"/>
          <w:sz w:val="24"/>
          <w:szCs w:val="24"/>
        </w:rPr>
        <w:t>, M</w:t>
      </w:r>
      <w:proofErr w:type="gramStart"/>
      <w:r w:rsidR="00863CD8" w:rsidRPr="001C739A">
        <w:rPr>
          <w:rFonts w:ascii="Times New Roman" w:hAnsi="Times New Roman" w:cs="Times New Roman"/>
          <w:sz w:val="24"/>
          <w:szCs w:val="24"/>
        </w:rPr>
        <w:t>.,</w:t>
      </w:r>
      <w:proofErr w:type="gramEnd"/>
      <w:r w:rsidR="00863CD8" w:rsidRPr="001C739A">
        <w:rPr>
          <w:rFonts w:ascii="Times New Roman" w:hAnsi="Times New Roman" w:cs="Times New Roman"/>
          <w:sz w:val="24"/>
          <w:szCs w:val="24"/>
        </w:rPr>
        <w:t xml:space="preserve"> (2003), </w:t>
      </w:r>
      <w:proofErr w:type="spellStart"/>
      <w:r w:rsidR="00863CD8" w:rsidRPr="001C739A">
        <w:rPr>
          <w:rFonts w:ascii="Times New Roman" w:hAnsi="Times New Roman" w:cs="Times New Roman"/>
          <w:b/>
          <w:sz w:val="24"/>
          <w:szCs w:val="24"/>
        </w:rPr>
        <w:t>Financing</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Constraints</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Fixed</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Capital</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and</w:t>
      </w:r>
      <w:proofErr w:type="spellEnd"/>
      <w:r w:rsidR="00863CD8" w:rsidRPr="001C739A">
        <w:rPr>
          <w:rFonts w:ascii="Times New Roman" w:hAnsi="Times New Roman" w:cs="Times New Roman"/>
          <w:b/>
          <w:sz w:val="24"/>
          <w:szCs w:val="24"/>
        </w:rPr>
        <w:t xml:space="preserve"> R&amp;D </w:t>
      </w:r>
      <w:proofErr w:type="spellStart"/>
      <w:r w:rsidR="00863CD8" w:rsidRPr="001C739A">
        <w:rPr>
          <w:rFonts w:ascii="Times New Roman" w:hAnsi="Times New Roman" w:cs="Times New Roman"/>
          <w:b/>
          <w:sz w:val="24"/>
          <w:szCs w:val="24"/>
        </w:rPr>
        <w:t>Investment</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Decisions</w:t>
      </w:r>
      <w:proofErr w:type="spellEnd"/>
      <w:r w:rsidR="00863CD8" w:rsidRPr="001C739A">
        <w:rPr>
          <w:rFonts w:ascii="Times New Roman" w:hAnsi="Times New Roman" w:cs="Times New Roman"/>
          <w:b/>
          <w:sz w:val="24"/>
          <w:szCs w:val="24"/>
        </w:rPr>
        <w:t xml:space="preserve"> of </w:t>
      </w:r>
      <w:proofErr w:type="spellStart"/>
      <w:r w:rsidR="00863CD8" w:rsidRPr="001C739A">
        <w:rPr>
          <w:rFonts w:ascii="Times New Roman" w:hAnsi="Times New Roman" w:cs="Times New Roman"/>
          <w:b/>
          <w:sz w:val="24"/>
          <w:szCs w:val="24"/>
        </w:rPr>
        <w:t>Belgian</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Firms</w:t>
      </w:r>
      <w:proofErr w:type="spellEnd"/>
      <w:r w:rsidR="00863CD8" w:rsidRPr="001C739A">
        <w:rPr>
          <w:rFonts w:ascii="Times New Roman" w:hAnsi="Times New Roman" w:cs="Times New Roman"/>
          <w:sz w:val="24"/>
          <w:szCs w:val="24"/>
        </w:rPr>
        <w:t xml:space="preserve">, P. </w:t>
      </w:r>
      <w:proofErr w:type="spellStart"/>
      <w:r w:rsidR="00863CD8" w:rsidRPr="001C739A">
        <w:rPr>
          <w:rFonts w:ascii="Times New Roman" w:hAnsi="Times New Roman" w:cs="Times New Roman"/>
          <w:sz w:val="24"/>
          <w:szCs w:val="24"/>
        </w:rPr>
        <w:t>Butzen</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and</w:t>
      </w:r>
      <w:proofErr w:type="spellEnd"/>
      <w:r w:rsidR="00863CD8" w:rsidRPr="001C739A">
        <w:rPr>
          <w:rFonts w:ascii="Times New Roman" w:hAnsi="Times New Roman" w:cs="Times New Roman"/>
          <w:sz w:val="24"/>
          <w:szCs w:val="24"/>
        </w:rPr>
        <w:t xml:space="preserve"> C. </w:t>
      </w:r>
      <w:proofErr w:type="spellStart"/>
      <w:r w:rsidR="00863CD8" w:rsidRPr="001C739A">
        <w:rPr>
          <w:rFonts w:ascii="Times New Roman" w:hAnsi="Times New Roman" w:cs="Times New Roman"/>
          <w:sz w:val="24"/>
          <w:szCs w:val="24"/>
        </w:rPr>
        <w:t>Fuss</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eds</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Firms</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Investment</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and</w:t>
      </w:r>
      <w:proofErr w:type="spellEnd"/>
      <w:r w:rsidR="00863CD8" w:rsidRPr="001C739A">
        <w:rPr>
          <w:rFonts w:ascii="Times New Roman" w:hAnsi="Times New Roman" w:cs="Times New Roman"/>
          <w:sz w:val="24"/>
          <w:szCs w:val="24"/>
        </w:rPr>
        <w:t xml:space="preserve"> Finance </w:t>
      </w:r>
      <w:proofErr w:type="spellStart"/>
      <w:r w:rsidR="00863CD8" w:rsidRPr="001C739A">
        <w:rPr>
          <w:rFonts w:ascii="Times New Roman" w:hAnsi="Times New Roman" w:cs="Times New Roman"/>
          <w:sz w:val="24"/>
          <w:szCs w:val="24"/>
        </w:rPr>
        <w:t>Decisions</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Theory</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and</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Empirical</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Methodology</w:t>
      </w:r>
      <w:proofErr w:type="spellEnd"/>
      <w:r w:rsidR="00863CD8" w:rsidRPr="001C739A">
        <w:rPr>
          <w:rFonts w:ascii="Times New Roman" w:hAnsi="Times New Roman" w:cs="Times New Roman"/>
          <w:sz w:val="24"/>
          <w:szCs w:val="24"/>
        </w:rPr>
        <w:t xml:space="preserve">, Edward </w:t>
      </w:r>
      <w:proofErr w:type="spellStart"/>
      <w:r w:rsidR="00863CD8" w:rsidRPr="001C739A">
        <w:rPr>
          <w:rFonts w:ascii="Times New Roman" w:hAnsi="Times New Roman" w:cs="Times New Roman"/>
          <w:sz w:val="24"/>
          <w:szCs w:val="24"/>
        </w:rPr>
        <w:t>Elgar</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Cheltenham</w:t>
      </w:r>
      <w:proofErr w:type="spellEnd"/>
      <w:r w:rsidR="00863CD8" w:rsidRPr="001C739A">
        <w:rPr>
          <w:rFonts w:ascii="Times New Roman" w:hAnsi="Times New Roman" w:cs="Times New Roman"/>
          <w:sz w:val="24"/>
          <w:szCs w:val="24"/>
        </w:rPr>
        <w:t>, 129-147.</w:t>
      </w:r>
    </w:p>
    <w:p w:rsidR="004D6D2B" w:rsidRPr="001C739A" w:rsidRDefault="004D6D2B" w:rsidP="004D6D2B">
      <w:pPr>
        <w:pStyle w:val="ListeParagraf"/>
        <w:rPr>
          <w:rFonts w:ascii="Times New Roman" w:hAnsi="Times New Roman" w:cs="Times New Roman"/>
          <w:sz w:val="24"/>
          <w:szCs w:val="24"/>
        </w:rPr>
      </w:pPr>
    </w:p>
    <w:p w:rsidR="00863CD8" w:rsidRPr="001C739A" w:rsidRDefault="00412233" w:rsidP="0048634B">
      <w:pPr>
        <w:pStyle w:val="ListeParagraf"/>
        <w:keepLines/>
        <w:widowControl w:val="0"/>
        <w:numPr>
          <w:ilvl w:val="0"/>
          <w:numId w:val="6"/>
        </w:numPr>
        <w:spacing w:before="120" w:after="120" w:line="240" w:lineRule="auto"/>
        <w:ind w:left="0" w:firstLine="0"/>
        <w:jc w:val="both"/>
        <w:rPr>
          <w:rFonts w:ascii="Times New Roman" w:hAnsi="Times New Roman" w:cs="Times New Roman"/>
          <w:sz w:val="24"/>
          <w:szCs w:val="24"/>
        </w:rPr>
      </w:pPr>
      <w:r w:rsidRPr="001C739A">
        <w:rPr>
          <w:rFonts w:ascii="Times New Roman" w:hAnsi="Times New Roman" w:cs="Times New Roman"/>
          <w:sz w:val="24"/>
          <w:szCs w:val="24"/>
        </w:rPr>
        <w:t>COAD</w:t>
      </w:r>
      <w:r w:rsidR="00863CD8" w:rsidRPr="001C739A">
        <w:rPr>
          <w:rFonts w:ascii="Times New Roman" w:hAnsi="Times New Roman" w:cs="Times New Roman"/>
          <w:sz w:val="24"/>
          <w:szCs w:val="24"/>
        </w:rPr>
        <w:t xml:space="preserve">, A. ve </w:t>
      </w:r>
      <w:r w:rsidRPr="001C739A">
        <w:rPr>
          <w:rFonts w:ascii="Times New Roman" w:hAnsi="Times New Roman" w:cs="Times New Roman"/>
          <w:sz w:val="24"/>
          <w:szCs w:val="24"/>
        </w:rPr>
        <w:t>RAO</w:t>
      </w:r>
      <w:r w:rsidR="00863CD8" w:rsidRPr="001C739A">
        <w:rPr>
          <w:rFonts w:ascii="Times New Roman" w:hAnsi="Times New Roman" w:cs="Times New Roman"/>
          <w:sz w:val="24"/>
          <w:szCs w:val="24"/>
        </w:rPr>
        <w:t>, R</w:t>
      </w:r>
      <w:proofErr w:type="gramStart"/>
      <w:r w:rsidR="00863CD8" w:rsidRPr="001C739A">
        <w:rPr>
          <w:rFonts w:ascii="Times New Roman" w:hAnsi="Times New Roman" w:cs="Times New Roman"/>
          <w:sz w:val="24"/>
          <w:szCs w:val="24"/>
        </w:rPr>
        <w:t>.,</w:t>
      </w:r>
      <w:proofErr w:type="gramEnd"/>
      <w:r w:rsidR="00863CD8" w:rsidRPr="001C739A">
        <w:rPr>
          <w:rFonts w:ascii="Times New Roman" w:hAnsi="Times New Roman" w:cs="Times New Roman"/>
          <w:sz w:val="24"/>
          <w:szCs w:val="24"/>
        </w:rPr>
        <w:t xml:space="preserve"> (2007), </w:t>
      </w:r>
      <w:proofErr w:type="spellStart"/>
      <w:r w:rsidR="00863CD8" w:rsidRPr="001C739A">
        <w:rPr>
          <w:rFonts w:ascii="Times New Roman" w:hAnsi="Times New Roman" w:cs="Times New Roman"/>
          <w:b/>
          <w:sz w:val="24"/>
          <w:szCs w:val="24"/>
        </w:rPr>
        <w:t>Firm</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Growth</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and</w:t>
      </w:r>
      <w:proofErr w:type="spellEnd"/>
      <w:r w:rsidR="00863CD8" w:rsidRPr="001C739A">
        <w:rPr>
          <w:rFonts w:ascii="Times New Roman" w:hAnsi="Times New Roman" w:cs="Times New Roman"/>
          <w:b/>
          <w:sz w:val="24"/>
          <w:szCs w:val="24"/>
        </w:rPr>
        <w:t xml:space="preserve"> R&amp;D </w:t>
      </w:r>
      <w:proofErr w:type="spellStart"/>
      <w:r w:rsidR="00863CD8" w:rsidRPr="001C739A">
        <w:rPr>
          <w:rFonts w:ascii="Times New Roman" w:hAnsi="Times New Roman" w:cs="Times New Roman"/>
          <w:b/>
          <w:sz w:val="24"/>
          <w:szCs w:val="24"/>
        </w:rPr>
        <w:t>Expenditure</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Papers</w:t>
      </w:r>
      <w:proofErr w:type="spellEnd"/>
      <w:r w:rsidR="00863CD8" w:rsidRPr="001C739A">
        <w:rPr>
          <w:rFonts w:ascii="Times New Roman" w:hAnsi="Times New Roman" w:cs="Times New Roman"/>
          <w:sz w:val="24"/>
          <w:szCs w:val="24"/>
        </w:rPr>
        <w:t xml:space="preserve"> on </w:t>
      </w:r>
      <w:proofErr w:type="spellStart"/>
      <w:r w:rsidR="00863CD8" w:rsidRPr="001C739A">
        <w:rPr>
          <w:rFonts w:ascii="Times New Roman" w:hAnsi="Times New Roman" w:cs="Times New Roman"/>
          <w:sz w:val="24"/>
          <w:szCs w:val="24"/>
        </w:rPr>
        <w:t>Economics</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and</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Evolution</w:t>
      </w:r>
      <w:proofErr w:type="spellEnd"/>
      <w:r w:rsidR="00863CD8" w:rsidRPr="001C739A">
        <w:rPr>
          <w:rFonts w:ascii="Times New Roman" w:hAnsi="Times New Roman" w:cs="Times New Roman"/>
          <w:sz w:val="24"/>
          <w:szCs w:val="24"/>
        </w:rPr>
        <w:t xml:space="preserve"> No. 0710</w:t>
      </w:r>
      <w:r w:rsidR="00863CD8" w:rsidRPr="001C739A">
        <w:rPr>
          <w:rFonts w:ascii="Times New Roman" w:hAnsi="Times New Roman" w:cs="Times New Roman"/>
          <w:color w:val="000000" w:themeColor="text1"/>
          <w:sz w:val="24"/>
          <w:szCs w:val="24"/>
        </w:rPr>
        <w:t xml:space="preserve">), </w:t>
      </w:r>
      <w:hyperlink r:id="rId13" w:history="1">
        <w:r w:rsidR="00863CD8" w:rsidRPr="001C739A">
          <w:rPr>
            <w:rStyle w:val="Kpr"/>
            <w:rFonts w:ascii="Times New Roman" w:hAnsi="Times New Roman" w:cs="Times New Roman"/>
            <w:color w:val="000000" w:themeColor="text1"/>
            <w:sz w:val="24"/>
            <w:szCs w:val="24"/>
            <w:u w:val="none"/>
          </w:rPr>
          <w:t>https://www.econstor.eu/handle/10419/31852</w:t>
        </w:r>
      </w:hyperlink>
      <w:r w:rsidR="00F67D12" w:rsidRPr="001C739A">
        <w:rPr>
          <w:rFonts w:ascii="Times New Roman" w:hAnsi="Times New Roman" w:cs="Times New Roman"/>
          <w:sz w:val="24"/>
          <w:szCs w:val="24"/>
        </w:rPr>
        <w:t xml:space="preserve"> (1</w:t>
      </w:r>
      <w:r w:rsidR="00863CD8" w:rsidRPr="001C739A">
        <w:rPr>
          <w:rFonts w:ascii="Times New Roman" w:hAnsi="Times New Roman" w:cs="Times New Roman"/>
          <w:sz w:val="24"/>
          <w:szCs w:val="24"/>
        </w:rPr>
        <w:t>1.2.2017).</w:t>
      </w:r>
    </w:p>
    <w:p w:rsidR="004D6D2B" w:rsidRPr="001C739A" w:rsidRDefault="004D6D2B" w:rsidP="004D6D2B">
      <w:pPr>
        <w:pStyle w:val="ListeParagraf"/>
        <w:rPr>
          <w:rFonts w:ascii="Times New Roman" w:hAnsi="Times New Roman" w:cs="Times New Roman"/>
          <w:sz w:val="24"/>
          <w:szCs w:val="24"/>
        </w:rPr>
      </w:pPr>
    </w:p>
    <w:p w:rsidR="00863CD8" w:rsidRPr="001C739A" w:rsidRDefault="00412233" w:rsidP="0048634B">
      <w:pPr>
        <w:pStyle w:val="ListeParagraf"/>
        <w:keepLines/>
        <w:widowControl w:val="0"/>
        <w:numPr>
          <w:ilvl w:val="0"/>
          <w:numId w:val="6"/>
        </w:numPr>
        <w:spacing w:before="120" w:after="120" w:line="240" w:lineRule="auto"/>
        <w:ind w:left="0" w:firstLine="0"/>
        <w:jc w:val="both"/>
        <w:rPr>
          <w:rFonts w:ascii="Times New Roman" w:hAnsi="Times New Roman" w:cs="Times New Roman"/>
          <w:sz w:val="24"/>
          <w:szCs w:val="24"/>
        </w:rPr>
      </w:pPr>
      <w:r w:rsidRPr="001C739A">
        <w:rPr>
          <w:rFonts w:ascii="Times New Roman" w:hAnsi="Times New Roman" w:cs="Times New Roman"/>
          <w:sz w:val="24"/>
          <w:szCs w:val="24"/>
        </w:rPr>
        <w:t>COLDBECK</w:t>
      </w:r>
      <w:r w:rsidR="00863CD8" w:rsidRPr="001C739A">
        <w:rPr>
          <w:rFonts w:ascii="Times New Roman" w:hAnsi="Times New Roman" w:cs="Times New Roman"/>
          <w:sz w:val="24"/>
          <w:szCs w:val="24"/>
        </w:rPr>
        <w:t>, B</w:t>
      </w:r>
      <w:proofErr w:type="gramStart"/>
      <w:r w:rsidR="00863CD8" w:rsidRPr="001C739A">
        <w:rPr>
          <w:rFonts w:ascii="Times New Roman" w:hAnsi="Times New Roman" w:cs="Times New Roman"/>
          <w:sz w:val="24"/>
          <w:szCs w:val="24"/>
        </w:rPr>
        <w:t>.,</w:t>
      </w:r>
      <w:proofErr w:type="gramEnd"/>
      <w:r w:rsidR="00863CD8" w:rsidRPr="001C739A">
        <w:rPr>
          <w:rFonts w:ascii="Times New Roman" w:hAnsi="Times New Roman" w:cs="Times New Roman"/>
          <w:sz w:val="24"/>
          <w:szCs w:val="24"/>
        </w:rPr>
        <w:t xml:space="preserve"> (2012), </w:t>
      </w:r>
      <w:proofErr w:type="spellStart"/>
      <w:r w:rsidR="00863CD8" w:rsidRPr="001C739A">
        <w:rPr>
          <w:rFonts w:ascii="Times New Roman" w:hAnsi="Times New Roman" w:cs="Times New Roman"/>
          <w:b/>
          <w:sz w:val="24"/>
          <w:szCs w:val="24"/>
        </w:rPr>
        <w:t>The</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Impact</w:t>
      </w:r>
      <w:proofErr w:type="spellEnd"/>
      <w:r w:rsidR="00863CD8" w:rsidRPr="001C739A">
        <w:rPr>
          <w:rFonts w:ascii="Times New Roman" w:hAnsi="Times New Roman" w:cs="Times New Roman"/>
          <w:b/>
          <w:sz w:val="24"/>
          <w:szCs w:val="24"/>
        </w:rPr>
        <w:t xml:space="preserve"> of </w:t>
      </w:r>
      <w:proofErr w:type="spellStart"/>
      <w:r w:rsidR="00863CD8" w:rsidRPr="001C739A">
        <w:rPr>
          <w:rFonts w:ascii="Times New Roman" w:hAnsi="Times New Roman" w:cs="Times New Roman"/>
          <w:b/>
          <w:sz w:val="24"/>
          <w:szCs w:val="24"/>
        </w:rPr>
        <w:t>Capital</w:t>
      </w:r>
      <w:proofErr w:type="spellEnd"/>
      <w:r w:rsidR="00863CD8" w:rsidRPr="001C739A">
        <w:rPr>
          <w:rFonts w:ascii="Times New Roman" w:hAnsi="Times New Roman" w:cs="Times New Roman"/>
          <w:b/>
          <w:sz w:val="24"/>
          <w:szCs w:val="24"/>
        </w:rPr>
        <w:t xml:space="preserve"> Market </w:t>
      </w:r>
      <w:proofErr w:type="spellStart"/>
      <w:r w:rsidR="00863CD8" w:rsidRPr="001C739A">
        <w:rPr>
          <w:rFonts w:ascii="Times New Roman" w:hAnsi="Times New Roman" w:cs="Times New Roman"/>
          <w:b/>
          <w:sz w:val="24"/>
          <w:szCs w:val="24"/>
        </w:rPr>
        <w:t>Imperfections</w:t>
      </w:r>
      <w:proofErr w:type="spellEnd"/>
      <w:r w:rsidR="00863CD8" w:rsidRPr="001C739A">
        <w:rPr>
          <w:rFonts w:ascii="Times New Roman" w:hAnsi="Times New Roman" w:cs="Times New Roman"/>
          <w:b/>
          <w:sz w:val="24"/>
          <w:szCs w:val="24"/>
        </w:rPr>
        <w:t xml:space="preserve"> on </w:t>
      </w:r>
      <w:proofErr w:type="spellStart"/>
      <w:r w:rsidR="00863CD8" w:rsidRPr="001C739A">
        <w:rPr>
          <w:rFonts w:ascii="Times New Roman" w:hAnsi="Times New Roman" w:cs="Times New Roman"/>
          <w:b/>
          <w:sz w:val="24"/>
          <w:szCs w:val="24"/>
        </w:rPr>
        <w:t>Capital</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and</w:t>
      </w:r>
      <w:proofErr w:type="spellEnd"/>
      <w:r w:rsidR="00863CD8" w:rsidRPr="001C739A">
        <w:rPr>
          <w:rFonts w:ascii="Times New Roman" w:hAnsi="Times New Roman" w:cs="Times New Roman"/>
          <w:b/>
          <w:sz w:val="24"/>
          <w:szCs w:val="24"/>
        </w:rPr>
        <w:t xml:space="preserve"> R&amp;D </w:t>
      </w:r>
      <w:proofErr w:type="spellStart"/>
      <w:r w:rsidR="00863CD8" w:rsidRPr="001C739A">
        <w:rPr>
          <w:rFonts w:ascii="Times New Roman" w:hAnsi="Times New Roman" w:cs="Times New Roman"/>
          <w:b/>
          <w:sz w:val="24"/>
          <w:szCs w:val="24"/>
        </w:rPr>
        <w:t>Investment</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and</w:t>
      </w:r>
      <w:proofErr w:type="spellEnd"/>
      <w:r w:rsidR="00863CD8" w:rsidRPr="001C739A">
        <w:rPr>
          <w:rFonts w:ascii="Times New Roman" w:hAnsi="Times New Roman" w:cs="Times New Roman"/>
          <w:b/>
          <w:sz w:val="24"/>
          <w:szCs w:val="24"/>
        </w:rPr>
        <w:t xml:space="preserve"> Financial </w:t>
      </w:r>
      <w:proofErr w:type="spellStart"/>
      <w:r w:rsidR="00863CD8" w:rsidRPr="001C739A">
        <w:rPr>
          <w:rFonts w:ascii="Times New Roman" w:hAnsi="Times New Roman" w:cs="Times New Roman"/>
          <w:b/>
          <w:sz w:val="24"/>
          <w:szCs w:val="24"/>
        </w:rPr>
        <w:t>Decisions</w:t>
      </w:r>
      <w:proofErr w:type="spellEnd"/>
      <w:r w:rsidR="00863CD8" w:rsidRPr="001C739A">
        <w:rPr>
          <w:rFonts w:ascii="Times New Roman" w:hAnsi="Times New Roman" w:cs="Times New Roman"/>
          <w:sz w:val="24"/>
          <w:szCs w:val="24"/>
        </w:rPr>
        <w:t xml:space="preserve"> (Yayımlanmamış Doktora Tezi), Business School, </w:t>
      </w:r>
      <w:proofErr w:type="spellStart"/>
      <w:r w:rsidR="00863CD8" w:rsidRPr="001C739A">
        <w:rPr>
          <w:rFonts w:ascii="Times New Roman" w:hAnsi="Times New Roman" w:cs="Times New Roman"/>
          <w:sz w:val="24"/>
          <w:szCs w:val="24"/>
        </w:rPr>
        <w:t>The</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University</w:t>
      </w:r>
      <w:proofErr w:type="spellEnd"/>
      <w:r w:rsidR="00863CD8" w:rsidRPr="001C739A">
        <w:rPr>
          <w:rFonts w:ascii="Times New Roman" w:hAnsi="Times New Roman" w:cs="Times New Roman"/>
          <w:sz w:val="24"/>
          <w:szCs w:val="24"/>
        </w:rPr>
        <w:t xml:space="preserve"> of </w:t>
      </w:r>
      <w:proofErr w:type="spellStart"/>
      <w:r w:rsidR="00863CD8" w:rsidRPr="001C739A">
        <w:rPr>
          <w:rFonts w:ascii="Times New Roman" w:hAnsi="Times New Roman" w:cs="Times New Roman"/>
          <w:sz w:val="24"/>
          <w:szCs w:val="24"/>
        </w:rPr>
        <w:t>Hull</w:t>
      </w:r>
      <w:proofErr w:type="spellEnd"/>
      <w:r w:rsidR="00863CD8" w:rsidRPr="001C739A">
        <w:rPr>
          <w:rFonts w:ascii="Times New Roman" w:hAnsi="Times New Roman" w:cs="Times New Roman"/>
          <w:sz w:val="24"/>
          <w:szCs w:val="24"/>
        </w:rPr>
        <w:t xml:space="preserve">, </w:t>
      </w:r>
      <w:hyperlink r:id="rId14" w:history="1">
        <w:r w:rsidR="00863CD8" w:rsidRPr="001C739A">
          <w:rPr>
            <w:rStyle w:val="Kpr"/>
            <w:rFonts w:ascii="Times New Roman" w:hAnsi="Times New Roman" w:cs="Times New Roman"/>
            <w:color w:val="000000" w:themeColor="text1"/>
            <w:sz w:val="24"/>
            <w:szCs w:val="24"/>
            <w:u w:val="none"/>
          </w:rPr>
          <w:t>https://hydra.hull.ac.uk/resources/hull:6293</w:t>
        </w:r>
      </w:hyperlink>
      <w:r w:rsidR="00863CD8" w:rsidRPr="001C739A">
        <w:rPr>
          <w:rFonts w:ascii="Times New Roman" w:hAnsi="Times New Roman" w:cs="Times New Roman"/>
          <w:sz w:val="24"/>
          <w:szCs w:val="24"/>
        </w:rPr>
        <w:t xml:space="preserve"> (17.2.2017).</w:t>
      </w:r>
    </w:p>
    <w:p w:rsidR="004D6D2B" w:rsidRPr="001C739A" w:rsidRDefault="004D6D2B" w:rsidP="004D6D2B">
      <w:pPr>
        <w:pStyle w:val="ListeParagraf"/>
        <w:rPr>
          <w:rFonts w:ascii="Times New Roman" w:hAnsi="Times New Roman" w:cs="Times New Roman"/>
          <w:sz w:val="24"/>
          <w:szCs w:val="24"/>
        </w:rPr>
      </w:pPr>
    </w:p>
    <w:p w:rsidR="00112EE0" w:rsidRPr="001C739A" w:rsidRDefault="00412233" w:rsidP="00112EE0">
      <w:pPr>
        <w:pStyle w:val="ListeParagraf"/>
        <w:keepLines/>
        <w:widowControl w:val="0"/>
        <w:numPr>
          <w:ilvl w:val="0"/>
          <w:numId w:val="6"/>
        </w:numPr>
        <w:spacing w:before="120" w:after="120" w:line="240" w:lineRule="auto"/>
        <w:ind w:left="0" w:firstLine="0"/>
        <w:jc w:val="both"/>
        <w:rPr>
          <w:rFonts w:ascii="Times New Roman" w:hAnsi="Times New Roman" w:cs="Times New Roman"/>
          <w:sz w:val="24"/>
          <w:szCs w:val="24"/>
        </w:rPr>
      </w:pPr>
      <w:r w:rsidRPr="001C739A">
        <w:rPr>
          <w:rFonts w:ascii="Times New Roman" w:hAnsi="Times New Roman" w:cs="Times New Roman"/>
          <w:sz w:val="24"/>
          <w:szCs w:val="24"/>
        </w:rPr>
        <w:t>ELLIOTT</w:t>
      </w:r>
      <w:r w:rsidR="00863CD8" w:rsidRPr="001C739A">
        <w:rPr>
          <w:rFonts w:ascii="Times New Roman" w:hAnsi="Times New Roman" w:cs="Times New Roman"/>
          <w:sz w:val="24"/>
          <w:szCs w:val="24"/>
        </w:rPr>
        <w:t>, W</w:t>
      </w:r>
      <w:proofErr w:type="gramStart"/>
      <w:r w:rsidR="00863CD8" w:rsidRPr="001C739A">
        <w:rPr>
          <w:rFonts w:ascii="Times New Roman" w:hAnsi="Times New Roman" w:cs="Times New Roman"/>
          <w:sz w:val="24"/>
          <w:szCs w:val="24"/>
        </w:rPr>
        <w:t>.,</w:t>
      </w:r>
      <w:proofErr w:type="gramEnd"/>
      <w:r w:rsidR="00863CD8" w:rsidRPr="001C739A">
        <w:rPr>
          <w:rFonts w:ascii="Times New Roman" w:hAnsi="Times New Roman" w:cs="Times New Roman"/>
          <w:sz w:val="24"/>
          <w:szCs w:val="24"/>
        </w:rPr>
        <w:t xml:space="preserve"> (1971), </w:t>
      </w:r>
      <w:proofErr w:type="spellStart"/>
      <w:r w:rsidR="00863CD8" w:rsidRPr="001C739A">
        <w:rPr>
          <w:rFonts w:ascii="Times New Roman" w:hAnsi="Times New Roman" w:cs="Times New Roman"/>
          <w:b/>
          <w:sz w:val="24"/>
          <w:szCs w:val="24"/>
        </w:rPr>
        <w:t>Funds</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Flow</w:t>
      </w:r>
      <w:proofErr w:type="spellEnd"/>
      <w:r w:rsidR="00863CD8" w:rsidRPr="001C739A">
        <w:rPr>
          <w:rFonts w:ascii="Times New Roman" w:hAnsi="Times New Roman" w:cs="Times New Roman"/>
          <w:b/>
          <w:sz w:val="24"/>
          <w:szCs w:val="24"/>
        </w:rPr>
        <w:t xml:space="preserve"> vs. </w:t>
      </w:r>
      <w:proofErr w:type="spellStart"/>
      <w:r w:rsidR="00863CD8" w:rsidRPr="001C739A">
        <w:rPr>
          <w:rFonts w:ascii="Times New Roman" w:hAnsi="Times New Roman" w:cs="Times New Roman"/>
          <w:b/>
          <w:sz w:val="24"/>
          <w:szCs w:val="24"/>
        </w:rPr>
        <w:t>Expectational</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Theories</w:t>
      </w:r>
      <w:proofErr w:type="spellEnd"/>
      <w:r w:rsidR="00863CD8" w:rsidRPr="001C739A">
        <w:rPr>
          <w:rFonts w:ascii="Times New Roman" w:hAnsi="Times New Roman" w:cs="Times New Roman"/>
          <w:b/>
          <w:sz w:val="24"/>
          <w:szCs w:val="24"/>
        </w:rPr>
        <w:t xml:space="preserve"> of </w:t>
      </w:r>
      <w:proofErr w:type="spellStart"/>
      <w:r w:rsidR="00863CD8" w:rsidRPr="001C739A">
        <w:rPr>
          <w:rFonts w:ascii="Times New Roman" w:hAnsi="Times New Roman" w:cs="Times New Roman"/>
          <w:b/>
          <w:sz w:val="24"/>
          <w:szCs w:val="24"/>
        </w:rPr>
        <w:t>Research</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and</w:t>
      </w:r>
      <w:proofErr w:type="spellEnd"/>
      <w:r w:rsidR="00863CD8" w:rsidRPr="001C739A">
        <w:rPr>
          <w:rFonts w:ascii="Times New Roman" w:hAnsi="Times New Roman" w:cs="Times New Roman"/>
          <w:b/>
          <w:sz w:val="24"/>
          <w:szCs w:val="24"/>
        </w:rPr>
        <w:t xml:space="preserve"> Development </w:t>
      </w:r>
      <w:proofErr w:type="spellStart"/>
      <w:r w:rsidR="00863CD8" w:rsidRPr="001C739A">
        <w:rPr>
          <w:rFonts w:ascii="Times New Roman" w:hAnsi="Times New Roman" w:cs="Times New Roman"/>
          <w:b/>
          <w:sz w:val="24"/>
          <w:szCs w:val="24"/>
        </w:rPr>
        <w:t>Expenditures</w:t>
      </w:r>
      <w:proofErr w:type="spellEnd"/>
      <w:r w:rsidR="00863CD8" w:rsidRPr="001C739A">
        <w:rPr>
          <w:rFonts w:ascii="Times New Roman" w:hAnsi="Times New Roman" w:cs="Times New Roman"/>
          <w:b/>
          <w:sz w:val="24"/>
          <w:szCs w:val="24"/>
        </w:rPr>
        <w:t xml:space="preserve"> in </w:t>
      </w:r>
      <w:proofErr w:type="spellStart"/>
      <w:r w:rsidR="00863CD8" w:rsidRPr="001C739A">
        <w:rPr>
          <w:rFonts w:ascii="Times New Roman" w:hAnsi="Times New Roman" w:cs="Times New Roman"/>
          <w:b/>
          <w:sz w:val="24"/>
          <w:szCs w:val="24"/>
        </w:rPr>
        <w:t>the</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Firm</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Southern</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Economic</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Journal</w:t>
      </w:r>
      <w:proofErr w:type="spellEnd"/>
      <w:r w:rsidR="00863CD8" w:rsidRPr="001C739A">
        <w:rPr>
          <w:rFonts w:ascii="Times New Roman" w:hAnsi="Times New Roman" w:cs="Times New Roman"/>
          <w:sz w:val="24"/>
          <w:szCs w:val="24"/>
        </w:rPr>
        <w:t>, 37 (4), 409-422.</w:t>
      </w:r>
    </w:p>
    <w:p w:rsidR="004D6D2B" w:rsidRPr="001C739A" w:rsidRDefault="004D6D2B" w:rsidP="004D6D2B">
      <w:pPr>
        <w:pStyle w:val="ListeParagraf"/>
        <w:rPr>
          <w:rFonts w:ascii="Times New Roman" w:hAnsi="Times New Roman" w:cs="Times New Roman"/>
          <w:sz w:val="24"/>
          <w:szCs w:val="24"/>
        </w:rPr>
      </w:pPr>
    </w:p>
    <w:p w:rsidR="00112EE0" w:rsidRPr="001C739A" w:rsidRDefault="00412233" w:rsidP="00112EE0">
      <w:pPr>
        <w:pStyle w:val="ListeParagraf"/>
        <w:keepLines/>
        <w:widowControl w:val="0"/>
        <w:numPr>
          <w:ilvl w:val="0"/>
          <w:numId w:val="6"/>
        </w:numPr>
        <w:spacing w:before="120" w:after="120" w:line="240" w:lineRule="auto"/>
        <w:ind w:left="0" w:firstLine="0"/>
        <w:jc w:val="both"/>
        <w:rPr>
          <w:rFonts w:ascii="Times New Roman" w:hAnsi="Times New Roman" w:cs="Times New Roman"/>
          <w:sz w:val="24"/>
          <w:szCs w:val="24"/>
        </w:rPr>
      </w:pPr>
      <w:r w:rsidRPr="001C739A">
        <w:rPr>
          <w:rFonts w:ascii="Times New Roman" w:hAnsi="Times New Roman" w:cs="Times New Roman"/>
          <w:sz w:val="24"/>
          <w:szCs w:val="24"/>
        </w:rPr>
        <w:t>FALVEY</w:t>
      </w:r>
      <w:r w:rsidR="00112EE0" w:rsidRPr="001C739A">
        <w:rPr>
          <w:rFonts w:ascii="Times New Roman" w:hAnsi="Times New Roman" w:cs="Times New Roman"/>
          <w:sz w:val="24"/>
          <w:szCs w:val="24"/>
        </w:rPr>
        <w:t>, R</w:t>
      </w:r>
      <w:proofErr w:type="gramStart"/>
      <w:r w:rsidR="00112EE0" w:rsidRPr="001C739A">
        <w:rPr>
          <w:rFonts w:ascii="Times New Roman" w:hAnsi="Times New Roman" w:cs="Times New Roman"/>
          <w:sz w:val="24"/>
          <w:szCs w:val="24"/>
        </w:rPr>
        <w:t>.,</w:t>
      </w:r>
      <w:proofErr w:type="gramEnd"/>
      <w:r w:rsidR="00112EE0" w:rsidRPr="001C739A">
        <w:rPr>
          <w:rFonts w:ascii="Times New Roman" w:hAnsi="Times New Roman" w:cs="Times New Roman"/>
          <w:sz w:val="24"/>
          <w:szCs w:val="24"/>
        </w:rPr>
        <w:t xml:space="preserve"> </w:t>
      </w:r>
      <w:r w:rsidRPr="001C739A">
        <w:rPr>
          <w:rFonts w:ascii="Times New Roman" w:hAnsi="Times New Roman" w:cs="Times New Roman"/>
          <w:sz w:val="24"/>
          <w:szCs w:val="24"/>
        </w:rPr>
        <w:t>FOSTER</w:t>
      </w:r>
      <w:r w:rsidR="00F772DB" w:rsidRPr="001C739A">
        <w:rPr>
          <w:rFonts w:ascii="Times New Roman" w:hAnsi="Times New Roman" w:cs="Times New Roman"/>
          <w:sz w:val="24"/>
          <w:szCs w:val="24"/>
        </w:rPr>
        <w:t xml:space="preserve">, N., </w:t>
      </w:r>
      <w:r w:rsidRPr="001C739A">
        <w:rPr>
          <w:rFonts w:ascii="Times New Roman" w:hAnsi="Times New Roman" w:cs="Times New Roman"/>
          <w:sz w:val="24"/>
          <w:szCs w:val="24"/>
        </w:rPr>
        <w:t>GREENAWAY</w:t>
      </w:r>
      <w:r w:rsidR="00F772DB" w:rsidRPr="001C739A">
        <w:rPr>
          <w:rFonts w:ascii="Times New Roman" w:hAnsi="Times New Roman" w:cs="Times New Roman"/>
          <w:sz w:val="24"/>
          <w:szCs w:val="24"/>
        </w:rPr>
        <w:t xml:space="preserve">, D., (2002), </w:t>
      </w:r>
      <w:r w:rsidR="00112EE0" w:rsidRPr="001C739A">
        <w:rPr>
          <w:rFonts w:ascii="Times New Roman" w:hAnsi="Times New Roman" w:cs="Times New Roman"/>
          <w:b/>
          <w:sz w:val="24"/>
          <w:szCs w:val="24"/>
        </w:rPr>
        <w:t xml:space="preserve">North-South </w:t>
      </w:r>
      <w:proofErr w:type="spellStart"/>
      <w:r w:rsidR="00112EE0" w:rsidRPr="001C739A">
        <w:rPr>
          <w:rFonts w:ascii="Times New Roman" w:hAnsi="Times New Roman" w:cs="Times New Roman"/>
          <w:b/>
          <w:sz w:val="24"/>
          <w:szCs w:val="24"/>
        </w:rPr>
        <w:t>Trade</w:t>
      </w:r>
      <w:proofErr w:type="spellEnd"/>
      <w:r w:rsidR="00112EE0" w:rsidRPr="001C739A">
        <w:rPr>
          <w:rFonts w:ascii="Times New Roman" w:hAnsi="Times New Roman" w:cs="Times New Roman"/>
          <w:b/>
          <w:sz w:val="24"/>
          <w:szCs w:val="24"/>
        </w:rPr>
        <w:t>, K</w:t>
      </w:r>
      <w:r w:rsidR="00F772DB" w:rsidRPr="001C739A">
        <w:rPr>
          <w:rFonts w:ascii="Times New Roman" w:hAnsi="Times New Roman" w:cs="Times New Roman"/>
          <w:b/>
          <w:sz w:val="24"/>
          <w:szCs w:val="24"/>
        </w:rPr>
        <w:t xml:space="preserve">nowledge </w:t>
      </w:r>
      <w:proofErr w:type="spellStart"/>
      <w:r w:rsidR="00F772DB" w:rsidRPr="001C739A">
        <w:rPr>
          <w:rFonts w:ascii="Times New Roman" w:hAnsi="Times New Roman" w:cs="Times New Roman"/>
          <w:b/>
          <w:sz w:val="24"/>
          <w:szCs w:val="24"/>
        </w:rPr>
        <w:t>Spillovers</w:t>
      </w:r>
      <w:proofErr w:type="spellEnd"/>
      <w:r w:rsidR="00F772DB" w:rsidRPr="001C739A">
        <w:rPr>
          <w:rFonts w:ascii="Times New Roman" w:hAnsi="Times New Roman" w:cs="Times New Roman"/>
          <w:b/>
          <w:sz w:val="24"/>
          <w:szCs w:val="24"/>
        </w:rPr>
        <w:t xml:space="preserve"> </w:t>
      </w:r>
      <w:proofErr w:type="spellStart"/>
      <w:r w:rsidR="00F772DB" w:rsidRPr="001C739A">
        <w:rPr>
          <w:rFonts w:ascii="Times New Roman" w:hAnsi="Times New Roman" w:cs="Times New Roman"/>
          <w:b/>
          <w:sz w:val="24"/>
          <w:szCs w:val="24"/>
        </w:rPr>
        <w:t>and</w:t>
      </w:r>
      <w:proofErr w:type="spellEnd"/>
      <w:r w:rsidR="00F772DB" w:rsidRPr="001C739A">
        <w:rPr>
          <w:rFonts w:ascii="Times New Roman" w:hAnsi="Times New Roman" w:cs="Times New Roman"/>
          <w:b/>
          <w:sz w:val="24"/>
          <w:szCs w:val="24"/>
        </w:rPr>
        <w:t xml:space="preserve"> </w:t>
      </w:r>
      <w:proofErr w:type="spellStart"/>
      <w:r w:rsidR="00F772DB" w:rsidRPr="001C739A">
        <w:rPr>
          <w:rFonts w:ascii="Times New Roman" w:hAnsi="Times New Roman" w:cs="Times New Roman"/>
          <w:b/>
          <w:sz w:val="24"/>
          <w:szCs w:val="24"/>
        </w:rPr>
        <w:t>Growth</w:t>
      </w:r>
      <w:proofErr w:type="spellEnd"/>
      <w:r w:rsidR="00112EE0" w:rsidRPr="001C739A">
        <w:rPr>
          <w:rFonts w:ascii="Times New Roman" w:hAnsi="Times New Roman" w:cs="Times New Roman"/>
          <w:sz w:val="24"/>
          <w:szCs w:val="24"/>
        </w:rPr>
        <w:t xml:space="preserve">, </w:t>
      </w:r>
      <w:proofErr w:type="spellStart"/>
      <w:r w:rsidR="00112EE0" w:rsidRPr="001C739A">
        <w:rPr>
          <w:rFonts w:ascii="Times New Roman" w:hAnsi="Times New Roman" w:cs="Times New Roman"/>
          <w:sz w:val="24"/>
          <w:szCs w:val="24"/>
        </w:rPr>
        <w:t>Journ</w:t>
      </w:r>
      <w:r w:rsidR="00F772DB" w:rsidRPr="001C739A">
        <w:rPr>
          <w:rFonts w:ascii="Times New Roman" w:hAnsi="Times New Roman" w:cs="Times New Roman"/>
          <w:sz w:val="24"/>
          <w:szCs w:val="24"/>
        </w:rPr>
        <w:t>al</w:t>
      </w:r>
      <w:proofErr w:type="spellEnd"/>
      <w:r w:rsidR="00F772DB" w:rsidRPr="001C739A">
        <w:rPr>
          <w:rFonts w:ascii="Times New Roman" w:hAnsi="Times New Roman" w:cs="Times New Roman"/>
          <w:sz w:val="24"/>
          <w:szCs w:val="24"/>
        </w:rPr>
        <w:t xml:space="preserve"> of </w:t>
      </w:r>
      <w:proofErr w:type="spellStart"/>
      <w:r w:rsidR="00F772DB" w:rsidRPr="001C739A">
        <w:rPr>
          <w:rFonts w:ascii="Times New Roman" w:hAnsi="Times New Roman" w:cs="Times New Roman"/>
          <w:sz w:val="24"/>
          <w:szCs w:val="24"/>
        </w:rPr>
        <w:t>Economic</w:t>
      </w:r>
      <w:proofErr w:type="spellEnd"/>
      <w:r w:rsidR="00F772DB" w:rsidRPr="001C739A">
        <w:rPr>
          <w:rFonts w:ascii="Times New Roman" w:hAnsi="Times New Roman" w:cs="Times New Roman"/>
          <w:sz w:val="24"/>
          <w:szCs w:val="24"/>
        </w:rPr>
        <w:t xml:space="preserve"> Integration, 17 (</w:t>
      </w:r>
      <w:r w:rsidR="00112EE0" w:rsidRPr="001C739A">
        <w:rPr>
          <w:rFonts w:ascii="Times New Roman" w:hAnsi="Times New Roman" w:cs="Times New Roman"/>
          <w:sz w:val="24"/>
          <w:szCs w:val="24"/>
        </w:rPr>
        <w:t>4</w:t>
      </w:r>
      <w:r w:rsidR="00F772DB" w:rsidRPr="001C739A">
        <w:rPr>
          <w:rFonts w:ascii="Times New Roman" w:hAnsi="Times New Roman" w:cs="Times New Roman"/>
          <w:sz w:val="24"/>
          <w:szCs w:val="24"/>
        </w:rPr>
        <w:t>)</w:t>
      </w:r>
      <w:r w:rsidR="00112EE0" w:rsidRPr="001C739A">
        <w:rPr>
          <w:rFonts w:ascii="Times New Roman" w:hAnsi="Times New Roman" w:cs="Times New Roman"/>
          <w:sz w:val="24"/>
          <w:szCs w:val="24"/>
        </w:rPr>
        <w:t>, 650-670.</w:t>
      </w:r>
    </w:p>
    <w:p w:rsidR="004D6D2B" w:rsidRPr="001C739A" w:rsidRDefault="004D6D2B" w:rsidP="004D6D2B">
      <w:pPr>
        <w:pStyle w:val="ListeParagraf"/>
        <w:rPr>
          <w:rFonts w:ascii="Times New Roman" w:hAnsi="Times New Roman" w:cs="Times New Roman"/>
          <w:sz w:val="24"/>
          <w:szCs w:val="24"/>
        </w:rPr>
      </w:pPr>
    </w:p>
    <w:p w:rsidR="00863CD8" w:rsidRPr="001C739A" w:rsidRDefault="00412233" w:rsidP="0048634B">
      <w:pPr>
        <w:pStyle w:val="ListeParagraf"/>
        <w:keepLines/>
        <w:widowControl w:val="0"/>
        <w:numPr>
          <w:ilvl w:val="0"/>
          <w:numId w:val="6"/>
        </w:numPr>
        <w:spacing w:before="120" w:after="120" w:line="240" w:lineRule="auto"/>
        <w:ind w:left="0" w:firstLine="0"/>
        <w:jc w:val="both"/>
        <w:rPr>
          <w:rFonts w:ascii="Times New Roman" w:hAnsi="Times New Roman" w:cs="Times New Roman"/>
          <w:sz w:val="24"/>
          <w:szCs w:val="24"/>
        </w:rPr>
      </w:pPr>
      <w:r w:rsidRPr="001C739A">
        <w:rPr>
          <w:rFonts w:ascii="Times New Roman" w:hAnsi="Times New Roman" w:cs="Times New Roman"/>
          <w:sz w:val="24"/>
          <w:szCs w:val="24"/>
        </w:rPr>
        <w:lastRenderedPageBreak/>
        <w:t>FAZZARI</w:t>
      </w:r>
      <w:r w:rsidR="00863CD8" w:rsidRPr="001C739A">
        <w:rPr>
          <w:rFonts w:ascii="Times New Roman" w:hAnsi="Times New Roman" w:cs="Times New Roman"/>
          <w:sz w:val="24"/>
          <w:szCs w:val="24"/>
        </w:rPr>
        <w:t>, S. M</w:t>
      </w:r>
      <w:proofErr w:type="gramStart"/>
      <w:r w:rsidR="00863CD8" w:rsidRPr="001C739A">
        <w:rPr>
          <w:rFonts w:ascii="Times New Roman" w:hAnsi="Times New Roman" w:cs="Times New Roman"/>
          <w:sz w:val="24"/>
          <w:szCs w:val="24"/>
        </w:rPr>
        <w:t>.,</w:t>
      </w:r>
      <w:proofErr w:type="gramEnd"/>
      <w:r w:rsidR="00863CD8" w:rsidRPr="001C739A">
        <w:rPr>
          <w:rFonts w:ascii="Times New Roman" w:hAnsi="Times New Roman" w:cs="Times New Roman"/>
          <w:sz w:val="24"/>
          <w:szCs w:val="24"/>
        </w:rPr>
        <w:t xml:space="preserve"> </w:t>
      </w:r>
      <w:r w:rsidRPr="001C739A">
        <w:rPr>
          <w:rFonts w:ascii="Times New Roman" w:hAnsi="Times New Roman" w:cs="Times New Roman"/>
          <w:sz w:val="24"/>
          <w:szCs w:val="24"/>
        </w:rPr>
        <w:t>HUBBARD</w:t>
      </w:r>
      <w:r w:rsidR="00863CD8" w:rsidRPr="001C739A">
        <w:rPr>
          <w:rFonts w:ascii="Times New Roman" w:hAnsi="Times New Roman" w:cs="Times New Roman"/>
          <w:sz w:val="24"/>
          <w:szCs w:val="24"/>
        </w:rPr>
        <w:t xml:space="preserve"> R. G. ve </w:t>
      </w:r>
      <w:r w:rsidRPr="001C739A">
        <w:rPr>
          <w:rFonts w:ascii="Times New Roman" w:hAnsi="Times New Roman" w:cs="Times New Roman"/>
          <w:sz w:val="24"/>
          <w:szCs w:val="24"/>
        </w:rPr>
        <w:t>PETERSEN</w:t>
      </w:r>
      <w:r w:rsidR="00863CD8" w:rsidRPr="001C739A">
        <w:rPr>
          <w:rFonts w:ascii="Times New Roman" w:hAnsi="Times New Roman" w:cs="Times New Roman"/>
          <w:sz w:val="24"/>
          <w:szCs w:val="24"/>
        </w:rPr>
        <w:t xml:space="preserve"> B. C., (1988), </w:t>
      </w:r>
      <w:proofErr w:type="spellStart"/>
      <w:r w:rsidR="00863CD8" w:rsidRPr="001C739A">
        <w:rPr>
          <w:rFonts w:ascii="Times New Roman" w:hAnsi="Times New Roman" w:cs="Times New Roman"/>
          <w:b/>
          <w:sz w:val="24"/>
          <w:szCs w:val="24"/>
        </w:rPr>
        <w:t>Financing</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Constraints</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and</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Corporate</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Investment</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Brookings</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Paper</w:t>
      </w:r>
      <w:proofErr w:type="spellEnd"/>
      <w:r w:rsidR="00863CD8" w:rsidRPr="001C739A">
        <w:rPr>
          <w:rFonts w:ascii="Times New Roman" w:hAnsi="Times New Roman" w:cs="Times New Roman"/>
          <w:sz w:val="24"/>
          <w:szCs w:val="24"/>
        </w:rPr>
        <w:t xml:space="preserve"> on </w:t>
      </w:r>
      <w:proofErr w:type="spellStart"/>
      <w:r w:rsidR="00863CD8" w:rsidRPr="001C739A">
        <w:rPr>
          <w:rFonts w:ascii="Times New Roman" w:hAnsi="Times New Roman" w:cs="Times New Roman"/>
          <w:sz w:val="24"/>
          <w:szCs w:val="24"/>
        </w:rPr>
        <w:t>Economic</w:t>
      </w:r>
      <w:proofErr w:type="spellEnd"/>
      <w:r w:rsidR="00863CD8" w:rsidRPr="001C739A">
        <w:rPr>
          <w:rFonts w:ascii="Times New Roman" w:hAnsi="Times New Roman" w:cs="Times New Roman"/>
          <w:sz w:val="24"/>
          <w:szCs w:val="24"/>
        </w:rPr>
        <w:t xml:space="preserve"> Activity, 19 (1), 141-195.</w:t>
      </w:r>
    </w:p>
    <w:p w:rsidR="004D6D2B" w:rsidRPr="001C739A" w:rsidRDefault="004D6D2B" w:rsidP="004D6D2B">
      <w:pPr>
        <w:pStyle w:val="ListeParagraf"/>
        <w:rPr>
          <w:rFonts w:ascii="Times New Roman" w:hAnsi="Times New Roman" w:cs="Times New Roman"/>
          <w:sz w:val="24"/>
          <w:szCs w:val="24"/>
        </w:rPr>
      </w:pPr>
    </w:p>
    <w:p w:rsidR="00112EE0" w:rsidRPr="001C739A" w:rsidRDefault="00412233" w:rsidP="00112EE0">
      <w:pPr>
        <w:pStyle w:val="ListeParagraf"/>
        <w:keepLines/>
        <w:widowControl w:val="0"/>
        <w:numPr>
          <w:ilvl w:val="0"/>
          <w:numId w:val="6"/>
        </w:numPr>
        <w:spacing w:before="120" w:after="120" w:line="240" w:lineRule="auto"/>
        <w:ind w:left="0" w:firstLine="0"/>
        <w:jc w:val="both"/>
        <w:rPr>
          <w:rFonts w:ascii="Times New Roman" w:hAnsi="Times New Roman" w:cs="Times New Roman"/>
          <w:sz w:val="24"/>
          <w:szCs w:val="24"/>
        </w:rPr>
      </w:pPr>
      <w:r w:rsidRPr="001C739A">
        <w:rPr>
          <w:rFonts w:ascii="Times New Roman" w:hAnsi="Times New Roman" w:cs="Times New Roman"/>
          <w:sz w:val="24"/>
          <w:szCs w:val="24"/>
        </w:rPr>
        <w:t>GALENDE</w:t>
      </w:r>
      <w:r w:rsidR="00863CD8" w:rsidRPr="001C739A">
        <w:rPr>
          <w:rFonts w:ascii="Times New Roman" w:hAnsi="Times New Roman" w:cs="Times New Roman"/>
          <w:sz w:val="24"/>
          <w:szCs w:val="24"/>
        </w:rPr>
        <w:t xml:space="preserve">, J. ve De La </w:t>
      </w:r>
      <w:r w:rsidRPr="001C739A">
        <w:rPr>
          <w:rFonts w:ascii="Times New Roman" w:hAnsi="Times New Roman" w:cs="Times New Roman"/>
          <w:sz w:val="24"/>
          <w:szCs w:val="24"/>
        </w:rPr>
        <w:t>FUENTE</w:t>
      </w:r>
      <w:r w:rsidR="00863CD8" w:rsidRPr="001C739A">
        <w:rPr>
          <w:rFonts w:ascii="Times New Roman" w:hAnsi="Times New Roman" w:cs="Times New Roman"/>
          <w:sz w:val="24"/>
          <w:szCs w:val="24"/>
        </w:rPr>
        <w:t>, J. M</w:t>
      </w:r>
      <w:proofErr w:type="gramStart"/>
      <w:r w:rsidR="00863CD8" w:rsidRPr="001C739A">
        <w:rPr>
          <w:rFonts w:ascii="Times New Roman" w:hAnsi="Times New Roman" w:cs="Times New Roman"/>
          <w:sz w:val="24"/>
          <w:szCs w:val="24"/>
        </w:rPr>
        <w:t>.,</w:t>
      </w:r>
      <w:proofErr w:type="gramEnd"/>
      <w:r w:rsidR="00863CD8" w:rsidRPr="001C739A">
        <w:rPr>
          <w:rFonts w:ascii="Times New Roman" w:hAnsi="Times New Roman" w:cs="Times New Roman"/>
          <w:sz w:val="24"/>
          <w:szCs w:val="24"/>
        </w:rPr>
        <w:t xml:space="preserve"> </w:t>
      </w:r>
      <w:r w:rsidRPr="001C739A">
        <w:rPr>
          <w:rFonts w:ascii="Times New Roman" w:hAnsi="Times New Roman" w:cs="Times New Roman"/>
          <w:sz w:val="24"/>
          <w:szCs w:val="24"/>
        </w:rPr>
        <w:t xml:space="preserve">(2003), </w:t>
      </w:r>
      <w:proofErr w:type="spellStart"/>
      <w:r w:rsidR="00863CD8" w:rsidRPr="001C739A">
        <w:rPr>
          <w:rFonts w:ascii="Times New Roman" w:hAnsi="Times New Roman" w:cs="Times New Roman"/>
          <w:b/>
          <w:sz w:val="24"/>
          <w:szCs w:val="24"/>
        </w:rPr>
        <w:t>Internal</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Factors</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Determining</w:t>
      </w:r>
      <w:proofErr w:type="spellEnd"/>
      <w:r w:rsidR="00863CD8" w:rsidRPr="001C739A">
        <w:rPr>
          <w:rFonts w:ascii="Times New Roman" w:hAnsi="Times New Roman" w:cs="Times New Roman"/>
          <w:b/>
          <w:sz w:val="24"/>
          <w:szCs w:val="24"/>
        </w:rPr>
        <w:t xml:space="preserve"> a </w:t>
      </w:r>
      <w:proofErr w:type="spellStart"/>
      <w:r w:rsidR="00863CD8" w:rsidRPr="001C739A">
        <w:rPr>
          <w:rFonts w:ascii="Times New Roman" w:hAnsi="Times New Roman" w:cs="Times New Roman"/>
          <w:b/>
          <w:sz w:val="24"/>
          <w:szCs w:val="24"/>
        </w:rPr>
        <w:t>Firms’s</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Innovative</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Behaviour</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Research</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Policy</w:t>
      </w:r>
      <w:proofErr w:type="spellEnd"/>
      <w:r w:rsidR="00863CD8" w:rsidRPr="001C739A">
        <w:rPr>
          <w:rFonts w:ascii="Times New Roman" w:hAnsi="Times New Roman" w:cs="Times New Roman"/>
          <w:sz w:val="24"/>
          <w:szCs w:val="24"/>
        </w:rPr>
        <w:t>, 32 (2003), 715-736.</w:t>
      </w:r>
    </w:p>
    <w:p w:rsidR="004D6D2B" w:rsidRPr="001C739A" w:rsidRDefault="004D6D2B" w:rsidP="004D6D2B">
      <w:pPr>
        <w:pStyle w:val="ListeParagraf"/>
        <w:rPr>
          <w:rFonts w:ascii="Times New Roman" w:hAnsi="Times New Roman" w:cs="Times New Roman"/>
          <w:sz w:val="24"/>
          <w:szCs w:val="24"/>
        </w:rPr>
      </w:pPr>
    </w:p>
    <w:p w:rsidR="00112EE0" w:rsidRPr="001C739A" w:rsidRDefault="00412233" w:rsidP="00112EE0">
      <w:pPr>
        <w:pStyle w:val="ListeParagraf"/>
        <w:keepLines/>
        <w:widowControl w:val="0"/>
        <w:numPr>
          <w:ilvl w:val="0"/>
          <w:numId w:val="6"/>
        </w:numPr>
        <w:spacing w:before="120" w:after="120" w:line="240" w:lineRule="auto"/>
        <w:ind w:left="0" w:firstLine="0"/>
        <w:jc w:val="both"/>
        <w:rPr>
          <w:rFonts w:ascii="Times New Roman" w:hAnsi="Times New Roman" w:cs="Times New Roman"/>
          <w:sz w:val="24"/>
          <w:szCs w:val="24"/>
        </w:rPr>
      </w:pPr>
      <w:r w:rsidRPr="001C739A">
        <w:rPr>
          <w:rFonts w:ascii="Times New Roman" w:hAnsi="Times New Roman" w:cs="Times New Roman"/>
          <w:sz w:val="24"/>
          <w:szCs w:val="24"/>
        </w:rPr>
        <w:t>GARIN-MUNOZ</w:t>
      </w:r>
      <w:r w:rsidR="00F772DB" w:rsidRPr="001C739A">
        <w:rPr>
          <w:rFonts w:ascii="Times New Roman" w:hAnsi="Times New Roman" w:cs="Times New Roman"/>
          <w:sz w:val="24"/>
          <w:szCs w:val="24"/>
        </w:rPr>
        <w:t>, T</w:t>
      </w:r>
      <w:proofErr w:type="gramStart"/>
      <w:r w:rsidR="00F772DB" w:rsidRPr="001C739A">
        <w:rPr>
          <w:rFonts w:ascii="Times New Roman" w:hAnsi="Times New Roman" w:cs="Times New Roman"/>
          <w:sz w:val="24"/>
          <w:szCs w:val="24"/>
        </w:rPr>
        <w:t>.,</w:t>
      </w:r>
      <w:proofErr w:type="gramEnd"/>
      <w:r w:rsidR="00F772DB" w:rsidRPr="001C739A">
        <w:rPr>
          <w:rFonts w:ascii="Times New Roman" w:hAnsi="Times New Roman" w:cs="Times New Roman"/>
          <w:sz w:val="24"/>
          <w:szCs w:val="24"/>
        </w:rPr>
        <w:t xml:space="preserve"> (2006), </w:t>
      </w:r>
      <w:proofErr w:type="spellStart"/>
      <w:r w:rsidR="00112EE0" w:rsidRPr="001C739A">
        <w:rPr>
          <w:rFonts w:ascii="Times New Roman" w:hAnsi="Times New Roman" w:cs="Times New Roman"/>
          <w:b/>
          <w:sz w:val="24"/>
          <w:szCs w:val="24"/>
        </w:rPr>
        <w:t>Inbound</w:t>
      </w:r>
      <w:proofErr w:type="spellEnd"/>
      <w:r w:rsidR="00112EE0" w:rsidRPr="001C739A">
        <w:rPr>
          <w:rFonts w:ascii="Times New Roman" w:hAnsi="Times New Roman" w:cs="Times New Roman"/>
          <w:b/>
          <w:sz w:val="24"/>
          <w:szCs w:val="24"/>
        </w:rPr>
        <w:t xml:space="preserve"> International </w:t>
      </w:r>
      <w:proofErr w:type="spellStart"/>
      <w:r w:rsidR="00112EE0" w:rsidRPr="001C739A">
        <w:rPr>
          <w:rFonts w:ascii="Times New Roman" w:hAnsi="Times New Roman" w:cs="Times New Roman"/>
          <w:b/>
          <w:sz w:val="24"/>
          <w:szCs w:val="24"/>
        </w:rPr>
        <w:t>Tourism</w:t>
      </w:r>
      <w:proofErr w:type="spellEnd"/>
      <w:r w:rsidR="00112EE0" w:rsidRPr="001C739A">
        <w:rPr>
          <w:rFonts w:ascii="Times New Roman" w:hAnsi="Times New Roman" w:cs="Times New Roman"/>
          <w:b/>
          <w:sz w:val="24"/>
          <w:szCs w:val="24"/>
        </w:rPr>
        <w:t xml:space="preserve"> </w:t>
      </w:r>
      <w:proofErr w:type="spellStart"/>
      <w:r w:rsidR="00112EE0" w:rsidRPr="001C739A">
        <w:rPr>
          <w:rFonts w:ascii="Times New Roman" w:hAnsi="Times New Roman" w:cs="Times New Roman"/>
          <w:b/>
          <w:sz w:val="24"/>
          <w:szCs w:val="24"/>
        </w:rPr>
        <w:t>to</w:t>
      </w:r>
      <w:proofErr w:type="spellEnd"/>
      <w:r w:rsidR="00112EE0" w:rsidRPr="001C739A">
        <w:rPr>
          <w:rFonts w:ascii="Times New Roman" w:hAnsi="Times New Roman" w:cs="Times New Roman"/>
          <w:b/>
          <w:sz w:val="24"/>
          <w:szCs w:val="24"/>
        </w:rPr>
        <w:t xml:space="preserve"> </w:t>
      </w:r>
      <w:proofErr w:type="spellStart"/>
      <w:r w:rsidR="00112EE0" w:rsidRPr="001C739A">
        <w:rPr>
          <w:rFonts w:ascii="Times New Roman" w:hAnsi="Times New Roman" w:cs="Times New Roman"/>
          <w:b/>
          <w:sz w:val="24"/>
          <w:szCs w:val="24"/>
        </w:rPr>
        <w:t>Canary</w:t>
      </w:r>
      <w:proofErr w:type="spellEnd"/>
      <w:r w:rsidR="00112EE0" w:rsidRPr="001C739A">
        <w:rPr>
          <w:rFonts w:ascii="Times New Roman" w:hAnsi="Times New Roman" w:cs="Times New Roman"/>
          <w:b/>
          <w:sz w:val="24"/>
          <w:szCs w:val="24"/>
        </w:rPr>
        <w:t xml:space="preserve"> </w:t>
      </w:r>
      <w:proofErr w:type="spellStart"/>
      <w:r w:rsidR="00112EE0" w:rsidRPr="001C739A">
        <w:rPr>
          <w:rFonts w:ascii="Times New Roman" w:hAnsi="Times New Roman" w:cs="Times New Roman"/>
          <w:b/>
          <w:sz w:val="24"/>
          <w:szCs w:val="24"/>
        </w:rPr>
        <w:t>Islan</w:t>
      </w:r>
      <w:r w:rsidR="00F772DB" w:rsidRPr="001C739A">
        <w:rPr>
          <w:rFonts w:ascii="Times New Roman" w:hAnsi="Times New Roman" w:cs="Times New Roman"/>
          <w:b/>
          <w:sz w:val="24"/>
          <w:szCs w:val="24"/>
        </w:rPr>
        <w:t>ds</w:t>
      </w:r>
      <w:proofErr w:type="spellEnd"/>
      <w:r w:rsidR="00F772DB" w:rsidRPr="001C739A">
        <w:rPr>
          <w:rFonts w:ascii="Times New Roman" w:hAnsi="Times New Roman" w:cs="Times New Roman"/>
          <w:b/>
          <w:sz w:val="24"/>
          <w:szCs w:val="24"/>
        </w:rPr>
        <w:t xml:space="preserve">: A </w:t>
      </w:r>
      <w:proofErr w:type="spellStart"/>
      <w:r w:rsidR="00F772DB" w:rsidRPr="001C739A">
        <w:rPr>
          <w:rFonts w:ascii="Times New Roman" w:hAnsi="Times New Roman" w:cs="Times New Roman"/>
          <w:b/>
          <w:sz w:val="24"/>
          <w:szCs w:val="24"/>
        </w:rPr>
        <w:t>Dynamic</w:t>
      </w:r>
      <w:proofErr w:type="spellEnd"/>
      <w:r w:rsidR="00F772DB" w:rsidRPr="001C739A">
        <w:rPr>
          <w:rFonts w:ascii="Times New Roman" w:hAnsi="Times New Roman" w:cs="Times New Roman"/>
          <w:b/>
          <w:sz w:val="24"/>
          <w:szCs w:val="24"/>
        </w:rPr>
        <w:t xml:space="preserve"> Panel Data Model</w:t>
      </w:r>
      <w:r w:rsidR="00F772DB" w:rsidRPr="001C739A">
        <w:rPr>
          <w:rFonts w:ascii="Times New Roman" w:hAnsi="Times New Roman" w:cs="Times New Roman"/>
          <w:sz w:val="24"/>
          <w:szCs w:val="24"/>
        </w:rPr>
        <w:t xml:space="preserve">, </w:t>
      </w:r>
      <w:proofErr w:type="spellStart"/>
      <w:r w:rsidR="00F772DB" w:rsidRPr="001C739A">
        <w:rPr>
          <w:rFonts w:ascii="Times New Roman" w:hAnsi="Times New Roman" w:cs="Times New Roman"/>
          <w:sz w:val="24"/>
          <w:szCs w:val="24"/>
        </w:rPr>
        <w:t>Tourism</w:t>
      </w:r>
      <w:proofErr w:type="spellEnd"/>
      <w:r w:rsidR="00F772DB" w:rsidRPr="001C739A">
        <w:rPr>
          <w:rFonts w:ascii="Times New Roman" w:hAnsi="Times New Roman" w:cs="Times New Roman"/>
          <w:sz w:val="24"/>
          <w:szCs w:val="24"/>
        </w:rPr>
        <w:t xml:space="preserve"> Management, 27 (</w:t>
      </w:r>
      <w:r w:rsidR="00112EE0" w:rsidRPr="001C739A">
        <w:rPr>
          <w:rFonts w:ascii="Times New Roman" w:hAnsi="Times New Roman" w:cs="Times New Roman"/>
          <w:sz w:val="24"/>
          <w:szCs w:val="24"/>
        </w:rPr>
        <w:t>2</w:t>
      </w:r>
      <w:r w:rsidR="00F772DB" w:rsidRPr="001C739A">
        <w:rPr>
          <w:rFonts w:ascii="Times New Roman" w:hAnsi="Times New Roman" w:cs="Times New Roman"/>
          <w:sz w:val="24"/>
          <w:szCs w:val="24"/>
        </w:rPr>
        <w:t>)</w:t>
      </w:r>
      <w:r w:rsidR="00112EE0" w:rsidRPr="001C739A">
        <w:rPr>
          <w:rFonts w:ascii="Times New Roman" w:hAnsi="Times New Roman" w:cs="Times New Roman"/>
          <w:sz w:val="24"/>
          <w:szCs w:val="24"/>
        </w:rPr>
        <w:t>,  281–291.</w:t>
      </w:r>
    </w:p>
    <w:p w:rsidR="004D6D2B" w:rsidRPr="001C739A" w:rsidRDefault="004D6D2B" w:rsidP="004D6D2B">
      <w:pPr>
        <w:pStyle w:val="ListeParagraf"/>
        <w:rPr>
          <w:rFonts w:ascii="Times New Roman" w:hAnsi="Times New Roman" w:cs="Times New Roman"/>
          <w:sz w:val="24"/>
          <w:szCs w:val="24"/>
        </w:rPr>
      </w:pPr>
    </w:p>
    <w:p w:rsidR="00863CD8" w:rsidRPr="001C739A" w:rsidRDefault="00412233" w:rsidP="0048634B">
      <w:pPr>
        <w:pStyle w:val="ListeParagraf"/>
        <w:keepLines/>
        <w:widowControl w:val="0"/>
        <w:numPr>
          <w:ilvl w:val="0"/>
          <w:numId w:val="6"/>
        </w:numPr>
        <w:spacing w:before="120" w:after="120" w:line="240" w:lineRule="auto"/>
        <w:ind w:left="0" w:firstLine="0"/>
        <w:jc w:val="both"/>
        <w:rPr>
          <w:rFonts w:ascii="Times New Roman" w:hAnsi="Times New Roman" w:cs="Times New Roman"/>
          <w:sz w:val="24"/>
          <w:szCs w:val="24"/>
        </w:rPr>
      </w:pPr>
      <w:r w:rsidRPr="001C739A">
        <w:rPr>
          <w:rFonts w:ascii="Times New Roman" w:hAnsi="Times New Roman" w:cs="Times New Roman"/>
          <w:sz w:val="24"/>
          <w:szCs w:val="24"/>
        </w:rPr>
        <w:t>GOH</w:t>
      </w:r>
      <w:r w:rsidR="00863CD8" w:rsidRPr="001C739A">
        <w:rPr>
          <w:rFonts w:ascii="Times New Roman" w:hAnsi="Times New Roman" w:cs="Times New Roman"/>
          <w:sz w:val="24"/>
          <w:szCs w:val="24"/>
        </w:rPr>
        <w:t>, A. L. S</w:t>
      </w:r>
      <w:proofErr w:type="gramStart"/>
      <w:r w:rsidR="00863CD8" w:rsidRPr="001C739A">
        <w:rPr>
          <w:rFonts w:ascii="Times New Roman" w:hAnsi="Times New Roman" w:cs="Times New Roman"/>
          <w:sz w:val="24"/>
          <w:szCs w:val="24"/>
        </w:rPr>
        <w:t>.,</w:t>
      </w:r>
      <w:proofErr w:type="gramEnd"/>
      <w:r w:rsidR="00863CD8" w:rsidRPr="001C739A">
        <w:rPr>
          <w:rFonts w:ascii="Times New Roman" w:hAnsi="Times New Roman" w:cs="Times New Roman"/>
          <w:sz w:val="24"/>
          <w:szCs w:val="24"/>
        </w:rPr>
        <w:t xml:space="preserve"> (2005), </w:t>
      </w:r>
      <w:proofErr w:type="spellStart"/>
      <w:r w:rsidR="00863CD8" w:rsidRPr="001C739A">
        <w:rPr>
          <w:rFonts w:ascii="Times New Roman" w:hAnsi="Times New Roman" w:cs="Times New Roman"/>
          <w:b/>
          <w:sz w:val="24"/>
          <w:szCs w:val="24"/>
        </w:rPr>
        <w:t>Towards</w:t>
      </w:r>
      <w:proofErr w:type="spellEnd"/>
      <w:r w:rsidR="00863CD8" w:rsidRPr="001C739A">
        <w:rPr>
          <w:rFonts w:ascii="Times New Roman" w:hAnsi="Times New Roman" w:cs="Times New Roman"/>
          <w:b/>
          <w:sz w:val="24"/>
          <w:szCs w:val="24"/>
        </w:rPr>
        <w:t xml:space="preserve"> an </w:t>
      </w:r>
      <w:proofErr w:type="spellStart"/>
      <w:r w:rsidR="00863CD8" w:rsidRPr="001C739A">
        <w:rPr>
          <w:rFonts w:ascii="Times New Roman" w:hAnsi="Times New Roman" w:cs="Times New Roman"/>
          <w:b/>
          <w:sz w:val="24"/>
          <w:szCs w:val="24"/>
        </w:rPr>
        <w:t>Innovation-driven</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Economy</w:t>
      </w:r>
      <w:proofErr w:type="spellEnd"/>
      <w:r w:rsidR="00863CD8" w:rsidRPr="001C739A">
        <w:rPr>
          <w:rFonts w:ascii="Times New Roman" w:hAnsi="Times New Roman" w:cs="Times New Roman"/>
          <w:b/>
          <w:sz w:val="24"/>
          <w:szCs w:val="24"/>
        </w:rPr>
        <w:t xml:space="preserve"> Through </w:t>
      </w:r>
      <w:proofErr w:type="spellStart"/>
      <w:r w:rsidR="00863CD8" w:rsidRPr="001C739A">
        <w:rPr>
          <w:rFonts w:ascii="Times New Roman" w:hAnsi="Times New Roman" w:cs="Times New Roman"/>
          <w:b/>
          <w:sz w:val="24"/>
          <w:szCs w:val="24"/>
        </w:rPr>
        <w:t>Industrial</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Policy-making</w:t>
      </w:r>
      <w:proofErr w:type="spellEnd"/>
      <w:r w:rsidR="00863CD8" w:rsidRPr="001C739A">
        <w:rPr>
          <w:rFonts w:ascii="Times New Roman" w:hAnsi="Times New Roman" w:cs="Times New Roman"/>
          <w:b/>
          <w:sz w:val="24"/>
          <w:szCs w:val="24"/>
        </w:rPr>
        <w:t xml:space="preserve">: An </w:t>
      </w:r>
      <w:proofErr w:type="spellStart"/>
      <w:r w:rsidR="00863CD8" w:rsidRPr="001C739A">
        <w:rPr>
          <w:rFonts w:ascii="Times New Roman" w:hAnsi="Times New Roman" w:cs="Times New Roman"/>
          <w:b/>
          <w:sz w:val="24"/>
          <w:szCs w:val="24"/>
        </w:rPr>
        <w:t>Evolutionary</w:t>
      </w:r>
      <w:proofErr w:type="spellEnd"/>
      <w:r w:rsidR="00863CD8" w:rsidRPr="001C739A">
        <w:rPr>
          <w:rFonts w:ascii="Times New Roman" w:hAnsi="Times New Roman" w:cs="Times New Roman"/>
          <w:b/>
          <w:sz w:val="24"/>
          <w:szCs w:val="24"/>
        </w:rPr>
        <w:t xml:space="preserve"> Analysis of </w:t>
      </w:r>
      <w:proofErr w:type="spellStart"/>
      <w:r w:rsidR="00863CD8" w:rsidRPr="001C739A">
        <w:rPr>
          <w:rFonts w:ascii="Times New Roman" w:hAnsi="Times New Roman" w:cs="Times New Roman"/>
          <w:b/>
          <w:sz w:val="24"/>
          <w:szCs w:val="24"/>
        </w:rPr>
        <w:t>Singapore</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The</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Innovation</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Journal</w:t>
      </w:r>
      <w:proofErr w:type="spellEnd"/>
      <w:r w:rsidR="00863CD8" w:rsidRPr="001C739A">
        <w:rPr>
          <w:rFonts w:ascii="Times New Roman" w:hAnsi="Times New Roman" w:cs="Times New Roman"/>
          <w:sz w:val="24"/>
          <w:szCs w:val="24"/>
        </w:rPr>
        <w:t>, 10 (3), 1-33.</w:t>
      </w:r>
    </w:p>
    <w:p w:rsidR="004D6D2B" w:rsidRPr="001C739A" w:rsidRDefault="004D6D2B" w:rsidP="004D6D2B">
      <w:pPr>
        <w:pStyle w:val="ListeParagraf"/>
        <w:rPr>
          <w:rFonts w:ascii="Times New Roman" w:hAnsi="Times New Roman" w:cs="Times New Roman"/>
          <w:sz w:val="24"/>
          <w:szCs w:val="24"/>
        </w:rPr>
      </w:pPr>
    </w:p>
    <w:p w:rsidR="00863CD8" w:rsidRPr="001C739A" w:rsidRDefault="00412233" w:rsidP="0048634B">
      <w:pPr>
        <w:pStyle w:val="ListeParagraf"/>
        <w:keepLines/>
        <w:widowControl w:val="0"/>
        <w:numPr>
          <w:ilvl w:val="0"/>
          <w:numId w:val="6"/>
        </w:numPr>
        <w:spacing w:before="120" w:after="120" w:line="240" w:lineRule="auto"/>
        <w:ind w:left="0" w:firstLine="0"/>
        <w:jc w:val="both"/>
        <w:rPr>
          <w:rFonts w:ascii="Times New Roman" w:hAnsi="Times New Roman" w:cs="Times New Roman"/>
          <w:sz w:val="24"/>
          <w:szCs w:val="24"/>
        </w:rPr>
      </w:pPr>
      <w:r w:rsidRPr="001C739A">
        <w:rPr>
          <w:rFonts w:ascii="Times New Roman" w:hAnsi="Times New Roman" w:cs="Times New Roman"/>
          <w:sz w:val="24"/>
          <w:szCs w:val="24"/>
        </w:rPr>
        <w:t>GREENE</w:t>
      </w:r>
      <w:r w:rsidR="00863CD8" w:rsidRPr="001C739A">
        <w:rPr>
          <w:rFonts w:ascii="Times New Roman" w:hAnsi="Times New Roman" w:cs="Times New Roman"/>
          <w:sz w:val="24"/>
          <w:szCs w:val="24"/>
        </w:rPr>
        <w:t>, W. H</w:t>
      </w:r>
      <w:proofErr w:type="gramStart"/>
      <w:r w:rsidR="00863CD8" w:rsidRPr="001C739A">
        <w:rPr>
          <w:rFonts w:ascii="Times New Roman" w:hAnsi="Times New Roman" w:cs="Times New Roman"/>
          <w:sz w:val="24"/>
          <w:szCs w:val="24"/>
        </w:rPr>
        <w:t>.,</w:t>
      </w:r>
      <w:proofErr w:type="gramEnd"/>
      <w:r w:rsidR="00863CD8" w:rsidRPr="001C739A">
        <w:rPr>
          <w:rFonts w:ascii="Times New Roman" w:hAnsi="Times New Roman" w:cs="Times New Roman"/>
          <w:sz w:val="24"/>
          <w:szCs w:val="24"/>
        </w:rPr>
        <w:t xml:space="preserve"> (2003), </w:t>
      </w:r>
      <w:proofErr w:type="spellStart"/>
      <w:r w:rsidR="00863CD8" w:rsidRPr="001C739A">
        <w:rPr>
          <w:rFonts w:ascii="Times New Roman" w:hAnsi="Times New Roman" w:cs="Times New Roman"/>
          <w:b/>
          <w:sz w:val="24"/>
          <w:szCs w:val="24"/>
        </w:rPr>
        <w:t>Econometric</w:t>
      </w:r>
      <w:proofErr w:type="spellEnd"/>
      <w:r w:rsidR="00863CD8" w:rsidRPr="001C739A">
        <w:rPr>
          <w:rFonts w:ascii="Times New Roman" w:hAnsi="Times New Roman" w:cs="Times New Roman"/>
          <w:b/>
          <w:sz w:val="24"/>
          <w:szCs w:val="24"/>
        </w:rPr>
        <w:t xml:space="preserve"> Analysis</w:t>
      </w:r>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Pearson</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Education</w:t>
      </w:r>
      <w:proofErr w:type="spellEnd"/>
      <w:r w:rsidR="00863CD8" w:rsidRPr="001C739A">
        <w:rPr>
          <w:rFonts w:ascii="Times New Roman" w:hAnsi="Times New Roman" w:cs="Times New Roman"/>
          <w:sz w:val="24"/>
          <w:szCs w:val="24"/>
        </w:rPr>
        <w:t>, New Jersey.</w:t>
      </w:r>
    </w:p>
    <w:p w:rsidR="004D6D2B" w:rsidRPr="001C739A" w:rsidRDefault="004D6D2B" w:rsidP="004D6D2B">
      <w:pPr>
        <w:pStyle w:val="ListeParagraf"/>
        <w:rPr>
          <w:rFonts w:ascii="Times New Roman" w:hAnsi="Times New Roman" w:cs="Times New Roman"/>
          <w:sz w:val="24"/>
          <w:szCs w:val="24"/>
        </w:rPr>
      </w:pPr>
    </w:p>
    <w:p w:rsidR="00863CD8" w:rsidRPr="001C739A" w:rsidRDefault="00412233" w:rsidP="0048634B">
      <w:pPr>
        <w:pStyle w:val="ListeParagraf"/>
        <w:keepLines/>
        <w:widowControl w:val="0"/>
        <w:numPr>
          <w:ilvl w:val="0"/>
          <w:numId w:val="6"/>
        </w:numPr>
        <w:spacing w:before="120" w:after="120" w:line="240" w:lineRule="auto"/>
        <w:ind w:left="0" w:firstLine="0"/>
        <w:jc w:val="both"/>
        <w:rPr>
          <w:rFonts w:ascii="Times New Roman" w:hAnsi="Times New Roman" w:cs="Times New Roman"/>
          <w:sz w:val="24"/>
          <w:szCs w:val="24"/>
        </w:rPr>
      </w:pPr>
      <w:r w:rsidRPr="001C739A">
        <w:rPr>
          <w:rFonts w:ascii="Times New Roman" w:hAnsi="Times New Roman" w:cs="Times New Roman"/>
          <w:sz w:val="24"/>
          <w:szCs w:val="24"/>
        </w:rPr>
        <w:t>GROSSMAN</w:t>
      </w:r>
      <w:r w:rsidR="00863CD8" w:rsidRPr="001C739A">
        <w:rPr>
          <w:rFonts w:ascii="Times New Roman" w:hAnsi="Times New Roman" w:cs="Times New Roman"/>
          <w:sz w:val="24"/>
          <w:szCs w:val="24"/>
        </w:rPr>
        <w:t xml:space="preserve">, G. M. ve </w:t>
      </w:r>
      <w:r w:rsidRPr="001C739A">
        <w:rPr>
          <w:rFonts w:ascii="Times New Roman" w:hAnsi="Times New Roman" w:cs="Times New Roman"/>
          <w:sz w:val="24"/>
          <w:szCs w:val="24"/>
        </w:rPr>
        <w:t>HELPMAN</w:t>
      </w:r>
      <w:r w:rsidR="00863CD8" w:rsidRPr="001C739A">
        <w:rPr>
          <w:rFonts w:ascii="Times New Roman" w:hAnsi="Times New Roman" w:cs="Times New Roman"/>
          <w:sz w:val="24"/>
          <w:szCs w:val="24"/>
        </w:rPr>
        <w:t>, E</w:t>
      </w:r>
      <w:proofErr w:type="gramStart"/>
      <w:r w:rsidR="00863CD8" w:rsidRPr="001C739A">
        <w:rPr>
          <w:rFonts w:ascii="Times New Roman" w:hAnsi="Times New Roman" w:cs="Times New Roman"/>
          <w:sz w:val="24"/>
          <w:szCs w:val="24"/>
        </w:rPr>
        <w:t>.,</w:t>
      </w:r>
      <w:proofErr w:type="gramEnd"/>
      <w:r w:rsidR="00863CD8" w:rsidRPr="001C739A">
        <w:rPr>
          <w:rFonts w:ascii="Times New Roman" w:hAnsi="Times New Roman" w:cs="Times New Roman"/>
          <w:sz w:val="24"/>
          <w:szCs w:val="24"/>
        </w:rPr>
        <w:t xml:space="preserve"> (1991), </w:t>
      </w:r>
      <w:proofErr w:type="spellStart"/>
      <w:r w:rsidR="00863CD8" w:rsidRPr="001C739A">
        <w:rPr>
          <w:rFonts w:ascii="Times New Roman" w:hAnsi="Times New Roman" w:cs="Times New Roman"/>
          <w:sz w:val="24"/>
          <w:szCs w:val="24"/>
        </w:rPr>
        <w:t>Trade</w:t>
      </w:r>
      <w:proofErr w:type="spellEnd"/>
      <w:r w:rsidR="00863CD8" w:rsidRPr="001C739A">
        <w:rPr>
          <w:rFonts w:ascii="Times New Roman" w:hAnsi="Times New Roman" w:cs="Times New Roman"/>
          <w:sz w:val="24"/>
          <w:szCs w:val="24"/>
        </w:rPr>
        <w:t xml:space="preserve">, Knowledge </w:t>
      </w:r>
      <w:proofErr w:type="spellStart"/>
      <w:r w:rsidR="00863CD8" w:rsidRPr="001C739A">
        <w:rPr>
          <w:rFonts w:ascii="Times New Roman" w:hAnsi="Times New Roman" w:cs="Times New Roman"/>
          <w:sz w:val="24"/>
          <w:szCs w:val="24"/>
        </w:rPr>
        <w:t>Spillovers</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and</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Growth</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European</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Economic</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Review</w:t>
      </w:r>
      <w:proofErr w:type="spellEnd"/>
      <w:r w:rsidR="00863CD8" w:rsidRPr="001C739A">
        <w:rPr>
          <w:rFonts w:ascii="Times New Roman" w:hAnsi="Times New Roman" w:cs="Times New Roman"/>
          <w:sz w:val="24"/>
          <w:szCs w:val="24"/>
        </w:rPr>
        <w:t>, 35 (3), 517-526.</w:t>
      </w:r>
    </w:p>
    <w:p w:rsidR="004D6D2B" w:rsidRPr="001C739A" w:rsidRDefault="004D6D2B" w:rsidP="004D6D2B">
      <w:pPr>
        <w:pStyle w:val="ListeParagraf"/>
        <w:rPr>
          <w:rFonts w:ascii="Times New Roman" w:hAnsi="Times New Roman" w:cs="Times New Roman"/>
          <w:sz w:val="24"/>
          <w:szCs w:val="24"/>
        </w:rPr>
      </w:pPr>
    </w:p>
    <w:p w:rsidR="00863CD8" w:rsidRPr="001C739A" w:rsidRDefault="00412233" w:rsidP="0048634B">
      <w:pPr>
        <w:pStyle w:val="ListeParagraf"/>
        <w:keepLines/>
        <w:widowControl w:val="0"/>
        <w:numPr>
          <w:ilvl w:val="0"/>
          <w:numId w:val="6"/>
        </w:numPr>
        <w:spacing w:before="120" w:after="120" w:line="240" w:lineRule="auto"/>
        <w:ind w:left="0" w:firstLine="0"/>
        <w:jc w:val="both"/>
        <w:rPr>
          <w:rFonts w:ascii="Times New Roman" w:hAnsi="Times New Roman" w:cs="Times New Roman"/>
          <w:sz w:val="24"/>
          <w:szCs w:val="24"/>
        </w:rPr>
      </w:pPr>
      <w:r w:rsidRPr="001C739A">
        <w:rPr>
          <w:rFonts w:ascii="Times New Roman" w:hAnsi="Times New Roman" w:cs="Times New Roman"/>
          <w:sz w:val="24"/>
          <w:szCs w:val="24"/>
        </w:rPr>
        <w:t>GUJARATI</w:t>
      </w:r>
      <w:r w:rsidR="00863CD8" w:rsidRPr="001C739A">
        <w:rPr>
          <w:rFonts w:ascii="Times New Roman" w:hAnsi="Times New Roman" w:cs="Times New Roman"/>
          <w:sz w:val="24"/>
          <w:szCs w:val="24"/>
        </w:rPr>
        <w:t>, D. N</w:t>
      </w:r>
      <w:proofErr w:type="gramStart"/>
      <w:r w:rsidR="00863CD8" w:rsidRPr="001C739A">
        <w:rPr>
          <w:rFonts w:ascii="Times New Roman" w:hAnsi="Times New Roman" w:cs="Times New Roman"/>
          <w:sz w:val="24"/>
          <w:szCs w:val="24"/>
        </w:rPr>
        <w:t>.,</w:t>
      </w:r>
      <w:proofErr w:type="gramEnd"/>
      <w:r w:rsidR="00863CD8" w:rsidRPr="001C739A">
        <w:rPr>
          <w:rFonts w:ascii="Times New Roman" w:hAnsi="Times New Roman" w:cs="Times New Roman"/>
          <w:sz w:val="24"/>
          <w:szCs w:val="24"/>
        </w:rPr>
        <w:t xml:space="preserve"> (2003), </w:t>
      </w:r>
      <w:r w:rsidR="00863CD8" w:rsidRPr="001C739A">
        <w:rPr>
          <w:rFonts w:ascii="Times New Roman" w:hAnsi="Times New Roman" w:cs="Times New Roman"/>
          <w:b/>
          <w:sz w:val="24"/>
          <w:szCs w:val="24"/>
        </w:rPr>
        <w:t xml:space="preserve">Basic </w:t>
      </w:r>
      <w:proofErr w:type="spellStart"/>
      <w:r w:rsidR="00863CD8" w:rsidRPr="001C739A">
        <w:rPr>
          <w:rFonts w:ascii="Times New Roman" w:hAnsi="Times New Roman" w:cs="Times New Roman"/>
          <w:b/>
          <w:sz w:val="24"/>
          <w:szCs w:val="24"/>
        </w:rPr>
        <w:t>Econometrics</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McGraw-Hill</w:t>
      </w:r>
      <w:proofErr w:type="spellEnd"/>
      <w:r w:rsidR="00863CD8" w:rsidRPr="001C739A">
        <w:rPr>
          <w:rFonts w:ascii="Times New Roman" w:hAnsi="Times New Roman" w:cs="Times New Roman"/>
          <w:sz w:val="24"/>
          <w:szCs w:val="24"/>
        </w:rPr>
        <w:t>, New York.</w:t>
      </w:r>
    </w:p>
    <w:p w:rsidR="004D6D2B" w:rsidRPr="001C739A" w:rsidRDefault="004D6D2B" w:rsidP="004D6D2B">
      <w:pPr>
        <w:pStyle w:val="ListeParagraf"/>
        <w:rPr>
          <w:rFonts w:ascii="Times New Roman" w:hAnsi="Times New Roman" w:cs="Times New Roman"/>
          <w:sz w:val="24"/>
          <w:szCs w:val="24"/>
        </w:rPr>
      </w:pPr>
    </w:p>
    <w:p w:rsidR="00863CD8" w:rsidRPr="001C739A" w:rsidRDefault="00412233" w:rsidP="0048634B">
      <w:pPr>
        <w:pStyle w:val="ListeParagraf"/>
        <w:keepLines/>
        <w:widowControl w:val="0"/>
        <w:numPr>
          <w:ilvl w:val="0"/>
          <w:numId w:val="6"/>
        </w:numPr>
        <w:spacing w:before="120" w:after="120" w:line="240" w:lineRule="auto"/>
        <w:ind w:left="0" w:firstLine="0"/>
        <w:jc w:val="both"/>
        <w:rPr>
          <w:rFonts w:ascii="Times New Roman" w:hAnsi="Times New Roman" w:cs="Times New Roman"/>
          <w:sz w:val="24"/>
          <w:szCs w:val="24"/>
        </w:rPr>
      </w:pPr>
      <w:r w:rsidRPr="001C739A">
        <w:rPr>
          <w:rFonts w:ascii="Times New Roman" w:hAnsi="Times New Roman" w:cs="Times New Roman"/>
          <w:sz w:val="24"/>
          <w:szCs w:val="24"/>
        </w:rPr>
        <w:t>HALL</w:t>
      </w:r>
      <w:r w:rsidR="00863CD8" w:rsidRPr="001C739A">
        <w:rPr>
          <w:rFonts w:ascii="Times New Roman" w:hAnsi="Times New Roman" w:cs="Times New Roman"/>
          <w:sz w:val="24"/>
          <w:szCs w:val="24"/>
        </w:rPr>
        <w:t xml:space="preserve">, B. H. ve </w:t>
      </w:r>
      <w:r w:rsidRPr="001C739A">
        <w:rPr>
          <w:rFonts w:ascii="Times New Roman" w:hAnsi="Times New Roman" w:cs="Times New Roman"/>
          <w:sz w:val="24"/>
          <w:szCs w:val="24"/>
        </w:rPr>
        <w:t>LERNER</w:t>
      </w:r>
      <w:r w:rsidR="00863CD8" w:rsidRPr="001C739A">
        <w:rPr>
          <w:rFonts w:ascii="Times New Roman" w:hAnsi="Times New Roman" w:cs="Times New Roman"/>
          <w:sz w:val="24"/>
          <w:szCs w:val="24"/>
        </w:rPr>
        <w:t>, J</w:t>
      </w:r>
      <w:proofErr w:type="gramStart"/>
      <w:r w:rsidR="00863CD8" w:rsidRPr="001C739A">
        <w:rPr>
          <w:rFonts w:ascii="Times New Roman" w:hAnsi="Times New Roman" w:cs="Times New Roman"/>
          <w:sz w:val="24"/>
          <w:szCs w:val="24"/>
        </w:rPr>
        <w:t>.,</w:t>
      </w:r>
      <w:proofErr w:type="gramEnd"/>
      <w:r w:rsidR="00863CD8" w:rsidRPr="001C739A">
        <w:rPr>
          <w:rFonts w:ascii="Times New Roman" w:hAnsi="Times New Roman" w:cs="Times New Roman"/>
          <w:sz w:val="24"/>
          <w:szCs w:val="24"/>
        </w:rPr>
        <w:t xml:space="preserve"> (2010), </w:t>
      </w:r>
      <w:proofErr w:type="spellStart"/>
      <w:r w:rsidR="00863CD8" w:rsidRPr="001C739A">
        <w:rPr>
          <w:rFonts w:ascii="Times New Roman" w:hAnsi="Times New Roman" w:cs="Times New Roman"/>
          <w:b/>
          <w:sz w:val="24"/>
          <w:szCs w:val="24"/>
        </w:rPr>
        <w:t>The</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Financing</w:t>
      </w:r>
      <w:proofErr w:type="spellEnd"/>
      <w:r w:rsidR="00863CD8" w:rsidRPr="001C739A">
        <w:rPr>
          <w:rFonts w:ascii="Times New Roman" w:hAnsi="Times New Roman" w:cs="Times New Roman"/>
          <w:b/>
          <w:sz w:val="24"/>
          <w:szCs w:val="24"/>
        </w:rPr>
        <w:t xml:space="preserve"> of R&amp;D </w:t>
      </w:r>
      <w:proofErr w:type="spellStart"/>
      <w:r w:rsidR="00863CD8" w:rsidRPr="001C739A">
        <w:rPr>
          <w:rFonts w:ascii="Times New Roman" w:hAnsi="Times New Roman" w:cs="Times New Roman"/>
          <w:b/>
          <w:sz w:val="24"/>
          <w:szCs w:val="24"/>
        </w:rPr>
        <w:t>and</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Innovation</w:t>
      </w:r>
      <w:proofErr w:type="spellEnd"/>
      <w:r w:rsidR="00863CD8" w:rsidRPr="001C739A">
        <w:rPr>
          <w:rFonts w:ascii="Times New Roman" w:hAnsi="Times New Roman" w:cs="Times New Roman"/>
          <w:sz w:val="24"/>
          <w:szCs w:val="24"/>
        </w:rPr>
        <w:t xml:space="preserve">, B. H. </w:t>
      </w:r>
      <w:proofErr w:type="spellStart"/>
      <w:r w:rsidR="00863CD8" w:rsidRPr="001C739A">
        <w:rPr>
          <w:rFonts w:ascii="Times New Roman" w:hAnsi="Times New Roman" w:cs="Times New Roman"/>
          <w:sz w:val="24"/>
          <w:szCs w:val="24"/>
        </w:rPr>
        <w:t>Hall</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and</w:t>
      </w:r>
      <w:proofErr w:type="spellEnd"/>
      <w:r w:rsidR="00863CD8" w:rsidRPr="001C739A">
        <w:rPr>
          <w:rFonts w:ascii="Times New Roman" w:hAnsi="Times New Roman" w:cs="Times New Roman"/>
          <w:sz w:val="24"/>
          <w:szCs w:val="24"/>
        </w:rPr>
        <w:t xml:space="preserve"> N. </w:t>
      </w:r>
      <w:proofErr w:type="spellStart"/>
      <w:r w:rsidR="00863CD8" w:rsidRPr="001C739A">
        <w:rPr>
          <w:rFonts w:ascii="Times New Roman" w:hAnsi="Times New Roman" w:cs="Times New Roman"/>
          <w:sz w:val="24"/>
          <w:szCs w:val="24"/>
        </w:rPr>
        <w:t>Rosenberg</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eds</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Handbook</w:t>
      </w:r>
      <w:proofErr w:type="spellEnd"/>
      <w:r w:rsidR="00863CD8" w:rsidRPr="001C739A">
        <w:rPr>
          <w:rFonts w:ascii="Times New Roman" w:hAnsi="Times New Roman" w:cs="Times New Roman"/>
          <w:sz w:val="24"/>
          <w:szCs w:val="24"/>
        </w:rPr>
        <w:t xml:space="preserve"> of </w:t>
      </w:r>
      <w:proofErr w:type="spellStart"/>
      <w:r w:rsidR="00863CD8" w:rsidRPr="001C739A">
        <w:rPr>
          <w:rFonts w:ascii="Times New Roman" w:hAnsi="Times New Roman" w:cs="Times New Roman"/>
          <w:sz w:val="24"/>
          <w:szCs w:val="24"/>
        </w:rPr>
        <w:t>the</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Economics</w:t>
      </w:r>
      <w:proofErr w:type="spellEnd"/>
      <w:r w:rsidR="00863CD8" w:rsidRPr="001C739A">
        <w:rPr>
          <w:rFonts w:ascii="Times New Roman" w:hAnsi="Times New Roman" w:cs="Times New Roman"/>
          <w:sz w:val="24"/>
          <w:szCs w:val="24"/>
        </w:rPr>
        <w:t xml:space="preserve"> of </w:t>
      </w:r>
      <w:proofErr w:type="spellStart"/>
      <w:r w:rsidR="00863CD8" w:rsidRPr="001C739A">
        <w:rPr>
          <w:rFonts w:ascii="Times New Roman" w:hAnsi="Times New Roman" w:cs="Times New Roman"/>
          <w:sz w:val="24"/>
          <w:szCs w:val="24"/>
        </w:rPr>
        <w:t>Innovation</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Elsevier</w:t>
      </w:r>
      <w:proofErr w:type="spellEnd"/>
      <w:r w:rsidR="00863CD8" w:rsidRPr="001C739A">
        <w:rPr>
          <w:rFonts w:ascii="Times New Roman" w:hAnsi="Times New Roman" w:cs="Times New Roman"/>
          <w:sz w:val="24"/>
          <w:szCs w:val="24"/>
        </w:rPr>
        <w:t>, Amsterdam, 609-639.</w:t>
      </w:r>
    </w:p>
    <w:p w:rsidR="004D6D2B" w:rsidRPr="001C739A" w:rsidRDefault="004D6D2B" w:rsidP="004D6D2B">
      <w:pPr>
        <w:pStyle w:val="ListeParagraf"/>
        <w:rPr>
          <w:rFonts w:ascii="Times New Roman" w:hAnsi="Times New Roman" w:cs="Times New Roman"/>
          <w:sz w:val="24"/>
          <w:szCs w:val="24"/>
        </w:rPr>
      </w:pPr>
    </w:p>
    <w:p w:rsidR="00863CD8" w:rsidRPr="001C739A" w:rsidRDefault="00412233" w:rsidP="0048634B">
      <w:pPr>
        <w:pStyle w:val="ListeParagraf"/>
        <w:keepLines/>
        <w:widowControl w:val="0"/>
        <w:numPr>
          <w:ilvl w:val="0"/>
          <w:numId w:val="6"/>
        </w:numPr>
        <w:spacing w:before="120" w:after="120" w:line="240" w:lineRule="auto"/>
        <w:ind w:left="0" w:firstLine="0"/>
        <w:jc w:val="both"/>
        <w:rPr>
          <w:rFonts w:ascii="Times New Roman" w:hAnsi="Times New Roman" w:cs="Times New Roman"/>
          <w:sz w:val="24"/>
          <w:szCs w:val="24"/>
        </w:rPr>
      </w:pPr>
      <w:r w:rsidRPr="001C739A">
        <w:rPr>
          <w:rFonts w:ascii="Times New Roman" w:hAnsi="Times New Roman" w:cs="Times New Roman"/>
          <w:sz w:val="24"/>
          <w:szCs w:val="24"/>
        </w:rPr>
        <w:t>HALL</w:t>
      </w:r>
      <w:r w:rsidR="00863CD8" w:rsidRPr="001C739A">
        <w:rPr>
          <w:rFonts w:ascii="Times New Roman" w:hAnsi="Times New Roman" w:cs="Times New Roman"/>
          <w:sz w:val="24"/>
          <w:szCs w:val="24"/>
        </w:rPr>
        <w:t>, B. H</w:t>
      </w:r>
      <w:proofErr w:type="gramStart"/>
      <w:r w:rsidR="00863CD8" w:rsidRPr="001C739A">
        <w:rPr>
          <w:rFonts w:ascii="Times New Roman" w:hAnsi="Times New Roman" w:cs="Times New Roman"/>
          <w:sz w:val="24"/>
          <w:szCs w:val="24"/>
        </w:rPr>
        <w:t>.,</w:t>
      </w:r>
      <w:proofErr w:type="gramEnd"/>
      <w:r w:rsidR="00863CD8" w:rsidRPr="001C739A">
        <w:rPr>
          <w:rFonts w:ascii="Times New Roman" w:hAnsi="Times New Roman" w:cs="Times New Roman"/>
          <w:sz w:val="24"/>
          <w:szCs w:val="24"/>
        </w:rPr>
        <w:t xml:space="preserve"> (1992), </w:t>
      </w:r>
      <w:proofErr w:type="spellStart"/>
      <w:r w:rsidR="00863CD8" w:rsidRPr="001C739A">
        <w:rPr>
          <w:rFonts w:ascii="Times New Roman" w:hAnsi="Times New Roman" w:cs="Times New Roman"/>
          <w:b/>
          <w:sz w:val="24"/>
          <w:szCs w:val="24"/>
        </w:rPr>
        <w:t>Investment</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and</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Research</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and</w:t>
      </w:r>
      <w:proofErr w:type="spellEnd"/>
      <w:r w:rsidR="00863CD8" w:rsidRPr="001C739A">
        <w:rPr>
          <w:rFonts w:ascii="Times New Roman" w:hAnsi="Times New Roman" w:cs="Times New Roman"/>
          <w:b/>
          <w:sz w:val="24"/>
          <w:szCs w:val="24"/>
        </w:rPr>
        <w:t xml:space="preserve"> Development at </w:t>
      </w:r>
      <w:proofErr w:type="spellStart"/>
      <w:r w:rsidR="00863CD8" w:rsidRPr="001C739A">
        <w:rPr>
          <w:rFonts w:ascii="Times New Roman" w:hAnsi="Times New Roman" w:cs="Times New Roman"/>
          <w:b/>
          <w:sz w:val="24"/>
          <w:szCs w:val="24"/>
        </w:rPr>
        <w:t>the</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Firm</w:t>
      </w:r>
      <w:proofErr w:type="spellEnd"/>
      <w:r w:rsidR="00863CD8" w:rsidRPr="001C739A">
        <w:rPr>
          <w:rFonts w:ascii="Times New Roman" w:hAnsi="Times New Roman" w:cs="Times New Roman"/>
          <w:b/>
          <w:sz w:val="24"/>
          <w:szCs w:val="24"/>
        </w:rPr>
        <w:t xml:space="preserve"> Level: </w:t>
      </w:r>
      <w:proofErr w:type="spellStart"/>
      <w:r w:rsidR="00863CD8" w:rsidRPr="001C739A">
        <w:rPr>
          <w:rFonts w:ascii="Times New Roman" w:hAnsi="Times New Roman" w:cs="Times New Roman"/>
          <w:b/>
          <w:sz w:val="24"/>
          <w:szCs w:val="24"/>
        </w:rPr>
        <w:t>Does</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the</w:t>
      </w:r>
      <w:proofErr w:type="spellEnd"/>
      <w:r w:rsidR="00863CD8" w:rsidRPr="001C739A">
        <w:rPr>
          <w:rFonts w:ascii="Times New Roman" w:hAnsi="Times New Roman" w:cs="Times New Roman"/>
          <w:b/>
          <w:sz w:val="24"/>
          <w:szCs w:val="24"/>
        </w:rPr>
        <w:t xml:space="preserve"> Source of </w:t>
      </w:r>
      <w:proofErr w:type="spellStart"/>
      <w:r w:rsidR="00863CD8" w:rsidRPr="001C739A">
        <w:rPr>
          <w:rFonts w:ascii="Times New Roman" w:hAnsi="Times New Roman" w:cs="Times New Roman"/>
          <w:b/>
          <w:sz w:val="24"/>
          <w:szCs w:val="24"/>
        </w:rPr>
        <w:t>Financing</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Matter</w:t>
      </w:r>
      <w:proofErr w:type="spellEnd"/>
      <w:r w:rsidR="00863CD8" w:rsidRPr="001C739A">
        <w:rPr>
          <w:rFonts w:ascii="Times New Roman" w:hAnsi="Times New Roman" w:cs="Times New Roman"/>
          <w:b/>
          <w:sz w:val="24"/>
          <w:szCs w:val="24"/>
        </w:rPr>
        <w:t>?</w:t>
      </w:r>
      <w:r w:rsidR="00863CD8" w:rsidRPr="001C739A">
        <w:rPr>
          <w:rFonts w:ascii="Times New Roman" w:hAnsi="Times New Roman" w:cs="Times New Roman"/>
          <w:sz w:val="24"/>
          <w:szCs w:val="24"/>
        </w:rPr>
        <w:t xml:space="preserve"> (NBER </w:t>
      </w:r>
      <w:proofErr w:type="spellStart"/>
      <w:r w:rsidR="00863CD8" w:rsidRPr="001C739A">
        <w:rPr>
          <w:rFonts w:ascii="Times New Roman" w:hAnsi="Times New Roman" w:cs="Times New Roman"/>
          <w:sz w:val="24"/>
          <w:szCs w:val="24"/>
        </w:rPr>
        <w:t>Working</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Paper</w:t>
      </w:r>
      <w:proofErr w:type="spellEnd"/>
      <w:r w:rsidR="00863CD8" w:rsidRPr="001C739A">
        <w:rPr>
          <w:rFonts w:ascii="Times New Roman" w:hAnsi="Times New Roman" w:cs="Times New Roman"/>
          <w:sz w:val="24"/>
          <w:szCs w:val="24"/>
        </w:rPr>
        <w:t xml:space="preserve"> No. 4096), http://www.nber.org/papers/w4096 (13.2.2017).</w:t>
      </w:r>
    </w:p>
    <w:p w:rsidR="004D6D2B" w:rsidRPr="001C739A" w:rsidRDefault="004D6D2B" w:rsidP="004D6D2B">
      <w:pPr>
        <w:pStyle w:val="ListeParagraf"/>
        <w:rPr>
          <w:rFonts w:ascii="Times New Roman" w:hAnsi="Times New Roman" w:cs="Times New Roman"/>
          <w:sz w:val="24"/>
          <w:szCs w:val="24"/>
        </w:rPr>
      </w:pPr>
    </w:p>
    <w:p w:rsidR="00863CD8" w:rsidRPr="001C739A" w:rsidRDefault="00412233" w:rsidP="0048634B">
      <w:pPr>
        <w:pStyle w:val="ListeParagraf"/>
        <w:keepLines/>
        <w:widowControl w:val="0"/>
        <w:numPr>
          <w:ilvl w:val="0"/>
          <w:numId w:val="6"/>
        </w:numPr>
        <w:spacing w:before="120" w:after="120" w:line="240" w:lineRule="auto"/>
        <w:ind w:left="0" w:firstLine="0"/>
        <w:jc w:val="both"/>
        <w:rPr>
          <w:rFonts w:ascii="Times New Roman" w:hAnsi="Times New Roman" w:cs="Times New Roman"/>
          <w:sz w:val="24"/>
          <w:szCs w:val="24"/>
        </w:rPr>
      </w:pPr>
      <w:r w:rsidRPr="001C739A">
        <w:rPr>
          <w:rFonts w:ascii="Times New Roman" w:hAnsi="Times New Roman" w:cs="Times New Roman"/>
          <w:sz w:val="24"/>
          <w:szCs w:val="24"/>
        </w:rPr>
        <w:t>HALL</w:t>
      </w:r>
      <w:r w:rsidR="00863CD8" w:rsidRPr="001C739A">
        <w:rPr>
          <w:rFonts w:ascii="Times New Roman" w:hAnsi="Times New Roman" w:cs="Times New Roman"/>
          <w:sz w:val="24"/>
          <w:szCs w:val="24"/>
        </w:rPr>
        <w:t>, B. H</w:t>
      </w:r>
      <w:proofErr w:type="gramStart"/>
      <w:r w:rsidR="00863CD8" w:rsidRPr="001C739A">
        <w:rPr>
          <w:rFonts w:ascii="Times New Roman" w:hAnsi="Times New Roman" w:cs="Times New Roman"/>
          <w:sz w:val="24"/>
          <w:szCs w:val="24"/>
        </w:rPr>
        <w:t>.,</w:t>
      </w:r>
      <w:proofErr w:type="gramEnd"/>
      <w:r w:rsidR="00863CD8" w:rsidRPr="001C739A">
        <w:rPr>
          <w:rFonts w:ascii="Times New Roman" w:hAnsi="Times New Roman" w:cs="Times New Roman"/>
          <w:sz w:val="24"/>
          <w:szCs w:val="24"/>
        </w:rPr>
        <w:t xml:space="preserve"> (2002), </w:t>
      </w:r>
      <w:proofErr w:type="spellStart"/>
      <w:r w:rsidR="00863CD8" w:rsidRPr="001C739A">
        <w:rPr>
          <w:rFonts w:ascii="Times New Roman" w:hAnsi="Times New Roman" w:cs="Times New Roman"/>
          <w:b/>
          <w:sz w:val="24"/>
          <w:szCs w:val="24"/>
        </w:rPr>
        <w:t>The</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Financing</w:t>
      </w:r>
      <w:proofErr w:type="spellEnd"/>
      <w:r w:rsidR="00863CD8" w:rsidRPr="001C739A">
        <w:rPr>
          <w:rFonts w:ascii="Times New Roman" w:hAnsi="Times New Roman" w:cs="Times New Roman"/>
          <w:b/>
          <w:sz w:val="24"/>
          <w:szCs w:val="24"/>
        </w:rPr>
        <w:t xml:space="preserve"> of </w:t>
      </w:r>
      <w:proofErr w:type="spellStart"/>
      <w:r w:rsidR="00863CD8" w:rsidRPr="001C739A">
        <w:rPr>
          <w:rFonts w:ascii="Times New Roman" w:hAnsi="Times New Roman" w:cs="Times New Roman"/>
          <w:b/>
          <w:sz w:val="24"/>
          <w:szCs w:val="24"/>
        </w:rPr>
        <w:t>Research</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and</w:t>
      </w:r>
      <w:proofErr w:type="spellEnd"/>
      <w:r w:rsidR="00863CD8" w:rsidRPr="001C739A">
        <w:rPr>
          <w:rFonts w:ascii="Times New Roman" w:hAnsi="Times New Roman" w:cs="Times New Roman"/>
          <w:b/>
          <w:sz w:val="24"/>
          <w:szCs w:val="24"/>
        </w:rPr>
        <w:t xml:space="preserve"> Development</w:t>
      </w:r>
      <w:r w:rsidR="00863CD8" w:rsidRPr="001C739A">
        <w:rPr>
          <w:rFonts w:ascii="Times New Roman" w:hAnsi="Times New Roman" w:cs="Times New Roman"/>
          <w:sz w:val="24"/>
          <w:szCs w:val="24"/>
        </w:rPr>
        <w:t xml:space="preserve">, Oxford </w:t>
      </w:r>
      <w:proofErr w:type="spellStart"/>
      <w:r w:rsidR="00863CD8" w:rsidRPr="001C739A">
        <w:rPr>
          <w:rFonts w:ascii="Times New Roman" w:hAnsi="Times New Roman" w:cs="Times New Roman"/>
          <w:sz w:val="24"/>
          <w:szCs w:val="24"/>
        </w:rPr>
        <w:t>Review</w:t>
      </w:r>
      <w:proofErr w:type="spellEnd"/>
      <w:r w:rsidR="00863CD8" w:rsidRPr="001C739A">
        <w:rPr>
          <w:rFonts w:ascii="Times New Roman" w:hAnsi="Times New Roman" w:cs="Times New Roman"/>
          <w:sz w:val="24"/>
          <w:szCs w:val="24"/>
        </w:rPr>
        <w:t xml:space="preserve"> of </w:t>
      </w:r>
      <w:proofErr w:type="spellStart"/>
      <w:r w:rsidR="00863CD8" w:rsidRPr="001C739A">
        <w:rPr>
          <w:rFonts w:ascii="Times New Roman" w:hAnsi="Times New Roman" w:cs="Times New Roman"/>
          <w:sz w:val="24"/>
          <w:szCs w:val="24"/>
        </w:rPr>
        <w:t>Economic</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Policy</w:t>
      </w:r>
      <w:proofErr w:type="spellEnd"/>
      <w:r w:rsidR="00863CD8" w:rsidRPr="001C739A">
        <w:rPr>
          <w:rFonts w:ascii="Times New Roman" w:hAnsi="Times New Roman" w:cs="Times New Roman"/>
          <w:sz w:val="24"/>
          <w:szCs w:val="24"/>
        </w:rPr>
        <w:t>, 18 (1), 35-51.</w:t>
      </w:r>
    </w:p>
    <w:p w:rsidR="004D6D2B" w:rsidRPr="001C739A" w:rsidRDefault="004D6D2B" w:rsidP="004D6D2B">
      <w:pPr>
        <w:pStyle w:val="ListeParagraf"/>
        <w:rPr>
          <w:rFonts w:ascii="Times New Roman" w:hAnsi="Times New Roman" w:cs="Times New Roman"/>
          <w:sz w:val="24"/>
          <w:szCs w:val="24"/>
        </w:rPr>
      </w:pPr>
    </w:p>
    <w:p w:rsidR="00863CD8" w:rsidRPr="001C739A" w:rsidRDefault="00412233" w:rsidP="0048634B">
      <w:pPr>
        <w:pStyle w:val="ListeParagraf"/>
        <w:keepLines/>
        <w:widowControl w:val="0"/>
        <w:numPr>
          <w:ilvl w:val="0"/>
          <w:numId w:val="6"/>
        </w:numPr>
        <w:spacing w:before="120" w:after="120" w:line="240" w:lineRule="auto"/>
        <w:ind w:left="0" w:firstLine="0"/>
        <w:jc w:val="both"/>
        <w:rPr>
          <w:rFonts w:ascii="Times New Roman" w:hAnsi="Times New Roman" w:cs="Times New Roman"/>
          <w:sz w:val="24"/>
          <w:szCs w:val="24"/>
        </w:rPr>
      </w:pPr>
      <w:r w:rsidRPr="001C739A">
        <w:rPr>
          <w:rFonts w:ascii="Times New Roman" w:hAnsi="Times New Roman" w:cs="Times New Roman"/>
          <w:sz w:val="24"/>
          <w:szCs w:val="24"/>
        </w:rPr>
        <w:t>HALL</w:t>
      </w:r>
      <w:r w:rsidR="00863CD8" w:rsidRPr="001C739A">
        <w:rPr>
          <w:rFonts w:ascii="Times New Roman" w:hAnsi="Times New Roman" w:cs="Times New Roman"/>
          <w:sz w:val="24"/>
          <w:szCs w:val="24"/>
        </w:rPr>
        <w:t>, B. H</w:t>
      </w:r>
      <w:proofErr w:type="gramStart"/>
      <w:r w:rsidR="00863CD8" w:rsidRPr="001C739A">
        <w:rPr>
          <w:rFonts w:ascii="Times New Roman" w:hAnsi="Times New Roman" w:cs="Times New Roman"/>
          <w:sz w:val="24"/>
          <w:szCs w:val="24"/>
        </w:rPr>
        <w:t>.,</w:t>
      </w:r>
      <w:proofErr w:type="gramEnd"/>
      <w:r w:rsidR="00863CD8" w:rsidRPr="001C739A">
        <w:rPr>
          <w:rFonts w:ascii="Times New Roman" w:hAnsi="Times New Roman" w:cs="Times New Roman"/>
          <w:sz w:val="24"/>
          <w:szCs w:val="24"/>
        </w:rPr>
        <w:t xml:space="preserve"> (2006), </w:t>
      </w:r>
      <w:proofErr w:type="spellStart"/>
      <w:r w:rsidR="00863CD8" w:rsidRPr="001C739A">
        <w:rPr>
          <w:rFonts w:ascii="Times New Roman" w:hAnsi="Times New Roman" w:cs="Times New Roman"/>
          <w:b/>
          <w:sz w:val="24"/>
          <w:szCs w:val="24"/>
        </w:rPr>
        <w:t>Research</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and</w:t>
      </w:r>
      <w:proofErr w:type="spellEnd"/>
      <w:r w:rsidR="00863CD8" w:rsidRPr="001C739A">
        <w:rPr>
          <w:rFonts w:ascii="Times New Roman" w:hAnsi="Times New Roman" w:cs="Times New Roman"/>
          <w:b/>
          <w:sz w:val="24"/>
          <w:szCs w:val="24"/>
        </w:rPr>
        <w:t xml:space="preserve"> Development</w:t>
      </w:r>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Contribution</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to</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the</w:t>
      </w:r>
      <w:proofErr w:type="spellEnd"/>
      <w:r w:rsidR="00863CD8" w:rsidRPr="001C739A">
        <w:rPr>
          <w:rFonts w:ascii="Times New Roman" w:hAnsi="Times New Roman" w:cs="Times New Roman"/>
          <w:sz w:val="24"/>
          <w:szCs w:val="24"/>
        </w:rPr>
        <w:t xml:space="preserve"> International </w:t>
      </w:r>
      <w:proofErr w:type="spellStart"/>
      <w:r w:rsidR="00863CD8" w:rsidRPr="001C739A">
        <w:rPr>
          <w:rFonts w:ascii="Times New Roman" w:hAnsi="Times New Roman" w:cs="Times New Roman"/>
          <w:sz w:val="24"/>
          <w:szCs w:val="24"/>
        </w:rPr>
        <w:t>Ency</w:t>
      </w:r>
      <w:proofErr w:type="spellEnd"/>
      <w:r w:rsidR="00863CD8" w:rsidRPr="001C739A">
        <w:rPr>
          <w:rFonts w:ascii="Times New Roman" w:hAnsi="Times New Roman" w:cs="Times New Roman"/>
          <w:sz w:val="24"/>
          <w:szCs w:val="24"/>
        </w:rPr>
        <w:t xml:space="preserve">. of </w:t>
      </w:r>
      <w:proofErr w:type="spellStart"/>
      <w:r w:rsidR="00863CD8" w:rsidRPr="001C739A">
        <w:rPr>
          <w:rFonts w:ascii="Times New Roman" w:hAnsi="Times New Roman" w:cs="Times New Roman"/>
          <w:sz w:val="24"/>
          <w:szCs w:val="24"/>
        </w:rPr>
        <w:t>Social</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Sciences</w:t>
      </w:r>
      <w:proofErr w:type="spellEnd"/>
      <w:r w:rsidR="00863CD8" w:rsidRPr="001C739A">
        <w:rPr>
          <w:rFonts w:ascii="Times New Roman" w:hAnsi="Times New Roman" w:cs="Times New Roman"/>
          <w:sz w:val="24"/>
          <w:szCs w:val="24"/>
        </w:rPr>
        <w:t>), https://</w:t>
      </w:r>
      <w:proofErr w:type="gramStart"/>
      <w:r w:rsidR="00863CD8" w:rsidRPr="001C739A">
        <w:rPr>
          <w:rFonts w:ascii="Times New Roman" w:hAnsi="Times New Roman" w:cs="Times New Roman"/>
          <w:sz w:val="24"/>
          <w:szCs w:val="24"/>
        </w:rPr>
        <w:t>eml.berkeley</w:t>
      </w:r>
      <w:proofErr w:type="gramEnd"/>
      <w:r w:rsidR="00863CD8" w:rsidRPr="001C739A">
        <w:rPr>
          <w:rFonts w:ascii="Times New Roman" w:hAnsi="Times New Roman" w:cs="Times New Roman"/>
          <w:sz w:val="24"/>
          <w:szCs w:val="24"/>
        </w:rPr>
        <w:t>.edu/~bhh</w:t>
      </w:r>
      <w:r w:rsidR="00F67D12" w:rsidRPr="001C739A">
        <w:rPr>
          <w:rFonts w:ascii="Times New Roman" w:hAnsi="Times New Roman" w:cs="Times New Roman"/>
          <w:sz w:val="24"/>
          <w:szCs w:val="24"/>
        </w:rPr>
        <w:t>all/papers/BHH06_IESS_R&amp;D.pdf (</w:t>
      </w:r>
      <w:r w:rsidR="00863CD8" w:rsidRPr="001C739A">
        <w:rPr>
          <w:rFonts w:ascii="Times New Roman" w:hAnsi="Times New Roman" w:cs="Times New Roman"/>
          <w:sz w:val="24"/>
          <w:szCs w:val="24"/>
        </w:rPr>
        <w:t>4.2.2017).</w:t>
      </w:r>
    </w:p>
    <w:p w:rsidR="004D6D2B" w:rsidRPr="001C739A" w:rsidRDefault="004D6D2B" w:rsidP="004D6D2B">
      <w:pPr>
        <w:pStyle w:val="ListeParagraf"/>
        <w:rPr>
          <w:rFonts w:ascii="Times New Roman" w:hAnsi="Times New Roman" w:cs="Times New Roman"/>
          <w:sz w:val="24"/>
          <w:szCs w:val="24"/>
        </w:rPr>
      </w:pPr>
    </w:p>
    <w:p w:rsidR="00112EE0" w:rsidRPr="001C739A" w:rsidRDefault="00412233" w:rsidP="00112EE0">
      <w:pPr>
        <w:pStyle w:val="ListeParagraf"/>
        <w:keepLines/>
        <w:widowControl w:val="0"/>
        <w:numPr>
          <w:ilvl w:val="0"/>
          <w:numId w:val="6"/>
        </w:numPr>
        <w:spacing w:before="120" w:after="120" w:line="240" w:lineRule="auto"/>
        <w:ind w:left="0" w:firstLine="0"/>
        <w:jc w:val="both"/>
        <w:rPr>
          <w:rFonts w:ascii="Times New Roman" w:hAnsi="Times New Roman" w:cs="Times New Roman"/>
          <w:sz w:val="24"/>
          <w:szCs w:val="24"/>
        </w:rPr>
      </w:pPr>
      <w:r w:rsidRPr="001C739A">
        <w:rPr>
          <w:rFonts w:ascii="Times New Roman" w:hAnsi="Times New Roman" w:cs="Times New Roman"/>
          <w:sz w:val="24"/>
          <w:szCs w:val="24"/>
        </w:rPr>
        <w:t>HALL</w:t>
      </w:r>
      <w:r w:rsidR="00863CD8" w:rsidRPr="001C739A">
        <w:rPr>
          <w:rFonts w:ascii="Times New Roman" w:hAnsi="Times New Roman" w:cs="Times New Roman"/>
          <w:sz w:val="24"/>
          <w:szCs w:val="24"/>
        </w:rPr>
        <w:t>, B. H</w:t>
      </w:r>
      <w:proofErr w:type="gramStart"/>
      <w:r w:rsidR="00863CD8" w:rsidRPr="001C739A">
        <w:rPr>
          <w:rFonts w:ascii="Times New Roman" w:hAnsi="Times New Roman" w:cs="Times New Roman"/>
          <w:sz w:val="24"/>
          <w:szCs w:val="24"/>
        </w:rPr>
        <w:t>.,</w:t>
      </w:r>
      <w:proofErr w:type="gramEnd"/>
      <w:r w:rsidR="00863CD8" w:rsidRPr="001C739A">
        <w:rPr>
          <w:rFonts w:ascii="Times New Roman" w:hAnsi="Times New Roman" w:cs="Times New Roman"/>
          <w:sz w:val="24"/>
          <w:szCs w:val="24"/>
        </w:rPr>
        <w:t xml:space="preserve"> </w:t>
      </w:r>
      <w:r w:rsidRPr="001C739A">
        <w:rPr>
          <w:rFonts w:ascii="Times New Roman" w:hAnsi="Times New Roman" w:cs="Times New Roman"/>
          <w:sz w:val="24"/>
          <w:szCs w:val="24"/>
        </w:rPr>
        <w:t>MAIRESSE</w:t>
      </w:r>
      <w:r w:rsidR="00863CD8" w:rsidRPr="001C739A">
        <w:rPr>
          <w:rFonts w:ascii="Times New Roman" w:hAnsi="Times New Roman" w:cs="Times New Roman"/>
          <w:sz w:val="24"/>
          <w:szCs w:val="24"/>
        </w:rPr>
        <w:t xml:space="preserve">, J., </w:t>
      </w:r>
      <w:r w:rsidRPr="001C739A">
        <w:rPr>
          <w:rFonts w:ascii="Times New Roman" w:hAnsi="Times New Roman" w:cs="Times New Roman"/>
          <w:sz w:val="24"/>
          <w:szCs w:val="24"/>
        </w:rPr>
        <w:t>BRANSTETTER</w:t>
      </w:r>
      <w:r w:rsidR="00863CD8" w:rsidRPr="001C739A">
        <w:rPr>
          <w:rFonts w:ascii="Times New Roman" w:hAnsi="Times New Roman" w:cs="Times New Roman"/>
          <w:sz w:val="24"/>
          <w:szCs w:val="24"/>
        </w:rPr>
        <w:t xml:space="preserve">, L. ve </w:t>
      </w:r>
      <w:r w:rsidRPr="001C739A">
        <w:rPr>
          <w:rFonts w:ascii="Times New Roman" w:hAnsi="Times New Roman" w:cs="Times New Roman"/>
          <w:sz w:val="24"/>
          <w:szCs w:val="24"/>
        </w:rPr>
        <w:t>CREPON</w:t>
      </w:r>
      <w:r w:rsidR="00863CD8" w:rsidRPr="001C739A">
        <w:rPr>
          <w:rFonts w:ascii="Times New Roman" w:hAnsi="Times New Roman" w:cs="Times New Roman"/>
          <w:sz w:val="24"/>
          <w:szCs w:val="24"/>
        </w:rPr>
        <w:t xml:space="preserve"> B., (1999), </w:t>
      </w:r>
      <w:proofErr w:type="spellStart"/>
      <w:r w:rsidR="00863CD8" w:rsidRPr="001C739A">
        <w:rPr>
          <w:rFonts w:ascii="Times New Roman" w:hAnsi="Times New Roman" w:cs="Times New Roman"/>
          <w:b/>
          <w:sz w:val="24"/>
          <w:szCs w:val="24"/>
        </w:rPr>
        <w:t>Does</w:t>
      </w:r>
      <w:proofErr w:type="spellEnd"/>
      <w:r w:rsidR="00863CD8" w:rsidRPr="001C739A">
        <w:rPr>
          <w:rFonts w:ascii="Times New Roman" w:hAnsi="Times New Roman" w:cs="Times New Roman"/>
          <w:b/>
          <w:sz w:val="24"/>
          <w:szCs w:val="24"/>
        </w:rPr>
        <w:t xml:space="preserve"> Cash </w:t>
      </w:r>
      <w:proofErr w:type="spellStart"/>
      <w:r w:rsidR="00863CD8" w:rsidRPr="001C739A">
        <w:rPr>
          <w:rFonts w:ascii="Times New Roman" w:hAnsi="Times New Roman" w:cs="Times New Roman"/>
          <w:b/>
          <w:sz w:val="24"/>
          <w:szCs w:val="24"/>
        </w:rPr>
        <w:t>Flow</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Cause</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Investment</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and</w:t>
      </w:r>
      <w:proofErr w:type="spellEnd"/>
      <w:r w:rsidR="00863CD8" w:rsidRPr="001C739A">
        <w:rPr>
          <w:rFonts w:ascii="Times New Roman" w:hAnsi="Times New Roman" w:cs="Times New Roman"/>
          <w:b/>
          <w:sz w:val="24"/>
          <w:szCs w:val="24"/>
        </w:rPr>
        <w:t xml:space="preserve"> R&amp;D: An Exploration Using Panel Data </w:t>
      </w:r>
      <w:proofErr w:type="spellStart"/>
      <w:r w:rsidR="00863CD8" w:rsidRPr="001C739A">
        <w:rPr>
          <w:rFonts w:ascii="Times New Roman" w:hAnsi="Times New Roman" w:cs="Times New Roman"/>
          <w:b/>
          <w:sz w:val="24"/>
          <w:szCs w:val="24"/>
        </w:rPr>
        <w:t>for</w:t>
      </w:r>
      <w:proofErr w:type="spellEnd"/>
      <w:r w:rsidR="00863CD8" w:rsidRPr="001C739A">
        <w:rPr>
          <w:rFonts w:ascii="Times New Roman" w:hAnsi="Times New Roman" w:cs="Times New Roman"/>
          <w:b/>
          <w:sz w:val="24"/>
          <w:szCs w:val="24"/>
        </w:rPr>
        <w:t xml:space="preserve"> French, </w:t>
      </w:r>
      <w:proofErr w:type="spellStart"/>
      <w:r w:rsidR="00863CD8" w:rsidRPr="001C739A">
        <w:rPr>
          <w:rFonts w:ascii="Times New Roman" w:hAnsi="Times New Roman" w:cs="Times New Roman"/>
          <w:b/>
          <w:sz w:val="24"/>
          <w:szCs w:val="24"/>
        </w:rPr>
        <w:t>Japanese</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and</w:t>
      </w:r>
      <w:proofErr w:type="spellEnd"/>
      <w:r w:rsidR="00863CD8" w:rsidRPr="001C739A">
        <w:rPr>
          <w:rFonts w:ascii="Times New Roman" w:hAnsi="Times New Roman" w:cs="Times New Roman"/>
          <w:b/>
          <w:sz w:val="24"/>
          <w:szCs w:val="24"/>
        </w:rPr>
        <w:t xml:space="preserve"> United </w:t>
      </w:r>
      <w:proofErr w:type="spellStart"/>
      <w:r w:rsidR="00863CD8" w:rsidRPr="001C739A">
        <w:rPr>
          <w:rFonts w:ascii="Times New Roman" w:hAnsi="Times New Roman" w:cs="Times New Roman"/>
          <w:b/>
          <w:sz w:val="24"/>
          <w:szCs w:val="24"/>
        </w:rPr>
        <w:t>States</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Firms</w:t>
      </w:r>
      <w:proofErr w:type="spellEnd"/>
      <w:r w:rsidR="00863CD8" w:rsidRPr="001C739A">
        <w:rPr>
          <w:rFonts w:ascii="Times New Roman" w:hAnsi="Times New Roman" w:cs="Times New Roman"/>
          <w:b/>
          <w:sz w:val="24"/>
          <w:szCs w:val="24"/>
        </w:rPr>
        <w:t xml:space="preserve"> in </w:t>
      </w:r>
      <w:proofErr w:type="spellStart"/>
      <w:r w:rsidR="00863CD8" w:rsidRPr="001C739A">
        <w:rPr>
          <w:rFonts w:ascii="Times New Roman" w:hAnsi="Times New Roman" w:cs="Times New Roman"/>
          <w:b/>
          <w:sz w:val="24"/>
          <w:szCs w:val="24"/>
        </w:rPr>
        <w:t>the</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Scientific</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Sector</w:t>
      </w:r>
      <w:proofErr w:type="spellEnd"/>
      <w:r w:rsidR="00863CD8" w:rsidRPr="001C739A">
        <w:rPr>
          <w:rFonts w:ascii="Times New Roman" w:hAnsi="Times New Roman" w:cs="Times New Roman"/>
          <w:sz w:val="24"/>
          <w:szCs w:val="24"/>
        </w:rPr>
        <w:t xml:space="preserve">, D. </w:t>
      </w:r>
      <w:proofErr w:type="spellStart"/>
      <w:r w:rsidR="00863CD8" w:rsidRPr="001C739A">
        <w:rPr>
          <w:rFonts w:ascii="Times New Roman" w:hAnsi="Times New Roman" w:cs="Times New Roman"/>
          <w:sz w:val="24"/>
          <w:szCs w:val="24"/>
        </w:rPr>
        <w:t>Audretsch</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and</w:t>
      </w:r>
      <w:proofErr w:type="spellEnd"/>
      <w:r w:rsidR="00863CD8" w:rsidRPr="001C739A">
        <w:rPr>
          <w:rFonts w:ascii="Times New Roman" w:hAnsi="Times New Roman" w:cs="Times New Roman"/>
          <w:sz w:val="24"/>
          <w:szCs w:val="24"/>
        </w:rPr>
        <w:t xml:space="preserve"> A.R. </w:t>
      </w:r>
      <w:proofErr w:type="spellStart"/>
      <w:r w:rsidR="00863CD8" w:rsidRPr="001C739A">
        <w:rPr>
          <w:rFonts w:ascii="Times New Roman" w:hAnsi="Times New Roman" w:cs="Times New Roman"/>
          <w:sz w:val="24"/>
          <w:szCs w:val="24"/>
        </w:rPr>
        <w:t>Thurik</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eds</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Innovation</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Industry</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Evolution</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and</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Employment</w:t>
      </w:r>
      <w:proofErr w:type="spellEnd"/>
      <w:r w:rsidR="00863CD8" w:rsidRPr="001C739A">
        <w:rPr>
          <w:rFonts w:ascii="Times New Roman" w:hAnsi="Times New Roman" w:cs="Times New Roman"/>
          <w:sz w:val="24"/>
          <w:szCs w:val="24"/>
        </w:rPr>
        <w:t xml:space="preserve">, Cambridge </w:t>
      </w:r>
      <w:proofErr w:type="spellStart"/>
      <w:r w:rsidR="00863CD8" w:rsidRPr="001C739A">
        <w:rPr>
          <w:rFonts w:ascii="Times New Roman" w:hAnsi="Times New Roman" w:cs="Times New Roman"/>
          <w:sz w:val="24"/>
          <w:szCs w:val="24"/>
        </w:rPr>
        <w:t>University</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Press</w:t>
      </w:r>
      <w:proofErr w:type="spellEnd"/>
      <w:r w:rsidR="00863CD8" w:rsidRPr="001C739A">
        <w:rPr>
          <w:rFonts w:ascii="Times New Roman" w:hAnsi="Times New Roman" w:cs="Times New Roman"/>
          <w:sz w:val="24"/>
          <w:szCs w:val="24"/>
        </w:rPr>
        <w:t>, Cambridge, 129-156.</w:t>
      </w:r>
    </w:p>
    <w:p w:rsidR="005D6F17" w:rsidRPr="001C739A" w:rsidRDefault="005D6F17" w:rsidP="005D6F17">
      <w:pPr>
        <w:pStyle w:val="ListeParagraf"/>
        <w:rPr>
          <w:rFonts w:ascii="Times New Roman" w:hAnsi="Times New Roman" w:cs="Times New Roman"/>
          <w:sz w:val="24"/>
          <w:szCs w:val="24"/>
        </w:rPr>
      </w:pPr>
    </w:p>
    <w:p w:rsidR="00112EE0" w:rsidRPr="001C739A" w:rsidRDefault="00412233" w:rsidP="00112EE0">
      <w:pPr>
        <w:pStyle w:val="ListeParagraf"/>
        <w:keepLines/>
        <w:widowControl w:val="0"/>
        <w:numPr>
          <w:ilvl w:val="0"/>
          <w:numId w:val="6"/>
        </w:numPr>
        <w:spacing w:before="120" w:after="120" w:line="240" w:lineRule="auto"/>
        <w:ind w:left="0" w:firstLine="0"/>
        <w:jc w:val="both"/>
        <w:rPr>
          <w:rFonts w:ascii="Times New Roman" w:hAnsi="Times New Roman" w:cs="Times New Roman"/>
          <w:sz w:val="24"/>
          <w:szCs w:val="24"/>
        </w:rPr>
      </w:pPr>
      <w:r w:rsidRPr="001C739A">
        <w:rPr>
          <w:rFonts w:ascii="Times New Roman" w:hAnsi="Times New Roman" w:cs="Times New Roman"/>
          <w:sz w:val="24"/>
          <w:szCs w:val="24"/>
        </w:rPr>
        <w:t>HAN</w:t>
      </w:r>
      <w:r w:rsidR="00112EE0" w:rsidRPr="001C739A">
        <w:rPr>
          <w:rFonts w:ascii="Times New Roman" w:hAnsi="Times New Roman" w:cs="Times New Roman"/>
          <w:sz w:val="24"/>
          <w:szCs w:val="24"/>
        </w:rPr>
        <w:t>, C</w:t>
      </w:r>
      <w:proofErr w:type="gramStart"/>
      <w:r w:rsidR="00112EE0" w:rsidRPr="001C739A">
        <w:rPr>
          <w:rFonts w:ascii="Times New Roman" w:hAnsi="Times New Roman" w:cs="Times New Roman"/>
          <w:sz w:val="24"/>
          <w:szCs w:val="24"/>
        </w:rPr>
        <w:t>.,</w:t>
      </w:r>
      <w:proofErr w:type="gramEnd"/>
      <w:r w:rsidR="00112EE0" w:rsidRPr="001C739A">
        <w:rPr>
          <w:rFonts w:ascii="Times New Roman" w:hAnsi="Times New Roman" w:cs="Times New Roman"/>
          <w:sz w:val="24"/>
          <w:szCs w:val="24"/>
        </w:rPr>
        <w:t xml:space="preserve"> </w:t>
      </w:r>
      <w:r w:rsidRPr="001C739A">
        <w:rPr>
          <w:rFonts w:ascii="Times New Roman" w:hAnsi="Times New Roman" w:cs="Times New Roman"/>
          <w:sz w:val="24"/>
          <w:szCs w:val="24"/>
        </w:rPr>
        <w:t>PHILLIPS</w:t>
      </w:r>
      <w:r w:rsidR="00F772DB" w:rsidRPr="001C739A">
        <w:rPr>
          <w:rFonts w:ascii="Times New Roman" w:hAnsi="Times New Roman" w:cs="Times New Roman"/>
          <w:sz w:val="24"/>
          <w:szCs w:val="24"/>
        </w:rPr>
        <w:t>, P.</w:t>
      </w:r>
      <w:r w:rsidRPr="001C739A">
        <w:rPr>
          <w:rFonts w:ascii="Times New Roman" w:hAnsi="Times New Roman" w:cs="Times New Roman"/>
          <w:sz w:val="24"/>
          <w:szCs w:val="24"/>
        </w:rPr>
        <w:t xml:space="preserve"> </w:t>
      </w:r>
      <w:r w:rsidR="00F772DB" w:rsidRPr="001C739A">
        <w:rPr>
          <w:rFonts w:ascii="Times New Roman" w:hAnsi="Times New Roman" w:cs="Times New Roman"/>
          <w:sz w:val="24"/>
          <w:szCs w:val="24"/>
        </w:rPr>
        <w:t>C.</w:t>
      </w:r>
      <w:r w:rsidRPr="001C739A">
        <w:rPr>
          <w:rFonts w:ascii="Times New Roman" w:hAnsi="Times New Roman" w:cs="Times New Roman"/>
          <w:sz w:val="24"/>
          <w:szCs w:val="24"/>
        </w:rPr>
        <w:t xml:space="preserve"> </w:t>
      </w:r>
      <w:r w:rsidR="00F772DB" w:rsidRPr="001C739A">
        <w:rPr>
          <w:rFonts w:ascii="Times New Roman" w:hAnsi="Times New Roman" w:cs="Times New Roman"/>
          <w:sz w:val="24"/>
          <w:szCs w:val="24"/>
        </w:rPr>
        <w:t xml:space="preserve">B., </w:t>
      </w:r>
      <w:r w:rsidRPr="001C739A">
        <w:rPr>
          <w:rFonts w:ascii="Times New Roman" w:hAnsi="Times New Roman" w:cs="Times New Roman"/>
          <w:sz w:val="24"/>
          <w:szCs w:val="24"/>
        </w:rPr>
        <w:t>SUL</w:t>
      </w:r>
      <w:r w:rsidR="00F772DB" w:rsidRPr="001C739A">
        <w:rPr>
          <w:rFonts w:ascii="Times New Roman" w:hAnsi="Times New Roman" w:cs="Times New Roman"/>
          <w:sz w:val="24"/>
          <w:szCs w:val="24"/>
        </w:rPr>
        <w:t xml:space="preserve">, D., (2014), </w:t>
      </w:r>
      <w:r w:rsidR="00112EE0" w:rsidRPr="001C739A">
        <w:rPr>
          <w:rFonts w:ascii="Times New Roman" w:hAnsi="Times New Roman" w:cs="Times New Roman"/>
          <w:b/>
          <w:sz w:val="24"/>
          <w:szCs w:val="24"/>
        </w:rPr>
        <w:t>X-</w:t>
      </w:r>
      <w:proofErr w:type="spellStart"/>
      <w:r w:rsidR="00112EE0" w:rsidRPr="001C739A">
        <w:rPr>
          <w:rFonts w:ascii="Times New Roman" w:hAnsi="Times New Roman" w:cs="Times New Roman"/>
          <w:b/>
          <w:sz w:val="24"/>
          <w:szCs w:val="24"/>
        </w:rPr>
        <w:t>Differencing</w:t>
      </w:r>
      <w:proofErr w:type="spellEnd"/>
      <w:r w:rsidR="00112EE0" w:rsidRPr="001C739A">
        <w:rPr>
          <w:rFonts w:ascii="Times New Roman" w:hAnsi="Times New Roman" w:cs="Times New Roman"/>
          <w:b/>
          <w:sz w:val="24"/>
          <w:szCs w:val="24"/>
        </w:rPr>
        <w:t xml:space="preserve"> </w:t>
      </w:r>
      <w:proofErr w:type="spellStart"/>
      <w:r w:rsidR="00112EE0" w:rsidRPr="001C739A">
        <w:rPr>
          <w:rFonts w:ascii="Times New Roman" w:hAnsi="Times New Roman" w:cs="Times New Roman"/>
          <w:b/>
          <w:sz w:val="24"/>
          <w:szCs w:val="24"/>
        </w:rPr>
        <w:t>and</w:t>
      </w:r>
      <w:proofErr w:type="spellEnd"/>
      <w:r w:rsidR="00112EE0" w:rsidRPr="001C739A">
        <w:rPr>
          <w:rFonts w:ascii="Times New Roman" w:hAnsi="Times New Roman" w:cs="Times New Roman"/>
          <w:b/>
          <w:sz w:val="24"/>
          <w:szCs w:val="24"/>
        </w:rPr>
        <w:t xml:space="preserve"> </w:t>
      </w:r>
      <w:proofErr w:type="spellStart"/>
      <w:r w:rsidR="00F772DB" w:rsidRPr="001C739A">
        <w:rPr>
          <w:rFonts w:ascii="Times New Roman" w:hAnsi="Times New Roman" w:cs="Times New Roman"/>
          <w:b/>
          <w:sz w:val="24"/>
          <w:szCs w:val="24"/>
        </w:rPr>
        <w:t>Dynamic</w:t>
      </w:r>
      <w:proofErr w:type="spellEnd"/>
      <w:r w:rsidR="00F772DB" w:rsidRPr="001C739A">
        <w:rPr>
          <w:rFonts w:ascii="Times New Roman" w:hAnsi="Times New Roman" w:cs="Times New Roman"/>
          <w:b/>
          <w:sz w:val="24"/>
          <w:szCs w:val="24"/>
        </w:rPr>
        <w:t xml:space="preserve"> Panel Model </w:t>
      </w:r>
      <w:proofErr w:type="spellStart"/>
      <w:r w:rsidR="00F772DB" w:rsidRPr="001C739A">
        <w:rPr>
          <w:rFonts w:ascii="Times New Roman" w:hAnsi="Times New Roman" w:cs="Times New Roman"/>
          <w:b/>
          <w:sz w:val="24"/>
          <w:szCs w:val="24"/>
        </w:rPr>
        <w:t>Estimation</w:t>
      </w:r>
      <w:proofErr w:type="spellEnd"/>
      <w:r w:rsidR="00F772DB" w:rsidRPr="001C739A">
        <w:rPr>
          <w:rFonts w:ascii="Times New Roman" w:hAnsi="Times New Roman" w:cs="Times New Roman"/>
          <w:b/>
          <w:sz w:val="24"/>
          <w:szCs w:val="24"/>
        </w:rPr>
        <w:t>,</w:t>
      </w:r>
      <w:r w:rsidR="00F772DB" w:rsidRPr="001C739A">
        <w:rPr>
          <w:rFonts w:ascii="Times New Roman" w:hAnsi="Times New Roman" w:cs="Times New Roman"/>
          <w:sz w:val="24"/>
          <w:szCs w:val="24"/>
        </w:rPr>
        <w:t xml:space="preserve"> </w:t>
      </w:r>
      <w:proofErr w:type="spellStart"/>
      <w:r w:rsidR="00F772DB" w:rsidRPr="001C739A">
        <w:rPr>
          <w:rFonts w:ascii="Times New Roman" w:hAnsi="Times New Roman" w:cs="Times New Roman"/>
          <w:sz w:val="24"/>
          <w:szCs w:val="24"/>
        </w:rPr>
        <w:t>Econometric</w:t>
      </w:r>
      <w:proofErr w:type="spellEnd"/>
      <w:r w:rsidR="00F772DB" w:rsidRPr="001C739A">
        <w:rPr>
          <w:rFonts w:ascii="Times New Roman" w:hAnsi="Times New Roman" w:cs="Times New Roman"/>
          <w:sz w:val="24"/>
          <w:szCs w:val="24"/>
        </w:rPr>
        <w:t xml:space="preserve"> </w:t>
      </w:r>
      <w:proofErr w:type="spellStart"/>
      <w:r w:rsidR="00F772DB" w:rsidRPr="001C739A">
        <w:rPr>
          <w:rFonts w:ascii="Times New Roman" w:hAnsi="Times New Roman" w:cs="Times New Roman"/>
          <w:sz w:val="24"/>
          <w:szCs w:val="24"/>
        </w:rPr>
        <w:t>Theory</w:t>
      </w:r>
      <w:proofErr w:type="spellEnd"/>
      <w:r w:rsidR="00F772DB" w:rsidRPr="001C739A">
        <w:rPr>
          <w:rFonts w:ascii="Times New Roman" w:hAnsi="Times New Roman" w:cs="Times New Roman"/>
          <w:sz w:val="24"/>
          <w:szCs w:val="24"/>
        </w:rPr>
        <w:t>, 30 (</w:t>
      </w:r>
      <w:r w:rsidR="00112EE0" w:rsidRPr="001C739A">
        <w:rPr>
          <w:rFonts w:ascii="Times New Roman" w:hAnsi="Times New Roman" w:cs="Times New Roman"/>
          <w:sz w:val="24"/>
          <w:szCs w:val="24"/>
        </w:rPr>
        <w:t>1</w:t>
      </w:r>
      <w:r w:rsidR="00F772DB" w:rsidRPr="001C739A">
        <w:rPr>
          <w:rFonts w:ascii="Times New Roman" w:hAnsi="Times New Roman" w:cs="Times New Roman"/>
          <w:sz w:val="24"/>
          <w:szCs w:val="24"/>
        </w:rPr>
        <w:t>)</w:t>
      </w:r>
      <w:r w:rsidR="00112EE0" w:rsidRPr="001C739A">
        <w:rPr>
          <w:rFonts w:ascii="Times New Roman" w:hAnsi="Times New Roman" w:cs="Times New Roman"/>
          <w:sz w:val="24"/>
          <w:szCs w:val="24"/>
        </w:rPr>
        <w:t>, 201-251.</w:t>
      </w:r>
    </w:p>
    <w:p w:rsidR="005D6F17" w:rsidRPr="001C739A" w:rsidRDefault="005D6F17" w:rsidP="005D6F17">
      <w:pPr>
        <w:pStyle w:val="ListeParagraf"/>
        <w:rPr>
          <w:rFonts w:ascii="Times New Roman" w:hAnsi="Times New Roman" w:cs="Times New Roman"/>
          <w:sz w:val="24"/>
          <w:szCs w:val="24"/>
        </w:rPr>
      </w:pPr>
    </w:p>
    <w:p w:rsidR="00863CD8" w:rsidRPr="001C739A" w:rsidRDefault="00535537" w:rsidP="0048634B">
      <w:pPr>
        <w:pStyle w:val="ListeParagraf"/>
        <w:keepLines/>
        <w:widowControl w:val="0"/>
        <w:numPr>
          <w:ilvl w:val="0"/>
          <w:numId w:val="6"/>
        </w:numPr>
        <w:spacing w:before="120" w:after="120" w:line="240" w:lineRule="auto"/>
        <w:ind w:left="0" w:firstLine="0"/>
        <w:jc w:val="both"/>
        <w:rPr>
          <w:rFonts w:ascii="Times New Roman" w:hAnsi="Times New Roman" w:cs="Times New Roman"/>
          <w:sz w:val="24"/>
          <w:szCs w:val="24"/>
        </w:rPr>
      </w:pPr>
      <w:r w:rsidRPr="001C739A">
        <w:rPr>
          <w:rFonts w:ascii="Times New Roman" w:hAnsi="Times New Roman" w:cs="Times New Roman"/>
          <w:sz w:val="24"/>
          <w:szCs w:val="24"/>
        </w:rPr>
        <w:t>HANSEN</w:t>
      </w:r>
      <w:r w:rsidR="00863CD8" w:rsidRPr="001C739A">
        <w:rPr>
          <w:rFonts w:ascii="Times New Roman" w:hAnsi="Times New Roman" w:cs="Times New Roman"/>
          <w:sz w:val="24"/>
          <w:szCs w:val="24"/>
        </w:rPr>
        <w:t>, L. P</w:t>
      </w:r>
      <w:proofErr w:type="gramStart"/>
      <w:r w:rsidR="00863CD8" w:rsidRPr="001C739A">
        <w:rPr>
          <w:rFonts w:ascii="Times New Roman" w:hAnsi="Times New Roman" w:cs="Times New Roman"/>
          <w:sz w:val="24"/>
          <w:szCs w:val="24"/>
        </w:rPr>
        <w:t>.,</w:t>
      </w:r>
      <w:proofErr w:type="gramEnd"/>
      <w:r w:rsidR="00863CD8" w:rsidRPr="001C739A">
        <w:rPr>
          <w:rFonts w:ascii="Times New Roman" w:hAnsi="Times New Roman" w:cs="Times New Roman"/>
          <w:sz w:val="24"/>
          <w:szCs w:val="24"/>
        </w:rPr>
        <w:t xml:space="preserve"> (1982), </w:t>
      </w:r>
      <w:proofErr w:type="spellStart"/>
      <w:r w:rsidR="00863CD8" w:rsidRPr="001C739A">
        <w:rPr>
          <w:rFonts w:ascii="Times New Roman" w:hAnsi="Times New Roman" w:cs="Times New Roman"/>
          <w:b/>
          <w:sz w:val="24"/>
          <w:szCs w:val="24"/>
        </w:rPr>
        <w:t>Large</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Sample</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Properties</w:t>
      </w:r>
      <w:proofErr w:type="spellEnd"/>
      <w:r w:rsidR="00863CD8" w:rsidRPr="001C739A">
        <w:rPr>
          <w:rFonts w:ascii="Times New Roman" w:hAnsi="Times New Roman" w:cs="Times New Roman"/>
          <w:b/>
          <w:sz w:val="24"/>
          <w:szCs w:val="24"/>
        </w:rPr>
        <w:t xml:space="preserve"> of </w:t>
      </w:r>
      <w:proofErr w:type="spellStart"/>
      <w:r w:rsidR="00863CD8" w:rsidRPr="001C739A">
        <w:rPr>
          <w:rFonts w:ascii="Times New Roman" w:hAnsi="Times New Roman" w:cs="Times New Roman"/>
          <w:b/>
          <w:sz w:val="24"/>
          <w:szCs w:val="24"/>
        </w:rPr>
        <w:t>Generalized</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Method</w:t>
      </w:r>
      <w:proofErr w:type="spellEnd"/>
      <w:r w:rsidR="00863CD8" w:rsidRPr="001C739A">
        <w:rPr>
          <w:rFonts w:ascii="Times New Roman" w:hAnsi="Times New Roman" w:cs="Times New Roman"/>
          <w:b/>
          <w:sz w:val="24"/>
          <w:szCs w:val="24"/>
        </w:rPr>
        <w:t xml:space="preserve"> of </w:t>
      </w:r>
      <w:proofErr w:type="spellStart"/>
      <w:r w:rsidR="00863CD8" w:rsidRPr="001C739A">
        <w:rPr>
          <w:rFonts w:ascii="Times New Roman" w:hAnsi="Times New Roman" w:cs="Times New Roman"/>
          <w:b/>
          <w:sz w:val="24"/>
          <w:szCs w:val="24"/>
        </w:rPr>
        <w:t>Moments</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Estimators</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Econometrica</w:t>
      </w:r>
      <w:proofErr w:type="spellEnd"/>
      <w:r w:rsidR="00863CD8" w:rsidRPr="001C739A">
        <w:rPr>
          <w:rFonts w:ascii="Times New Roman" w:hAnsi="Times New Roman" w:cs="Times New Roman"/>
          <w:sz w:val="24"/>
          <w:szCs w:val="24"/>
        </w:rPr>
        <w:t>, 50 (4), 1029-1054.</w:t>
      </w:r>
    </w:p>
    <w:p w:rsidR="005D6F17" w:rsidRPr="001C739A" w:rsidRDefault="005D6F17" w:rsidP="005D6F17">
      <w:pPr>
        <w:pStyle w:val="ListeParagraf"/>
        <w:rPr>
          <w:rFonts w:ascii="Times New Roman" w:hAnsi="Times New Roman" w:cs="Times New Roman"/>
          <w:sz w:val="24"/>
          <w:szCs w:val="24"/>
        </w:rPr>
      </w:pPr>
    </w:p>
    <w:p w:rsidR="00863CD8" w:rsidRPr="001C739A" w:rsidRDefault="00535537" w:rsidP="0048634B">
      <w:pPr>
        <w:pStyle w:val="ListeParagraf"/>
        <w:keepLines/>
        <w:widowControl w:val="0"/>
        <w:numPr>
          <w:ilvl w:val="0"/>
          <w:numId w:val="6"/>
        </w:numPr>
        <w:spacing w:before="120" w:after="120" w:line="240" w:lineRule="auto"/>
        <w:ind w:left="0" w:firstLine="0"/>
        <w:jc w:val="both"/>
        <w:rPr>
          <w:rFonts w:ascii="Times New Roman" w:hAnsi="Times New Roman" w:cs="Times New Roman"/>
          <w:sz w:val="24"/>
          <w:szCs w:val="24"/>
        </w:rPr>
      </w:pPr>
      <w:r w:rsidRPr="001C739A">
        <w:rPr>
          <w:rFonts w:ascii="Times New Roman" w:hAnsi="Times New Roman" w:cs="Times New Roman"/>
          <w:sz w:val="24"/>
          <w:szCs w:val="24"/>
        </w:rPr>
        <w:t>HERRIOTT</w:t>
      </w:r>
      <w:r w:rsidR="00863CD8" w:rsidRPr="001C739A">
        <w:rPr>
          <w:rFonts w:ascii="Times New Roman" w:hAnsi="Times New Roman" w:cs="Times New Roman"/>
          <w:sz w:val="24"/>
          <w:szCs w:val="24"/>
        </w:rPr>
        <w:t>, S.</w:t>
      </w:r>
      <w:r w:rsidR="00207660" w:rsidRPr="001C739A">
        <w:rPr>
          <w:rFonts w:ascii="Times New Roman" w:hAnsi="Times New Roman" w:cs="Times New Roman"/>
          <w:sz w:val="24"/>
          <w:szCs w:val="24"/>
        </w:rPr>
        <w:t xml:space="preserve"> </w:t>
      </w:r>
      <w:r w:rsidR="00863CD8" w:rsidRPr="001C739A">
        <w:rPr>
          <w:rFonts w:ascii="Times New Roman" w:hAnsi="Times New Roman" w:cs="Times New Roman"/>
          <w:sz w:val="24"/>
          <w:szCs w:val="24"/>
        </w:rPr>
        <w:t>R</w:t>
      </w:r>
      <w:proofErr w:type="gramStart"/>
      <w:r w:rsidR="00863CD8" w:rsidRPr="001C739A">
        <w:rPr>
          <w:rFonts w:ascii="Times New Roman" w:hAnsi="Times New Roman" w:cs="Times New Roman"/>
          <w:sz w:val="24"/>
          <w:szCs w:val="24"/>
        </w:rPr>
        <w:t>.,</w:t>
      </w:r>
      <w:proofErr w:type="gramEnd"/>
      <w:r w:rsidR="00863CD8" w:rsidRPr="001C739A">
        <w:rPr>
          <w:rFonts w:ascii="Times New Roman" w:hAnsi="Times New Roman" w:cs="Times New Roman"/>
          <w:sz w:val="24"/>
          <w:szCs w:val="24"/>
        </w:rPr>
        <w:t xml:space="preserve"> </w:t>
      </w:r>
      <w:r w:rsidRPr="001C739A">
        <w:rPr>
          <w:rFonts w:ascii="Times New Roman" w:hAnsi="Times New Roman" w:cs="Times New Roman"/>
          <w:sz w:val="24"/>
          <w:szCs w:val="24"/>
        </w:rPr>
        <w:t>LEVINTHAL</w:t>
      </w:r>
      <w:r w:rsidR="00863CD8" w:rsidRPr="001C739A">
        <w:rPr>
          <w:rFonts w:ascii="Times New Roman" w:hAnsi="Times New Roman" w:cs="Times New Roman"/>
          <w:sz w:val="24"/>
          <w:szCs w:val="24"/>
        </w:rPr>
        <w:t xml:space="preserve">, D. A. ve </w:t>
      </w:r>
      <w:r w:rsidRPr="001C739A">
        <w:rPr>
          <w:rFonts w:ascii="Times New Roman" w:hAnsi="Times New Roman" w:cs="Times New Roman"/>
          <w:sz w:val="24"/>
          <w:szCs w:val="24"/>
        </w:rPr>
        <w:t>MARCH</w:t>
      </w:r>
      <w:r w:rsidR="00863CD8" w:rsidRPr="001C739A">
        <w:rPr>
          <w:rFonts w:ascii="Times New Roman" w:hAnsi="Times New Roman" w:cs="Times New Roman"/>
          <w:sz w:val="24"/>
          <w:szCs w:val="24"/>
        </w:rPr>
        <w:t xml:space="preserve">, J. G., (1985), </w:t>
      </w:r>
      <w:r w:rsidR="00863CD8" w:rsidRPr="001C739A">
        <w:rPr>
          <w:rFonts w:ascii="Times New Roman" w:hAnsi="Times New Roman" w:cs="Times New Roman"/>
          <w:b/>
          <w:sz w:val="24"/>
          <w:szCs w:val="24"/>
        </w:rPr>
        <w:t xml:space="preserve">Learning </w:t>
      </w:r>
      <w:proofErr w:type="spellStart"/>
      <w:r w:rsidR="00863CD8" w:rsidRPr="001C739A">
        <w:rPr>
          <w:rFonts w:ascii="Times New Roman" w:hAnsi="Times New Roman" w:cs="Times New Roman"/>
          <w:b/>
          <w:sz w:val="24"/>
          <w:szCs w:val="24"/>
        </w:rPr>
        <w:t>from</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Experience</w:t>
      </w:r>
      <w:proofErr w:type="spellEnd"/>
      <w:r w:rsidR="00863CD8" w:rsidRPr="001C739A">
        <w:rPr>
          <w:rFonts w:ascii="Times New Roman" w:hAnsi="Times New Roman" w:cs="Times New Roman"/>
          <w:b/>
          <w:sz w:val="24"/>
          <w:szCs w:val="24"/>
        </w:rPr>
        <w:t xml:space="preserve"> in </w:t>
      </w:r>
      <w:proofErr w:type="spellStart"/>
      <w:r w:rsidR="00863CD8" w:rsidRPr="001C739A">
        <w:rPr>
          <w:rFonts w:ascii="Times New Roman" w:hAnsi="Times New Roman" w:cs="Times New Roman"/>
          <w:b/>
          <w:sz w:val="24"/>
          <w:szCs w:val="24"/>
        </w:rPr>
        <w:t>Organizations</w:t>
      </w:r>
      <w:proofErr w:type="spellEnd"/>
      <w:r w:rsidR="00863CD8" w:rsidRPr="001C739A">
        <w:rPr>
          <w:rFonts w:ascii="Times New Roman" w:hAnsi="Times New Roman" w:cs="Times New Roman"/>
          <w:b/>
          <w:sz w:val="24"/>
          <w:szCs w:val="24"/>
        </w:rPr>
        <w:t>,</w:t>
      </w:r>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American</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Economic</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Review</w:t>
      </w:r>
      <w:proofErr w:type="spellEnd"/>
      <w:r w:rsidR="00863CD8" w:rsidRPr="001C739A">
        <w:rPr>
          <w:rFonts w:ascii="Times New Roman" w:hAnsi="Times New Roman" w:cs="Times New Roman"/>
          <w:sz w:val="24"/>
          <w:szCs w:val="24"/>
        </w:rPr>
        <w:t>, 75, 298-302.</w:t>
      </w:r>
    </w:p>
    <w:p w:rsidR="005D6F17" w:rsidRPr="001C739A" w:rsidRDefault="005D6F17" w:rsidP="005D6F17">
      <w:pPr>
        <w:pStyle w:val="ListeParagraf"/>
        <w:rPr>
          <w:rFonts w:ascii="Times New Roman" w:hAnsi="Times New Roman" w:cs="Times New Roman"/>
          <w:sz w:val="24"/>
          <w:szCs w:val="24"/>
        </w:rPr>
      </w:pPr>
    </w:p>
    <w:p w:rsidR="005D6F17" w:rsidRPr="001C739A" w:rsidRDefault="005D6F17" w:rsidP="005D6F17">
      <w:pPr>
        <w:pStyle w:val="ListeParagraf"/>
        <w:keepLines/>
        <w:widowControl w:val="0"/>
        <w:spacing w:before="120" w:after="120" w:line="240" w:lineRule="auto"/>
        <w:ind w:left="0"/>
        <w:jc w:val="both"/>
        <w:rPr>
          <w:rFonts w:ascii="Times New Roman" w:hAnsi="Times New Roman" w:cs="Times New Roman"/>
          <w:sz w:val="24"/>
          <w:szCs w:val="24"/>
        </w:rPr>
      </w:pPr>
    </w:p>
    <w:p w:rsidR="00863CD8" w:rsidRPr="001C739A" w:rsidRDefault="00535537" w:rsidP="0048634B">
      <w:pPr>
        <w:pStyle w:val="ListeParagraf"/>
        <w:keepLines/>
        <w:widowControl w:val="0"/>
        <w:numPr>
          <w:ilvl w:val="0"/>
          <w:numId w:val="6"/>
        </w:numPr>
        <w:spacing w:before="120" w:after="120" w:line="240" w:lineRule="auto"/>
        <w:ind w:left="0" w:firstLine="0"/>
        <w:jc w:val="both"/>
        <w:rPr>
          <w:rFonts w:ascii="Times New Roman" w:hAnsi="Times New Roman" w:cs="Times New Roman"/>
          <w:sz w:val="24"/>
          <w:szCs w:val="24"/>
        </w:rPr>
      </w:pPr>
      <w:r w:rsidRPr="001C739A">
        <w:rPr>
          <w:rFonts w:ascii="Times New Roman" w:hAnsi="Times New Roman" w:cs="Times New Roman"/>
          <w:sz w:val="24"/>
          <w:szCs w:val="24"/>
        </w:rPr>
        <w:t>HIMMELBERG</w:t>
      </w:r>
      <w:r w:rsidR="00863CD8" w:rsidRPr="001C739A">
        <w:rPr>
          <w:rFonts w:ascii="Times New Roman" w:hAnsi="Times New Roman" w:cs="Times New Roman"/>
          <w:sz w:val="24"/>
          <w:szCs w:val="24"/>
        </w:rPr>
        <w:t xml:space="preserve">, C. P. ve </w:t>
      </w:r>
      <w:r w:rsidRPr="001C739A">
        <w:rPr>
          <w:rFonts w:ascii="Times New Roman" w:hAnsi="Times New Roman" w:cs="Times New Roman"/>
          <w:sz w:val="24"/>
          <w:szCs w:val="24"/>
        </w:rPr>
        <w:t>PETERSEN</w:t>
      </w:r>
      <w:r w:rsidR="00863CD8" w:rsidRPr="001C739A">
        <w:rPr>
          <w:rFonts w:ascii="Times New Roman" w:hAnsi="Times New Roman" w:cs="Times New Roman"/>
          <w:sz w:val="24"/>
          <w:szCs w:val="24"/>
        </w:rPr>
        <w:t>, B</w:t>
      </w:r>
      <w:proofErr w:type="gramStart"/>
      <w:r w:rsidR="00863CD8" w:rsidRPr="001C739A">
        <w:rPr>
          <w:rFonts w:ascii="Times New Roman" w:hAnsi="Times New Roman" w:cs="Times New Roman"/>
          <w:sz w:val="24"/>
          <w:szCs w:val="24"/>
        </w:rPr>
        <w:t>.,</w:t>
      </w:r>
      <w:proofErr w:type="gramEnd"/>
      <w:r w:rsidR="00863CD8" w:rsidRPr="001C739A">
        <w:rPr>
          <w:rFonts w:ascii="Times New Roman" w:hAnsi="Times New Roman" w:cs="Times New Roman"/>
          <w:sz w:val="24"/>
          <w:szCs w:val="24"/>
        </w:rPr>
        <w:t xml:space="preserve"> (1994), </w:t>
      </w:r>
      <w:r w:rsidR="00863CD8" w:rsidRPr="001C739A">
        <w:rPr>
          <w:rFonts w:ascii="Times New Roman" w:hAnsi="Times New Roman" w:cs="Times New Roman"/>
          <w:b/>
          <w:sz w:val="24"/>
          <w:szCs w:val="24"/>
        </w:rPr>
        <w:t xml:space="preserve">R&amp;D </w:t>
      </w:r>
      <w:proofErr w:type="spellStart"/>
      <w:r w:rsidR="00863CD8" w:rsidRPr="001C739A">
        <w:rPr>
          <w:rFonts w:ascii="Times New Roman" w:hAnsi="Times New Roman" w:cs="Times New Roman"/>
          <w:b/>
          <w:sz w:val="24"/>
          <w:szCs w:val="24"/>
        </w:rPr>
        <w:t>and</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Internal</w:t>
      </w:r>
      <w:proofErr w:type="spellEnd"/>
      <w:r w:rsidR="00863CD8" w:rsidRPr="001C739A">
        <w:rPr>
          <w:rFonts w:ascii="Times New Roman" w:hAnsi="Times New Roman" w:cs="Times New Roman"/>
          <w:b/>
          <w:sz w:val="24"/>
          <w:szCs w:val="24"/>
        </w:rPr>
        <w:t xml:space="preserve"> Finance: A Panel </w:t>
      </w:r>
      <w:proofErr w:type="spellStart"/>
      <w:r w:rsidR="00863CD8" w:rsidRPr="001C739A">
        <w:rPr>
          <w:rFonts w:ascii="Times New Roman" w:hAnsi="Times New Roman" w:cs="Times New Roman"/>
          <w:b/>
          <w:sz w:val="24"/>
          <w:szCs w:val="24"/>
        </w:rPr>
        <w:t>Study</w:t>
      </w:r>
      <w:proofErr w:type="spellEnd"/>
      <w:r w:rsidR="00863CD8" w:rsidRPr="001C739A">
        <w:rPr>
          <w:rFonts w:ascii="Times New Roman" w:hAnsi="Times New Roman" w:cs="Times New Roman"/>
          <w:b/>
          <w:sz w:val="24"/>
          <w:szCs w:val="24"/>
        </w:rPr>
        <w:t xml:space="preserve"> of Small </w:t>
      </w:r>
      <w:proofErr w:type="spellStart"/>
      <w:r w:rsidR="00863CD8" w:rsidRPr="001C739A">
        <w:rPr>
          <w:rFonts w:ascii="Times New Roman" w:hAnsi="Times New Roman" w:cs="Times New Roman"/>
          <w:b/>
          <w:sz w:val="24"/>
          <w:szCs w:val="24"/>
        </w:rPr>
        <w:t>Firms</w:t>
      </w:r>
      <w:proofErr w:type="spellEnd"/>
      <w:r w:rsidR="00863CD8" w:rsidRPr="001C739A">
        <w:rPr>
          <w:rFonts w:ascii="Times New Roman" w:hAnsi="Times New Roman" w:cs="Times New Roman"/>
          <w:b/>
          <w:sz w:val="24"/>
          <w:szCs w:val="24"/>
        </w:rPr>
        <w:t xml:space="preserve"> in High-</w:t>
      </w:r>
      <w:proofErr w:type="spellStart"/>
      <w:r w:rsidR="00863CD8" w:rsidRPr="001C739A">
        <w:rPr>
          <w:rFonts w:ascii="Times New Roman" w:hAnsi="Times New Roman" w:cs="Times New Roman"/>
          <w:b/>
          <w:sz w:val="24"/>
          <w:szCs w:val="24"/>
        </w:rPr>
        <w:t>Tech</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Industries</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The</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Review</w:t>
      </w:r>
      <w:proofErr w:type="spellEnd"/>
      <w:r w:rsidR="00863CD8" w:rsidRPr="001C739A">
        <w:rPr>
          <w:rFonts w:ascii="Times New Roman" w:hAnsi="Times New Roman" w:cs="Times New Roman"/>
          <w:sz w:val="24"/>
          <w:szCs w:val="24"/>
        </w:rPr>
        <w:t xml:space="preserve"> of </w:t>
      </w:r>
      <w:proofErr w:type="spellStart"/>
      <w:r w:rsidR="00863CD8" w:rsidRPr="001C739A">
        <w:rPr>
          <w:rFonts w:ascii="Times New Roman" w:hAnsi="Times New Roman" w:cs="Times New Roman"/>
          <w:sz w:val="24"/>
          <w:szCs w:val="24"/>
        </w:rPr>
        <w:t>Economics</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and</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Statistics</w:t>
      </w:r>
      <w:proofErr w:type="spellEnd"/>
      <w:r w:rsidR="00863CD8" w:rsidRPr="001C739A">
        <w:rPr>
          <w:rFonts w:ascii="Times New Roman" w:hAnsi="Times New Roman" w:cs="Times New Roman"/>
          <w:sz w:val="24"/>
          <w:szCs w:val="24"/>
        </w:rPr>
        <w:t>, 76 (1), 38-51.</w:t>
      </w:r>
    </w:p>
    <w:p w:rsidR="005D6F17" w:rsidRPr="001C739A" w:rsidRDefault="005D6F17" w:rsidP="005D6F17">
      <w:pPr>
        <w:pStyle w:val="ListeParagraf"/>
        <w:keepLines/>
        <w:widowControl w:val="0"/>
        <w:spacing w:before="120" w:after="120" w:line="240" w:lineRule="auto"/>
        <w:ind w:left="0"/>
        <w:jc w:val="both"/>
        <w:rPr>
          <w:rFonts w:ascii="Times New Roman" w:hAnsi="Times New Roman" w:cs="Times New Roman"/>
          <w:sz w:val="24"/>
          <w:szCs w:val="24"/>
        </w:rPr>
      </w:pPr>
    </w:p>
    <w:p w:rsidR="00863CD8" w:rsidRPr="001C739A" w:rsidRDefault="00535537" w:rsidP="0048634B">
      <w:pPr>
        <w:pStyle w:val="ListeParagraf"/>
        <w:keepLines/>
        <w:widowControl w:val="0"/>
        <w:numPr>
          <w:ilvl w:val="0"/>
          <w:numId w:val="6"/>
        </w:numPr>
        <w:spacing w:before="120" w:after="120" w:line="240" w:lineRule="auto"/>
        <w:ind w:left="0" w:firstLine="0"/>
        <w:jc w:val="both"/>
        <w:rPr>
          <w:rFonts w:ascii="Times New Roman" w:hAnsi="Times New Roman" w:cs="Times New Roman"/>
          <w:sz w:val="24"/>
          <w:szCs w:val="24"/>
        </w:rPr>
      </w:pPr>
      <w:r w:rsidRPr="001C739A">
        <w:rPr>
          <w:rFonts w:ascii="Times New Roman" w:hAnsi="Times New Roman" w:cs="Times New Roman"/>
          <w:sz w:val="24"/>
          <w:szCs w:val="24"/>
        </w:rPr>
        <w:t>HOLTZ-EAKIN</w:t>
      </w:r>
      <w:r w:rsidR="00863CD8" w:rsidRPr="001C739A">
        <w:rPr>
          <w:rFonts w:ascii="Times New Roman" w:hAnsi="Times New Roman" w:cs="Times New Roman"/>
          <w:sz w:val="24"/>
          <w:szCs w:val="24"/>
        </w:rPr>
        <w:t>, D</w:t>
      </w:r>
      <w:proofErr w:type="gramStart"/>
      <w:r w:rsidR="00863CD8" w:rsidRPr="001C739A">
        <w:rPr>
          <w:rFonts w:ascii="Times New Roman" w:hAnsi="Times New Roman" w:cs="Times New Roman"/>
          <w:sz w:val="24"/>
          <w:szCs w:val="24"/>
        </w:rPr>
        <w:t>.,</w:t>
      </w:r>
      <w:proofErr w:type="gramEnd"/>
      <w:r w:rsidR="00863CD8" w:rsidRPr="001C739A">
        <w:rPr>
          <w:rFonts w:ascii="Times New Roman" w:hAnsi="Times New Roman" w:cs="Times New Roman"/>
          <w:sz w:val="24"/>
          <w:szCs w:val="24"/>
        </w:rPr>
        <w:t xml:space="preserve"> </w:t>
      </w:r>
      <w:r w:rsidRPr="001C739A">
        <w:rPr>
          <w:rFonts w:ascii="Times New Roman" w:hAnsi="Times New Roman" w:cs="Times New Roman"/>
          <w:sz w:val="24"/>
          <w:szCs w:val="24"/>
        </w:rPr>
        <w:t>NEWEY</w:t>
      </w:r>
      <w:r w:rsidR="00863CD8" w:rsidRPr="001C739A">
        <w:rPr>
          <w:rFonts w:ascii="Times New Roman" w:hAnsi="Times New Roman" w:cs="Times New Roman"/>
          <w:sz w:val="24"/>
          <w:szCs w:val="24"/>
        </w:rPr>
        <w:t xml:space="preserve">, W. ve </w:t>
      </w:r>
      <w:r w:rsidRPr="001C739A">
        <w:rPr>
          <w:rFonts w:ascii="Times New Roman" w:hAnsi="Times New Roman" w:cs="Times New Roman"/>
          <w:sz w:val="24"/>
          <w:szCs w:val="24"/>
        </w:rPr>
        <w:t>ROSEN</w:t>
      </w:r>
      <w:r w:rsidR="00863CD8" w:rsidRPr="001C739A">
        <w:rPr>
          <w:rFonts w:ascii="Times New Roman" w:hAnsi="Times New Roman" w:cs="Times New Roman"/>
          <w:sz w:val="24"/>
          <w:szCs w:val="24"/>
        </w:rPr>
        <w:t xml:space="preserve">, H. S., (1988), </w:t>
      </w:r>
      <w:proofErr w:type="spellStart"/>
      <w:r w:rsidR="00863CD8" w:rsidRPr="001C739A">
        <w:rPr>
          <w:rFonts w:ascii="Times New Roman" w:hAnsi="Times New Roman" w:cs="Times New Roman"/>
          <w:b/>
          <w:sz w:val="24"/>
          <w:szCs w:val="24"/>
        </w:rPr>
        <w:t>Estimating</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Vector</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Autoregressions</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with</w:t>
      </w:r>
      <w:proofErr w:type="spellEnd"/>
      <w:r w:rsidR="00863CD8" w:rsidRPr="001C739A">
        <w:rPr>
          <w:rFonts w:ascii="Times New Roman" w:hAnsi="Times New Roman" w:cs="Times New Roman"/>
          <w:b/>
          <w:sz w:val="24"/>
          <w:szCs w:val="24"/>
        </w:rPr>
        <w:t xml:space="preserve"> Panel Data</w:t>
      </w:r>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Econometrica</w:t>
      </w:r>
      <w:proofErr w:type="spellEnd"/>
      <w:r w:rsidR="00863CD8" w:rsidRPr="001C739A">
        <w:rPr>
          <w:rFonts w:ascii="Times New Roman" w:hAnsi="Times New Roman" w:cs="Times New Roman"/>
          <w:sz w:val="24"/>
          <w:szCs w:val="24"/>
        </w:rPr>
        <w:t>, 56 (6), 1371-1395.</w:t>
      </w:r>
    </w:p>
    <w:p w:rsidR="005D6F17" w:rsidRPr="001C739A" w:rsidRDefault="005D6F17" w:rsidP="005D6F17">
      <w:pPr>
        <w:pStyle w:val="ListeParagraf"/>
        <w:rPr>
          <w:rFonts w:ascii="Times New Roman" w:hAnsi="Times New Roman" w:cs="Times New Roman"/>
          <w:sz w:val="24"/>
          <w:szCs w:val="24"/>
        </w:rPr>
      </w:pPr>
    </w:p>
    <w:p w:rsidR="00863CD8" w:rsidRPr="001C739A" w:rsidRDefault="00535537" w:rsidP="0048634B">
      <w:pPr>
        <w:pStyle w:val="ListeParagraf"/>
        <w:keepLines/>
        <w:widowControl w:val="0"/>
        <w:numPr>
          <w:ilvl w:val="0"/>
          <w:numId w:val="6"/>
        </w:numPr>
        <w:spacing w:before="120" w:after="120" w:line="240" w:lineRule="auto"/>
        <w:ind w:left="0" w:firstLine="0"/>
        <w:jc w:val="both"/>
        <w:rPr>
          <w:rFonts w:ascii="Times New Roman" w:hAnsi="Times New Roman" w:cs="Times New Roman"/>
          <w:sz w:val="24"/>
          <w:szCs w:val="24"/>
        </w:rPr>
      </w:pPr>
      <w:r w:rsidRPr="001C739A">
        <w:rPr>
          <w:rFonts w:ascii="Times New Roman" w:hAnsi="Times New Roman" w:cs="Times New Roman"/>
          <w:sz w:val="24"/>
          <w:szCs w:val="24"/>
        </w:rPr>
        <w:t>HSIAO</w:t>
      </w:r>
      <w:r w:rsidR="00863CD8" w:rsidRPr="001C739A">
        <w:rPr>
          <w:rFonts w:ascii="Times New Roman" w:hAnsi="Times New Roman" w:cs="Times New Roman"/>
          <w:sz w:val="24"/>
          <w:szCs w:val="24"/>
        </w:rPr>
        <w:t>, C</w:t>
      </w:r>
      <w:proofErr w:type="gramStart"/>
      <w:r w:rsidR="00863CD8" w:rsidRPr="001C739A">
        <w:rPr>
          <w:rFonts w:ascii="Times New Roman" w:hAnsi="Times New Roman" w:cs="Times New Roman"/>
          <w:sz w:val="24"/>
          <w:szCs w:val="24"/>
        </w:rPr>
        <w:t>.,</w:t>
      </w:r>
      <w:proofErr w:type="gramEnd"/>
      <w:r w:rsidR="00863CD8" w:rsidRPr="001C739A">
        <w:rPr>
          <w:rFonts w:ascii="Times New Roman" w:hAnsi="Times New Roman" w:cs="Times New Roman"/>
          <w:sz w:val="24"/>
          <w:szCs w:val="24"/>
        </w:rPr>
        <w:t xml:space="preserve"> (2007), </w:t>
      </w:r>
      <w:r w:rsidR="00863CD8" w:rsidRPr="001C739A">
        <w:rPr>
          <w:rFonts w:ascii="Times New Roman" w:hAnsi="Times New Roman" w:cs="Times New Roman"/>
          <w:b/>
          <w:sz w:val="24"/>
          <w:szCs w:val="24"/>
        </w:rPr>
        <w:t>Panel Data Analysis-</w:t>
      </w:r>
      <w:proofErr w:type="spellStart"/>
      <w:r w:rsidR="00863CD8" w:rsidRPr="001C739A">
        <w:rPr>
          <w:rFonts w:ascii="Times New Roman" w:hAnsi="Times New Roman" w:cs="Times New Roman"/>
          <w:b/>
          <w:sz w:val="24"/>
          <w:szCs w:val="24"/>
        </w:rPr>
        <w:t>Advantages</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and</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Challenges</w:t>
      </w:r>
      <w:proofErr w:type="spellEnd"/>
      <w:r w:rsidR="00863CD8" w:rsidRPr="001C739A">
        <w:rPr>
          <w:rFonts w:ascii="Times New Roman" w:hAnsi="Times New Roman" w:cs="Times New Roman"/>
          <w:sz w:val="24"/>
          <w:szCs w:val="24"/>
        </w:rPr>
        <w:t>, TEST, 16 (1), 1-22.</w:t>
      </w:r>
    </w:p>
    <w:p w:rsidR="005D6F17" w:rsidRPr="001C739A" w:rsidRDefault="005D6F17" w:rsidP="005D6F17">
      <w:pPr>
        <w:pStyle w:val="ListeParagraf"/>
        <w:rPr>
          <w:rFonts w:ascii="Times New Roman" w:hAnsi="Times New Roman" w:cs="Times New Roman"/>
          <w:sz w:val="24"/>
          <w:szCs w:val="24"/>
        </w:rPr>
      </w:pPr>
    </w:p>
    <w:p w:rsidR="00863CD8" w:rsidRPr="001C739A" w:rsidRDefault="00535537" w:rsidP="0048634B">
      <w:pPr>
        <w:pStyle w:val="ListeParagraf"/>
        <w:keepLines/>
        <w:widowControl w:val="0"/>
        <w:numPr>
          <w:ilvl w:val="0"/>
          <w:numId w:val="6"/>
        </w:numPr>
        <w:spacing w:before="120" w:after="120" w:line="240" w:lineRule="auto"/>
        <w:ind w:left="0" w:firstLine="0"/>
        <w:jc w:val="both"/>
        <w:rPr>
          <w:rFonts w:ascii="Times New Roman" w:hAnsi="Times New Roman" w:cs="Times New Roman"/>
          <w:sz w:val="24"/>
          <w:szCs w:val="24"/>
        </w:rPr>
      </w:pPr>
      <w:r w:rsidRPr="001C739A">
        <w:rPr>
          <w:rFonts w:ascii="Times New Roman" w:hAnsi="Times New Roman" w:cs="Times New Roman"/>
          <w:sz w:val="24"/>
          <w:szCs w:val="24"/>
        </w:rPr>
        <w:t>KERR</w:t>
      </w:r>
      <w:r w:rsidR="00863CD8" w:rsidRPr="001C739A">
        <w:rPr>
          <w:rFonts w:ascii="Times New Roman" w:hAnsi="Times New Roman" w:cs="Times New Roman"/>
          <w:sz w:val="24"/>
          <w:szCs w:val="24"/>
        </w:rPr>
        <w:t xml:space="preserve">, W. R. ve </w:t>
      </w:r>
      <w:r w:rsidRPr="001C739A">
        <w:rPr>
          <w:rFonts w:ascii="Times New Roman" w:hAnsi="Times New Roman" w:cs="Times New Roman"/>
          <w:sz w:val="24"/>
          <w:szCs w:val="24"/>
        </w:rPr>
        <w:t>NANDA</w:t>
      </w:r>
      <w:r w:rsidR="00863CD8" w:rsidRPr="001C739A">
        <w:rPr>
          <w:rFonts w:ascii="Times New Roman" w:hAnsi="Times New Roman" w:cs="Times New Roman"/>
          <w:sz w:val="24"/>
          <w:szCs w:val="24"/>
        </w:rPr>
        <w:t>, R</w:t>
      </w:r>
      <w:proofErr w:type="gramStart"/>
      <w:r w:rsidR="00863CD8" w:rsidRPr="001C739A">
        <w:rPr>
          <w:rFonts w:ascii="Times New Roman" w:hAnsi="Times New Roman" w:cs="Times New Roman"/>
          <w:sz w:val="24"/>
          <w:szCs w:val="24"/>
        </w:rPr>
        <w:t>.,</w:t>
      </w:r>
      <w:proofErr w:type="gramEnd"/>
      <w:r w:rsidR="00863CD8" w:rsidRPr="001C739A">
        <w:rPr>
          <w:rFonts w:ascii="Times New Roman" w:hAnsi="Times New Roman" w:cs="Times New Roman"/>
          <w:sz w:val="24"/>
          <w:szCs w:val="24"/>
        </w:rPr>
        <w:t xml:space="preserve"> (2015), </w:t>
      </w:r>
      <w:proofErr w:type="spellStart"/>
      <w:r w:rsidR="00863CD8" w:rsidRPr="001C739A">
        <w:rPr>
          <w:rFonts w:ascii="Times New Roman" w:hAnsi="Times New Roman" w:cs="Times New Roman"/>
          <w:b/>
          <w:sz w:val="24"/>
          <w:szCs w:val="24"/>
        </w:rPr>
        <w:t>Financing</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Innovation</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Annual</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Review</w:t>
      </w:r>
      <w:proofErr w:type="spellEnd"/>
      <w:r w:rsidR="00863CD8" w:rsidRPr="001C739A">
        <w:rPr>
          <w:rFonts w:ascii="Times New Roman" w:hAnsi="Times New Roman" w:cs="Times New Roman"/>
          <w:sz w:val="24"/>
          <w:szCs w:val="24"/>
        </w:rPr>
        <w:t xml:space="preserve"> of Financial </w:t>
      </w:r>
      <w:proofErr w:type="spellStart"/>
      <w:r w:rsidR="00863CD8" w:rsidRPr="001C739A">
        <w:rPr>
          <w:rFonts w:ascii="Times New Roman" w:hAnsi="Times New Roman" w:cs="Times New Roman"/>
          <w:sz w:val="24"/>
          <w:szCs w:val="24"/>
        </w:rPr>
        <w:t>Economics</w:t>
      </w:r>
      <w:proofErr w:type="spellEnd"/>
      <w:r w:rsidR="00863CD8" w:rsidRPr="001C739A">
        <w:rPr>
          <w:rFonts w:ascii="Times New Roman" w:hAnsi="Times New Roman" w:cs="Times New Roman"/>
          <w:sz w:val="24"/>
          <w:szCs w:val="24"/>
        </w:rPr>
        <w:t>, 7 (1), 445-462.</w:t>
      </w:r>
    </w:p>
    <w:p w:rsidR="005D6F17" w:rsidRPr="001C739A" w:rsidRDefault="005D6F17" w:rsidP="005D6F17">
      <w:pPr>
        <w:pStyle w:val="ListeParagraf"/>
        <w:rPr>
          <w:rFonts w:ascii="Times New Roman" w:hAnsi="Times New Roman" w:cs="Times New Roman"/>
          <w:sz w:val="24"/>
          <w:szCs w:val="24"/>
        </w:rPr>
      </w:pPr>
    </w:p>
    <w:p w:rsidR="00863CD8" w:rsidRPr="001C739A" w:rsidRDefault="00535537" w:rsidP="0048634B">
      <w:pPr>
        <w:pStyle w:val="ListeParagraf"/>
        <w:keepLines/>
        <w:widowControl w:val="0"/>
        <w:numPr>
          <w:ilvl w:val="0"/>
          <w:numId w:val="6"/>
        </w:numPr>
        <w:spacing w:before="120" w:after="120" w:line="240" w:lineRule="auto"/>
        <w:ind w:left="0" w:firstLine="0"/>
        <w:jc w:val="both"/>
        <w:rPr>
          <w:rFonts w:ascii="Times New Roman" w:hAnsi="Times New Roman" w:cs="Times New Roman"/>
          <w:sz w:val="24"/>
          <w:szCs w:val="24"/>
        </w:rPr>
      </w:pPr>
      <w:r w:rsidRPr="001C739A">
        <w:rPr>
          <w:rFonts w:ascii="Times New Roman" w:hAnsi="Times New Roman" w:cs="Times New Roman"/>
          <w:sz w:val="24"/>
          <w:szCs w:val="24"/>
        </w:rPr>
        <w:t>LEVITT</w:t>
      </w:r>
      <w:r w:rsidR="00863CD8" w:rsidRPr="001C739A">
        <w:rPr>
          <w:rFonts w:ascii="Times New Roman" w:hAnsi="Times New Roman" w:cs="Times New Roman"/>
          <w:sz w:val="24"/>
          <w:szCs w:val="24"/>
        </w:rPr>
        <w:t xml:space="preserve">, B. ve </w:t>
      </w:r>
      <w:r w:rsidRPr="001C739A">
        <w:rPr>
          <w:rFonts w:ascii="Times New Roman" w:hAnsi="Times New Roman" w:cs="Times New Roman"/>
          <w:sz w:val="24"/>
          <w:szCs w:val="24"/>
        </w:rPr>
        <w:t>MARCH</w:t>
      </w:r>
      <w:r w:rsidR="00863CD8" w:rsidRPr="001C739A">
        <w:rPr>
          <w:rFonts w:ascii="Times New Roman" w:hAnsi="Times New Roman" w:cs="Times New Roman"/>
          <w:sz w:val="24"/>
          <w:szCs w:val="24"/>
        </w:rPr>
        <w:t>, J. G</w:t>
      </w:r>
      <w:proofErr w:type="gramStart"/>
      <w:r w:rsidR="00863CD8" w:rsidRPr="001C739A">
        <w:rPr>
          <w:rFonts w:ascii="Times New Roman" w:hAnsi="Times New Roman" w:cs="Times New Roman"/>
          <w:sz w:val="24"/>
          <w:szCs w:val="24"/>
        </w:rPr>
        <w:t>.,</w:t>
      </w:r>
      <w:proofErr w:type="gramEnd"/>
      <w:r w:rsidR="00863CD8" w:rsidRPr="001C739A">
        <w:rPr>
          <w:rFonts w:ascii="Times New Roman" w:hAnsi="Times New Roman" w:cs="Times New Roman"/>
          <w:sz w:val="24"/>
          <w:szCs w:val="24"/>
        </w:rPr>
        <w:t xml:space="preserve"> (1988), </w:t>
      </w:r>
      <w:proofErr w:type="spellStart"/>
      <w:r w:rsidR="00863CD8" w:rsidRPr="001C739A">
        <w:rPr>
          <w:rFonts w:ascii="Times New Roman" w:hAnsi="Times New Roman" w:cs="Times New Roman"/>
          <w:b/>
          <w:sz w:val="24"/>
          <w:szCs w:val="24"/>
        </w:rPr>
        <w:t>Organizational</w:t>
      </w:r>
      <w:proofErr w:type="spellEnd"/>
      <w:r w:rsidR="00863CD8" w:rsidRPr="001C739A">
        <w:rPr>
          <w:rFonts w:ascii="Times New Roman" w:hAnsi="Times New Roman" w:cs="Times New Roman"/>
          <w:b/>
          <w:sz w:val="24"/>
          <w:szCs w:val="24"/>
        </w:rPr>
        <w:t xml:space="preserve"> Learning</w:t>
      </w:r>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Annual</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Review</w:t>
      </w:r>
      <w:proofErr w:type="spellEnd"/>
      <w:r w:rsidR="00863CD8" w:rsidRPr="001C739A">
        <w:rPr>
          <w:rFonts w:ascii="Times New Roman" w:hAnsi="Times New Roman" w:cs="Times New Roman"/>
          <w:sz w:val="24"/>
          <w:szCs w:val="24"/>
        </w:rPr>
        <w:t xml:space="preserve"> of </w:t>
      </w:r>
      <w:proofErr w:type="spellStart"/>
      <w:r w:rsidR="00863CD8" w:rsidRPr="001C739A">
        <w:rPr>
          <w:rFonts w:ascii="Times New Roman" w:hAnsi="Times New Roman" w:cs="Times New Roman"/>
          <w:sz w:val="24"/>
          <w:szCs w:val="24"/>
        </w:rPr>
        <w:t>Sociology</w:t>
      </w:r>
      <w:proofErr w:type="spellEnd"/>
      <w:r w:rsidR="00863CD8" w:rsidRPr="001C739A">
        <w:rPr>
          <w:rFonts w:ascii="Times New Roman" w:hAnsi="Times New Roman" w:cs="Times New Roman"/>
          <w:sz w:val="24"/>
          <w:szCs w:val="24"/>
        </w:rPr>
        <w:t>, 14 (1988), 319-340.</w:t>
      </w:r>
    </w:p>
    <w:p w:rsidR="005D6F17" w:rsidRPr="001C739A" w:rsidRDefault="005D6F17" w:rsidP="005D6F17">
      <w:pPr>
        <w:pStyle w:val="ListeParagraf"/>
        <w:rPr>
          <w:rFonts w:ascii="Times New Roman" w:hAnsi="Times New Roman" w:cs="Times New Roman"/>
          <w:sz w:val="24"/>
          <w:szCs w:val="24"/>
        </w:rPr>
      </w:pPr>
    </w:p>
    <w:p w:rsidR="00863CD8" w:rsidRPr="001C739A" w:rsidRDefault="00535537" w:rsidP="0048634B">
      <w:pPr>
        <w:pStyle w:val="ListeParagraf"/>
        <w:keepLines/>
        <w:widowControl w:val="0"/>
        <w:numPr>
          <w:ilvl w:val="0"/>
          <w:numId w:val="6"/>
        </w:numPr>
        <w:spacing w:before="120" w:after="120" w:line="240" w:lineRule="auto"/>
        <w:ind w:left="0" w:firstLine="0"/>
        <w:jc w:val="both"/>
        <w:rPr>
          <w:rFonts w:ascii="Times New Roman" w:hAnsi="Times New Roman" w:cs="Times New Roman"/>
          <w:sz w:val="24"/>
          <w:szCs w:val="24"/>
        </w:rPr>
      </w:pPr>
      <w:r w:rsidRPr="001C739A">
        <w:rPr>
          <w:rFonts w:ascii="Times New Roman" w:hAnsi="Times New Roman" w:cs="Times New Roman"/>
          <w:sz w:val="24"/>
          <w:szCs w:val="24"/>
        </w:rPr>
        <w:t>LUCAS</w:t>
      </w:r>
      <w:r w:rsidR="00863CD8" w:rsidRPr="001C739A">
        <w:rPr>
          <w:rFonts w:ascii="Times New Roman" w:hAnsi="Times New Roman" w:cs="Times New Roman"/>
          <w:sz w:val="24"/>
          <w:szCs w:val="24"/>
        </w:rPr>
        <w:t>, R. E</w:t>
      </w:r>
      <w:proofErr w:type="gramStart"/>
      <w:r w:rsidR="00863CD8" w:rsidRPr="001C739A">
        <w:rPr>
          <w:rFonts w:ascii="Times New Roman" w:hAnsi="Times New Roman" w:cs="Times New Roman"/>
          <w:sz w:val="24"/>
          <w:szCs w:val="24"/>
        </w:rPr>
        <w:t>.,</w:t>
      </w:r>
      <w:proofErr w:type="gramEnd"/>
      <w:r w:rsidR="00863CD8" w:rsidRPr="001C739A">
        <w:rPr>
          <w:rFonts w:ascii="Times New Roman" w:hAnsi="Times New Roman" w:cs="Times New Roman"/>
          <w:sz w:val="24"/>
          <w:szCs w:val="24"/>
        </w:rPr>
        <w:t xml:space="preserve"> (1988), </w:t>
      </w:r>
      <w:r w:rsidR="00863CD8" w:rsidRPr="001C739A">
        <w:rPr>
          <w:rFonts w:ascii="Times New Roman" w:hAnsi="Times New Roman" w:cs="Times New Roman"/>
          <w:b/>
          <w:sz w:val="24"/>
          <w:szCs w:val="24"/>
        </w:rPr>
        <w:t xml:space="preserve">On </w:t>
      </w:r>
      <w:proofErr w:type="spellStart"/>
      <w:r w:rsidR="00863CD8" w:rsidRPr="001C739A">
        <w:rPr>
          <w:rFonts w:ascii="Times New Roman" w:hAnsi="Times New Roman" w:cs="Times New Roman"/>
          <w:b/>
          <w:sz w:val="24"/>
          <w:szCs w:val="24"/>
        </w:rPr>
        <w:t>The</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Mechanics</w:t>
      </w:r>
      <w:proofErr w:type="spellEnd"/>
      <w:r w:rsidR="00863CD8" w:rsidRPr="001C739A">
        <w:rPr>
          <w:rFonts w:ascii="Times New Roman" w:hAnsi="Times New Roman" w:cs="Times New Roman"/>
          <w:b/>
          <w:sz w:val="24"/>
          <w:szCs w:val="24"/>
        </w:rPr>
        <w:t xml:space="preserve"> of </w:t>
      </w:r>
      <w:proofErr w:type="spellStart"/>
      <w:r w:rsidR="00863CD8" w:rsidRPr="001C739A">
        <w:rPr>
          <w:rFonts w:ascii="Times New Roman" w:hAnsi="Times New Roman" w:cs="Times New Roman"/>
          <w:b/>
          <w:sz w:val="24"/>
          <w:szCs w:val="24"/>
        </w:rPr>
        <w:t>Economic</w:t>
      </w:r>
      <w:proofErr w:type="spellEnd"/>
      <w:r w:rsidR="00863CD8" w:rsidRPr="001C739A">
        <w:rPr>
          <w:rFonts w:ascii="Times New Roman" w:hAnsi="Times New Roman" w:cs="Times New Roman"/>
          <w:b/>
          <w:sz w:val="24"/>
          <w:szCs w:val="24"/>
        </w:rPr>
        <w:t xml:space="preserve"> Development</w:t>
      </w:r>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Journal</w:t>
      </w:r>
      <w:proofErr w:type="spellEnd"/>
      <w:r w:rsidR="00863CD8" w:rsidRPr="001C739A">
        <w:rPr>
          <w:rFonts w:ascii="Times New Roman" w:hAnsi="Times New Roman" w:cs="Times New Roman"/>
          <w:sz w:val="24"/>
          <w:szCs w:val="24"/>
        </w:rPr>
        <w:t xml:space="preserve"> of </w:t>
      </w:r>
      <w:proofErr w:type="spellStart"/>
      <w:r w:rsidR="00863CD8" w:rsidRPr="001C739A">
        <w:rPr>
          <w:rFonts w:ascii="Times New Roman" w:hAnsi="Times New Roman" w:cs="Times New Roman"/>
          <w:sz w:val="24"/>
          <w:szCs w:val="24"/>
        </w:rPr>
        <w:t>Monetary</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Economics</w:t>
      </w:r>
      <w:proofErr w:type="spellEnd"/>
      <w:r w:rsidR="00863CD8" w:rsidRPr="001C739A">
        <w:rPr>
          <w:rFonts w:ascii="Times New Roman" w:hAnsi="Times New Roman" w:cs="Times New Roman"/>
          <w:sz w:val="24"/>
          <w:szCs w:val="24"/>
        </w:rPr>
        <w:t>, 22 (1988), 3-42.</w:t>
      </w:r>
    </w:p>
    <w:p w:rsidR="005D6F17" w:rsidRPr="001C739A" w:rsidRDefault="005D6F17" w:rsidP="005D6F17">
      <w:pPr>
        <w:pStyle w:val="ListeParagraf"/>
        <w:rPr>
          <w:rFonts w:ascii="Times New Roman" w:hAnsi="Times New Roman" w:cs="Times New Roman"/>
          <w:sz w:val="24"/>
          <w:szCs w:val="24"/>
        </w:rPr>
      </w:pPr>
    </w:p>
    <w:p w:rsidR="00863CD8" w:rsidRPr="001C739A" w:rsidRDefault="00535537" w:rsidP="0048634B">
      <w:pPr>
        <w:pStyle w:val="ListeParagraf"/>
        <w:keepLines/>
        <w:widowControl w:val="0"/>
        <w:numPr>
          <w:ilvl w:val="0"/>
          <w:numId w:val="6"/>
        </w:numPr>
        <w:spacing w:before="120" w:after="120" w:line="240" w:lineRule="auto"/>
        <w:ind w:left="0" w:firstLine="0"/>
        <w:jc w:val="both"/>
        <w:rPr>
          <w:rFonts w:ascii="Times New Roman" w:hAnsi="Times New Roman" w:cs="Times New Roman"/>
          <w:sz w:val="24"/>
          <w:szCs w:val="24"/>
        </w:rPr>
      </w:pPr>
      <w:r w:rsidRPr="001C739A">
        <w:rPr>
          <w:rFonts w:ascii="Times New Roman" w:hAnsi="Times New Roman" w:cs="Times New Roman"/>
          <w:sz w:val="24"/>
          <w:szCs w:val="24"/>
        </w:rPr>
        <w:t>NATIONAL SCIENCE BOARD</w:t>
      </w:r>
      <w:r w:rsidR="00863CD8" w:rsidRPr="001C739A">
        <w:rPr>
          <w:rFonts w:ascii="Times New Roman" w:hAnsi="Times New Roman" w:cs="Times New Roman"/>
          <w:sz w:val="24"/>
          <w:szCs w:val="24"/>
        </w:rPr>
        <w:t xml:space="preserve">, (2012), </w:t>
      </w:r>
      <w:proofErr w:type="spellStart"/>
      <w:r w:rsidR="00863CD8" w:rsidRPr="001C739A">
        <w:rPr>
          <w:rFonts w:ascii="Times New Roman" w:hAnsi="Times New Roman" w:cs="Times New Roman"/>
          <w:b/>
          <w:sz w:val="24"/>
          <w:szCs w:val="24"/>
        </w:rPr>
        <w:t>Research&amp;Development</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Innovation</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and</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the</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Science</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and</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Engineering</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Workforce</w:t>
      </w:r>
      <w:proofErr w:type="spellEnd"/>
      <w:r w:rsidR="00863CD8" w:rsidRPr="001C739A">
        <w:rPr>
          <w:rFonts w:ascii="Times New Roman" w:hAnsi="Times New Roman" w:cs="Times New Roman"/>
          <w:b/>
          <w:sz w:val="24"/>
          <w:szCs w:val="24"/>
        </w:rPr>
        <w:t xml:space="preserve">: A Companion </w:t>
      </w:r>
      <w:proofErr w:type="spellStart"/>
      <w:r w:rsidR="00863CD8" w:rsidRPr="001C739A">
        <w:rPr>
          <w:rFonts w:ascii="Times New Roman" w:hAnsi="Times New Roman" w:cs="Times New Roman"/>
          <w:b/>
          <w:sz w:val="24"/>
          <w:szCs w:val="24"/>
        </w:rPr>
        <w:t>to</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Science</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and</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Engineering</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Indicators</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National</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Science</w:t>
      </w:r>
      <w:proofErr w:type="spellEnd"/>
      <w:r w:rsidR="00863CD8" w:rsidRPr="001C739A">
        <w:rPr>
          <w:rFonts w:ascii="Times New Roman" w:hAnsi="Times New Roman" w:cs="Times New Roman"/>
          <w:sz w:val="24"/>
          <w:szCs w:val="24"/>
        </w:rPr>
        <w:t xml:space="preserve"> Foundation, </w:t>
      </w:r>
      <w:proofErr w:type="spellStart"/>
      <w:r w:rsidR="00863CD8" w:rsidRPr="001C739A">
        <w:rPr>
          <w:rFonts w:ascii="Times New Roman" w:hAnsi="Times New Roman" w:cs="Times New Roman"/>
          <w:sz w:val="24"/>
          <w:szCs w:val="24"/>
        </w:rPr>
        <w:t>Arlington</w:t>
      </w:r>
      <w:proofErr w:type="spellEnd"/>
      <w:r w:rsidR="00863CD8" w:rsidRPr="001C739A">
        <w:rPr>
          <w:rFonts w:ascii="Times New Roman" w:hAnsi="Times New Roman" w:cs="Times New Roman"/>
          <w:sz w:val="24"/>
          <w:szCs w:val="24"/>
        </w:rPr>
        <w:t>.</w:t>
      </w:r>
    </w:p>
    <w:p w:rsidR="005D6F17" w:rsidRPr="001C739A" w:rsidRDefault="005D6F17" w:rsidP="005D6F17">
      <w:pPr>
        <w:pStyle w:val="ListeParagraf"/>
        <w:rPr>
          <w:rFonts w:ascii="Times New Roman" w:hAnsi="Times New Roman" w:cs="Times New Roman"/>
          <w:sz w:val="24"/>
          <w:szCs w:val="24"/>
        </w:rPr>
      </w:pPr>
    </w:p>
    <w:p w:rsidR="00863CD8" w:rsidRPr="001C739A" w:rsidRDefault="00863CD8" w:rsidP="0048634B">
      <w:pPr>
        <w:pStyle w:val="ListeParagraf"/>
        <w:keepLines/>
        <w:widowControl w:val="0"/>
        <w:numPr>
          <w:ilvl w:val="0"/>
          <w:numId w:val="6"/>
        </w:numPr>
        <w:spacing w:before="120" w:after="120" w:line="240" w:lineRule="auto"/>
        <w:ind w:left="0" w:firstLine="0"/>
        <w:jc w:val="both"/>
        <w:rPr>
          <w:rFonts w:ascii="Times New Roman" w:hAnsi="Times New Roman" w:cs="Times New Roman"/>
          <w:sz w:val="24"/>
          <w:szCs w:val="24"/>
        </w:rPr>
      </w:pPr>
      <w:r w:rsidRPr="001C739A">
        <w:rPr>
          <w:rFonts w:ascii="Times New Roman" w:hAnsi="Times New Roman" w:cs="Times New Roman"/>
          <w:sz w:val="24"/>
          <w:szCs w:val="24"/>
        </w:rPr>
        <w:t xml:space="preserve">OECD, (2004), </w:t>
      </w:r>
      <w:proofErr w:type="spellStart"/>
      <w:r w:rsidRPr="001C739A">
        <w:rPr>
          <w:rFonts w:ascii="Times New Roman" w:hAnsi="Times New Roman" w:cs="Times New Roman"/>
          <w:b/>
          <w:sz w:val="24"/>
          <w:szCs w:val="24"/>
        </w:rPr>
        <w:t>Innovation</w:t>
      </w:r>
      <w:proofErr w:type="spellEnd"/>
      <w:r w:rsidRPr="001C739A">
        <w:rPr>
          <w:rFonts w:ascii="Times New Roman" w:hAnsi="Times New Roman" w:cs="Times New Roman"/>
          <w:b/>
          <w:sz w:val="24"/>
          <w:szCs w:val="24"/>
        </w:rPr>
        <w:t xml:space="preserve"> in </w:t>
      </w:r>
      <w:proofErr w:type="spellStart"/>
      <w:r w:rsidRPr="001C739A">
        <w:rPr>
          <w:rFonts w:ascii="Times New Roman" w:hAnsi="Times New Roman" w:cs="Times New Roman"/>
          <w:b/>
          <w:sz w:val="24"/>
          <w:szCs w:val="24"/>
        </w:rPr>
        <w:t>the</w:t>
      </w:r>
      <w:proofErr w:type="spellEnd"/>
      <w:r w:rsidRPr="001C739A">
        <w:rPr>
          <w:rFonts w:ascii="Times New Roman" w:hAnsi="Times New Roman" w:cs="Times New Roman"/>
          <w:b/>
          <w:sz w:val="24"/>
          <w:szCs w:val="24"/>
        </w:rPr>
        <w:t xml:space="preserve"> Knowledge </w:t>
      </w:r>
      <w:proofErr w:type="spellStart"/>
      <w:r w:rsidRPr="001C739A">
        <w:rPr>
          <w:rFonts w:ascii="Times New Roman" w:hAnsi="Times New Roman" w:cs="Times New Roman"/>
          <w:b/>
          <w:sz w:val="24"/>
          <w:szCs w:val="24"/>
        </w:rPr>
        <w:t>Economy</w:t>
      </w:r>
      <w:proofErr w:type="spellEnd"/>
      <w:r w:rsidRPr="001C739A">
        <w:rPr>
          <w:rFonts w:ascii="Times New Roman" w:hAnsi="Times New Roman" w:cs="Times New Roman"/>
          <w:b/>
          <w:sz w:val="24"/>
          <w:szCs w:val="24"/>
        </w:rPr>
        <w:t xml:space="preserve">: </w:t>
      </w:r>
      <w:proofErr w:type="spellStart"/>
      <w:r w:rsidRPr="001C739A">
        <w:rPr>
          <w:rFonts w:ascii="Times New Roman" w:hAnsi="Times New Roman" w:cs="Times New Roman"/>
          <w:b/>
          <w:sz w:val="24"/>
          <w:szCs w:val="24"/>
        </w:rPr>
        <w:t>Implications</w:t>
      </w:r>
      <w:proofErr w:type="spellEnd"/>
      <w:r w:rsidRPr="001C739A">
        <w:rPr>
          <w:rFonts w:ascii="Times New Roman" w:hAnsi="Times New Roman" w:cs="Times New Roman"/>
          <w:b/>
          <w:sz w:val="24"/>
          <w:szCs w:val="24"/>
        </w:rPr>
        <w:t xml:space="preserve"> </w:t>
      </w:r>
      <w:proofErr w:type="spellStart"/>
      <w:r w:rsidRPr="001C739A">
        <w:rPr>
          <w:rFonts w:ascii="Times New Roman" w:hAnsi="Times New Roman" w:cs="Times New Roman"/>
          <w:b/>
          <w:sz w:val="24"/>
          <w:szCs w:val="24"/>
        </w:rPr>
        <w:t>for</w:t>
      </w:r>
      <w:proofErr w:type="spellEnd"/>
      <w:r w:rsidRPr="001C739A">
        <w:rPr>
          <w:rFonts w:ascii="Times New Roman" w:hAnsi="Times New Roman" w:cs="Times New Roman"/>
          <w:b/>
          <w:sz w:val="24"/>
          <w:szCs w:val="24"/>
        </w:rPr>
        <w:t xml:space="preserve"> </w:t>
      </w:r>
      <w:proofErr w:type="spellStart"/>
      <w:r w:rsidRPr="001C739A">
        <w:rPr>
          <w:rFonts w:ascii="Times New Roman" w:hAnsi="Times New Roman" w:cs="Times New Roman"/>
          <w:b/>
          <w:sz w:val="24"/>
          <w:szCs w:val="24"/>
        </w:rPr>
        <w:t>Education</w:t>
      </w:r>
      <w:proofErr w:type="spellEnd"/>
      <w:r w:rsidRPr="001C739A">
        <w:rPr>
          <w:rFonts w:ascii="Times New Roman" w:hAnsi="Times New Roman" w:cs="Times New Roman"/>
          <w:b/>
          <w:sz w:val="24"/>
          <w:szCs w:val="24"/>
        </w:rPr>
        <w:t xml:space="preserve"> </w:t>
      </w:r>
      <w:proofErr w:type="spellStart"/>
      <w:r w:rsidRPr="001C739A">
        <w:rPr>
          <w:rFonts w:ascii="Times New Roman" w:hAnsi="Times New Roman" w:cs="Times New Roman"/>
          <w:b/>
          <w:sz w:val="24"/>
          <w:szCs w:val="24"/>
        </w:rPr>
        <w:t>and</w:t>
      </w:r>
      <w:proofErr w:type="spellEnd"/>
      <w:r w:rsidRPr="001C739A">
        <w:rPr>
          <w:rFonts w:ascii="Times New Roman" w:hAnsi="Times New Roman" w:cs="Times New Roman"/>
          <w:b/>
          <w:sz w:val="24"/>
          <w:szCs w:val="24"/>
        </w:rPr>
        <w:t xml:space="preserve"> Learning</w:t>
      </w:r>
      <w:r w:rsidRPr="001C739A">
        <w:rPr>
          <w:rFonts w:ascii="Times New Roman" w:hAnsi="Times New Roman" w:cs="Times New Roman"/>
          <w:sz w:val="24"/>
          <w:szCs w:val="24"/>
        </w:rPr>
        <w:t>, OECD Publications, Paris.</w:t>
      </w:r>
    </w:p>
    <w:p w:rsidR="005D6F17" w:rsidRPr="001C739A" w:rsidRDefault="005D6F17" w:rsidP="005D6F17">
      <w:pPr>
        <w:pStyle w:val="ListeParagraf"/>
        <w:rPr>
          <w:rFonts w:ascii="Times New Roman" w:hAnsi="Times New Roman" w:cs="Times New Roman"/>
          <w:sz w:val="24"/>
          <w:szCs w:val="24"/>
        </w:rPr>
      </w:pPr>
    </w:p>
    <w:p w:rsidR="00863CD8" w:rsidRPr="001C739A" w:rsidRDefault="00863CD8" w:rsidP="0048634B">
      <w:pPr>
        <w:pStyle w:val="ListeParagraf"/>
        <w:keepLines/>
        <w:widowControl w:val="0"/>
        <w:numPr>
          <w:ilvl w:val="0"/>
          <w:numId w:val="6"/>
        </w:numPr>
        <w:spacing w:before="120" w:after="120" w:line="240" w:lineRule="auto"/>
        <w:ind w:left="0" w:firstLine="0"/>
        <w:jc w:val="both"/>
        <w:rPr>
          <w:rFonts w:ascii="Times New Roman" w:hAnsi="Times New Roman" w:cs="Times New Roman"/>
          <w:sz w:val="24"/>
          <w:szCs w:val="24"/>
        </w:rPr>
      </w:pPr>
      <w:r w:rsidRPr="001C739A">
        <w:rPr>
          <w:rFonts w:ascii="Times New Roman" w:hAnsi="Times New Roman" w:cs="Times New Roman"/>
          <w:sz w:val="24"/>
          <w:szCs w:val="24"/>
        </w:rPr>
        <w:t xml:space="preserve">OECD, (2005), </w:t>
      </w:r>
      <w:proofErr w:type="spellStart"/>
      <w:r w:rsidRPr="001C739A">
        <w:rPr>
          <w:rFonts w:ascii="Times New Roman" w:hAnsi="Times New Roman" w:cs="Times New Roman"/>
          <w:b/>
          <w:sz w:val="24"/>
          <w:szCs w:val="24"/>
        </w:rPr>
        <w:t>Guidelines</w:t>
      </w:r>
      <w:proofErr w:type="spellEnd"/>
      <w:r w:rsidRPr="001C739A">
        <w:rPr>
          <w:rFonts w:ascii="Times New Roman" w:hAnsi="Times New Roman" w:cs="Times New Roman"/>
          <w:b/>
          <w:sz w:val="24"/>
          <w:szCs w:val="24"/>
        </w:rPr>
        <w:t xml:space="preserve"> </w:t>
      </w:r>
      <w:proofErr w:type="spellStart"/>
      <w:r w:rsidRPr="001C739A">
        <w:rPr>
          <w:rFonts w:ascii="Times New Roman" w:hAnsi="Times New Roman" w:cs="Times New Roman"/>
          <w:b/>
          <w:sz w:val="24"/>
          <w:szCs w:val="24"/>
        </w:rPr>
        <w:t>for</w:t>
      </w:r>
      <w:proofErr w:type="spellEnd"/>
      <w:r w:rsidRPr="001C739A">
        <w:rPr>
          <w:rFonts w:ascii="Times New Roman" w:hAnsi="Times New Roman" w:cs="Times New Roman"/>
          <w:b/>
          <w:sz w:val="24"/>
          <w:szCs w:val="24"/>
        </w:rPr>
        <w:t xml:space="preserve"> </w:t>
      </w:r>
      <w:proofErr w:type="spellStart"/>
      <w:r w:rsidRPr="001C739A">
        <w:rPr>
          <w:rFonts w:ascii="Times New Roman" w:hAnsi="Times New Roman" w:cs="Times New Roman"/>
          <w:b/>
          <w:sz w:val="24"/>
          <w:szCs w:val="24"/>
        </w:rPr>
        <w:t>Collecting</w:t>
      </w:r>
      <w:proofErr w:type="spellEnd"/>
      <w:r w:rsidRPr="001C739A">
        <w:rPr>
          <w:rFonts w:ascii="Times New Roman" w:hAnsi="Times New Roman" w:cs="Times New Roman"/>
          <w:b/>
          <w:sz w:val="24"/>
          <w:szCs w:val="24"/>
        </w:rPr>
        <w:t xml:space="preserve"> </w:t>
      </w:r>
      <w:proofErr w:type="spellStart"/>
      <w:r w:rsidRPr="001C739A">
        <w:rPr>
          <w:rFonts w:ascii="Times New Roman" w:hAnsi="Times New Roman" w:cs="Times New Roman"/>
          <w:b/>
          <w:sz w:val="24"/>
          <w:szCs w:val="24"/>
        </w:rPr>
        <w:t>and</w:t>
      </w:r>
      <w:proofErr w:type="spellEnd"/>
      <w:r w:rsidRPr="001C739A">
        <w:rPr>
          <w:rFonts w:ascii="Times New Roman" w:hAnsi="Times New Roman" w:cs="Times New Roman"/>
          <w:b/>
          <w:sz w:val="24"/>
          <w:szCs w:val="24"/>
        </w:rPr>
        <w:t xml:space="preserve"> </w:t>
      </w:r>
      <w:proofErr w:type="spellStart"/>
      <w:r w:rsidRPr="001C739A">
        <w:rPr>
          <w:rFonts w:ascii="Times New Roman" w:hAnsi="Times New Roman" w:cs="Times New Roman"/>
          <w:b/>
          <w:sz w:val="24"/>
          <w:szCs w:val="24"/>
        </w:rPr>
        <w:t>Interpreting</w:t>
      </w:r>
      <w:proofErr w:type="spellEnd"/>
      <w:r w:rsidRPr="001C739A">
        <w:rPr>
          <w:rFonts w:ascii="Times New Roman" w:hAnsi="Times New Roman" w:cs="Times New Roman"/>
          <w:b/>
          <w:sz w:val="24"/>
          <w:szCs w:val="24"/>
        </w:rPr>
        <w:t xml:space="preserve"> </w:t>
      </w:r>
      <w:proofErr w:type="spellStart"/>
      <w:r w:rsidRPr="001C739A">
        <w:rPr>
          <w:rFonts w:ascii="Times New Roman" w:hAnsi="Times New Roman" w:cs="Times New Roman"/>
          <w:b/>
          <w:sz w:val="24"/>
          <w:szCs w:val="24"/>
        </w:rPr>
        <w:t>Innovation</w:t>
      </w:r>
      <w:proofErr w:type="spellEnd"/>
      <w:r w:rsidRPr="001C739A">
        <w:rPr>
          <w:rFonts w:ascii="Times New Roman" w:hAnsi="Times New Roman" w:cs="Times New Roman"/>
          <w:b/>
          <w:sz w:val="24"/>
          <w:szCs w:val="24"/>
        </w:rPr>
        <w:t xml:space="preserve"> Data</w:t>
      </w:r>
      <w:r w:rsidRPr="001C739A">
        <w:rPr>
          <w:rFonts w:ascii="Times New Roman" w:hAnsi="Times New Roman" w:cs="Times New Roman"/>
          <w:sz w:val="24"/>
          <w:szCs w:val="24"/>
        </w:rPr>
        <w:t>, OECD Publishing, Paris.</w:t>
      </w:r>
    </w:p>
    <w:p w:rsidR="005D6F17" w:rsidRPr="001C739A" w:rsidRDefault="005D6F17" w:rsidP="005D6F17">
      <w:pPr>
        <w:pStyle w:val="ListeParagraf"/>
        <w:rPr>
          <w:rFonts w:ascii="Times New Roman" w:hAnsi="Times New Roman" w:cs="Times New Roman"/>
          <w:sz w:val="24"/>
          <w:szCs w:val="24"/>
        </w:rPr>
      </w:pPr>
    </w:p>
    <w:p w:rsidR="00863CD8" w:rsidRPr="001C739A" w:rsidRDefault="00863CD8" w:rsidP="0048634B">
      <w:pPr>
        <w:pStyle w:val="ListeParagraf"/>
        <w:keepLines/>
        <w:widowControl w:val="0"/>
        <w:numPr>
          <w:ilvl w:val="0"/>
          <w:numId w:val="6"/>
        </w:numPr>
        <w:spacing w:before="120" w:after="120" w:line="240" w:lineRule="auto"/>
        <w:ind w:left="0" w:firstLine="0"/>
        <w:jc w:val="both"/>
        <w:rPr>
          <w:rFonts w:ascii="Times New Roman" w:hAnsi="Times New Roman" w:cs="Times New Roman"/>
          <w:sz w:val="24"/>
          <w:szCs w:val="24"/>
        </w:rPr>
      </w:pPr>
      <w:r w:rsidRPr="001C739A">
        <w:rPr>
          <w:rFonts w:ascii="Times New Roman" w:hAnsi="Times New Roman" w:cs="Times New Roman"/>
          <w:sz w:val="24"/>
          <w:szCs w:val="24"/>
        </w:rPr>
        <w:t xml:space="preserve">OECD, (2015), </w:t>
      </w:r>
      <w:r w:rsidRPr="001C739A">
        <w:rPr>
          <w:rFonts w:ascii="Times New Roman" w:hAnsi="Times New Roman" w:cs="Times New Roman"/>
          <w:b/>
          <w:sz w:val="24"/>
          <w:szCs w:val="24"/>
        </w:rPr>
        <w:t xml:space="preserve">OECD </w:t>
      </w:r>
      <w:proofErr w:type="spellStart"/>
      <w:r w:rsidRPr="001C739A">
        <w:rPr>
          <w:rFonts w:ascii="Times New Roman" w:hAnsi="Times New Roman" w:cs="Times New Roman"/>
          <w:b/>
          <w:sz w:val="24"/>
          <w:szCs w:val="24"/>
        </w:rPr>
        <w:t>Innovation</w:t>
      </w:r>
      <w:proofErr w:type="spellEnd"/>
      <w:r w:rsidRPr="001C739A">
        <w:rPr>
          <w:rFonts w:ascii="Times New Roman" w:hAnsi="Times New Roman" w:cs="Times New Roman"/>
          <w:b/>
          <w:sz w:val="24"/>
          <w:szCs w:val="24"/>
        </w:rPr>
        <w:t xml:space="preserve"> </w:t>
      </w:r>
      <w:proofErr w:type="spellStart"/>
      <w:r w:rsidRPr="001C739A">
        <w:rPr>
          <w:rFonts w:ascii="Times New Roman" w:hAnsi="Times New Roman" w:cs="Times New Roman"/>
          <w:b/>
          <w:sz w:val="24"/>
          <w:szCs w:val="24"/>
        </w:rPr>
        <w:t>Strategy</w:t>
      </w:r>
      <w:proofErr w:type="spellEnd"/>
      <w:r w:rsidRPr="001C739A">
        <w:rPr>
          <w:rFonts w:ascii="Times New Roman" w:hAnsi="Times New Roman" w:cs="Times New Roman"/>
          <w:b/>
          <w:sz w:val="24"/>
          <w:szCs w:val="24"/>
        </w:rPr>
        <w:t xml:space="preserve"> 2015: An </w:t>
      </w:r>
      <w:proofErr w:type="spellStart"/>
      <w:r w:rsidRPr="001C739A">
        <w:rPr>
          <w:rFonts w:ascii="Times New Roman" w:hAnsi="Times New Roman" w:cs="Times New Roman"/>
          <w:b/>
          <w:sz w:val="24"/>
          <w:szCs w:val="24"/>
        </w:rPr>
        <w:t>Agenda</w:t>
      </w:r>
      <w:proofErr w:type="spellEnd"/>
      <w:r w:rsidRPr="001C739A">
        <w:rPr>
          <w:rFonts w:ascii="Times New Roman" w:hAnsi="Times New Roman" w:cs="Times New Roman"/>
          <w:b/>
          <w:sz w:val="24"/>
          <w:szCs w:val="24"/>
        </w:rPr>
        <w:t xml:space="preserve"> </w:t>
      </w:r>
      <w:proofErr w:type="spellStart"/>
      <w:r w:rsidRPr="001C739A">
        <w:rPr>
          <w:rFonts w:ascii="Times New Roman" w:hAnsi="Times New Roman" w:cs="Times New Roman"/>
          <w:b/>
          <w:sz w:val="24"/>
          <w:szCs w:val="24"/>
        </w:rPr>
        <w:t>for</w:t>
      </w:r>
      <w:proofErr w:type="spellEnd"/>
      <w:r w:rsidRPr="001C739A">
        <w:rPr>
          <w:rFonts w:ascii="Times New Roman" w:hAnsi="Times New Roman" w:cs="Times New Roman"/>
          <w:b/>
          <w:sz w:val="24"/>
          <w:szCs w:val="24"/>
        </w:rPr>
        <w:t xml:space="preserve"> </w:t>
      </w:r>
      <w:proofErr w:type="spellStart"/>
      <w:r w:rsidRPr="001C739A">
        <w:rPr>
          <w:rFonts w:ascii="Times New Roman" w:hAnsi="Times New Roman" w:cs="Times New Roman"/>
          <w:b/>
          <w:sz w:val="24"/>
          <w:szCs w:val="24"/>
        </w:rPr>
        <w:t>Policy</w:t>
      </w:r>
      <w:proofErr w:type="spellEnd"/>
      <w:r w:rsidRPr="001C739A">
        <w:rPr>
          <w:rFonts w:ascii="Times New Roman" w:hAnsi="Times New Roman" w:cs="Times New Roman"/>
          <w:b/>
          <w:sz w:val="24"/>
          <w:szCs w:val="24"/>
        </w:rPr>
        <w:t xml:space="preserve"> Action</w:t>
      </w:r>
      <w:r w:rsidRPr="001C739A">
        <w:rPr>
          <w:rFonts w:ascii="Times New Roman" w:hAnsi="Times New Roman" w:cs="Times New Roman"/>
          <w:sz w:val="24"/>
          <w:szCs w:val="24"/>
        </w:rPr>
        <w:t xml:space="preserve">, </w:t>
      </w:r>
      <w:hyperlink r:id="rId15" w:history="1">
        <w:r w:rsidRPr="001C739A">
          <w:rPr>
            <w:rStyle w:val="Kpr"/>
            <w:rFonts w:ascii="Times New Roman" w:hAnsi="Times New Roman" w:cs="Times New Roman"/>
            <w:color w:val="000000" w:themeColor="text1"/>
            <w:sz w:val="24"/>
            <w:szCs w:val="24"/>
            <w:u w:val="none"/>
          </w:rPr>
          <w:t>https://www.oecd.org/innovation/OECD-Innovation-Strategy-2015-CMIN2015-7.pdf</w:t>
        </w:r>
      </w:hyperlink>
      <w:r w:rsidRPr="001C739A">
        <w:rPr>
          <w:rFonts w:ascii="Times New Roman" w:hAnsi="Times New Roman" w:cs="Times New Roman"/>
          <w:sz w:val="24"/>
          <w:szCs w:val="24"/>
        </w:rPr>
        <w:t xml:space="preserve"> (21.2.2017).</w:t>
      </w:r>
    </w:p>
    <w:p w:rsidR="005D6F17" w:rsidRPr="001C739A" w:rsidRDefault="005D6F17" w:rsidP="005D6F17">
      <w:pPr>
        <w:pStyle w:val="ListeParagraf"/>
        <w:rPr>
          <w:rFonts w:ascii="Times New Roman" w:hAnsi="Times New Roman" w:cs="Times New Roman"/>
          <w:sz w:val="24"/>
          <w:szCs w:val="24"/>
        </w:rPr>
      </w:pPr>
    </w:p>
    <w:p w:rsidR="00863CD8" w:rsidRPr="001C739A" w:rsidRDefault="00535537" w:rsidP="0048634B">
      <w:pPr>
        <w:pStyle w:val="ListeParagraf"/>
        <w:keepLines/>
        <w:widowControl w:val="0"/>
        <w:numPr>
          <w:ilvl w:val="0"/>
          <w:numId w:val="6"/>
        </w:numPr>
        <w:spacing w:before="120" w:after="120" w:line="240" w:lineRule="auto"/>
        <w:ind w:left="0" w:firstLine="0"/>
        <w:jc w:val="both"/>
        <w:rPr>
          <w:rFonts w:ascii="Times New Roman" w:hAnsi="Times New Roman" w:cs="Times New Roman"/>
          <w:sz w:val="24"/>
          <w:szCs w:val="24"/>
        </w:rPr>
      </w:pPr>
      <w:r w:rsidRPr="001C739A">
        <w:rPr>
          <w:rFonts w:ascii="Times New Roman" w:hAnsi="Times New Roman" w:cs="Times New Roman"/>
          <w:sz w:val="24"/>
          <w:szCs w:val="24"/>
        </w:rPr>
        <w:t>PORTER</w:t>
      </w:r>
      <w:r w:rsidR="00863CD8" w:rsidRPr="001C739A">
        <w:rPr>
          <w:rFonts w:ascii="Times New Roman" w:hAnsi="Times New Roman" w:cs="Times New Roman"/>
          <w:sz w:val="24"/>
          <w:szCs w:val="24"/>
        </w:rPr>
        <w:t>, M. E</w:t>
      </w:r>
      <w:proofErr w:type="gramStart"/>
      <w:r w:rsidR="00863CD8" w:rsidRPr="001C739A">
        <w:rPr>
          <w:rFonts w:ascii="Times New Roman" w:hAnsi="Times New Roman" w:cs="Times New Roman"/>
          <w:sz w:val="24"/>
          <w:szCs w:val="24"/>
        </w:rPr>
        <w:t>.,</w:t>
      </w:r>
      <w:proofErr w:type="gramEnd"/>
      <w:r w:rsidR="00863CD8" w:rsidRPr="001C739A">
        <w:rPr>
          <w:rFonts w:ascii="Times New Roman" w:hAnsi="Times New Roman" w:cs="Times New Roman"/>
          <w:sz w:val="24"/>
          <w:szCs w:val="24"/>
        </w:rPr>
        <w:t xml:space="preserve"> (1990), </w:t>
      </w:r>
      <w:proofErr w:type="spellStart"/>
      <w:r w:rsidR="00863CD8" w:rsidRPr="001C739A">
        <w:rPr>
          <w:rFonts w:ascii="Times New Roman" w:hAnsi="Times New Roman" w:cs="Times New Roman"/>
          <w:b/>
          <w:sz w:val="24"/>
          <w:szCs w:val="24"/>
        </w:rPr>
        <w:t>The</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Competitive</w:t>
      </w:r>
      <w:proofErr w:type="spellEnd"/>
      <w:r w:rsidR="00863CD8" w:rsidRPr="001C739A">
        <w:rPr>
          <w:rFonts w:ascii="Times New Roman" w:hAnsi="Times New Roman" w:cs="Times New Roman"/>
          <w:b/>
          <w:sz w:val="24"/>
          <w:szCs w:val="24"/>
        </w:rPr>
        <w:t xml:space="preserve"> Advantage of Nations</w:t>
      </w:r>
      <w:r w:rsidR="00863CD8" w:rsidRPr="001C739A">
        <w:rPr>
          <w:rFonts w:ascii="Times New Roman" w:hAnsi="Times New Roman" w:cs="Times New Roman"/>
          <w:sz w:val="24"/>
          <w:szCs w:val="24"/>
        </w:rPr>
        <w:t xml:space="preserve">, Harvard Business </w:t>
      </w:r>
      <w:proofErr w:type="spellStart"/>
      <w:r w:rsidR="00863CD8" w:rsidRPr="001C739A">
        <w:rPr>
          <w:rFonts w:ascii="Times New Roman" w:hAnsi="Times New Roman" w:cs="Times New Roman"/>
          <w:sz w:val="24"/>
          <w:szCs w:val="24"/>
        </w:rPr>
        <w:t>Review</w:t>
      </w:r>
      <w:proofErr w:type="spellEnd"/>
      <w:r w:rsidR="00863CD8" w:rsidRPr="001C739A">
        <w:rPr>
          <w:rFonts w:ascii="Times New Roman" w:hAnsi="Times New Roman" w:cs="Times New Roman"/>
          <w:sz w:val="24"/>
          <w:szCs w:val="24"/>
        </w:rPr>
        <w:t>, 68 (2), 73-93.</w:t>
      </w:r>
    </w:p>
    <w:p w:rsidR="005D6F17" w:rsidRPr="001C739A" w:rsidRDefault="005D6F17" w:rsidP="005D6F17">
      <w:pPr>
        <w:pStyle w:val="ListeParagraf"/>
        <w:rPr>
          <w:rFonts w:ascii="Times New Roman" w:hAnsi="Times New Roman" w:cs="Times New Roman"/>
          <w:sz w:val="24"/>
          <w:szCs w:val="24"/>
        </w:rPr>
      </w:pPr>
    </w:p>
    <w:p w:rsidR="00863CD8" w:rsidRPr="001C739A" w:rsidRDefault="00535537" w:rsidP="0048634B">
      <w:pPr>
        <w:pStyle w:val="ListeParagraf"/>
        <w:keepLines/>
        <w:widowControl w:val="0"/>
        <w:numPr>
          <w:ilvl w:val="0"/>
          <w:numId w:val="6"/>
        </w:numPr>
        <w:spacing w:before="120" w:after="120" w:line="240" w:lineRule="auto"/>
        <w:ind w:left="0" w:firstLine="0"/>
        <w:jc w:val="both"/>
        <w:rPr>
          <w:rFonts w:ascii="Times New Roman" w:hAnsi="Times New Roman" w:cs="Times New Roman"/>
          <w:sz w:val="24"/>
          <w:szCs w:val="24"/>
        </w:rPr>
      </w:pPr>
      <w:r w:rsidRPr="001C739A">
        <w:rPr>
          <w:rFonts w:ascii="Times New Roman" w:hAnsi="Times New Roman" w:cs="Times New Roman"/>
          <w:sz w:val="24"/>
          <w:szCs w:val="24"/>
        </w:rPr>
        <w:t xml:space="preserve">PORTER, </w:t>
      </w:r>
      <w:r w:rsidR="00863CD8" w:rsidRPr="001C739A">
        <w:rPr>
          <w:rFonts w:ascii="Times New Roman" w:hAnsi="Times New Roman" w:cs="Times New Roman"/>
          <w:sz w:val="24"/>
          <w:szCs w:val="24"/>
        </w:rPr>
        <w:t>M. E</w:t>
      </w:r>
      <w:proofErr w:type="gramStart"/>
      <w:r w:rsidR="00863CD8" w:rsidRPr="001C739A">
        <w:rPr>
          <w:rFonts w:ascii="Times New Roman" w:hAnsi="Times New Roman" w:cs="Times New Roman"/>
          <w:sz w:val="24"/>
          <w:szCs w:val="24"/>
        </w:rPr>
        <w:t>.,</w:t>
      </w:r>
      <w:proofErr w:type="gramEnd"/>
      <w:r w:rsidR="00863CD8" w:rsidRPr="001C739A">
        <w:rPr>
          <w:rFonts w:ascii="Times New Roman" w:hAnsi="Times New Roman" w:cs="Times New Roman"/>
          <w:sz w:val="24"/>
          <w:szCs w:val="24"/>
        </w:rPr>
        <w:t xml:space="preserve"> (2004), </w:t>
      </w:r>
      <w:proofErr w:type="spellStart"/>
      <w:r w:rsidR="00863CD8" w:rsidRPr="001C739A">
        <w:rPr>
          <w:rFonts w:ascii="Times New Roman" w:hAnsi="Times New Roman" w:cs="Times New Roman"/>
          <w:b/>
          <w:sz w:val="24"/>
          <w:szCs w:val="24"/>
        </w:rPr>
        <w:t>Building</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the</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Microeconomic</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Foundations</w:t>
      </w:r>
      <w:proofErr w:type="spellEnd"/>
      <w:r w:rsidR="00863CD8" w:rsidRPr="001C739A">
        <w:rPr>
          <w:rFonts w:ascii="Times New Roman" w:hAnsi="Times New Roman" w:cs="Times New Roman"/>
          <w:b/>
          <w:sz w:val="24"/>
          <w:szCs w:val="24"/>
        </w:rPr>
        <w:t xml:space="preserve"> of </w:t>
      </w:r>
      <w:proofErr w:type="spellStart"/>
      <w:r w:rsidR="00863CD8" w:rsidRPr="001C739A">
        <w:rPr>
          <w:rFonts w:ascii="Times New Roman" w:hAnsi="Times New Roman" w:cs="Times New Roman"/>
          <w:b/>
          <w:sz w:val="24"/>
          <w:szCs w:val="24"/>
        </w:rPr>
        <w:t>Prosperity</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Findings</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from</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the</w:t>
      </w:r>
      <w:proofErr w:type="spellEnd"/>
      <w:r w:rsidR="00863CD8" w:rsidRPr="001C739A">
        <w:rPr>
          <w:rFonts w:ascii="Times New Roman" w:hAnsi="Times New Roman" w:cs="Times New Roman"/>
          <w:b/>
          <w:sz w:val="24"/>
          <w:szCs w:val="24"/>
        </w:rPr>
        <w:t xml:space="preserve"> Business </w:t>
      </w:r>
      <w:proofErr w:type="spellStart"/>
      <w:r w:rsidR="00863CD8" w:rsidRPr="001C739A">
        <w:rPr>
          <w:rFonts w:ascii="Times New Roman" w:hAnsi="Times New Roman" w:cs="Times New Roman"/>
          <w:b/>
          <w:sz w:val="24"/>
          <w:szCs w:val="24"/>
        </w:rPr>
        <w:t>Competitiveness</w:t>
      </w:r>
      <w:proofErr w:type="spellEnd"/>
      <w:r w:rsidR="00863CD8" w:rsidRPr="001C739A">
        <w:rPr>
          <w:rFonts w:ascii="Times New Roman" w:hAnsi="Times New Roman" w:cs="Times New Roman"/>
          <w:b/>
          <w:sz w:val="24"/>
          <w:szCs w:val="24"/>
        </w:rPr>
        <w:t xml:space="preserve"> Index</w:t>
      </w:r>
      <w:r w:rsidR="00863CD8" w:rsidRPr="001C739A">
        <w:rPr>
          <w:rFonts w:ascii="Times New Roman" w:hAnsi="Times New Roman" w:cs="Times New Roman"/>
          <w:sz w:val="24"/>
          <w:szCs w:val="24"/>
        </w:rPr>
        <w:t xml:space="preserve">, M. E. </w:t>
      </w:r>
      <w:proofErr w:type="spellStart"/>
      <w:r w:rsidR="00863CD8" w:rsidRPr="001C739A">
        <w:rPr>
          <w:rFonts w:ascii="Times New Roman" w:hAnsi="Times New Roman" w:cs="Times New Roman"/>
          <w:sz w:val="24"/>
          <w:szCs w:val="24"/>
        </w:rPr>
        <w:t>Porter</w:t>
      </w:r>
      <w:proofErr w:type="spellEnd"/>
      <w:r w:rsidR="00863CD8" w:rsidRPr="001C739A">
        <w:rPr>
          <w:rFonts w:ascii="Times New Roman" w:hAnsi="Times New Roman" w:cs="Times New Roman"/>
          <w:sz w:val="24"/>
          <w:szCs w:val="24"/>
        </w:rPr>
        <w:t xml:space="preserve">, K. </w:t>
      </w:r>
      <w:proofErr w:type="spellStart"/>
      <w:r w:rsidR="00863CD8" w:rsidRPr="001C739A">
        <w:rPr>
          <w:rFonts w:ascii="Times New Roman" w:hAnsi="Times New Roman" w:cs="Times New Roman"/>
          <w:sz w:val="24"/>
          <w:szCs w:val="24"/>
        </w:rPr>
        <w:t>Schwab</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and</w:t>
      </w:r>
      <w:proofErr w:type="spellEnd"/>
      <w:r w:rsidR="00863CD8" w:rsidRPr="001C739A">
        <w:rPr>
          <w:rFonts w:ascii="Times New Roman" w:hAnsi="Times New Roman" w:cs="Times New Roman"/>
          <w:sz w:val="24"/>
          <w:szCs w:val="24"/>
        </w:rPr>
        <w:t xml:space="preserve"> X. Sala-i-Martin (</w:t>
      </w:r>
      <w:proofErr w:type="spellStart"/>
      <w:r w:rsidR="00863CD8" w:rsidRPr="001C739A">
        <w:rPr>
          <w:rFonts w:ascii="Times New Roman" w:hAnsi="Times New Roman" w:cs="Times New Roman"/>
          <w:sz w:val="24"/>
          <w:szCs w:val="24"/>
        </w:rPr>
        <w:t>eds</w:t>
      </w:r>
      <w:proofErr w:type="spellEnd"/>
      <w:r w:rsidR="00863CD8" w:rsidRPr="001C739A">
        <w:rPr>
          <w:rFonts w:ascii="Times New Roman" w:hAnsi="Times New Roman" w:cs="Times New Roman"/>
          <w:sz w:val="24"/>
          <w:szCs w:val="24"/>
        </w:rPr>
        <w:t xml:space="preserve">), Global </w:t>
      </w:r>
      <w:proofErr w:type="spellStart"/>
      <w:r w:rsidR="00863CD8" w:rsidRPr="001C739A">
        <w:rPr>
          <w:rFonts w:ascii="Times New Roman" w:hAnsi="Times New Roman" w:cs="Times New Roman"/>
          <w:sz w:val="24"/>
          <w:szCs w:val="24"/>
        </w:rPr>
        <w:t>Competitiveness</w:t>
      </w:r>
      <w:proofErr w:type="spellEnd"/>
      <w:r w:rsidR="00863CD8" w:rsidRPr="001C739A">
        <w:rPr>
          <w:rFonts w:ascii="Times New Roman" w:hAnsi="Times New Roman" w:cs="Times New Roman"/>
          <w:sz w:val="24"/>
          <w:szCs w:val="24"/>
        </w:rPr>
        <w:t xml:space="preserve"> Report 2003-2004, Oxford </w:t>
      </w:r>
      <w:proofErr w:type="spellStart"/>
      <w:r w:rsidR="00863CD8" w:rsidRPr="001C739A">
        <w:rPr>
          <w:rFonts w:ascii="Times New Roman" w:hAnsi="Times New Roman" w:cs="Times New Roman"/>
          <w:sz w:val="24"/>
          <w:szCs w:val="24"/>
        </w:rPr>
        <w:t>University</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Press</w:t>
      </w:r>
      <w:proofErr w:type="spellEnd"/>
      <w:r w:rsidR="00863CD8" w:rsidRPr="001C739A">
        <w:rPr>
          <w:rFonts w:ascii="Times New Roman" w:hAnsi="Times New Roman" w:cs="Times New Roman"/>
          <w:sz w:val="24"/>
          <w:szCs w:val="24"/>
        </w:rPr>
        <w:t>, 29-56.</w:t>
      </w:r>
    </w:p>
    <w:p w:rsidR="005D6F17" w:rsidRPr="001C739A" w:rsidRDefault="005D6F17" w:rsidP="005D6F17">
      <w:pPr>
        <w:pStyle w:val="ListeParagraf"/>
        <w:rPr>
          <w:rFonts w:ascii="Times New Roman" w:hAnsi="Times New Roman" w:cs="Times New Roman"/>
          <w:sz w:val="24"/>
          <w:szCs w:val="24"/>
        </w:rPr>
      </w:pPr>
    </w:p>
    <w:p w:rsidR="00863CD8" w:rsidRPr="001C739A" w:rsidRDefault="00535537" w:rsidP="0048634B">
      <w:pPr>
        <w:pStyle w:val="ListeParagraf"/>
        <w:keepLines/>
        <w:widowControl w:val="0"/>
        <w:numPr>
          <w:ilvl w:val="0"/>
          <w:numId w:val="6"/>
        </w:numPr>
        <w:spacing w:before="120" w:after="120" w:line="240" w:lineRule="auto"/>
        <w:ind w:left="0" w:firstLine="0"/>
        <w:jc w:val="both"/>
        <w:rPr>
          <w:rFonts w:ascii="Times New Roman" w:hAnsi="Times New Roman" w:cs="Times New Roman"/>
          <w:sz w:val="24"/>
          <w:szCs w:val="24"/>
        </w:rPr>
      </w:pPr>
      <w:r w:rsidRPr="001C739A">
        <w:rPr>
          <w:rFonts w:ascii="Times New Roman" w:hAnsi="Times New Roman" w:cs="Times New Roman"/>
          <w:sz w:val="24"/>
          <w:szCs w:val="24"/>
        </w:rPr>
        <w:t>ROMER</w:t>
      </w:r>
      <w:r w:rsidR="00863CD8" w:rsidRPr="001C739A">
        <w:rPr>
          <w:rFonts w:ascii="Times New Roman" w:hAnsi="Times New Roman" w:cs="Times New Roman"/>
          <w:sz w:val="24"/>
          <w:szCs w:val="24"/>
        </w:rPr>
        <w:t>, P. M</w:t>
      </w:r>
      <w:proofErr w:type="gramStart"/>
      <w:r w:rsidR="00863CD8" w:rsidRPr="001C739A">
        <w:rPr>
          <w:rFonts w:ascii="Times New Roman" w:hAnsi="Times New Roman" w:cs="Times New Roman"/>
          <w:sz w:val="24"/>
          <w:szCs w:val="24"/>
        </w:rPr>
        <w:t>.,</w:t>
      </w:r>
      <w:proofErr w:type="gramEnd"/>
      <w:r w:rsidR="00863CD8" w:rsidRPr="001C739A">
        <w:rPr>
          <w:rFonts w:ascii="Times New Roman" w:hAnsi="Times New Roman" w:cs="Times New Roman"/>
          <w:sz w:val="24"/>
          <w:szCs w:val="24"/>
        </w:rPr>
        <w:t xml:space="preserve"> (1986), </w:t>
      </w:r>
      <w:proofErr w:type="spellStart"/>
      <w:r w:rsidR="00863CD8" w:rsidRPr="001C739A">
        <w:rPr>
          <w:rFonts w:ascii="Times New Roman" w:hAnsi="Times New Roman" w:cs="Times New Roman"/>
          <w:b/>
          <w:sz w:val="24"/>
          <w:szCs w:val="24"/>
        </w:rPr>
        <w:t>Increasing</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Returns</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and</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Long</w:t>
      </w:r>
      <w:proofErr w:type="spellEnd"/>
      <w:r w:rsidR="00863CD8" w:rsidRPr="001C739A">
        <w:rPr>
          <w:rFonts w:ascii="Times New Roman" w:hAnsi="Times New Roman" w:cs="Times New Roman"/>
          <w:b/>
          <w:sz w:val="24"/>
          <w:szCs w:val="24"/>
        </w:rPr>
        <w:t xml:space="preserve">-Run </w:t>
      </w:r>
      <w:proofErr w:type="spellStart"/>
      <w:r w:rsidR="00863CD8" w:rsidRPr="001C739A">
        <w:rPr>
          <w:rFonts w:ascii="Times New Roman" w:hAnsi="Times New Roman" w:cs="Times New Roman"/>
          <w:b/>
          <w:sz w:val="24"/>
          <w:szCs w:val="24"/>
        </w:rPr>
        <w:t>Growth</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The</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Journal</w:t>
      </w:r>
      <w:proofErr w:type="spellEnd"/>
      <w:r w:rsidR="00863CD8" w:rsidRPr="001C739A">
        <w:rPr>
          <w:rFonts w:ascii="Times New Roman" w:hAnsi="Times New Roman" w:cs="Times New Roman"/>
          <w:sz w:val="24"/>
          <w:szCs w:val="24"/>
        </w:rPr>
        <w:t xml:space="preserve"> of </w:t>
      </w:r>
      <w:proofErr w:type="spellStart"/>
      <w:r w:rsidR="00863CD8" w:rsidRPr="001C739A">
        <w:rPr>
          <w:rFonts w:ascii="Times New Roman" w:hAnsi="Times New Roman" w:cs="Times New Roman"/>
          <w:sz w:val="24"/>
          <w:szCs w:val="24"/>
        </w:rPr>
        <w:t>Political</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Economy</w:t>
      </w:r>
      <w:proofErr w:type="spellEnd"/>
      <w:r w:rsidR="00863CD8" w:rsidRPr="001C739A">
        <w:rPr>
          <w:rFonts w:ascii="Times New Roman" w:hAnsi="Times New Roman" w:cs="Times New Roman"/>
          <w:sz w:val="24"/>
          <w:szCs w:val="24"/>
        </w:rPr>
        <w:t>, 94 (5), 1002-1037.</w:t>
      </w:r>
    </w:p>
    <w:p w:rsidR="005D6F17" w:rsidRPr="001C739A" w:rsidRDefault="005D6F17" w:rsidP="005D6F17">
      <w:pPr>
        <w:pStyle w:val="ListeParagraf"/>
        <w:rPr>
          <w:rFonts w:ascii="Times New Roman" w:hAnsi="Times New Roman" w:cs="Times New Roman"/>
          <w:sz w:val="24"/>
          <w:szCs w:val="24"/>
        </w:rPr>
      </w:pPr>
    </w:p>
    <w:p w:rsidR="00863CD8" w:rsidRPr="001C739A" w:rsidRDefault="00535537" w:rsidP="0048634B">
      <w:pPr>
        <w:pStyle w:val="ListeParagraf"/>
        <w:keepLines/>
        <w:widowControl w:val="0"/>
        <w:numPr>
          <w:ilvl w:val="0"/>
          <w:numId w:val="6"/>
        </w:numPr>
        <w:spacing w:before="120" w:after="120" w:line="240" w:lineRule="auto"/>
        <w:ind w:left="0" w:firstLine="0"/>
        <w:jc w:val="both"/>
        <w:rPr>
          <w:rFonts w:ascii="Times New Roman" w:hAnsi="Times New Roman" w:cs="Times New Roman"/>
          <w:sz w:val="24"/>
          <w:szCs w:val="24"/>
        </w:rPr>
      </w:pPr>
      <w:r w:rsidRPr="001C739A">
        <w:rPr>
          <w:rFonts w:ascii="Times New Roman" w:hAnsi="Times New Roman" w:cs="Times New Roman"/>
          <w:sz w:val="24"/>
          <w:szCs w:val="24"/>
        </w:rPr>
        <w:t>ROMER</w:t>
      </w:r>
      <w:r w:rsidR="00863CD8" w:rsidRPr="001C739A">
        <w:rPr>
          <w:rFonts w:ascii="Times New Roman" w:hAnsi="Times New Roman" w:cs="Times New Roman"/>
          <w:sz w:val="24"/>
          <w:szCs w:val="24"/>
        </w:rPr>
        <w:t>, P. M</w:t>
      </w:r>
      <w:proofErr w:type="gramStart"/>
      <w:r w:rsidR="00863CD8" w:rsidRPr="001C739A">
        <w:rPr>
          <w:rFonts w:ascii="Times New Roman" w:hAnsi="Times New Roman" w:cs="Times New Roman"/>
          <w:sz w:val="24"/>
          <w:szCs w:val="24"/>
        </w:rPr>
        <w:t>.,</w:t>
      </w:r>
      <w:proofErr w:type="gramEnd"/>
      <w:r w:rsidR="00863CD8" w:rsidRPr="001C739A">
        <w:rPr>
          <w:rFonts w:ascii="Times New Roman" w:hAnsi="Times New Roman" w:cs="Times New Roman"/>
          <w:sz w:val="24"/>
          <w:szCs w:val="24"/>
        </w:rPr>
        <w:t xml:space="preserve"> (1990), </w:t>
      </w:r>
      <w:proofErr w:type="spellStart"/>
      <w:r w:rsidR="00863CD8" w:rsidRPr="001C739A">
        <w:rPr>
          <w:rFonts w:ascii="Times New Roman" w:hAnsi="Times New Roman" w:cs="Times New Roman"/>
          <w:b/>
          <w:sz w:val="24"/>
          <w:szCs w:val="24"/>
        </w:rPr>
        <w:t>Endogenous</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Technological</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Change</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The</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Journal</w:t>
      </w:r>
      <w:proofErr w:type="spellEnd"/>
      <w:r w:rsidR="00863CD8" w:rsidRPr="001C739A">
        <w:rPr>
          <w:rFonts w:ascii="Times New Roman" w:hAnsi="Times New Roman" w:cs="Times New Roman"/>
          <w:sz w:val="24"/>
          <w:szCs w:val="24"/>
        </w:rPr>
        <w:t xml:space="preserve"> of </w:t>
      </w:r>
      <w:proofErr w:type="spellStart"/>
      <w:r w:rsidR="00863CD8" w:rsidRPr="001C739A">
        <w:rPr>
          <w:rFonts w:ascii="Times New Roman" w:hAnsi="Times New Roman" w:cs="Times New Roman"/>
          <w:sz w:val="24"/>
          <w:szCs w:val="24"/>
        </w:rPr>
        <w:t>Political</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Economy</w:t>
      </w:r>
      <w:proofErr w:type="spellEnd"/>
      <w:r w:rsidR="00863CD8" w:rsidRPr="001C739A">
        <w:rPr>
          <w:rFonts w:ascii="Times New Roman" w:hAnsi="Times New Roman" w:cs="Times New Roman"/>
          <w:sz w:val="24"/>
          <w:szCs w:val="24"/>
        </w:rPr>
        <w:t>, 98 (5), 71-102.</w:t>
      </w:r>
    </w:p>
    <w:p w:rsidR="005D6F17" w:rsidRPr="001C739A" w:rsidRDefault="005D6F17" w:rsidP="005D6F17">
      <w:pPr>
        <w:pStyle w:val="ListeParagraf"/>
        <w:rPr>
          <w:rFonts w:ascii="Times New Roman" w:hAnsi="Times New Roman" w:cs="Times New Roman"/>
          <w:sz w:val="24"/>
          <w:szCs w:val="24"/>
        </w:rPr>
      </w:pPr>
    </w:p>
    <w:p w:rsidR="00863CD8" w:rsidRPr="001C739A" w:rsidRDefault="00535537" w:rsidP="0048634B">
      <w:pPr>
        <w:pStyle w:val="ListeParagraf"/>
        <w:keepLines/>
        <w:widowControl w:val="0"/>
        <w:numPr>
          <w:ilvl w:val="0"/>
          <w:numId w:val="6"/>
        </w:numPr>
        <w:spacing w:before="120" w:after="120" w:line="240" w:lineRule="auto"/>
        <w:ind w:left="0" w:firstLine="0"/>
        <w:jc w:val="both"/>
        <w:rPr>
          <w:rFonts w:ascii="Times New Roman" w:hAnsi="Times New Roman" w:cs="Times New Roman"/>
          <w:sz w:val="24"/>
          <w:szCs w:val="24"/>
        </w:rPr>
      </w:pPr>
      <w:r w:rsidRPr="001C739A">
        <w:rPr>
          <w:rFonts w:ascii="Times New Roman" w:hAnsi="Times New Roman" w:cs="Times New Roman"/>
          <w:sz w:val="24"/>
          <w:szCs w:val="24"/>
        </w:rPr>
        <w:t>ROODMAN</w:t>
      </w:r>
      <w:r w:rsidR="00863CD8" w:rsidRPr="001C739A">
        <w:rPr>
          <w:rFonts w:ascii="Times New Roman" w:hAnsi="Times New Roman" w:cs="Times New Roman"/>
          <w:sz w:val="24"/>
          <w:szCs w:val="24"/>
        </w:rPr>
        <w:t>, D</w:t>
      </w:r>
      <w:proofErr w:type="gramStart"/>
      <w:r w:rsidR="00863CD8" w:rsidRPr="001C739A">
        <w:rPr>
          <w:rFonts w:ascii="Times New Roman" w:hAnsi="Times New Roman" w:cs="Times New Roman"/>
          <w:sz w:val="24"/>
          <w:szCs w:val="24"/>
        </w:rPr>
        <w:t>.,</w:t>
      </w:r>
      <w:proofErr w:type="gramEnd"/>
      <w:r w:rsidR="00863CD8" w:rsidRPr="001C739A">
        <w:rPr>
          <w:rFonts w:ascii="Times New Roman" w:hAnsi="Times New Roman" w:cs="Times New Roman"/>
          <w:sz w:val="24"/>
          <w:szCs w:val="24"/>
        </w:rPr>
        <w:t xml:space="preserve"> (2006), </w:t>
      </w:r>
      <w:r w:rsidR="00863CD8" w:rsidRPr="001C739A">
        <w:rPr>
          <w:rFonts w:ascii="Times New Roman" w:hAnsi="Times New Roman" w:cs="Times New Roman"/>
          <w:b/>
          <w:sz w:val="24"/>
          <w:szCs w:val="24"/>
        </w:rPr>
        <w:t xml:space="preserve">How </w:t>
      </w:r>
      <w:proofErr w:type="spellStart"/>
      <w:r w:rsidR="00863CD8" w:rsidRPr="001C739A">
        <w:rPr>
          <w:rFonts w:ascii="Times New Roman" w:hAnsi="Times New Roman" w:cs="Times New Roman"/>
          <w:b/>
          <w:sz w:val="24"/>
          <w:szCs w:val="24"/>
        </w:rPr>
        <w:t>to</w:t>
      </w:r>
      <w:proofErr w:type="spellEnd"/>
      <w:r w:rsidR="00863CD8" w:rsidRPr="001C739A">
        <w:rPr>
          <w:rFonts w:ascii="Times New Roman" w:hAnsi="Times New Roman" w:cs="Times New Roman"/>
          <w:b/>
          <w:sz w:val="24"/>
          <w:szCs w:val="24"/>
        </w:rPr>
        <w:t xml:space="preserve"> Do xtabond2: An </w:t>
      </w:r>
      <w:proofErr w:type="spellStart"/>
      <w:r w:rsidR="00863CD8" w:rsidRPr="001C739A">
        <w:rPr>
          <w:rFonts w:ascii="Times New Roman" w:hAnsi="Times New Roman" w:cs="Times New Roman"/>
          <w:b/>
          <w:sz w:val="24"/>
          <w:szCs w:val="24"/>
        </w:rPr>
        <w:t>Introduction</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to</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Difference</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and</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System</w:t>
      </w:r>
      <w:proofErr w:type="spellEnd"/>
      <w:r w:rsidR="00863CD8" w:rsidRPr="001C739A">
        <w:rPr>
          <w:rFonts w:ascii="Times New Roman" w:hAnsi="Times New Roman" w:cs="Times New Roman"/>
          <w:b/>
          <w:sz w:val="24"/>
          <w:szCs w:val="24"/>
        </w:rPr>
        <w:t xml:space="preserve"> GMM in </w:t>
      </w:r>
      <w:proofErr w:type="spellStart"/>
      <w:r w:rsidR="00863CD8" w:rsidRPr="001C739A">
        <w:rPr>
          <w:rFonts w:ascii="Times New Roman" w:hAnsi="Times New Roman" w:cs="Times New Roman"/>
          <w:b/>
          <w:sz w:val="24"/>
          <w:szCs w:val="24"/>
        </w:rPr>
        <w:t>Stata</w:t>
      </w:r>
      <w:proofErr w:type="spellEnd"/>
      <w:r w:rsidR="00863CD8" w:rsidRPr="001C739A">
        <w:rPr>
          <w:rFonts w:ascii="Times New Roman" w:hAnsi="Times New Roman" w:cs="Times New Roman"/>
          <w:sz w:val="24"/>
          <w:szCs w:val="24"/>
        </w:rPr>
        <w:t xml:space="preserve">, CGDEV </w:t>
      </w:r>
      <w:proofErr w:type="spellStart"/>
      <w:r w:rsidR="00863CD8" w:rsidRPr="001C739A">
        <w:rPr>
          <w:rFonts w:ascii="Times New Roman" w:hAnsi="Times New Roman" w:cs="Times New Roman"/>
          <w:sz w:val="24"/>
          <w:szCs w:val="24"/>
        </w:rPr>
        <w:t>Working</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Paper</w:t>
      </w:r>
      <w:proofErr w:type="spellEnd"/>
      <w:r w:rsidR="00863CD8" w:rsidRPr="001C739A">
        <w:rPr>
          <w:rFonts w:ascii="Times New Roman" w:hAnsi="Times New Roman" w:cs="Times New Roman"/>
          <w:sz w:val="24"/>
          <w:szCs w:val="24"/>
        </w:rPr>
        <w:t xml:space="preserve"> No. 103), </w:t>
      </w:r>
      <w:hyperlink r:id="rId16" w:history="1">
        <w:r w:rsidR="00863CD8" w:rsidRPr="001C739A">
          <w:rPr>
            <w:rStyle w:val="Kpr"/>
            <w:rFonts w:ascii="Times New Roman" w:hAnsi="Times New Roman" w:cs="Times New Roman"/>
            <w:color w:val="auto"/>
            <w:sz w:val="24"/>
            <w:szCs w:val="24"/>
            <w:u w:val="none"/>
          </w:rPr>
          <w:t>https://www.cgdev.org/files/11619_file_HowtoDoxtabond6_12_1_06.pdf</w:t>
        </w:r>
      </w:hyperlink>
      <w:r w:rsidR="00863CD8" w:rsidRPr="001C739A">
        <w:rPr>
          <w:rFonts w:ascii="Times New Roman" w:hAnsi="Times New Roman" w:cs="Times New Roman"/>
          <w:sz w:val="24"/>
          <w:szCs w:val="24"/>
        </w:rPr>
        <w:t xml:space="preserve"> (18.2.2017).</w:t>
      </w:r>
    </w:p>
    <w:p w:rsidR="005D6F17" w:rsidRPr="001C739A" w:rsidRDefault="005D6F17" w:rsidP="005D6F17">
      <w:pPr>
        <w:pStyle w:val="ListeParagraf"/>
        <w:rPr>
          <w:rFonts w:ascii="Times New Roman" w:hAnsi="Times New Roman" w:cs="Times New Roman"/>
          <w:sz w:val="24"/>
          <w:szCs w:val="24"/>
        </w:rPr>
      </w:pPr>
    </w:p>
    <w:p w:rsidR="00863CD8" w:rsidRPr="001C739A" w:rsidRDefault="00535537" w:rsidP="0048634B">
      <w:pPr>
        <w:pStyle w:val="ListeParagraf"/>
        <w:keepLines/>
        <w:widowControl w:val="0"/>
        <w:numPr>
          <w:ilvl w:val="0"/>
          <w:numId w:val="6"/>
        </w:numPr>
        <w:spacing w:before="120" w:after="120" w:line="240" w:lineRule="auto"/>
        <w:ind w:left="0" w:firstLine="0"/>
        <w:jc w:val="both"/>
        <w:rPr>
          <w:rFonts w:ascii="Times New Roman" w:hAnsi="Times New Roman" w:cs="Times New Roman"/>
          <w:sz w:val="24"/>
          <w:szCs w:val="24"/>
        </w:rPr>
      </w:pPr>
      <w:r w:rsidRPr="001C739A">
        <w:rPr>
          <w:rFonts w:ascii="Times New Roman" w:hAnsi="Times New Roman" w:cs="Times New Roman"/>
          <w:sz w:val="24"/>
          <w:szCs w:val="24"/>
        </w:rPr>
        <w:t>SARGAN</w:t>
      </w:r>
      <w:r w:rsidR="00863CD8" w:rsidRPr="001C739A">
        <w:rPr>
          <w:rFonts w:ascii="Times New Roman" w:hAnsi="Times New Roman" w:cs="Times New Roman"/>
          <w:sz w:val="24"/>
          <w:szCs w:val="24"/>
        </w:rPr>
        <w:t>, J. D</w:t>
      </w:r>
      <w:proofErr w:type="gramStart"/>
      <w:r w:rsidR="00863CD8" w:rsidRPr="001C739A">
        <w:rPr>
          <w:rFonts w:ascii="Times New Roman" w:hAnsi="Times New Roman" w:cs="Times New Roman"/>
          <w:sz w:val="24"/>
          <w:szCs w:val="24"/>
        </w:rPr>
        <w:t>.,</w:t>
      </w:r>
      <w:proofErr w:type="gramEnd"/>
      <w:r w:rsidR="00863CD8" w:rsidRPr="001C739A">
        <w:rPr>
          <w:rFonts w:ascii="Times New Roman" w:hAnsi="Times New Roman" w:cs="Times New Roman"/>
          <w:sz w:val="24"/>
          <w:szCs w:val="24"/>
        </w:rPr>
        <w:t xml:space="preserve"> (1958), </w:t>
      </w:r>
      <w:proofErr w:type="spellStart"/>
      <w:r w:rsidR="00863CD8" w:rsidRPr="001C739A">
        <w:rPr>
          <w:rFonts w:ascii="Times New Roman" w:hAnsi="Times New Roman" w:cs="Times New Roman"/>
          <w:b/>
          <w:sz w:val="24"/>
          <w:szCs w:val="24"/>
        </w:rPr>
        <w:t>The</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Estimation</w:t>
      </w:r>
      <w:proofErr w:type="spellEnd"/>
      <w:r w:rsidR="00863CD8" w:rsidRPr="001C739A">
        <w:rPr>
          <w:rFonts w:ascii="Times New Roman" w:hAnsi="Times New Roman" w:cs="Times New Roman"/>
          <w:b/>
          <w:sz w:val="24"/>
          <w:szCs w:val="24"/>
        </w:rPr>
        <w:t xml:space="preserve"> of </w:t>
      </w:r>
      <w:proofErr w:type="spellStart"/>
      <w:r w:rsidR="00863CD8" w:rsidRPr="001C739A">
        <w:rPr>
          <w:rFonts w:ascii="Times New Roman" w:hAnsi="Times New Roman" w:cs="Times New Roman"/>
          <w:b/>
          <w:sz w:val="24"/>
          <w:szCs w:val="24"/>
        </w:rPr>
        <w:t>Economic</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Relationships</w:t>
      </w:r>
      <w:proofErr w:type="spellEnd"/>
      <w:r w:rsidR="00863CD8" w:rsidRPr="001C739A">
        <w:rPr>
          <w:rFonts w:ascii="Times New Roman" w:hAnsi="Times New Roman" w:cs="Times New Roman"/>
          <w:b/>
          <w:sz w:val="24"/>
          <w:szCs w:val="24"/>
        </w:rPr>
        <w:t xml:space="preserve"> Using </w:t>
      </w:r>
      <w:proofErr w:type="spellStart"/>
      <w:r w:rsidR="00863CD8" w:rsidRPr="001C739A">
        <w:rPr>
          <w:rFonts w:ascii="Times New Roman" w:hAnsi="Times New Roman" w:cs="Times New Roman"/>
          <w:b/>
          <w:sz w:val="24"/>
          <w:szCs w:val="24"/>
        </w:rPr>
        <w:t>Instrumental</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Variables</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Econometrica</w:t>
      </w:r>
      <w:proofErr w:type="spellEnd"/>
      <w:r w:rsidR="00863CD8" w:rsidRPr="001C739A">
        <w:rPr>
          <w:rFonts w:ascii="Times New Roman" w:hAnsi="Times New Roman" w:cs="Times New Roman"/>
          <w:sz w:val="24"/>
          <w:szCs w:val="24"/>
        </w:rPr>
        <w:t>, 26 (3), 393-415.</w:t>
      </w:r>
    </w:p>
    <w:p w:rsidR="005D6F17" w:rsidRPr="001C739A" w:rsidRDefault="005D6F17" w:rsidP="005D6F17">
      <w:pPr>
        <w:pStyle w:val="ListeParagraf"/>
        <w:rPr>
          <w:rFonts w:ascii="Times New Roman" w:hAnsi="Times New Roman" w:cs="Times New Roman"/>
          <w:sz w:val="24"/>
          <w:szCs w:val="24"/>
        </w:rPr>
      </w:pPr>
    </w:p>
    <w:p w:rsidR="00863CD8" w:rsidRPr="001C739A" w:rsidRDefault="00535537" w:rsidP="0048634B">
      <w:pPr>
        <w:pStyle w:val="ListeParagraf"/>
        <w:keepLines/>
        <w:widowControl w:val="0"/>
        <w:numPr>
          <w:ilvl w:val="0"/>
          <w:numId w:val="6"/>
        </w:numPr>
        <w:spacing w:before="120" w:after="120" w:line="240" w:lineRule="auto"/>
        <w:ind w:left="0" w:firstLine="0"/>
        <w:jc w:val="both"/>
        <w:rPr>
          <w:rFonts w:ascii="Times New Roman" w:hAnsi="Times New Roman" w:cs="Times New Roman"/>
          <w:sz w:val="24"/>
          <w:szCs w:val="24"/>
        </w:rPr>
      </w:pPr>
      <w:r w:rsidRPr="001C739A">
        <w:rPr>
          <w:rFonts w:ascii="Times New Roman" w:hAnsi="Times New Roman" w:cs="Times New Roman"/>
          <w:sz w:val="24"/>
          <w:szCs w:val="24"/>
        </w:rPr>
        <w:t>SCHUMPETER</w:t>
      </w:r>
      <w:r w:rsidR="00863CD8" w:rsidRPr="001C739A">
        <w:rPr>
          <w:rFonts w:ascii="Times New Roman" w:hAnsi="Times New Roman" w:cs="Times New Roman"/>
          <w:sz w:val="24"/>
          <w:szCs w:val="24"/>
        </w:rPr>
        <w:t>, J. A</w:t>
      </w:r>
      <w:proofErr w:type="gramStart"/>
      <w:r w:rsidR="00863CD8" w:rsidRPr="001C739A">
        <w:rPr>
          <w:rFonts w:ascii="Times New Roman" w:hAnsi="Times New Roman" w:cs="Times New Roman"/>
          <w:sz w:val="24"/>
          <w:szCs w:val="24"/>
        </w:rPr>
        <w:t>.,</w:t>
      </w:r>
      <w:proofErr w:type="gramEnd"/>
      <w:r w:rsidR="00863CD8" w:rsidRPr="001C739A">
        <w:rPr>
          <w:rFonts w:ascii="Times New Roman" w:hAnsi="Times New Roman" w:cs="Times New Roman"/>
          <w:sz w:val="24"/>
          <w:szCs w:val="24"/>
        </w:rPr>
        <w:t xml:space="preserve"> (1934), </w:t>
      </w:r>
      <w:proofErr w:type="spellStart"/>
      <w:r w:rsidR="00863CD8" w:rsidRPr="001C739A">
        <w:rPr>
          <w:rFonts w:ascii="Times New Roman" w:hAnsi="Times New Roman" w:cs="Times New Roman"/>
          <w:b/>
          <w:sz w:val="24"/>
          <w:szCs w:val="24"/>
        </w:rPr>
        <w:t>The</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Theory</w:t>
      </w:r>
      <w:proofErr w:type="spellEnd"/>
      <w:r w:rsidR="00863CD8" w:rsidRPr="001C739A">
        <w:rPr>
          <w:rFonts w:ascii="Times New Roman" w:hAnsi="Times New Roman" w:cs="Times New Roman"/>
          <w:b/>
          <w:sz w:val="24"/>
          <w:szCs w:val="24"/>
        </w:rPr>
        <w:t xml:space="preserve"> of </w:t>
      </w:r>
      <w:proofErr w:type="spellStart"/>
      <w:r w:rsidR="00863CD8" w:rsidRPr="001C739A">
        <w:rPr>
          <w:rFonts w:ascii="Times New Roman" w:hAnsi="Times New Roman" w:cs="Times New Roman"/>
          <w:b/>
          <w:sz w:val="24"/>
          <w:szCs w:val="24"/>
        </w:rPr>
        <w:t>Economic</w:t>
      </w:r>
      <w:proofErr w:type="spellEnd"/>
      <w:r w:rsidR="00863CD8" w:rsidRPr="001C739A">
        <w:rPr>
          <w:rFonts w:ascii="Times New Roman" w:hAnsi="Times New Roman" w:cs="Times New Roman"/>
          <w:b/>
          <w:sz w:val="24"/>
          <w:szCs w:val="24"/>
        </w:rPr>
        <w:t xml:space="preserve"> Development: An </w:t>
      </w:r>
      <w:proofErr w:type="spellStart"/>
      <w:r w:rsidR="00863CD8" w:rsidRPr="001C739A">
        <w:rPr>
          <w:rFonts w:ascii="Times New Roman" w:hAnsi="Times New Roman" w:cs="Times New Roman"/>
          <w:b/>
          <w:sz w:val="24"/>
          <w:szCs w:val="24"/>
        </w:rPr>
        <w:t>Inquiry</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into</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Profits</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Capital</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Credit</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Interest</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and</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the</w:t>
      </w:r>
      <w:proofErr w:type="spellEnd"/>
      <w:r w:rsidR="00863CD8" w:rsidRPr="001C739A">
        <w:rPr>
          <w:rFonts w:ascii="Times New Roman" w:hAnsi="Times New Roman" w:cs="Times New Roman"/>
          <w:b/>
          <w:sz w:val="24"/>
          <w:szCs w:val="24"/>
        </w:rPr>
        <w:t xml:space="preserve"> Business </w:t>
      </w:r>
      <w:proofErr w:type="spellStart"/>
      <w:r w:rsidR="00863CD8" w:rsidRPr="001C739A">
        <w:rPr>
          <w:rFonts w:ascii="Times New Roman" w:hAnsi="Times New Roman" w:cs="Times New Roman"/>
          <w:b/>
          <w:sz w:val="24"/>
          <w:szCs w:val="24"/>
        </w:rPr>
        <w:t>Cycle</w:t>
      </w:r>
      <w:proofErr w:type="spellEnd"/>
      <w:r w:rsidR="00863CD8" w:rsidRPr="001C739A">
        <w:rPr>
          <w:rFonts w:ascii="Times New Roman" w:hAnsi="Times New Roman" w:cs="Times New Roman"/>
          <w:sz w:val="24"/>
          <w:szCs w:val="24"/>
        </w:rPr>
        <w:t xml:space="preserve">, Oxford </w:t>
      </w:r>
      <w:proofErr w:type="spellStart"/>
      <w:r w:rsidR="00863CD8" w:rsidRPr="001C739A">
        <w:rPr>
          <w:rFonts w:ascii="Times New Roman" w:hAnsi="Times New Roman" w:cs="Times New Roman"/>
          <w:sz w:val="24"/>
          <w:szCs w:val="24"/>
        </w:rPr>
        <w:t>University</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Press</w:t>
      </w:r>
      <w:proofErr w:type="spellEnd"/>
      <w:r w:rsidR="00863CD8" w:rsidRPr="001C739A">
        <w:rPr>
          <w:rFonts w:ascii="Times New Roman" w:hAnsi="Times New Roman" w:cs="Times New Roman"/>
          <w:sz w:val="24"/>
          <w:szCs w:val="24"/>
        </w:rPr>
        <w:t>, Oxford.</w:t>
      </w:r>
    </w:p>
    <w:p w:rsidR="005D6F17" w:rsidRPr="001C739A" w:rsidRDefault="005D6F17" w:rsidP="005D6F17">
      <w:pPr>
        <w:pStyle w:val="ListeParagraf"/>
        <w:rPr>
          <w:rFonts w:ascii="Times New Roman" w:hAnsi="Times New Roman" w:cs="Times New Roman"/>
          <w:sz w:val="24"/>
          <w:szCs w:val="24"/>
        </w:rPr>
      </w:pPr>
    </w:p>
    <w:p w:rsidR="00863CD8" w:rsidRPr="001C739A" w:rsidRDefault="00535537" w:rsidP="0048634B">
      <w:pPr>
        <w:pStyle w:val="ListeParagraf"/>
        <w:keepLines/>
        <w:widowControl w:val="0"/>
        <w:numPr>
          <w:ilvl w:val="0"/>
          <w:numId w:val="6"/>
        </w:numPr>
        <w:spacing w:before="120" w:after="120" w:line="240" w:lineRule="auto"/>
        <w:ind w:left="0" w:firstLine="0"/>
        <w:jc w:val="both"/>
        <w:rPr>
          <w:rFonts w:ascii="Times New Roman" w:hAnsi="Times New Roman" w:cs="Times New Roman"/>
          <w:sz w:val="24"/>
          <w:szCs w:val="24"/>
        </w:rPr>
      </w:pPr>
      <w:r w:rsidRPr="001C739A">
        <w:rPr>
          <w:rFonts w:ascii="Times New Roman" w:hAnsi="Times New Roman" w:cs="Times New Roman"/>
          <w:sz w:val="24"/>
          <w:szCs w:val="24"/>
        </w:rPr>
        <w:t>SCHUMPETER</w:t>
      </w:r>
      <w:r w:rsidR="00863CD8" w:rsidRPr="001C739A">
        <w:rPr>
          <w:rFonts w:ascii="Times New Roman" w:hAnsi="Times New Roman" w:cs="Times New Roman"/>
          <w:sz w:val="24"/>
          <w:szCs w:val="24"/>
        </w:rPr>
        <w:t>, J. A</w:t>
      </w:r>
      <w:proofErr w:type="gramStart"/>
      <w:r w:rsidR="00863CD8" w:rsidRPr="001C739A">
        <w:rPr>
          <w:rFonts w:ascii="Times New Roman" w:hAnsi="Times New Roman" w:cs="Times New Roman"/>
          <w:sz w:val="24"/>
          <w:szCs w:val="24"/>
        </w:rPr>
        <w:t>.,</w:t>
      </w:r>
      <w:proofErr w:type="gramEnd"/>
      <w:r w:rsidR="00863CD8" w:rsidRPr="001C739A">
        <w:rPr>
          <w:rFonts w:ascii="Times New Roman" w:hAnsi="Times New Roman" w:cs="Times New Roman"/>
          <w:sz w:val="24"/>
          <w:szCs w:val="24"/>
        </w:rPr>
        <w:t xml:space="preserve"> (1942), </w:t>
      </w:r>
      <w:proofErr w:type="spellStart"/>
      <w:r w:rsidR="00863CD8" w:rsidRPr="001C739A">
        <w:rPr>
          <w:rFonts w:ascii="Times New Roman" w:hAnsi="Times New Roman" w:cs="Times New Roman"/>
          <w:b/>
          <w:sz w:val="24"/>
          <w:szCs w:val="24"/>
        </w:rPr>
        <w:t>Capitalism</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Socialism</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and</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Democracy</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Harper&amp;Brothers</w:t>
      </w:r>
      <w:proofErr w:type="spellEnd"/>
      <w:r w:rsidR="00863CD8" w:rsidRPr="001C739A">
        <w:rPr>
          <w:rFonts w:ascii="Times New Roman" w:hAnsi="Times New Roman" w:cs="Times New Roman"/>
          <w:sz w:val="24"/>
          <w:szCs w:val="24"/>
        </w:rPr>
        <w:t>, New York.</w:t>
      </w:r>
    </w:p>
    <w:p w:rsidR="005D6F17" w:rsidRPr="001C739A" w:rsidRDefault="005D6F17" w:rsidP="005D6F17">
      <w:pPr>
        <w:pStyle w:val="ListeParagraf"/>
        <w:rPr>
          <w:rFonts w:ascii="Times New Roman" w:hAnsi="Times New Roman" w:cs="Times New Roman"/>
          <w:sz w:val="24"/>
          <w:szCs w:val="24"/>
        </w:rPr>
      </w:pPr>
    </w:p>
    <w:p w:rsidR="00863CD8" w:rsidRPr="001C739A" w:rsidRDefault="00535537" w:rsidP="0048634B">
      <w:pPr>
        <w:pStyle w:val="ListeParagraf"/>
        <w:keepLines/>
        <w:widowControl w:val="0"/>
        <w:numPr>
          <w:ilvl w:val="0"/>
          <w:numId w:val="6"/>
        </w:numPr>
        <w:spacing w:before="120" w:after="120" w:line="240" w:lineRule="auto"/>
        <w:ind w:left="0" w:firstLine="0"/>
        <w:jc w:val="both"/>
        <w:rPr>
          <w:rFonts w:ascii="Times New Roman" w:hAnsi="Times New Roman" w:cs="Times New Roman"/>
          <w:sz w:val="24"/>
          <w:szCs w:val="24"/>
        </w:rPr>
      </w:pPr>
      <w:r w:rsidRPr="001C739A">
        <w:rPr>
          <w:rFonts w:ascii="Times New Roman" w:hAnsi="Times New Roman" w:cs="Times New Roman"/>
          <w:sz w:val="24"/>
          <w:szCs w:val="24"/>
        </w:rPr>
        <w:t>STOCK</w:t>
      </w:r>
      <w:r w:rsidR="00863CD8" w:rsidRPr="001C739A">
        <w:rPr>
          <w:rFonts w:ascii="Times New Roman" w:hAnsi="Times New Roman" w:cs="Times New Roman"/>
          <w:sz w:val="24"/>
          <w:szCs w:val="24"/>
        </w:rPr>
        <w:t xml:space="preserve">, J. H. ve </w:t>
      </w:r>
      <w:r w:rsidRPr="001C739A">
        <w:rPr>
          <w:rFonts w:ascii="Times New Roman" w:hAnsi="Times New Roman" w:cs="Times New Roman"/>
          <w:sz w:val="24"/>
          <w:szCs w:val="24"/>
        </w:rPr>
        <w:t>WATSON</w:t>
      </w:r>
      <w:r w:rsidR="00863CD8" w:rsidRPr="001C739A">
        <w:rPr>
          <w:rFonts w:ascii="Times New Roman" w:hAnsi="Times New Roman" w:cs="Times New Roman"/>
          <w:sz w:val="24"/>
          <w:szCs w:val="24"/>
        </w:rPr>
        <w:t>, M. W</w:t>
      </w:r>
      <w:proofErr w:type="gramStart"/>
      <w:r w:rsidR="00863CD8" w:rsidRPr="001C739A">
        <w:rPr>
          <w:rFonts w:ascii="Times New Roman" w:hAnsi="Times New Roman" w:cs="Times New Roman"/>
          <w:sz w:val="24"/>
          <w:szCs w:val="24"/>
        </w:rPr>
        <w:t>.,</w:t>
      </w:r>
      <w:proofErr w:type="gramEnd"/>
      <w:r w:rsidR="00863CD8" w:rsidRPr="001C739A">
        <w:rPr>
          <w:rFonts w:ascii="Times New Roman" w:hAnsi="Times New Roman" w:cs="Times New Roman"/>
          <w:sz w:val="24"/>
          <w:szCs w:val="24"/>
        </w:rPr>
        <w:t xml:space="preserve"> (2011), </w:t>
      </w:r>
      <w:proofErr w:type="spellStart"/>
      <w:r w:rsidR="00863CD8" w:rsidRPr="001C739A">
        <w:rPr>
          <w:rFonts w:ascii="Times New Roman" w:hAnsi="Times New Roman" w:cs="Times New Roman"/>
          <w:b/>
          <w:sz w:val="24"/>
          <w:szCs w:val="24"/>
        </w:rPr>
        <w:t>Introduction</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to</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Econometrics</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Pearson</w:t>
      </w:r>
      <w:proofErr w:type="spellEnd"/>
      <w:r w:rsidR="00863CD8" w:rsidRPr="001C739A">
        <w:rPr>
          <w:rFonts w:ascii="Times New Roman" w:hAnsi="Times New Roman" w:cs="Times New Roman"/>
          <w:sz w:val="24"/>
          <w:szCs w:val="24"/>
        </w:rPr>
        <w:t>, Boston.</w:t>
      </w:r>
    </w:p>
    <w:p w:rsidR="005D6F17" w:rsidRPr="001C739A" w:rsidRDefault="005D6F17" w:rsidP="005D6F17">
      <w:pPr>
        <w:pStyle w:val="ListeParagraf"/>
        <w:rPr>
          <w:rFonts w:ascii="Times New Roman" w:hAnsi="Times New Roman" w:cs="Times New Roman"/>
          <w:sz w:val="24"/>
          <w:szCs w:val="24"/>
        </w:rPr>
      </w:pPr>
    </w:p>
    <w:p w:rsidR="00863CD8" w:rsidRPr="001C739A" w:rsidRDefault="00535537" w:rsidP="0048634B">
      <w:pPr>
        <w:pStyle w:val="ListeParagraf"/>
        <w:keepLines/>
        <w:widowControl w:val="0"/>
        <w:numPr>
          <w:ilvl w:val="0"/>
          <w:numId w:val="6"/>
        </w:numPr>
        <w:spacing w:before="120" w:after="120" w:line="240" w:lineRule="auto"/>
        <w:ind w:left="0" w:firstLine="0"/>
        <w:jc w:val="both"/>
        <w:rPr>
          <w:rFonts w:ascii="Times New Roman" w:hAnsi="Times New Roman" w:cs="Times New Roman"/>
          <w:sz w:val="24"/>
          <w:szCs w:val="24"/>
        </w:rPr>
      </w:pPr>
      <w:r w:rsidRPr="001C739A">
        <w:rPr>
          <w:rFonts w:ascii="Times New Roman" w:hAnsi="Times New Roman" w:cs="Times New Roman"/>
          <w:sz w:val="24"/>
          <w:szCs w:val="24"/>
        </w:rPr>
        <w:t>SUCCURRO</w:t>
      </w:r>
      <w:r w:rsidR="00863CD8" w:rsidRPr="001C739A">
        <w:rPr>
          <w:rFonts w:ascii="Times New Roman" w:hAnsi="Times New Roman" w:cs="Times New Roman"/>
          <w:sz w:val="24"/>
          <w:szCs w:val="24"/>
        </w:rPr>
        <w:t xml:space="preserve">, M. ve </w:t>
      </w:r>
      <w:r w:rsidRPr="001C739A">
        <w:rPr>
          <w:rFonts w:ascii="Times New Roman" w:hAnsi="Times New Roman" w:cs="Times New Roman"/>
          <w:sz w:val="24"/>
          <w:szCs w:val="24"/>
        </w:rPr>
        <w:t>COSTANZO</w:t>
      </w:r>
      <w:r w:rsidR="00863CD8" w:rsidRPr="001C739A">
        <w:rPr>
          <w:rFonts w:ascii="Times New Roman" w:hAnsi="Times New Roman" w:cs="Times New Roman"/>
          <w:sz w:val="24"/>
          <w:szCs w:val="24"/>
        </w:rPr>
        <w:t>, G. D</w:t>
      </w:r>
      <w:proofErr w:type="gramStart"/>
      <w:r w:rsidR="00863CD8" w:rsidRPr="001C739A">
        <w:rPr>
          <w:rFonts w:ascii="Times New Roman" w:hAnsi="Times New Roman" w:cs="Times New Roman"/>
          <w:sz w:val="24"/>
          <w:szCs w:val="24"/>
        </w:rPr>
        <w:t>.,</w:t>
      </w:r>
      <w:proofErr w:type="gramEnd"/>
      <w:r w:rsidR="00863CD8" w:rsidRPr="001C739A">
        <w:rPr>
          <w:rFonts w:ascii="Times New Roman" w:hAnsi="Times New Roman" w:cs="Times New Roman"/>
          <w:sz w:val="24"/>
          <w:szCs w:val="24"/>
        </w:rPr>
        <w:t xml:space="preserve"> (2016), </w:t>
      </w:r>
      <w:r w:rsidR="00863CD8" w:rsidRPr="001C739A">
        <w:rPr>
          <w:rFonts w:ascii="Times New Roman" w:hAnsi="Times New Roman" w:cs="Times New Roman"/>
          <w:b/>
          <w:sz w:val="24"/>
          <w:szCs w:val="24"/>
        </w:rPr>
        <w:t xml:space="preserve">Finance </w:t>
      </w:r>
      <w:proofErr w:type="spellStart"/>
      <w:r w:rsidR="00863CD8" w:rsidRPr="001C739A">
        <w:rPr>
          <w:rFonts w:ascii="Times New Roman" w:hAnsi="Times New Roman" w:cs="Times New Roman"/>
          <w:b/>
          <w:sz w:val="24"/>
          <w:szCs w:val="24"/>
        </w:rPr>
        <w:t>and</w:t>
      </w:r>
      <w:proofErr w:type="spellEnd"/>
      <w:r w:rsidR="00863CD8" w:rsidRPr="001C739A">
        <w:rPr>
          <w:rFonts w:ascii="Times New Roman" w:hAnsi="Times New Roman" w:cs="Times New Roman"/>
          <w:b/>
          <w:sz w:val="24"/>
          <w:szCs w:val="24"/>
        </w:rPr>
        <w:t xml:space="preserve"> R&amp;D </w:t>
      </w:r>
      <w:proofErr w:type="spellStart"/>
      <w:r w:rsidR="00863CD8" w:rsidRPr="001C739A">
        <w:rPr>
          <w:rFonts w:ascii="Times New Roman" w:hAnsi="Times New Roman" w:cs="Times New Roman"/>
          <w:b/>
          <w:sz w:val="24"/>
          <w:szCs w:val="24"/>
        </w:rPr>
        <w:t>Investment</w:t>
      </w:r>
      <w:proofErr w:type="spellEnd"/>
      <w:r w:rsidR="00863CD8" w:rsidRPr="001C739A">
        <w:rPr>
          <w:rFonts w:ascii="Times New Roman" w:hAnsi="Times New Roman" w:cs="Times New Roman"/>
          <w:b/>
          <w:sz w:val="24"/>
          <w:szCs w:val="24"/>
        </w:rPr>
        <w:t xml:space="preserve">: A Panel </w:t>
      </w:r>
      <w:proofErr w:type="spellStart"/>
      <w:r w:rsidR="00863CD8" w:rsidRPr="001C739A">
        <w:rPr>
          <w:rFonts w:ascii="Times New Roman" w:hAnsi="Times New Roman" w:cs="Times New Roman"/>
          <w:b/>
          <w:sz w:val="24"/>
          <w:szCs w:val="24"/>
        </w:rPr>
        <w:t>Study</w:t>
      </w:r>
      <w:proofErr w:type="spellEnd"/>
      <w:r w:rsidR="00863CD8" w:rsidRPr="001C739A">
        <w:rPr>
          <w:rFonts w:ascii="Times New Roman" w:hAnsi="Times New Roman" w:cs="Times New Roman"/>
          <w:b/>
          <w:sz w:val="24"/>
          <w:szCs w:val="24"/>
        </w:rPr>
        <w:t xml:space="preserve"> of </w:t>
      </w:r>
      <w:proofErr w:type="spellStart"/>
      <w:r w:rsidR="00863CD8" w:rsidRPr="001C739A">
        <w:rPr>
          <w:rFonts w:ascii="Times New Roman" w:hAnsi="Times New Roman" w:cs="Times New Roman"/>
          <w:b/>
          <w:sz w:val="24"/>
          <w:szCs w:val="24"/>
        </w:rPr>
        <w:t>Italian</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Manufacturing</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Firms</w:t>
      </w:r>
      <w:proofErr w:type="spellEnd"/>
      <w:r w:rsidR="00863CD8" w:rsidRPr="001C739A">
        <w:rPr>
          <w:rFonts w:ascii="Times New Roman" w:hAnsi="Times New Roman" w:cs="Times New Roman"/>
          <w:sz w:val="24"/>
          <w:szCs w:val="24"/>
        </w:rPr>
        <w:t>,</w:t>
      </w:r>
      <w:r w:rsidR="00863CD8" w:rsidRPr="001C739A">
        <w:t xml:space="preserve"> </w:t>
      </w:r>
      <w:r w:rsidR="00863CD8" w:rsidRPr="001C739A">
        <w:rPr>
          <w:rFonts w:ascii="Times New Roman" w:hAnsi="Times New Roman" w:cs="Times New Roman"/>
          <w:sz w:val="24"/>
          <w:szCs w:val="24"/>
        </w:rPr>
        <w:t xml:space="preserve">International </w:t>
      </w:r>
      <w:proofErr w:type="spellStart"/>
      <w:r w:rsidR="00863CD8" w:rsidRPr="001C739A">
        <w:rPr>
          <w:rFonts w:ascii="Times New Roman" w:hAnsi="Times New Roman" w:cs="Times New Roman"/>
          <w:sz w:val="24"/>
          <w:szCs w:val="24"/>
        </w:rPr>
        <w:t>Journal</w:t>
      </w:r>
      <w:proofErr w:type="spellEnd"/>
      <w:r w:rsidR="00863CD8" w:rsidRPr="001C739A">
        <w:rPr>
          <w:rFonts w:ascii="Times New Roman" w:hAnsi="Times New Roman" w:cs="Times New Roman"/>
          <w:sz w:val="24"/>
          <w:szCs w:val="24"/>
        </w:rPr>
        <w:t xml:space="preserve"> of </w:t>
      </w:r>
      <w:proofErr w:type="spellStart"/>
      <w:r w:rsidR="00863CD8" w:rsidRPr="001C739A">
        <w:rPr>
          <w:rFonts w:ascii="Times New Roman" w:hAnsi="Times New Roman" w:cs="Times New Roman"/>
          <w:sz w:val="24"/>
          <w:szCs w:val="24"/>
        </w:rPr>
        <w:t>Economics</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and</w:t>
      </w:r>
      <w:proofErr w:type="spellEnd"/>
      <w:r w:rsidR="00863CD8" w:rsidRPr="001C739A">
        <w:rPr>
          <w:rFonts w:ascii="Times New Roman" w:hAnsi="Times New Roman" w:cs="Times New Roman"/>
          <w:sz w:val="24"/>
          <w:szCs w:val="24"/>
        </w:rPr>
        <w:t xml:space="preserve"> Finance, 8 (8), 95-110.</w:t>
      </w:r>
    </w:p>
    <w:p w:rsidR="005D6F17" w:rsidRPr="001C739A" w:rsidRDefault="005D6F17" w:rsidP="005D6F17">
      <w:pPr>
        <w:pStyle w:val="ListeParagraf"/>
        <w:rPr>
          <w:rFonts w:ascii="Times New Roman" w:hAnsi="Times New Roman" w:cs="Times New Roman"/>
          <w:sz w:val="24"/>
          <w:szCs w:val="24"/>
        </w:rPr>
      </w:pPr>
    </w:p>
    <w:p w:rsidR="00863CD8" w:rsidRPr="001C739A" w:rsidRDefault="005D6F17" w:rsidP="0048634B">
      <w:pPr>
        <w:pStyle w:val="ListeParagraf"/>
        <w:keepLines/>
        <w:widowControl w:val="0"/>
        <w:numPr>
          <w:ilvl w:val="0"/>
          <w:numId w:val="6"/>
        </w:numPr>
        <w:spacing w:before="120" w:after="120" w:line="240" w:lineRule="auto"/>
        <w:ind w:left="0" w:firstLine="0"/>
        <w:jc w:val="both"/>
        <w:rPr>
          <w:rFonts w:ascii="Times New Roman" w:hAnsi="Times New Roman" w:cs="Times New Roman"/>
          <w:sz w:val="24"/>
          <w:szCs w:val="24"/>
        </w:rPr>
      </w:pPr>
      <w:r w:rsidRPr="001C739A">
        <w:rPr>
          <w:rFonts w:ascii="Times New Roman" w:hAnsi="Times New Roman" w:cs="Times New Roman"/>
          <w:sz w:val="24"/>
          <w:szCs w:val="24"/>
        </w:rPr>
        <w:t>SUCCURRO</w:t>
      </w:r>
      <w:r w:rsidR="00863CD8" w:rsidRPr="001C739A">
        <w:rPr>
          <w:rFonts w:ascii="Times New Roman" w:hAnsi="Times New Roman" w:cs="Times New Roman"/>
          <w:sz w:val="24"/>
          <w:szCs w:val="24"/>
        </w:rPr>
        <w:t>, M</w:t>
      </w:r>
      <w:proofErr w:type="gramStart"/>
      <w:r w:rsidR="00863CD8" w:rsidRPr="001C739A">
        <w:rPr>
          <w:rFonts w:ascii="Times New Roman" w:hAnsi="Times New Roman" w:cs="Times New Roman"/>
          <w:sz w:val="24"/>
          <w:szCs w:val="24"/>
        </w:rPr>
        <w:t>.,</w:t>
      </w:r>
      <w:proofErr w:type="gramEnd"/>
      <w:r w:rsidR="00863CD8" w:rsidRPr="001C739A">
        <w:rPr>
          <w:rFonts w:ascii="Times New Roman" w:hAnsi="Times New Roman" w:cs="Times New Roman"/>
          <w:sz w:val="24"/>
          <w:szCs w:val="24"/>
        </w:rPr>
        <w:t xml:space="preserve"> (2014), </w:t>
      </w:r>
      <w:proofErr w:type="spellStart"/>
      <w:r w:rsidR="00863CD8" w:rsidRPr="001C739A">
        <w:rPr>
          <w:rFonts w:ascii="Times New Roman" w:hAnsi="Times New Roman" w:cs="Times New Roman"/>
          <w:b/>
          <w:sz w:val="24"/>
          <w:szCs w:val="24"/>
        </w:rPr>
        <w:t>Intangible</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Assets</w:t>
      </w:r>
      <w:proofErr w:type="spellEnd"/>
      <w:r w:rsidR="00863CD8" w:rsidRPr="001C739A">
        <w:rPr>
          <w:rFonts w:ascii="Times New Roman" w:hAnsi="Times New Roman" w:cs="Times New Roman"/>
          <w:b/>
          <w:sz w:val="24"/>
          <w:szCs w:val="24"/>
        </w:rPr>
        <w:t xml:space="preserve"> Finance: A </w:t>
      </w:r>
      <w:proofErr w:type="spellStart"/>
      <w:r w:rsidR="00863CD8" w:rsidRPr="001C739A">
        <w:rPr>
          <w:rFonts w:ascii="Times New Roman" w:hAnsi="Times New Roman" w:cs="Times New Roman"/>
          <w:b/>
          <w:sz w:val="24"/>
          <w:szCs w:val="24"/>
        </w:rPr>
        <w:t>Complementary</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or</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Substitution</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Effect</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between</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External</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and</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Internal</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Channels</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Evidence</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from</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the</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Italian</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Divide</w:t>
      </w:r>
      <w:proofErr w:type="spellEnd"/>
      <w:r w:rsidR="00863CD8" w:rsidRPr="001C739A">
        <w:rPr>
          <w:rFonts w:ascii="Times New Roman" w:hAnsi="Times New Roman" w:cs="Times New Roman"/>
          <w:sz w:val="24"/>
          <w:szCs w:val="24"/>
        </w:rPr>
        <w:t xml:space="preserve">, International </w:t>
      </w:r>
      <w:proofErr w:type="spellStart"/>
      <w:r w:rsidR="00863CD8" w:rsidRPr="001C739A">
        <w:rPr>
          <w:rFonts w:ascii="Times New Roman" w:hAnsi="Times New Roman" w:cs="Times New Roman"/>
          <w:sz w:val="24"/>
          <w:szCs w:val="24"/>
        </w:rPr>
        <w:t>Journal</w:t>
      </w:r>
      <w:proofErr w:type="spellEnd"/>
      <w:r w:rsidR="00863CD8" w:rsidRPr="001C739A">
        <w:rPr>
          <w:rFonts w:ascii="Times New Roman" w:hAnsi="Times New Roman" w:cs="Times New Roman"/>
          <w:sz w:val="24"/>
          <w:szCs w:val="24"/>
        </w:rPr>
        <w:t xml:space="preserve"> of </w:t>
      </w:r>
      <w:proofErr w:type="spellStart"/>
      <w:r w:rsidR="00863CD8" w:rsidRPr="001C739A">
        <w:rPr>
          <w:rFonts w:ascii="Times New Roman" w:hAnsi="Times New Roman" w:cs="Times New Roman"/>
          <w:sz w:val="24"/>
          <w:szCs w:val="24"/>
        </w:rPr>
        <w:t>Economics</w:t>
      </w:r>
      <w:proofErr w:type="spellEnd"/>
      <w:r w:rsidR="00863CD8" w:rsidRPr="001C739A">
        <w:rPr>
          <w:rFonts w:ascii="Times New Roman" w:hAnsi="Times New Roman" w:cs="Times New Roman"/>
          <w:sz w:val="24"/>
          <w:szCs w:val="24"/>
        </w:rPr>
        <w:t xml:space="preserve"> </w:t>
      </w:r>
      <w:proofErr w:type="spellStart"/>
      <w:r w:rsidR="00863CD8" w:rsidRPr="001C739A">
        <w:rPr>
          <w:rFonts w:ascii="Times New Roman" w:hAnsi="Times New Roman" w:cs="Times New Roman"/>
          <w:sz w:val="24"/>
          <w:szCs w:val="24"/>
        </w:rPr>
        <w:t>and</w:t>
      </w:r>
      <w:proofErr w:type="spellEnd"/>
      <w:r w:rsidR="00863CD8" w:rsidRPr="001C739A">
        <w:rPr>
          <w:rFonts w:ascii="Times New Roman" w:hAnsi="Times New Roman" w:cs="Times New Roman"/>
          <w:sz w:val="24"/>
          <w:szCs w:val="24"/>
        </w:rPr>
        <w:t xml:space="preserve"> Finance, 6 (12), 1-14.</w:t>
      </w:r>
    </w:p>
    <w:p w:rsidR="005D6F17" w:rsidRPr="001C739A" w:rsidRDefault="005D6F17" w:rsidP="005D6F17">
      <w:pPr>
        <w:pStyle w:val="ListeParagraf"/>
        <w:rPr>
          <w:rFonts w:ascii="Times New Roman" w:hAnsi="Times New Roman" w:cs="Times New Roman"/>
          <w:sz w:val="24"/>
          <w:szCs w:val="24"/>
        </w:rPr>
      </w:pPr>
    </w:p>
    <w:p w:rsidR="00863CD8" w:rsidRPr="001C739A" w:rsidRDefault="005D6F17" w:rsidP="0048634B">
      <w:pPr>
        <w:pStyle w:val="ListeParagraf"/>
        <w:keepLines/>
        <w:widowControl w:val="0"/>
        <w:numPr>
          <w:ilvl w:val="0"/>
          <w:numId w:val="6"/>
        </w:numPr>
        <w:spacing w:before="120" w:after="120" w:line="240" w:lineRule="auto"/>
        <w:ind w:left="0" w:firstLine="0"/>
        <w:jc w:val="both"/>
        <w:rPr>
          <w:rFonts w:ascii="Times New Roman" w:hAnsi="Times New Roman" w:cs="Times New Roman"/>
          <w:sz w:val="24"/>
          <w:szCs w:val="24"/>
        </w:rPr>
      </w:pPr>
      <w:r w:rsidRPr="001C739A">
        <w:rPr>
          <w:rFonts w:ascii="Times New Roman" w:hAnsi="Times New Roman" w:cs="Times New Roman"/>
          <w:sz w:val="24"/>
          <w:szCs w:val="24"/>
        </w:rPr>
        <w:t>TILBURG</w:t>
      </w:r>
      <w:r w:rsidR="00863CD8" w:rsidRPr="001C739A">
        <w:rPr>
          <w:rFonts w:ascii="Times New Roman" w:hAnsi="Times New Roman" w:cs="Times New Roman"/>
          <w:sz w:val="24"/>
          <w:szCs w:val="24"/>
        </w:rPr>
        <w:t>, R. V</w:t>
      </w:r>
      <w:proofErr w:type="gramStart"/>
      <w:r w:rsidR="00863CD8" w:rsidRPr="001C739A">
        <w:rPr>
          <w:rFonts w:ascii="Times New Roman" w:hAnsi="Times New Roman" w:cs="Times New Roman"/>
          <w:sz w:val="24"/>
          <w:szCs w:val="24"/>
        </w:rPr>
        <w:t>.,</w:t>
      </w:r>
      <w:proofErr w:type="gramEnd"/>
      <w:r w:rsidR="00863CD8" w:rsidRPr="001C739A">
        <w:rPr>
          <w:rFonts w:ascii="Times New Roman" w:hAnsi="Times New Roman" w:cs="Times New Roman"/>
          <w:sz w:val="24"/>
          <w:szCs w:val="24"/>
        </w:rPr>
        <w:t xml:space="preserve"> (2009), </w:t>
      </w:r>
      <w:r w:rsidR="00863CD8" w:rsidRPr="001C739A">
        <w:rPr>
          <w:rFonts w:ascii="Times New Roman" w:hAnsi="Times New Roman" w:cs="Times New Roman"/>
          <w:b/>
          <w:sz w:val="24"/>
          <w:szCs w:val="24"/>
        </w:rPr>
        <w:t xml:space="preserve">Finance </w:t>
      </w:r>
      <w:proofErr w:type="spellStart"/>
      <w:r w:rsidR="00863CD8" w:rsidRPr="001C739A">
        <w:rPr>
          <w:rFonts w:ascii="Times New Roman" w:hAnsi="Times New Roman" w:cs="Times New Roman"/>
          <w:b/>
          <w:sz w:val="24"/>
          <w:szCs w:val="24"/>
        </w:rPr>
        <w:t>for</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Innovation</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Policy</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Options</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for</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Improving</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the</w:t>
      </w:r>
      <w:proofErr w:type="spellEnd"/>
      <w:r w:rsidR="00863CD8" w:rsidRPr="001C739A">
        <w:rPr>
          <w:rFonts w:ascii="Times New Roman" w:hAnsi="Times New Roman" w:cs="Times New Roman"/>
          <w:b/>
          <w:sz w:val="24"/>
          <w:szCs w:val="24"/>
        </w:rPr>
        <w:t xml:space="preserve"> Financial Component of </w:t>
      </w:r>
      <w:proofErr w:type="spellStart"/>
      <w:r w:rsidR="00863CD8" w:rsidRPr="001C739A">
        <w:rPr>
          <w:rFonts w:ascii="Times New Roman" w:hAnsi="Times New Roman" w:cs="Times New Roman"/>
          <w:b/>
          <w:sz w:val="24"/>
          <w:szCs w:val="24"/>
        </w:rPr>
        <w:t>the</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Dutch</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Innovation</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System</w:t>
      </w:r>
      <w:proofErr w:type="spellEnd"/>
      <w:r w:rsidR="00863CD8" w:rsidRPr="001C739A">
        <w:rPr>
          <w:rFonts w:ascii="Times New Roman" w:hAnsi="Times New Roman" w:cs="Times New Roman"/>
          <w:sz w:val="24"/>
          <w:szCs w:val="24"/>
        </w:rPr>
        <w:t xml:space="preserve">, </w:t>
      </w:r>
      <w:hyperlink r:id="rId17" w:history="1">
        <w:r w:rsidR="00863CD8" w:rsidRPr="001C739A">
          <w:rPr>
            <w:rStyle w:val="Kpr"/>
            <w:rFonts w:ascii="Times New Roman" w:hAnsi="Times New Roman" w:cs="Times New Roman"/>
            <w:color w:val="000000" w:themeColor="text1"/>
            <w:sz w:val="24"/>
            <w:szCs w:val="24"/>
            <w:u w:val="none"/>
          </w:rPr>
          <w:t>http://sustainablefinancelab.nl/files/2015/09/Finance-for-Innovation.pdf</w:t>
        </w:r>
      </w:hyperlink>
      <w:r w:rsidR="00863CD8" w:rsidRPr="001C739A">
        <w:rPr>
          <w:rFonts w:ascii="Times New Roman" w:hAnsi="Times New Roman" w:cs="Times New Roman"/>
          <w:sz w:val="24"/>
          <w:szCs w:val="24"/>
        </w:rPr>
        <w:t xml:space="preserve"> (27.2.2017).</w:t>
      </w:r>
    </w:p>
    <w:p w:rsidR="005D6F17" w:rsidRPr="001C739A" w:rsidRDefault="005D6F17" w:rsidP="005D6F17">
      <w:pPr>
        <w:pStyle w:val="ListeParagraf"/>
        <w:rPr>
          <w:rFonts w:ascii="Times New Roman" w:hAnsi="Times New Roman" w:cs="Times New Roman"/>
          <w:sz w:val="24"/>
          <w:szCs w:val="24"/>
        </w:rPr>
      </w:pPr>
    </w:p>
    <w:p w:rsidR="00863CD8" w:rsidRPr="001C739A" w:rsidRDefault="005D6F17" w:rsidP="0048634B">
      <w:pPr>
        <w:pStyle w:val="ListeParagraf"/>
        <w:keepLines/>
        <w:widowControl w:val="0"/>
        <w:numPr>
          <w:ilvl w:val="0"/>
          <w:numId w:val="6"/>
        </w:numPr>
        <w:spacing w:before="120" w:after="120" w:line="240" w:lineRule="auto"/>
        <w:ind w:left="0" w:firstLine="0"/>
        <w:jc w:val="both"/>
        <w:rPr>
          <w:rFonts w:ascii="Times New Roman" w:hAnsi="Times New Roman" w:cs="Times New Roman"/>
          <w:sz w:val="24"/>
          <w:szCs w:val="24"/>
        </w:rPr>
      </w:pPr>
      <w:r w:rsidRPr="001C739A">
        <w:rPr>
          <w:rFonts w:ascii="Times New Roman" w:hAnsi="Times New Roman" w:cs="Times New Roman"/>
          <w:sz w:val="24"/>
          <w:szCs w:val="24"/>
        </w:rPr>
        <w:t>UGHETTO</w:t>
      </w:r>
      <w:r w:rsidR="00863CD8" w:rsidRPr="001C739A">
        <w:rPr>
          <w:rFonts w:ascii="Times New Roman" w:hAnsi="Times New Roman" w:cs="Times New Roman"/>
          <w:sz w:val="24"/>
          <w:szCs w:val="24"/>
        </w:rPr>
        <w:t>, E</w:t>
      </w:r>
      <w:proofErr w:type="gramStart"/>
      <w:r w:rsidR="00863CD8" w:rsidRPr="001C739A">
        <w:rPr>
          <w:rFonts w:ascii="Times New Roman" w:hAnsi="Times New Roman" w:cs="Times New Roman"/>
          <w:sz w:val="24"/>
          <w:szCs w:val="24"/>
        </w:rPr>
        <w:t>.,</w:t>
      </w:r>
      <w:proofErr w:type="gramEnd"/>
      <w:r w:rsidR="00863CD8" w:rsidRPr="001C739A">
        <w:rPr>
          <w:rFonts w:ascii="Times New Roman" w:hAnsi="Times New Roman" w:cs="Times New Roman"/>
          <w:sz w:val="24"/>
          <w:szCs w:val="24"/>
        </w:rPr>
        <w:t xml:space="preserve"> (2008), </w:t>
      </w:r>
      <w:proofErr w:type="spellStart"/>
      <w:r w:rsidR="00863CD8" w:rsidRPr="001C739A">
        <w:rPr>
          <w:rFonts w:ascii="Times New Roman" w:hAnsi="Times New Roman" w:cs="Times New Roman"/>
          <w:b/>
          <w:sz w:val="24"/>
          <w:szCs w:val="24"/>
        </w:rPr>
        <w:t>Does</w:t>
      </w:r>
      <w:proofErr w:type="spellEnd"/>
      <w:r w:rsidR="00863CD8" w:rsidRPr="001C739A">
        <w:rPr>
          <w:rFonts w:ascii="Times New Roman" w:hAnsi="Times New Roman" w:cs="Times New Roman"/>
          <w:b/>
          <w:sz w:val="24"/>
          <w:szCs w:val="24"/>
        </w:rPr>
        <w:t xml:space="preserve"> Finance </w:t>
      </w:r>
      <w:proofErr w:type="spellStart"/>
      <w:r w:rsidR="00863CD8" w:rsidRPr="001C739A">
        <w:rPr>
          <w:rFonts w:ascii="Times New Roman" w:hAnsi="Times New Roman" w:cs="Times New Roman"/>
          <w:b/>
          <w:sz w:val="24"/>
          <w:szCs w:val="24"/>
        </w:rPr>
        <w:t>Matter</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for</w:t>
      </w:r>
      <w:proofErr w:type="spellEnd"/>
      <w:r w:rsidR="00863CD8" w:rsidRPr="001C739A">
        <w:rPr>
          <w:rFonts w:ascii="Times New Roman" w:hAnsi="Times New Roman" w:cs="Times New Roman"/>
          <w:b/>
          <w:sz w:val="24"/>
          <w:szCs w:val="24"/>
        </w:rPr>
        <w:t xml:space="preserve"> R&amp;D </w:t>
      </w:r>
      <w:proofErr w:type="spellStart"/>
      <w:r w:rsidR="00863CD8" w:rsidRPr="001C739A">
        <w:rPr>
          <w:rFonts w:ascii="Times New Roman" w:hAnsi="Times New Roman" w:cs="Times New Roman"/>
          <w:b/>
          <w:sz w:val="24"/>
          <w:szCs w:val="24"/>
        </w:rPr>
        <w:t>Investment</w:t>
      </w:r>
      <w:proofErr w:type="spellEnd"/>
      <w:r w:rsidR="00863CD8" w:rsidRPr="001C739A">
        <w:rPr>
          <w:rFonts w:ascii="Times New Roman" w:hAnsi="Times New Roman" w:cs="Times New Roman"/>
          <w:b/>
          <w:sz w:val="24"/>
          <w:szCs w:val="24"/>
        </w:rPr>
        <w:t xml:space="preserve">?: New </w:t>
      </w:r>
      <w:proofErr w:type="spellStart"/>
      <w:r w:rsidR="00863CD8" w:rsidRPr="001C739A">
        <w:rPr>
          <w:rFonts w:ascii="Times New Roman" w:hAnsi="Times New Roman" w:cs="Times New Roman"/>
          <w:b/>
          <w:sz w:val="24"/>
          <w:szCs w:val="24"/>
        </w:rPr>
        <w:t>Evidence</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from</w:t>
      </w:r>
      <w:proofErr w:type="spellEnd"/>
      <w:r w:rsidR="00863CD8" w:rsidRPr="001C739A">
        <w:rPr>
          <w:rFonts w:ascii="Times New Roman" w:hAnsi="Times New Roman" w:cs="Times New Roman"/>
          <w:b/>
          <w:sz w:val="24"/>
          <w:szCs w:val="24"/>
        </w:rPr>
        <w:t xml:space="preserve"> a Panel of </w:t>
      </w:r>
      <w:proofErr w:type="spellStart"/>
      <w:r w:rsidR="00863CD8" w:rsidRPr="001C739A">
        <w:rPr>
          <w:rFonts w:ascii="Times New Roman" w:hAnsi="Times New Roman" w:cs="Times New Roman"/>
          <w:b/>
          <w:sz w:val="24"/>
          <w:szCs w:val="24"/>
        </w:rPr>
        <w:t>Italian</w:t>
      </w:r>
      <w:proofErr w:type="spellEnd"/>
      <w:r w:rsidR="00863CD8" w:rsidRPr="001C739A">
        <w:rPr>
          <w:rFonts w:ascii="Times New Roman" w:hAnsi="Times New Roman" w:cs="Times New Roman"/>
          <w:b/>
          <w:sz w:val="24"/>
          <w:szCs w:val="24"/>
        </w:rPr>
        <w:t xml:space="preserve"> </w:t>
      </w:r>
      <w:proofErr w:type="spellStart"/>
      <w:r w:rsidR="00863CD8" w:rsidRPr="001C739A">
        <w:rPr>
          <w:rFonts w:ascii="Times New Roman" w:hAnsi="Times New Roman" w:cs="Times New Roman"/>
          <w:b/>
          <w:sz w:val="24"/>
          <w:szCs w:val="24"/>
        </w:rPr>
        <w:t>Firms</w:t>
      </w:r>
      <w:proofErr w:type="spellEnd"/>
      <w:r w:rsidR="00863CD8" w:rsidRPr="001C739A">
        <w:rPr>
          <w:rFonts w:ascii="Times New Roman" w:hAnsi="Times New Roman" w:cs="Times New Roman"/>
          <w:sz w:val="24"/>
          <w:szCs w:val="24"/>
        </w:rPr>
        <w:t xml:space="preserve">, Cambridge </w:t>
      </w:r>
      <w:proofErr w:type="spellStart"/>
      <w:r w:rsidR="00863CD8" w:rsidRPr="001C739A">
        <w:rPr>
          <w:rFonts w:ascii="Times New Roman" w:hAnsi="Times New Roman" w:cs="Times New Roman"/>
          <w:sz w:val="24"/>
          <w:szCs w:val="24"/>
        </w:rPr>
        <w:t>Journal</w:t>
      </w:r>
      <w:proofErr w:type="spellEnd"/>
      <w:r w:rsidR="00863CD8" w:rsidRPr="001C739A">
        <w:rPr>
          <w:rFonts w:ascii="Times New Roman" w:hAnsi="Times New Roman" w:cs="Times New Roman"/>
          <w:sz w:val="24"/>
          <w:szCs w:val="24"/>
        </w:rPr>
        <w:t xml:space="preserve"> of </w:t>
      </w:r>
      <w:proofErr w:type="spellStart"/>
      <w:r w:rsidR="00863CD8" w:rsidRPr="001C739A">
        <w:rPr>
          <w:rFonts w:ascii="Times New Roman" w:hAnsi="Times New Roman" w:cs="Times New Roman"/>
          <w:sz w:val="24"/>
          <w:szCs w:val="24"/>
        </w:rPr>
        <w:t>Economics</w:t>
      </w:r>
      <w:proofErr w:type="spellEnd"/>
      <w:r w:rsidR="00863CD8" w:rsidRPr="001C739A">
        <w:rPr>
          <w:rFonts w:ascii="Times New Roman" w:hAnsi="Times New Roman" w:cs="Times New Roman"/>
          <w:sz w:val="24"/>
          <w:szCs w:val="24"/>
        </w:rPr>
        <w:t>, 32 (6), 907-925.</w:t>
      </w:r>
    </w:p>
    <w:p w:rsidR="005D6F17" w:rsidRPr="001C739A" w:rsidRDefault="005D6F17" w:rsidP="005D6F17">
      <w:pPr>
        <w:pStyle w:val="ListeParagraf"/>
        <w:rPr>
          <w:rFonts w:ascii="Times New Roman" w:hAnsi="Times New Roman" w:cs="Times New Roman"/>
          <w:sz w:val="24"/>
          <w:szCs w:val="24"/>
        </w:rPr>
      </w:pPr>
    </w:p>
    <w:p w:rsidR="00863CD8" w:rsidRPr="001C739A" w:rsidRDefault="00863CD8" w:rsidP="0048634B">
      <w:pPr>
        <w:pStyle w:val="ListeParagraf"/>
        <w:keepLines/>
        <w:widowControl w:val="0"/>
        <w:numPr>
          <w:ilvl w:val="0"/>
          <w:numId w:val="6"/>
        </w:numPr>
        <w:spacing w:before="120" w:after="120" w:line="240" w:lineRule="auto"/>
        <w:ind w:left="0" w:firstLine="0"/>
        <w:jc w:val="both"/>
        <w:rPr>
          <w:rFonts w:ascii="Times New Roman" w:hAnsi="Times New Roman" w:cs="Times New Roman"/>
          <w:sz w:val="24"/>
          <w:szCs w:val="24"/>
        </w:rPr>
      </w:pPr>
      <w:proofErr w:type="spellStart"/>
      <w:r w:rsidRPr="001C739A">
        <w:rPr>
          <w:rFonts w:ascii="Times New Roman" w:hAnsi="Times New Roman" w:cs="Times New Roman"/>
          <w:sz w:val="24"/>
          <w:szCs w:val="24"/>
        </w:rPr>
        <w:t>Wang</w:t>
      </w:r>
      <w:proofErr w:type="spellEnd"/>
      <w:r w:rsidRPr="001C739A">
        <w:rPr>
          <w:rFonts w:ascii="Times New Roman" w:hAnsi="Times New Roman" w:cs="Times New Roman"/>
          <w:sz w:val="24"/>
          <w:szCs w:val="24"/>
        </w:rPr>
        <w:t>, P</w:t>
      </w:r>
      <w:proofErr w:type="gramStart"/>
      <w:r w:rsidRPr="001C739A">
        <w:rPr>
          <w:rFonts w:ascii="Times New Roman" w:hAnsi="Times New Roman" w:cs="Times New Roman"/>
          <w:sz w:val="24"/>
          <w:szCs w:val="24"/>
        </w:rPr>
        <w:t>.,</w:t>
      </w:r>
      <w:proofErr w:type="gramEnd"/>
      <w:r w:rsidRPr="001C739A">
        <w:rPr>
          <w:rFonts w:ascii="Times New Roman" w:hAnsi="Times New Roman" w:cs="Times New Roman"/>
          <w:sz w:val="24"/>
          <w:szCs w:val="24"/>
        </w:rPr>
        <w:t xml:space="preserve"> (2009), </w:t>
      </w:r>
      <w:r w:rsidRPr="001C739A">
        <w:rPr>
          <w:rFonts w:ascii="Times New Roman" w:hAnsi="Times New Roman" w:cs="Times New Roman"/>
          <w:b/>
          <w:sz w:val="24"/>
          <w:szCs w:val="24"/>
        </w:rPr>
        <w:t xml:space="preserve">Financial </w:t>
      </w:r>
      <w:proofErr w:type="spellStart"/>
      <w:r w:rsidRPr="001C739A">
        <w:rPr>
          <w:rFonts w:ascii="Times New Roman" w:hAnsi="Times New Roman" w:cs="Times New Roman"/>
          <w:b/>
          <w:sz w:val="24"/>
          <w:szCs w:val="24"/>
        </w:rPr>
        <w:t>Econometrics</w:t>
      </w:r>
      <w:proofErr w:type="spellEnd"/>
      <w:r w:rsidRPr="001C739A">
        <w:rPr>
          <w:rFonts w:ascii="Times New Roman" w:hAnsi="Times New Roman" w:cs="Times New Roman"/>
          <w:sz w:val="24"/>
          <w:szCs w:val="24"/>
        </w:rPr>
        <w:t xml:space="preserve">, </w:t>
      </w:r>
      <w:proofErr w:type="spellStart"/>
      <w:r w:rsidRPr="001C739A">
        <w:rPr>
          <w:rFonts w:ascii="Times New Roman" w:hAnsi="Times New Roman" w:cs="Times New Roman"/>
          <w:sz w:val="24"/>
          <w:szCs w:val="24"/>
        </w:rPr>
        <w:t>Routledge</w:t>
      </w:r>
      <w:proofErr w:type="spellEnd"/>
      <w:r w:rsidRPr="001C739A">
        <w:rPr>
          <w:rFonts w:ascii="Times New Roman" w:hAnsi="Times New Roman" w:cs="Times New Roman"/>
          <w:sz w:val="24"/>
          <w:szCs w:val="24"/>
        </w:rPr>
        <w:t>, New York.</w:t>
      </w:r>
    </w:p>
    <w:p w:rsidR="005D6F17" w:rsidRPr="001C739A" w:rsidRDefault="005D6F17" w:rsidP="005D6F17">
      <w:pPr>
        <w:pStyle w:val="ListeParagraf"/>
        <w:rPr>
          <w:rFonts w:ascii="Times New Roman" w:hAnsi="Times New Roman" w:cs="Times New Roman"/>
          <w:sz w:val="24"/>
          <w:szCs w:val="24"/>
        </w:rPr>
      </w:pPr>
    </w:p>
    <w:p w:rsidR="00756FC9" w:rsidRPr="001C739A" w:rsidRDefault="00A80860" w:rsidP="0048634B">
      <w:pPr>
        <w:pStyle w:val="ListeParagraf"/>
        <w:keepLines/>
        <w:widowControl w:val="0"/>
        <w:numPr>
          <w:ilvl w:val="0"/>
          <w:numId w:val="6"/>
        </w:numPr>
        <w:spacing w:before="120" w:after="120" w:line="240" w:lineRule="auto"/>
        <w:ind w:left="0" w:firstLine="0"/>
        <w:jc w:val="both"/>
        <w:rPr>
          <w:rStyle w:val="Kpr"/>
          <w:rFonts w:ascii="Times New Roman" w:hAnsi="Times New Roman" w:cs="Times New Roman"/>
          <w:color w:val="auto"/>
          <w:sz w:val="24"/>
          <w:szCs w:val="24"/>
          <w:u w:val="none"/>
        </w:rPr>
      </w:pPr>
      <w:hyperlink r:id="rId18" w:history="1">
        <w:r w:rsidR="005C5290" w:rsidRPr="001C739A">
          <w:rPr>
            <w:rStyle w:val="Kpr"/>
            <w:rFonts w:ascii="Times New Roman" w:hAnsi="Times New Roman" w:cs="Times New Roman"/>
            <w:color w:val="auto"/>
            <w:sz w:val="24"/>
            <w:szCs w:val="24"/>
            <w:u w:val="none"/>
          </w:rPr>
          <w:t>www.bls.gov</w:t>
        </w:r>
      </w:hyperlink>
    </w:p>
    <w:p w:rsidR="005D6F17" w:rsidRPr="001C739A" w:rsidRDefault="005D6F17" w:rsidP="005D6F17">
      <w:pPr>
        <w:pStyle w:val="ListeParagraf"/>
        <w:rPr>
          <w:rFonts w:ascii="Times New Roman" w:hAnsi="Times New Roman" w:cs="Times New Roman"/>
          <w:sz w:val="24"/>
          <w:szCs w:val="24"/>
        </w:rPr>
      </w:pPr>
    </w:p>
    <w:p w:rsidR="005C5290" w:rsidRPr="001C739A" w:rsidRDefault="00A80860" w:rsidP="0048634B">
      <w:pPr>
        <w:pStyle w:val="ListeParagraf"/>
        <w:keepLines/>
        <w:widowControl w:val="0"/>
        <w:numPr>
          <w:ilvl w:val="0"/>
          <w:numId w:val="6"/>
        </w:numPr>
        <w:spacing w:before="120" w:after="120" w:line="240" w:lineRule="auto"/>
        <w:ind w:left="0" w:firstLine="0"/>
        <w:jc w:val="both"/>
        <w:rPr>
          <w:rStyle w:val="Kpr"/>
          <w:rFonts w:ascii="Times New Roman" w:hAnsi="Times New Roman" w:cs="Times New Roman"/>
          <w:color w:val="auto"/>
          <w:sz w:val="24"/>
          <w:szCs w:val="24"/>
          <w:u w:val="none"/>
        </w:rPr>
      </w:pPr>
      <w:hyperlink r:id="rId19" w:history="1">
        <w:r w:rsidR="005C5290" w:rsidRPr="001C739A">
          <w:rPr>
            <w:rStyle w:val="Kpr"/>
            <w:rFonts w:ascii="Times New Roman" w:hAnsi="Times New Roman" w:cs="Times New Roman"/>
            <w:color w:val="auto"/>
            <w:sz w:val="24"/>
            <w:szCs w:val="24"/>
            <w:u w:val="none"/>
          </w:rPr>
          <w:t>www.borsaistanbul.com</w:t>
        </w:r>
      </w:hyperlink>
    </w:p>
    <w:p w:rsidR="005D6F17" w:rsidRPr="001C739A" w:rsidRDefault="005D6F17" w:rsidP="005D6F17">
      <w:pPr>
        <w:pStyle w:val="ListeParagraf"/>
        <w:keepLines/>
        <w:widowControl w:val="0"/>
        <w:spacing w:before="120" w:after="120" w:line="240" w:lineRule="auto"/>
        <w:ind w:left="0"/>
        <w:jc w:val="both"/>
        <w:rPr>
          <w:rFonts w:ascii="Times New Roman" w:hAnsi="Times New Roman" w:cs="Times New Roman"/>
          <w:sz w:val="24"/>
          <w:szCs w:val="24"/>
        </w:rPr>
      </w:pPr>
    </w:p>
    <w:p w:rsidR="005C5290" w:rsidRPr="001C739A" w:rsidRDefault="00A80860" w:rsidP="0048634B">
      <w:pPr>
        <w:pStyle w:val="ListeParagraf"/>
        <w:keepLines/>
        <w:widowControl w:val="0"/>
        <w:numPr>
          <w:ilvl w:val="0"/>
          <w:numId w:val="6"/>
        </w:numPr>
        <w:spacing w:before="120" w:after="120" w:line="240" w:lineRule="auto"/>
        <w:ind w:left="0" w:firstLine="0"/>
        <w:jc w:val="both"/>
        <w:rPr>
          <w:rStyle w:val="Kpr"/>
          <w:rFonts w:ascii="Times New Roman" w:hAnsi="Times New Roman" w:cs="Times New Roman"/>
          <w:color w:val="auto"/>
          <w:sz w:val="24"/>
          <w:szCs w:val="24"/>
          <w:u w:val="none"/>
        </w:rPr>
      </w:pPr>
      <w:hyperlink r:id="rId20" w:history="1">
        <w:r w:rsidR="005C5290" w:rsidRPr="001C739A">
          <w:rPr>
            <w:rStyle w:val="Kpr"/>
            <w:rFonts w:ascii="Times New Roman" w:hAnsi="Times New Roman" w:cs="Times New Roman"/>
            <w:color w:val="auto"/>
            <w:sz w:val="24"/>
            <w:szCs w:val="24"/>
            <w:u w:val="none"/>
          </w:rPr>
          <w:t>www.globalinnovationindex.org</w:t>
        </w:r>
      </w:hyperlink>
    </w:p>
    <w:p w:rsidR="005D6F17" w:rsidRPr="001C739A" w:rsidRDefault="005D6F17" w:rsidP="005D6F17">
      <w:pPr>
        <w:pStyle w:val="ListeParagraf"/>
        <w:keepLines/>
        <w:widowControl w:val="0"/>
        <w:spacing w:before="120" w:after="120" w:line="240" w:lineRule="auto"/>
        <w:ind w:left="0"/>
        <w:jc w:val="both"/>
        <w:rPr>
          <w:rFonts w:ascii="Times New Roman" w:hAnsi="Times New Roman" w:cs="Times New Roman"/>
          <w:sz w:val="24"/>
          <w:szCs w:val="24"/>
        </w:rPr>
      </w:pPr>
    </w:p>
    <w:p w:rsidR="005C5290" w:rsidRPr="001C739A" w:rsidRDefault="00A80860" w:rsidP="0048634B">
      <w:pPr>
        <w:pStyle w:val="ListeParagraf"/>
        <w:keepLines/>
        <w:widowControl w:val="0"/>
        <w:numPr>
          <w:ilvl w:val="0"/>
          <w:numId w:val="6"/>
        </w:numPr>
        <w:spacing w:before="120" w:after="120" w:line="240" w:lineRule="auto"/>
        <w:ind w:left="0" w:firstLine="0"/>
        <w:jc w:val="both"/>
        <w:rPr>
          <w:rStyle w:val="Kpr"/>
          <w:rFonts w:ascii="Times New Roman" w:hAnsi="Times New Roman" w:cs="Times New Roman"/>
          <w:color w:val="auto"/>
          <w:sz w:val="24"/>
          <w:szCs w:val="24"/>
          <w:u w:val="none"/>
        </w:rPr>
      </w:pPr>
      <w:hyperlink r:id="rId21" w:history="1">
        <w:r w:rsidR="005C5290" w:rsidRPr="001C739A">
          <w:rPr>
            <w:rStyle w:val="Kpr"/>
            <w:rFonts w:ascii="Times New Roman" w:hAnsi="Times New Roman" w:cs="Times New Roman"/>
            <w:color w:val="auto"/>
            <w:sz w:val="24"/>
            <w:szCs w:val="24"/>
            <w:u w:val="none"/>
          </w:rPr>
          <w:t>www.kap.org.tr</w:t>
        </w:r>
      </w:hyperlink>
    </w:p>
    <w:p w:rsidR="005D6F17" w:rsidRPr="001C739A" w:rsidRDefault="005D6F17" w:rsidP="005D6F17">
      <w:pPr>
        <w:pStyle w:val="ListeParagraf"/>
        <w:keepLines/>
        <w:widowControl w:val="0"/>
        <w:spacing w:before="120" w:after="120" w:line="240" w:lineRule="auto"/>
        <w:ind w:left="0"/>
        <w:jc w:val="both"/>
        <w:rPr>
          <w:rFonts w:ascii="Times New Roman" w:hAnsi="Times New Roman" w:cs="Times New Roman"/>
          <w:sz w:val="24"/>
          <w:szCs w:val="24"/>
        </w:rPr>
      </w:pPr>
    </w:p>
    <w:p w:rsidR="005C5290" w:rsidRPr="001C739A" w:rsidRDefault="00A80860" w:rsidP="0048634B">
      <w:pPr>
        <w:pStyle w:val="ListeParagraf"/>
        <w:keepLines/>
        <w:widowControl w:val="0"/>
        <w:numPr>
          <w:ilvl w:val="0"/>
          <w:numId w:val="6"/>
        </w:numPr>
        <w:spacing w:before="120" w:after="120" w:line="240" w:lineRule="auto"/>
        <w:ind w:left="0" w:firstLine="0"/>
        <w:jc w:val="both"/>
        <w:rPr>
          <w:rStyle w:val="Kpr"/>
          <w:rFonts w:ascii="Times New Roman" w:hAnsi="Times New Roman" w:cs="Times New Roman"/>
          <w:color w:val="auto"/>
          <w:sz w:val="24"/>
          <w:szCs w:val="24"/>
          <w:u w:val="none"/>
        </w:rPr>
      </w:pPr>
      <w:hyperlink r:id="rId22" w:history="1">
        <w:r w:rsidR="005C5290" w:rsidRPr="001C739A">
          <w:rPr>
            <w:rStyle w:val="Kpr"/>
            <w:rFonts w:ascii="Times New Roman" w:hAnsi="Times New Roman" w:cs="Times New Roman"/>
            <w:color w:val="auto"/>
            <w:sz w:val="24"/>
            <w:szCs w:val="24"/>
            <w:u w:val="none"/>
          </w:rPr>
          <w:t>www.tuik.gov.tr</w:t>
        </w:r>
      </w:hyperlink>
    </w:p>
    <w:p w:rsidR="005D6F17" w:rsidRPr="001C739A" w:rsidRDefault="005D6F17" w:rsidP="005D6F17">
      <w:pPr>
        <w:pStyle w:val="ListeParagraf"/>
        <w:keepLines/>
        <w:widowControl w:val="0"/>
        <w:spacing w:before="120" w:after="120" w:line="240" w:lineRule="auto"/>
        <w:ind w:left="0"/>
        <w:jc w:val="both"/>
        <w:rPr>
          <w:rFonts w:ascii="Times New Roman" w:hAnsi="Times New Roman" w:cs="Times New Roman"/>
          <w:sz w:val="24"/>
          <w:szCs w:val="24"/>
        </w:rPr>
      </w:pPr>
    </w:p>
    <w:p w:rsidR="005C5290" w:rsidRPr="001C739A" w:rsidRDefault="00A80860" w:rsidP="0048634B">
      <w:pPr>
        <w:pStyle w:val="ListeParagraf"/>
        <w:keepLines/>
        <w:widowControl w:val="0"/>
        <w:numPr>
          <w:ilvl w:val="0"/>
          <w:numId w:val="6"/>
        </w:numPr>
        <w:spacing w:before="120" w:after="120" w:line="240" w:lineRule="auto"/>
        <w:ind w:left="0" w:firstLine="0"/>
        <w:jc w:val="both"/>
        <w:rPr>
          <w:rFonts w:ascii="Times New Roman" w:hAnsi="Times New Roman" w:cs="Times New Roman"/>
          <w:sz w:val="24"/>
          <w:szCs w:val="24"/>
        </w:rPr>
      </w:pPr>
      <w:hyperlink r:id="rId23" w:history="1">
        <w:r w:rsidR="005C5290" w:rsidRPr="001C739A">
          <w:rPr>
            <w:rStyle w:val="Kpr"/>
            <w:rFonts w:ascii="Times New Roman" w:hAnsi="Times New Roman" w:cs="Times New Roman"/>
            <w:color w:val="auto"/>
            <w:sz w:val="24"/>
            <w:szCs w:val="24"/>
            <w:u w:val="none"/>
          </w:rPr>
          <w:t>www.worldbank.org</w:t>
        </w:r>
      </w:hyperlink>
    </w:p>
    <w:p w:rsidR="005C5290" w:rsidRPr="005C5290" w:rsidRDefault="005C5290" w:rsidP="005C5290">
      <w:pPr>
        <w:keepLines/>
        <w:widowControl w:val="0"/>
        <w:spacing w:before="120" w:after="120" w:line="240" w:lineRule="auto"/>
        <w:jc w:val="both"/>
        <w:rPr>
          <w:rFonts w:ascii="Times New Roman" w:hAnsi="Times New Roman" w:cs="Times New Roman"/>
          <w:sz w:val="24"/>
          <w:szCs w:val="24"/>
        </w:rPr>
      </w:pPr>
      <w:bookmarkStart w:id="0" w:name="_GoBack"/>
      <w:bookmarkEnd w:id="0"/>
    </w:p>
    <w:p w:rsidR="00B449F7" w:rsidRPr="00B449F7" w:rsidRDefault="00B449F7" w:rsidP="00B449F7">
      <w:pPr>
        <w:widowControl w:val="0"/>
        <w:spacing w:before="120" w:after="120" w:line="240" w:lineRule="auto"/>
        <w:jc w:val="both"/>
        <w:rPr>
          <w:rFonts w:ascii="Times New Roman" w:hAnsi="Times New Roman" w:cs="Times New Roman"/>
          <w:sz w:val="24"/>
          <w:szCs w:val="24"/>
        </w:rPr>
      </w:pPr>
    </w:p>
    <w:p w:rsidR="00756FC9" w:rsidRDefault="00756FC9" w:rsidP="005B5C4F">
      <w:pPr>
        <w:widowControl w:val="0"/>
        <w:spacing w:before="120" w:after="120" w:line="240" w:lineRule="auto"/>
        <w:jc w:val="both"/>
        <w:rPr>
          <w:rFonts w:ascii="Times New Roman" w:hAnsi="Times New Roman" w:cs="Times New Roman"/>
          <w:sz w:val="24"/>
          <w:szCs w:val="24"/>
        </w:rPr>
      </w:pPr>
    </w:p>
    <w:p w:rsidR="005B5C4F" w:rsidRPr="005B5C4F" w:rsidRDefault="005B5C4F" w:rsidP="005B5C4F">
      <w:pPr>
        <w:widowControl w:val="0"/>
        <w:spacing w:before="120" w:after="120" w:line="240" w:lineRule="auto"/>
        <w:jc w:val="both"/>
        <w:rPr>
          <w:rFonts w:ascii="Times New Roman" w:hAnsi="Times New Roman" w:cs="Times New Roman"/>
          <w:sz w:val="24"/>
          <w:szCs w:val="24"/>
        </w:rPr>
      </w:pPr>
    </w:p>
    <w:sectPr w:rsidR="005B5C4F" w:rsidRPr="005B5C4F" w:rsidSect="0022617C">
      <w:headerReference w:type="default" r:id="rId24"/>
      <w:type w:val="continuous"/>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860" w:rsidRDefault="00A80860" w:rsidP="008F3FBB">
      <w:pPr>
        <w:spacing w:after="0" w:line="240" w:lineRule="auto"/>
      </w:pPr>
      <w:r>
        <w:separator/>
      </w:r>
    </w:p>
  </w:endnote>
  <w:endnote w:type="continuationSeparator" w:id="0">
    <w:p w:rsidR="00A80860" w:rsidRDefault="00A80860" w:rsidP="008F3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2FF" w:usb1="420024FF"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860" w:rsidRDefault="00A80860" w:rsidP="008F3FBB">
      <w:pPr>
        <w:spacing w:after="0" w:line="240" w:lineRule="auto"/>
      </w:pPr>
      <w:r>
        <w:separator/>
      </w:r>
    </w:p>
  </w:footnote>
  <w:footnote w:type="continuationSeparator" w:id="0">
    <w:p w:rsidR="00A80860" w:rsidRDefault="00A80860" w:rsidP="008F3FBB">
      <w:pPr>
        <w:spacing w:after="0" w:line="240" w:lineRule="auto"/>
      </w:pPr>
      <w:r>
        <w:continuationSeparator/>
      </w:r>
    </w:p>
  </w:footnote>
  <w:footnote w:id="1">
    <w:p w:rsidR="00C64600" w:rsidRPr="00C64600" w:rsidRDefault="00C64600" w:rsidP="00C64600">
      <w:pPr>
        <w:pStyle w:val="DipnotMetni"/>
        <w:jc w:val="both"/>
        <w:rPr>
          <w:rFonts w:ascii="Times New Roman" w:hAnsi="Times New Roman" w:cs="Times New Roman"/>
          <w:i/>
          <w:sz w:val="22"/>
          <w:szCs w:val="22"/>
        </w:rPr>
      </w:pPr>
      <w:r w:rsidRPr="00C64600">
        <w:rPr>
          <w:rStyle w:val="DipnotBavurusu"/>
          <w:rFonts w:ascii="Times New Roman" w:hAnsi="Times New Roman" w:cs="Times New Roman"/>
          <w:b/>
          <w:i/>
          <w:sz w:val="22"/>
          <w:szCs w:val="22"/>
        </w:rPr>
        <w:footnoteRef/>
      </w:r>
      <w:r w:rsidRPr="00C64600">
        <w:rPr>
          <w:rFonts w:ascii="Times New Roman" w:hAnsi="Times New Roman" w:cs="Times New Roman"/>
          <w:i/>
          <w:sz w:val="22"/>
          <w:szCs w:val="22"/>
        </w:rPr>
        <w:t xml:space="preserve"> </w:t>
      </w:r>
      <w:proofErr w:type="gramStart"/>
      <w:r w:rsidRPr="00C64600">
        <w:rPr>
          <w:rFonts w:ascii="Times New Roman" w:hAnsi="Times New Roman" w:cs="Times New Roman"/>
          <w:i/>
          <w:sz w:val="22"/>
          <w:szCs w:val="22"/>
          <w:highlight w:val="yellow"/>
        </w:rPr>
        <w:t xml:space="preserve">Bu çalışma 20-22 Nisan 2018 tarihlerinde düzenlenen ‘ICONASH: International Conference on New </w:t>
      </w:r>
      <w:proofErr w:type="spellStart"/>
      <w:r w:rsidRPr="00C64600">
        <w:rPr>
          <w:rFonts w:ascii="Times New Roman" w:hAnsi="Times New Roman" w:cs="Times New Roman"/>
          <w:i/>
          <w:sz w:val="22"/>
          <w:szCs w:val="22"/>
          <w:highlight w:val="yellow"/>
        </w:rPr>
        <w:t>Approaches</w:t>
      </w:r>
      <w:proofErr w:type="spellEnd"/>
      <w:r w:rsidRPr="00C64600">
        <w:rPr>
          <w:rFonts w:ascii="Times New Roman" w:hAnsi="Times New Roman" w:cs="Times New Roman"/>
          <w:i/>
          <w:sz w:val="22"/>
          <w:szCs w:val="22"/>
          <w:highlight w:val="yellow"/>
        </w:rPr>
        <w:t xml:space="preserve"> in </w:t>
      </w:r>
      <w:proofErr w:type="spellStart"/>
      <w:r w:rsidRPr="00C64600">
        <w:rPr>
          <w:rFonts w:ascii="Times New Roman" w:hAnsi="Times New Roman" w:cs="Times New Roman"/>
          <w:i/>
          <w:sz w:val="22"/>
          <w:szCs w:val="22"/>
          <w:highlight w:val="yellow"/>
        </w:rPr>
        <w:t>Social</w:t>
      </w:r>
      <w:proofErr w:type="spellEnd"/>
      <w:r w:rsidRPr="00C64600">
        <w:rPr>
          <w:rFonts w:ascii="Times New Roman" w:hAnsi="Times New Roman" w:cs="Times New Roman"/>
          <w:i/>
          <w:sz w:val="22"/>
          <w:szCs w:val="22"/>
          <w:highlight w:val="yellow"/>
        </w:rPr>
        <w:t xml:space="preserve"> </w:t>
      </w:r>
      <w:proofErr w:type="spellStart"/>
      <w:r w:rsidRPr="00C64600">
        <w:rPr>
          <w:rFonts w:ascii="Times New Roman" w:hAnsi="Times New Roman" w:cs="Times New Roman"/>
          <w:i/>
          <w:sz w:val="22"/>
          <w:szCs w:val="22"/>
          <w:highlight w:val="yellow"/>
        </w:rPr>
        <w:t>Sciences</w:t>
      </w:r>
      <w:proofErr w:type="spellEnd"/>
      <w:r w:rsidRPr="00C64600">
        <w:rPr>
          <w:rFonts w:ascii="Times New Roman" w:hAnsi="Times New Roman" w:cs="Times New Roman"/>
          <w:i/>
          <w:sz w:val="22"/>
          <w:szCs w:val="22"/>
          <w:highlight w:val="yellow"/>
        </w:rPr>
        <w:t xml:space="preserve"> </w:t>
      </w:r>
      <w:proofErr w:type="spellStart"/>
      <w:r w:rsidRPr="00C64600">
        <w:rPr>
          <w:rFonts w:ascii="Times New Roman" w:hAnsi="Times New Roman" w:cs="Times New Roman"/>
          <w:i/>
          <w:sz w:val="22"/>
          <w:szCs w:val="22"/>
          <w:highlight w:val="yellow"/>
        </w:rPr>
        <w:t>and</w:t>
      </w:r>
      <w:proofErr w:type="spellEnd"/>
      <w:r w:rsidRPr="00C64600">
        <w:rPr>
          <w:rFonts w:ascii="Times New Roman" w:hAnsi="Times New Roman" w:cs="Times New Roman"/>
          <w:i/>
          <w:sz w:val="22"/>
          <w:szCs w:val="22"/>
          <w:highlight w:val="yellow"/>
        </w:rPr>
        <w:t xml:space="preserve"> </w:t>
      </w:r>
      <w:proofErr w:type="spellStart"/>
      <w:r w:rsidRPr="00C64600">
        <w:rPr>
          <w:rFonts w:ascii="Times New Roman" w:hAnsi="Times New Roman" w:cs="Times New Roman"/>
          <w:i/>
          <w:sz w:val="22"/>
          <w:szCs w:val="22"/>
          <w:highlight w:val="yellow"/>
        </w:rPr>
        <w:t>Humanities</w:t>
      </w:r>
      <w:proofErr w:type="spellEnd"/>
      <w:r w:rsidRPr="00C64600">
        <w:rPr>
          <w:rFonts w:ascii="Times New Roman" w:hAnsi="Times New Roman" w:cs="Times New Roman"/>
          <w:i/>
          <w:sz w:val="22"/>
          <w:szCs w:val="22"/>
          <w:highlight w:val="yellow"/>
        </w:rPr>
        <w:t>’ Kongresi’nde özet olarak İngilizce sunulan ‘</w:t>
      </w:r>
      <w:proofErr w:type="spellStart"/>
      <w:r w:rsidRPr="00C64600">
        <w:rPr>
          <w:rFonts w:ascii="Times New Roman" w:hAnsi="Times New Roman" w:cs="Times New Roman"/>
          <w:i/>
          <w:sz w:val="22"/>
          <w:szCs w:val="22"/>
          <w:highlight w:val="yellow"/>
        </w:rPr>
        <w:t>The</w:t>
      </w:r>
      <w:proofErr w:type="spellEnd"/>
      <w:r w:rsidRPr="00C64600">
        <w:rPr>
          <w:rFonts w:ascii="Times New Roman" w:hAnsi="Times New Roman" w:cs="Times New Roman"/>
          <w:i/>
          <w:sz w:val="22"/>
          <w:szCs w:val="22"/>
          <w:highlight w:val="yellow"/>
        </w:rPr>
        <w:t xml:space="preserve"> </w:t>
      </w:r>
      <w:proofErr w:type="spellStart"/>
      <w:r w:rsidRPr="00C64600">
        <w:rPr>
          <w:rFonts w:ascii="Times New Roman" w:hAnsi="Times New Roman" w:cs="Times New Roman"/>
          <w:i/>
          <w:sz w:val="22"/>
          <w:szCs w:val="22"/>
          <w:highlight w:val="yellow"/>
        </w:rPr>
        <w:t>Effects</w:t>
      </w:r>
      <w:proofErr w:type="spellEnd"/>
      <w:r w:rsidRPr="00C64600">
        <w:rPr>
          <w:rFonts w:ascii="Times New Roman" w:hAnsi="Times New Roman" w:cs="Times New Roman"/>
          <w:i/>
          <w:sz w:val="22"/>
          <w:szCs w:val="22"/>
          <w:highlight w:val="yellow"/>
        </w:rPr>
        <w:t xml:space="preserve"> of </w:t>
      </w:r>
      <w:proofErr w:type="spellStart"/>
      <w:r w:rsidRPr="00C64600">
        <w:rPr>
          <w:rFonts w:ascii="Times New Roman" w:hAnsi="Times New Roman" w:cs="Times New Roman"/>
          <w:i/>
          <w:sz w:val="22"/>
          <w:szCs w:val="22"/>
          <w:highlight w:val="yellow"/>
        </w:rPr>
        <w:t>Internal</w:t>
      </w:r>
      <w:proofErr w:type="spellEnd"/>
      <w:r w:rsidRPr="00C64600">
        <w:rPr>
          <w:rFonts w:ascii="Times New Roman" w:hAnsi="Times New Roman" w:cs="Times New Roman"/>
          <w:i/>
          <w:sz w:val="22"/>
          <w:szCs w:val="22"/>
          <w:highlight w:val="yellow"/>
        </w:rPr>
        <w:t xml:space="preserve"> </w:t>
      </w:r>
      <w:proofErr w:type="spellStart"/>
      <w:r w:rsidRPr="00C64600">
        <w:rPr>
          <w:rFonts w:ascii="Times New Roman" w:hAnsi="Times New Roman" w:cs="Times New Roman"/>
          <w:i/>
          <w:sz w:val="22"/>
          <w:szCs w:val="22"/>
          <w:highlight w:val="yellow"/>
        </w:rPr>
        <w:t>and</w:t>
      </w:r>
      <w:proofErr w:type="spellEnd"/>
      <w:r w:rsidRPr="00C64600">
        <w:rPr>
          <w:rFonts w:ascii="Times New Roman" w:hAnsi="Times New Roman" w:cs="Times New Roman"/>
          <w:i/>
          <w:sz w:val="22"/>
          <w:szCs w:val="22"/>
          <w:highlight w:val="yellow"/>
        </w:rPr>
        <w:t xml:space="preserve"> </w:t>
      </w:r>
      <w:proofErr w:type="spellStart"/>
      <w:r w:rsidRPr="00C64600">
        <w:rPr>
          <w:rFonts w:ascii="Times New Roman" w:hAnsi="Times New Roman" w:cs="Times New Roman"/>
          <w:i/>
          <w:sz w:val="22"/>
          <w:szCs w:val="22"/>
          <w:highlight w:val="yellow"/>
        </w:rPr>
        <w:t>External</w:t>
      </w:r>
      <w:proofErr w:type="spellEnd"/>
      <w:r w:rsidRPr="00C64600">
        <w:rPr>
          <w:rFonts w:ascii="Times New Roman" w:hAnsi="Times New Roman" w:cs="Times New Roman"/>
          <w:i/>
          <w:sz w:val="22"/>
          <w:szCs w:val="22"/>
          <w:highlight w:val="yellow"/>
        </w:rPr>
        <w:t xml:space="preserve"> Financial </w:t>
      </w:r>
      <w:proofErr w:type="spellStart"/>
      <w:r w:rsidRPr="00C64600">
        <w:rPr>
          <w:rFonts w:ascii="Times New Roman" w:hAnsi="Times New Roman" w:cs="Times New Roman"/>
          <w:i/>
          <w:sz w:val="22"/>
          <w:szCs w:val="22"/>
          <w:highlight w:val="yellow"/>
        </w:rPr>
        <w:t>Sources</w:t>
      </w:r>
      <w:proofErr w:type="spellEnd"/>
      <w:r w:rsidRPr="00C64600">
        <w:rPr>
          <w:rFonts w:ascii="Times New Roman" w:hAnsi="Times New Roman" w:cs="Times New Roman"/>
          <w:i/>
          <w:sz w:val="22"/>
          <w:szCs w:val="22"/>
          <w:highlight w:val="yellow"/>
        </w:rPr>
        <w:t xml:space="preserve"> on R&amp;D </w:t>
      </w:r>
      <w:proofErr w:type="spellStart"/>
      <w:r w:rsidRPr="00C64600">
        <w:rPr>
          <w:rFonts w:ascii="Times New Roman" w:hAnsi="Times New Roman" w:cs="Times New Roman"/>
          <w:i/>
          <w:sz w:val="22"/>
          <w:szCs w:val="22"/>
          <w:highlight w:val="yellow"/>
        </w:rPr>
        <w:t>Expenditures</w:t>
      </w:r>
      <w:proofErr w:type="spellEnd"/>
      <w:r w:rsidRPr="00C64600">
        <w:rPr>
          <w:rFonts w:ascii="Times New Roman" w:hAnsi="Times New Roman" w:cs="Times New Roman"/>
          <w:i/>
          <w:sz w:val="22"/>
          <w:szCs w:val="22"/>
          <w:highlight w:val="yellow"/>
        </w:rPr>
        <w:t xml:space="preserve">: </w:t>
      </w:r>
      <w:proofErr w:type="spellStart"/>
      <w:r w:rsidRPr="00C64600">
        <w:rPr>
          <w:rFonts w:ascii="Times New Roman" w:hAnsi="Times New Roman" w:cs="Times New Roman"/>
          <w:i/>
          <w:sz w:val="22"/>
          <w:szCs w:val="22"/>
          <w:highlight w:val="yellow"/>
        </w:rPr>
        <w:t>Dynamic</w:t>
      </w:r>
      <w:proofErr w:type="spellEnd"/>
      <w:r w:rsidRPr="00C64600">
        <w:rPr>
          <w:rFonts w:ascii="Times New Roman" w:hAnsi="Times New Roman" w:cs="Times New Roman"/>
          <w:i/>
          <w:sz w:val="22"/>
          <w:szCs w:val="22"/>
          <w:highlight w:val="yellow"/>
        </w:rPr>
        <w:t xml:space="preserve"> Panel Data Analysis on R&amp;D </w:t>
      </w:r>
      <w:proofErr w:type="spellStart"/>
      <w:r w:rsidRPr="00C64600">
        <w:rPr>
          <w:rFonts w:ascii="Times New Roman" w:hAnsi="Times New Roman" w:cs="Times New Roman"/>
          <w:i/>
          <w:sz w:val="22"/>
          <w:szCs w:val="22"/>
          <w:highlight w:val="yellow"/>
        </w:rPr>
        <w:t>Intensive</w:t>
      </w:r>
      <w:proofErr w:type="spellEnd"/>
      <w:r w:rsidRPr="00C64600">
        <w:rPr>
          <w:rFonts w:ascii="Times New Roman" w:hAnsi="Times New Roman" w:cs="Times New Roman"/>
          <w:i/>
          <w:sz w:val="22"/>
          <w:szCs w:val="22"/>
          <w:highlight w:val="yellow"/>
        </w:rPr>
        <w:t xml:space="preserve"> </w:t>
      </w:r>
      <w:proofErr w:type="spellStart"/>
      <w:r w:rsidRPr="00C64600">
        <w:rPr>
          <w:rFonts w:ascii="Times New Roman" w:hAnsi="Times New Roman" w:cs="Times New Roman"/>
          <w:i/>
          <w:sz w:val="22"/>
          <w:szCs w:val="22"/>
          <w:highlight w:val="yellow"/>
        </w:rPr>
        <w:t>Firms</w:t>
      </w:r>
      <w:proofErr w:type="spellEnd"/>
      <w:r w:rsidRPr="00C64600">
        <w:rPr>
          <w:rFonts w:ascii="Times New Roman" w:hAnsi="Times New Roman" w:cs="Times New Roman"/>
          <w:i/>
          <w:sz w:val="22"/>
          <w:szCs w:val="22"/>
          <w:highlight w:val="yellow"/>
        </w:rPr>
        <w:t xml:space="preserve"> </w:t>
      </w:r>
      <w:proofErr w:type="spellStart"/>
      <w:r w:rsidRPr="00C64600">
        <w:rPr>
          <w:rFonts w:ascii="Times New Roman" w:hAnsi="Times New Roman" w:cs="Times New Roman"/>
          <w:i/>
          <w:sz w:val="22"/>
          <w:szCs w:val="22"/>
          <w:highlight w:val="yellow"/>
        </w:rPr>
        <w:t>Listed</w:t>
      </w:r>
      <w:proofErr w:type="spellEnd"/>
      <w:r w:rsidRPr="00C64600">
        <w:rPr>
          <w:rFonts w:ascii="Times New Roman" w:hAnsi="Times New Roman" w:cs="Times New Roman"/>
          <w:i/>
          <w:sz w:val="22"/>
          <w:szCs w:val="22"/>
          <w:highlight w:val="yellow"/>
        </w:rPr>
        <w:t xml:space="preserve"> on BIST’ başlıklı bildirinin tam metnidir.</w:t>
      </w:r>
      <w:proofErr w:type="gramEnd"/>
    </w:p>
    <w:p w:rsidR="00C64600" w:rsidRDefault="00C64600">
      <w:pPr>
        <w:pStyle w:val="DipnotMetni"/>
      </w:pPr>
    </w:p>
  </w:footnote>
  <w:footnote w:id="2">
    <w:p w:rsidR="00CA03E0" w:rsidRPr="001D2503" w:rsidRDefault="00CA03E0">
      <w:pPr>
        <w:pStyle w:val="DipnotMetni"/>
        <w:rPr>
          <w:rFonts w:ascii="Times New Roman" w:hAnsi="Times New Roman" w:cs="Times New Roman"/>
          <w:i/>
          <w:sz w:val="22"/>
          <w:szCs w:val="22"/>
        </w:rPr>
      </w:pPr>
      <w:r w:rsidRPr="00C64600">
        <w:rPr>
          <w:rStyle w:val="DipnotBavurusu"/>
          <w:rFonts w:ascii="Times New Roman" w:hAnsi="Times New Roman" w:cs="Times New Roman"/>
          <w:b/>
          <w:i/>
          <w:sz w:val="22"/>
          <w:szCs w:val="22"/>
        </w:rPr>
        <w:footnoteRef/>
      </w:r>
      <w:r w:rsidRPr="001D2503">
        <w:rPr>
          <w:rFonts w:ascii="Times New Roman" w:hAnsi="Times New Roman" w:cs="Times New Roman"/>
          <w:i/>
          <w:sz w:val="22"/>
          <w:szCs w:val="22"/>
        </w:rPr>
        <w:t xml:space="preserve"> </w:t>
      </w:r>
      <w:r w:rsidRPr="001D2503">
        <w:rPr>
          <w:rFonts w:ascii="Times New Roman" w:hAnsi="Times New Roman" w:cs="Times New Roman"/>
          <w:b/>
          <w:i/>
          <w:sz w:val="22"/>
          <w:szCs w:val="22"/>
        </w:rPr>
        <w:t>N. Savaş DEMİRCİ</w:t>
      </w:r>
      <w:r w:rsidRPr="001D2503">
        <w:rPr>
          <w:rFonts w:ascii="Times New Roman" w:hAnsi="Times New Roman" w:cs="Times New Roman"/>
          <w:i/>
          <w:sz w:val="22"/>
          <w:szCs w:val="22"/>
        </w:rPr>
        <w:t>,</w:t>
      </w:r>
      <w:r>
        <w:rPr>
          <w:rFonts w:ascii="Times New Roman" w:hAnsi="Times New Roman" w:cs="Times New Roman"/>
          <w:i/>
          <w:sz w:val="22"/>
          <w:szCs w:val="22"/>
        </w:rPr>
        <w:t xml:space="preserve"> Yrd. Doç. Dr</w:t>
      </w:r>
      <w:proofErr w:type="gramStart"/>
      <w:r>
        <w:rPr>
          <w:rFonts w:ascii="Times New Roman" w:hAnsi="Times New Roman" w:cs="Times New Roman"/>
          <w:i/>
          <w:sz w:val="22"/>
          <w:szCs w:val="22"/>
        </w:rPr>
        <w:t>.,</w:t>
      </w:r>
      <w:proofErr w:type="gramEnd"/>
      <w:r w:rsidRPr="001D2503">
        <w:rPr>
          <w:rFonts w:ascii="Times New Roman" w:hAnsi="Times New Roman" w:cs="Times New Roman"/>
          <w:i/>
          <w:sz w:val="22"/>
          <w:szCs w:val="22"/>
        </w:rPr>
        <w:t xml:space="preserve"> Kafkas Üniversitesi, İİBF</w:t>
      </w:r>
      <w:r>
        <w:rPr>
          <w:rFonts w:ascii="Times New Roman" w:hAnsi="Times New Roman" w:cs="Times New Roman"/>
          <w:i/>
          <w:sz w:val="22"/>
          <w:szCs w:val="22"/>
        </w:rPr>
        <w:t>.</w:t>
      </w:r>
    </w:p>
  </w:footnote>
  <w:footnote w:id="3">
    <w:p w:rsidR="00CA03E0" w:rsidRPr="007F18CC" w:rsidRDefault="00CA03E0">
      <w:pPr>
        <w:pStyle w:val="DipnotMetni"/>
        <w:rPr>
          <w:rFonts w:ascii="Times New Roman" w:hAnsi="Times New Roman" w:cs="Times New Roman"/>
          <w:i/>
          <w:sz w:val="22"/>
          <w:szCs w:val="22"/>
        </w:rPr>
      </w:pPr>
      <w:r w:rsidRPr="002E7926">
        <w:rPr>
          <w:rStyle w:val="DipnotBavurusu"/>
          <w:rFonts w:ascii="Times New Roman" w:hAnsi="Times New Roman" w:cs="Times New Roman"/>
        </w:rPr>
        <w:footnoteRef/>
      </w:r>
      <w:r w:rsidRPr="002E7926">
        <w:rPr>
          <w:rFonts w:ascii="Times New Roman" w:hAnsi="Times New Roman" w:cs="Times New Roman"/>
        </w:rPr>
        <w:t xml:space="preserve"> </w:t>
      </w:r>
      <w:r w:rsidRPr="007F18CC">
        <w:rPr>
          <w:rFonts w:ascii="Times New Roman" w:hAnsi="Times New Roman" w:cs="Times New Roman"/>
          <w:i/>
          <w:sz w:val="22"/>
          <w:szCs w:val="22"/>
        </w:rPr>
        <w:t xml:space="preserve">Çalışmada yapılan tüm analizlerde </w:t>
      </w:r>
      <w:proofErr w:type="spellStart"/>
      <w:r w:rsidRPr="007F18CC">
        <w:rPr>
          <w:rFonts w:ascii="Times New Roman" w:hAnsi="Times New Roman" w:cs="Times New Roman"/>
          <w:i/>
          <w:sz w:val="22"/>
          <w:szCs w:val="22"/>
        </w:rPr>
        <w:t>Eviews</w:t>
      </w:r>
      <w:proofErr w:type="spellEnd"/>
      <w:r w:rsidRPr="007F18CC">
        <w:rPr>
          <w:rFonts w:ascii="Times New Roman" w:hAnsi="Times New Roman" w:cs="Times New Roman"/>
          <w:i/>
          <w:sz w:val="22"/>
          <w:szCs w:val="22"/>
        </w:rPr>
        <w:t xml:space="preserve"> 9 </w:t>
      </w:r>
      <w:proofErr w:type="spellStart"/>
      <w:r w:rsidRPr="007F18CC">
        <w:rPr>
          <w:rFonts w:ascii="Times New Roman" w:hAnsi="Times New Roman" w:cs="Times New Roman"/>
          <w:i/>
          <w:sz w:val="22"/>
          <w:szCs w:val="22"/>
        </w:rPr>
        <w:t>Ekonometrik</w:t>
      </w:r>
      <w:proofErr w:type="spellEnd"/>
      <w:r w:rsidRPr="007F18CC">
        <w:rPr>
          <w:rFonts w:ascii="Times New Roman" w:hAnsi="Times New Roman" w:cs="Times New Roman"/>
          <w:i/>
          <w:sz w:val="22"/>
          <w:szCs w:val="22"/>
        </w:rPr>
        <w:t xml:space="preserve"> Analiz Programı kullanılmıştır.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3E0" w:rsidRDefault="00CA03E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C3081"/>
    <w:multiLevelType w:val="hybridMultilevel"/>
    <w:tmpl w:val="FF9A76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32C7A2B"/>
    <w:multiLevelType w:val="hybridMultilevel"/>
    <w:tmpl w:val="6ABACF6A"/>
    <w:lvl w:ilvl="0" w:tplc="1A548EB0">
      <w:start w:val="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4377EAA"/>
    <w:multiLevelType w:val="hybridMultilevel"/>
    <w:tmpl w:val="12F0D95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FA160CC"/>
    <w:multiLevelType w:val="hybridMultilevel"/>
    <w:tmpl w:val="BE56747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2E06A23"/>
    <w:multiLevelType w:val="hybridMultilevel"/>
    <w:tmpl w:val="13089A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CC76694"/>
    <w:multiLevelType w:val="hybridMultilevel"/>
    <w:tmpl w:val="2D5479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97126D2"/>
    <w:multiLevelType w:val="hybridMultilevel"/>
    <w:tmpl w:val="1BAE43A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581"/>
    <w:rsid w:val="00000ED6"/>
    <w:rsid w:val="000011BE"/>
    <w:rsid w:val="000017AE"/>
    <w:rsid w:val="00001F39"/>
    <w:rsid w:val="00003CA7"/>
    <w:rsid w:val="000041C7"/>
    <w:rsid w:val="00004E99"/>
    <w:rsid w:val="00006278"/>
    <w:rsid w:val="000069F4"/>
    <w:rsid w:val="00007486"/>
    <w:rsid w:val="0000752F"/>
    <w:rsid w:val="00007AD3"/>
    <w:rsid w:val="0001003D"/>
    <w:rsid w:val="00010293"/>
    <w:rsid w:val="00010447"/>
    <w:rsid w:val="00011911"/>
    <w:rsid w:val="00012D2D"/>
    <w:rsid w:val="000141B5"/>
    <w:rsid w:val="00014495"/>
    <w:rsid w:val="00014C9E"/>
    <w:rsid w:val="0001573E"/>
    <w:rsid w:val="000160FC"/>
    <w:rsid w:val="000163B5"/>
    <w:rsid w:val="000168F6"/>
    <w:rsid w:val="0001790B"/>
    <w:rsid w:val="00023766"/>
    <w:rsid w:val="00023DF2"/>
    <w:rsid w:val="00024E9C"/>
    <w:rsid w:val="000255E9"/>
    <w:rsid w:val="0002657F"/>
    <w:rsid w:val="00026666"/>
    <w:rsid w:val="00026889"/>
    <w:rsid w:val="00027177"/>
    <w:rsid w:val="00030407"/>
    <w:rsid w:val="000310FB"/>
    <w:rsid w:val="0003160D"/>
    <w:rsid w:val="000319CF"/>
    <w:rsid w:val="0003257B"/>
    <w:rsid w:val="00034141"/>
    <w:rsid w:val="00034451"/>
    <w:rsid w:val="000366CA"/>
    <w:rsid w:val="00036904"/>
    <w:rsid w:val="000372CF"/>
    <w:rsid w:val="00037751"/>
    <w:rsid w:val="0004020A"/>
    <w:rsid w:val="00040212"/>
    <w:rsid w:val="00040A92"/>
    <w:rsid w:val="00040FEB"/>
    <w:rsid w:val="000426AF"/>
    <w:rsid w:val="000439DC"/>
    <w:rsid w:val="00043B22"/>
    <w:rsid w:val="00044A3D"/>
    <w:rsid w:val="00044DF1"/>
    <w:rsid w:val="00044FB5"/>
    <w:rsid w:val="0004533A"/>
    <w:rsid w:val="00046542"/>
    <w:rsid w:val="0005083B"/>
    <w:rsid w:val="000509C7"/>
    <w:rsid w:val="0005206E"/>
    <w:rsid w:val="000532F9"/>
    <w:rsid w:val="00053607"/>
    <w:rsid w:val="00053855"/>
    <w:rsid w:val="00054587"/>
    <w:rsid w:val="00055882"/>
    <w:rsid w:val="00055D8B"/>
    <w:rsid w:val="00056517"/>
    <w:rsid w:val="00056A48"/>
    <w:rsid w:val="00060190"/>
    <w:rsid w:val="00061F19"/>
    <w:rsid w:val="0006366D"/>
    <w:rsid w:val="00063A87"/>
    <w:rsid w:val="00064D00"/>
    <w:rsid w:val="00064DE1"/>
    <w:rsid w:val="000653FF"/>
    <w:rsid w:val="00065E28"/>
    <w:rsid w:val="00066371"/>
    <w:rsid w:val="00067CD2"/>
    <w:rsid w:val="00067FC8"/>
    <w:rsid w:val="0007007B"/>
    <w:rsid w:val="0007008C"/>
    <w:rsid w:val="000709B7"/>
    <w:rsid w:val="00072670"/>
    <w:rsid w:val="000738B9"/>
    <w:rsid w:val="00073A21"/>
    <w:rsid w:val="0007405D"/>
    <w:rsid w:val="000750A3"/>
    <w:rsid w:val="000753A6"/>
    <w:rsid w:val="000758D2"/>
    <w:rsid w:val="00076C25"/>
    <w:rsid w:val="00076E1B"/>
    <w:rsid w:val="000770BC"/>
    <w:rsid w:val="00081ACF"/>
    <w:rsid w:val="00082349"/>
    <w:rsid w:val="00083FE9"/>
    <w:rsid w:val="00085176"/>
    <w:rsid w:val="0008530F"/>
    <w:rsid w:val="00085E82"/>
    <w:rsid w:val="00086EF8"/>
    <w:rsid w:val="0009104B"/>
    <w:rsid w:val="000912C5"/>
    <w:rsid w:val="000913BC"/>
    <w:rsid w:val="00091497"/>
    <w:rsid w:val="00091D4C"/>
    <w:rsid w:val="00092094"/>
    <w:rsid w:val="00092BD6"/>
    <w:rsid w:val="00093A07"/>
    <w:rsid w:val="00093AE7"/>
    <w:rsid w:val="00096833"/>
    <w:rsid w:val="000969DF"/>
    <w:rsid w:val="000A0415"/>
    <w:rsid w:val="000A0B15"/>
    <w:rsid w:val="000A0BEF"/>
    <w:rsid w:val="000A20C2"/>
    <w:rsid w:val="000A268A"/>
    <w:rsid w:val="000A26B1"/>
    <w:rsid w:val="000A2DDC"/>
    <w:rsid w:val="000A3083"/>
    <w:rsid w:val="000A4569"/>
    <w:rsid w:val="000A50E3"/>
    <w:rsid w:val="000A591C"/>
    <w:rsid w:val="000A62D9"/>
    <w:rsid w:val="000A6DEF"/>
    <w:rsid w:val="000A7524"/>
    <w:rsid w:val="000B01AD"/>
    <w:rsid w:val="000B0D04"/>
    <w:rsid w:val="000B0D96"/>
    <w:rsid w:val="000B191A"/>
    <w:rsid w:val="000B285B"/>
    <w:rsid w:val="000B321F"/>
    <w:rsid w:val="000B39FF"/>
    <w:rsid w:val="000B495D"/>
    <w:rsid w:val="000B4D33"/>
    <w:rsid w:val="000B5806"/>
    <w:rsid w:val="000B6570"/>
    <w:rsid w:val="000B7582"/>
    <w:rsid w:val="000B7788"/>
    <w:rsid w:val="000C1008"/>
    <w:rsid w:val="000C1267"/>
    <w:rsid w:val="000C183D"/>
    <w:rsid w:val="000C20FB"/>
    <w:rsid w:val="000C216A"/>
    <w:rsid w:val="000C2F92"/>
    <w:rsid w:val="000C30A3"/>
    <w:rsid w:val="000C4794"/>
    <w:rsid w:val="000C5832"/>
    <w:rsid w:val="000C5A47"/>
    <w:rsid w:val="000C5ADF"/>
    <w:rsid w:val="000C68C7"/>
    <w:rsid w:val="000C7328"/>
    <w:rsid w:val="000D11DB"/>
    <w:rsid w:val="000D124B"/>
    <w:rsid w:val="000D2676"/>
    <w:rsid w:val="000D2EC4"/>
    <w:rsid w:val="000D2FA3"/>
    <w:rsid w:val="000D3DB3"/>
    <w:rsid w:val="000D3E02"/>
    <w:rsid w:val="000D419E"/>
    <w:rsid w:val="000D59EE"/>
    <w:rsid w:val="000D62B4"/>
    <w:rsid w:val="000D6DE2"/>
    <w:rsid w:val="000D7316"/>
    <w:rsid w:val="000D75C8"/>
    <w:rsid w:val="000E0493"/>
    <w:rsid w:val="000E05F3"/>
    <w:rsid w:val="000E0A1B"/>
    <w:rsid w:val="000E0EB5"/>
    <w:rsid w:val="000E1586"/>
    <w:rsid w:val="000E20FD"/>
    <w:rsid w:val="000E3FB1"/>
    <w:rsid w:val="000E4208"/>
    <w:rsid w:val="000E53E4"/>
    <w:rsid w:val="000E6590"/>
    <w:rsid w:val="000E686B"/>
    <w:rsid w:val="000E7D18"/>
    <w:rsid w:val="000F0A7A"/>
    <w:rsid w:val="000F23F8"/>
    <w:rsid w:val="000F4719"/>
    <w:rsid w:val="00100381"/>
    <w:rsid w:val="00100861"/>
    <w:rsid w:val="00101AA9"/>
    <w:rsid w:val="00103A6B"/>
    <w:rsid w:val="001042C6"/>
    <w:rsid w:val="00104DC1"/>
    <w:rsid w:val="00105264"/>
    <w:rsid w:val="00106AC0"/>
    <w:rsid w:val="00106CCC"/>
    <w:rsid w:val="00106D39"/>
    <w:rsid w:val="00106F08"/>
    <w:rsid w:val="00110EA6"/>
    <w:rsid w:val="0011132F"/>
    <w:rsid w:val="00112EE0"/>
    <w:rsid w:val="00114788"/>
    <w:rsid w:val="00114FBC"/>
    <w:rsid w:val="0011768F"/>
    <w:rsid w:val="001209F4"/>
    <w:rsid w:val="00120FE9"/>
    <w:rsid w:val="00121017"/>
    <w:rsid w:val="00121965"/>
    <w:rsid w:val="00121A2E"/>
    <w:rsid w:val="0012228E"/>
    <w:rsid w:val="00123580"/>
    <w:rsid w:val="0012380D"/>
    <w:rsid w:val="00123B82"/>
    <w:rsid w:val="001247EB"/>
    <w:rsid w:val="00124D45"/>
    <w:rsid w:val="00125392"/>
    <w:rsid w:val="0012626B"/>
    <w:rsid w:val="001266A4"/>
    <w:rsid w:val="001275E3"/>
    <w:rsid w:val="00127F49"/>
    <w:rsid w:val="00130C60"/>
    <w:rsid w:val="00131807"/>
    <w:rsid w:val="00131BFE"/>
    <w:rsid w:val="00131EE9"/>
    <w:rsid w:val="00132AFB"/>
    <w:rsid w:val="001331B3"/>
    <w:rsid w:val="00133E0F"/>
    <w:rsid w:val="0013453C"/>
    <w:rsid w:val="00134A73"/>
    <w:rsid w:val="00136422"/>
    <w:rsid w:val="0013679B"/>
    <w:rsid w:val="00137992"/>
    <w:rsid w:val="00140B55"/>
    <w:rsid w:val="0014144C"/>
    <w:rsid w:val="00141FAC"/>
    <w:rsid w:val="00142148"/>
    <w:rsid w:val="00142559"/>
    <w:rsid w:val="0014258B"/>
    <w:rsid w:val="00142BA2"/>
    <w:rsid w:val="00143D81"/>
    <w:rsid w:val="00144AF8"/>
    <w:rsid w:val="00144BA0"/>
    <w:rsid w:val="00144D1F"/>
    <w:rsid w:val="0014572A"/>
    <w:rsid w:val="001459CE"/>
    <w:rsid w:val="00145C23"/>
    <w:rsid w:val="001467BA"/>
    <w:rsid w:val="00146E9C"/>
    <w:rsid w:val="00147C89"/>
    <w:rsid w:val="00150D19"/>
    <w:rsid w:val="00150F6D"/>
    <w:rsid w:val="00152604"/>
    <w:rsid w:val="00153062"/>
    <w:rsid w:val="00153FB7"/>
    <w:rsid w:val="00154823"/>
    <w:rsid w:val="00154B23"/>
    <w:rsid w:val="00154BED"/>
    <w:rsid w:val="00155DEC"/>
    <w:rsid w:val="001572C4"/>
    <w:rsid w:val="00157729"/>
    <w:rsid w:val="00160875"/>
    <w:rsid w:val="00160D9B"/>
    <w:rsid w:val="001614D6"/>
    <w:rsid w:val="0016246C"/>
    <w:rsid w:val="00163153"/>
    <w:rsid w:val="0016472E"/>
    <w:rsid w:val="00164E2B"/>
    <w:rsid w:val="001650A3"/>
    <w:rsid w:val="0016589B"/>
    <w:rsid w:val="0016641C"/>
    <w:rsid w:val="00167260"/>
    <w:rsid w:val="0017042E"/>
    <w:rsid w:val="0017124F"/>
    <w:rsid w:val="00172AF3"/>
    <w:rsid w:val="00173854"/>
    <w:rsid w:val="00173E20"/>
    <w:rsid w:val="001747D3"/>
    <w:rsid w:val="00176E3E"/>
    <w:rsid w:val="00177098"/>
    <w:rsid w:val="001775C8"/>
    <w:rsid w:val="00181126"/>
    <w:rsid w:val="00181455"/>
    <w:rsid w:val="00181F09"/>
    <w:rsid w:val="001824C5"/>
    <w:rsid w:val="001834D9"/>
    <w:rsid w:val="001836C8"/>
    <w:rsid w:val="00183792"/>
    <w:rsid w:val="00183829"/>
    <w:rsid w:val="00183B66"/>
    <w:rsid w:val="0018463E"/>
    <w:rsid w:val="00184CE0"/>
    <w:rsid w:val="00185135"/>
    <w:rsid w:val="0018551A"/>
    <w:rsid w:val="00187329"/>
    <w:rsid w:val="00191E27"/>
    <w:rsid w:val="00191EAD"/>
    <w:rsid w:val="001923A2"/>
    <w:rsid w:val="00192A79"/>
    <w:rsid w:val="0019433B"/>
    <w:rsid w:val="0019441A"/>
    <w:rsid w:val="00194844"/>
    <w:rsid w:val="001952CF"/>
    <w:rsid w:val="00195669"/>
    <w:rsid w:val="00195C4F"/>
    <w:rsid w:val="001972ED"/>
    <w:rsid w:val="001A0D4F"/>
    <w:rsid w:val="001A2431"/>
    <w:rsid w:val="001A28A1"/>
    <w:rsid w:val="001A43AE"/>
    <w:rsid w:val="001A49DD"/>
    <w:rsid w:val="001A7020"/>
    <w:rsid w:val="001A7E31"/>
    <w:rsid w:val="001A7F6A"/>
    <w:rsid w:val="001B052F"/>
    <w:rsid w:val="001B0CA7"/>
    <w:rsid w:val="001B0E9B"/>
    <w:rsid w:val="001B1A9F"/>
    <w:rsid w:val="001B2CB6"/>
    <w:rsid w:val="001B2E47"/>
    <w:rsid w:val="001B3135"/>
    <w:rsid w:val="001B49B2"/>
    <w:rsid w:val="001B5038"/>
    <w:rsid w:val="001B5630"/>
    <w:rsid w:val="001B6480"/>
    <w:rsid w:val="001B6E9E"/>
    <w:rsid w:val="001B6F3C"/>
    <w:rsid w:val="001B6FD4"/>
    <w:rsid w:val="001B7196"/>
    <w:rsid w:val="001C0315"/>
    <w:rsid w:val="001C092F"/>
    <w:rsid w:val="001C0C6E"/>
    <w:rsid w:val="001C142B"/>
    <w:rsid w:val="001C21A0"/>
    <w:rsid w:val="001C2383"/>
    <w:rsid w:val="001C3A27"/>
    <w:rsid w:val="001C3B99"/>
    <w:rsid w:val="001C5DE6"/>
    <w:rsid w:val="001C60E7"/>
    <w:rsid w:val="001C6EC6"/>
    <w:rsid w:val="001C739A"/>
    <w:rsid w:val="001C7BA7"/>
    <w:rsid w:val="001C7D8F"/>
    <w:rsid w:val="001D035D"/>
    <w:rsid w:val="001D03FC"/>
    <w:rsid w:val="001D052A"/>
    <w:rsid w:val="001D1AA5"/>
    <w:rsid w:val="001D1B42"/>
    <w:rsid w:val="001D1F4C"/>
    <w:rsid w:val="001D1F74"/>
    <w:rsid w:val="001D2503"/>
    <w:rsid w:val="001D3D61"/>
    <w:rsid w:val="001D48B6"/>
    <w:rsid w:val="001D5410"/>
    <w:rsid w:val="001D6667"/>
    <w:rsid w:val="001D724B"/>
    <w:rsid w:val="001D7DF4"/>
    <w:rsid w:val="001E13F6"/>
    <w:rsid w:val="001E6115"/>
    <w:rsid w:val="001E69EC"/>
    <w:rsid w:val="001F0D32"/>
    <w:rsid w:val="001F0E73"/>
    <w:rsid w:val="001F1C34"/>
    <w:rsid w:val="001F3166"/>
    <w:rsid w:val="001F39A6"/>
    <w:rsid w:val="001F505C"/>
    <w:rsid w:val="001F5EAE"/>
    <w:rsid w:val="001F6FB0"/>
    <w:rsid w:val="001F78D7"/>
    <w:rsid w:val="001F7D3D"/>
    <w:rsid w:val="001F7F42"/>
    <w:rsid w:val="00200065"/>
    <w:rsid w:val="002001C3"/>
    <w:rsid w:val="00200280"/>
    <w:rsid w:val="00200E78"/>
    <w:rsid w:val="00201290"/>
    <w:rsid w:val="002031F7"/>
    <w:rsid w:val="0020349C"/>
    <w:rsid w:val="00203752"/>
    <w:rsid w:val="0020395F"/>
    <w:rsid w:val="00203A50"/>
    <w:rsid w:val="00205394"/>
    <w:rsid w:val="0020625D"/>
    <w:rsid w:val="002062F6"/>
    <w:rsid w:val="00206CB8"/>
    <w:rsid w:val="00206FEE"/>
    <w:rsid w:val="0020730C"/>
    <w:rsid w:val="00207424"/>
    <w:rsid w:val="00207660"/>
    <w:rsid w:val="002078B2"/>
    <w:rsid w:val="00211FDF"/>
    <w:rsid w:val="0021258A"/>
    <w:rsid w:val="00212AE8"/>
    <w:rsid w:val="0021371B"/>
    <w:rsid w:val="00214780"/>
    <w:rsid w:val="0021493C"/>
    <w:rsid w:val="00214DF7"/>
    <w:rsid w:val="00215600"/>
    <w:rsid w:val="00215EAC"/>
    <w:rsid w:val="002177F7"/>
    <w:rsid w:val="002178F5"/>
    <w:rsid w:val="0022024D"/>
    <w:rsid w:val="00220F95"/>
    <w:rsid w:val="0022107E"/>
    <w:rsid w:val="00224378"/>
    <w:rsid w:val="00224709"/>
    <w:rsid w:val="00225036"/>
    <w:rsid w:val="002259B2"/>
    <w:rsid w:val="0022617C"/>
    <w:rsid w:val="0022679E"/>
    <w:rsid w:val="00226C06"/>
    <w:rsid w:val="00227332"/>
    <w:rsid w:val="002301DA"/>
    <w:rsid w:val="00231A74"/>
    <w:rsid w:val="00232B04"/>
    <w:rsid w:val="0023300A"/>
    <w:rsid w:val="002331A6"/>
    <w:rsid w:val="002335F5"/>
    <w:rsid w:val="00233FF0"/>
    <w:rsid w:val="00234032"/>
    <w:rsid w:val="00235579"/>
    <w:rsid w:val="002364D0"/>
    <w:rsid w:val="0023684A"/>
    <w:rsid w:val="0023720B"/>
    <w:rsid w:val="002372C4"/>
    <w:rsid w:val="00237785"/>
    <w:rsid w:val="002404FC"/>
    <w:rsid w:val="002407E8"/>
    <w:rsid w:val="002413D9"/>
    <w:rsid w:val="0024175D"/>
    <w:rsid w:val="00241F96"/>
    <w:rsid w:val="00242001"/>
    <w:rsid w:val="00242097"/>
    <w:rsid w:val="002429E1"/>
    <w:rsid w:val="00243453"/>
    <w:rsid w:val="00244302"/>
    <w:rsid w:val="002451ED"/>
    <w:rsid w:val="002463DB"/>
    <w:rsid w:val="00247929"/>
    <w:rsid w:val="00251B38"/>
    <w:rsid w:val="00251C5B"/>
    <w:rsid w:val="00251DEB"/>
    <w:rsid w:val="00251EB1"/>
    <w:rsid w:val="00252CDF"/>
    <w:rsid w:val="00254B3A"/>
    <w:rsid w:val="00256A64"/>
    <w:rsid w:val="002607BF"/>
    <w:rsid w:val="00260AAF"/>
    <w:rsid w:val="002613A2"/>
    <w:rsid w:val="002622ED"/>
    <w:rsid w:val="00262421"/>
    <w:rsid w:val="002637C2"/>
    <w:rsid w:val="0026447D"/>
    <w:rsid w:val="002722CA"/>
    <w:rsid w:val="002724D1"/>
    <w:rsid w:val="00272783"/>
    <w:rsid w:val="00273E30"/>
    <w:rsid w:val="00275776"/>
    <w:rsid w:val="00275F43"/>
    <w:rsid w:val="00276989"/>
    <w:rsid w:val="002805C6"/>
    <w:rsid w:val="0028073F"/>
    <w:rsid w:val="0028125A"/>
    <w:rsid w:val="002822C0"/>
    <w:rsid w:val="0028236F"/>
    <w:rsid w:val="00282BD0"/>
    <w:rsid w:val="00284DE1"/>
    <w:rsid w:val="00284F85"/>
    <w:rsid w:val="002850DF"/>
    <w:rsid w:val="00285F90"/>
    <w:rsid w:val="0028691A"/>
    <w:rsid w:val="00286B8C"/>
    <w:rsid w:val="00286EA4"/>
    <w:rsid w:val="00290121"/>
    <w:rsid w:val="0029115F"/>
    <w:rsid w:val="00291843"/>
    <w:rsid w:val="00291F3E"/>
    <w:rsid w:val="0029229B"/>
    <w:rsid w:val="00292626"/>
    <w:rsid w:val="0029268A"/>
    <w:rsid w:val="0029359A"/>
    <w:rsid w:val="00293C6D"/>
    <w:rsid w:val="002944DA"/>
    <w:rsid w:val="002976B1"/>
    <w:rsid w:val="00297B95"/>
    <w:rsid w:val="002A0DEA"/>
    <w:rsid w:val="002A1422"/>
    <w:rsid w:val="002A15FE"/>
    <w:rsid w:val="002A173F"/>
    <w:rsid w:val="002A1746"/>
    <w:rsid w:val="002A1917"/>
    <w:rsid w:val="002A3498"/>
    <w:rsid w:val="002A4614"/>
    <w:rsid w:val="002A5B98"/>
    <w:rsid w:val="002A6079"/>
    <w:rsid w:val="002A6796"/>
    <w:rsid w:val="002B0F57"/>
    <w:rsid w:val="002B114B"/>
    <w:rsid w:val="002B1D23"/>
    <w:rsid w:val="002B2045"/>
    <w:rsid w:val="002B2476"/>
    <w:rsid w:val="002B5622"/>
    <w:rsid w:val="002B5A96"/>
    <w:rsid w:val="002B5D97"/>
    <w:rsid w:val="002B5F30"/>
    <w:rsid w:val="002B68AA"/>
    <w:rsid w:val="002B6A81"/>
    <w:rsid w:val="002B7620"/>
    <w:rsid w:val="002C03FF"/>
    <w:rsid w:val="002C08F3"/>
    <w:rsid w:val="002C1F6D"/>
    <w:rsid w:val="002C228C"/>
    <w:rsid w:val="002C2AD5"/>
    <w:rsid w:val="002C5B2F"/>
    <w:rsid w:val="002C6CCA"/>
    <w:rsid w:val="002C7C41"/>
    <w:rsid w:val="002D0126"/>
    <w:rsid w:val="002D0F79"/>
    <w:rsid w:val="002D2551"/>
    <w:rsid w:val="002D4183"/>
    <w:rsid w:val="002D4550"/>
    <w:rsid w:val="002D4645"/>
    <w:rsid w:val="002D5677"/>
    <w:rsid w:val="002D56BC"/>
    <w:rsid w:val="002D6572"/>
    <w:rsid w:val="002D68BA"/>
    <w:rsid w:val="002D6BB7"/>
    <w:rsid w:val="002D6BC9"/>
    <w:rsid w:val="002D71A1"/>
    <w:rsid w:val="002D77DE"/>
    <w:rsid w:val="002E05C6"/>
    <w:rsid w:val="002E06A2"/>
    <w:rsid w:val="002E0CD0"/>
    <w:rsid w:val="002E10B0"/>
    <w:rsid w:val="002E1522"/>
    <w:rsid w:val="002E1C63"/>
    <w:rsid w:val="002E2D3C"/>
    <w:rsid w:val="002E3BA9"/>
    <w:rsid w:val="002E3C5B"/>
    <w:rsid w:val="002E4E65"/>
    <w:rsid w:val="002E5B1D"/>
    <w:rsid w:val="002E7628"/>
    <w:rsid w:val="002E7926"/>
    <w:rsid w:val="002E7E55"/>
    <w:rsid w:val="002F066C"/>
    <w:rsid w:val="002F13F5"/>
    <w:rsid w:val="002F15D3"/>
    <w:rsid w:val="002F177C"/>
    <w:rsid w:val="002F1AB9"/>
    <w:rsid w:val="002F3468"/>
    <w:rsid w:val="002F4975"/>
    <w:rsid w:val="002F6412"/>
    <w:rsid w:val="002F6D13"/>
    <w:rsid w:val="002F7D27"/>
    <w:rsid w:val="003007B0"/>
    <w:rsid w:val="00301005"/>
    <w:rsid w:val="00302BD3"/>
    <w:rsid w:val="00302C0A"/>
    <w:rsid w:val="00302CF2"/>
    <w:rsid w:val="0030494B"/>
    <w:rsid w:val="00304DCF"/>
    <w:rsid w:val="0030511C"/>
    <w:rsid w:val="0030549E"/>
    <w:rsid w:val="00305719"/>
    <w:rsid w:val="003057CE"/>
    <w:rsid w:val="00313120"/>
    <w:rsid w:val="00313543"/>
    <w:rsid w:val="00313B74"/>
    <w:rsid w:val="00313C86"/>
    <w:rsid w:val="00313F62"/>
    <w:rsid w:val="0031553B"/>
    <w:rsid w:val="003158B8"/>
    <w:rsid w:val="00315A03"/>
    <w:rsid w:val="003209AB"/>
    <w:rsid w:val="00320FB1"/>
    <w:rsid w:val="003223A4"/>
    <w:rsid w:val="00322617"/>
    <w:rsid w:val="003226FE"/>
    <w:rsid w:val="003227DC"/>
    <w:rsid w:val="00322E96"/>
    <w:rsid w:val="00323D31"/>
    <w:rsid w:val="0032461F"/>
    <w:rsid w:val="00324E30"/>
    <w:rsid w:val="00325E42"/>
    <w:rsid w:val="00326A39"/>
    <w:rsid w:val="00326FF9"/>
    <w:rsid w:val="003272C5"/>
    <w:rsid w:val="00330C78"/>
    <w:rsid w:val="00330CA2"/>
    <w:rsid w:val="00331C63"/>
    <w:rsid w:val="00332AEA"/>
    <w:rsid w:val="00332BD4"/>
    <w:rsid w:val="00332F22"/>
    <w:rsid w:val="0033346F"/>
    <w:rsid w:val="003336D2"/>
    <w:rsid w:val="00333CD6"/>
    <w:rsid w:val="00333F88"/>
    <w:rsid w:val="00335B8D"/>
    <w:rsid w:val="0033717D"/>
    <w:rsid w:val="00337911"/>
    <w:rsid w:val="00340CD3"/>
    <w:rsid w:val="00340E28"/>
    <w:rsid w:val="00341374"/>
    <w:rsid w:val="0034186D"/>
    <w:rsid w:val="00341F43"/>
    <w:rsid w:val="00342638"/>
    <w:rsid w:val="0034288C"/>
    <w:rsid w:val="00342C1F"/>
    <w:rsid w:val="00342C78"/>
    <w:rsid w:val="00342E18"/>
    <w:rsid w:val="00342F18"/>
    <w:rsid w:val="00343454"/>
    <w:rsid w:val="00344C88"/>
    <w:rsid w:val="00344C9E"/>
    <w:rsid w:val="00345C02"/>
    <w:rsid w:val="003461A4"/>
    <w:rsid w:val="00346C10"/>
    <w:rsid w:val="00346DD3"/>
    <w:rsid w:val="00346E49"/>
    <w:rsid w:val="00346F17"/>
    <w:rsid w:val="00347C9B"/>
    <w:rsid w:val="00350293"/>
    <w:rsid w:val="0035043C"/>
    <w:rsid w:val="00350563"/>
    <w:rsid w:val="00352D04"/>
    <w:rsid w:val="0035346D"/>
    <w:rsid w:val="00353C7E"/>
    <w:rsid w:val="0035480C"/>
    <w:rsid w:val="00354817"/>
    <w:rsid w:val="00354B42"/>
    <w:rsid w:val="00355816"/>
    <w:rsid w:val="0035628E"/>
    <w:rsid w:val="003578C1"/>
    <w:rsid w:val="00360EB1"/>
    <w:rsid w:val="00361BFF"/>
    <w:rsid w:val="00361E7C"/>
    <w:rsid w:val="00361F63"/>
    <w:rsid w:val="00362D63"/>
    <w:rsid w:val="003641A3"/>
    <w:rsid w:val="003647BF"/>
    <w:rsid w:val="00366B5B"/>
    <w:rsid w:val="0037013C"/>
    <w:rsid w:val="00370876"/>
    <w:rsid w:val="003712CA"/>
    <w:rsid w:val="003713A9"/>
    <w:rsid w:val="00372658"/>
    <w:rsid w:val="00373C3D"/>
    <w:rsid w:val="00374312"/>
    <w:rsid w:val="003758A0"/>
    <w:rsid w:val="00375A85"/>
    <w:rsid w:val="003760F2"/>
    <w:rsid w:val="0037677D"/>
    <w:rsid w:val="003769FC"/>
    <w:rsid w:val="00376BF1"/>
    <w:rsid w:val="0037718A"/>
    <w:rsid w:val="003774E8"/>
    <w:rsid w:val="0037790C"/>
    <w:rsid w:val="00377E1F"/>
    <w:rsid w:val="003809B4"/>
    <w:rsid w:val="00380CF9"/>
    <w:rsid w:val="00381F16"/>
    <w:rsid w:val="00382155"/>
    <w:rsid w:val="003835B8"/>
    <w:rsid w:val="00383B19"/>
    <w:rsid w:val="003847B6"/>
    <w:rsid w:val="003854C0"/>
    <w:rsid w:val="00385952"/>
    <w:rsid w:val="00385F25"/>
    <w:rsid w:val="003860DB"/>
    <w:rsid w:val="003903F0"/>
    <w:rsid w:val="00390441"/>
    <w:rsid w:val="00390545"/>
    <w:rsid w:val="00391B27"/>
    <w:rsid w:val="00392270"/>
    <w:rsid w:val="00392EDB"/>
    <w:rsid w:val="003933BA"/>
    <w:rsid w:val="0039402A"/>
    <w:rsid w:val="00394B4F"/>
    <w:rsid w:val="00397114"/>
    <w:rsid w:val="003978CF"/>
    <w:rsid w:val="003A01AD"/>
    <w:rsid w:val="003A0F7B"/>
    <w:rsid w:val="003A0FB9"/>
    <w:rsid w:val="003A124F"/>
    <w:rsid w:val="003A1706"/>
    <w:rsid w:val="003A17E0"/>
    <w:rsid w:val="003A28E3"/>
    <w:rsid w:val="003A329A"/>
    <w:rsid w:val="003A36D8"/>
    <w:rsid w:val="003A3A52"/>
    <w:rsid w:val="003A440F"/>
    <w:rsid w:val="003A5169"/>
    <w:rsid w:val="003A51A8"/>
    <w:rsid w:val="003A52B7"/>
    <w:rsid w:val="003A6539"/>
    <w:rsid w:val="003A7BE3"/>
    <w:rsid w:val="003A7CB2"/>
    <w:rsid w:val="003A7FEC"/>
    <w:rsid w:val="003B0A29"/>
    <w:rsid w:val="003B0BD2"/>
    <w:rsid w:val="003B0E7C"/>
    <w:rsid w:val="003B1BA8"/>
    <w:rsid w:val="003B2C10"/>
    <w:rsid w:val="003B2DE2"/>
    <w:rsid w:val="003B3300"/>
    <w:rsid w:val="003B3BF7"/>
    <w:rsid w:val="003B3F8F"/>
    <w:rsid w:val="003B6D52"/>
    <w:rsid w:val="003B740A"/>
    <w:rsid w:val="003B7639"/>
    <w:rsid w:val="003C0ED0"/>
    <w:rsid w:val="003C127A"/>
    <w:rsid w:val="003C2830"/>
    <w:rsid w:val="003C2A98"/>
    <w:rsid w:val="003C31DE"/>
    <w:rsid w:val="003C323A"/>
    <w:rsid w:val="003C35A9"/>
    <w:rsid w:val="003C37D5"/>
    <w:rsid w:val="003C5185"/>
    <w:rsid w:val="003C60A6"/>
    <w:rsid w:val="003C610A"/>
    <w:rsid w:val="003C6AE3"/>
    <w:rsid w:val="003C7B7A"/>
    <w:rsid w:val="003D2B0C"/>
    <w:rsid w:val="003D3743"/>
    <w:rsid w:val="003D3CB5"/>
    <w:rsid w:val="003D3CD4"/>
    <w:rsid w:val="003D4836"/>
    <w:rsid w:val="003D4C07"/>
    <w:rsid w:val="003D4F22"/>
    <w:rsid w:val="003D6CD7"/>
    <w:rsid w:val="003D7598"/>
    <w:rsid w:val="003D7796"/>
    <w:rsid w:val="003E04FB"/>
    <w:rsid w:val="003E0724"/>
    <w:rsid w:val="003E0A0B"/>
    <w:rsid w:val="003E20EA"/>
    <w:rsid w:val="003E2383"/>
    <w:rsid w:val="003E4ADA"/>
    <w:rsid w:val="003E5F60"/>
    <w:rsid w:val="003E7A81"/>
    <w:rsid w:val="003F0643"/>
    <w:rsid w:val="003F08DC"/>
    <w:rsid w:val="003F0B3F"/>
    <w:rsid w:val="003F188D"/>
    <w:rsid w:val="003F34BA"/>
    <w:rsid w:val="003F34E1"/>
    <w:rsid w:val="003F4AEA"/>
    <w:rsid w:val="003F56C1"/>
    <w:rsid w:val="003F5AB5"/>
    <w:rsid w:val="003F5DB6"/>
    <w:rsid w:val="003F6160"/>
    <w:rsid w:val="003F7E8A"/>
    <w:rsid w:val="00400E6B"/>
    <w:rsid w:val="004017F9"/>
    <w:rsid w:val="00401DE5"/>
    <w:rsid w:val="004020F3"/>
    <w:rsid w:val="004023EA"/>
    <w:rsid w:val="00404036"/>
    <w:rsid w:val="00404482"/>
    <w:rsid w:val="00405326"/>
    <w:rsid w:val="00405559"/>
    <w:rsid w:val="00406068"/>
    <w:rsid w:val="0040611D"/>
    <w:rsid w:val="00406732"/>
    <w:rsid w:val="00406E89"/>
    <w:rsid w:val="00407403"/>
    <w:rsid w:val="00407509"/>
    <w:rsid w:val="004075AA"/>
    <w:rsid w:val="00410043"/>
    <w:rsid w:val="00410A9B"/>
    <w:rsid w:val="00410DF9"/>
    <w:rsid w:val="0041115C"/>
    <w:rsid w:val="00411969"/>
    <w:rsid w:val="004120EC"/>
    <w:rsid w:val="0041219E"/>
    <w:rsid w:val="00412233"/>
    <w:rsid w:val="004135E8"/>
    <w:rsid w:val="004137F1"/>
    <w:rsid w:val="00413867"/>
    <w:rsid w:val="00414E96"/>
    <w:rsid w:val="004155B6"/>
    <w:rsid w:val="004159C3"/>
    <w:rsid w:val="00415BF3"/>
    <w:rsid w:val="00415FC3"/>
    <w:rsid w:val="00420178"/>
    <w:rsid w:val="004201BF"/>
    <w:rsid w:val="004202DA"/>
    <w:rsid w:val="00420651"/>
    <w:rsid w:val="0042137E"/>
    <w:rsid w:val="004219A8"/>
    <w:rsid w:val="0042242F"/>
    <w:rsid w:val="004224E9"/>
    <w:rsid w:val="0042251D"/>
    <w:rsid w:val="004225CB"/>
    <w:rsid w:val="00422681"/>
    <w:rsid w:val="00423105"/>
    <w:rsid w:val="004237FC"/>
    <w:rsid w:val="0042485D"/>
    <w:rsid w:val="00424DB6"/>
    <w:rsid w:val="00424E7E"/>
    <w:rsid w:val="00425661"/>
    <w:rsid w:val="0042600C"/>
    <w:rsid w:val="00427073"/>
    <w:rsid w:val="004272D5"/>
    <w:rsid w:val="0042777D"/>
    <w:rsid w:val="00427EDE"/>
    <w:rsid w:val="0043026A"/>
    <w:rsid w:val="004302DD"/>
    <w:rsid w:val="004307E9"/>
    <w:rsid w:val="00430C4C"/>
    <w:rsid w:val="00430C52"/>
    <w:rsid w:val="004312D7"/>
    <w:rsid w:val="00431652"/>
    <w:rsid w:val="00433FCE"/>
    <w:rsid w:val="00434E4B"/>
    <w:rsid w:val="00435B2E"/>
    <w:rsid w:val="00436239"/>
    <w:rsid w:val="00436455"/>
    <w:rsid w:val="004367F0"/>
    <w:rsid w:val="00436887"/>
    <w:rsid w:val="00436D5C"/>
    <w:rsid w:val="0044274E"/>
    <w:rsid w:val="00442CE9"/>
    <w:rsid w:val="004430C1"/>
    <w:rsid w:val="00443C7C"/>
    <w:rsid w:val="00444A7C"/>
    <w:rsid w:val="00444AF1"/>
    <w:rsid w:val="0044508A"/>
    <w:rsid w:val="004464D0"/>
    <w:rsid w:val="00446944"/>
    <w:rsid w:val="00450B3F"/>
    <w:rsid w:val="00451516"/>
    <w:rsid w:val="0045162A"/>
    <w:rsid w:val="004517B5"/>
    <w:rsid w:val="004529F7"/>
    <w:rsid w:val="00453457"/>
    <w:rsid w:val="00453FFA"/>
    <w:rsid w:val="00454127"/>
    <w:rsid w:val="004546D6"/>
    <w:rsid w:val="00454F0C"/>
    <w:rsid w:val="00455817"/>
    <w:rsid w:val="004569F6"/>
    <w:rsid w:val="00457697"/>
    <w:rsid w:val="004576DA"/>
    <w:rsid w:val="004601D2"/>
    <w:rsid w:val="00460CE1"/>
    <w:rsid w:val="00461199"/>
    <w:rsid w:val="0046255E"/>
    <w:rsid w:val="004625C4"/>
    <w:rsid w:val="0046346D"/>
    <w:rsid w:val="004634A0"/>
    <w:rsid w:val="0046477D"/>
    <w:rsid w:val="0046675E"/>
    <w:rsid w:val="00467187"/>
    <w:rsid w:val="0046753F"/>
    <w:rsid w:val="004678E6"/>
    <w:rsid w:val="00467D87"/>
    <w:rsid w:val="004710E4"/>
    <w:rsid w:val="00471699"/>
    <w:rsid w:val="0047210D"/>
    <w:rsid w:val="00472E6C"/>
    <w:rsid w:val="00473749"/>
    <w:rsid w:val="00473BA8"/>
    <w:rsid w:val="00475EF7"/>
    <w:rsid w:val="00476265"/>
    <w:rsid w:val="004762C3"/>
    <w:rsid w:val="00476B37"/>
    <w:rsid w:val="0047768E"/>
    <w:rsid w:val="00480E23"/>
    <w:rsid w:val="00480EC1"/>
    <w:rsid w:val="00481567"/>
    <w:rsid w:val="004820A2"/>
    <w:rsid w:val="00482C0F"/>
    <w:rsid w:val="00483027"/>
    <w:rsid w:val="00483953"/>
    <w:rsid w:val="00483D4E"/>
    <w:rsid w:val="00485A7E"/>
    <w:rsid w:val="00485C1D"/>
    <w:rsid w:val="0048634B"/>
    <w:rsid w:val="0049051E"/>
    <w:rsid w:val="00490673"/>
    <w:rsid w:val="00490F20"/>
    <w:rsid w:val="00491052"/>
    <w:rsid w:val="00491088"/>
    <w:rsid w:val="004915C7"/>
    <w:rsid w:val="00491828"/>
    <w:rsid w:val="00494D0E"/>
    <w:rsid w:val="00495326"/>
    <w:rsid w:val="0049655E"/>
    <w:rsid w:val="00496B70"/>
    <w:rsid w:val="004A0B4D"/>
    <w:rsid w:val="004A16BB"/>
    <w:rsid w:val="004A17B3"/>
    <w:rsid w:val="004A1CAB"/>
    <w:rsid w:val="004A247A"/>
    <w:rsid w:val="004A2ED3"/>
    <w:rsid w:val="004A319A"/>
    <w:rsid w:val="004A3313"/>
    <w:rsid w:val="004A453A"/>
    <w:rsid w:val="004A4814"/>
    <w:rsid w:val="004A5231"/>
    <w:rsid w:val="004A6DD7"/>
    <w:rsid w:val="004A7535"/>
    <w:rsid w:val="004A7C5A"/>
    <w:rsid w:val="004B0160"/>
    <w:rsid w:val="004B0D50"/>
    <w:rsid w:val="004B1ADA"/>
    <w:rsid w:val="004B230C"/>
    <w:rsid w:val="004B26B6"/>
    <w:rsid w:val="004B3715"/>
    <w:rsid w:val="004B4914"/>
    <w:rsid w:val="004B4B30"/>
    <w:rsid w:val="004B5510"/>
    <w:rsid w:val="004B5DA2"/>
    <w:rsid w:val="004B5F56"/>
    <w:rsid w:val="004C0616"/>
    <w:rsid w:val="004C0754"/>
    <w:rsid w:val="004C2AAD"/>
    <w:rsid w:val="004C3687"/>
    <w:rsid w:val="004C3786"/>
    <w:rsid w:val="004C3A58"/>
    <w:rsid w:val="004C446D"/>
    <w:rsid w:val="004C44E0"/>
    <w:rsid w:val="004C61EF"/>
    <w:rsid w:val="004C6638"/>
    <w:rsid w:val="004C6AFB"/>
    <w:rsid w:val="004C6C08"/>
    <w:rsid w:val="004D0F19"/>
    <w:rsid w:val="004D13AC"/>
    <w:rsid w:val="004D167F"/>
    <w:rsid w:val="004D1B31"/>
    <w:rsid w:val="004D3150"/>
    <w:rsid w:val="004D4CA3"/>
    <w:rsid w:val="004D5666"/>
    <w:rsid w:val="004D59AE"/>
    <w:rsid w:val="004D664A"/>
    <w:rsid w:val="004D6D2B"/>
    <w:rsid w:val="004E00F7"/>
    <w:rsid w:val="004E030E"/>
    <w:rsid w:val="004E0647"/>
    <w:rsid w:val="004E1607"/>
    <w:rsid w:val="004E258C"/>
    <w:rsid w:val="004E2809"/>
    <w:rsid w:val="004E376B"/>
    <w:rsid w:val="004E3DCB"/>
    <w:rsid w:val="004E52D8"/>
    <w:rsid w:val="004E52EC"/>
    <w:rsid w:val="004E5A53"/>
    <w:rsid w:val="004E5AB4"/>
    <w:rsid w:val="004E672E"/>
    <w:rsid w:val="004E6E2E"/>
    <w:rsid w:val="004E7237"/>
    <w:rsid w:val="004E7465"/>
    <w:rsid w:val="004E75B5"/>
    <w:rsid w:val="004E761F"/>
    <w:rsid w:val="004E7F87"/>
    <w:rsid w:val="004F0140"/>
    <w:rsid w:val="004F04B4"/>
    <w:rsid w:val="004F1155"/>
    <w:rsid w:val="004F44C2"/>
    <w:rsid w:val="004F4F6B"/>
    <w:rsid w:val="004F5331"/>
    <w:rsid w:val="004F54E8"/>
    <w:rsid w:val="004F5D90"/>
    <w:rsid w:val="004F60E0"/>
    <w:rsid w:val="004F73CE"/>
    <w:rsid w:val="005005ED"/>
    <w:rsid w:val="005007A8"/>
    <w:rsid w:val="00500995"/>
    <w:rsid w:val="00500C80"/>
    <w:rsid w:val="00501E97"/>
    <w:rsid w:val="00502B10"/>
    <w:rsid w:val="00502F6D"/>
    <w:rsid w:val="00503259"/>
    <w:rsid w:val="005036E2"/>
    <w:rsid w:val="005040A0"/>
    <w:rsid w:val="005047C4"/>
    <w:rsid w:val="00504B66"/>
    <w:rsid w:val="00504C49"/>
    <w:rsid w:val="00505128"/>
    <w:rsid w:val="00505231"/>
    <w:rsid w:val="00506B81"/>
    <w:rsid w:val="00507630"/>
    <w:rsid w:val="00507FF9"/>
    <w:rsid w:val="00510155"/>
    <w:rsid w:val="00510700"/>
    <w:rsid w:val="0051095C"/>
    <w:rsid w:val="0051219D"/>
    <w:rsid w:val="00513439"/>
    <w:rsid w:val="0052207E"/>
    <w:rsid w:val="00522218"/>
    <w:rsid w:val="00522618"/>
    <w:rsid w:val="00523060"/>
    <w:rsid w:val="0052412C"/>
    <w:rsid w:val="00525E68"/>
    <w:rsid w:val="00526490"/>
    <w:rsid w:val="00526638"/>
    <w:rsid w:val="0053230A"/>
    <w:rsid w:val="0053258E"/>
    <w:rsid w:val="0053264F"/>
    <w:rsid w:val="00532B13"/>
    <w:rsid w:val="00532DBF"/>
    <w:rsid w:val="005332A4"/>
    <w:rsid w:val="00533770"/>
    <w:rsid w:val="00534B10"/>
    <w:rsid w:val="005351B3"/>
    <w:rsid w:val="005352FD"/>
    <w:rsid w:val="00535537"/>
    <w:rsid w:val="00535789"/>
    <w:rsid w:val="0053693D"/>
    <w:rsid w:val="00536D83"/>
    <w:rsid w:val="00537B7C"/>
    <w:rsid w:val="005411DE"/>
    <w:rsid w:val="00541381"/>
    <w:rsid w:val="005418CC"/>
    <w:rsid w:val="00541BDB"/>
    <w:rsid w:val="00542BE2"/>
    <w:rsid w:val="00543C52"/>
    <w:rsid w:val="005459AC"/>
    <w:rsid w:val="00545AFE"/>
    <w:rsid w:val="00545E73"/>
    <w:rsid w:val="0055060A"/>
    <w:rsid w:val="00550B7E"/>
    <w:rsid w:val="005515A2"/>
    <w:rsid w:val="005523EE"/>
    <w:rsid w:val="0055281B"/>
    <w:rsid w:val="00553D21"/>
    <w:rsid w:val="00554160"/>
    <w:rsid w:val="0055437C"/>
    <w:rsid w:val="00554E2C"/>
    <w:rsid w:val="0055550D"/>
    <w:rsid w:val="005559D7"/>
    <w:rsid w:val="00556B8E"/>
    <w:rsid w:val="00556D7F"/>
    <w:rsid w:val="0056006D"/>
    <w:rsid w:val="00560B67"/>
    <w:rsid w:val="00561FB3"/>
    <w:rsid w:val="00562191"/>
    <w:rsid w:val="00563377"/>
    <w:rsid w:val="005634FC"/>
    <w:rsid w:val="00565BB8"/>
    <w:rsid w:val="00565D06"/>
    <w:rsid w:val="00565D15"/>
    <w:rsid w:val="00566197"/>
    <w:rsid w:val="005707F7"/>
    <w:rsid w:val="00571E74"/>
    <w:rsid w:val="00572157"/>
    <w:rsid w:val="00572FD7"/>
    <w:rsid w:val="00573072"/>
    <w:rsid w:val="0057342C"/>
    <w:rsid w:val="00573CC3"/>
    <w:rsid w:val="00573F21"/>
    <w:rsid w:val="00574466"/>
    <w:rsid w:val="00574FCF"/>
    <w:rsid w:val="00576000"/>
    <w:rsid w:val="00577A25"/>
    <w:rsid w:val="00577D50"/>
    <w:rsid w:val="005804B6"/>
    <w:rsid w:val="005806D3"/>
    <w:rsid w:val="00580E15"/>
    <w:rsid w:val="0058134E"/>
    <w:rsid w:val="00581822"/>
    <w:rsid w:val="00581D6A"/>
    <w:rsid w:val="0058259A"/>
    <w:rsid w:val="0058288C"/>
    <w:rsid w:val="0058297C"/>
    <w:rsid w:val="00582AA8"/>
    <w:rsid w:val="00583F6C"/>
    <w:rsid w:val="00586A46"/>
    <w:rsid w:val="00586DAB"/>
    <w:rsid w:val="005874F7"/>
    <w:rsid w:val="00587869"/>
    <w:rsid w:val="005906C2"/>
    <w:rsid w:val="00590A2C"/>
    <w:rsid w:val="00591F4E"/>
    <w:rsid w:val="00592151"/>
    <w:rsid w:val="00592173"/>
    <w:rsid w:val="0059272F"/>
    <w:rsid w:val="00592BFC"/>
    <w:rsid w:val="00592E1E"/>
    <w:rsid w:val="005931E7"/>
    <w:rsid w:val="0059473B"/>
    <w:rsid w:val="00594A37"/>
    <w:rsid w:val="00594C65"/>
    <w:rsid w:val="00595388"/>
    <w:rsid w:val="0059574F"/>
    <w:rsid w:val="00595B8F"/>
    <w:rsid w:val="00595FBE"/>
    <w:rsid w:val="00597E89"/>
    <w:rsid w:val="005A0677"/>
    <w:rsid w:val="005A0CD9"/>
    <w:rsid w:val="005A200B"/>
    <w:rsid w:val="005A2A5C"/>
    <w:rsid w:val="005A338E"/>
    <w:rsid w:val="005A4356"/>
    <w:rsid w:val="005A44AB"/>
    <w:rsid w:val="005A4541"/>
    <w:rsid w:val="005A46ED"/>
    <w:rsid w:val="005A4A19"/>
    <w:rsid w:val="005A4C79"/>
    <w:rsid w:val="005A7515"/>
    <w:rsid w:val="005A7649"/>
    <w:rsid w:val="005A7F54"/>
    <w:rsid w:val="005B061C"/>
    <w:rsid w:val="005B1143"/>
    <w:rsid w:val="005B24BA"/>
    <w:rsid w:val="005B24CD"/>
    <w:rsid w:val="005B2531"/>
    <w:rsid w:val="005B4424"/>
    <w:rsid w:val="005B5C4F"/>
    <w:rsid w:val="005B6CAD"/>
    <w:rsid w:val="005B76AD"/>
    <w:rsid w:val="005C0286"/>
    <w:rsid w:val="005C1E65"/>
    <w:rsid w:val="005C2655"/>
    <w:rsid w:val="005C280B"/>
    <w:rsid w:val="005C341E"/>
    <w:rsid w:val="005C367D"/>
    <w:rsid w:val="005C3E63"/>
    <w:rsid w:val="005C49CB"/>
    <w:rsid w:val="005C4E76"/>
    <w:rsid w:val="005C5290"/>
    <w:rsid w:val="005C59E3"/>
    <w:rsid w:val="005C6849"/>
    <w:rsid w:val="005C7367"/>
    <w:rsid w:val="005C78C2"/>
    <w:rsid w:val="005C7C19"/>
    <w:rsid w:val="005D0FF6"/>
    <w:rsid w:val="005D130F"/>
    <w:rsid w:val="005D1834"/>
    <w:rsid w:val="005D44B3"/>
    <w:rsid w:val="005D4E5C"/>
    <w:rsid w:val="005D6A10"/>
    <w:rsid w:val="005D6F17"/>
    <w:rsid w:val="005D6F8C"/>
    <w:rsid w:val="005D7639"/>
    <w:rsid w:val="005D7934"/>
    <w:rsid w:val="005D79F6"/>
    <w:rsid w:val="005E0512"/>
    <w:rsid w:val="005E33EF"/>
    <w:rsid w:val="005E5581"/>
    <w:rsid w:val="005E598D"/>
    <w:rsid w:val="005E59BD"/>
    <w:rsid w:val="005E5CB7"/>
    <w:rsid w:val="005E694C"/>
    <w:rsid w:val="005E712A"/>
    <w:rsid w:val="005E72F6"/>
    <w:rsid w:val="005E76E5"/>
    <w:rsid w:val="005F0C8C"/>
    <w:rsid w:val="005F3163"/>
    <w:rsid w:val="005F38B0"/>
    <w:rsid w:val="005F40B8"/>
    <w:rsid w:val="005F4173"/>
    <w:rsid w:val="005F464A"/>
    <w:rsid w:val="005F497A"/>
    <w:rsid w:val="005F5861"/>
    <w:rsid w:val="005F5AC1"/>
    <w:rsid w:val="005F5CB9"/>
    <w:rsid w:val="005F5F59"/>
    <w:rsid w:val="005F637B"/>
    <w:rsid w:val="005F6649"/>
    <w:rsid w:val="005F700E"/>
    <w:rsid w:val="005F740E"/>
    <w:rsid w:val="005F7BA3"/>
    <w:rsid w:val="00600F08"/>
    <w:rsid w:val="00601A63"/>
    <w:rsid w:val="006023CF"/>
    <w:rsid w:val="0060328A"/>
    <w:rsid w:val="00603DE8"/>
    <w:rsid w:val="00604945"/>
    <w:rsid w:val="00604D0B"/>
    <w:rsid w:val="00605710"/>
    <w:rsid w:val="006058B9"/>
    <w:rsid w:val="00605E61"/>
    <w:rsid w:val="0060683F"/>
    <w:rsid w:val="00606A80"/>
    <w:rsid w:val="00607307"/>
    <w:rsid w:val="00607600"/>
    <w:rsid w:val="00607DD4"/>
    <w:rsid w:val="006108EB"/>
    <w:rsid w:val="0061135D"/>
    <w:rsid w:val="00611FE8"/>
    <w:rsid w:val="006126CB"/>
    <w:rsid w:val="00612BCE"/>
    <w:rsid w:val="00612DEA"/>
    <w:rsid w:val="00612DF0"/>
    <w:rsid w:val="00613CD6"/>
    <w:rsid w:val="00614705"/>
    <w:rsid w:val="006155E6"/>
    <w:rsid w:val="00617CE2"/>
    <w:rsid w:val="0062090A"/>
    <w:rsid w:val="006234EF"/>
    <w:rsid w:val="006235EB"/>
    <w:rsid w:val="006238CF"/>
    <w:rsid w:val="006255E2"/>
    <w:rsid w:val="00626A83"/>
    <w:rsid w:val="00627659"/>
    <w:rsid w:val="00630AFB"/>
    <w:rsid w:val="00632656"/>
    <w:rsid w:val="00632D47"/>
    <w:rsid w:val="0063357C"/>
    <w:rsid w:val="00635DC9"/>
    <w:rsid w:val="0063676E"/>
    <w:rsid w:val="00636A44"/>
    <w:rsid w:val="0063706D"/>
    <w:rsid w:val="0063713A"/>
    <w:rsid w:val="0063788B"/>
    <w:rsid w:val="00640C0C"/>
    <w:rsid w:val="00640FFD"/>
    <w:rsid w:val="006418E4"/>
    <w:rsid w:val="00641C2C"/>
    <w:rsid w:val="006429FF"/>
    <w:rsid w:val="006442C9"/>
    <w:rsid w:val="00645499"/>
    <w:rsid w:val="00646A53"/>
    <w:rsid w:val="00647E77"/>
    <w:rsid w:val="00647EE3"/>
    <w:rsid w:val="0065136B"/>
    <w:rsid w:val="00651BC7"/>
    <w:rsid w:val="00653756"/>
    <w:rsid w:val="00653A98"/>
    <w:rsid w:val="00653E23"/>
    <w:rsid w:val="00653EB3"/>
    <w:rsid w:val="00654D43"/>
    <w:rsid w:val="006556F1"/>
    <w:rsid w:val="00657FE4"/>
    <w:rsid w:val="00660916"/>
    <w:rsid w:val="00660A8C"/>
    <w:rsid w:val="00662274"/>
    <w:rsid w:val="00663329"/>
    <w:rsid w:val="00663F95"/>
    <w:rsid w:val="006646B4"/>
    <w:rsid w:val="0066470F"/>
    <w:rsid w:val="00665283"/>
    <w:rsid w:val="00665CFF"/>
    <w:rsid w:val="00665ED6"/>
    <w:rsid w:val="00666045"/>
    <w:rsid w:val="0066611C"/>
    <w:rsid w:val="006665B6"/>
    <w:rsid w:val="00666A79"/>
    <w:rsid w:val="00666AE1"/>
    <w:rsid w:val="00667115"/>
    <w:rsid w:val="00667497"/>
    <w:rsid w:val="006708BB"/>
    <w:rsid w:val="00670B8A"/>
    <w:rsid w:val="00671547"/>
    <w:rsid w:val="00671794"/>
    <w:rsid w:val="006718A2"/>
    <w:rsid w:val="00671EDC"/>
    <w:rsid w:val="00672802"/>
    <w:rsid w:val="00673C50"/>
    <w:rsid w:val="0067510C"/>
    <w:rsid w:val="0067557A"/>
    <w:rsid w:val="00675849"/>
    <w:rsid w:val="00675A48"/>
    <w:rsid w:val="00677A85"/>
    <w:rsid w:val="00680621"/>
    <w:rsid w:val="00682C19"/>
    <w:rsid w:val="0068359A"/>
    <w:rsid w:val="0068359D"/>
    <w:rsid w:val="00684489"/>
    <w:rsid w:val="00684A7A"/>
    <w:rsid w:val="006860F5"/>
    <w:rsid w:val="006861C4"/>
    <w:rsid w:val="00690802"/>
    <w:rsid w:val="00691616"/>
    <w:rsid w:val="0069371E"/>
    <w:rsid w:val="00693762"/>
    <w:rsid w:val="006950CB"/>
    <w:rsid w:val="0069604C"/>
    <w:rsid w:val="00696DA2"/>
    <w:rsid w:val="00697B70"/>
    <w:rsid w:val="006A0E7F"/>
    <w:rsid w:val="006A0E94"/>
    <w:rsid w:val="006A1797"/>
    <w:rsid w:val="006A3FB7"/>
    <w:rsid w:val="006A5B33"/>
    <w:rsid w:val="006A6978"/>
    <w:rsid w:val="006B106F"/>
    <w:rsid w:val="006B1310"/>
    <w:rsid w:val="006B1466"/>
    <w:rsid w:val="006B149D"/>
    <w:rsid w:val="006B2026"/>
    <w:rsid w:val="006B276C"/>
    <w:rsid w:val="006B2F47"/>
    <w:rsid w:val="006B3245"/>
    <w:rsid w:val="006B4067"/>
    <w:rsid w:val="006B48F0"/>
    <w:rsid w:val="006B4D7F"/>
    <w:rsid w:val="006B5D34"/>
    <w:rsid w:val="006B61CE"/>
    <w:rsid w:val="006B644B"/>
    <w:rsid w:val="006B7420"/>
    <w:rsid w:val="006B7594"/>
    <w:rsid w:val="006B7AC0"/>
    <w:rsid w:val="006C08F8"/>
    <w:rsid w:val="006C0ADD"/>
    <w:rsid w:val="006C0F8D"/>
    <w:rsid w:val="006C134A"/>
    <w:rsid w:val="006C20D7"/>
    <w:rsid w:val="006C24C0"/>
    <w:rsid w:val="006C45EE"/>
    <w:rsid w:val="006C4789"/>
    <w:rsid w:val="006C4BA1"/>
    <w:rsid w:val="006C543B"/>
    <w:rsid w:val="006C6B1C"/>
    <w:rsid w:val="006C6C62"/>
    <w:rsid w:val="006C7AE9"/>
    <w:rsid w:val="006C7BB1"/>
    <w:rsid w:val="006C7DF1"/>
    <w:rsid w:val="006C7EE1"/>
    <w:rsid w:val="006C7EF2"/>
    <w:rsid w:val="006D06FF"/>
    <w:rsid w:val="006D0715"/>
    <w:rsid w:val="006D0FCB"/>
    <w:rsid w:val="006D121B"/>
    <w:rsid w:val="006D1ED0"/>
    <w:rsid w:val="006D25C2"/>
    <w:rsid w:val="006D3F83"/>
    <w:rsid w:val="006D436A"/>
    <w:rsid w:val="006D70A9"/>
    <w:rsid w:val="006D7926"/>
    <w:rsid w:val="006D7F0F"/>
    <w:rsid w:val="006E1448"/>
    <w:rsid w:val="006E1C1A"/>
    <w:rsid w:val="006E1E54"/>
    <w:rsid w:val="006E2F18"/>
    <w:rsid w:val="006E3D64"/>
    <w:rsid w:val="006E5BC7"/>
    <w:rsid w:val="006E6198"/>
    <w:rsid w:val="006E663E"/>
    <w:rsid w:val="006E6F39"/>
    <w:rsid w:val="006E7B7F"/>
    <w:rsid w:val="006F0E91"/>
    <w:rsid w:val="006F3355"/>
    <w:rsid w:val="006F5720"/>
    <w:rsid w:val="006F5C06"/>
    <w:rsid w:val="006F5DB8"/>
    <w:rsid w:val="006F62CA"/>
    <w:rsid w:val="006F6D0B"/>
    <w:rsid w:val="006F718B"/>
    <w:rsid w:val="006F75C5"/>
    <w:rsid w:val="007004F2"/>
    <w:rsid w:val="007005F8"/>
    <w:rsid w:val="00701100"/>
    <w:rsid w:val="00701A83"/>
    <w:rsid w:val="00702A1F"/>
    <w:rsid w:val="00704DC7"/>
    <w:rsid w:val="00704E1E"/>
    <w:rsid w:val="00704E8C"/>
    <w:rsid w:val="00705676"/>
    <w:rsid w:val="00706284"/>
    <w:rsid w:val="00706A73"/>
    <w:rsid w:val="007077FA"/>
    <w:rsid w:val="00707A55"/>
    <w:rsid w:val="007109EF"/>
    <w:rsid w:val="00711013"/>
    <w:rsid w:val="00714029"/>
    <w:rsid w:val="00716302"/>
    <w:rsid w:val="0071657B"/>
    <w:rsid w:val="00716B05"/>
    <w:rsid w:val="00716BAD"/>
    <w:rsid w:val="007173E7"/>
    <w:rsid w:val="0071765E"/>
    <w:rsid w:val="00717B08"/>
    <w:rsid w:val="00717FDF"/>
    <w:rsid w:val="00720387"/>
    <w:rsid w:val="0072056B"/>
    <w:rsid w:val="00721DB4"/>
    <w:rsid w:val="007224E8"/>
    <w:rsid w:val="0072269B"/>
    <w:rsid w:val="0072346C"/>
    <w:rsid w:val="00723A5F"/>
    <w:rsid w:val="0072440F"/>
    <w:rsid w:val="007249EE"/>
    <w:rsid w:val="0072514D"/>
    <w:rsid w:val="007256F5"/>
    <w:rsid w:val="00725BA6"/>
    <w:rsid w:val="00726641"/>
    <w:rsid w:val="007268D7"/>
    <w:rsid w:val="00726F76"/>
    <w:rsid w:val="00730790"/>
    <w:rsid w:val="00731343"/>
    <w:rsid w:val="00733D72"/>
    <w:rsid w:val="007341B6"/>
    <w:rsid w:val="007341C7"/>
    <w:rsid w:val="00734EDC"/>
    <w:rsid w:val="00734F15"/>
    <w:rsid w:val="00735BBE"/>
    <w:rsid w:val="00735CB0"/>
    <w:rsid w:val="00737E74"/>
    <w:rsid w:val="00737E7B"/>
    <w:rsid w:val="007402E1"/>
    <w:rsid w:val="00742AEA"/>
    <w:rsid w:val="00743017"/>
    <w:rsid w:val="00743C98"/>
    <w:rsid w:val="00743E69"/>
    <w:rsid w:val="00744271"/>
    <w:rsid w:val="007449C7"/>
    <w:rsid w:val="00745C65"/>
    <w:rsid w:val="0074748F"/>
    <w:rsid w:val="00747CAC"/>
    <w:rsid w:val="00750B4F"/>
    <w:rsid w:val="00750C8C"/>
    <w:rsid w:val="00751683"/>
    <w:rsid w:val="00751BEA"/>
    <w:rsid w:val="00752A4B"/>
    <w:rsid w:val="00752C86"/>
    <w:rsid w:val="0075323A"/>
    <w:rsid w:val="00753800"/>
    <w:rsid w:val="0075389E"/>
    <w:rsid w:val="0075447A"/>
    <w:rsid w:val="00754D76"/>
    <w:rsid w:val="00754F67"/>
    <w:rsid w:val="00754F93"/>
    <w:rsid w:val="00756FC9"/>
    <w:rsid w:val="00763E2C"/>
    <w:rsid w:val="00765230"/>
    <w:rsid w:val="007659EF"/>
    <w:rsid w:val="00766295"/>
    <w:rsid w:val="007663EA"/>
    <w:rsid w:val="007668D4"/>
    <w:rsid w:val="00766925"/>
    <w:rsid w:val="00766EA2"/>
    <w:rsid w:val="00766FF8"/>
    <w:rsid w:val="007700B0"/>
    <w:rsid w:val="007712D1"/>
    <w:rsid w:val="00771B21"/>
    <w:rsid w:val="00772467"/>
    <w:rsid w:val="00772F1A"/>
    <w:rsid w:val="007737D9"/>
    <w:rsid w:val="00773DE3"/>
    <w:rsid w:val="00774068"/>
    <w:rsid w:val="00777169"/>
    <w:rsid w:val="00780125"/>
    <w:rsid w:val="00780B36"/>
    <w:rsid w:val="00780C20"/>
    <w:rsid w:val="00780D26"/>
    <w:rsid w:val="00781061"/>
    <w:rsid w:val="00782710"/>
    <w:rsid w:val="00784492"/>
    <w:rsid w:val="00784D64"/>
    <w:rsid w:val="00785A29"/>
    <w:rsid w:val="007865D5"/>
    <w:rsid w:val="00786CBC"/>
    <w:rsid w:val="0079055B"/>
    <w:rsid w:val="00792137"/>
    <w:rsid w:val="0079245B"/>
    <w:rsid w:val="007928F4"/>
    <w:rsid w:val="007929AF"/>
    <w:rsid w:val="00793348"/>
    <w:rsid w:val="00793CA4"/>
    <w:rsid w:val="00794429"/>
    <w:rsid w:val="007946F3"/>
    <w:rsid w:val="007959D6"/>
    <w:rsid w:val="00796196"/>
    <w:rsid w:val="007962E5"/>
    <w:rsid w:val="00796B05"/>
    <w:rsid w:val="007A054F"/>
    <w:rsid w:val="007A13C7"/>
    <w:rsid w:val="007A1AEC"/>
    <w:rsid w:val="007A299D"/>
    <w:rsid w:val="007A2CB1"/>
    <w:rsid w:val="007A3908"/>
    <w:rsid w:val="007A4338"/>
    <w:rsid w:val="007A5B78"/>
    <w:rsid w:val="007A6233"/>
    <w:rsid w:val="007A623A"/>
    <w:rsid w:val="007A79EC"/>
    <w:rsid w:val="007B173C"/>
    <w:rsid w:val="007B1814"/>
    <w:rsid w:val="007B1FF6"/>
    <w:rsid w:val="007B23B4"/>
    <w:rsid w:val="007B3058"/>
    <w:rsid w:val="007B33B0"/>
    <w:rsid w:val="007B386A"/>
    <w:rsid w:val="007B3E29"/>
    <w:rsid w:val="007B483A"/>
    <w:rsid w:val="007B4D08"/>
    <w:rsid w:val="007B5E52"/>
    <w:rsid w:val="007B6F33"/>
    <w:rsid w:val="007B7308"/>
    <w:rsid w:val="007B7518"/>
    <w:rsid w:val="007B7659"/>
    <w:rsid w:val="007C0756"/>
    <w:rsid w:val="007C0A85"/>
    <w:rsid w:val="007C1D2A"/>
    <w:rsid w:val="007C25D0"/>
    <w:rsid w:val="007C322E"/>
    <w:rsid w:val="007C3C0C"/>
    <w:rsid w:val="007C4C91"/>
    <w:rsid w:val="007C4CCB"/>
    <w:rsid w:val="007C4F7C"/>
    <w:rsid w:val="007C6965"/>
    <w:rsid w:val="007C6C36"/>
    <w:rsid w:val="007C6C50"/>
    <w:rsid w:val="007C7DC5"/>
    <w:rsid w:val="007D0B06"/>
    <w:rsid w:val="007D217B"/>
    <w:rsid w:val="007D2C61"/>
    <w:rsid w:val="007D2E52"/>
    <w:rsid w:val="007D4287"/>
    <w:rsid w:val="007D5525"/>
    <w:rsid w:val="007D5AE4"/>
    <w:rsid w:val="007D5F16"/>
    <w:rsid w:val="007D5F7B"/>
    <w:rsid w:val="007D7ACC"/>
    <w:rsid w:val="007E0147"/>
    <w:rsid w:val="007E1AAA"/>
    <w:rsid w:val="007E1B1E"/>
    <w:rsid w:val="007E2293"/>
    <w:rsid w:val="007E2852"/>
    <w:rsid w:val="007E32EA"/>
    <w:rsid w:val="007E3A92"/>
    <w:rsid w:val="007E453A"/>
    <w:rsid w:val="007E469E"/>
    <w:rsid w:val="007E46B7"/>
    <w:rsid w:val="007E5920"/>
    <w:rsid w:val="007E71BD"/>
    <w:rsid w:val="007F0BF4"/>
    <w:rsid w:val="007F18CC"/>
    <w:rsid w:val="007F3123"/>
    <w:rsid w:val="007F3506"/>
    <w:rsid w:val="007F39F0"/>
    <w:rsid w:val="007F3B58"/>
    <w:rsid w:val="007F468F"/>
    <w:rsid w:val="007F4E94"/>
    <w:rsid w:val="007F6E63"/>
    <w:rsid w:val="007F6FD1"/>
    <w:rsid w:val="007F764B"/>
    <w:rsid w:val="008004C2"/>
    <w:rsid w:val="008018C4"/>
    <w:rsid w:val="00801CAF"/>
    <w:rsid w:val="00801EFB"/>
    <w:rsid w:val="00802EE5"/>
    <w:rsid w:val="00804156"/>
    <w:rsid w:val="00804463"/>
    <w:rsid w:val="0080580E"/>
    <w:rsid w:val="00805BDA"/>
    <w:rsid w:val="00806182"/>
    <w:rsid w:val="008064DE"/>
    <w:rsid w:val="00806832"/>
    <w:rsid w:val="008069E5"/>
    <w:rsid w:val="008074AD"/>
    <w:rsid w:val="0080784A"/>
    <w:rsid w:val="00810820"/>
    <w:rsid w:val="008117DF"/>
    <w:rsid w:val="00811E14"/>
    <w:rsid w:val="00812111"/>
    <w:rsid w:val="0081385F"/>
    <w:rsid w:val="00813955"/>
    <w:rsid w:val="00813ED5"/>
    <w:rsid w:val="008147E8"/>
    <w:rsid w:val="008148AC"/>
    <w:rsid w:val="0081521A"/>
    <w:rsid w:val="0081523E"/>
    <w:rsid w:val="0081662C"/>
    <w:rsid w:val="00817753"/>
    <w:rsid w:val="00820370"/>
    <w:rsid w:val="00820730"/>
    <w:rsid w:val="008215FF"/>
    <w:rsid w:val="00822222"/>
    <w:rsid w:val="008231E5"/>
    <w:rsid w:val="00823386"/>
    <w:rsid w:val="008233F2"/>
    <w:rsid w:val="008242A6"/>
    <w:rsid w:val="00824643"/>
    <w:rsid w:val="00824D7A"/>
    <w:rsid w:val="00825815"/>
    <w:rsid w:val="00825E68"/>
    <w:rsid w:val="00826641"/>
    <w:rsid w:val="00826D2D"/>
    <w:rsid w:val="008274DA"/>
    <w:rsid w:val="0082786F"/>
    <w:rsid w:val="008303D7"/>
    <w:rsid w:val="00830672"/>
    <w:rsid w:val="00830A26"/>
    <w:rsid w:val="008312A5"/>
    <w:rsid w:val="00831BE0"/>
    <w:rsid w:val="00834F50"/>
    <w:rsid w:val="008352C9"/>
    <w:rsid w:val="0083581C"/>
    <w:rsid w:val="00835A32"/>
    <w:rsid w:val="0083608F"/>
    <w:rsid w:val="00836D5B"/>
    <w:rsid w:val="00836E17"/>
    <w:rsid w:val="00836ED1"/>
    <w:rsid w:val="00840B03"/>
    <w:rsid w:val="0084142E"/>
    <w:rsid w:val="008415DA"/>
    <w:rsid w:val="00842129"/>
    <w:rsid w:val="00842440"/>
    <w:rsid w:val="0084368F"/>
    <w:rsid w:val="00843A57"/>
    <w:rsid w:val="00844EBA"/>
    <w:rsid w:val="00845106"/>
    <w:rsid w:val="0084586D"/>
    <w:rsid w:val="00847350"/>
    <w:rsid w:val="00847CEC"/>
    <w:rsid w:val="00852B07"/>
    <w:rsid w:val="00852CEF"/>
    <w:rsid w:val="00852D3B"/>
    <w:rsid w:val="00852EAB"/>
    <w:rsid w:val="0085515B"/>
    <w:rsid w:val="00855418"/>
    <w:rsid w:val="00855AF2"/>
    <w:rsid w:val="00856167"/>
    <w:rsid w:val="00856D07"/>
    <w:rsid w:val="00857B58"/>
    <w:rsid w:val="00857F70"/>
    <w:rsid w:val="008600D9"/>
    <w:rsid w:val="00860EEA"/>
    <w:rsid w:val="00861FDA"/>
    <w:rsid w:val="008621E7"/>
    <w:rsid w:val="00862583"/>
    <w:rsid w:val="00862ED4"/>
    <w:rsid w:val="008632DA"/>
    <w:rsid w:val="00863CD8"/>
    <w:rsid w:val="00866348"/>
    <w:rsid w:val="00870396"/>
    <w:rsid w:val="00871A33"/>
    <w:rsid w:val="008721A2"/>
    <w:rsid w:val="008722B6"/>
    <w:rsid w:val="00874741"/>
    <w:rsid w:val="0087564F"/>
    <w:rsid w:val="0087596C"/>
    <w:rsid w:val="00876281"/>
    <w:rsid w:val="00876C91"/>
    <w:rsid w:val="00877EC0"/>
    <w:rsid w:val="00880C91"/>
    <w:rsid w:val="00880DE9"/>
    <w:rsid w:val="00880F9A"/>
    <w:rsid w:val="008811D3"/>
    <w:rsid w:val="0088201B"/>
    <w:rsid w:val="00882B4C"/>
    <w:rsid w:val="00884808"/>
    <w:rsid w:val="008852E6"/>
    <w:rsid w:val="008874A8"/>
    <w:rsid w:val="008874CF"/>
    <w:rsid w:val="00887BD6"/>
    <w:rsid w:val="0089019D"/>
    <w:rsid w:val="00890672"/>
    <w:rsid w:val="0089116C"/>
    <w:rsid w:val="0089150E"/>
    <w:rsid w:val="00891CC5"/>
    <w:rsid w:val="00891F57"/>
    <w:rsid w:val="008927E4"/>
    <w:rsid w:val="00895D2F"/>
    <w:rsid w:val="00896ADF"/>
    <w:rsid w:val="0089742C"/>
    <w:rsid w:val="00897569"/>
    <w:rsid w:val="008A0451"/>
    <w:rsid w:val="008A13DD"/>
    <w:rsid w:val="008A2320"/>
    <w:rsid w:val="008A2440"/>
    <w:rsid w:val="008A327B"/>
    <w:rsid w:val="008A3EC0"/>
    <w:rsid w:val="008A4607"/>
    <w:rsid w:val="008A5160"/>
    <w:rsid w:val="008A59BA"/>
    <w:rsid w:val="008A59C5"/>
    <w:rsid w:val="008A6678"/>
    <w:rsid w:val="008A71B4"/>
    <w:rsid w:val="008A7311"/>
    <w:rsid w:val="008B142A"/>
    <w:rsid w:val="008B1676"/>
    <w:rsid w:val="008B1FE2"/>
    <w:rsid w:val="008B2760"/>
    <w:rsid w:val="008B3265"/>
    <w:rsid w:val="008B3278"/>
    <w:rsid w:val="008B38E0"/>
    <w:rsid w:val="008B4375"/>
    <w:rsid w:val="008B4EAC"/>
    <w:rsid w:val="008B5165"/>
    <w:rsid w:val="008B594E"/>
    <w:rsid w:val="008B64DA"/>
    <w:rsid w:val="008B7107"/>
    <w:rsid w:val="008B750D"/>
    <w:rsid w:val="008B75BD"/>
    <w:rsid w:val="008C04A5"/>
    <w:rsid w:val="008C04FF"/>
    <w:rsid w:val="008C0FA1"/>
    <w:rsid w:val="008C1502"/>
    <w:rsid w:val="008C2A61"/>
    <w:rsid w:val="008C3146"/>
    <w:rsid w:val="008C3645"/>
    <w:rsid w:val="008C366A"/>
    <w:rsid w:val="008C54DC"/>
    <w:rsid w:val="008C656A"/>
    <w:rsid w:val="008C6695"/>
    <w:rsid w:val="008C6CF9"/>
    <w:rsid w:val="008D43A2"/>
    <w:rsid w:val="008D4D89"/>
    <w:rsid w:val="008D50A0"/>
    <w:rsid w:val="008D52E0"/>
    <w:rsid w:val="008D6508"/>
    <w:rsid w:val="008D6F6A"/>
    <w:rsid w:val="008D756F"/>
    <w:rsid w:val="008D776B"/>
    <w:rsid w:val="008E040D"/>
    <w:rsid w:val="008E06E2"/>
    <w:rsid w:val="008E1400"/>
    <w:rsid w:val="008E15C2"/>
    <w:rsid w:val="008E2724"/>
    <w:rsid w:val="008E2F2A"/>
    <w:rsid w:val="008E39C3"/>
    <w:rsid w:val="008E3ACD"/>
    <w:rsid w:val="008E4579"/>
    <w:rsid w:val="008E5D40"/>
    <w:rsid w:val="008E5F2C"/>
    <w:rsid w:val="008E6326"/>
    <w:rsid w:val="008E64EA"/>
    <w:rsid w:val="008E68AF"/>
    <w:rsid w:val="008E6F4C"/>
    <w:rsid w:val="008F0203"/>
    <w:rsid w:val="008F0DE7"/>
    <w:rsid w:val="008F0F6C"/>
    <w:rsid w:val="008F1FAA"/>
    <w:rsid w:val="008F262C"/>
    <w:rsid w:val="008F2F7E"/>
    <w:rsid w:val="008F3E1D"/>
    <w:rsid w:val="008F3E54"/>
    <w:rsid w:val="008F3FBB"/>
    <w:rsid w:val="008F4664"/>
    <w:rsid w:val="008F4929"/>
    <w:rsid w:val="008F5144"/>
    <w:rsid w:val="009002E7"/>
    <w:rsid w:val="009033D9"/>
    <w:rsid w:val="0090394D"/>
    <w:rsid w:val="00903F9A"/>
    <w:rsid w:val="0090439E"/>
    <w:rsid w:val="00904671"/>
    <w:rsid w:val="00904865"/>
    <w:rsid w:val="00905CC8"/>
    <w:rsid w:val="0090689C"/>
    <w:rsid w:val="00906C9E"/>
    <w:rsid w:val="00906CB0"/>
    <w:rsid w:val="00906FBC"/>
    <w:rsid w:val="00907324"/>
    <w:rsid w:val="00907AA7"/>
    <w:rsid w:val="00907AEC"/>
    <w:rsid w:val="0091007B"/>
    <w:rsid w:val="009115CE"/>
    <w:rsid w:val="00911B7A"/>
    <w:rsid w:val="00912375"/>
    <w:rsid w:val="00912433"/>
    <w:rsid w:val="00914BF4"/>
    <w:rsid w:val="009153C3"/>
    <w:rsid w:val="00915441"/>
    <w:rsid w:val="00916BF6"/>
    <w:rsid w:val="0091746E"/>
    <w:rsid w:val="00917C4C"/>
    <w:rsid w:val="00917E46"/>
    <w:rsid w:val="009206B4"/>
    <w:rsid w:val="0092118B"/>
    <w:rsid w:val="009211E8"/>
    <w:rsid w:val="00922022"/>
    <w:rsid w:val="009232D5"/>
    <w:rsid w:val="00924DAD"/>
    <w:rsid w:val="009260FE"/>
    <w:rsid w:val="00926FB4"/>
    <w:rsid w:val="00926FF4"/>
    <w:rsid w:val="00927531"/>
    <w:rsid w:val="00927C7D"/>
    <w:rsid w:val="009302D3"/>
    <w:rsid w:val="0093043A"/>
    <w:rsid w:val="00930774"/>
    <w:rsid w:val="009308D0"/>
    <w:rsid w:val="0093302D"/>
    <w:rsid w:val="00934042"/>
    <w:rsid w:val="009352F7"/>
    <w:rsid w:val="00936D67"/>
    <w:rsid w:val="00937DC1"/>
    <w:rsid w:val="0094125C"/>
    <w:rsid w:val="009418A2"/>
    <w:rsid w:val="009423B9"/>
    <w:rsid w:val="009425BC"/>
    <w:rsid w:val="009428FF"/>
    <w:rsid w:val="00943108"/>
    <w:rsid w:val="00943C41"/>
    <w:rsid w:val="009467D0"/>
    <w:rsid w:val="00946F05"/>
    <w:rsid w:val="00947A37"/>
    <w:rsid w:val="00947B3C"/>
    <w:rsid w:val="00950819"/>
    <w:rsid w:val="009509F9"/>
    <w:rsid w:val="009517C9"/>
    <w:rsid w:val="00952FD4"/>
    <w:rsid w:val="00953615"/>
    <w:rsid w:val="009539D1"/>
    <w:rsid w:val="00953FF2"/>
    <w:rsid w:val="00954AEE"/>
    <w:rsid w:val="009552E1"/>
    <w:rsid w:val="00955B30"/>
    <w:rsid w:val="00957BDC"/>
    <w:rsid w:val="00957F76"/>
    <w:rsid w:val="00960679"/>
    <w:rsid w:val="009608FF"/>
    <w:rsid w:val="00961720"/>
    <w:rsid w:val="009624EA"/>
    <w:rsid w:val="009627D5"/>
    <w:rsid w:val="00962D4C"/>
    <w:rsid w:val="00963014"/>
    <w:rsid w:val="0096319B"/>
    <w:rsid w:val="0096370E"/>
    <w:rsid w:val="00963CE8"/>
    <w:rsid w:val="0096669E"/>
    <w:rsid w:val="0097074A"/>
    <w:rsid w:val="009709E3"/>
    <w:rsid w:val="00970E6E"/>
    <w:rsid w:val="00971B7F"/>
    <w:rsid w:val="00972332"/>
    <w:rsid w:val="00972970"/>
    <w:rsid w:val="009738F4"/>
    <w:rsid w:val="0097399F"/>
    <w:rsid w:val="00974A0F"/>
    <w:rsid w:val="0097520E"/>
    <w:rsid w:val="009754F7"/>
    <w:rsid w:val="00975A27"/>
    <w:rsid w:val="0097700B"/>
    <w:rsid w:val="009813B2"/>
    <w:rsid w:val="00982C01"/>
    <w:rsid w:val="00982CDE"/>
    <w:rsid w:val="009835DC"/>
    <w:rsid w:val="00984A62"/>
    <w:rsid w:val="00984FB2"/>
    <w:rsid w:val="00987C7E"/>
    <w:rsid w:val="009920F3"/>
    <w:rsid w:val="00992D81"/>
    <w:rsid w:val="009936BC"/>
    <w:rsid w:val="00993897"/>
    <w:rsid w:val="00993C15"/>
    <w:rsid w:val="009953F0"/>
    <w:rsid w:val="009967A9"/>
    <w:rsid w:val="00996FA5"/>
    <w:rsid w:val="009A039F"/>
    <w:rsid w:val="009A15DA"/>
    <w:rsid w:val="009A3193"/>
    <w:rsid w:val="009A4D8D"/>
    <w:rsid w:val="009A50C2"/>
    <w:rsid w:val="009A5976"/>
    <w:rsid w:val="009A62C9"/>
    <w:rsid w:val="009A6914"/>
    <w:rsid w:val="009A77CE"/>
    <w:rsid w:val="009A78A0"/>
    <w:rsid w:val="009A78E9"/>
    <w:rsid w:val="009A7A2B"/>
    <w:rsid w:val="009A7B3F"/>
    <w:rsid w:val="009B03AB"/>
    <w:rsid w:val="009B0B90"/>
    <w:rsid w:val="009B1068"/>
    <w:rsid w:val="009B1409"/>
    <w:rsid w:val="009B14DD"/>
    <w:rsid w:val="009B1568"/>
    <w:rsid w:val="009B249A"/>
    <w:rsid w:val="009B2A3D"/>
    <w:rsid w:val="009B2C41"/>
    <w:rsid w:val="009B5FF6"/>
    <w:rsid w:val="009B69AD"/>
    <w:rsid w:val="009B7711"/>
    <w:rsid w:val="009B7B3F"/>
    <w:rsid w:val="009C085D"/>
    <w:rsid w:val="009C2B03"/>
    <w:rsid w:val="009C34DA"/>
    <w:rsid w:val="009C3625"/>
    <w:rsid w:val="009C3720"/>
    <w:rsid w:val="009C3943"/>
    <w:rsid w:val="009C4330"/>
    <w:rsid w:val="009C4335"/>
    <w:rsid w:val="009C4663"/>
    <w:rsid w:val="009C51D3"/>
    <w:rsid w:val="009C6FFE"/>
    <w:rsid w:val="009C75F6"/>
    <w:rsid w:val="009C7625"/>
    <w:rsid w:val="009D01BE"/>
    <w:rsid w:val="009D042E"/>
    <w:rsid w:val="009D07BF"/>
    <w:rsid w:val="009D0A95"/>
    <w:rsid w:val="009D2A4B"/>
    <w:rsid w:val="009D4105"/>
    <w:rsid w:val="009D56A9"/>
    <w:rsid w:val="009D5D0B"/>
    <w:rsid w:val="009D61CD"/>
    <w:rsid w:val="009D6C17"/>
    <w:rsid w:val="009D7510"/>
    <w:rsid w:val="009D7744"/>
    <w:rsid w:val="009E16CD"/>
    <w:rsid w:val="009E34D5"/>
    <w:rsid w:val="009E3A31"/>
    <w:rsid w:val="009E4111"/>
    <w:rsid w:val="009E4230"/>
    <w:rsid w:val="009E5ACC"/>
    <w:rsid w:val="009E613A"/>
    <w:rsid w:val="009E67C5"/>
    <w:rsid w:val="009F2652"/>
    <w:rsid w:val="009F2E55"/>
    <w:rsid w:val="009F39C9"/>
    <w:rsid w:val="009F3C37"/>
    <w:rsid w:val="009F43B1"/>
    <w:rsid w:val="009F45D1"/>
    <w:rsid w:val="009F4EEA"/>
    <w:rsid w:val="009F5A40"/>
    <w:rsid w:val="009F5E66"/>
    <w:rsid w:val="009F69CD"/>
    <w:rsid w:val="00A012AC"/>
    <w:rsid w:val="00A01596"/>
    <w:rsid w:val="00A01C94"/>
    <w:rsid w:val="00A03D5F"/>
    <w:rsid w:val="00A03E15"/>
    <w:rsid w:val="00A04250"/>
    <w:rsid w:val="00A04C15"/>
    <w:rsid w:val="00A06258"/>
    <w:rsid w:val="00A06901"/>
    <w:rsid w:val="00A0754B"/>
    <w:rsid w:val="00A10046"/>
    <w:rsid w:val="00A10C84"/>
    <w:rsid w:val="00A11E54"/>
    <w:rsid w:val="00A1223A"/>
    <w:rsid w:val="00A13BAE"/>
    <w:rsid w:val="00A13FAE"/>
    <w:rsid w:val="00A1580E"/>
    <w:rsid w:val="00A173DA"/>
    <w:rsid w:val="00A21247"/>
    <w:rsid w:val="00A21FD8"/>
    <w:rsid w:val="00A23583"/>
    <w:rsid w:val="00A23D93"/>
    <w:rsid w:val="00A24DFA"/>
    <w:rsid w:val="00A24E64"/>
    <w:rsid w:val="00A25FA5"/>
    <w:rsid w:val="00A2608D"/>
    <w:rsid w:val="00A26DA1"/>
    <w:rsid w:val="00A30478"/>
    <w:rsid w:val="00A309EF"/>
    <w:rsid w:val="00A30BD3"/>
    <w:rsid w:val="00A318F7"/>
    <w:rsid w:val="00A31C3E"/>
    <w:rsid w:val="00A327B9"/>
    <w:rsid w:val="00A32E93"/>
    <w:rsid w:val="00A33E12"/>
    <w:rsid w:val="00A347E0"/>
    <w:rsid w:val="00A3513D"/>
    <w:rsid w:val="00A36205"/>
    <w:rsid w:val="00A36468"/>
    <w:rsid w:val="00A3658D"/>
    <w:rsid w:val="00A36722"/>
    <w:rsid w:val="00A40908"/>
    <w:rsid w:val="00A41336"/>
    <w:rsid w:val="00A41D0B"/>
    <w:rsid w:val="00A42424"/>
    <w:rsid w:val="00A429A6"/>
    <w:rsid w:val="00A4456E"/>
    <w:rsid w:val="00A448AB"/>
    <w:rsid w:val="00A4558A"/>
    <w:rsid w:val="00A46432"/>
    <w:rsid w:val="00A46B1E"/>
    <w:rsid w:val="00A46C14"/>
    <w:rsid w:val="00A47C6A"/>
    <w:rsid w:val="00A517A1"/>
    <w:rsid w:val="00A51903"/>
    <w:rsid w:val="00A52276"/>
    <w:rsid w:val="00A532BE"/>
    <w:rsid w:val="00A53AD8"/>
    <w:rsid w:val="00A5416C"/>
    <w:rsid w:val="00A545EF"/>
    <w:rsid w:val="00A55B77"/>
    <w:rsid w:val="00A55BE1"/>
    <w:rsid w:val="00A55D47"/>
    <w:rsid w:val="00A56CF2"/>
    <w:rsid w:val="00A572F4"/>
    <w:rsid w:val="00A62F96"/>
    <w:rsid w:val="00A64288"/>
    <w:rsid w:val="00A65128"/>
    <w:rsid w:val="00A65325"/>
    <w:rsid w:val="00A657C2"/>
    <w:rsid w:val="00A6796B"/>
    <w:rsid w:val="00A67D00"/>
    <w:rsid w:val="00A70823"/>
    <w:rsid w:val="00A712EC"/>
    <w:rsid w:val="00A71FEB"/>
    <w:rsid w:val="00A720A8"/>
    <w:rsid w:val="00A72962"/>
    <w:rsid w:val="00A74389"/>
    <w:rsid w:val="00A75FF2"/>
    <w:rsid w:val="00A77071"/>
    <w:rsid w:val="00A771B8"/>
    <w:rsid w:val="00A775F8"/>
    <w:rsid w:val="00A77DF6"/>
    <w:rsid w:val="00A80860"/>
    <w:rsid w:val="00A81AF8"/>
    <w:rsid w:val="00A82AA1"/>
    <w:rsid w:val="00A83DEB"/>
    <w:rsid w:val="00A85CFC"/>
    <w:rsid w:val="00A86C0F"/>
    <w:rsid w:val="00A86DA6"/>
    <w:rsid w:val="00A879F2"/>
    <w:rsid w:val="00A87D37"/>
    <w:rsid w:val="00A9089B"/>
    <w:rsid w:val="00A90F68"/>
    <w:rsid w:val="00A913A2"/>
    <w:rsid w:val="00A91884"/>
    <w:rsid w:val="00A92D97"/>
    <w:rsid w:val="00A9321A"/>
    <w:rsid w:val="00A93605"/>
    <w:rsid w:val="00A945E3"/>
    <w:rsid w:val="00A94DA7"/>
    <w:rsid w:val="00A94F8A"/>
    <w:rsid w:val="00A96114"/>
    <w:rsid w:val="00A97137"/>
    <w:rsid w:val="00A97C5E"/>
    <w:rsid w:val="00AA0696"/>
    <w:rsid w:val="00AA1946"/>
    <w:rsid w:val="00AA1DED"/>
    <w:rsid w:val="00AA2021"/>
    <w:rsid w:val="00AA2434"/>
    <w:rsid w:val="00AA2B25"/>
    <w:rsid w:val="00AA2F03"/>
    <w:rsid w:val="00AA39A7"/>
    <w:rsid w:val="00AA3F90"/>
    <w:rsid w:val="00AA6000"/>
    <w:rsid w:val="00AA64B3"/>
    <w:rsid w:val="00AA6695"/>
    <w:rsid w:val="00AA6AF5"/>
    <w:rsid w:val="00AA6BA1"/>
    <w:rsid w:val="00AA7804"/>
    <w:rsid w:val="00AA7BC5"/>
    <w:rsid w:val="00AB00E6"/>
    <w:rsid w:val="00AB15CC"/>
    <w:rsid w:val="00AB26BF"/>
    <w:rsid w:val="00AB2D49"/>
    <w:rsid w:val="00AB329E"/>
    <w:rsid w:val="00AB3447"/>
    <w:rsid w:val="00AB4814"/>
    <w:rsid w:val="00AB56E2"/>
    <w:rsid w:val="00AB73C6"/>
    <w:rsid w:val="00AB788C"/>
    <w:rsid w:val="00AC2BB9"/>
    <w:rsid w:val="00AC3040"/>
    <w:rsid w:val="00AC31D4"/>
    <w:rsid w:val="00AC53AF"/>
    <w:rsid w:val="00AC5457"/>
    <w:rsid w:val="00AC62F0"/>
    <w:rsid w:val="00AC71C3"/>
    <w:rsid w:val="00AC7478"/>
    <w:rsid w:val="00AC7A58"/>
    <w:rsid w:val="00AC7C13"/>
    <w:rsid w:val="00AD0580"/>
    <w:rsid w:val="00AD0F74"/>
    <w:rsid w:val="00AD0FB3"/>
    <w:rsid w:val="00AD29AE"/>
    <w:rsid w:val="00AD38CB"/>
    <w:rsid w:val="00AD3BD2"/>
    <w:rsid w:val="00AD4035"/>
    <w:rsid w:val="00AD423B"/>
    <w:rsid w:val="00AD446C"/>
    <w:rsid w:val="00AD49AA"/>
    <w:rsid w:val="00AD5391"/>
    <w:rsid w:val="00AD5AE6"/>
    <w:rsid w:val="00AD5C35"/>
    <w:rsid w:val="00AD7D9F"/>
    <w:rsid w:val="00AE10A0"/>
    <w:rsid w:val="00AE1A9A"/>
    <w:rsid w:val="00AE211A"/>
    <w:rsid w:val="00AE272E"/>
    <w:rsid w:val="00AE2C2E"/>
    <w:rsid w:val="00AE3BDD"/>
    <w:rsid w:val="00AE3ED2"/>
    <w:rsid w:val="00AE5A98"/>
    <w:rsid w:val="00AE63CC"/>
    <w:rsid w:val="00AE6FFE"/>
    <w:rsid w:val="00AF0426"/>
    <w:rsid w:val="00AF0F25"/>
    <w:rsid w:val="00AF125C"/>
    <w:rsid w:val="00AF2DAC"/>
    <w:rsid w:val="00AF3252"/>
    <w:rsid w:val="00AF3594"/>
    <w:rsid w:val="00AF735B"/>
    <w:rsid w:val="00B00F79"/>
    <w:rsid w:val="00B01E84"/>
    <w:rsid w:val="00B02035"/>
    <w:rsid w:val="00B0219A"/>
    <w:rsid w:val="00B02463"/>
    <w:rsid w:val="00B026D1"/>
    <w:rsid w:val="00B031AB"/>
    <w:rsid w:val="00B0461C"/>
    <w:rsid w:val="00B0503D"/>
    <w:rsid w:val="00B055C3"/>
    <w:rsid w:val="00B05A87"/>
    <w:rsid w:val="00B10223"/>
    <w:rsid w:val="00B11855"/>
    <w:rsid w:val="00B121A6"/>
    <w:rsid w:val="00B1251B"/>
    <w:rsid w:val="00B12A89"/>
    <w:rsid w:val="00B148C9"/>
    <w:rsid w:val="00B149B0"/>
    <w:rsid w:val="00B15B48"/>
    <w:rsid w:val="00B171D7"/>
    <w:rsid w:val="00B177D6"/>
    <w:rsid w:val="00B2048D"/>
    <w:rsid w:val="00B20DBC"/>
    <w:rsid w:val="00B20F02"/>
    <w:rsid w:val="00B21385"/>
    <w:rsid w:val="00B221B1"/>
    <w:rsid w:val="00B2324C"/>
    <w:rsid w:val="00B23A63"/>
    <w:rsid w:val="00B247C0"/>
    <w:rsid w:val="00B24B3D"/>
    <w:rsid w:val="00B25720"/>
    <w:rsid w:val="00B25A28"/>
    <w:rsid w:val="00B265A0"/>
    <w:rsid w:val="00B26F02"/>
    <w:rsid w:val="00B27164"/>
    <w:rsid w:val="00B30CDF"/>
    <w:rsid w:val="00B31FA7"/>
    <w:rsid w:val="00B322FB"/>
    <w:rsid w:val="00B323CF"/>
    <w:rsid w:val="00B32A11"/>
    <w:rsid w:val="00B32AAE"/>
    <w:rsid w:val="00B32EEF"/>
    <w:rsid w:val="00B33155"/>
    <w:rsid w:val="00B33AB2"/>
    <w:rsid w:val="00B33B0D"/>
    <w:rsid w:val="00B33B98"/>
    <w:rsid w:val="00B33CA4"/>
    <w:rsid w:val="00B3561C"/>
    <w:rsid w:val="00B3598C"/>
    <w:rsid w:val="00B363D1"/>
    <w:rsid w:val="00B3660E"/>
    <w:rsid w:val="00B36D8D"/>
    <w:rsid w:val="00B37803"/>
    <w:rsid w:val="00B402C7"/>
    <w:rsid w:val="00B40721"/>
    <w:rsid w:val="00B416D3"/>
    <w:rsid w:val="00B417B7"/>
    <w:rsid w:val="00B41B07"/>
    <w:rsid w:val="00B41BDD"/>
    <w:rsid w:val="00B42418"/>
    <w:rsid w:val="00B424DD"/>
    <w:rsid w:val="00B449F7"/>
    <w:rsid w:val="00B45AF6"/>
    <w:rsid w:val="00B46515"/>
    <w:rsid w:val="00B46599"/>
    <w:rsid w:val="00B46B35"/>
    <w:rsid w:val="00B47488"/>
    <w:rsid w:val="00B47C7A"/>
    <w:rsid w:val="00B52B17"/>
    <w:rsid w:val="00B53EF6"/>
    <w:rsid w:val="00B544E3"/>
    <w:rsid w:val="00B563D1"/>
    <w:rsid w:val="00B61758"/>
    <w:rsid w:val="00B62632"/>
    <w:rsid w:val="00B62C0C"/>
    <w:rsid w:val="00B62E2F"/>
    <w:rsid w:val="00B62F68"/>
    <w:rsid w:val="00B63272"/>
    <w:rsid w:val="00B6477B"/>
    <w:rsid w:val="00B647E7"/>
    <w:rsid w:val="00B6540A"/>
    <w:rsid w:val="00B662BF"/>
    <w:rsid w:val="00B709F9"/>
    <w:rsid w:val="00B70B37"/>
    <w:rsid w:val="00B70E86"/>
    <w:rsid w:val="00B71131"/>
    <w:rsid w:val="00B7153C"/>
    <w:rsid w:val="00B73665"/>
    <w:rsid w:val="00B76D70"/>
    <w:rsid w:val="00B77019"/>
    <w:rsid w:val="00B77064"/>
    <w:rsid w:val="00B7731D"/>
    <w:rsid w:val="00B77B35"/>
    <w:rsid w:val="00B77B44"/>
    <w:rsid w:val="00B8019D"/>
    <w:rsid w:val="00B80915"/>
    <w:rsid w:val="00B81123"/>
    <w:rsid w:val="00B81CE4"/>
    <w:rsid w:val="00B81DFF"/>
    <w:rsid w:val="00B81E72"/>
    <w:rsid w:val="00B822F5"/>
    <w:rsid w:val="00B84EF9"/>
    <w:rsid w:val="00B853F2"/>
    <w:rsid w:val="00B8575F"/>
    <w:rsid w:val="00B86B9C"/>
    <w:rsid w:val="00B91554"/>
    <w:rsid w:val="00B915BA"/>
    <w:rsid w:val="00B91943"/>
    <w:rsid w:val="00B919D4"/>
    <w:rsid w:val="00B91F84"/>
    <w:rsid w:val="00B9293E"/>
    <w:rsid w:val="00B932B3"/>
    <w:rsid w:val="00B93E61"/>
    <w:rsid w:val="00B94B56"/>
    <w:rsid w:val="00B95B19"/>
    <w:rsid w:val="00B95F13"/>
    <w:rsid w:val="00B9711C"/>
    <w:rsid w:val="00BA0853"/>
    <w:rsid w:val="00BA11DF"/>
    <w:rsid w:val="00BA145C"/>
    <w:rsid w:val="00BA2A62"/>
    <w:rsid w:val="00BA2C7B"/>
    <w:rsid w:val="00BA36E4"/>
    <w:rsid w:val="00BA3B32"/>
    <w:rsid w:val="00BA42B0"/>
    <w:rsid w:val="00BA57E3"/>
    <w:rsid w:val="00BA72AC"/>
    <w:rsid w:val="00BB01D2"/>
    <w:rsid w:val="00BB0A1D"/>
    <w:rsid w:val="00BB1E6D"/>
    <w:rsid w:val="00BB2C1F"/>
    <w:rsid w:val="00BB325E"/>
    <w:rsid w:val="00BB4132"/>
    <w:rsid w:val="00BB42C3"/>
    <w:rsid w:val="00BB454C"/>
    <w:rsid w:val="00BB4FED"/>
    <w:rsid w:val="00BB51A6"/>
    <w:rsid w:val="00BB614F"/>
    <w:rsid w:val="00BB6693"/>
    <w:rsid w:val="00BC015A"/>
    <w:rsid w:val="00BC05F2"/>
    <w:rsid w:val="00BC2468"/>
    <w:rsid w:val="00BC2C02"/>
    <w:rsid w:val="00BC2F93"/>
    <w:rsid w:val="00BC329B"/>
    <w:rsid w:val="00BC35B8"/>
    <w:rsid w:val="00BC3AE7"/>
    <w:rsid w:val="00BC5189"/>
    <w:rsid w:val="00BC6251"/>
    <w:rsid w:val="00BC6CA5"/>
    <w:rsid w:val="00BD04FD"/>
    <w:rsid w:val="00BD066B"/>
    <w:rsid w:val="00BD1BC9"/>
    <w:rsid w:val="00BD2335"/>
    <w:rsid w:val="00BD2771"/>
    <w:rsid w:val="00BD3130"/>
    <w:rsid w:val="00BD5343"/>
    <w:rsid w:val="00BD5B57"/>
    <w:rsid w:val="00BD76B5"/>
    <w:rsid w:val="00BE0CA1"/>
    <w:rsid w:val="00BE1111"/>
    <w:rsid w:val="00BE2AA0"/>
    <w:rsid w:val="00BE37E6"/>
    <w:rsid w:val="00BE3D2B"/>
    <w:rsid w:val="00BE462D"/>
    <w:rsid w:val="00BE4716"/>
    <w:rsid w:val="00BE4EBB"/>
    <w:rsid w:val="00BE5B01"/>
    <w:rsid w:val="00BE5D3D"/>
    <w:rsid w:val="00BE5EF2"/>
    <w:rsid w:val="00BE71F4"/>
    <w:rsid w:val="00BF02B5"/>
    <w:rsid w:val="00BF0765"/>
    <w:rsid w:val="00BF190F"/>
    <w:rsid w:val="00BF1B22"/>
    <w:rsid w:val="00BF1F56"/>
    <w:rsid w:val="00BF2C9B"/>
    <w:rsid w:val="00BF3B93"/>
    <w:rsid w:val="00BF4144"/>
    <w:rsid w:val="00BF6FAB"/>
    <w:rsid w:val="00BF73EE"/>
    <w:rsid w:val="00BF74E4"/>
    <w:rsid w:val="00C008C2"/>
    <w:rsid w:val="00C013AC"/>
    <w:rsid w:val="00C01FD1"/>
    <w:rsid w:val="00C020EA"/>
    <w:rsid w:val="00C02E6A"/>
    <w:rsid w:val="00C03204"/>
    <w:rsid w:val="00C0592C"/>
    <w:rsid w:val="00C064A2"/>
    <w:rsid w:val="00C100B5"/>
    <w:rsid w:val="00C11AF7"/>
    <w:rsid w:val="00C12E6C"/>
    <w:rsid w:val="00C1372E"/>
    <w:rsid w:val="00C13AA7"/>
    <w:rsid w:val="00C13CE6"/>
    <w:rsid w:val="00C13D38"/>
    <w:rsid w:val="00C13EE4"/>
    <w:rsid w:val="00C15A9B"/>
    <w:rsid w:val="00C16A50"/>
    <w:rsid w:val="00C17BD1"/>
    <w:rsid w:val="00C17EE9"/>
    <w:rsid w:val="00C2149E"/>
    <w:rsid w:val="00C21786"/>
    <w:rsid w:val="00C22513"/>
    <w:rsid w:val="00C22EC9"/>
    <w:rsid w:val="00C23B13"/>
    <w:rsid w:val="00C24A7A"/>
    <w:rsid w:val="00C25AB5"/>
    <w:rsid w:val="00C260B0"/>
    <w:rsid w:val="00C27409"/>
    <w:rsid w:val="00C278E5"/>
    <w:rsid w:val="00C30109"/>
    <w:rsid w:val="00C3122D"/>
    <w:rsid w:val="00C31592"/>
    <w:rsid w:val="00C318CB"/>
    <w:rsid w:val="00C323F0"/>
    <w:rsid w:val="00C32563"/>
    <w:rsid w:val="00C33090"/>
    <w:rsid w:val="00C33835"/>
    <w:rsid w:val="00C339D2"/>
    <w:rsid w:val="00C3445C"/>
    <w:rsid w:val="00C3484B"/>
    <w:rsid w:val="00C34ABD"/>
    <w:rsid w:val="00C34B1A"/>
    <w:rsid w:val="00C359FF"/>
    <w:rsid w:val="00C361A7"/>
    <w:rsid w:val="00C36242"/>
    <w:rsid w:val="00C36DC8"/>
    <w:rsid w:val="00C371E5"/>
    <w:rsid w:val="00C3745A"/>
    <w:rsid w:val="00C4153F"/>
    <w:rsid w:val="00C41632"/>
    <w:rsid w:val="00C41A96"/>
    <w:rsid w:val="00C41BFD"/>
    <w:rsid w:val="00C4225E"/>
    <w:rsid w:val="00C42CC2"/>
    <w:rsid w:val="00C42E65"/>
    <w:rsid w:val="00C4309A"/>
    <w:rsid w:val="00C4429E"/>
    <w:rsid w:val="00C44742"/>
    <w:rsid w:val="00C44E63"/>
    <w:rsid w:val="00C45650"/>
    <w:rsid w:val="00C45770"/>
    <w:rsid w:val="00C500AE"/>
    <w:rsid w:val="00C508F5"/>
    <w:rsid w:val="00C50FDE"/>
    <w:rsid w:val="00C51294"/>
    <w:rsid w:val="00C519C8"/>
    <w:rsid w:val="00C54270"/>
    <w:rsid w:val="00C545BC"/>
    <w:rsid w:val="00C55D90"/>
    <w:rsid w:val="00C5661C"/>
    <w:rsid w:val="00C5675F"/>
    <w:rsid w:val="00C56A1D"/>
    <w:rsid w:val="00C57398"/>
    <w:rsid w:val="00C57694"/>
    <w:rsid w:val="00C576E7"/>
    <w:rsid w:val="00C5780B"/>
    <w:rsid w:val="00C607FE"/>
    <w:rsid w:val="00C61039"/>
    <w:rsid w:val="00C61299"/>
    <w:rsid w:val="00C61C51"/>
    <w:rsid w:val="00C625AB"/>
    <w:rsid w:val="00C62EA2"/>
    <w:rsid w:val="00C62F5E"/>
    <w:rsid w:val="00C64600"/>
    <w:rsid w:val="00C656D8"/>
    <w:rsid w:val="00C66A91"/>
    <w:rsid w:val="00C67509"/>
    <w:rsid w:val="00C67DBD"/>
    <w:rsid w:val="00C705F7"/>
    <w:rsid w:val="00C73159"/>
    <w:rsid w:val="00C73EE5"/>
    <w:rsid w:val="00C7558E"/>
    <w:rsid w:val="00C76304"/>
    <w:rsid w:val="00C76BCD"/>
    <w:rsid w:val="00C77687"/>
    <w:rsid w:val="00C80441"/>
    <w:rsid w:val="00C83349"/>
    <w:rsid w:val="00C8486D"/>
    <w:rsid w:val="00C850EA"/>
    <w:rsid w:val="00C8542A"/>
    <w:rsid w:val="00C855D0"/>
    <w:rsid w:val="00C86347"/>
    <w:rsid w:val="00C8641A"/>
    <w:rsid w:val="00C866C3"/>
    <w:rsid w:val="00C87044"/>
    <w:rsid w:val="00C871B2"/>
    <w:rsid w:val="00C90C4B"/>
    <w:rsid w:val="00C90CD0"/>
    <w:rsid w:val="00C90FCD"/>
    <w:rsid w:val="00C94151"/>
    <w:rsid w:val="00C94357"/>
    <w:rsid w:val="00C94F2B"/>
    <w:rsid w:val="00C95429"/>
    <w:rsid w:val="00C954E0"/>
    <w:rsid w:val="00C95CE8"/>
    <w:rsid w:val="00C96754"/>
    <w:rsid w:val="00C96A12"/>
    <w:rsid w:val="00C96A6F"/>
    <w:rsid w:val="00CA03E0"/>
    <w:rsid w:val="00CA0438"/>
    <w:rsid w:val="00CA0E9A"/>
    <w:rsid w:val="00CA137D"/>
    <w:rsid w:val="00CA1C1F"/>
    <w:rsid w:val="00CA240C"/>
    <w:rsid w:val="00CA26AD"/>
    <w:rsid w:val="00CA2DFF"/>
    <w:rsid w:val="00CA3F45"/>
    <w:rsid w:val="00CA4025"/>
    <w:rsid w:val="00CA4065"/>
    <w:rsid w:val="00CA4AE0"/>
    <w:rsid w:val="00CB0167"/>
    <w:rsid w:val="00CB0283"/>
    <w:rsid w:val="00CB0A5A"/>
    <w:rsid w:val="00CB1A66"/>
    <w:rsid w:val="00CB1E1F"/>
    <w:rsid w:val="00CB2041"/>
    <w:rsid w:val="00CB20B9"/>
    <w:rsid w:val="00CB2928"/>
    <w:rsid w:val="00CB372F"/>
    <w:rsid w:val="00CB3A36"/>
    <w:rsid w:val="00CB3D9F"/>
    <w:rsid w:val="00CB3DA1"/>
    <w:rsid w:val="00CB5A86"/>
    <w:rsid w:val="00CB5B7D"/>
    <w:rsid w:val="00CB67A0"/>
    <w:rsid w:val="00CB6ABA"/>
    <w:rsid w:val="00CB6F45"/>
    <w:rsid w:val="00CB71E3"/>
    <w:rsid w:val="00CB75A2"/>
    <w:rsid w:val="00CB7791"/>
    <w:rsid w:val="00CC019B"/>
    <w:rsid w:val="00CC0524"/>
    <w:rsid w:val="00CC0DE3"/>
    <w:rsid w:val="00CC1566"/>
    <w:rsid w:val="00CC2190"/>
    <w:rsid w:val="00CC306D"/>
    <w:rsid w:val="00CC3D3D"/>
    <w:rsid w:val="00CC5881"/>
    <w:rsid w:val="00CC5F31"/>
    <w:rsid w:val="00CC70E3"/>
    <w:rsid w:val="00CC7BAC"/>
    <w:rsid w:val="00CD0215"/>
    <w:rsid w:val="00CD0742"/>
    <w:rsid w:val="00CD079F"/>
    <w:rsid w:val="00CD1098"/>
    <w:rsid w:val="00CD1D73"/>
    <w:rsid w:val="00CD2069"/>
    <w:rsid w:val="00CD29F6"/>
    <w:rsid w:val="00CD2FA1"/>
    <w:rsid w:val="00CD322D"/>
    <w:rsid w:val="00CD3772"/>
    <w:rsid w:val="00CD3E4F"/>
    <w:rsid w:val="00CD49A1"/>
    <w:rsid w:val="00CD4A1E"/>
    <w:rsid w:val="00CD4A75"/>
    <w:rsid w:val="00CD4A7F"/>
    <w:rsid w:val="00CD5177"/>
    <w:rsid w:val="00CD713D"/>
    <w:rsid w:val="00CE05D5"/>
    <w:rsid w:val="00CE07B3"/>
    <w:rsid w:val="00CE26F4"/>
    <w:rsid w:val="00CE3951"/>
    <w:rsid w:val="00CE5A31"/>
    <w:rsid w:val="00CE7268"/>
    <w:rsid w:val="00CF0415"/>
    <w:rsid w:val="00CF0731"/>
    <w:rsid w:val="00CF0AEA"/>
    <w:rsid w:val="00CF0F4B"/>
    <w:rsid w:val="00CF1EA2"/>
    <w:rsid w:val="00CF258B"/>
    <w:rsid w:val="00CF2DBB"/>
    <w:rsid w:val="00CF32C9"/>
    <w:rsid w:val="00CF3A8B"/>
    <w:rsid w:val="00CF465C"/>
    <w:rsid w:val="00CF4F9C"/>
    <w:rsid w:val="00CF59B0"/>
    <w:rsid w:val="00CF62C7"/>
    <w:rsid w:val="00CF65AD"/>
    <w:rsid w:val="00CF67FA"/>
    <w:rsid w:val="00CF70B3"/>
    <w:rsid w:val="00CF7571"/>
    <w:rsid w:val="00CF7741"/>
    <w:rsid w:val="00D00247"/>
    <w:rsid w:val="00D0088F"/>
    <w:rsid w:val="00D011D3"/>
    <w:rsid w:val="00D01D56"/>
    <w:rsid w:val="00D02A04"/>
    <w:rsid w:val="00D02B9B"/>
    <w:rsid w:val="00D03B17"/>
    <w:rsid w:val="00D04E76"/>
    <w:rsid w:val="00D05117"/>
    <w:rsid w:val="00D05F4E"/>
    <w:rsid w:val="00D067CD"/>
    <w:rsid w:val="00D06D65"/>
    <w:rsid w:val="00D07AC6"/>
    <w:rsid w:val="00D07B92"/>
    <w:rsid w:val="00D11581"/>
    <w:rsid w:val="00D11750"/>
    <w:rsid w:val="00D1188E"/>
    <w:rsid w:val="00D11B1D"/>
    <w:rsid w:val="00D11D19"/>
    <w:rsid w:val="00D12BD6"/>
    <w:rsid w:val="00D13B94"/>
    <w:rsid w:val="00D144DE"/>
    <w:rsid w:val="00D14975"/>
    <w:rsid w:val="00D154D8"/>
    <w:rsid w:val="00D1630F"/>
    <w:rsid w:val="00D1703F"/>
    <w:rsid w:val="00D173A3"/>
    <w:rsid w:val="00D20D66"/>
    <w:rsid w:val="00D21307"/>
    <w:rsid w:val="00D21AEC"/>
    <w:rsid w:val="00D21DC2"/>
    <w:rsid w:val="00D23341"/>
    <w:rsid w:val="00D23767"/>
    <w:rsid w:val="00D23BE6"/>
    <w:rsid w:val="00D25EDC"/>
    <w:rsid w:val="00D27911"/>
    <w:rsid w:val="00D303D8"/>
    <w:rsid w:val="00D31637"/>
    <w:rsid w:val="00D316D7"/>
    <w:rsid w:val="00D31EC5"/>
    <w:rsid w:val="00D32305"/>
    <w:rsid w:val="00D32924"/>
    <w:rsid w:val="00D33A77"/>
    <w:rsid w:val="00D33AB6"/>
    <w:rsid w:val="00D33F82"/>
    <w:rsid w:val="00D3412C"/>
    <w:rsid w:val="00D35848"/>
    <w:rsid w:val="00D367CD"/>
    <w:rsid w:val="00D36EB7"/>
    <w:rsid w:val="00D37C1F"/>
    <w:rsid w:val="00D4005B"/>
    <w:rsid w:val="00D4022F"/>
    <w:rsid w:val="00D40DD1"/>
    <w:rsid w:val="00D40EA5"/>
    <w:rsid w:val="00D41DD0"/>
    <w:rsid w:val="00D42008"/>
    <w:rsid w:val="00D42919"/>
    <w:rsid w:val="00D42A09"/>
    <w:rsid w:val="00D43A69"/>
    <w:rsid w:val="00D45500"/>
    <w:rsid w:val="00D463D0"/>
    <w:rsid w:val="00D46971"/>
    <w:rsid w:val="00D46F3C"/>
    <w:rsid w:val="00D47B15"/>
    <w:rsid w:val="00D50327"/>
    <w:rsid w:val="00D54C00"/>
    <w:rsid w:val="00D54DDA"/>
    <w:rsid w:val="00D55498"/>
    <w:rsid w:val="00D55F35"/>
    <w:rsid w:val="00D572AC"/>
    <w:rsid w:val="00D60D69"/>
    <w:rsid w:val="00D6154E"/>
    <w:rsid w:val="00D616C1"/>
    <w:rsid w:val="00D62E5E"/>
    <w:rsid w:val="00D63296"/>
    <w:rsid w:val="00D63B88"/>
    <w:rsid w:val="00D63E80"/>
    <w:rsid w:val="00D64FF2"/>
    <w:rsid w:val="00D668A9"/>
    <w:rsid w:val="00D66933"/>
    <w:rsid w:val="00D67354"/>
    <w:rsid w:val="00D67451"/>
    <w:rsid w:val="00D67A55"/>
    <w:rsid w:val="00D71A13"/>
    <w:rsid w:val="00D71B14"/>
    <w:rsid w:val="00D71D03"/>
    <w:rsid w:val="00D71F23"/>
    <w:rsid w:val="00D734BC"/>
    <w:rsid w:val="00D75644"/>
    <w:rsid w:val="00D7583A"/>
    <w:rsid w:val="00D76641"/>
    <w:rsid w:val="00D76F8B"/>
    <w:rsid w:val="00D80773"/>
    <w:rsid w:val="00D81271"/>
    <w:rsid w:val="00D81AB0"/>
    <w:rsid w:val="00D82126"/>
    <w:rsid w:val="00D824F7"/>
    <w:rsid w:val="00D82926"/>
    <w:rsid w:val="00D82BA6"/>
    <w:rsid w:val="00D833D1"/>
    <w:rsid w:val="00D834A4"/>
    <w:rsid w:val="00D83BB3"/>
    <w:rsid w:val="00D83DB2"/>
    <w:rsid w:val="00D842BE"/>
    <w:rsid w:val="00D84D18"/>
    <w:rsid w:val="00D85324"/>
    <w:rsid w:val="00D8556C"/>
    <w:rsid w:val="00D8656C"/>
    <w:rsid w:val="00D8712D"/>
    <w:rsid w:val="00D87BA3"/>
    <w:rsid w:val="00D900AD"/>
    <w:rsid w:val="00D90258"/>
    <w:rsid w:val="00D9096A"/>
    <w:rsid w:val="00D9208C"/>
    <w:rsid w:val="00D92D40"/>
    <w:rsid w:val="00D931ED"/>
    <w:rsid w:val="00D942C9"/>
    <w:rsid w:val="00D94326"/>
    <w:rsid w:val="00D94543"/>
    <w:rsid w:val="00D949DA"/>
    <w:rsid w:val="00D95A37"/>
    <w:rsid w:val="00D95FF7"/>
    <w:rsid w:val="00D9648A"/>
    <w:rsid w:val="00D966F1"/>
    <w:rsid w:val="00D96D38"/>
    <w:rsid w:val="00D977FE"/>
    <w:rsid w:val="00D97CBC"/>
    <w:rsid w:val="00DA1464"/>
    <w:rsid w:val="00DA1D0F"/>
    <w:rsid w:val="00DA244B"/>
    <w:rsid w:val="00DA2457"/>
    <w:rsid w:val="00DA2E44"/>
    <w:rsid w:val="00DA37D4"/>
    <w:rsid w:val="00DA4335"/>
    <w:rsid w:val="00DA498F"/>
    <w:rsid w:val="00DA5FED"/>
    <w:rsid w:val="00DA6171"/>
    <w:rsid w:val="00DA681D"/>
    <w:rsid w:val="00DA7581"/>
    <w:rsid w:val="00DB0375"/>
    <w:rsid w:val="00DB1B71"/>
    <w:rsid w:val="00DB1EA1"/>
    <w:rsid w:val="00DB2048"/>
    <w:rsid w:val="00DB22C2"/>
    <w:rsid w:val="00DB31B2"/>
    <w:rsid w:val="00DB3682"/>
    <w:rsid w:val="00DB452F"/>
    <w:rsid w:val="00DB6275"/>
    <w:rsid w:val="00DB64BF"/>
    <w:rsid w:val="00DC0079"/>
    <w:rsid w:val="00DC4395"/>
    <w:rsid w:val="00DC4AA3"/>
    <w:rsid w:val="00DC4D5C"/>
    <w:rsid w:val="00DC4D5D"/>
    <w:rsid w:val="00DC6B5B"/>
    <w:rsid w:val="00DC75A2"/>
    <w:rsid w:val="00DC7722"/>
    <w:rsid w:val="00DD184B"/>
    <w:rsid w:val="00DD260F"/>
    <w:rsid w:val="00DD4759"/>
    <w:rsid w:val="00DD5B36"/>
    <w:rsid w:val="00DD6181"/>
    <w:rsid w:val="00DD6A88"/>
    <w:rsid w:val="00DD7C13"/>
    <w:rsid w:val="00DE2731"/>
    <w:rsid w:val="00DE360D"/>
    <w:rsid w:val="00DE3C9D"/>
    <w:rsid w:val="00DE5280"/>
    <w:rsid w:val="00DE642C"/>
    <w:rsid w:val="00DE6F5F"/>
    <w:rsid w:val="00DE7740"/>
    <w:rsid w:val="00DE7B30"/>
    <w:rsid w:val="00DF11FD"/>
    <w:rsid w:val="00DF1E9D"/>
    <w:rsid w:val="00DF2FDC"/>
    <w:rsid w:val="00DF2FEE"/>
    <w:rsid w:val="00DF35D7"/>
    <w:rsid w:val="00DF3F8E"/>
    <w:rsid w:val="00DF433D"/>
    <w:rsid w:val="00DF4D08"/>
    <w:rsid w:val="00DF5866"/>
    <w:rsid w:val="00DF5E5F"/>
    <w:rsid w:val="00DF6AB3"/>
    <w:rsid w:val="00DF6B07"/>
    <w:rsid w:val="00E013B5"/>
    <w:rsid w:val="00E02164"/>
    <w:rsid w:val="00E024EB"/>
    <w:rsid w:val="00E028C7"/>
    <w:rsid w:val="00E02B6F"/>
    <w:rsid w:val="00E03CCF"/>
    <w:rsid w:val="00E04538"/>
    <w:rsid w:val="00E0644F"/>
    <w:rsid w:val="00E07D4C"/>
    <w:rsid w:val="00E109A7"/>
    <w:rsid w:val="00E11189"/>
    <w:rsid w:val="00E11A68"/>
    <w:rsid w:val="00E11E9C"/>
    <w:rsid w:val="00E12B26"/>
    <w:rsid w:val="00E12F72"/>
    <w:rsid w:val="00E1375A"/>
    <w:rsid w:val="00E1427A"/>
    <w:rsid w:val="00E14750"/>
    <w:rsid w:val="00E15DA8"/>
    <w:rsid w:val="00E17067"/>
    <w:rsid w:val="00E1730D"/>
    <w:rsid w:val="00E1755D"/>
    <w:rsid w:val="00E177C9"/>
    <w:rsid w:val="00E17838"/>
    <w:rsid w:val="00E2116A"/>
    <w:rsid w:val="00E2171E"/>
    <w:rsid w:val="00E21799"/>
    <w:rsid w:val="00E22FFB"/>
    <w:rsid w:val="00E23C32"/>
    <w:rsid w:val="00E259F5"/>
    <w:rsid w:val="00E26504"/>
    <w:rsid w:val="00E27F0E"/>
    <w:rsid w:val="00E30A52"/>
    <w:rsid w:val="00E30F07"/>
    <w:rsid w:val="00E31DBB"/>
    <w:rsid w:val="00E31FEE"/>
    <w:rsid w:val="00E321E8"/>
    <w:rsid w:val="00E32A53"/>
    <w:rsid w:val="00E32C57"/>
    <w:rsid w:val="00E336CE"/>
    <w:rsid w:val="00E34617"/>
    <w:rsid w:val="00E34B31"/>
    <w:rsid w:val="00E35507"/>
    <w:rsid w:val="00E3615C"/>
    <w:rsid w:val="00E40A2A"/>
    <w:rsid w:val="00E41288"/>
    <w:rsid w:val="00E41B46"/>
    <w:rsid w:val="00E4258B"/>
    <w:rsid w:val="00E42E41"/>
    <w:rsid w:val="00E42EA0"/>
    <w:rsid w:val="00E43216"/>
    <w:rsid w:val="00E4384F"/>
    <w:rsid w:val="00E43F22"/>
    <w:rsid w:val="00E43F68"/>
    <w:rsid w:val="00E449E4"/>
    <w:rsid w:val="00E45650"/>
    <w:rsid w:val="00E47475"/>
    <w:rsid w:val="00E476AC"/>
    <w:rsid w:val="00E5070A"/>
    <w:rsid w:val="00E507AD"/>
    <w:rsid w:val="00E513C7"/>
    <w:rsid w:val="00E524AF"/>
    <w:rsid w:val="00E529CC"/>
    <w:rsid w:val="00E52DFE"/>
    <w:rsid w:val="00E537FD"/>
    <w:rsid w:val="00E54F17"/>
    <w:rsid w:val="00E552C2"/>
    <w:rsid w:val="00E60C4E"/>
    <w:rsid w:val="00E62FCA"/>
    <w:rsid w:val="00E64CDB"/>
    <w:rsid w:val="00E65B4D"/>
    <w:rsid w:val="00E67199"/>
    <w:rsid w:val="00E673F4"/>
    <w:rsid w:val="00E67947"/>
    <w:rsid w:val="00E72E80"/>
    <w:rsid w:val="00E7398C"/>
    <w:rsid w:val="00E7404A"/>
    <w:rsid w:val="00E74243"/>
    <w:rsid w:val="00E746B4"/>
    <w:rsid w:val="00E74A15"/>
    <w:rsid w:val="00E7503B"/>
    <w:rsid w:val="00E7590C"/>
    <w:rsid w:val="00E7763D"/>
    <w:rsid w:val="00E80BF5"/>
    <w:rsid w:val="00E81411"/>
    <w:rsid w:val="00E81E18"/>
    <w:rsid w:val="00E82960"/>
    <w:rsid w:val="00E82FF6"/>
    <w:rsid w:val="00E840C5"/>
    <w:rsid w:val="00E8444C"/>
    <w:rsid w:val="00E85D8F"/>
    <w:rsid w:val="00E85E4E"/>
    <w:rsid w:val="00E85E9A"/>
    <w:rsid w:val="00E865FE"/>
    <w:rsid w:val="00E86606"/>
    <w:rsid w:val="00E86F60"/>
    <w:rsid w:val="00E90A8A"/>
    <w:rsid w:val="00E91A66"/>
    <w:rsid w:val="00E91B6E"/>
    <w:rsid w:val="00E933C3"/>
    <w:rsid w:val="00E93B1F"/>
    <w:rsid w:val="00E93B37"/>
    <w:rsid w:val="00E945C7"/>
    <w:rsid w:val="00E95D09"/>
    <w:rsid w:val="00E9615B"/>
    <w:rsid w:val="00E96594"/>
    <w:rsid w:val="00E97041"/>
    <w:rsid w:val="00E9710F"/>
    <w:rsid w:val="00E977AE"/>
    <w:rsid w:val="00E9788D"/>
    <w:rsid w:val="00EA0964"/>
    <w:rsid w:val="00EA0A70"/>
    <w:rsid w:val="00EA0C55"/>
    <w:rsid w:val="00EA26EA"/>
    <w:rsid w:val="00EA395E"/>
    <w:rsid w:val="00EA3B7C"/>
    <w:rsid w:val="00EA3C4F"/>
    <w:rsid w:val="00EA4D2D"/>
    <w:rsid w:val="00EA539A"/>
    <w:rsid w:val="00EA5F59"/>
    <w:rsid w:val="00EA6303"/>
    <w:rsid w:val="00EA63B1"/>
    <w:rsid w:val="00EA6440"/>
    <w:rsid w:val="00EA6634"/>
    <w:rsid w:val="00EA6EBD"/>
    <w:rsid w:val="00EB0901"/>
    <w:rsid w:val="00EB1A3D"/>
    <w:rsid w:val="00EB273F"/>
    <w:rsid w:val="00EB32A7"/>
    <w:rsid w:val="00EB346B"/>
    <w:rsid w:val="00EB3AF6"/>
    <w:rsid w:val="00EB3F91"/>
    <w:rsid w:val="00EB7EBB"/>
    <w:rsid w:val="00EC05BD"/>
    <w:rsid w:val="00EC0845"/>
    <w:rsid w:val="00EC0F87"/>
    <w:rsid w:val="00EC0FE5"/>
    <w:rsid w:val="00EC12A3"/>
    <w:rsid w:val="00EC1376"/>
    <w:rsid w:val="00EC1493"/>
    <w:rsid w:val="00EC4057"/>
    <w:rsid w:val="00EC50E0"/>
    <w:rsid w:val="00EC5AAB"/>
    <w:rsid w:val="00EC6236"/>
    <w:rsid w:val="00EC6BD9"/>
    <w:rsid w:val="00EC75DD"/>
    <w:rsid w:val="00ED1C16"/>
    <w:rsid w:val="00ED2FAB"/>
    <w:rsid w:val="00ED3C5C"/>
    <w:rsid w:val="00ED4A09"/>
    <w:rsid w:val="00ED53C5"/>
    <w:rsid w:val="00ED7461"/>
    <w:rsid w:val="00EE12CA"/>
    <w:rsid w:val="00EE1557"/>
    <w:rsid w:val="00EE2339"/>
    <w:rsid w:val="00EE292F"/>
    <w:rsid w:val="00EE31A1"/>
    <w:rsid w:val="00EE3942"/>
    <w:rsid w:val="00EE4229"/>
    <w:rsid w:val="00EE50D3"/>
    <w:rsid w:val="00EE532E"/>
    <w:rsid w:val="00EE540D"/>
    <w:rsid w:val="00EE6136"/>
    <w:rsid w:val="00EE74B8"/>
    <w:rsid w:val="00EF1405"/>
    <w:rsid w:val="00EF15F9"/>
    <w:rsid w:val="00EF1952"/>
    <w:rsid w:val="00EF24D3"/>
    <w:rsid w:val="00EF3D1D"/>
    <w:rsid w:val="00EF460C"/>
    <w:rsid w:val="00EF4AEF"/>
    <w:rsid w:val="00EF7D0C"/>
    <w:rsid w:val="00F009FE"/>
    <w:rsid w:val="00F00EAA"/>
    <w:rsid w:val="00F00F6D"/>
    <w:rsid w:val="00F0150A"/>
    <w:rsid w:val="00F01AA9"/>
    <w:rsid w:val="00F02537"/>
    <w:rsid w:val="00F0318D"/>
    <w:rsid w:val="00F0424F"/>
    <w:rsid w:val="00F04706"/>
    <w:rsid w:val="00F04C55"/>
    <w:rsid w:val="00F04DCA"/>
    <w:rsid w:val="00F0511D"/>
    <w:rsid w:val="00F05FC0"/>
    <w:rsid w:val="00F067C8"/>
    <w:rsid w:val="00F06BB4"/>
    <w:rsid w:val="00F06D3D"/>
    <w:rsid w:val="00F06E0C"/>
    <w:rsid w:val="00F07514"/>
    <w:rsid w:val="00F077CE"/>
    <w:rsid w:val="00F07D76"/>
    <w:rsid w:val="00F104E4"/>
    <w:rsid w:val="00F12D07"/>
    <w:rsid w:val="00F13230"/>
    <w:rsid w:val="00F137BC"/>
    <w:rsid w:val="00F146B4"/>
    <w:rsid w:val="00F14824"/>
    <w:rsid w:val="00F148E2"/>
    <w:rsid w:val="00F15294"/>
    <w:rsid w:val="00F157C3"/>
    <w:rsid w:val="00F1631F"/>
    <w:rsid w:val="00F17388"/>
    <w:rsid w:val="00F17C4F"/>
    <w:rsid w:val="00F22114"/>
    <w:rsid w:val="00F22173"/>
    <w:rsid w:val="00F225FD"/>
    <w:rsid w:val="00F22B02"/>
    <w:rsid w:val="00F2325F"/>
    <w:rsid w:val="00F2426F"/>
    <w:rsid w:val="00F24C02"/>
    <w:rsid w:val="00F24EB4"/>
    <w:rsid w:val="00F2634A"/>
    <w:rsid w:val="00F30876"/>
    <w:rsid w:val="00F31625"/>
    <w:rsid w:val="00F31CA6"/>
    <w:rsid w:val="00F33C03"/>
    <w:rsid w:val="00F3531D"/>
    <w:rsid w:val="00F37E05"/>
    <w:rsid w:val="00F37F84"/>
    <w:rsid w:val="00F40300"/>
    <w:rsid w:val="00F40678"/>
    <w:rsid w:val="00F409BC"/>
    <w:rsid w:val="00F40EDA"/>
    <w:rsid w:val="00F41069"/>
    <w:rsid w:val="00F41DA5"/>
    <w:rsid w:val="00F423C7"/>
    <w:rsid w:val="00F43B9E"/>
    <w:rsid w:val="00F45FF3"/>
    <w:rsid w:val="00F46C02"/>
    <w:rsid w:val="00F47E9A"/>
    <w:rsid w:val="00F47FD2"/>
    <w:rsid w:val="00F501E7"/>
    <w:rsid w:val="00F506AF"/>
    <w:rsid w:val="00F50F24"/>
    <w:rsid w:val="00F51CA4"/>
    <w:rsid w:val="00F539F8"/>
    <w:rsid w:val="00F54852"/>
    <w:rsid w:val="00F54DFE"/>
    <w:rsid w:val="00F54E47"/>
    <w:rsid w:val="00F56FFC"/>
    <w:rsid w:val="00F5702B"/>
    <w:rsid w:val="00F5746B"/>
    <w:rsid w:val="00F574B7"/>
    <w:rsid w:val="00F576F9"/>
    <w:rsid w:val="00F6000F"/>
    <w:rsid w:val="00F604F0"/>
    <w:rsid w:val="00F61C4B"/>
    <w:rsid w:val="00F61CED"/>
    <w:rsid w:val="00F64A86"/>
    <w:rsid w:val="00F64C67"/>
    <w:rsid w:val="00F65097"/>
    <w:rsid w:val="00F67B34"/>
    <w:rsid w:val="00F67CA0"/>
    <w:rsid w:val="00F67D12"/>
    <w:rsid w:val="00F72426"/>
    <w:rsid w:val="00F725C6"/>
    <w:rsid w:val="00F73400"/>
    <w:rsid w:val="00F73778"/>
    <w:rsid w:val="00F74211"/>
    <w:rsid w:val="00F7591E"/>
    <w:rsid w:val="00F75AAD"/>
    <w:rsid w:val="00F75F7E"/>
    <w:rsid w:val="00F76A58"/>
    <w:rsid w:val="00F76E61"/>
    <w:rsid w:val="00F772DB"/>
    <w:rsid w:val="00F773A0"/>
    <w:rsid w:val="00F7767C"/>
    <w:rsid w:val="00F80BFB"/>
    <w:rsid w:val="00F82CCB"/>
    <w:rsid w:val="00F842D5"/>
    <w:rsid w:val="00F84F1B"/>
    <w:rsid w:val="00F85089"/>
    <w:rsid w:val="00F86301"/>
    <w:rsid w:val="00F86D36"/>
    <w:rsid w:val="00F872E9"/>
    <w:rsid w:val="00F8742E"/>
    <w:rsid w:val="00F91513"/>
    <w:rsid w:val="00F91C68"/>
    <w:rsid w:val="00F92623"/>
    <w:rsid w:val="00F931E8"/>
    <w:rsid w:val="00F93DD3"/>
    <w:rsid w:val="00F94161"/>
    <w:rsid w:val="00F9444A"/>
    <w:rsid w:val="00F94609"/>
    <w:rsid w:val="00F94B1C"/>
    <w:rsid w:val="00F951C7"/>
    <w:rsid w:val="00F95367"/>
    <w:rsid w:val="00F95679"/>
    <w:rsid w:val="00F97287"/>
    <w:rsid w:val="00FA1555"/>
    <w:rsid w:val="00FA1E86"/>
    <w:rsid w:val="00FA20F5"/>
    <w:rsid w:val="00FA3539"/>
    <w:rsid w:val="00FA36A3"/>
    <w:rsid w:val="00FA484B"/>
    <w:rsid w:val="00FA4B4E"/>
    <w:rsid w:val="00FA6125"/>
    <w:rsid w:val="00FA61F0"/>
    <w:rsid w:val="00FA6707"/>
    <w:rsid w:val="00FA694C"/>
    <w:rsid w:val="00FA6A4E"/>
    <w:rsid w:val="00FA6ADB"/>
    <w:rsid w:val="00FA6C81"/>
    <w:rsid w:val="00FA71EE"/>
    <w:rsid w:val="00FA7816"/>
    <w:rsid w:val="00FA7D28"/>
    <w:rsid w:val="00FB0E6F"/>
    <w:rsid w:val="00FB0E85"/>
    <w:rsid w:val="00FB0FEB"/>
    <w:rsid w:val="00FB4525"/>
    <w:rsid w:val="00FB4538"/>
    <w:rsid w:val="00FB4A0B"/>
    <w:rsid w:val="00FB4D50"/>
    <w:rsid w:val="00FB5184"/>
    <w:rsid w:val="00FB6154"/>
    <w:rsid w:val="00FB6740"/>
    <w:rsid w:val="00FB6D67"/>
    <w:rsid w:val="00FB747B"/>
    <w:rsid w:val="00FC18DF"/>
    <w:rsid w:val="00FC2130"/>
    <w:rsid w:val="00FC3812"/>
    <w:rsid w:val="00FC4DA1"/>
    <w:rsid w:val="00FC4F6C"/>
    <w:rsid w:val="00FC55AD"/>
    <w:rsid w:val="00FC7ADA"/>
    <w:rsid w:val="00FD04D1"/>
    <w:rsid w:val="00FD155A"/>
    <w:rsid w:val="00FD1B76"/>
    <w:rsid w:val="00FD1CA4"/>
    <w:rsid w:val="00FD508C"/>
    <w:rsid w:val="00FD5113"/>
    <w:rsid w:val="00FD5C13"/>
    <w:rsid w:val="00FD612E"/>
    <w:rsid w:val="00FD63E5"/>
    <w:rsid w:val="00FD703F"/>
    <w:rsid w:val="00FE0A0D"/>
    <w:rsid w:val="00FE1602"/>
    <w:rsid w:val="00FE1BB7"/>
    <w:rsid w:val="00FE398B"/>
    <w:rsid w:val="00FE3F3B"/>
    <w:rsid w:val="00FE404B"/>
    <w:rsid w:val="00FE40B9"/>
    <w:rsid w:val="00FE43A9"/>
    <w:rsid w:val="00FE560B"/>
    <w:rsid w:val="00FE7B2F"/>
    <w:rsid w:val="00FE7DD7"/>
    <w:rsid w:val="00FF03F8"/>
    <w:rsid w:val="00FF0515"/>
    <w:rsid w:val="00FF0CD7"/>
    <w:rsid w:val="00FF0E24"/>
    <w:rsid w:val="00FF13F6"/>
    <w:rsid w:val="00FF1664"/>
    <w:rsid w:val="00FF221C"/>
    <w:rsid w:val="00FF26C8"/>
    <w:rsid w:val="00FF2CA9"/>
    <w:rsid w:val="00FF3738"/>
    <w:rsid w:val="00FF42F3"/>
    <w:rsid w:val="00FF4F43"/>
    <w:rsid w:val="00FF547E"/>
    <w:rsid w:val="00FF5649"/>
    <w:rsid w:val="00FF57AF"/>
    <w:rsid w:val="00FF57F4"/>
    <w:rsid w:val="00FF5A17"/>
    <w:rsid w:val="00FF74A3"/>
    <w:rsid w:val="00FF7B32"/>
    <w:rsid w:val="00FF7CEF"/>
    <w:rsid w:val="00FF7EFC"/>
    <w:rsid w:val="00FF7F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18E6D8-CF32-4DEA-82EE-090B6884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35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37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018C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018C4"/>
    <w:rPr>
      <w:rFonts w:ascii="Tahoma" w:hAnsi="Tahoma" w:cs="Tahoma"/>
      <w:sz w:val="16"/>
      <w:szCs w:val="16"/>
    </w:rPr>
  </w:style>
  <w:style w:type="table" w:styleId="AkGlgeleme">
    <w:name w:val="Light Shading"/>
    <w:basedOn w:val="NormalTablo"/>
    <w:uiPriority w:val="60"/>
    <w:rsid w:val="00D02B9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Paragraf">
    <w:name w:val="List Paragraph"/>
    <w:basedOn w:val="Normal"/>
    <w:uiPriority w:val="34"/>
    <w:qFormat/>
    <w:rsid w:val="00B3598C"/>
    <w:pPr>
      <w:ind w:left="720"/>
      <w:contextualSpacing/>
    </w:pPr>
  </w:style>
  <w:style w:type="character" w:customStyle="1" w:styleId="a">
    <w:name w:val="a"/>
    <w:basedOn w:val="VarsaylanParagrafYazTipi"/>
    <w:rsid w:val="008722B6"/>
  </w:style>
  <w:style w:type="character" w:styleId="YerTutucuMetni">
    <w:name w:val="Placeholder Text"/>
    <w:basedOn w:val="VarsaylanParagrafYazTipi"/>
    <w:uiPriority w:val="99"/>
    <w:semiHidden/>
    <w:rsid w:val="007A79EC"/>
    <w:rPr>
      <w:color w:val="808080"/>
    </w:rPr>
  </w:style>
  <w:style w:type="paragraph" w:styleId="DipnotMetni">
    <w:name w:val="footnote text"/>
    <w:basedOn w:val="Normal"/>
    <w:link w:val="DipnotMetniChar"/>
    <w:uiPriority w:val="99"/>
    <w:semiHidden/>
    <w:unhideWhenUsed/>
    <w:rsid w:val="008F3FBB"/>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F3FBB"/>
    <w:rPr>
      <w:sz w:val="20"/>
      <w:szCs w:val="20"/>
    </w:rPr>
  </w:style>
  <w:style w:type="character" w:styleId="DipnotBavurusu">
    <w:name w:val="footnote reference"/>
    <w:basedOn w:val="VarsaylanParagrafYazTipi"/>
    <w:uiPriority w:val="99"/>
    <w:semiHidden/>
    <w:unhideWhenUsed/>
    <w:rsid w:val="008F3FBB"/>
    <w:rPr>
      <w:vertAlign w:val="superscript"/>
    </w:rPr>
  </w:style>
  <w:style w:type="character" w:styleId="Kpr">
    <w:name w:val="Hyperlink"/>
    <w:basedOn w:val="VarsaylanParagrafYazTipi"/>
    <w:uiPriority w:val="99"/>
    <w:unhideWhenUsed/>
    <w:rsid w:val="008F3FBB"/>
    <w:rPr>
      <w:color w:val="0000FF" w:themeColor="hyperlink"/>
      <w:u w:val="single"/>
    </w:rPr>
  </w:style>
  <w:style w:type="paragraph" w:styleId="NormalWeb">
    <w:name w:val="Normal (Web)"/>
    <w:basedOn w:val="Normal"/>
    <w:uiPriority w:val="99"/>
    <w:semiHidden/>
    <w:unhideWhenUsed/>
    <w:rsid w:val="009302D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302D3"/>
    <w:rPr>
      <w:b/>
      <w:bCs/>
    </w:rPr>
  </w:style>
  <w:style w:type="table" w:customStyle="1" w:styleId="TabloKlavuzu1">
    <w:name w:val="Tablo Kılavuzu1"/>
    <w:basedOn w:val="NormalTablo"/>
    <w:next w:val="TabloKlavuzu"/>
    <w:uiPriority w:val="59"/>
    <w:rsid w:val="00B05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852EAB"/>
    <w:rPr>
      <w:color w:val="800080" w:themeColor="followedHyperlink"/>
      <w:u w:val="single"/>
    </w:rPr>
  </w:style>
  <w:style w:type="paragraph" w:styleId="stBilgi">
    <w:name w:val="header"/>
    <w:basedOn w:val="Normal"/>
    <w:link w:val="stBilgiChar"/>
    <w:uiPriority w:val="99"/>
    <w:unhideWhenUsed/>
    <w:rsid w:val="00F7767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7767C"/>
  </w:style>
  <w:style w:type="paragraph" w:styleId="AltBilgi">
    <w:name w:val="footer"/>
    <w:basedOn w:val="Normal"/>
    <w:link w:val="AltBilgiChar"/>
    <w:uiPriority w:val="99"/>
    <w:unhideWhenUsed/>
    <w:rsid w:val="00F7767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7767C"/>
  </w:style>
  <w:style w:type="paragraph" w:styleId="AralkYok">
    <w:name w:val="No Spacing"/>
    <w:uiPriority w:val="1"/>
    <w:qFormat/>
    <w:rsid w:val="005F740E"/>
    <w:pPr>
      <w:spacing w:after="0" w:line="240" w:lineRule="auto"/>
    </w:pPr>
  </w:style>
  <w:style w:type="paragraph" w:styleId="ResimYazs">
    <w:name w:val="caption"/>
    <w:basedOn w:val="Normal"/>
    <w:next w:val="Normal"/>
    <w:uiPriority w:val="35"/>
    <w:semiHidden/>
    <w:unhideWhenUsed/>
    <w:qFormat/>
    <w:rsid w:val="009F69CD"/>
    <w:pPr>
      <w:spacing w:line="240" w:lineRule="auto"/>
    </w:pPr>
    <w:rPr>
      <w:b/>
      <w:bCs/>
      <w:color w:val="4F81BD" w:themeColor="accent1"/>
      <w:sz w:val="18"/>
      <w:szCs w:val="18"/>
    </w:rPr>
  </w:style>
  <w:style w:type="paragraph" w:styleId="SonnotMetni">
    <w:name w:val="endnote text"/>
    <w:basedOn w:val="Normal"/>
    <w:link w:val="SonnotMetniChar"/>
    <w:uiPriority w:val="99"/>
    <w:semiHidden/>
    <w:unhideWhenUsed/>
    <w:rsid w:val="00904671"/>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904671"/>
    <w:rPr>
      <w:sz w:val="20"/>
      <w:szCs w:val="20"/>
    </w:rPr>
  </w:style>
  <w:style w:type="character" w:styleId="SonnotBavurusu">
    <w:name w:val="endnote reference"/>
    <w:basedOn w:val="VarsaylanParagrafYazTipi"/>
    <w:uiPriority w:val="99"/>
    <w:semiHidden/>
    <w:unhideWhenUsed/>
    <w:rsid w:val="00904671"/>
    <w:rPr>
      <w:vertAlign w:val="superscript"/>
    </w:rPr>
  </w:style>
  <w:style w:type="character" w:customStyle="1" w:styleId="st">
    <w:name w:val="st"/>
    <w:basedOn w:val="VarsaylanParagrafYazTipi"/>
    <w:rsid w:val="00A9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25934">
      <w:bodyDiv w:val="1"/>
      <w:marLeft w:val="0"/>
      <w:marRight w:val="0"/>
      <w:marTop w:val="0"/>
      <w:marBottom w:val="0"/>
      <w:divBdr>
        <w:top w:val="none" w:sz="0" w:space="0" w:color="auto"/>
        <w:left w:val="none" w:sz="0" w:space="0" w:color="auto"/>
        <w:bottom w:val="none" w:sz="0" w:space="0" w:color="auto"/>
        <w:right w:val="none" w:sz="0" w:space="0" w:color="auto"/>
      </w:divBdr>
    </w:div>
    <w:div w:id="491683021">
      <w:bodyDiv w:val="1"/>
      <w:marLeft w:val="0"/>
      <w:marRight w:val="0"/>
      <w:marTop w:val="0"/>
      <w:marBottom w:val="0"/>
      <w:divBdr>
        <w:top w:val="none" w:sz="0" w:space="0" w:color="auto"/>
        <w:left w:val="none" w:sz="0" w:space="0" w:color="auto"/>
        <w:bottom w:val="none" w:sz="0" w:space="0" w:color="auto"/>
        <w:right w:val="none" w:sz="0" w:space="0" w:color="auto"/>
      </w:divBdr>
    </w:div>
    <w:div w:id="619532096">
      <w:bodyDiv w:val="1"/>
      <w:marLeft w:val="0"/>
      <w:marRight w:val="0"/>
      <w:marTop w:val="0"/>
      <w:marBottom w:val="0"/>
      <w:divBdr>
        <w:top w:val="none" w:sz="0" w:space="0" w:color="auto"/>
        <w:left w:val="none" w:sz="0" w:space="0" w:color="auto"/>
        <w:bottom w:val="none" w:sz="0" w:space="0" w:color="auto"/>
        <w:right w:val="none" w:sz="0" w:space="0" w:color="auto"/>
      </w:divBdr>
    </w:div>
    <w:div w:id="775752866">
      <w:bodyDiv w:val="1"/>
      <w:marLeft w:val="0"/>
      <w:marRight w:val="0"/>
      <w:marTop w:val="0"/>
      <w:marBottom w:val="0"/>
      <w:divBdr>
        <w:top w:val="none" w:sz="0" w:space="0" w:color="auto"/>
        <w:left w:val="none" w:sz="0" w:space="0" w:color="auto"/>
        <w:bottom w:val="none" w:sz="0" w:space="0" w:color="auto"/>
        <w:right w:val="none" w:sz="0" w:space="0" w:color="auto"/>
      </w:divBdr>
    </w:div>
    <w:div w:id="1358038983">
      <w:bodyDiv w:val="1"/>
      <w:marLeft w:val="0"/>
      <w:marRight w:val="0"/>
      <w:marTop w:val="0"/>
      <w:marBottom w:val="0"/>
      <w:divBdr>
        <w:top w:val="none" w:sz="0" w:space="0" w:color="auto"/>
        <w:left w:val="none" w:sz="0" w:space="0" w:color="auto"/>
        <w:bottom w:val="none" w:sz="0" w:space="0" w:color="auto"/>
        <w:right w:val="none" w:sz="0" w:space="0" w:color="auto"/>
      </w:divBdr>
    </w:div>
    <w:div w:id="1545828956">
      <w:bodyDiv w:val="1"/>
      <w:marLeft w:val="0"/>
      <w:marRight w:val="0"/>
      <w:marTop w:val="0"/>
      <w:marBottom w:val="0"/>
      <w:divBdr>
        <w:top w:val="none" w:sz="0" w:space="0" w:color="auto"/>
        <w:left w:val="none" w:sz="0" w:space="0" w:color="auto"/>
        <w:bottom w:val="none" w:sz="0" w:space="0" w:color="auto"/>
        <w:right w:val="none" w:sz="0" w:space="0" w:color="auto"/>
      </w:divBdr>
    </w:div>
    <w:div w:id="213990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econstor.eu/handle/10419/31852" TargetMode="External"/><Relationship Id="rId18" Type="http://schemas.openxmlformats.org/officeDocument/2006/relationships/hyperlink" Target="http://www.bls.go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kap.org.tr" TargetMode="External"/><Relationship Id="rId7" Type="http://schemas.openxmlformats.org/officeDocument/2006/relationships/endnotes" Target="endnotes.xml"/><Relationship Id="rId12" Type="http://schemas.openxmlformats.org/officeDocument/2006/relationships/hyperlink" Target="http://www.cemmap.ac.uk/wps/cwp0209.pdf" TargetMode="External"/><Relationship Id="rId17" Type="http://schemas.openxmlformats.org/officeDocument/2006/relationships/hyperlink" Target="http://sustainablefinancelab.nl/files/2015/09/Finance-for-Innovation.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gdev.org/files/11619_file_HowtoDoxtabond6_12_1_06.pdf" TargetMode="External"/><Relationship Id="rId20" Type="http://schemas.openxmlformats.org/officeDocument/2006/relationships/hyperlink" Target="http://www.globalinnovationindex.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ookings.edu/~/media/files/rc/reports/2008/04_federal_role_atkinson_wial/nif%20report.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oecd.org/innovation/OECD-Innovation-Strategy-2015-CMIN2015-7.pdf" TargetMode="External"/><Relationship Id="rId23" Type="http://schemas.openxmlformats.org/officeDocument/2006/relationships/hyperlink" Target="http://www.worldbank.org" TargetMode="External"/><Relationship Id="rId10" Type="http://schemas.openxmlformats.org/officeDocument/2006/relationships/hyperlink" Target="https://dash.harvard.edu/bitstream/handle/1/10646424/13-088.pdf?sequence=1" TargetMode="External"/><Relationship Id="rId19" Type="http://schemas.openxmlformats.org/officeDocument/2006/relationships/hyperlink" Target="http://www.borsaistanbul.com" TargetMode="External"/><Relationship Id="rId4" Type="http://schemas.openxmlformats.org/officeDocument/2006/relationships/settings" Target="settings.xml"/><Relationship Id="rId9" Type="http://schemas.openxmlformats.org/officeDocument/2006/relationships/hyperlink" Target="http://www.kap.org.tr" TargetMode="External"/><Relationship Id="rId14" Type="http://schemas.openxmlformats.org/officeDocument/2006/relationships/hyperlink" Target="https://hydra.hull.ac.uk/resources/hull:6293" TargetMode="External"/><Relationship Id="rId22" Type="http://schemas.openxmlformats.org/officeDocument/2006/relationships/hyperlink" Target="http://www.tuik.gov.tr"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AR-GE</a:t>
            </a:r>
            <a:r>
              <a:rPr lang="en-US" sz="1100">
                <a:latin typeface="Times New Roman" panose="02020603050405020304" pitchFamily="18" charset="0"/>
                <a:cs typeface="Times New Roman" panose="02020603050405020304" pitchFamily="18" charset="0"/>
              </a:rPr>
              <a:t>/GSYİH  %</a:t>
            </a:r>
          </a:p>
        </c:rich>
      </c:tx>
      <c:layout>
        <c:manualLayout>
          <c:xMode val="edge"/>
          <c:yMode val="edge"/>
          <c:x val="0.35075245223976631"/>
          <c:y val="3.2251562185043339E-2"/>
        </c:manualLayout>
      </c:layout>
      <c:overlay val="0"/>
    </c:title>
    <c:autoTitleDeleted val="0"/>
    <c:plotArea>
      <c:layout/>
      <c:barChart>
        <c:barDir val="col"/>
        <c:grouping val="clustered"/>
        <c:varyColors val="0"/>
        <c:ser>
          <c:idx val="0"/>
          <c:order val="0"/>
          <c:tx>
            <c:strRef>
              <c:f>Sayfa1!$B$1</c:f>
              <c:strCache>
                <c:ptCount val="1"/>
                <c:pt idx="0">
                  <c:v>AR-GE/GSYİH  %</c:v>
                </c:pt>
              </c:strCache>
            </c:strRef>
          </c:tx>
          <c:invertIfNegative val="0"/>
          <c:cat>
            <c:strRef>
              <c:f>Sayfa1!$A$2:$A$19</c:f>
              <c:strCache>
                <c:ptCount val="18"/>
                <c:pt idx="0">
                  <c:v>1990</c:v>
                </c:pt>
                <c:pt idx="1">
                  <c:v>1995</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strCache>
            </c:strRef>
          </c:cat>
          <c:val>
            <c:numRef>
              <c:f>Sayfa1!$B$2:$B$19</c:f>
              <c:numCache>
                <c:formatCode>General</c:formatCode>
                <c:ptCount val="18"/>
                <c:pt idx="0">
                  <c:v>0.32455081835873778</c:v>
                </c:pt>
                <c:pt idx="1">
                  <c:v>0.38015538816184957</c:v>
                </c:pt>
                <c:pt idx="2">
                  <c:v>0.47908763286942041</c:v>
                </c:pt>
                <c:pt idx="3">
                  <c:v>0.53778595815765007</c:v>
                </c:pt>
                <c:pt idx="4">
                  <c:v>0.52593831462917628</c:v>
                </c:pt>
                <c:pt idx="5">
                  <c:v>0.4831098214556781</c:v>
                </c:pt>
                <c:pt idx="6">
                  <c:v>0.51830859998092549</c:v>
                </c:pt>
                <c:pt idx="7">
                  <c:v>0.59103924283377818</c:v>
                </c:pt>
                <c:pt idx="8">
                  <c:v>0.58016008995291235</c:v>
                </c:pt>
                <c:pt idx="9">
                  <c:v>0.72240682844647308</c:v>
                </c:pt>
                <c:pt idx="10">
                  <c:v>0.72517620425094331</c:v>
                </c:pt>
                <c:pt idx="11">
                  <c:v>0.84902417337800518</c:v>
                </c:pt>
                <c:pt idx="12">
                  <c:v>0.84342875070516177</c:v>
                </c:pt>
                <c:pt idx="13">
                  <c:v>0.85952348411429036</c:v>
                </c:pt>
                <c:pt idx="14">
                  <c:v>0.92195633240969876</c:v>
                </c:pt>
                <c:pt idx="15">
                  <c:v>0.94477276867011939</c:v>
                </c:pt>
                <c:pt idx="16">
                  <c:v>1.0066606463399761</c:v>
                </c:pt>
                <c:pt idx="17">
                  <c:v>1.06</c:v>
                </c:pt>
              </c:numCache>
            </c:numRef>
          </c:val>
          <c:extLst>
            <c:ext xmlns:c16="http://schemas.microsoft.com/office/drawing/2014/chart" uri="{C3380CC4-5D6E-409C-BE32-E72D297353CC}">
              <c16:uniqueId val="{00000000-A254-4A33-B03F-845940245047}"/>
            </c:ext>
          </c:extLst>
        </c:ser>
        <c:dLbls>
          <c:showLegendKey val="0"/>
          <c:showVal val="0"/>
          <c:showCatName val="0"/>
          <c:showSerName val="0"/>
          <c:showPercent val="0"/>
          <c:showBubbleSize val="0"/>
        </c:dLbls>
        <c:gapWidth val="150"/>
        <c:axId val="107490688"/>
        <c:axId val="107492480"/>
      </c:barChart>
      <c:catAx>
        <c:axId val="107490688"/>
        <c:scaling>
          <c:orientation val="minMax"/>
        </c:scaling>
        <c:delete val="0"/>
        <c:axPos val="b"/>
        <c:numFmt formatCode="General" sourceLinked="0"/>
        <c:majorTickMark val="out"/>
        <c:minorTickMark val="none"/>
        <c:tickLblPos val="nextTo"/>
        <c:txPr>
          <a:bodyPr/>
          <a:lstStyle/>
          <a:p>
            <a:pPr>
              <a:defRPr sz="1000">
                <a:latin typeface="Times New Roman" panose="02020603050405020304" pitchFamily="18" charset="0"/>
                <a:cs typeface="Times New Roman" panose="02020603050405020304" pitchFamily="18" charset="0"/>
              </a:defRPr>
            </a:pPr>
            <a:endParaRPr lang="tr-TR"/>
          </a:p>
        </c:txPr>
        <c:crossAx val="107492480"/>
        <c:crosses val="autoZero"/>
        <c:auto val="1"/>
        <c:lblAlgn val="ctr"/>
        <c:lblOffset val="100"/>
        <c:noMultiLvlLbl val="0"/>
      </c:catAx>
      <c:valAx>
        <c:axId val="107492480"/>
        <c:scaling>
          <c:orientation val="minMax"/>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tr-TR"/>
          </a:p>
        </c:txPr>
        <c:crossAx val="10749068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40D3B-7C96-470C-893B-47271DBF8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84591</TotalTime>
  <Pages>19</Pages>
  <Words>8519</Words>
  <Characters>48562</Characters>
  <Application>Microsoft Office Word</Application>
  <DocSecurity>0</DocSecurity>
  <Lines>404</Lines>
  <Paragraphs>113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Sevgin Fettahoğlu</cp:lastModifiedBy>
  <cp:revision>1372</cp:revision>
  <dcterms:created xsi:type="dcterms:W3CDTF">2016-02-22T21:11:00Z</dcterms:created>
  <dcterms:modified xsi:type="dcterms:W3CDTF">2018-06-28T13:14:00Z</dcterms:modified>
</cp:coreProperties>
</file>