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CellMar>
          <w:left w:w="70" w:type="dxa"/>
          <w:right w:w="70" w:type="dxa"/>
        </w:tblCellMar>
        <w:tblLook w:val="0000"/>
      </w:tblPr>
      <w:tblGrid>
        <w:gridCol w:w="4747"/>
        <w:gridCol w:w="4463"/>
      </w:tblGrid>
      <w:tr w:rsidR="00A63AF9" w:rsidRPr="001667A8" w:rsidTr="00BA3567">
        <w:trPr>
          <w:cantSplit/>
          <w:trHeight w:val="570"/>
          <w:jc w:val="center"/>
        </w:trPr>
        <w:tc>
          <w:tcPr>
            <w:tcW w:w="2577" w:type="pct"/>
            <w:tcBorders>
              <w:right w:val="single" w:sz="4" w:space="0" w:color="auto"/>
            </w:tcBorders>
            <w:shd w:val="clear" w:color="auto" w:fill="auto"/>
            <w:vAlign w:val="center"/>
          </w:tcPr>
          <w:p w:rsidR="00A63AF9" w:rsidRDefault="00252DEF" w:rsidP="00252DEF">
            <w:pPr>
              <w:keepNext/>
              <w:spacing w:after="0"/>
              <w:outlineLvl w:val="0"/>
              <w:rPr>
                <w:rFonts w:ascii="Book Antiqua" w:hAnsi="Book Antiqua"/>
                <w:bCs/>
                <w:i/>
                <w:iCs/>
                <w:sz w:val="18"/>
                <w:szCs w:val="18"/>
                <w:lang w:val="en-GB"/>
              </w:rPr>
            </w:pPr>
            <w:r>
              <w:rPr>
                <w:rFonts w:ascii="Book Antiqua" w:hAnsi="Book Antiqua"/>
                <w:bCs/>
                <w:i/>
                <w:iCs/>
                <w:sz w:val="18"/>
                <w:szCs w:val="18"/>
                <w:lang w:val="en-GB"/>
              </w:rPr>
              <w:t>2</w:t>
            </w:r>
            <w:r w:rsidRPr="00252DEF">
              <w:rPr>
                <w:rFonts w:ascii="Book Antiqua" w:hAnsi="Book Antiqua"/>
                <w:bCs/>
                <w:i/>
                <w:iCs/>
                <w:sz w:val="18"/>
                <w:szCs w:val="18"/>
                <w:vertAlign w:val="superscript"/>
                <w:lang w:val="en-GB"/>
              </w:rPr>
              <w:t>nd</w:t>
            </w:r>
            <w:r>
              <w:rPr>
                <w:rFonts w:ascii="Book Antiqua" w:hAnsi="Book Antiqua"/>
                <w:bCs/>
                <w:i/>
                <w:iCs/>
                <w:sz w:val="18"/>
                <w:szCs w:val="18"/>
                <w:lang w:val="en-GB"/>
              </w:rPr>
              <w:t xml:space="preserve"> International Vocational Science Symposium</w:t>
            </w:r>
            <w:r w:rsidR="00A63AF9" w:rsidRPr="008A3FAB">
              <w:rPr>
                <w:rFonts w:ascii="Book Antiqua" w:hAnsi="Book Antiqua"/>
                <w:bCs/>
                <w:i/>
                <w:iCs/>
                <w:sz w:val="18"/>
                <w:szCs w:val="18"/>
                <w:lang w:val="en-GB"/>
              </w:rPr>
              <w:t xml:space="preserve">., </w:t>
            </w:r>
            <w:r>
              <w:rPr>
                <w:rFonts w:ascii="Book Antiqua" w:hAnsi="Book Antiqua"/>
                <w:bCs/>
                <w:i/>
                <w:iCs/>
                <w:sz w:val="18"/>
                <w:szCs w:val="18"/>
                <w:lang w:val="en-GB"/>
              </w:rPr>
              <w:t>IVSS 2018</w:t>
            </w:r>
          </w:p>
          <w:p w:rsidR="00252DEF" w:rsidRPr="00E32553" w:rsidRDefault="00252DEF" w:rsidP="00252DEF">
            <w:pPr>
              <w:keepNext/>
              <w:spacing w:after="0"/>
              <w:outlineLvl w:val="0"/>
              <w:rPr>
                <w:rFonts w:ascii="Book Antiqua" w:hAnsi="Book Antiqua"/>
                <w:bCs/>
                <w:i/>
                <w:iCs/>
                <w:sz w:val="18"/>
                <w:szCs w:val="18"/>
                <w:lang w:val="en-GB"/>
              </w:rPr>
            </w:pPr>
            <w:r>
              <w:rPr>
                <w:rFonts w:ascii="Book Antiqua" w:hAnsi="Book Antiqua"/>
                <w:bCs/>
                <w:i/>
                <w:iCs/>
                <w:sz w:val="18"/>
                <w:szCs w:val="18"/>
                <w:lang w:val="en-GB"/>
              </w:rPr>
              <w:t xml:space="preserve">2. </w:t>
            </w:r>
            <w:r w:rsidRPr="00555316">
              <w:rPr>
                <w:rFonts w:ascii="Book Antiqua" w:hAnsi="Book Antiqua"/>
                <w:bCs/>
                <w:i/>
                <w:iCs/>
                <w:sz w:val="18"/>
                <w:szCs w:val="18"/>
                <w:lang w:val="tr-TR"/>
              </w:rPr>
              <w:t>Uluslararası Mesleki Bilimler Sempozyumu</w:t>
            </w:r>
            <w:r>
              <w:rPr>
                <w:rFonts w:ascii="Book Antiqua" w:hAnsi="Book Antiqua"/>
                <w:bCs/>
                <w:i/>
                <w:iCs/>
                <w:sz w:val="18"/>
                <w:szCs w:val="18"/>
                <w:lang w:val="en-GB"/>
              </w:rPr>
              <w:t xml:space="preserve">, IVSS 2018 </w:t>
            </w:r>
          </w:p>
        </w:tc>
        <w:tc>
          <w:tcPr>
            <w:tcW w:w="2423" w:type="pct"/>
            <w:tcBorders>
              <w:left w:val="single" w:sz="4" w:space="0" w:color="auto"/>
            </w:tcBorders>
            <w:shd w:val="clear" w:color="auto" w:fill="auto"/>
            <w:vAlign w:val="center"/>
          </w:tcPr>
          <w:p w:rsidR="00A63AF9" w:rsidRPr="00E32553" w:rsidRDefault="00BA3567" w:rsidP="00CD71F6">
            <w:pPr>
              <w:keepNext/>
              <w:jc w:val="center"/>
              <w:outlineLvl w:val="0"/>
              <w:rPr>
                <w:rFonts w:ascii="Book Antiqua" w:hAnsi="Book Antiqua"/>
                <w:bCs/>
                <w:iCs/>
                <w:lang w:val="en-GB"/>
              </w:rPr>
            </w:pPr>
            <w:r w:rsidRPr="00BA3567">
              <w:rPr>
                <w:rFonts w:ascii="Book Antiqua" w:hAnsi="Book Antiqua"/>
                <w:bCs/>
                <w:iCs/>
                <w:noProof/>
                <w:lang w:val="tr-TR" w:eastAsia="tr-TR"/>
              </w:rPr>
              <w:drawing>
                <wp:inline distT="0" distB="0" distL="0" distR="0">
                  <wp:extent cx="647700" cy="497943"/>
                  <wp:effectExtent l="0" t="0" r="0" b="0"/>
                  <wp:docPr id="1" name="Resim 1" descr="C:\wamp64\www\mesleki\public\images\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wamp64\www\mesleki\public\images\4.png"/>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659587" cy="507082"/>
                          </a:xfrm>
                          <a:prstGeom prst="rect">
                            <a:avLst/>
                          </a:prstGeom>
                          <a:noFill/>
                          <a:ln>
                            <a:noFill/>
                          </a:ln>
                        </pic:spPr>
                      </pic:pic>
                    </a:graphicData>
                  </a:graphic>
                </wp:inline>
              </w:drawing>
            </w:r>
          </w:p>
        </w:tc>
      </w:tr>
      <w:tr w:rsidR="00A63AF9" w:rsidRPr="001667A8" w:rsidTr="00BA3567">
        <w:trPr>
          <w:cantSplit/>
          <w:trHeight w:val="541"/>
          <w:jc w:val="center"/>
        </w:trPr>
        <w:tc>
          <w:tcPr>
            <w:tcW w:w="2577" w:type="pct"/>
            <w:tcBorders>
              <w:right w:val="single" w:sz="4" w:space="0" w:color="auto"/>
            </w:tcBorders>
            <w:shd w:val="clear" w:color="auto" w:fill="auto"/>
            <w:vAlign w:val="center"/>
          </w:tcPr>
          <w:p w:rsidR="00A63AF9" w:rsidRPr="001667A8" w:rsidRDefault="00A63AF9" w:rsidP="00252DEF">
            <w:pPr>
              <w:spacing w:before="120" w:after="120"/>
              <w:jc w:val="center"/>
              <w:rPr>
                <w:rFonts w:ascii="Book Antiqua" w:hAnsi="Book Antiqua"/>
                <w:bCs/>
                <w:lang w:val="en-US"/>
              </w:rPr>
            </w:pPr>
            <w:r w:rsidRPr="001667A8">
              <w:rPr>
                <w:rFonts w:ascii="Book Antiqua" w:hAnsi="Book Antiqua"/>
                <w:sz w:val="20"/>
                <w:lang w:val="en-US"/>
              </w:rPr>
              <w:t>http://www.</w:t>
            </w:r>
            <w:r w:rsidR="00BA3567">
              <w:rPr>
                <w:rFonts w:ascii="Book Antiqua" w:hAnsi="Book Antiqua"/>
                <w:sz w:val="20"/>
                <w:lang w:val="en-US"/>
              </w:rPr>
              <w:t>meslekisempozyum.com</w:t>
            </w:r>
            <w:bookmarkStart w:id="0" w:name="_GoBack"/>
            <w:bookmarkEnd w:id="0"/>
          </w:p>
        </w:tc>
        <w:tc>
          <w:tcPr>
            <w:tcW w:w="2423" w:type="pct"/>
            <w:tcBorders>
              <w:left w:val="single" w:sz="4" w:space="0" w:color="auto"/>
            </w:tcBorders>
            <w:shd w:val="clear" w:color="auto" w:fill="auto"/>
            <w:vAlign w:val="center"/>
          </w:tcPr>
          <w:p w:rsidR="00A63AF9" w:rsidRPr="00BA3567" w:rsidRDefault="00252DEF" w:rsidP="00CD71F6">
            <w:pPr>
              <w:ind w:left="72" w:right="-2"/>
              <w:jc w:val="center"/>
              <w:rPr>
                <w:rFonts w:ascii="Book Antiqua" w:hAnsi="Book Antiqua"/>
                <w:b/>
                <w:bCs/>
                <w:iCs/>
                <w:sz w:val="18"/>
                <w:lang w:val="en-GB"/>
              </w:rPr>
            </w:pPr>
            <w:r w:rsidRPr="00BA3567">
              <w:rPr>
                <w:rFonts w:ascii="Book Antiqua" w:hAnsi="Book Antiqua"/>
                <w:b/>
                <w:bCs/>
                <w:iCs/>
                <w:sz w:val="18"/>
                <w:lang w:val="en-GB"/>
              </w:rPr>
              <w:t>IVSS 2018</w:t>
            </w:r>
          </w:p>
          <w:p w:rsidR="00A63AF9" w:rsidRPr="00E32553" w:rsidRDefault="00BD1B50" w:rsidP="00252DEF">
            <w:pPr>
              <w:ind w:left="72" w:right="-2"/>
              <w:rPr>
                <w:rFonts w:ascii="Book Antiqua" w:hAnsi="Book Antiqua"/>
                <w:bCs/>
                <w:iCs/>
                <w:sz w:val="18"/>
                <w:lang w:val="en-GB"/>
              </w:rPr>
            </w:pPr>
            <w:hyperlink r:id="rId8" w:history="1">
              <w:r w:rsidR="00A63AF9" w:rsidRPr="00E32553">
                <w:rPr>
                  <w:rFonts w:ascii="Book Antiqua" w:hAnsi="Book Antiqua"/>
                  <w:bCs/>
                  <w:sz w:val="18"/>
                  <w:lang w:val="en-GB"/>
                </w:rPr>
                <w:t>©</w:t>
              </w:r>
            </w:hyperlink>
            <w:r w:rsidR="00252DEF" w:rsidRPr="00555316">
              <w:rPr>
                <w:rFonts w:ascii="Book Antiqua" w:hAnsi="Book Antiqua"/>
                <w:bCs/>
                <w:sz w:val="16"/>
                <w:szCs w:val="16"/>
                <w:lang w:val="tr-TR"/>
              </w:rPr>
              <w:t>Mesleki Bilimler Dergisi (MBD) &amp; Ankara Üniversitesi</w:t>
            </w:r>
          </w:p>
        </w:tc>
      </w:tr>
    </w:tbl>
    <w:p w:rsidR="00A63AF9" w:rsidRPr="00E32553" w:rsidRDefault="00BD1B50" w:rsidP="00A63AF9">
      <w:pPr>
        <w:pStyle w:val="01received"/>
        <w:rPr>
          <w:rFonts w:ascii="Book Antiqua" w:hAnsi="Book Antiqua"/>
        </w:rPr>
      </w:pPr>
      <w:bookmarkStart w:id="1" w:name="OLE_LINK13"/>
      <w:bookmarkStart w:id="2" w:name="OLE_LINK14"/>
      <w:r>
        <w:rPr>
          <w:rFonts w:ascii="Book Antiqua" w:hAnsi="Book Antiqua"/>
          <w:noProof/>
          <w:lang w:val="tr-TR" w:eastAsia="tr-TR"/>
        </w:rPr>
        <w:pict>
          <v:line id="Line 1243" o:spid="_x0000_s1026" style="position:absolute;left:0;text-align:left;z-index:251659264;visibility:visible;mso-wrap-distance-top:-3e-5mm;mso-wrap-distance-bottom:-3e-5mm;mso-position-horizontal-relative:text;mso-position-vertical-relative:text" from="-3.75pt,3.25pt" to="475.9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fzIFgIAACw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" strokeweight="1.25pt"/>
        </w:pict>
      </w:r>
      <w:bookmarkStart w:id="3" w:name="_Hlk253260624"/>
      <w:bookmarkEnd w:id="1"/>
      <w:bookmarkEnd w:id="2"/>
      <w:r w:rsidR="00A63AF9" w:rsidRPr="00E32553">
        <w:rPr>
          <w:rFonts w:ascii="Book Antiqua" w:hAnsi="Book Antiqua"/>
        </w:rPr>
        <w:t xml:space="preserve">Received </w:t>
      </w:r>
      <w:bookmarkEnd w:id="3"/>
      <w:r w:rsidR="00E414D5">
        <w:rPr>
          <w:rFonts w:ascii="Book Antiqua" w:hAnsi="Book Antiqua"/>
        </w:rPr>
        <w:t>date</w:t>
      </w:r>
      <w:r w:rsidR="00A63AF9" w:rsidRPr="00E32553">
        <w:rPr>
          <w:rFonts w:ascii="Book Antiqua" w:hAnsi="Book Antiqua"/>
        </w:rPr>
        <w:t xml:space="preserve">; reviewed; accepted </w:t>
      </w:r>
      <w:r w:rsidR="00E414D5">
        <w:rPr>
          <w:rFonts w:ascii="Book Antiqua" w:hAnsi="Book Antiqua"/>
        </w:rPr>
        <w:t>date</w:t>
      </w:r>
    </w:p>
    <w:p w:rsidR="004A486D" w:rsidRPr="00AD146C" w:rsidRDefault="004A486D" w:rsidP="004A486D">
      <w:pPr>
        <w:jc w:val="center"/>
        <w:rPr>
          <w:rFonts w:ascii="Book Antiqua" w:hAnsi="Book Antiqua" w:cs="Times New Roman"/>
          <w:b/>
          <w:sz w:val="28"/>
          <w:szCs w:val="28"/>
        </w:rPr>
      </w:pPr>
      <w:r w:rsidRPr="00AD146C">
        <w:rPr>
          <w:rFonts w:ascii="Book Antiqua" w:hAnsi="Book Antiqua" w:cs="Times New Roman"/>
          <w:b/>
          <w:sz w:val="28"/>
          <w:szCs w:val="28"/>
        </w:rPr>
        <w:t>Bankacılık Sektöründe Kadın Müdür Temsiline İlişkin Karşılaştırmalı Bir Analiz: Sakarya Örneği</w:t>
      </w:r>
    </w:p>
    <w:p w:rsidR="004A486D" w:rsidRPr="00597AF1" w:rsidRDefault="004A486D" w:rsidP="004A486D">
      <w:pPr>
        <w:jc w:val="center"/>
        <w:rPr>
          <w:rFonts w:ascii="Times New Roman" w:hAnsi="Times New Roman" w:cs="Times New Roman"/>
          <w:b/>
          <w:sz w:val="24"/>
          <w:szCs w:val="24"/>
        </w:rPr>
      </w:pPr>
      <w:r w:rsidRPr="00AD146C">
        <w:rPr>
          <w:rFonts w:ascii="Book Antiqua" w:hAnsi="Book Antiqua" w:cs="Times New Roman"/>
          <w:b/>
        </w:rPr>
        <w:t>Emine BALCI</w:t>
      </w:r>
      <w:r w:rsidRPr="00597AF1">
        <w:rPr>
          <w:rStyle w:val="DipnotBavurusu"/>
          <w:rFonts w:ascii="Times New Roman" w:hAnsi="Times New Roman" w:cs="Times New Roman"/>
          <w:b/>
          <w:sz w:val="24"/>
          <w:szCs w:val="24"/>
        </w:rPr>
        <w:footnoteReference w:id="2"/>
      </w:r>
      <w:r w:rsidRPr="00597AF1">
        <w:rPr>
          <w:rFonts w:ascii="Times New Roman" w:hAnsi="Times New Roman" w:cs="Times New Roman"/>
          <w:b/>
          <w:sz w:val="24"/>
          <w:szCs w:val="24"/>
        </w:rPr>
        <w:t xml:space="preserve">               </w:t>
      </w:r>
      <w:r w:rsidRPr="00AD146C">
        <w:rPr>
          <w:rFonts w:ascii="Book Antiqua" w:hAnsi="Book Antiqua" w:cs="Times New Roman"/>
          <w:b/>
        </w:rPr>
        <w:t>Esra ÇELİK</w:t>
      </w:r>
      <w:r w:rsidRPr="00597AF1">
        <w:rPr>
          <w:rStyle w:val="DipnotBavurusu"/>
          <w:rFonts w:ascii="Times New Roman" w:hAnsi="Times New Roman" w:cs="Times New Roman"/>
          <w:b/>
          <w:sz w:val="24"/>
          <w:szCs w:val="24"/>
        </w:rPr>
        <w:footnoteReference w:id="3"/>
      </w:r>
      <w:r w:rsidRPr="00597AF1">
        <w:rPr>
          <w:rFonts w:ascii="Times New Roman" w:hAnsi="Times New Roman" w:cs="Times New Roman"/>
          <w:b/>
          <w:sz w:val="24"/>
          <w:szCs w:val="24"/>
        </w:rPr>
        <w:t xml:space="preserve">                </w:t>
      </w:r>
      <w:r w:rsidRPr="00AD146C">
        <w:rPr>
          <w:rFonts w:ascii="Book Antiqua" w:hAnsi="Book Antiqua" w:cs="Times New Roman"/>
          <w:b/>
        </w:rPr>
        <w:t>E.Demet ÖRGÜT</w:t>
      </w:r>
      <w:r w:rsidRPr="00597AF1">
        <w:rPr>
          <w:rStyle w:val="DipnotBavurusu"/>
          <w:rFonts w:ascii="Times New Roman" w:hAnsi="Times New Roman" w:cs="Times New Roman"/>
          <w:b/>
          <w:sz w:val="24"/>
          <w:szCs w:val="24"/>
        </w:rPr>
        <w:footnoteReference w:id="4"/>
      </w:r>
    </w:p>
    <w:p w:rsidR="00387923" w:rsidRPr="00555316" w:rsidRDefault="00252DEF" w:rsidP="00387923">
      <w:pPr>
        <w:pStyle w:val="04afiliacja"/>
        <w:spacing w:before="120" w:after="120" w:line="260" w:lineRule="atLeast"/>
        <w:contextualSpacing w:val="0"/>
        <w:rPr>
          <w:rFonts w:ascii="Book Antiqua" w:hAnsi="Book Antiqua"/>
          <w:color w:val="000000" w:themeColor="text1"/>
          <w:lang w:val="tr-TR"/>
        </w:rPr>
      </w:pPr>
      <w:r w:rsidRPr="00555316">
        <w:rPr>
          <w:rFonts w:ascii="Book Antiqua" w:hAnsi="Book Antiqua"/>
          <w:color w:val="000000" w:themeColor="text1"/>
          <w:lang w:val="tr-TR"/>
        </w:rPr>
        <w:t>Sorumlu Yazar</w:t>
      </w:r>
      <w:r w:rsidR="00387923" w:rsidRPr="00555316">
        <w:rPr>
          <w:rFonts w:ascii="Book Antiqua" w:hAnsi="Book Antiqua"/>
          <w:color w:val="000000" w:themeColor="text1"/>
          <w:lang w:val="tr-TR"/>
        </w:rPr>
        <w:t xml:space="preserve">: </w:t>
      </w:r>
      <w:r w:rsidR="004A486D">
        <w:rPr>
          <w:rFonts w:ascii="Book Antiqua" w:hAnsi="Book Antiqua"/>
          <w:color w:val="000000" w:themeColor="text1"/>
          <w:lang w:val="tr-TR"/>
        </w:rPr>
        <w:t>Emine Balcı, eminebalci@sakarya.edu.tr</w:t>
      </w:r>
    </w:p>
    <w:p w:rsidR="004A486D" w:rsidRPr="00AD146C" w:rsidRDefault="00252DEF" w:rsidP="004A486D">
      <w:pPr>
        <w:jc w:val="both"/>
        <w:rPr>
          <w:rFonts w:ascii="Book Antiqua" w:hAnsi="Book Antiqua" w:cs="Times New Roman"/>
          <w:sz w:val="20"/>
          <w:szCs w:val="20"/>
        </w:rPr>
      </w:pPr>
      <w:r w:rsidRPr="00555316">
        <w:rPr>
          <w:rFonts w:ascii="Book Antiqua" w:hAnsi="Book Antiqua"/>
          <w:b/>
          <w:sz w:val="20"/>
          <w:szCs w:val="20"/>
          <w:lang w:val="tr-TR"/>
        </w:rPr>
        <w:t>Özet</w:t>
      </w:r>
      <w:r w:rsidR="00387923" w:rsidRPr="00555316">
        <w:rPr>
          <w:rFonts w:ascii="Book Antiqua" w:hAnsi="Book Antiqua"/>
          <w:b/>
          <w:sz w:val="20"/>
          <w:szCs w:val="20"/>
          <w:lang w:val="tr-TR"/>
        </w:rPr>
        <w:t xml:space="preserve">: </w:t>
      </w:r>
      <w:r w:rsidR="004A486D" w:rsidRPr="00AD146C">
        <w:rPr>
          <w:rFonts w:ascii="Book Antiqua" w:hAnsi="Book Antiqua" w:cs="Times New Roman"/>
          <w:sz w:val="20"/>
          <w:szCs w:val="20"/>
        </w:rPr>
        <w:t>Genel itibariyle profesyonel mesleklere bakıldığında tıp, mühendislik, pilotluk gibi mesleklerde oransal olarak erkeklerin ağırlıkta olduğu görülmektedir. Profesyonel meslekler, kadın mesleği ve erkek mesleği şeklinde kategorize edilmektedir. Erkek mesleği kabul edilen alanlara erkeklerle özdeşleşen akıl, güç, pratiklik, uzun çalışma saatlerine dayanıklılık, başarılı olmaya odaklanma özellikleri atfedilmektedir. Kadın mesleği kabul edilen hemşirelik, sekreterlik, sosyal hizmet, hosteslik gibi alanlarda ise bakım, iyi iletişim, gözetme, hassasiyet gibi kadınlara atfedilen özelliklerle bu meslekler özdeşleştirilmektedir ve bu ayrıştırmanın yaşanan tabakalaşmanın nedenleri arasında olduğu söylenebilir.</w:t>
      </w:r>
    </w:p>
    <w:p w:rsidR="004A486D" w:rsidRPr="00AD146C" w:rsidRDefault="004A486D" w:rsidP="004A486D">
      <w:pPr>
        <w:jc w:val="both"/>
        <w:rPr>
          <w:rFonts w:ascii="Book Antiqua" w:hAnsi="Book Antiqua" w:cs="Times New Roman"/>
          <w:sz w:val="20"/>
          <w:szCs w:val="20"/>
        </w:rPr>
      </w:pPr>
      <w:r w:rsidRPr="00AD146C">
        <w:rPr>
          <w:rFonts w:ascii="Book Antiqua" w:hAnsi="Book Antiqua" w:cs="Times New Roman"/>
          <w:sz w:val="20"/>
          <w:szCs w:val="20"/>
        </w:rPr>
        <w:t>Kamusal alan-özel alan ayrımıyla yaşanan toplumsal cinsiyet eşitsizliği, kamusal alana kadınların dâhil olmasıyla son bulmamakta ve kamusal alanda kadınlar yeni eşitsizliklerle karşı karşıya kalmaktadırlar. Çalışma yaşamında kadınların profesyonel mesleklere girmek ve bu mesleklerde temsil makamlarına gelmek konusunda karşılaştıkları önyargılar toplumsal cinsiyet eşitsizliğini yeniden üretmektedir. Toplumsal cinsiyet eşitsizliğinin bir yansıması olarak profesyonel mesleklerdeki kadın temsilindeki adaletsizlik bankacılık mesleğinde de vardır. 2017 yılı itibariyle Türkiye Bankalar Birliği’nin verileri Türkiye’deki bankacılık sektöründeki kadın çalışan sayısının erkek çalışan sayısını geçtiğini göstermektedir. Ancak bu kadın çoğunluğu bankaların temsil makamlarındaki sayılara yansımamaktadır. Türk bankacılık sektöründe kadın genel müdür oranı yaklaşık %10’dur. Daha alt makamlardaki kadın yönetici sayısı da benzer niteliktedir.</w:t>
      </w:r>
    </w:p>
    <w:p w:rsidR="004A486D" w:rsidRPr="00AD146C" w:rsidRDefault="004A486D" w:rsidP="004A486D">
      <w:pPr>
        <w:jc w:val="both"/>
        <w:rPr>
          <w:rFonts w:ascii="Book Antiqua" w:hAnsi="Book Antiqua" w:cs="Times New Roman"/>
          <w:sz w:val="20"/>
          <w:szCs w:val="20"/>
        </w:rPr>
      </w:pPr>
      <w:r w:rsidRPr="00AD146C">
        <w:rPr>
          <w:rFonts w:ascii="Book Antiqua" w:hAnsi="Book Antiqua" w:cs="Times New Roman"/>
          <w:sz w:val="20"/>
          <w:szCs w:val="20"/>
        </w:rPr>
        <w:t xml:space="preserve">Türkiye’deki bankacılık sektöründeki bu adaletsiz durumun cinsiyetçi önyargılar temeline dayandığı, yani toplumsal cinsiyet eşitliğine dayanmayan bir temsilin olduğu argümanıyla bu çalışmada Sakarya ili örnekleminde kadın banka müdürleriyle erkek banka müdürlerinin temsil makamları konusundaki deneyimlerinden yararlanarak bu adaletsiz durumun nedenlerini tespit etmek ve sorunun çözümüne yönelik önerilerde bulunmak amaçlanmıştır. </w:t>
      </w:r>
    </w:p>
    <w:p w:rsidR="004A486D" w:rsidRPr="00AD146C" w:rsidRDefault="004A486D" w:rsidP="004A486D">
      <w:pPr>
        <w:jc w:val="both"/>
        <w:rPr>
          <w:rFonts w:ascii="Book Antiqua" w:hAnsi="Book Antiqua" w:cs="Times New Roman"/>
          <w:sz w:val="20"/>
          <w:szCs w:val="20"/>
        </w:rPr>
      </w:pPr>
      <w:r w:rsidRPr="00AD146C">
        <w:rPr>
          <w:rFonts w:ascii="Book Antiqua" w:hAnsi="Book Antiqua" w:cs="Times New Roman"/>
          <w:sz w:val="20"/>
          <w:szCs w:val="20"/>
        </w:rPr>
        <w:t>Çalışmamızda nitel araştırma yöntemlerinden yarı yapılandırılmış derinlemesine görüşme tekniği kullanılarak Sakarya ilindeki banka müdürlerinden 5 kadın ve 5 erkek müdür olmak üzere toplam 10 kişiyle görüşmeler yapılmıştır. Her iki cinsiyetin bankacılık sektöründeki deneyimlerinin toplumsal cinsiyet eşitliği çerçevesinde paylaşımını sağlamak için kadın ve erkek görüşmeciler için ayrı ayrı soru formları hazırlanmıştır. Görüşmelerden elde edilen bilgiler toplumsal cinsiyet bakış açısıyla analiz edilmiş ve bankacılık sektöründeki kadın temsilinin artırılması konusunda çözüm önerileri sunulmuştur.</w:t>
      </w:r>
    </w:p>
    <w:p w:rsidR="004048A5" w:rsidRPr="00555316" w:rsidRDefault="004048A5" w:rsidP="00387923">
      <w:pPr>
        <w:pStyle w:val="05abstract"/>
        <w:spacing w:line="260" w:lineRule="atLeast"/>
        <w:rPr>
          <w:rFonts w:ascii="Book Antiqua" w:hAnsi="Book Antiqua"/>
          <w:b/>
          <w:sz w:val="20"/>
          <w:szCs w:val="20"/>
          <w:lang w:val="tr-TR"/>
        </w:rPr>
      </w:pPr>
    </w:p>
    <w:p w:rsidR="004A486D" w:rsidRPr="00AD146C" w:rsidRDefault="00252DEF" w:rsidP="004A486D">
      <w:pPr>
        <w:jc w:val="both"/>
        <w:rPr>
          <w:rFonts w:ascii="Book Antiqua" w:hAnsi="Book Antiqua" w:cs="Times New Roman"/>
          <w:i/>
          <w:sz w:val="20"/>
          <w:szCs w:val="20"/>
        </w:rPr>
      </w:pPr>
      <w:r w:rsidRPr="00555316">
        <w:rPr>
          <w:rFonts w:ascii="Book Antiqua" w:hAnsi="Book Antiqua"/>
          <w:b/>
          <w:sz w:val="20"/>
          <w:szCs w:val="20"/>
          <w:lang w:val="tr-TR"/>
        </w:rPr>
        <w:t>Anahtar Kelimeler</w:t>
      </w:r>
      <w:r w:rsidR="00387923" w:rsidRPr="00555316">
        <w:rPr>
          <w:rFonts w:ascii="Book Antiqua" w:hAnsi="Book Antiqua"/>
          <w:b/>
          <w:sz w:val="20"/>
          <w:szCs w:val="20"/>
          <w:lang w:val="tr-TR"/>
        </w:rPr>
        <w:t>:</w:t>
      </w:r>
      <w:r w:rsidR="004A486D" w:rsidRPr="004A486D">
        <w:rPr>
          <w:rFonts w:ascii="Book Antiqua" w:hAnsi="Book Antiqua" w:cs="Times New Roman"/>
          <w:i/>
          <w:sz w:val="20"/>
          <w:szCs w:val="20"/>
        </w:rPr>
        <w:t xml:space="preserve"> </w:t>
      </w:r>
      <w:r w:rsidR="004A486D" w:rsidRPr="00AD146C">
        <w:rPr>
          <w:rFonts w:ascii="Book Antiqua" w:hAnsi="Book Antiqua" w:cs="Times New Roman"/>
          <w:i/>
          <w:sz w:val="20"/>
          <w:szCs w:val="20"/>
        </w:rPr>
        <w:t>kadın bankacı, kadın banka müdürü, erkek banka müdürü, kadın temsili, toplumsal cinsiyet eşitliği</w:t>
      </w:r>
    </w:p>
    <w:p w:rsidR="00387923" w:rsidRPr="00555316" w:rsidRDefault="00387923" w:rsidP="00387923">
      <w:pPr>
        <w:pStyle w:val="06keywords"/>
        <w:rPr>
          <w:rFonts w:ascii="Book Antiqua" w:hAnsi="Book Antiqua" w:cs="Arial"/>
          <w:sz w:val="20"/>
          <w:szCs w:val="20"/>
          <w:lang w:val="tr-TR"/>
        </w:rPr>
      </w:pPr>
    </w:p>
    <w:p w:rsidR="00252DEF" w:rsidRDefault="00252DEF" w:rsidP="00387923">
      <w:pPr>
        <w:pStyle w:val="06keywords"/>
        <w:rPr>
          <w:rFonts w:ascii="Book Antiqua" w:hAnsi="Book Antiqua"/>
          <w:sz w:val="20"/>
          <w:szCs w:val="20"/>
        </w:rPr>
      </w:pPr>
    </w:p>
    <w:p w:rsidR="004A486D" w:rsidRPr="00AD146C" w:rsidRDefault="004A486D" w:rsidP="004A486D">
      <w:pPr>
        <w:jc w:val="center"/>
        <w:rPr>
          <w:rFonts w:ascii="Book Antiqua" w:eastAsia="Times New Roman" w:hAnsi="Book Antiqua" w:cs="Times New Roman"/>
          <w:b/>
          <w:sz w:val="28"/>
          <w:szCs w:val="28"/>
          <w:lang w:eastAsia="tr-TR"/>
        </w:rPr>
      </w:pPr>
      <w:r w:rsidRPr="00AD146C">
        <w:rPr>
          <w:rFonts w:ascii="Book Antiqua" w:eastAsia="Times New Roman" w:hAnsi="Book Antiqua" w:cs="Times New Roman"/>
          <w:b/>
          <w:sz w:val="28"/>
          <w:szCs w:val="28"/>
          <w:lang w:eastAsia="tr-TR"/>
        </w:rPr>
        <w:t>A Comparative Analysis Of Female Management Representation In Banking Sector:</w:t>
      </w:r>
      <w:r w:rsidRPr="00AD146C">
        <w:rPr>
          <w:rFonts w:ascii="Book Antiqua" w:eastAsia="Times New Roman" w:hAnsi="Book Antiqua" w:cs="Times New Roman"/>
          <w:b/>
          <w:sz w:val="28"/>
          <w:szCs w:val="28"/>
          <w:lang w:eastAsia="tr-TR"/>
        </w:rPr>
        <w:br/>
        <w:t>An Example From Sakarya, Turkey</w:t>
      </w:r>
    </w:p>
    <w:p w:rsidR="004A486D" w:rsidRPr="00AD146C" w:rsidRDefault="00252DEF" w:rsidP="004A486D">
      <w:pPr>
        <w:jc w:val="both"/>
        <w:rPr>
          <w:rFonts w:ascii="Book Antiqua" w:eastAsia="Times New Roman" w:hAnsi="Book Antiqua" w:cs="Times New Roman"/>
          <w:sz w:val="20"/>
          <w:szCs w:val="20"/>
          <w:lang w:eastAsia="tr-TR"/>
        </w:rPr>
      </w:pPr>
      <w:r w:rsidRPr="00683F80">
        <w:rPr>
          <w:rFonts w:ascii="Book Antiqua" w:hAnsi="Book Antiqua"/>
          <w:b/>
          <w:sz w:val="20"/>
          <w:szCs w:val="20"/>
        </w:rPr>
        <w:t xml:space="preserve">Abstract: </w:t>
      </w:r>
      <w:r w:rsidR="004A486D" w:rsidRPr="00AD146C">
        <w:rPr>
          <w:rFonts w:ascii="Book Antiqua" w:eastAsia="Times New Roman" w:hAnsi="Book Antiqua" w:cs="Times New Roman"/>
          <w:sz w:val="20"/>
          <w:szCs w:val="20"/>
          <w:lang w:eastAsia="tr-TR"/>
        </w:rPr>
        <w:t xml:space="preserve">Observations reveal that males are employed more heavily in professions such as medicine, engineering, and commercial aviation piloting. Professional occupations are conceptually categorized as “male professions” and “female professions”. Fields recognized as “male profession”are often associated with qualifications such as intelligence, strength, practicality, endurance for long working hours, and focus on success. These qualifications are also seen related to being a male. On the other hand, in “female professions” such as nursing, clerical work, social service, being a flight attendant in commercial aviation areas sociated with being nurturing, caring, and sensible or having good communications skills. This differentiation can be seen as a source of social stratification. </w:t>
      </w:r>
    </w:p>
    <w:p w:rsidR="004A486D" w:rsidRPr="00AD146C" w:rsidRDefault="004A486D" w:rsidP="004A486D">
      <w:pPr>
        <w:jc w:val="both"/>
        <w:rPr>
          <w:rFonts w:ascii="Book Antiqua" w:eastAsia="Times New Roman" w:hAnsi="Book Antiqua" w:cs="Times New Roman"/>
          <w:sz w:val="20"/>
          <w:szCs w:val="20"/>
          <w:lang w:eastAsia="tr-TR"/>
        </w:rPr>
      </w:pPr>
      <w:r w:rsidRPr="00AD146C">
        <w:rPr>
          <w:rFonts w:ascii="Book Antiqua" w:eastAsia="Times New Roman" w:hAnsi="Book Antiqua" w:cs="Times New Roman"/>
          <w:sz w:val="20"/>
          <w:szCs w:val="20"/>
          <w:lang w:eastAsia="tr-TR"/>
        </w:rPr>
        <w:t>Gender inequality created by public space – private space distinction does not end with female participation in professional workforce in public space, as women are challenged with a new form of inequality there. Prejudices that women face in entering professional work force and getting promoted reproduces further gender inequality. As a reflection of this, there exists an injustice for female representation in professional occupations. 2017 data from The Banks Association of Turkey shows that the number of female workers in the banking sector has surpassed the number of male workers. However, women only hold 10% of the executive management positions in banking. Ratios in lower levels of management are also not that different.</w:t>
      </w:r>
    </w:p>
    <w:p w:rsidR="004A486D" w:rsidRPr="00AD146C" w:rsidRDefault="004A486D" w:rsidP="004A486D">
      <w:pPr>
        <w:jc w:val="both"/>
        <w:rPr>
          <w:rFonts w:ascii="Book Antiqua" w:eastAsia="Times New Roman" w:hAnsi="Book Antiqua" w:cs="Times New Roman"/>
          <w:sz w:val="20"/>
          <w:szCs w:val="20"/>
          <w:lang w:eastAsia="tr-TR"/>
        </w:rPr>
      </w:pPr>
      <w:r w:rsidRPr="00AD146C">
        <w:rPr>
          <w:rFonts w:ascii="Book Antiqua" w:eastAsia="Times New Roman" w:hAnsi="Book Antiqua" w:cs="Times New Roman"/>
          <w:sz w:val="20"/>
          <w:szCs w:val="20"/>
          <w:lang w:eastAsia="tr-TR"/>
        </w:rPr>
        <w:t>Based on the arguments such as the unjust situation in theTurkish banking sector is fundamentally built on sexist prejudices or the current representation does not depend on gender equality, this study focuses on a sample of female and male bank managers from Sakarya province of Turkey and examines their experiences with the purpose of determining the reasons behind and making recommendations for the solution of this unjust situation.</w:t>
      </w:r>
    </w:p>
    <w:p w:rsidR="004A486D" w:rsidRPr="00AD146C" w:rsidRDefault="004A486D" w:rsidP="004A486D">
      <w:pPr>
        <w:jc w:val="both"/>
        <w:rPr>
          <w:rFonts w:ascii="Book Antiqua" w:eastAsia="Times New Roman" w:hAnsi="Book Antiqua" w:cs="Times New Roman"/>
          <w:sz w:val="20"/>
          <w:szCs w:val="20"/>
          <w:lang w:eastAsia="tr-TR"/>
        </w:rPr>
      </w:pPr>
      <w:r w:rsidRPr="00AD146C">
        <w:rPr>
          <w:rFonts w:ascii="Book Antiqua" w:eastAsia="Times New Roman" w:hAnsi="Book Antiqua" w:cs="Times New Roman"/>
          <w:sz w:val="20"/>
          <w:szCs w:val="20"/>
          <w:lang w:eastAsia="tr-TR"/>
        </w:rPr>
        <w:t>In this study, the researchers interviewed 10 bank managers(5 female and 5 male) in Sakarya using semi-structured in-depth interview technique as a qualitative research methods. Separate questionnaires were prepared for female and male interviewers to ensure that the experiences of both genders in the banking sector are captured through the lens of gender equality. The information obtained from the interviews was analyzed from a public gender perspective and a solution proposal was presented to increase there presentation of women in the banking sector.</w:t>
      </w:r>
    </w:p>
    <w:p w:rsidR="00252DEF" w:rsidRPr="004048A5" w:rsidRDefault="00252DEF" w:rsidP="00252DEF">
      <w:pPr>
        <w:pStyle w:val="05abstract"/>
        <w:spacing w:line="260" w:lineRule="atLeast"/>
        <w:rPr>
          <w:rFonts w:ascii="Book Antiqua" w:hAnsi="Book Antiqua"/>
          <w:b/>
          <w:sz w:val="20"/>
          <w:szCs w:val="20"/>
        </w:rPr>
      </w:pPr>
    </w:p>
    <w:p w:rsidR="00252DEF" w:rsidRPr="00683F80" w:rsidRDefault="00252DEF" w:rsidP="00387923">
      <w:pPr>
        <w:pStyle w:val="06keywords"/>
        <w:rPr>
          <w:rFonts w:ascii="Book Antiqua" w:hAnsi="Book Antiqua"/>
          <w:sz w:val="20"/>
          <w:szCs w:val="20"/>
        </w:rPr>
      </w:pPr>
      <w:r w:rsidRPr="00683F80">
        <w:rPr>
          <w:rFonts w:ascii="Book Antiqua" w:hAnsi="Book Antiqua"/>
          <w:b/>
          <w:sz w:val="20"/>
          <w:szCs w:val="20"/>
        </w:rPr>
        <w:t>Keywords:</w:t>
      </w:r>
      <w:r w:rsidR="004A486D" w:rsidRPr="004A486D">
        <w:rPr>
          <w:rFonts w:ascii="Book Antiqua" w:hAnsi="Book Antiqua"/>
          <w:sz w:val="20"/>
          <w:szCs w:val="20"/>
          <w:lang w:eastAsia="tr-TR"/>
        </w:rPr>
        <w:t xml:space="preserve"> </w:t>
      </w:r>
      <w:r w:rsidR="004A486D" w:rsidRPr="00AD146C">
        <w:rPr>
          <w:rFonts w:ascii="Book Antiqua" w:hAnsi="Book Antiqua"/>
          <w:sz w:val="20"/>
          <w:szCs w:val="20"/>
          <w:lang w:eastAsia="tr-TR"/>
        </w:rPr>
        <w:t>female banker, female bank manager, male bank manager, female representation, gender equality</w:t>
      </w:r>
    </w:p>
    <w:p w:rsidR="00200B39" w:rsidRDefault="00252DEF" w:rsidP="00EF2873">
      <w:pPr>
        <w:pStyle w:val="ListeParagraf"/>
        <w:numPr>
          <w:ilvl w:val="0"/>
          <w:numId w:val="1"/>
        </w:numPr>
        <w:spacing w:before="240" w:after="120" w:line="276" w:lineRule="auto"/>
        <w:ind w:left="425" w:hanging="425"/>
        <w:contextualSpacing w:val="0"/>
        <w:rPr>
          <w:rFonts w:ascii="Book Antiqua" w:hAnsi="Book Antiqua" w:cs="Times New Roman"/>
          <w:b/>
          <w:sz w:val="20"/>
          <w:szCs w:val="20"/>
          <w:lang w:val="tr-TR"/>
        </w:rPr>
      </w:pPr>
      <w:r w:rsidRPr="00555316">
        <w:rPr>
          <w:rFonts w:ascii="Book Antiqua" w:hAnsi="Book Antiqua" w:cs="Times New Roman"/>
          <w:b/>
          <w:sz w:val="20"/>
          <w:szCs w:val="20"/>
          <w:lang w:val="tr-TR"/>
        </w:rPr>
        <w:t>Giriş</w:t>
      </w:r>
    </w:p>
    <w:p w:rsidR="004A486D" w:rsidRPr="00AD146C" w:rsidRDefault="004A486D" w:rsidP="004A486D">
      <w:pPr>
        <w:jc w:val="both"/>
        <w:rPr>
          <w:rFonts w:ascii="Book Antiqua" w:hAnsi="Book Antiqua" w:cs="Times New Roman"/>
          <w:sz w:val="20"/>
          <w:szCs w:val="20"/>
        </w:rPr>
      </w:pPr>
      <w:r w:rsidRPr="00AD146C">
        <w:rPr>
          <w:rFonts w:ascii="Book Antiqua" w:hAnsi="Book Antiqua" w:cs="Times New Roman"/>
          <w:sz w:val="20"/>
          <w:szCs w:val="20"/>
        </w:rPr>
        <w:t xml:space="preserve">Hanna Fenichel Pitkin, çeşitli bağlamlarda ve farklı şekillerde kullanılsa da temsil kavramının denetlenebilir, anlaşılabilir bir anlamı olduğunu belirtmektedir. Ona göre temsil, yeniden var kılma halidir. Bir şeyi o anda ya da durumda var olmamasına rağmen bir şekilde var kılmaktır (Pitkin, 1967: 12). Temsil kavramı, neyi anlatmak istediğine ve hangi koşullarda gerçekleştiğine bağlı olarak farklı yerlerde kullanılabilmektedir. Tek bir tanımın temsil kavramının sorunlarını çözmeye yardımcı </w:t>
      </w:r>
      <w:r w:rsidRPr="00AD146C">
        <w:rPr>
          <w:rFonts w:ascii="Book Antiqua" w:hAnsi="Book Antiqua" w:cs="Times New Roman"/>
          <w:sz w:val="20"/>
          <w:szCs w:val="20"/>
        </w:rPr>
        <w:lastRenderedPageBreak/>
        <w:t>olmayacağından her görüşün bakış açısı tespit edilerek yorumlanmalı ya da doğru kullanıldığı kapsam ve bu kapsamın dayattığı varsayım belirlenmelidir (Pitkin, 1967: 13-14).</w:t>
      </w:r>
    </w:p>
    <w:p w:rsidR="004A486D" w:rsidRPr="00AD146C" w:rsidRDefault="004A486D" w:rsidP="004A486D">
      <w:pPr>
        <w:jc w:val="both"/>
        <w:rPr>
          <w:rFonts w:ascii="Book Antiqua" w:hAnsi="Book Antiqua" w:cs="Times New Roman"/>
          <w:sz w:val="20"/>
          <w:szCs w:val="20"/>
        </w:rPr>
      </w:pPr>
      <w:r w:rsidRPr="00AD146C">
        <w:rPr>
          <w:rFonts w:ascii="Book Antiqua" w:hAnsi="Book Antiqua" w:cs="Times New Roman"/>
          <w:sz w:val="20"/>
          <w:szCs w:val="20"/>
        </w:rPr>
        <w:t xml:space="preserve">Temsil kavramı, siyaset bilimi literatüründe demokrasi kavramı ile ilişkilendirilmekte ve temsili demokrasi kavramıyla karşımıza çıkmaktadır. Temsili demokrasi üzerine güncel tartışmalardan birisi de kadınların siyasal karar alma sürecine dâhil olmaları gerekliliğidir. Bu süreçte siyasal yaşamın farklı sınıfsal çıkarlara, ideolojilere, inançlara göre işlemesi normalken bu farklılıklar arasında cinsiyetin olmayışı sorgulanmaz. Modern siyasal kurumların içerisine farklı toplumsal kesimlerin katılımının gerekliliğine inanılırken bu kurumların içinde kadınların neredeyse hiç olmaması yaygın bir sorun olarak görülmez. Profesyonel mesleklerde de benzer durum söz konusudur. Bazı mesleklerde kadınların yoğun olarak çalıştıkları bilinirken, bazı mesleklerde kadınlar yer edinemez. Bazı mesleklerde ise kadın sayısının erkeklerden fazla olmasına rağmen ya kadın yöneticiye rastlanmaz ya da rastlansa bile üst makamlara çıkıldıkça kadın sayısı azalır. Dolayısıyla Pitkin’in tanımlamalarından yola çıkılarak bir kişi, grup ya da düşüncenin başka kişi, grup ve düşüncelerin yanında ve karşısında ifade edilmesi ve savunulmasını ortaya koyan genel anlamı itibariyle temsil kavramı, kadınların profesyonel mesleklere girmeleri ve yönetim kademelerinde yer almaları anlamında değerlendirilebilir.  </w:t>
      </w:r>
    </w:p>
    <w:p w:rsidR="004A486D" w:rsidRPr="00AD146C" w:rsidRDefault="004A486D" w:rsidP="004A486D">
      <w:pPr>
        <w:jc w:val="both"/>
        <w:rPr>
          <w:rFonts w:ascii="Book Antiqua" w:hAnsi="Book Antiqua" w:cs="Times New Roman"/>
          <w:sz w:val="20"/>
          <w:szCs w:val="20"/>
        </w:rPr>
      </w:pPr>
      <w:r w:rsidRPr="00AD146C">
        <w:rPr>
          <w:rFonts w:ascii="Book Antiqua" w:hAnsi="Book Antiqua" w:cs="Times New Roman"/>
          <w:sz w:val="20"/>
          <w:szCs w:val="20"/>
        </w:rPr>
        <w:t>Tarihsel süreçte verdikleri mücadeleler sonunda kadınlar seçme ve seçilme hakkı, eğitim hakkı kazanmıştır. Ancak bu hakların kazanılması, kadınları kamusal alanda eşit kılmada yeterli olmamıştır. Ulrike Schultz, kadınların profesyonel mesleklere katılımının 20. yy. başlarına kadar sınırlı kalmasının nedenini yasal düzenlemelerin kadınları yok saymasına ve ekonomik, kültürel, siyasal engellere bağlamaktadır. Bunlara ek olarak kadınların mesleklere katılımının zaman içinde artmasına rağmen mesleklerde toplumsal cinsiyet eksenli bir tabakalaşmanın varlığına vurgu yapmaktadır (Schultz, 2003; xxxiv).</w:t>
      </w:r>
    </w:p>
    <w:p w:rsidR="004A486D" w:rsidRPr="00AD146C" w:rsidRDefault="004A486D" w:rsidP="004A486D">
      <w:pPr>
        <w:jc w:val="both"/>
        <w:rPr>
          <w:rFonts w:ascii="Book Antiqua" w:hAnsi="Book Antiqua" w:cs="Times New Roman"/>
          <w:sz w:val="20"/>
          <w:szCs w:val="20"/>
        </w:rPr>
      </w:pPr>
      <w:r w:rsidRPr="00AD146C">
        <w:rPr>
          <w:rFonts w:ascii="Book Antiqua" w:hAnsi="Book Antiqua" w:cs="Times New Roman"/>
          <w:sz w:val="20"/>
          <w:szCs w:val="20"/>
        </w:rPr>
        <w:t>Feminist iktisat teorisi, kadınların yaptıkları işlerle kadınlara atfedilen kalıplaşmış özellikler arasındaki ilişkiyi incelemiş ve cinsiyete dayalı mesleki tabakalaşmanın anlaşılmasına katkı sağlamıştır. Nurcan Özkaplan (2009), feminist iktisat teorisinin mesleki tabakalaşmayı yatay ve dikey olarak iki boyutta ele aldığını belirtmektedir. Yatay tabakalaşma mesleklerin kadın işleri ve erkek işleri olarak ayrılması şeklinde tanımlanmaktadır. Bilgi gerektiren, bilim ve teknolojiyle ilgili mühendislik, montaj hattı üretimi gibi işler erkek işi olarak kabul edilmektedir. İlişkisel, vasıf gerektirmeyen, emek yoğun, temizlikçilik, tekstil işçiliği, öğretmenlik, diyetisyenlik, sekreterlik, satış elemanı, sosyal hizmetli gibi müşteriyle yüz yüze işler kadın işi olarak kabul edilmektedir (Özkaplan, 2009: 18). Dikey tabakalaşma ise yüksek eğitimli çalışan kadınların üst düzey yönetime gelememesidir. Bir başka deyişle yatay ayrımcılık, erkeklerin temsil makamlarında yer edinirken kadınların daha basit işlerde ve görevlerde çalışmaları şeklinde tanımlanırken, dikey ayrımcılık ise statü ve saygınlık bakımından kadınların ve erkeklerin iş hiyerarşisi içindeki dağılımlarıdır (Rotolo ve Wilson, 2007: 559).</w:t>
      </w:r>
    </w:p>
    <w:p w:rsidR="004A486D" w:rsidRPr="00AD146C" w:rsidRDefault="004A486D" w:rsidP="004A486D">
      <w:pPr>
        <w:jc w:val="both"/>
        <w:rPr>
          <w:rFonts w:ascii="Book Antiqua" w:hAnsi="Book Antiqua" w:cs="Times New Roman"/>
          <w:sz w:val="20"/>
          <w:szCs w:val="20"/>
        </w:rPr>
      </w:pPr>
      <w:r w:rsidRPr="00AD146C">
        <w:rPr>
          <w:rFonts w:ascii="Book Antiqua" w:hAnsi="Book Antiqua" w:cs="Times New Roman"/>
          <w:sz w:val="20"/>
          <w:szCs w:val="20"/>
        </w:rPr>
        <w:t>Bu tabakalaşmanın nedenleri ise toplumsal cinsiyet kalıp yargıları, kamusal alan-özel alan ayrımı çerçevesinde cinsiyet eşitsizliğinin yeniden üretilmesi ve cam tavanlardır. Aşağıda verilen tabloda da kadınlar ve erkeklere ilişkin toplumsal cinsiyet kalıp yargıları verilmektedir. Yukarıda da değinildiği üzere bu kalıp yargılar meslek seçimine ve meslekteki temsil makamlarına gelmede etkili olmaktadır.</w:t>
      </w:r>
    </w:p>
    <w:p w:rsidR="004A486D" w:rsidRPr="00AD146C" w:rsidRDefault="004A486D" w:rsidP="004A486D">
      <w:pPr>
        <w:jc w:val="both"/>
        <w:rPr>
          <w:rFonts w:ascii="Book Antiqua" w:hAnsi="Book Antiqua" w:cs="Times New Roman"/>
          <w:sz w:val="20"/>
          <w:szCs w:val="20"/>
        </w:rPr>
      </w:pPr>
    </w:p>
    <w:p w:rsidR="004A486D" w:rsidRPr="00AD146C" w:rsidRDefault="004A486D" w:rsidP="004A486D">
      <w:pPr>
        <w:jc w:val="both"/>
        <w:rPr>
          <w:rFonts w:ascii="Book Antiqua" w:hAnsi="Book Antiqua" w:cs="Times New Roman"/>
          <w:sz w:val="20"/>
          <w:szCs w:val="20"/>
        </w:rPr>
      </w:pPr>
    </w:p>
    <w:p w:rsidR="004A486D" w:rsidRPr="00AD146C" w:rsidRDefault="004A486D" w:rsidP="004A486D">
      <w:pPr>
        <w:jc w:val="both"/>
        <w:rPr>
          <w:rFonts w:ascii="Book Antiqua" w:hAnsi="Book Antiqua" w:cs="Times New Roman"/>
          <w:sz w:val="20"/>
          <w:szCs w:val="20"/>
        </w:rPr>
      </w:pPr>
    </w:p>
    <w:p w:rsidR="004A486D" w:rsidRDefault="004A486D" w:rsidP="004A486D">
      <w:pPr>
        <w:jc w:val="both"/>
        <w:rPr>
          <w:rFonts w:ascii="Book Antiqua" w:hAnsi="Book Antiqua" w:cs="Times New Roman"/>
          <w:b/>
          <w:sz w:val="20"/>
          <w:szCs w:val="20"/>
        </w:rPr>
      </w:pPr>
    </w:p>
    <w:p w:rsidR="004A486D" w:rsidRDefault="004A486D" w:rsidP="004A486D">
      <w:pPr>
        <w:jc w:val="both"/>
        <w:rPr>
          <w:rFonts w:ascii="Book Antiqua" w:hAnsi="Book Antiqua" w:cs="Times New Roman"/>
          <w:b/>
          <w:sz w:val="20"/>
          <w:szCs w:val="20"/>
        </w:rPr>
      </w:pPr>
    </w:p>
    <w:p w:rsidR="004A486D" w:rsidRDefault="004A486D" w:rsidP="004A486D">
      <w:pPr>
        <w:jc w:val="both"/>
        <w:rPr>
          <w:rFonts w:ascii="Book Antiqua" w:hAnsi="Book Antiqua" w:cs="Times New Roman"/>
          <w:b/>
          <w:sz w:val="20"/>
          <w:szCs w:val="20"/>
        </w:rPr>
      </w:pPr>
    </w:p>
    <w:p w:rsidR="004A486D" w:rsidRDefault="004A486D" w:rsidP="004A486D">
      <w:pPr>
        <w:jc w:val="both"/>
        <w:rPr>
          <w:rFonts w:ascii="Book Antiqua" w:hAnsi="Book Antiqua" w:cs="Times New Roman"/>
          <w:b/>
          <w:sz w:val="20"/>
          <w:szCs w:val="20"/>
        </w:rPr>
      </w:pPr>
    </w:p>
    <w:p w:rsidR="004A486D" w:rsidRPr="00AD146C" w:rsidRDefault="004A486D" w:rsidP="004A486D">
      <w:pPr>
        <w:ind w:left="2127"/>
        <w:jc w:val="both"/>
        <w:rPr>
          <w:rFonts w:ascii="Book Antiqua" w:hAnsi="Book Antiqua" w:cs="Times New Roman"/>
          <w:b/>
          <w:sz w:val="20"/>
          <w:szCs w:val="20"/>
        </w:rPr>
      </w:pPr>
      <w:r w:rsidRPr="00AD146C">
        <w:rPr>
          <w:rFonts w:ascii="Book Antiqua" w:hAnsi="Book Antiqua" w:cs="Times New Roman"/>
          <w:b/>
          <w:sz w:val="20"/>
          <w:szCs w:val="20"/>
        </w:rPr>
        <w:t>Tablo 1: Toplumsal Cinsiyet Kalıp Yargıları</w:t>
      </w:r>
    </w:p>
    <w:tbl>
      <w:tblPr>
        <w:tblStyle w:val="TabloKlavuzu"/>
        <w:tblW w:w="0" w:type="auto"/>
        <w:tblInd w:w="2235" w:type="dxa"/>
        <w:tblLook w:val="04A0"/>
      </w:tblPr>
      <w:tblGrid>
        <w:gridCol w:w="2783"/>
        <w:gridCol w:w="2428"/>
      </w:tblGrid>
      <w:tr w:rsidR="004A486D" w:rsidRPr="00AD146C" w:rsidTr="00536BDB">
        <w:trPr>
          <w:trHeight w:val="108"/>
        </w:trPr>
        <w:tc>
          <w:tcPr>
            <w:tcW w:w="2783" w:type="dxa"/>
          </w:tcPr>
          <w:p w:rsidR="004A486D" w:rsidRPr="002F1627" w:rsidRDefault="004A486D" w:rsidP="004A486D">
            <w:pPr>
              <w:spacing w:line="240" w:lineRule="auto"/>
              <w:rPr>
                <w:rFonts w:ascii="Book Antiqua" w:hAnsi="Book Antiqua" w:cs="Times New Roman"/>
                <w:b/>
                <w:sz w:val="18"/>
                <w:szCs w:val="18"/>
              </w:rPr>
            </w:pPr>
            <w:r w:rsidRPr="002F1627">
              <w:rPr>
                <w:rFonts w:ascii="Book Antiqua" w:hAnsi="Book Antiqua" w:cs="Times New Roman"/>
                <w:b/>
                <w:sz w:val="18"/>
                <w:szCs w:val="18"/>
              </w:rPr>
              <w:t>KADIN KALIP YARGILARI</w:t>
            </w:r>
          </w:p>
        </w:tc>
        <w:tc>
          <w:tcPr>
            <w:tcW w:w="2428" w:type="dxa"/>
          </w:tcPr>
          <w:p w:rsidR="004A486D" w:rsidRPr="002F1627" w:rsidRDefault="004A486D" w:rsidP="004A486D">
            <w:pPr>
              <w:spacing w:line="240" w:lineRule="auto"/>
              <w:rPr>
                <w:rFonts w:ascii="Book Antiqua" w:hAnsi="Book Antiqua" w:cs="Times New Roman"/>
                <w:b/>
                <w:sz w:val="18"/>
                <w:szCs w:val="18"/>
              </w:rPr>
            </w:pPr>
            <w:r w:rsidRPr="002F1627">
              <w:rPr>
                <w:rFonts w:ascii="Book Antiqua" w:hAnsi="Book Antiqua" w:cs="Times New Roman"/>
                <w:b/>
                <w:sz w:val="18"/>
                <w:szCs w:val="18"/>
              </w:rPr>
              <w:t>ERKEK KALIP YARGILARI</w:t>
            </w:r>
          </w:p>
        </w:tc>
      </w:tr>
      <w:tr w:rsidR="004A486D" w:rsidRPr="00AD146C" w:rsidTr="00536BDB">
        <w:trPr>
          <w:trHeight w:val="648"/>
        </w:trPr>
        <w:tc>
          <w:tcPr>
            <w:tcW w:w="2783" w:type="dxa"/>
          </w:tcPr>
          <w:p w:rsidR="004A486D" w:rsidRPr="002F1627" w:rsidRDefault="004A486D" w:rsidP="004A486D">
            <w:pPr>
              <w:spacing w:line="240" w:lineRule="auto"/>
              <w:rPr>
                <w:rFonts w:ascii="Book Antiqua" w:hAnsi="Book Antiqua" w:cs="Times New Roman"/>
                <w:b/>
                <w:sz w:val="18"/>
                <w:szCs w:val="18"/>
                <w:u w:val="single"/>
              </w:rPr>
            </w:pPr>
            <w:r w:rsidRPr="002F1627">
              <w:rPr>
                <w:rFonts w:ascii="Book Antiqua" w:hAnsi="Book Antiqua" w:cs="Times New Roman"/>
                <w:b/>
                <w:sz w:val="18"/>
                <w:szCs w:val="18"/>
                <w:u w:val="single"/>
              </w:rPr>
              <w:t>KARAKTER</w:t>
            </w:r>
          </w:p>
          <w:p w:rsidR="004A486D" w:rsidRPr="002F1627" w:rsidRDefault="004A486D" w:rsidP="004A486D">
            <w:pPr>
              <w:spacing w:line="240" w:lineRule="auto"/>
              <w:rPr>
                <w:rFonts w:ascii="Book Antiqua" w:hAnsi="Book Antiqua" w:cs="Times New Roman"/>
                <w:sz w:val="18"/>
                <w:szCs w:val="18"/>
              </w:rPr>
            </w:pPr>
            <w:r w:rsidRPr="002F1627">
              <w:rPr>
                <w:rFonts w:ascii="Book Antiqua" w:hAnsi="Book Antiqua" w:cs="Times New Roman"/>
                <w:sz w:val="18"/>
                <w:szCs w:val="18"/>
              </w:rPr>
              <w:t>Kibar</w:t>
            </w:r>
          </w:p>
          <w:p w:rsidR="004A486D" w:rsidRPr="002F1627" w:rsidRDefault="004A486D" w:rsidP="004A486D">
            <w:pPr>
              <w:spacing w:line="240" w:lineRule="auto"/>
              <w:rPr>
                <w:rFonts w:ascii="Book Antiqua" w:hAnsi="Book Antiqua" w:cs="Times New Roman"/>
                <w:sz w:val="18"/>
                <w:szCs w:val="18"/>
              </w:rPr>
            </w:pPr>
            <w:r w:rsidRPr="002F1627">
              <w:rPr>
                <w:rFonts w:ascii="Book Antiqua" w:hAnsi="Book Antiqua" w:cs="Times New Roman"/>
                <w:sz w:val="18"/>
                <w:szCs w:val="18"/>
              </w:rPr>
              <w:t>Kırılgan</w:t>
            </w:r>
          </w:p>
          <w:p w:rsidR="004A486D" w:rsidRPr="002F1627" w:rsidRDefault="004A486D" w:rsidP="004A486D">
            <w:pPr>
              <w:spacing w:line="240" w:lineRule="auto"/>
              <w:rPr>
                <w:rFonts w:ascii="Book Antiqua" w:hAnsi="Book Antiqua" w:cs="Times New Roman"/>
                <w:sz w:val="18"/>
                <w:szCs w:val="18"/>
              </w:rPr>
            </w:pPr>
            <w:r w:rsidRPr="002F1627">
              <w:rPr>
                <w:rFonts w:ascii="Book Antiqua" w:hAnsi="Book Antiqua" w:cs="Times New Roman"/>
                <w:sz w:val="18"/>
                <w:szCs w:val="18"/>
              </w:rPr>
              <w:t>Duygusal</w:t>
            </w:r>
          </w:p>
          <w:p w:rsidR="004A486D" w:rsidRPr="002F1627" w:rsidRDefault="004A486D" w:rsidP="004A486D">
            <w:pPr>
              <w:spacing w:line="240" w:lineRule="auto"/>
              <w:rPr>
                <w:rFonts w:ascii="Book Antiqua" w:hAnsi="Book Antiqua" w:cs="Times New Roman"/>
                <w:sz w:val="18"/>
                <w:szCs w:val="18"/>
              </w:rPr>
            </w:pPr>
            <w:r w:rsidRPr="002F1627">
              <w:rPr>
                <w:rFonts w:ascii="Book Antiqua" w:hAnsi="Book Antiqua" w:cs="Times New Roman"/>
                <w:sz w:val="18"/>
                <w:szCs w:val="18"/>
              </w:rPr>
              <w:t>Dırdırcı</w:t>
            </w:r>
          </w:p>
          <w:p w:rsidR="004A486D" w:rsidRPr="002F1627" w:rsidRDefault="004A486D" w:rsidP="004A486D">
            <w:pPr>
              <w:spacing w:line="240" w:lineRule="auto"/>
              <w:rPr>
                <w:rFonts w:ascii="Book Antiqua" w:hAnsi="Book Antiqua" w:cs="Times New Roman"/>
                <w:sz w:val="18"/>
                <w:szCs w:val="18"/>
              </w:rPr>
            </w:pPr>
            <w:r w:rsidRPr="002F1627">
              <w:rPr>
                <w:rFonts w:ascii="Book Antiqua" w:hAnsi="Book Antiqua" w:cs="Times New Roman"/>
                <w:sz w:val="18"/>
                <w:szCs w:val="18"/>
              </w:rPr>
              <w:t>Dedikoducu</w:t>
            </w:r>
          </w:p>
        </w:tc>
        <w:tc>
          <w:tcPr>
            <w:tcW w:w="2428" w:type="dxa"/>
          </w:tcPr>
          <w:p w:rsidR="004A486D" w:rsidRPr="002F1627" w:rsidRDefault="004A486D" w:rsidP="004A486D">
            <w:pPr>
              <w:spacing w:line="240" w:lineRule="auto"/>
              <w:rPr>
                <w:rFonts w:ascii="Book Antiqua" w:hAnsi="Book Antiqua" w:cs="Times New Roman"/>
                <w:b/>
                <w:sz w:val="18"/>
                <w:szCs w:val="18"/>
                <w:u w:val="single"/>
              </w:rPr>
            </w:pPr>
            <w:r w:rsidRPr="002F1627">
              <w:rPr>
                <w:rFonts w:ascii="Book Antiqua" w:hAnsi="Book Antiqua" w:cs="Times New Roman"/>
                <w:b/>
                <w:sz w:val="18"/>
                <w:szCs w:val="18"/>
                <w:u w:val="single"/>
              </w:rPr>
              <w:t>KARAKTER</w:t>
            </w:r>
          </w:p>
          <w:p w:rsidR="004A486D" w:rsidRPr="002F1627" w:rsidRDefault="004A486D" w:rsidP="004A486D">
            <w:pPr>
              <w:spacing w:line="240" w:lineRule="auto"/>
              <w:rPr>
                <w:rFonts w:ascii="Book Antiqua" w:hAnsi="Book Antiqua" w:cs="Times New Roman"/>
                <w:sz w:val="18"/>
                <w:szCs w:val="18"/>
              </w:rPr>
            </w:pPr>
            <w:r w:rsidRPr="002F1627">
              <w:rPr>
                <w:rFonts w:ascii="Book Antiqua" w:hAnsi="Book Antiqua" w:cs="Times New Roman"/>
                <w:sz w:val="18"/>
                <w:szCs w:val="18"/>
              </w:rPr>
              <w:t>Girişken</w:t>
            </w:r>
          </w:p>
          <w:p w:rsidR="004A486D" w:rsidRPr="002F1627" w:rsidRDefault="004A486D" w:rsidP="004A486D">
            <w:pPr>
              <w:spacing w:line="240" w:lineRule="auto"/>
              <w:rPr>
                <w:rFonts w:ascii="Book Antiqua" w:hAnsi="Book Antiqua" w:cs="Times New Roman"/>
                <w:sz w:val="18"/>
                <w:szCs w:val="18"/>
              </w:rPr>
            </w:pPr>
            <w:r w:rsidRPr="002F1627">
              <w:rPr>
                <w:rFonts w:ascii="Book Antiqua" w:hAnsi="Book Antiqua" w:cs="Times New Roman"/>
                <w:sz w:val="18"/>
                <w:szCs w:val="18"/>
              </w:rPr>
              <w:t>Cesur</w:t>
            </w:r>
          </w:p>
          <w:p w:rsidR="004A486D" w:rsidRPr="002F1627" w:rsidRDefault="004A486D" w:rsidP="004A486D">
            <w:pPr>
              <w:spacing w:line="240" w:lineRule="auto"/>
              <w:rPr>
                <w:rFonts w:ascii="Book Antiqua" w:hAnsi="Book Antiqua" w:cs="Times New Roman"/>
                <w:sz w:val="18"/>
                <w:szCs w:val="18"/>
              </w:rPr>
            </w:pPr>
            <w:r w:rsidRPr="002F1627">
              <w:rPr>
                <w:rFonts w:ascii="Book Antiqua" w:hAnsi="Book Antiqua" w:cs="Times New Roman"/>
                <w:sz w:val="18"/>
                <w:szCs w:val="18"/>
              </w:rPr>
              <w:t>Rekabetçi</w:t>
            </w:r>
          </w:p>
          <w:p w:rsidR="004A486D" w:rsidRPr="002F1627" w:rsidRDefault="004A486D" w:rsidP="004A486D">
            <w:pPr>
              <w:spacing w:line="240" w:lineRule="auto"/>
              <w:rPr>
                <w:rFonts w:ascii="Book Antiqua" w:hAnsi="Book Antiqua" w:cs="Times New Roman"/>
                <w:sz w:val="18"/>
                <w:szCs w:val="18"/>
              </w:rPr>
            </w:pPr>
            <w:r w:rsidRPr="002F1627">
              <w:rPr>
                <w:rFonts w:ascii="Book Antiqua" w:hAnsi="Book Antiqua" w:cs="Times New Roman"/>
                <w:sz w:val="18"/>
                <w:szCs w:val="18"/>
              </w:rPr>
              <w:t>Kılıbık</w:t>
            </w:r>
          </w:p>
          <w:p w:rsidR="004A486D" w:rsidRPr="002F1627" w:rsidRDefault="004A486D" w:rsidP="004A486D">
            <w:pPr>
              <w:spacing w:line="240" w:lineRule="auto"/>
              <w:rPr>
                <w:rFonts w:ascii="Book Antiqua" w:hAnsi="Book Antiqua" w:cs="Times New Roman"/>
                <w:sz w:val="18"/>
                <w:szCs w:val="18"/>
              </w:rPr>
            </w:pPr>
            <w:r w:rsidRPr="002F1627">
              <w:rPr>
                <w:rFonts w:ascii="Book Antiqua" w:hAnsi="Book Antiqua" w:cs="Times New Roman"/>
                <w:sz w:val="18"/>
                <w:szCs w:val="18"/>
              </w:rPr>
              <w:t xml:space="preserve">Kaba </w:t>
            </w:r>
          </w:p>
        </w:tc>
      </w:tr>
      <w:tr w:rsidR="004A486D" w:rsidRPr="00AD146C" w:rsidTr="00536BDB">
        <w:trPr>
          <w:trHeight w:val="432"/>
        </w:trPr>
        <w:tc>
          <w:tcPr>
            <w:tcW w:w="2783" w:type="dxa"/>
          </w:tcPr>
          <w:p w:rsidR="004A486D" w:rsidRPr="002F1627" w:rsidRDefault="004A486D" w:rsidP="004A486D">
            <w:pPr>
              <w:spacing w:line="240" w:lineRule="auto"/>
              <w:rPr>
                <w:rFonts w:ascii="Book Antiqua" w:hAnsi="Book Antiqua" w:cs="Times New Roman"/>
                <w:sz w:val="18"/>
                <w:szCs w:val="18"/>
              </w:rPr>
            </w:pPr>
            <w:r w:rsidRPr="002F1627">
              <w:rPr>
                <w:rFonts w:ascii="Book Antiqua" w:hAnsi="Book Antiqua" w:cs="Times New Roman"/>
                <w:b/>
                <w:sz w:val="18"/>
                <w:szCs w:val="18"/>
                <w:u w:val="single"/>
              </w:rPr>
              <w:t>FİZİKSEL ÖZELLİK</w:t>
            </w:r>
          </w:p>
          <w:p w:rsidR="004A486D" w:rsidRPr="002F1627" w:rsidRDefault="004A486D" w:rsidP="004A486D">
            <w:pPr>
              <w:spacing w:line="240" w:lineRule="auto"/>
              <w:rPr>
                <w:rFonts w:ascii="Book Antiqua" w:hAnsi="Book Antiqua" w:cs="Times New Roman"/>
                <w:sz w:val="18"/>
                <w:szCs w:val="18"/>
              </w:rPr>
            </w:pPr>
            <w:r w:rsidRPr="002F1627">
              <w:rPr>
                <w:rFonts w:ascii="Book Antiqua" w:hAnsi="Book Antiqua" w:cs="Times New Roman"/>
                <w:sz w:val="18"/>
                <w:szCs w:val="18"/>
              </w:rPr>
              <w:t>Zayıf</w:t>
            </w:r>
          </w:p>
          <w:p w:rsidR="004A486D" w:rsidRPr="002F1627" w:rsidRDefault="004A486D" w:rsidP="004A486D">
            <w:pPr>
              <w:spacing w:line="240" w:lineRule="auto"/>
              <w:rPr>
                <w:rFonts w:ascii="Book Antiqua" w:hAnsi="Book Antiqua" w:cs="Times New Roman"/>
                <w:sz w:val="18"/>
                <w:szCs w:val="18"/>
              </w:rPr>
            </w:pPr>
            <w:r w:rsidRPr="002F1627">
              <w:rPr>
                <w:rFonts w:ascii="Book Antiqua" w:hAnsi="Book Antiqua" w:cs="Times New Roman"/>
                <w:sz w:val="18"/>
                <w:szCs w:val="18"/>
              </w:rPr>
              <w:t>Bakımlı</w:t>
            </w:r>
          </w:p>
          <w:p w:rsidR="004A486D" w:rsidRPr="002F1627" w:rsidRDefault="004A486D" w:rsidP="004A486D">
            <w:pPr>
              <w:spacing w:line="240" w:lineRule="auto"/>
              <w:rPr>
                <w:rFonts w:ascii="Book Antiqua" w:hAnsi="Book Antiqua" w:cs="Times New Roman"/>
                <w:sz w:val="18"/>
                <w:szCs w:val="18"/>
              </w:rPr>
            </w:pPr>
            <w:r w:rsidRPr="002F1627">
              <w:rPr>
                <w:rFonts w:ascii="Book Antiqua" w:hAnsi="Book Antiqua" w:cs="Times New Roman"/>
                <w:sz w:val="18"/>
                <w:szCs w:val="18"/>
              </w:rPr>
              <w:t xml:space="preserve">Zarif </w:t>
            </w:r>
          </w:p>
        </w:tc>
        <w:tc>
          <w:tcPr>
            <w:tcW w:w="2428" w:type="dxa"/>
          </w:tcPr>
          <w:p w:rsidR="004A486D" w:rsidRPr="002F1627" w:rsidRDefault="004A486D" w:rsidP="004A486D">
            <w:pPr>
              <w:spacing w:line="240" w:lineRule="auto"/>
              <w:rPr>
                <w:rFonts w:ascii="Book Antiqua" w:hAnsi="Book Antiqua" w:cs="Times New Roman"/>
                <w:sz w:val="18"/>
                <w:szCs w:val="18"/>
              </w:rPr>
            </w:pPr>
            <w:r w:rsidRPr="002F1627">
              <w:rPr>
                <w:rFonts w:ascii="Book Antiqua" w:hAnsi="Book Antiqua" w:cs="Times New Roman"/>
                <w:b/>
                <w:sz w:val="18"/>
                <w:szCs w:val="18"/>
                <w:u w:val="single"/>
              </w:rPr>
              <w:t>FİZİKSEL ÖZELLİK</w:t>
            </w:r>
          </w:p>
          <w:p w:rsidR="004A486D" w:rsidRPr="002F1627" w:rsidRDefault="004A486D" w:rsidP="004A486D">
            <w:pPr>
              <w:spacing w:line="240" w:lineRule="auto"/>
              <w:rPr>
                <w:rFonts w:ascii="Book Antiqua" w:hAnsi="Book Antiqua" w:cs="Times New Roman"/>
                <w:sz w:val="18"/>
                <w:szCs w:val="18"/>
              </w:rPr>
            </w:pPr>
            <w:r w:rsidRPr="002F1627">
              <w:rPr>
                <w:rFonts w:ascii="Book Antiqua" w:hAnsi="Book Antiqua" w:cs="Times New Roman"/>
                <w:sz w:val="18"/>
                <w:szCs w:val="18"/>
              </w:rPr>
              <w:t>Güçlü</w:t>
            </w:r>
          </w:p>
          <w:p w:rsidR="004A486D" w:rsidRPr="002F1627" w:rsidRDefault="004A486D" w:rsidP="004A486D">
            <w:pPr>
              <w:spacing w:line="240" w:lineRule="auto"/>
              <w:rPr>
                <w:rFonts w:ascii="Book Antiqua" w:hAnsi="Book Antiqua" w:cs="Times New Roman"/>
                <w:sz w:val="18"/>
                <w:szCs w:val="18"/>
              </w:rPr>
            </w:pPr>
            <w:r w:rsidRPr="002F1627">
              <w:rPr>
                <w:rFonts w:ascii="Book Antiqua" w:hAnsi="Book Antiqua" w:cs="Times New Roman"/>
                <w:sz w:val="18"/>
                <w:szCs w:val="18"/>
              </w:rPr>
              <w:t>Bakımsız</w:t>
            </w:r>
          </w:p>
          <w:p w:rsidR="004A486D" w:rsidRPr="002F1627" w:rsidRDefault="004A486D" w:rsidP="004A486D">
            <w:pPr>
              <w:spacing w:line="240" w:lineRule="auto"/>
              <w:rPr>
                <w:rFonts w:ascii="Book Antiqua" w:hAnsi="Book Antiqua" w:cs="Times New Roman"/>
                <w:sz w:val="18"/>
                <w:szCs w:val="18"/>
              </w:rPr>
            </w:pPr>
            <w:r w:rsidRPr="002F1627">
              <w:rPr>
                <w:rFonts w:ascii="Book Antiqua" w:hAnsi="Book Antiqua" w:cs="Times New Roman"/>
                <w:sz w:val="18"/>
                <w:szCs w:val="18"/>
              </w:rPr>
              <w:t>Kaba saba</w:t>
            </w:r>
          </w:p>
        </w:tc>
      </w:tr>
      <w:tr w:rsidR="004A486D" w:rsidRPr="00AD146C" w:rsidTr="00536BDB">
        <w:trPr>
          <w:trHeight w:val="540"/>
        </w:trPr>
        <w:tc>
          <w:tcPr>
            <w:tcW w:w="2783" w:type="dxa"/>
          </w:tcPr>
          <w:p w:rsidR="004A486D" w:rsidRPr="002F1627" w:rsidRDefault="004A486D" w:rsidP="004A486D">
            <w:pPr>
              <w:spacing w:line="240" w:lineRule="auto"/>
              <w:rPr>
                <w:rFonts w:ascii="Book Antiqua" w:hAnsi="Book Antiqua" w:cs="Times New Roman"/>
                <w:sz w:val="18"/>
                <w:szCs w:val="18"/>
              </w:rPr>
            </w:pPr>
            <w:r w:rsidRPr="002F1627">
              <w:rPr>
                <w:rFonts w:ascii="Book Antiqua" w:hAnsi="Book Antiqua" w:cs="Times New Roman"/>
                <w:b/>
                <w:sz w:val="18"/>
                <w:szCs w:val="18"/>
                <w:u w:val="single"/>
              </w:rPr>
              <w:t>ROL</w:t>
            </w:r>
          </w:p>
          <w:p w:rsidR="004A486D" w:rsidRPr="002F1627" w:rsidRDefault="004A486D" w:rsidP="004A486D">
            <w:pPr>
              <w:spacing w:line="240" w:lineRule="auto"/>
              <w:rPr>
                <w:rFonts w:ascii="Book Antiqua" w:hAnsi="Book Antiqua" w:cs="Times New Roman"/>
                <w:sz w:val="18"/>
                <w:szCs w:val="18"/>
              </w:rPr>
            </w:pPr>
            <w:r w:rsidRPr="002F1627">
              <w:rPr>
                <w:rFonts w:ascii="Book Antiqua" w:hAnsi="Book Antiqua" w:cs="Times New Roman"/>
                <w:sz w:val="18"/>
                <w:szCs w:val="18"/>
              </w:rPr>
              <w:t>Evde</w:t>
            </w:r>
          </w:p>
          <w:p w:rsidR="004A486D" w:rsidRPr="002F1627" w:rsidRDefault="004A486D" w:rsidP="004A486D">
            <w:pPr>
              <w:spacing w:line="240" w:lineRule="auto"/>
              <w:rPr>
                <w:rFonts w:ascii="Book Antiqua" w:hAnsi="Book Antiqua" w:cs="Times New Roman"/>
                <w:sz w:val="18"/>
                <w:szCs w:val="18"/>
              </w:rPr>
            </w:pPr>
            <w:r w:rsidRPr="002F1627">
              <w:rPr>
                <w:rFonts w:ascii="Book Antiqua" w:hAnsi="Book Antiqua" w:cs="Times New Roman"/>
                <w:sz w:val="18"/>
                <w:szCs w:val="18"/>
              </w:rPr>
              <w:t>Eş ve/veya anne</w:t>
            </w:r>
          </w:p>
          <w:p w:rsidR="004A486D" w:rsidRPr="002F1627" w:rsidRDefault="004A486D" w:rsidP="004A486D">
            <w:pPr>
              <w:spacing w:line="240" w:lineRule="auto"/>
              <w:rPr>
                <w:rFonts w:ascii="Book Antiqua" w:hAnsi="Book Antiqua" w:cs="Times New Roman"/>
                <w:sz w:val="18"/>
                <w:szCs w:val="18"/>
              </w:rPr>
            </w:pPr>
            <w:r w:rsidRPr="002F1627">
              <w:rPr>
                <w:rFonts w:ascii="Book Antiqua" w:hAnsi="Book Antiqua" w:cs="Times New Roman"/>
                <w:sz w:val="18"/>
                <w:szCs w:val="18"/>
              </w:rPr>
              <w:t>Ev işlerinden sorumlu</w:t>
            </w:r>
          </w:p>
          <w:p w:rsidR="004A486D" w:rsidRPr="002F1627" w:rsidRDefault="004A486D" w:rsidP="004A486D">
            <w:pPr>
              <w:spacing w:line="240" w:lineRule="auto"/>
              <w:rPr>
                <w:rFonts w:ascii="Book Antiqua" w:hAnsi="Book Antiqua" w:cs="Times New Roman"/>
                <w:sz w:val="18"/>
                <w:szCs w:val="18"/>
              </w:rPr>
            </w:pPr>
            <w:r w:rsidRPr="002F1627">
              <w:rPr>
                <w:rFonts w:ascii="Book Antiqua" w:hAnsi="Book Antiqua" w:cs="Times New Roman"/>
                <w:sz w:val="18"/>
                <w:szCs w:val="18"/>
              </w:rPr>
              <w:t>Ailenin bakımını sağlayan</w:t>
            </w:r>
          </w:p>
        </w:tc>
        <w:tc>
          <w:tcPr>
            <w:tcW w:w="2428" w:type="dxa"/>
          </w:tcPr>
          <w:p w:rsidR="004A486D" w:rsidRPr="002F1627" w:rsidRDefault="004A486D" w:rsidP="004A486D">
            <w:pPr>
              <w:spacing w:line="240" w:lineRule="auto"/>
              <w:rPr>
                <w:rFonts w:ascii="Book Antiqua" w:hAnsi="Book Antiqua" w:cs="Times New Roman"/>
                <w:sz w:val="18"/>
                <w:szCs w:val="18"/>
              </w:rPr>
            </w:pPr>
            <w:r w:rsidRPr="002F1627">
              <w:rPr>
                <w:rFonts w:ascii="Book Antiqua" w:hAnsi="Book Antiqua" w:cs="Times New Roman"/>
                <w:b/>
                <w:sz w:val="18"/>
                <w:szCs w:val="18"/>
                <w:u w:val="single"/>
              </w:rPr>
              <w:t>ROL</w:t>
            </w:r>
          </w:p>
          <w:p w:rsidR="004A486D" w:rsidRPr="002F1627" w:rsidRDefault="004A486D" w:rsidP="004A486D">
            <w:pPr>
              <w:spacing w:line="240" w:lineRule="auto"/>
              <w:rPr>
                <w:rFonts w:ascii="Book Antiqua" w:hAnsi="Book Antiqua" w:cs="Times New Roman"/>
                <w:sz w:val="18"/>
                <w:szCs w:val="18"/>
              </w:rPr>
            </w:pPr>
            <w:r w:rsidRPr="002F1627">
              <w:rPr>
                <w:rFonts w:ascii="Book Antiqua" w:hAnsi="Book Antiqua" w:cs="Times New Roman"/>
                <w:sz w:val="18"/>
                <w:szCs w:val="18"/>
              </w:rPr>
              <w:t>Kamusal alanda</w:t>
            </w:r>
          </w:p>
          <w:p w:rsidR="004A486D" w:rsidRPr="002F1627" w:rsidRDefault="004A486D" w:rsidP="004A486D">
            <w:pPr>
              <w:spacing w:line="240" w:lineRule="auto"/>
              <w:rPr>
                <w:rFonts w:ascii="Book Antiqua" w:hAnsi="Book Antiqua" w:cs="Times New Roman"/>
                <w:sz w:val="18"/>
                <w:szCs w:val="18"/>
              </w:rPr>
            </w:pPr>
            <w:r w:rsidRPr="002F1627">
              <w:rPr>
                <w:rFonts w:ascii="Book Antiqua" w:hAnsi="Book Antiqua" w:cs="Times New Roman"/>
                <w:sz w:val="18"/>
                <w:szCs w:val="18"/>
              </w:rPr>
              <w:t>Aileyi ve evi geçindiren</w:t>
            </w:r>
          </w:p>
          <w:p w:rsidR="004A486D" w:rsidRPr="002F1627" w:rsidRDefault="004A486D" w:rsidP="004A486D">
            <w:pPr>
              <w:spacing w:line="240" w:lineRule="auto"/>
              <w:rPr>
                <w:rFonts w:ascii="Book Antiqua" w:hAnsi="Book Antiqua" w:cs="Times New Roman"/>
                <w:sz w:val="18"/>
                <w:szCs w:val="18"/>
              </w:rPr>
            </w:pPr>
            <w:r w:rsidRPr="002F1627">
              <w:rPr>
                <w:rFonts w:ascii="Book Antiqua" w:hAnsi="Book Antiqua" w:cs="Times New Roman"/>
                <w:sz w:val="18"/>
                <w:szCs w:val="18"/>
              </w:rPr>
              <w:t>Kural koyan/karar veren</w:t>
            </w:r>
          </w:p>
          <w:p w:rsidR="004A486D" w:rsidRPr="002F1627" w:rsidRDefault="004A486D" w:rsidP="004A486D">
            <w:pPr>
              <w:spacing w:line="240" w:lineRule="auto"/>
              <w:rPr>
                <w:rFonts w:ascii="Book Antiqua" w:hAnsi="Book Antiqua" w:cs="Times New Roman"/>
                <w:sz w:val="18"/>
                <w:szCs w:val="18"/>
              </w:rPr>
            </w:pPr>
            <w:r w:rsidRPr="002F1627">
              <w:rPr>
                <w:rFonts w:ascii="Book Antiqua" w:hAnsi="Book Antiqua" w:cs="Times New Roman"/>
                <w:sz w:val="18"/>
                <w:szCs w:val="18"/>
              </w:rPr>
              <w:t>Aileyi koruyan</w:t>
            </w:r>
          </w:p>
        </w:tc>
      </w:tr>
      <w:tr w:rsidR="004A486D" w:rsidRPr="00AD146C" w:rsidTr="00536BDB">
        <w:trPr>
          <w:trHeight w:val="1059"/>
        </w:trPr>
        <w:tc>
          <w:tcPr>
            <w:tcW w:w="2783" w:type="dxa"/>
          </w:tcPr>
          <w:p w:rsidR="004A486D" w:rsidRPr="002F1627" w:rsidRDefault="004A486D" w:rsidP="004A486D">
            <w:pPr>
              <w:spacing w:line="240" w:lineRule="auto"/>
              <w:rPr>
                <w:rFonts w:ascii="Book Antiqua" w:hAnsi="Book Antiqua" w:cs="Times New Roman"/>
                <w:sz w:val="18"/>
                <w:szCs w:val="18"/>
              </w:rPr>
            </w:pPr>
            <w:r w:rsidRPr="002F1627">
              <w:rPr>
                <w:rFonts w:ascii="Book Antiqua" w:hAnsi="Book Antiqua" w:cs="Times New Roman"/>
                <w:b/>
                <w:sz w:val="18"/>
                <w:szCs w:val="18"/>
                <w:u w:val="single"/>
              </w:rPr>
              <w:t>MESLEK</w:t>
            </w:r>
          </w:p>
          <w:p w:rsidR="004A486D" w:rsidRPr="002F1627" w:rsidRDefault="004A486D" w:rsidP="004A486D">
            <w:pPr>
              <w:spacing w:line="240" w:lineRule="auto"/>
              <w:rPr>
                <w:rFonts w:ascii="Book Antiqua" w:hAnsi="Book Antiqua" w:cs="Times New Roman"/>
                <w:sz w:val="18"/>
                <w:szCs w:val="18"/>
              </w:rPr>
            </w:pPr>
            <w:r w:rsidRPr="002F1627">
              <w:rPr>
                <w:rFonts w:ascii="Book Antiqua" w:hAnsi="Book Antiqua" w:cs="Times New Roman"/>
                <w:sz w:val="18"/>
                <w:szCs w:val="18"/>
              </w:rPr>
              <w:t>Çocuk bakıcısı</w:t>
            </w:r>
          </w:p>
          <w:p w:rsidR="004A486D" w:rsidRPr="002F1627" w:rsidRDefault="004A486D" w:rsidP="004A486D">
            <w:pPr>
              <w:spacing w:line="240" w:lineRule="auto"/>
              <w:rPr>
                <w:rFonts w:ascii="Book Antiqua" w:hAnsi="Book Antiqua" w:cs="Times New Roman"/>
                <w:sz w:val="18"/>
                <w:szCs w:val="18"/>
              </w:rPr>
            </w:pPr>
            <w:r w:rsidRPr="002F1627">
              <w:rPr>
                <w:rFonts w:ascii="Book Antiqua" w:hAnsi="Book Antiqua" w:cs="Times New Roman"/>
                <w:sz w:val="18"/>
                <w:szCs w:val="18"/>
              </w:rPr>
              <w:t>Hemşire</w:t>
            </w:r>
          </w:p>
          <w:p w:rsidR="004A486D" w:rsidRPr="002F1627" w:rsidRDefault="004A486D" w:rsidP="004A486D">
            <w:pPr>
              <w:spacing w:line="240" w:lineRule="auto"/>
              <w:rPr>
                <w:rFonts w:ascii="Book Antiqua" w:hAnsi="Book Antiqua" w:cs="Times New Roman"/>
                <w:sz w:val="18"/>
                <w:szCs w:val="18"/>
              </w:rPr>
            </w:pPr>
            <w:r w:rsidRPr="002F1627">
              <w:rPr>
                <w:rFonts w:ascii="Book Antiqua" w:hAnsi="Book Antiqua" w:cs="Times New Roman"/>
                <w:sz w:val="18"/>
                <w:szCs w:val="18"/>
              </w:rPr>
              <w:t>Hostes</w:t>
            </w:r>
          </w:p>
          <w:p w:rsidR="004A486D" w:rsidRPr="002F1627" w:rsidRDefault="004A486D" w:rsidP="004A486D">
            <w:pPr>
              <w:spacing w:line="240" w:lineRule="auto"/>
              <w:rPr>
                <w:rFonts w:ascii="Book Antiqua" w:hAnsi="Book Antiqua" w:cs="Times New Roman"/>
                <w:sz w:val="18"/>
                <w:szCs w:val="18"/>
              </w:rPr>
            </w:pPr>
            <w:r w:rsidRPr="002F1627">
              <w:rPr>
                <w:rFonts w:ascii="Book Antiqua" w:hAnsi="Book Antiqua" w:cs="Times New Roman"/>
                <w:sz w:val="18"/>
                <w:szCs w:val="18"/>
              </w:rPr>
              <w:t>Öğretmen</w:t>
            </w:r>
          </w:p>
          <w:p w:rsidR="004A486D" w:rsidRPr="002F1627" w:rsidRDefault="004A486D" w:rsidP="004A486D">
            <w:pPr>
              <w:spacing w:line="240" w:lineRule="auto"/>
              <w:rPr>
                <w:rFonts w:ascii="Book Antiqua" w:hAnsi="Book Antiqua" w:cs="Times New Roman"/>
                <w:sz w:val="18"/>
                <w:szCs w:val="18"/>
              </w:rPr>
            </w:pPr>
            <w:r w:rsidRPr="002F1627">
              <w:rPr>
                <w:rFonts w:ascii="Book Antiqua" w:hAnsi="Book Antiqua" w:cs="Times New Roman"/>
                <w:sz w:val="18"/>
                <w:szCs w:val="18"/>
              </w:rPr>
              <w:t xml:space="preserve">Sekreter </w:t>
            </w:r>
          </w:p>
        </w:tc>
        <w:tc>
          <w:tcPr>
            <w:tcW w:w="2428" w:type="dxa"/>
          </w:tcPr>
          <w:p w:rsidR="004A486D" w:rsidRPr="002F1627" w:rsidRDefault="004A486D" w:rsidP="004A486D">
            <w:pPr>
              <w:spacing w:line="240" w:lineRule="auto"/>
              <w:rPr>
                <w:rFonts w:ascii="Book Antiqua" w:hAnsi="Book Antiqua" w:cs="Times New Roman"/>
                <w:sz w:val="18"/>
                <w:szCs w:val="18"/>
              </w:rPr>
            </w:pPr>
            <w:r w:rsidRPr="002F1627">
              <w:rPr>
                <w:rFonts w:ascii="Book Antiqua" w:hAnsi="Book Antiqua" w:cs="Times New Roman"/>
                <w:b/>
                <w:sz w:val="18"/>
                <w:szCs w:val="18"/>
                <w:u w:val="single"/>
              </w:rPr>
              <w:t>MESLEK</w:t>
            </w:r>
          </w:p>
          <w:p w:rsidR="004A486D" w:rsidRPr="002F1627" w:rsidRDefault="004A486D" w:rsidP="004A486D">
            <w:pPr>
              <w:spacing w:line="240" w:lineRule="auto"/>
              <w:rPr>
                <w:rFonts w:ascii="Book Antiqua" w:hAnsi="Book Antiqua" w:cs="Times New Roman"/>
                <w:sz w:val="18"/>
                <w:szCs w:val="18"/>
              </w:rPr>
            </w:pPr>
            <w:r w:rsidRPr="002F1627">
              <w:rPr>
                <w:rFonts w:ascii="Book Antiqua" w:hAnsi="Book Antiqua" w:cs="Times New Roman"/>
                <w:sz w:val="18"/>
                <w:szCs w:val="18"/>
              </w:rPr>
              <w:t>Doktor</w:t>
            </w:r>
          </w:p>
          <w:p w:rsidR="004A486D" w:rsidRPr="002F1627" w:rsidRDefault="004A486D" w:rsidP="004A486D">
            <w:pPr>
              <w:spacing w:line="240" w:lineRule="auto"/>
              <w:rPr>
                <w:rFonts w:ascii="Book Antiqua" w:hAnsi="Book Antiqua" w:cs="Times New Roman"/>
                <w:sz w:val="18"/>
                <w:szCs w:val="18"/>
              </w:rPr>
            </w:pPr>
            <w:r w:rsidRPr="002F1627">
              <w:rPr>
                <w:rFonts w:ascii="Book Antiqua" w:hAnsi="Book Antiqua" w:cs="Times New Roman"/>
                <w:sz w:val="18"/>
                <w:szCs w:val="18"/>
              </w:rPr>
              <w:t>Esnaf</w:t>
            </w:r>
          </w:p>
          <w:p w:rsidR="004A486D" w:rsidRPr="002F1627" w:rsidRDefault="004A486D" w:rsidP="004A486D">
            <w:pPr>
              <w:spacing w:line="240" w:lineRule="auto"/>
              <w:rPr>
                <w:rFonts w:ascii="Book Antiqua" w:hAnsi="Book Antiqua" w:cs="Times New Roman"/>
                <w:sz w:val="18"/>
                <w:szCs w:val="18"/>
              </w:rPr>
            </w:pPr>
            <w:r w:rsidRPr="002F1627">
              <w:rPr>
                <w:rFonts w:ascii="Book Antiqua" w:hAnsi="Book Antiqua" w:cs="Times New Roman"/>
                <w:sz w:val="18"/>
                <w:szCs w:val="18"/>
              </w:rPr>
              <w:t>Mühendis</w:t>
            </w:r>
          </w:p>
          <w:p w:rsidR="004A486D" w:rsidRPr="002F1627" w:rsidRDefault="004A486D" w:rsidP="004A486D">
            <w:pPr>
              <w:spacing w:line="240" w:lineRule="auto"/>
              <w:rPr>
                <w:rFonts w:ascii="Book Antiqua" w:hAnsi="Book Antiqua" w:cs="Times New Roman"/>
                <w:sz w:val="18"/>
                <w:szCs w:val="18"/>
              </w:rPr>
            </w:pPr>
            <w:r w:rsidRPr="002F1627">
              <w:rPr>
                <w:rFonts w:ascii="Book Antiqua" w:hAnsi="Book Antiqua" w:cs="Times New Roman"/>
                <w:sz w:val="18"/>
                <w:szCs w:val="18"/>
              </w:rPr>
              <w:t>Pilot</w:t>
            </w:r>
          </w:p>
          <w:p w:rsidR="004A486D" w:rsidRPr="002F1627" w:rsidRDefault="004A486D" w:rsidP="004A486D">
            <w:pPr>
              <w:spacing w:line="240" w:lineRule="auto"/>
              <w:rPr>
                <w:rFonts w:ascii="Book Antiqua" w:hAnsi="Book Antiqua" w:cs="Times New Roman"/>
                <w:sz w:val="18"/>
                <w:szCs w:val="18"/>
              </w:rPr>
            </w:pPr>
            <w:r w:rsidRPr="002F1627">
              <w:rPr>
                <w:rFonts w:ascii="Book Antiqua" w:hAnsi="Book Antiqua" w:cs="Times New Roman"/>
                <w:sz w:val="18"/>
                <w:szCs w:val="18"/>
              </w:rPr>
              <w:t>Yargıç</w:t>
            </w:r>
          </w:p>
          <w:p w:rsidR="004A486D" w:rsidRPr="002F1627" w:rsidRDefault="004A486D" w:rsidP="004A486D">
            <w:pPr>
              <w:spacing w:line="240" w:lineRule="auto"/>
              <w:rPr>
                <w:rFonts w:ascii="Book Antiqua" w:hAnsi="Book Antiqua" w:cs="Times New Roman"/>
                <w:sz w:val="18"/>
                <w:szCs w:val="18"/>
              </w:rPr>
            </w:pPr>
            <w:r w:rsidRPr="002F1627">
              <w:rPr>
                <w:rFonts w:ascii="Book Antiqua" w:hAnsi="Book Antiqua" w:cs="Times New Roman"/>
                <w:sz w:val="18"/>
                <w:szCs w:val="18"/>
              </w:rPr>
              <w:t>Yönetici</w:t>
            </w:r>
          </w:p>
          <w:p w:rsidR="004A486D" w:rsidRPr="002F1627" w:rsidRDefault="004A486D" w:rsidP="004A486D">
            <w:pPr>
              <w:spacing w:line="240" w:lineRule="auto"/>
              <w:rPr>
                <w:rFonts w:ascii="Book Antiqua" w:hAnsi="Book Antiqua" w:cs="Times New Roman"/>
                <w:sz w:val="18"/>
                <w:szCs w:val="18"/>
              </w:rPr>
            </w:pPr>
          </w:p>
        </w:tc>
      </w:tr>
    </w:tbl>
    <w:p w:rsidR="004A486D" w:rsidRPr="00AD146C" w:rsidRDefault="004A486D" w:rsidP="004A486D">
      <w:pPr>
        <w:ind w:left="993"/>
        <w:jc w:val="both"/>
        <w:rPr>
          <w:rFonts w:ascii="Book Antiqua" w:hAnsi="Book Antiqua" w:cs="Times New Roman"/>
          <w:sz w:val="20"/>
          <w:szCs w:val="20"/>
        </w:rPr>
      </w:pPr>
      <w:r w:rsidRPr="00AD146C">
        <w:rPr>
          <w:rFonts w:ascii="Book Antiqua" w:hAnsi="Book Antiqua" w:cs="Times New Roman"/>
          <w:sz w:val="20"/>
          <w:szCs w:val="20"/>
        </w:rPr>
        <w:t>Kaynak: Koç İletişimde Toplumsal Cinsiyet Eşitliği Rehberi, Koç Holding (2017)</w:t>
      </w:r>
    </w:p>
    <w:p w:rsidR="004A486D" w:rsidRPr="00AD146C" w:rsidRDefault="004A486D" w:rsidP="004A486D">
      <w:pPr>
        <w:jc w:val="both"/>
        <w:rPr>
          <w:rFonts w:ascii="Book Antiqua" w:hAnsi="Book Antiqua" w:cs="Times New Roman"/>
          <w:sz w:val="20"/>
          <w:szCs w:val="20"/>
        </w:rPr>
      </w:pPr>
      <w:r w:rsidRPr="00AD146C">
        <w:rPr>
          <w:rFonts w:ascii="Book Antiqua" w:hAnsi="Book Antiqua" w:cs="Times New Roman"/>
          <w:sz w:val="20"/>
          <w:szCs w:val="20"/>
        </w:rPr>
        <w:t xml:space="preserve">Verloo ve Lombardo’nun da belirttiği üzere, kamusal alan-özel alan ayrımı bu iki alanın birbirinden bağımsız olduğu izlenimi verse de devlet, özel alanı da belirlemektedir. Bu ayrım, ev yaşamı - iş yaşamı ikiliğine neden olmakta ve iş yaşamındaki ücretlendirmede, temsil makamlarına gelmede kadınların aleyhine yaşanan eşitsizliği yeniden üretmektedir (Verloo ve Lombardo, 2007: 28). </w:t>
      </w:r>
    </w:p>
    <w:p w:rsidR="004A486D" w:rsidRPr="00AD146C" w:rsidRDefault="004A486D" w:rsidP="004A486D">
      <w:pPr>
        <w:jc w:val="both"/>
        <w:rPr>
          <w:rFonts w:ascii="Book Antiqua" w:hAnsi="Book Antiqua" w:cs="Times New Roman"/>
          <w:sz w:val="20"/>
          <w:szCs w:val="20"/>
        </w:rPr>
      </w:pPr>
      <w:r w:rsidRPr="00AD146C">
        <w:rPr>
          <w:rFonts w:ascii="Book Antiqua" w:hAnsi="Book Antiqua" w:cs="Times New Roman"/>
          <w:sz w:val="20"/>
          <w:szCs w:val="20"/>
        </w:rPr>
        <w:t xml:space="preserve">Evdeki sorumluluklar kadınların işlerinde yükselmelerini engeller. Eşlerin (kocaların) işleri yoğun ise evin ve çocuğun sorumluluğu kadınlara yüklenir. Erkeğin işinin önceliği vardır. Kadınların evlerinde oturmaları, ev ve çocuk sorumluluğu almaları yönünde güçlü gelenek ve görenekler vardır. Erkekler kadını yönetici olarak görmeye alışkın değildir. Kadınlar evlenince ya da çocukları olunca evlerini işlerine tercih ederler. (Dökmen, 2009: 204-205). Türkiye’deki bankacılık sektörüne bakıldığında eğitim seviyesi yüksek kadın ve erkek çalışanların istihdam edildiği görülmektedir. Sektördeki kadın oranı %51’dir. Ancak orta kademe yöneticilikte nispeten daha fazla olmasına rağmen yönetim kurulu </w:t>
      </w:r>
      <w:r w:rsidRPr="00AD146C">
        <w:rPr>
          <w:rFonts w:ascii="Book Antiqua" w:hAnsi="Book Antiqua" w:cs="Times New Roman"/>
          <w:sz w:val="20"/>
          <w:szCs w:val="20"/>
        </w:rPr>
        <w:lastRenderedPageBreak/>
        <w:t>üyeliği ve başkanlığı, genel müdürlük ve Genel müdür yardımcılığı makamlarında kadın bankacıların sayısı giderek azalmaktadır.</w:t>
      </w:r>
    </w:p>
    <w:p w:rsidR="004A486D" w:rsidRPr="00AD146C" w:rsidRDefault="004A486D" w:rsidP="004A486D">
      <w:pPr>
        <w:jc w:val="both"/>
        <w:rPr>
          <w:rFonts w:ascii="Book Antiqua" w:hAnsi="Book Antiqua" w:cs="Times New Roman"/>
          <w:sz w:val="20"/>
          <w:szCs w:val="20"/>
        </w:rPr>
      </w:pPr>
      <w:r w:rsidRPr="00AD146C">
        <w:rPr>
          <w:rFonts w:ascii="Book Antiqua" w:hAnsi="Book Antiqua" w:cs="Times New Roman"/>
          <w:sz w:val="20"/>
          <w:szCs w:val="20"/>
        </w:rPr>
        <w:t xml:space="preserve">Türkiye’deki bankacılık sektöründeki bu adaletsiz durumun cinsiyetçi önyargılar temeline dayandığı, yani toplumsal cinsiyet eşitliğine dayanmayan bir temsilin olduğu argümanıyla bu çalışmada Sakarya ili örnekleminde kadın banka müdürleriyle erkek banka müdürlerinin temsil makamları konusundaki deneyimlerinden yararlanarak bu adaletsiz durumun nedenlerini tespit etmek ve sorunun çözümüne yönelik önerilerde bulunmak amaçlanmıştır. </w:t>
      </w:r>
    </w:p>
    <w:p w:rsidR="004A486D" w:rsidRPr="00AD146C" w:rsidRDefault="004A486D" w:rsidP="004A486D">
      <w:pPr>
        <w:jc w:val="both"/>
        <w:rPr>
          <w:rFonts w:ascii="Book Antiqua" w:hAnsi="Book Antiqua" w:cs="Times New Roman"/>
          <w:sz w:val="20"/>
          <w:szCs w:val="20"/>
        </w:rPr>
      </w:pPr>
      <w:r w:rsidRPr="00AD146C">
        <w:rPr>
          <w:rFonts w:ascii="Book Antiqua" w:hAnsi="Book Antiqua" w:cs="Times New Roman"/>
          <w:sz w:val="20"/>
          <w:szCs w:val="20"/>
        </w:rPr>
        <w:t>Çalışmamızda nitel araştırma yöntemlerinden yarı yapılandırılmış derinlemesine görüşme tekniği kullanılarak Sakarya ilindeki banka müdürlerinden 5 kadın ve 5 erkek müdür olmak üzere toplam 10 kişiyle görüşmeler yapılmıştır. Her iki cinsiyetin bankacılık sektöründeki deneyimlerini toplumsal cinsiyet eşitliği çerçevesinde paylaşımını sağlamak için kadın ve erkek görüşmeciler için ayrı ayrı soru formları hazırlanmıştır. Görüşmelerden elde edilen bilgiler toplumsal cinsiyet bakış açısıyla analiz edilmiş ve bankacılık sektöründeki kadın temsilinin artırılması konusunda çözüm önerileri sunulmuştur.</w:t>
      </w:r>
    </w:p>
    <w:p w:rsidR="00F30325" w:rsidRDefault="00F6320E" w:rsidP="00EF2873">
      <w:pPr>
        <w:pStyle w:val="ListeParagraf"/>
        <w:numPr>
          <w:ilvl w:val="0"/>
          <w:numId w:val="1"/>
        </w:numPr>
        <w:spacing w:before="240" w:after="120" w:line="276" w:lineRule="auto"/>
        <w:ind w:left="425" w:hanging="425"/>
        <w:contextualSpacing w:val="0"/>
        <w:rPr>
          <w:rFonts w:ascii="Book Antiqua" w:hAnsi="Book Antiqua" w:cs="Times New Roman"/>
          <w:b/>
          <w:sz w:val="20"/>
          <w:szCs w:val="20"/>
          <w:lang w:val="tr-TR"/>
        </w:rPr>
      </w:pPr>
      <w:r w:rsidRPr="00555316">
        <w:rPr>
          <w:rFonts w:ascii="Book Antiqua" w:hAnsi="Book Antiqua" w:cs="Times New Roman"/>
          <w:b/>
          <w:sz w:val="20"/>
          <w:szCs w:val="20"/>
          <w:lang w:val="tr-TR"/>
        </w:rPr>
        <w:t xml:space="preserve"> Metot </w:t>
      </w:r>
    </w:p>
    <w:p w:rsidR="004A486D" w:rsidRPr="00AD146C" w:rsidRDefault="004A486D" w:rsidP="004A486D">
      <w:pPr>
        <w:autoSpaceDE w:val="0"/>
        <w:autoSpaceDN w:val="0"/>
        <w:adjustRightInd w:val="0"/>
        <w:jc w:val="both"/>
        <w:rPr>
          <w:rFonts w:ascii="Book Antiqua" w:hAnsi="Book Antiqua" w:cs="Times New Roman"/>
          <w:sz w:val="20"/>
          <w:szCs w:val="20"/>
        </w:rPr>
      </w:pPr>
      <w:r w:rsidRPr="00AD146C">
        <w:rPr>
          <w:rFonts w:ascii="Book Antiqua" w:hAnsi="Book Antiqua" w:cs="Times New Roman"/>
          <w:sz w:val="20"/>
          <w:szCs w:val="20"/>
        </w:rPr>
        <w:t>Feminist kuramcılar, mevcut bilimlerin kadın deneyimlerini görmezden gelip erkek bakış açısı neticesinde oluştuğunu söyleyerek yerleşik sosyal bilim metodolojisini eleştirmektedirler. Buna göre insan deneyimi, kişilerin giriştikleri eylem, içinde oldukları sosyal bağlam ve kurdukları ilişkilerin türüne göre farklılaşmaktadır. Buradan hareketle feministler, tarihsel olarak kadınların deneyimlerinin erkeklerinkinden sistematik biçimde farklılaştığını söylemektedirler. Ayrıca yine feministlere göre, kurumsal nitelik taşıyan bilgiler de erkek deneyimi içermektedir ve bunların insanlığın ortak deneyimi olarak kabul edilmesi hem insan bilgisi hem de sosyal hayat üzerinde tahrip edici sonuçlar yaratmaktadır (Demir, 2012: 172).</w:t>
      </w:r>
    </w:p>
    <w:p w:rsidR="004A486D" w:rsidRPr="00AD146C" w:rsidRDefault="004A486D" w:rsidP="004A486D">
      <w:pPr>
        <w:autoSpaceDE w:val="0"/>
        <w:autoSpaceDN w:val="0"/>
        <w:adjustRightInd w:val="0"/>
        <w:jc w:val="both"/>
        <w:rPr>
          <w:rFonts w:ascii="Book Antiqua" w:hAnsi="Book Antiqua" w:cs="Times New Roman"/>
          <w:sz w:val="20"/>
          <w:szCs w:val="20"/>
        </w:rPr>
      </w:pPr>
      <w:r w:rsidRPr="00AD146C">
        <w:rPr>
          <w:rFonts w:ascii="Book Antiqua" w:hAnsi="Book Antiqua" w:cs="Times New Roman"/>
          <w:sz w:val="20"/>
          <w:szCs w:val="20"/>
        </w:rPr>
        <w:t>Huilman Ropers ve Kelly Winters’a göre (2011), feminist araştırmacılar sadece araştırmalarının sonuçlarına odaklanmazlar. Aynı zamanda bilgi üretimine de rehberlik ederler ve üretilen bilginin araştırmayı derinden etkilediğini iddia ederler. Kadınların deneyimlerinin onların hayatlarını çeşitli açılardan nasıl etkilediğini düşünürler veya erkeklerin deneyimlerinin kadınların yaşamına nasıl etkide bulunduğuna odaklanırlar. Hatta şunu ileri sürerler: Mevcut kurumsal pratikler tarafından “toplumsal cinsiyet” normları sürdürülür veya bozulur. Örneğin yüksek öğrenim bağlamında politikaların yeniden oluşumunda parantal değerlerin nasıl bırakıldığına veya anne-baba toplumsal cinsiyet rollerinin ve profesyonel rollerin yeni olasılıklara açık olduğuna dikkat çekilebilir. Hatta bu, üniversitedeki öğrencilerin ve fakültelerin mevcut toplumsal cinsiyet bilgilerine yeni anlayışlar, anlamlar yükleyebilir. Feministler araştırmalarına kafalarındaki mevcut cevap için yaklaşmazlar. Bunun yerine erkek egemen bakış açısının yaygın olduğu bir toplumda yaşadıkları ve çalıştıkları için özellikle onları aramadıkları sürece kadınların yaşamındaki gerçekleri görmek ve duymak gerekliliğini hissetmeyebilirler (Ropers ve Winters, 2011: 671).</w:t>
      </w:r>
    </w:p>
    <w:p w:rsidR="004A486D" w:rsidRPr="00AD146C" w:rsidRDefault="004A486D" w:rsidP="004A486D">
      <w:pPr>
        <w:autoSpaceDE w:val="0"/>
        <w:autoSpaceDN w:val="0"/>
        <w:adjustRightInd w:val="0"/>
        <w:jc w:val="both"/>
        <w:rPr>
          <w:rFonts w:ascii="Book Antiqua" w:hAnsi="Book Antiqua" w:cs="Times New Roman"/>
          <w:sz w:val="20"/>
          <w:szCs w:val="20"/>
        </w:rPr>
      </w:pPr>
      <w:r w:rsidRPr="00AD146C">
        <w:rPr>
          <w:rFonts w:ascii="Book Antiqua" w:hAnsi="Book Antiqua" w:cs="Times New Roman"/>
          <w:sz w:val="20"/>
          <w:szCs w:val="20"/>
        </w:rPr>
        <w:t>Ropers ve Winters (2011), feminist araştırmaların eleştiriye açık çeşitli araştırma metotları kullanarak, disiplinlerden yararlanarak tespitler yapan, katılımcıların ve araştırmacıların çeşitli olduğu ve sosyal değişim yaratabileceğine inanılan çalışmalar olduğunu söylemektedir. Feminist araştırmalarda feministler, kazıyarak çıkarabilecekleri bir metot araştırmaktadırlar. Bu metot, erkeklerin tüm kadınlara bakış açılarını konumlarını ortaya çıkaracak standart pratiklerin değişimine odaklanmaktadır. Ayrıca feministler araştırmanın kontrolüne ve ilerlemesine en az derecede hasar verecek bir bilim araştırmaktadırlar ve feministler, kadının değerini destekleyen, sosyal değişime ve kadın hareketinin yararına liderlik edecek bir metodoloji aramaktadırlar (Ropers ve Winters, 2011: 671-672).</w:t>
      </w:r>
    </w:p>
    <w:p w:rsidR="004A486D" w:rsidRPr="00AD146C" w:rsidRDefault="004A486D" w:rsidP="004A486D">
      <w:pPr>
        <w:jc w:val="both"/>
        <w:rPr>
          <w:rFonts w:ascii="Book Antiqua" w:hAnsi="Book Antiqua" w:cs="Times New Roman"/>
          <w:sz w:val="20"/>
          <w:szCs w:val="20"/>
        </w:rPr>
      </w:pPr>
      <w:r w:rsidRPr="00AD146C">
        <w:rPr>
          <w:rFonts w:ascii="Book Antiqua" w:hAnsi="Book Antiqua" w:cs="Times New Roman"/>
          <w:sz w:val="20"/>
          <w:szCs w:val="20"/>
        </w:rPr>
        <w:t xml:space="preserve">Görüldüğü üzere feminist kuramcılar erkek bakış açısının sonucu olduğu ve kadın deneyimini görmezden geldiği için yerleşik sosyal bilim metodolojisini eleştirirler. Kadınların deneyimleriyle </w:t>
      </w:r>
      <w:r w:rsidRPr="00AD146C">
        <w:rPr>
          <w:rFonts w:ascii="Book Antiqua" w:hAnsi="Book Antiqua" w:cs="Times New Roman"/>
          <w:sz w:val="20"/>
          <w:szCs w:val="20"/>
        </w:rPr>
        <w:lastRenderedPageBreak/>
        <w:t>erkeklerin deneyimleri bakış açıları itibariyle farklıdır. Erkekler açısından sorun olamayan birçok olay, kadınlar açısından sorun teşkil edebilir veya tam tersi de olabilir. Dolayısıyla deneyimlerle ilgili paylaşımların kaynağı yani bilginin nereden geldiği önemlidir.</w:t>
      </w:r>
    </w:p>
    <w:p w:rsidR="004A486D" w:rsidRPr="00AD146C" w:rsidRDefault="004A486D" w:rsidP="004A486D">
      <w:pPr>
        <w:autoSpaceDE w:val="0"/>
        <w:autoSpaceDN w:val="0"/>
        <w:adjustRightInd w:val="0"/>
        <w:jc w:val="both"/>
        <w:rPr>
          <w:rFonts w:ascii="Book Antiqua" w:hAnsi="Book Antiqua" w:cs="Times New Roman"/>
          <w:sz w:val="20"/>
          <w:szCs w:val="20"/>
        </w:rPr>
      </w:pPr>
      <w:r w:rsidRPr="00AD146C">
        <w:rPr>
          <w:rFonts w:ascii="Book Antiqua" w:hAnsi="Book Antiqua" w:cs="Times New Roman"/>
          <w:sz w:val="20"/>
          <w:szCs w:val="20"/>
        </w:rPr>
        <w:t xml:space="preserve">Feminist araştırmalarda görecelilik açısından kadın deneyimlerinin paylaşılması eleştirilmektedir. Ancak bankacılık sektöründe müdürlük makamına gelenlerin deneyim paylaşımı kadın banka müdürlerinin sektördeki niceliksel azlığının nedenlerini tespit etmek açısından kanaatimizce önem arz etmektedir. Bu göreceli durumu en aza indirgemek amacıyla erkek banka müdürlerinin deneyim paylaşımı çalışmamıza dâhil edilmiştir. Dolayısıyla bu çalışmada kadın banka müdürlerinin ve erkek banka müdürlerinin deneyimlerinden yola çıkılarak bankacılık sektöründeki kadın müdürlerin sayısındaki azlığın nedenleri nitel bir araştırma yöntemi olan yarı yapılandırılmış derinlemesine görüşme tekniği ile araştırılmıştır. Derinlemesine görüşme tekniği birincil veri toplamak için kullanılan bir teknik olması sebebiyle araştırmacılar tarafından tercih edilen bir tekniktir. Bu teknik ön hazırlıkları, yapılış şekli ve sonrasındaki analiz süreci ile beraber değerlendirildiğinde birçok tekniği içinde barındıran bir yapı göstermektedir. Özellikle derinlemesine görüşme sırasında derinlemesine görüşme yapan tarafından derinlemesine görüşme yapılanın “gözlemlenmesi” ve bu gözlemlerin analizi önemli bir destekleyici unsur olarak kabul edilir (Kumar, 1999:105). Bu teknik farklı kesimlerden insanların ya da belirli bir kesimden insanın görüş ya da düşüncelerine dair veri toplama ya da belirli bir alan ya da konu ile ilgili spesifik bilgi edinmek amacıyla yapılan araştırmalar için kullanılır. Araştırma teknikleri içerisinde yer alan ve veri toplama araçlarından bir tanesi olan derinlemesine görüşme, araştırmacıya birincil veri sağlar (Kumar, 1999:109).  </w:t>
      </w:r>
    </w:p>
    <w:p w:rsidR="004A486D" w:rsidRPr="00AD146C" w:rsidRDefault="004A486D" w:rsidP="004A486D">
      <w:pPr>
        <w:jc w:val="both"/>
        <w:rPr>
          <w:rFonts w:ascii="Book Antiqua" w:hAnsi="Book Antiqua" w:cs="Times New Roman"/>
          <w:sz w:val="20"/>
          <w:szCs w:val="20"/>
        </w:rPr>
      </w:pPr>
      <w:r w:rsidRPr="00AD146C">
        <w:rPr>
          <w:rFonts w:ascii="Book Antiqua" w:hAnsi="Book Antiqua" w:cs="Times New Roman"/>
          <w:sz w:val="20"/>
          <w:szCs w:val="20"/>
        </w:rPr>
        <w:t>Zira yukarıda da aktarıldığı üzere bankacılık sektöründeki rakamlar, bu sektördeki kadın çalışan sayısının temsil makamlarına yansımadığını göstermektedir. Bu durumun nedenleriyle birlikte analiz edilebilmesi için eril tanımlamaların yanı sıra kadın tanımlamalarının bilinmesine ihtiyaç vardır. Yasal engeller olmamasına rağmen bankacılık sektöründeki temsil makamlarındaki kadın sayısının azlığının hem erkek hem de kadın banka müdürlerinin deneyimleriyle analiz edilmesinin konuya farklı bir yaklaşım getireceği ve literatürdeki bu yöndeki boşluğa katkı sağlayacağı düşünülmektedir.</w:t>
      </w:r>
    </w:p>
    <w:p w:rsidR="004A486D" w:rsidRPr="00AD146C" w:rsidRDefault="004A486D" w:rsidP="004A486D">
      <w:pPr>
        <w:jc w:val="both"/>
        <w:rPr>
          <w:rFonts w:ascii="Book Antiqua" w:hAnsi="Book Antiqua" w:cs="Times New Roman"/>
          <w:sz w:val="20"/>
          <w:szCs w:val="20"/>
        </w:rPr>
      </w:pPr>
      <w:r w:rsidRPr="00AD146C">
        <w:rPr>
          <w:rFonts w:ascii="Book Antiqua" w:hAnsi="Book Antiqua" w:cs="Times New Roman"/>
          <w:sz w:val="20"/>
          <w:szCs w:val="20"/>
        </w:rPr>
        <w:t>Bankacılık sektöründeki 10.550 şube için müdürlük makamına seçilebilecek en az yüksek öğretim mezunu 89.340 kadın, 76.827 erkek bankacı vardır</w:t>
      </w:r>
      <w:r w:rsidRPr="00AD146C">
        <w:rPr>
          <w:rStyle w:val="DipnotBavurusu"/>
          <w:rFonts w:ascii="Book Antiqua" w:hAnsi="Book Antiqua" w:cs="Times New Roman"/>
          <w:sz w:val="20"/>
          <w:szCs w:val="20"/>
        </w:rPr>
        <w:footnoteReference w:id="5"/>
      </w:r>
      <w:r w:rsidRPr="00AD146C">
        <w:rPr>
          <w:rFonts w:ascii="Book Antiqua" w:hAnsi="Book Antiqua" w:cs="Times New Roman"/>
          <w:sz w:val="20"/>
          <w:szCs w:val="20"/>
        </w:rPr>
        <w:t xml:space="preserve">: </w:t>
      </w:r>
    </w:p>
    <w:p w:rsidR="004A486D" w:rsidRPr="00AD146C" w:rsidRDefault="004A486D" w:rsidP="004A486D">
      <w:pPr>
        <w:ind w:left="1134"/>
        <w:jc w:val="both"/>
        <w:rPr>
          <w:rFonts w:ascii="Book Antiqua" w:hAnsi="Book Antiqua" w:cs="Times New Roman"/>
          <w:b/>
          <w:sz w:val="20"/>
          <w:szCs w:val="20"/>
        </w:rPr>
      </w:pPr>
      <w:r w:rsidRPr="00AD146C">
        <w:rPr>
          <w:rFonts w:ascii="Book Antiqua" w:hAnsi="Book Antiqua" w:cs="Times New Roman"/>
          <w:b/>
          <w:sz w:val="20"/>
          <w:szCs w:val="20"/>
        </w:rPr>
        <w:t xml:space="preserve">Tablo </w:t>
      </w:r>
      <w:r>
        <w:rPr>
          <w:rFonts w:ascii="Book Antiqua" w:hAnsi="Book Antiqua" w:cs="Times New Roman"/>
          <w:b/>
          <w:sz w:val="20"/>
          <w:szCs w:val="20"/>
        </w:rPr>
        <w:t xml:space="preserve">2: </w:t>
      </w:r>
      <w:r w:rsidRPr="00AD146C">
        <w:rPr>
          <w:rFonts w:ascii="Book Antiqua" w:hAnsi="Book Antiqua" w:cs="Times New Roman"/>
          <w:b/>
          <w:sz w:val="20"/>
          <w:szCs w:val="20"/>
        </w:rPr>
        <w:t>Müdür Adaylarının Eğitim Durumu</w:t>
      </w:r>
    </w:p>
    <w:tbl>
      <w:tblPr>
        <w:tblStyle w:val="TabloKlavuzu"/>
        <w:tblW w:w="0" w:type="auto"/>
        <w:tblInd w:w="1242" w:type="dxa"/>
        <w:tblLook w:val="04A0"/>
      </w:tblPr>
      <w:tblGrid>
        <w:gridCol w:w="2677"/>
        <w:gridCol w:w="1400"/>
        <w:gridCol w:w="1400"/>
        <w:gridCol w:w="1022"/>
      </w:tblGrid>
      <w:tr w:rsidR="004A486D" w:rsidRPr="00AD146C" w:rsidTr="00536BDB">
        <w:trPr>
          <w:trHeight w:val="287"/>
        </w:trPr>
        <w:tc>
          <w:tcPr>
            <w:tcW w:w="2677" w:type="dxa"/>
          </w:tcPr>
          <w:p w:rsidR="004A486D" w:rsidRPr="00AD146C" w:rsidRDefault="004A486D" w:rsidP="00536BDB">
            <w:pPr>
              <w:spacing w:line="276" w:lineRule="auto"/>
              <w:rPr>
                <w:rFonts w:ascii="Book Antiqua" w:hAnsi="Book Antiqua" w:cs="Times New Roman"/>
                <w:sz w:val="20"/>
                <w:szCs w:val="20"/>
              </w:rPr>
            </w:pPr>
          </w:p>
        </w:tc>
        <w:tc>
          <w:tcPr>
            <w:tcW w:w="1400" w:type="dxa"/>
          </w:tcPr>
          <w:p w:rsidR="004A486D" w:rsidRPr="006B3796" w:rsidRDefault="004A486D" w:rsidP="00536BDB">
            <w:pPr>
              <w:spacing w:line="276" w:lineRule="auto"/>
              <w:jc w:val="center"/>
              <w:rPr>
                <w:rFonts w:ascii="Book Antiqua" w:hAnsi="Book Antiqua" w:cs="Times New Roman"/>
                <w:sz w:val="18"/>
                <w:szCs w:val="18"/>
              </w:rPr>
            </w:pPr>
            <w:r w:rsidRPr="006B3796">
              <w:rPr>
                <w:rFonts w:ascii="Book Antiqua" w:hAnsi="Book Antiqua" w:cs="Times New Roman"/>
                <w:sz w:val="18"/>
                <w:szCs w:val="18"/>
              </w:rPr>
              <w:t>Kadın</w:t>
            </w:r>
          </w:p>
        </w:tc>
        <w:tc>
          <w:tcPr>
            <w:tcW w:w="1400" w:type="dxa"/>
          </w:tcPr>
          <w:p w:rsidR="004A486D" w:rsidRPr="006B3796" w:rsidRDefault="004A486D" w:rsidP="00536BDB">
            <w:pPr>
              <w:spacing w:line="276" w:lineRule="auto"/>
              <w:jc w:val="center"/>
              <w:rPr>
                <w:rFonts w:ascii="Book Antiqua" w:hAnsi="Book Antiqua" w:cs="Times New Roman"/>
                <w:sz w:val="18"/>
                <w:szCs w:val="18"/>
              </w:rPr>
            </w:pPr>
            <w:r w:rsidRPr="006B3796">
              <w:rPr>
                <w:rFonts w:ascii="Book Antiqua" w:hAnsi="Book Antiqua" w:cs="Times New Roman"/>
                <w:sz w:val="18"/>
                <w:szCs w:val="18"/>
              </w:rPr>
              <w:t>Erkek</w:t>
            </w:r>
          </w:p>
        </w:tc>
        <w:tc>
          <w:tcPr>
            <w:tcW w:w="1022" w:type="dxa"/>
          </w:tcPr>
          <w:p w:rsidR="004A486D" w:rsidRPr="006B3796" w:rsidRDefault="004A486D" w:rsidP="00536BDB">
            <w:pPr>
              <w:spacing w:line="276" w:lineRule="auto"/>
              <w:jc w:val="center"/>
              <w:rPr>
                <w:rFonts w:ascii="Book Antiqua" w:hAnsi="Book Antiqua" w:cs="Times New Roman"/>
                <w:sz w:val="18"/>
                <w:szCs w:val="18"/>
              </w:rPr>
            </w:pPr>
            <w:r w:rsidRPr="006B3796">
              <w:rPr>
                <w:rFonts w:ascii="Book Antiqua" w:hAnsi="Book Antiqua" w:cs="Times New Roman"/>
                <w:sz w:val="18"/>
                <w:szCs w:val="18"/>
              </w:rPr>
              <w:t>Toplam</w:t>
            </w:r>
          </w:p>
        </w:tc>
      </w:tr>
      <w:tr w:rsidR="004A486D" w:rsidRPr="00AD146C" w:rsidTr="00536BDB">
        <w:trPr>
          <w:trHeight w:val="279"/>
        </w:trPr>
        <w:tc>
          <w:tcPr>
            <w:tcW w:w="2677" w:type="dxa"/>
          </w:tcPr>
          <w:p w:rsidR="004A486D" w:rsidRPr="006B3796" w:rsidRDefault="004A486D" w:rsidP="00536BDB">
            <w:pPr>
              <w:spacing w:line="276" w:lineRule="auto"/>
              <w:rPr>
                <w:rFonts w:ascii="Book Antiqua" w:hAnsi="Book Antiqua" w:cs="Times New Roman"/>
                <w:sz w:val="18"/>
                <w:szCs w:val="18"/>
              </w:rPr>
            </w:pPr>
            <w:r w:rsidRPr="006B3796">
              <w:rPr>
                <w:rFonts w:ascii="Book Antiqua" w:hAnsi="Book Antiqua" w:cs="Times New Roman"/>
                <w:sz w:val="18"/>
                <w:szCs w:val="18"/>
              </w:rPr>
              <w:t>Yüksek Öğrenim mezunu</w:t>
            </w:r>
          </w:p>
        </w:tc>
        <w:tc>
          <w:tcPr>
            <w:tcW w:w="1400" w:type="dxa"/>
          </w:tcPr>
          <w:p w:rsidR="004A486D" w:rsidRPr="006B3796" w:rsidRDefault="004A486D" w:rsidP="00536BDB">
            <w:pPr>
              <w:spacing w:line="276" w:lineRule="auto"/>
              <w:jc w:val="center"/>
              <w:rPr>
                <w:rFonts w:ascii="Book Antiqua" w:hAnsi="Book Antiqua" w:cs="Times New Roman"/>
                <w:sz w:val="18"/>
                <w:szCs w:val="18"/>
              </w:rPr>
            </w:pPr>
            <w:r w:rsidRPr="006B3796">
              <w:rPr>
                <w:rFonts w:ascii="Book Antiqua" w:hAnsi="Book Antiqua" w:cs="Times New Roman"/>
                <w:sz w:val="18"/>
                <w:szCs w:val="18"/>
              </w:rPr>
              <w:t>82.335</w:t>
            </w:r>
          </w:p>
        </w:tc>
        <w:tc>
          <w:tcPr>
            <w:tcW w:w="1400" w:type="dxa"/>
          </w:tcPr>
          <w:p w:rsidR="004A486D" w:rsidRPr="006B3796" w:rsidRDefault="004A486D" w:rsidP="00536BDB">
            <w:pPr>
              <w:spacing w:line="276" w:lineRule="auto"/>
              <w:jc w:val="center"/>
              <w:rPr>
                <w:rFonts w:ascii="Book Antiqua" w:hAnsi="Book Antiqua" w:cs="Times New Roman"/>
                <w:sz w:val="18"/>
                <w:szCs w:val="18"/>
              </w:rPr>
            </w:pPr>
            <w:r w:rsidRPr="006B3796">
              <w:rPr>
                <w:rFonts w:ascii="Book Antiqua" w:hAnsi="Book Antiqua" w:cs="Times New Roman"/>
                <w:sz w:val="18"/>
                <w:szCs w:val="18"/>
              </w:rPr>
              <w:t>69.776</w:t>
            </w:r>
          </w:p>
        </w:tc>
        <w:tc>
          <w:tcPr>
            <w:tcW w:w="1022" w:type="dxa"/>
          </w:tcPr>
          <w:p w:rsidR="004A486D" w:rsidRPr="006B3796" w:rsidRDefault="004A486D" w:rsidP="00536BDB">
            <w:pPr>
              <w:spacing w:line="276" w:lineRule="auto"/>
              <w:jc w:val="center"/>
              <w:rPr>
                <w:rFonts w:ascii="Book Antiqua" w:hAnsi="Book Antiqua" w:cs="Times New Roman"/>
                <w:sz w:val="18"/>
                <w:szCs w:val="18"/>
              </w:rPr>
            </w:pPr>
            <w:r w:rsidRPr="006B3796">
              <w:rPr>
                <w:rFonts w:ascii="Book Antiqua" w:hAnsi="Book Antiqua" w:cs="Times New Roman"/>
                <w:sz w:val="18"/>
                <w:szCs w:val="18"/>
              </w:rPr>
              <w:t>152.111</w:t>
            </w:r>
          </w:p>
        </w:tc>
      </w:tr>
      <w:tr w:rsidR="004A486D" w:rsidRPr="00AD146C" w:rsidTr="00536BDB">
        <w:trPr>
          <w:trHeight w:val="287"/>
        </w:trPr>
        <w:tc>
          <w:tcPr>
            <w:tcW w:w="2677" w:type="dxa"/>
          </w:tcPr>
          <w:p w:rsidR="004A486D" w:rsidRPr="006B3796" w:rsidRDefault="004A486D" w:rsidP="00536BDB">
            <w:pPr>
              <w:spacing w:line="276" w:lineRule="auto"/>
              <w:rPr>
                <w:rFonts w:ascii="Book Antiqua" w:hAnsi="Book Antiqua" w:cs="Times New Roman"/>
                <w:sz w:val="18"/>
                <w:szCs w:val="18"/>
              </w:rPr>
            </w:pPr>
            <w:r w:rsidRPr="006B3796">
              <w:rPr>
                <w:rFonts w:ascii="Book Antiqua" w:hAnsi="Book Antiqua" w:cs="Times New Roman"/>
                <w:sz w:val="18"/>
                <w:szCs w:val="18"/>
              </w:rPr>
              <w:t>Yüksek Lisans ve Doktora mezunu</w:t>
            </w:r>
          </w:p>
        </w:tc>
        <w:tc>
          <w:tcPr>
            <w:tcW w:w="1400" w:type="dxa"/>
          </w:tcPr>
          <w:p w:rsidR="004A486D" w:rsidRPr="006B3796" w:rsidRDefault="004A486D" w:rsidP="00536BDB">
            <w:pPr>
              <w:spacing w:line="276" w:lineRule="auto"/>
              <w:jc w:val="center"/>
              <w:rPr>
                <w:rFonts w:ascii="Book Antiqua" w:hAnsi="Book Antiqua" w:cs="Times New Roman"/>
                <w:sz w:val="18"/>
                <w:szCs w:val="18"/>
              </w:rPr>
            </w:pPr>
            <w:r w:rsidRPr="006B3796">
              <w:rPr>
                <w:rFonts w:ascii="Book Antiqua" w:hAnsi="Book Antiqua" w:cs="Times New Roman"/>
                <w:sz w:val="18"/>
                <w:szCs w:val="18"/>
              </w:rPr>
              <w:t>7.005</w:t>
            </w:r>
          </w:p>
        </w:tc>
        <w:tc>
          <w:tcPr>
            <w:tcW w:w="1400" w:type="dxa"/>
          </w:tcPr>
          <w:p w:rsidR="004A486D" w:rsidRPr="006B3796" w:rsidRDefault="004A486D" w:rsidP="00536BDB">
            <w:pPr>
              <w:spacing w:line="276" w:lineRule="auto"/>
              <w:jc w:val="center"/>
              <w:rPr>
                <w:rFonts w:ascii="Book Antiqua" w:hAnsi="Book Antiqua" w:cs="Times New Roman"/>
                <w:sz w:val="18"/>
                <w:szCs w:val="18"/>
              </w:rPr>
            </w:pPr>
            <w:r w:rsidRPr="006B3796">
              <w:rPr>
                <w:rFonts w:ascii="Book Antiqua" w:hAnsi="Book Antiqua" w:cs="Times New Roman"/>
                <w:sz w:val="18"/>
                <w:szCs w:val="18"/>
              </w:rPr>
              <w:t>7.051</w:t>
            </w:r>
          </w:p>
        </w:tc>
        <w:tc>
          <w:tcPr>
            <w:tcW w:w="1022" w:type="dxa"/>
          </w:tcPr>
          <w:p w:rsidR="004A486D" w:rsidRPr="006B3796" w:rsidRDefault="004A486D" w:rsidP="00536BDB">
            <w:pPr>
              <w:spacing w:line="276" w:lineRule="auto"/>
              <w:jc w:val="center"/>
              <w:rPr>
                <w:rFonts w:ascii="Book Antiqua" w:hAnsi="Book Antiqua" w:cs="Times New Roman"/>
                <w:sz w:val="18"/>
                <w:szCs w:val="18"/>
              </w:rPr>
            </w:pPr>
            <w:r w:rsidRPr="006B3796">
              <w:rPr>
                <w:rFonts w:ascii="Book Antiqua" w:hAnsi="Book Antiqua" w:cs="Times New Roman"/>
                <w:sz w:val="18"/>
                <w:szCs w:val="18"/>
              </w:rPr>
              <w:t>14.056</w:t>
            </w:r>
          </w:p>
        </w:tc>
      </w:tr>
      <w:tr w:rsidR="004A486D" w:rsidRPr="00AD146C" w:rsidTr="00536BDB">
        <w:trPr>
          <w:trHeight w:val="287"/>
        </w:trPr>
        <w:tc>
          <w:tcPr>
            <w:tcW w:w="2677" w:type="dxa"/>
          </w:tcPr>
          <w:p w:rsidR="004A486D" w:rsidRPr="006B3796" w:rsidRDefault="004A486D" w:rsidP="00536BDB">
            <w:pPr>
              <w:spacing w:line="276" w:lineRule="auto"/>
              <w:rPr>
                <w:rFonts w:ascii="Book Antiqua" w:hAnsi="Book Antiqua" w:cs="Times New Roman"/>
                <w:sz w:val="18"/>
                <w:szCs w:val="18"/>
              </w:rPr>
            </w:pPr>
            <w:r w:rsidRPr="006B3796">
              <w:rPr>
                <w:rFonts w:ascii="Book Antiqua" w:hAnsi="Book Antiqua" w:cs="Times New Roman"/>
                <w:sz w:val="18"/>
                <w:szCs w:val="18"/>
              </w:rPr>
              <w:t>Toplam</w:t>
            </w:r>
          </w:p>
        </w:tc>
        <w:tc>
          <w:tcPr>
            <w:tcW w:w="1400" w:type="dxa"/>
          </w:tcPr>
          <w:p w:rsidR="004A486D" w:rsidRPr="006B3796" w:rsidRDefault="004A486D" w:rsidP="00536BDB">
            <w:pPr>
              <w:spacing w:line="276" w:lineRule="auto"/>
              <w:jc w:val="center"/>
              <w:rPr>
                <w:rFonts w:ascii="Book Antiqua" w:hAnsi="Book Antiqua" w:cs="Times New Roman"/>
                <w:sz w:val="18"/>
                <w:szCs w:val="18"/>
              </w:rPr>
            </w:pPr>
            <w:r w:rsidRPr="006B3796">
              <w:rPr>
                <w:rFonts w:ascii="Book Antiqua" w:hAnsi="Book Antiqua" w:cs="Times New Roman"/>
                <w:sz w:val="18"/>
                <w:szCs w:val="18"/>
              </w:rPr>
              <w:t>89.340</w:t>
            </w:r>
          </w:p>
        </w:tc>
        <w:tc>
          <w:tcPr>
            <w:tcW w:w="1400" w:type="dxa"/>
          </w:tcPr>
          <w:p w:rsidR="004A486D" w:rsidRPr="006B3796" w:rsidRDefault="004A486D" w:rsidP="00536BDB">
            <w:pPr>
              <w:spacing w:line="276" w:lineRule="auto"/>
              <w:jc w:val="center"/>
              <w:rPr>
                <w:rFonts w:ascii="Book Antiqua" w:hAnsi="Book Antiqua" w:cs="Times New Roman"/>
                <w:sz w:val="18"/>
                <w:szCs w:val="18"/>
              </w:rPr>
            </w:pPr>
            <w:r w:rsidRPr="006B3796">
              <w:rPr>
                <w:rFonts w:ascii="Book Antiqua" w:hAnsi="Book Antiqua" w:cs="Times New Roman"/>
                <w:sz w:val="18"/>
                <w:szCs w:val="18"/>
              </w:rPr>
              <w:t>76.827</w:t>
            </w:r>
          </w:p>
        </w:tc>
        <w:tc>
          <w:tcPr>
            <w:tcW w:w="1022" w:type="dxa"/>
          </w:tcPr>
          <w:p w:rsidR="004A486D" w:rsidRPr="006B3796" w:rsidRDefault="004A486D" w:rsidP="00536BDB">
            <w:pPr>
              <w:spacing w:line="276" w:lineRule="auto"/>
              <w:jc w:val="center"/>
              <w:rPr>
                <w:rFonts w:ascii="Book Antiqua" w:hAnsi="Book Antiqua" w:cs="Times New Roman"/>
                <w:sz w:val="18"/>
                <w:szCs w:val="18"/>
              </w:rPr>
            </w:pPr>
          </w:p>
        </w:tc>
      </w:tr>
    </w:tbl>
    <w:p w:rsidR="004A486D" w:rsidRPr="00AD146C" w:rsidRDefault="004A486D" w:rsidP="004A486D">
      <w:pPr>
        <w:jc w:val="both"/>
        <w:rPr>
          <w:rFonts w:ascii="Book Antiqua" w:hAnsi="Book Antiqua" w:cs="Times New Roman"/>
          <w:sz w:val="20"/>
          <w:szCs w:val="20"/>
        </w:rPr>
      </w:pPr>
    </w:p>
    <w:p w:rsidR="004A486D" w:rsidRPr="00AD146C" w:rsidRDefault="004A486D" w:rsidP="004A486D">
      <w:pPr>
        <w:jc w:val="both"/>
        <w:rPr>
          <w:rFonts w:ascii="Book Antiqua" w:hAnsi="Book Antiqua" w:cs="Times New Roman"/>
          <w:sz w:val="20"/>
          <w:szCs w:val="20"/>
        </w:rPr>
      </w:pPr>
      <w:r w:rsidRPr="00AD146C">
        <w:rPr>
          <w:rFonts w:ascii="Book Antiqua" w:hAnsi="Book Antiqua" w:cs="Times New Roman"/>
          <w:sz w:val="20"/>
          <w:szCs w:val="20"/>
        </w:rPr>
        <w:t>Ancak çalışmamız Sakarya ili örneğini temsil ettiğinden bu evreni sınırlandır</w:t>
      </w:r>
      <w:r>
        <w:rPr>
          <w:rFonts w:ascii="Book Antiqua" w:hAnsi="Book Antiqua" w:cs="Times New Roman"/>
          <w:sz w:val="20"/>
          <w:szCs w:val="20"/>
        </w:rPr>
        <w:t>ılmıştır</w:t>
      </w:r>
      <w:r w:rsidRPr="00AD146C">
        <w:rPr>
          <w:rFonts w:ascii="Book Antiqua" w:hAnsi="Book Antiqua" w:cs="Times New Roman"/>
          <w:sz w:val="20"/>
          <w:szCs w:val="20"/>
        </w:rPr>
        <w:t>. Dolayısıyla 31.12.2016 verilerine göre Sakarya’daki 15 bankanın faaliyet gösterdiği 115 şubede 1.312 kişi çalışmaktadır ve örneklemimiz 115 şube müdüründen oluşmaktadır</w:t>
      </w:r>
      <w:r w:rsidRPr="00AD146C">
        <w:rPr>
          <w:rStyle w:val="DipnotBavurusu"/>
          <w:rFonts w:ascii="Book Antiqua" w:hAnsi="Book Antiqua" w:cs="Times New Roman"/>
          <w:sz w:val="20"/>
          <w:szCs w:val="20"/>
        </w:rPr>
        <w:footnoteReference w:id="6"/>
      </w:r>
      <w:r w:rsidRPr="00AD146C">
        <w:rPr>
          <w:rFonts w:ascii="Book Antiqua" w:hAnsi="Book Antiqua" w:cs="Times New Roman"/>
          <w:sz w:val="20"/>
          <w:szCs w:val="20"/>
        </w:rPr>
        <w:t xml:space="preserve">. Çalışmanın ana teması kadın müdür temsili ve banka müdürlerinin deneyimleri olduğundan bu kriterler doğrultusunda 115 şube müdürünün hepsi örneklemimiz dâhilindedir. Ancak nitel çalışmaların amacı farklılıkları yakalamak olduğundan derinlemesine görüşmelerde benzer yanıtlar almaya başlandığında görüşmeler </w:t>
      </w:r>
      <w:r w:rsidRPr="00AD146C">
        <w:rPr>
          <w:rFonts w:ascii="Book Antiqua" w:hAnsi="Book Antiqua" w:cs="Times New Roman"/>
          <w:sz w:val="20"/>
          <w:szCs w:val="20"/>
        </w:rPr>
        <w:lastRenderedPageBreak/>
        <w:t>sonlandırılmıştır ve çalışmamız dâhilinde beş erkek, beş kadın olmak üzere toplam on banka müdürü ile derinlemesine görüşmeler yapılmıştır.</w:t>
      </w:r>
    </w:p>
    <w:p w:rsidR="004A486D" w:rsidRPr="00AD146C" w:rsidRDefault="004A486D" w:rsidP="004A486D">
      <w:pPr>
        <w:jc w:val="both"/>
        <w:rPr>
          <w:rFonts w:ascii="Book Antiqua" w:hAnsi="Book Antiqua" w:cs="Times New Roman"/>
          <w:sz w:val="20"/>
          <w:szCs w:val="20"/>
        </w:rPr>
      </w:pPr>
      <w:r w:rsidRPr="00AD146C">
        <w:rPr>
          <w:rFonts w:ascii="Book Antiqua" w:hAnsi="Book Antiqua" w:cs="Times New Roman"/>
          <w:sz w:val="20"/>
          <w:szCs w:val="20"/>
        </w:rPr>
        <w:t xml:space="preserve">Yarı-yapılandırılmış derinlemesine görüşmeler yapmak üzere kadın ve erkek banka müdürlerine ayrı ayrı açık uçlu sorulardan oluşan görüşme formları hazırlanmıştır. Hazırlanan sorular üç bölümden oluşmaktadır. Birinci bölümde banka müdürlerini tanımaya yönelik ortak sorular sorulmuştur. İkinci bölüm temsil makamlarında görev yapmaya yönelik deneyimlerini anlamak için sorulan sorulardan oluşmaktadır. Üçüncü bölümde ise kadın banka müdürlerinin konumlarına ilişkin deneyim paylaşımlarını sağlamaya yönelik sorular sorulmuştur. Tüm sorulara verilen cevaplar neticesinde teorik temellendirmeler esas alınarak bilimsel bir çerçevede analiz yapılmıştır. </w:t>
      </w:r>
    </w:p>
    <w:p w:rsidR="004A486D" w:rsidRPr="00AD146C" w:rsidRDefault="004A486D" w:rsidP="004A486D">
      <w:pPr>
        <w:jc w:val="both"/>
        <w:rPr>
          <w:rFonts w:ascii="Book Antiqua" w:hAnsi="Book Antiqua" w:cs="Times New Roman"/>
          <w:sz w:val="20"/>
          <w:szCs w:val="20"/>
        </w:rPr>
      </w:pPr>
      <w:r w:rsidRPr="00AD146C">
        <w:rPr>
          <w:rFonts w:ascii="Book Antiqua" w:hAnsi="Book Antiqua" w:cs="Times New Roman"/>
          <w:sz w:val="20"/>
          <w:szCs w:val="20"/>
        </w:rPr>
        <w:t>Çalışmamıza katılım gönüllülük esasına dayandığından gönüllü katılım formu hazırlanarak görüşmecilerin görüşme öncesinde bu formu okuması ve imzalaması sağlanmıştır. Ayrıca çalışmanın gönüllü bir katılımı içerdiği, kişisel bilgilerin gizli kalacağı ve istedikleri zaman araştırma kapsamından çıkabilecekleri sözlü olarak görüşmecilere tekrarlanmıştır. Kimlik bilgilerinin gizliliğinin korunması amacıyla görüşmecilere referans verirken G harfi ve numara kullanılmıştır. Görüşmeler şube müdürlerinden telefonla randevu alınarak görev yaptıkları banka şubelerinde yapılmıştır. Kayıt cihazının kullanımına görüşmeciler izin vermediğinden not tutma yöntemi ile görüşmeler gerçekleştirilmiş ve tutulan notlar görüşme sonrasında hemen ayrıntılandırılarak yazıya dökülmüştür.</w:t>
      </w:r>
    </w:p>
    <w:p w:rsidR="004A486D" w:rsidRDefault="004A486D" w:rsidP="007777C9">
      <w:pPr>
        <w:spacing w:before="240" w:after="120"/>
        <w:jc w:val="both"/>
        <w:rPr>
          <w:rFonts w:ascii="Book Antiqua" w:hAnsi="Book Antiqua" w:cs="Times New Roman"/>
          <w:sz w:val="20"/>
          <w:szCs w:val="20"/>
        </w:rPr>
      </w:pPr>
      <w:r w:rsidRPr="00AD146C">
        <w:rPr>
          <w:rFonts w:ascii="Book Antiqua" w:hAnsi="Book Antiqua" w:cs="Times New Roman"/>
          <w:sz w:val="20"/>
          <w:szCs w:val="20"/>
        </w:rPr>
        <w:t xml:space="preserve">Çalışmamızda görüşmecilerin cevapları tekrarladığından 115 kişilik örneklemin on kişisi ile derinlemesine görüşme yapılmıştır. Bu nedenle görüşme sayısının yeterli olduğu söylenebilir. Aynı zamanda çalışmamız Sakarya ili örneğini kapsadığından yapılan derinlemesine görüşmenin analizi bu ili kapsamaktadır ve genelle ve temsil hedefi gütmemektedir. </w:t>
      </w:r>
    </w:p>
    <w:p w:rsidR="004A486D" w:rsidRPr="00AD146C" w:rsidRDefault="004A486D" w:rsidP="004A486D">
      <w:pPr>
        <w:jc w:val="both"/>
        <w:rPr>
          <w:rFonts w:ascii="Book Antiqua" w:hAnsi="Book Antiqua" w:cs="Times New Roman"/>
          <w:b/>
          <w:sz w:val="20"/>
          <w:szCs w:val="20"/>
        </w:rPr>
      </w:pPr>
      <w:r w:rsidRPr="00AD146C">
        <w:rPr>
          <w:rFonts w:ascii="Book Antiqua" w:hAnsi="Book Antiqua" w:cs="Times New Roman"/>
          <w:b/>
          <w:sz w:val="20"/>
          <w:szCs w:val="20"/>
        </w:rPr>
        <w:t>3. Türkiye’de Bankacılık Sektöründe Kadınlar</w:t>
      </w:r>
    </w:p>
    <w:p w:rsidR="004A486D" w:rsidRPr="00AD146C" w:rsidRDefault="004A486D" w:rsidP="004A486D">
      <w:pPr>
        <w:jc w:val="both"/>
        <w:rPr>
          <w:rFonts w:ascii="Book Antiqua" w:hAnsi="Book Antiqua" w:cs="Times New Roman"/>
          <w:sz w:val="20"/>
          <w:szCs w:val="20"/>
        </w:rPr>
      </w:pPr>
      <w:r w:rsidRPr="00AD146C">
        <w:rPr>
          <w:rFonts w:ascii="Book Antiqua" w:hAnsi="Book Antiqua" w:cs="Times New Roman"/>
          <w:sz w:val="20"/>
          <w:szCs w:val="20"/>
        </w:rPr>
        <w:t>1980’lerden beri kadınların eğitim niteliklerindeki ilerlemeler, çoğu kadının evliliği geciktirmesine ve çocuk doğurmayı ertelemesine neden olmuştur. Dünyanın genelinde evlenmeyi ve çocuk sahibi olmayı ertelemiş olup profesyonel mesleklere ve yönetim işlerine hazır kadınların oluşturduğu havuz, potansiyelin büyüdüğünü göstermektedir (Wirth, 2001: 25). Aynı zamanda kamu sektöründeki ve hizmet sektöründeki büyüme, birçok ülkede siyasi ve hukuki eşitliğe verilen önemin artması, nitelikli kadınlara düşük ve orta seviyedeki yönetim kademelerinde fırsatlar sağlamıştır. Tüm bu değişimler kadınların daha yüksek kademelerdeki yöneticilik pozisyonlarını talep etmelerine yol açmıştır. Ancak cam tavanlar, daha yüksek maaş ve daha fazla sorumluluğu içeren profesyonel mesleklere ve yönetimle ilgili işlere kadınların girişini sınırlamaya devam etmektedir (Wirth, 2001: 26).  Bankacılık sektöründe de bu sınırlamaların varlığı nicel temsil oranlarında kendini göstermektedir.</w:t>
      </w:r>
    </w:p>
    <w:p w:rsidR="004A486D" w:rsidRPr="00AD146C" w:rsidRDefault="004A486D" w:rsidP="004A486D">
      <w:pPr>
        <w:jc w:val="both"/>
        <w:rPr>
          <w:rFonts w:ascii="Book Antiqua" w:hAnsi="Book Antiqua" w:cs="Times New Roman"/>
          <w:sz w:val="20"/>
          <w:szCs w:val="20"/>
        </w:rPr>
      </w:pPr>
      <w:r w:rsidRPr="00AD146C">
        <w:rPr>
          <w:rFonts w:ascii="Book Antiqua" w:hAnsi="Book Antiqua" w:cs="Times New Roman"/>
          <w:sz w:val="20"/>
          <w:szCs w:val="20"/>
        </w:rPr>
        <w:t>Bankacılık Düzenleme ve Denetleme Kurulu (BDDK) Eylül 2017 Türk Bankacılık Sektörü Temel Göstergeleri’ne göre, Türkiye’de 33 mevduat, 13 kalkınma yatırım ve 5 katılım bankası olmak üzere toplam 51 banka faaliyet göstermektedir. Bu bankaların toplam şube sayısı 11.663’dür. Kamu bankalarında 63.658, yerli özel bankalarda 74.772, yabancı bankalarda 71.242 olmak üzere toplam personel sayısı 209.672’dir</w:t>
      </w:r>
      <w:r w:rsidRPr="00AD146C">
        <w:rPr>
          <w:rStyle w:val="DipnotBavurusu"/>
          <w:rFonts w:ascii="Book Antiqua" w:hAnsi="Book Antiqua" w:cs="Times New Roman"/>
          <w:sz w:val="20"/>
          <w:szCs w:val="20"/>
        </w:rPr>
        <w:footnoteReference w:id="7"/>
      </w:r>
      <w:r w:rsidRPr="00AD146C">
        <w:rPr>
          <w:rFonts w:ascii="Book Antiqua" w:hAnsi="Book Antiqua" w:cs="Times New Roman"/>
          <w:sz w:val="20"/>
          <w:szCs w:val="20"/>
        </w:rPr>
        <w:t>.</w:t>
      </w:r>
    </w:p>
    <w:p w:rsidR="004A486D" w:rsidRPr="00AD146C" w:rsidRDefault="004A486D" w:rsidP="004A486D">
      <w:pPr>
        <w:jc w:val="both"/>
        <w:rPr>
          <w:rFonts w:ascii="Book Antiqua" w:hAnsi="Book Antiqua" w:cs="Times New Roman"/>
          <w:sz w:val="20"/>
          <w:szCs w:val="20"/>
        </w:rPr>
      </w:pPr>
      <w:r w:rsidRPr="00AD146C">
        <w:rPr>
          <w:rFonts w:ascii="Book Antiqua" w:hAnsi="Book Antiqua" w:cs="Times New Roman"/>
          <w:sz w:val="20"/>
          <w:szCs w:val="20"/>
        </w:rPr>
        <w:t xml:space="preserve">BDDK’nın cinsiyete dayalı istatistiki bir veri paylaşımında bulunmadığı görülmektedir. Cinsiyete dayalı istatistikî veri paylaşımını Türkiye Bankalar Birliği (TBB) yapmaktadır. TBB ise bankacılık sektöründeki sayıyı 98.291 kadın, 95.213 erkek olmak üzere toplamda 193.504 olarak vermektedir. TBB’nin 30.09.2017 itibariyle paylaştığı verilere göre bankacılık sektöründeki kadın çalışan oranı %51, erkek çalışan oranı %49’dur. Yine TBB’nin verilerine göre, yüksek öğrenim kurumlarını bitirmiş 152.111 bankacılık sektörü çalışanının 82.335’i, yüksek lisans veya doktora yapmış 14.056 çalışanın 7.005’i kadındır. Dolayısıyla da sektörde müdür adayı kadın bankacı sayısı 89.340’dır. Banka şube </w:t>
      </w:r>
      <w:r w:rsidRPr="00AD146C">
        <w:rPr>
          <w:rFonts w:ascii="Book Antiqua" w:hAnsi="Book Antiqua" w:cs="Times New Roman"/>
          <w:sz w:val="20"/>
          <w:szCs w:val="20"/>
        </w:rPr>
        <w:lastRenderedPageBreak/>
        <w:t>sayıları 10.550’dir</w:t>
      </w:r>
      <w:r w:rsidRPr="00AD146C">
        <w:rPr>
          <w:rStyle w:val="DipnotBavurusu"/>
          <w:rFonts w:ascii="Book Antiqua" w:hAnsi="Book Antiqua" w:cs="Times New Roman"/>
          <w:sz w:val="20"/>
          <w:szCs w:val="20"/>
        </w:rPr>
        <w:footnoteReference w:id="8"/>
      </w:r>
      <w:r w:rsidRPr="00AD146C">
        <w:rPr>
          <w:rFonts w:ascii="Book Antiqua" w:hAnsi="Book Antiqua" w:cs="Times New Roman"/>
          <w:sz w:val="20"/>
          <w:szCs w:val="20"/>
        </w:rPr>
        <w:t xml:space="preserve">. Bunların kaçında kadın banka müdürü olduğuna ilişkin veriye ve çalışmaya rastlanılamamıştır.    </w:t>
      </w:r>
    </w:p>
    <w:p w:rsidR="004A486D" w:rsidRPr="00AD146C" w:rsidRDefault="004A486D" w:rsidP="004A486D">
      <w:pPr>
        <w:ind w:left="1560"/>
        <w:jc w:val="both"/>
        <w:rPr>
          <w:rFonts w:ascii="Book Antiqua" w:hAnsi="Book Antiqua" w:cs="Times New Roman"/>
          <w:b/>
          <w:sz w:val="20"/>
          <w:szCs w:val="20"/>
        </w:rPr>
      </w:pPr>
      <w:r w:rsidRPr="00AD146C">
        <w:rPr>
          <w:rFonts w:ascii="Book Antiqua" w:hAnsi="Book Antiqua" w:cs="Times New Roman"/>
          <w:b/>
          <w:sz w:val="20"/>
          <w:szCs w:val="20"/>
        </w:rPr>
        <w:t xml:space="preserve">Tablo </w:t>
      </w:r>
      <w:r>
        <w:rPr>
          <w:rFonts w:ascii="Book Antiqua" w:hAnsi="Book Antiqua" w:cs="Times New Roman"/>
          <w:b/>
          <w:sz w:val="20"/>
          <w:szCs w:val="20"/>
        </w:rPr>
        <w:t>3:</w:t>
      </w:r>
      <w:r w:rsidRPr="00AD146C">
        <w:rPr>
          <w:rFonts w:ascii="Book Antiqua" w:hAnsi="Book Antiqua" w:cs="Times New Roman"/>
          <w:b/>
          <w:sz w:val="20"/>
          <w:szCs w:val="20"/>
        </w:rPr>
        <w:t xml:space="preserve"> Türkiye’deki Bankaların Cinsiyete Dayalı Üst Yönetim Sayıları</w:t>
      </w:r>
    </w:p>
    <w:tbl>
      <w:tblPr>
        <w:tblStyle w:val="TabloKlavuzu"/>
        <w:tblW w:w="0" w:type="auto"/>
        <w:tblInd w:w="1668" w:type="dxa"/>
        <w:tblLook w:val="04A0"/>
      </w:tblPr>
      <w:tblGrid>
        <w:gridCol w:w="2055"/>
        <w:gridCol w:w="1354"/>
        <w:gridCol w:w="1264"/>
        <w:gridCol w:w="1193"/>
      </w:tblGrid>
      <w:tr w:rsidR="004A486D" w:rsidRPr="00AD146C" w:rsidTr="00536BDB">
        <w:trPr>
          <w:trHeight w:val="280"/>
        </w:trPr>
        <w:tc>
          <w:tcPr>
            <w:tcW w:w="2055" w:type="dxa"/>
          </w:tcPr>
          <w:p w:rsidR="004A486D" w:rsidRPr="006B3796" w:rsidRDefault="004A486D" w:rsidP="00536BDB">
            <w:pPr>
              <w:spacing w:line="276" w:lineRule="auto"/>
              <w:rPr>
                <w:rFonts w:ascii="Book Antiqua" w:hAnsi="Book Antiqua" w:cs="Times New Roman"/>
                <w:sz w:val="18"/>
                <w:szCs w:val="18"/>
              </w:rPr>
            </w:pPr>
          </w:p>
        </w:tc>
        <w:tc>
          <w:tcPr>
            <w:tcW w:w="1354" w:type="dxa"/>
          </w:tcPr>
          <w:p w:rsidR="004A486D" w:rsidRPr="006B3796" w:rsidRDefault="004A486D" w:rsidP="00536BDB">
            <w:pPr>
              <w:spacing w:line="276" w:lineRule="auto"/>
              <w:jc w:val="center"/>
              <w:rPr>
                <w:rFonts w:ascii="Book Antiqua" w:hAnsi="Book Antiqua" w:cs="Times New Roman"/>
                <w:sz w:val="18"/>
                <w:szCs w:val="18"/>
              </w:rPr>
            </w:pPr>
            <w:r w:rsidRPr="006B3796">
              <w:rPr>
                <w:rFonts w:ascii="Book Antiqua" w:hAnsi="Book Antiqua" w:cs="Times New Roman"/>
                <w:sz w:val="18"/>
                <w:szCs w:val="18"/>
              </w:rPr>
              <w:t>Erkek</w:t>
            </w:r>
          </w:p>
        </w:tc>
        <w:tc>
          <w:tcPr>
            <w:tcW w:w="1264" w:type="dxa"/>
          </w:tcPr>
          <w:p w:rsidR="004A486D" w:rsidRPr="006B3796" w:rsidRDefault="004A486D" w:rsidP="00536BDB">
            <w:pPr>
              <w:spacing w:line="276" w:lineRule="auto"/>
              <w:jc w:val="center"/>
              <w:rPr>
                <w:rFonts w:ascii="Book Antiqua" w:hAnsi="Book Antiqua" w:cs="Times New Roman"/>
                <w:sz w:val="18"/>
                <w:szCs w:val="18"/>
              </w:rPr>
            </w:pPr>
            <w:r w:rsidRPr="006B3796">
              <w:rPr>
                <w:rFonts w:ascii="Book Antiqua" w:hAnsi="Book Antiqua" w:cs="Times New Roman"/>
                <w:sz w:val="18"/>
                <w:szCs w:val="18"/>
              </w:rPr>
              <w:t>Kadın</w:t>
            </w:r>
          </w:p>
        </w:tc>
        <w:tc>
          <w:tcPr>
            <w:tcW w:w="1193" w:type="dxa"/>
          </w:tcPr>
          <w:p w:rsidR="004A486D" w:rsidRPr="006B3796" w:rsidRDefault="004A486D" w:rsidP="00536BDB">
            <w:pPr>
              <w:spacing w:line="276" w:lineRule="auto"/>
              <w:jc w:val="center"/>
              <w:rPr>
                <w:rFonts w:ascii="Book Antiqua" w:hAnsi="Book Antiqua" w:cs="Times New Roman"/>
                <w:sz w:val="18"/>
                <w:szCs w:val="18"/>
              </w:rPr>
            </w:pPr>
            <w:r w:rsidRPr="006B3796">
              <w:rPr>
                <w:rFonts w:ascii="Book Antiqua" w:hAnsi="Book Antiqua" w:cs="Times New Roman"/>
                <w:sz w:val="18"/>
                <w:szCs w:val="18"/>
              </w:rPr>
              <w:t>Toplam</w:t>
            </w:r>
          </w:p>
        </w:tc>
      </w:tr>
      <w:tr w:rsidR="004A486D" w:rsidRPr="00AD146C" w:rsidTr="00536BDB">
        <w:trPr>
          <w:trHeight w:val="288"/>
        </w:trPr>
        <w:tc>
          <w:tcPr>
            <w:tcW w:w="2055" w:type="dxa"/>
          </w:tcPr>
          <w:p w:rsidR="004A486D" w:rsidRPr="006B3796" w:rsidRDefault="004A486D" w:rsidP="007777C9">
            <w:pPr>
              <w:spacing w:line="276" w:lineRule="auto"/>
              <w:jc w:val="left"/>
              <w:rPr>
                <w:rFonts w:ascii="Book Antiqua" w:hAnsi="Book Antiqua" w:cs="Times New Roman"/>
                <w:sz w:val="18"/>
                <w:szCs w:val="18"/>
              </w:rPr>
            </w:pPr>
            <w:r w:rsidRPr="006B3796">
              <w:rPr>
                <w:rFonts w:ascii="Book Antiqua" w:hAnsi="Book Antiqua" w:cs="Times New Roman"/>
                <w:sz w:val="18"/>
                <w:szCs w:val="18"/>
              </w:rPr>
              <w:t>Yönetim Kurulu Başkanı</w:t>
            </w:r>
          </w:p>
        </w:tc>
        <w:tc>
          <w:tcPr>
            <w:tcW w:w="1354" w:type="dxa"/>
          </w:tcPr>
          <w:p w:rsidR="004A486D" w:rsidRPr="006B3796" w:rsidRDefault="004A486D" w:rsidP="00536BDB">
            <w:pPr>
              <w:spacing w:line="276" w:lineRule="auto"/>
              <w:jc w:val="center"/>
              <w:rPr>
                <w:rFonts w:ascii="Book Antiqua" w:hAnsi="Book Antiqua" w:cs="Times New Roman"/>
                <w:sz w:val="18"/>
                <w:szCs w:val="18"/>
              </w:rPr>
            </w:pPr>
            <w:r w:rsidRPr="006B3796">
              <w:rPr>
                <w:rFonts w:ascii="Book Antiqua" w:hAnsi="Book Antiqua" w:cs="Times New Roman"/>
                <w:sz w:val="18"/>
                <w:szCs w:val="18"/>
              </w:rPr>
              <w:t>39</w:t>
            </w:r>
          </w:p>
        </w:tc>
        <w:tc>
          <w:tcPr>
            <w:tcW w:w="1264" w:type="dxa"/>
          </w:tcPr>
          <w:p w:rsidR="004A486D" w:rsidRPr="006B3796" w:rsidRDefault="004A486D" w:rsidP="00536BDB">
            <w:pPr>
              <w:spacing w:line="276" w:lineRule="auto"/>
              <w:jc w:val="center"/>
              <w:rPr>
                <w:rFonts w:ascii="Book Antiqua" w:hAnsi="Book Antiqua" w:cs="Times New Roman"/>
                <w:sz w:val="18"/>
                <w:szCs w:val="18"/>
              </w:rPr>
            </w:pPr>
            <w:r w:rsidRPr="006B3796">
              <w:rPr>
                <w:rFonts w:ascii="Book Antiqua" w:hAnsi="Book Antiqua" w:cs="Times New Roman"/>
                <w:sz w:val="18"/>
                <w:szCs w:val="18"/>
              </w:rPr>
              <w:t>3</w:t>
            </w:r>
          </w:p>
        </w:tc>
        <w:tc>
          <w:tcPr>
            <w:tcW w:w="1193" w:type="dxa"/>
          </w:tcPr>
          <w:p w:rsidR="004A486D" w:rsidRPr="006B3796" w:rsidRDefault="004A486D" w:rsidP="00536BDB">
            <w:pPr>
              <w:spacing w:line="276" w:lineRule="auto"/>
              <w:jc w:val="center"/>
              <w:rPr>
                <w:rFonts w:ascii="Book Antiqua" w:hAnsi="Book Antiqua" w:cs="Times New Roman"/>
                <w:sz w:val="18"/>
                <w:szCs w:val="18"/>
              </w:rPr>
            </w:pPr>
            <w:r w:rsidRPr="006B3796">
              <w:rPr>
                <w:rFonts w:ascii="Book Antiqua" w:hAnsi="Book Antiqua" w:cs="Times New Roman"/>
                <w:sz w:val="18"/>
                <w:szCs w:val="18"/>
              </w:rPr>
              <w:t>42</w:t>
            </w:r>
          </w:p>
        </w:tc>
      </w:tr>
      <w:tr w:rsidR="004A486D" w:rsidRPr="00AD146C" w:rsidTr="00536BDB">
        <w:trPr>
          <w:trHeight w:val="280"/>
        </w:trPr>
        <w:tc>
          <w:tcPr>
            <w:tcW w:w="2055" w:type="dxa"/>
          </w:tcPr>
          <w:p w:rsidR="004A486D" w:rsidRPr="006B3796" w:rsidRDefault="004A486D" w:rsidP="00536BDB">
            <w:pPr>
              <w:spacing w:line="276" w:lineRule="auto"/>
              <w:rPr>
                <w:rFonts w:ascii="Book Antiqua" w:hAnsi="Book Antiqua" w:cs="Times New Roman"/>
                <w:sz w:val="18"/>
                <w:szCs w:val="18"/>
              </w:rPr>
            </w:pPr>
            <w:r w:rsidRPr="006B3796">
              <w:rPr>
                <w:rFonts w:ascii="Book Antiqua" w:hAnsi="Book Antiqua" w:cs="Times New Roman"/>
                <w:sz w:val="18"/>
                <w:szCs w:val="18"/>
              </w:rPr>
              <w:t>Yönetim Kurulu Üyesi</w:t>
            </w:r>
          </w:p>
        </w:tc>
        <w:tc>
          <w:tcPr>
            <w:tcW w:w="1354" w:type="dxa"/>
          </w:tcPr>
          <w:p w:rsidR="004A486D" w:rsidRPr="006B3796" w:rsidRDefault="004A486D" w:rsidP="00536BDB">
            <w:pPr>
              <w:spacing w:line="276" w:lineRule="auto"/>
              <w:jc w:val="center"/>
              <w:rPr>
                <w:rFonts w:ascii="Book Antiqua" w:hAnsi="Book Antiqua" w:cs="Times New Roman"/>
                <w:sz w:val="18"/>
                <w:szCs w:val="18"/>
              </w:rPr>
            </w:pPr>
            <w:r w:rsidRPr="006B3796">
              <w:rPr>
                <w:rFonts w:ascii="Book Antiqua" w:hAnsi="Book Antiqua" w:cs="Times New Roman"/>
                <w:sz w:val="18"/>
                <w:szCs w:val="18"/>
              </w:rPr>
              <w:t>314</w:t>
            </w:r>
          </w:p>
        </w:tc>
        <w:tc>
          <w:tcPr>
            <w:tcW w:w="1264" w:type="dxa"/>
          </w:tcPr>
          <w:p w:rsidR="004A486D" w:rsidRPr="006B3796" w:rsidRDefault="004A486D" w:rsidP="00536BDB">
            <w:pPr>
              <w:spacing w:line="276" w:lineRule="auto"/>
              <w:jc w:val="center"/>
              <w:rPr>
                <w:rFonts w:ascii="Book Antiqua" w:hAnsi="Book Antiqua" w:cs="Times New Roman"/>
                <w:sz w:val="18"/>
                <w:szCs w:val="18"/>
              </w:rPr>
            </w:pPr>
            <w:r w:rsidRPr="006B3796">
              <w:rPr>
                <w:rFonts w:ascii="Book Antiqua" w:hAnsi="Book Antiqua" w:cs="Times New Roman"/>
                <w:sz w:val="18"/>
                <w:szCs w:val="18"/>
              </w:rPr>
              <w:t>39</w:t>
            </w:r>
          </w:p>
        </w:tc>
        <w:tc>
          <w:tcPr>
            <w:tcW w:w="1193" w:type="dxa"/>
          </w:tcPr>
          <w:p w:rsidR="004A486D" w:rsidRPr="006B3796" w:rsidRDefault="004A486D" w:rsidP="00536BDB">
            <w:pPr>
              <w:spacing w:line="276" w:lineRule="auto"/>
              <w:jc w:val="center"/>
              <w:rPr>
                <w:rFonts w:ascii="Book Antiqua" w:hAnsi="Book Antiqua" w:cs="Times New Roman"/>
                <w:sz w:val="18"/>
                <w:szCs w:val="18"/>
              </w:rPr>
            </w:pPr>
            <w:r w:rsidRPr="006B3796">
              <w:rPr>
                <w:rFonts w:ascii="Book Antiqua" w:hAnsi="Book Antiqua" w:cs="Times New Roman"/>
                <w:sz w:val="18"/>
                <w:szCs w:val="18"/>
              </w:rPr>
              <w:t>353</w:t>
            </w:r>
          </w:p>
        </w:tc>
      </w:tr>
      <w:tr w:rsidR="004A486D" w:rsidRPr="00AD146C" w:rsidTr="00536BDB">
        <w:trPr>
          <w:trHeight w:val="288"/>
        </w:trPr>
        <w:tc>
          <w:tcPr>
            <w:tcW w:w="2055" w:type="dxa"/>
          </w:tcPr>
          <w:p w:rsidR="004A486D" w:rsidRPr="006B3796" w:rsidRDefault="004A486D" w:rsidP="00536BDB">
            <w:pPr>
              <w:spacing w:line="276" w:lineRule="auto"/>
              <w:rPr>
                <w:rFonts w:ascii="Book Antiqua" w:hAnsi="Book Antiqua" w:cs="Times New Roman"/>
                <w:sz w:val="18"/>
                <w:szCs w:val="18"/>
              </w:rPr>
            </w:pPr>
            <w:r w:rsidRPr="006B3796">
              <w:rPr>
                <w:rFonts w:ascii="Book Antiqua" w:hAnsi="Book Antiqua" w:cs="Times New Roman"/>
                <w:sz w:val="18"/>
                <w:szCs w:val="18"/>
              </w:rPr>
              <w:t>Genel Müdür</w:t>
            </w:r>
          </w:p>
        </w:tc>
        <w:tc>
          <w:tcPr>
            <w:tcW w:w="1354" w:type="dxa"/>
          </w:tcPr>
          <w:p w:rsidR="004A486D" w:rsidRPr="006B3796" w:rsidRDefault="004A486D" w:rsidP="00536BDB">
            <w:pPr>
              <w:spacing w:line="276" w:lineRule="auto"/>
              <w:jc w:val="center"/>
              <w:rPr>
                <w:rFonts w:ascii="Book Antiqua" w:hAnsi="Book Antiqua" w:cs="Times New Roman"/>
                <w:sz w:val="18"/>
                <w:szCs w:val="18"/>
              </w:rPr>
            </w:pPr>
            <w:r w:rsidRPr="006B3796">
              <w:rPr>
                <w:rFonts w:ascii="Book Antiqua" w:hAnsi="Book Antiqua" w:cs="Times New Roman"/>
                <w:sz w:val="18"/>
                <w:szCs w:val="18"/>
              </w:rPr>
              <w:t>44</w:t>
            </w:r>
          </w:p>
        </w:tc>
        <w:tc>
          <w:tcPr>
            <w:tcW w:w="1264" w:type="dxa"/>
          </w:tcPr>
          <w:p w:rsidR="004A486D" w:rsidRPr="006B3796" w:rsidRDefault="004A486D" w:rsidP="00536BDB">
            <w:pPr>
              <w:spacing w:line="276" w:lineRule="auto"/>
              <w:jc w:val="center"/>
              <w:rPr>
                <w:rFonts w:ascii="Book Antiqua" w:hAnsi="Book Antiqua" w:cs="Times New Roman"/>
                <w:sz w:val="18"/>
                <w:szCs w:val="18"/>
              </w:rPr>
            </w:pPr>
            <w:r w:rsidRPr="006B3796">
              <w:rPr>
                <w:rFonts w:ascii="Book Antiqua" w:hAnsi="Book Antiqua" w:cs="Times New Roman"/>
                <w:sz w:val="18"/>
                <w:szCs w:val="18"/>
              </w:rPr>
              <w:t>3</w:t>
            </w:r>
            <w:r w:rsidRPr="006B3796">
              <w:rPr>
                <w:rStyle w:val="DipnotBavurusu"/>
                <w:rFonts w:ascii="Book Antiqua" w:hAnsi="Book Antiqua" w:cs="Times New Roman"/>
                <w:sz w:val="18"/>
                <w:szCs w:val="18"/>
              </w:rPr>
              <w:footnoteReference w:id="9"/>
            </w:r>
          </w:p>
        </w:tc>
        <w:tc>
          <w:tcPr>
            <w:tcW w:w="1193" w:type="dxa"/>
          </w:tcPr>
          <w:p w:rsidR="004A486D" w:rsidRPr="006B3796" w:rsidRDefault="004A486D" w:rsidP="00536BDB">
            <w:pPr>
              <w:spacing w:line="276" w:lineRule="auto"/>
              <w:jc w:val="center"/>
              <w:rPr>
                <w:rFonts w:ascii="Book Antiqua" w:hAnsi="Book Antiqua" w:cs="Times New Roman"/>
                <w:sz w:val="18"/>
                <w:szCs w:val="18"/>
              </w:rPr>
            </w:pPr>
            <w:r w:rsidRPr="006B3796">
              <w:rPr>
                <w:rFonts w:ascii="Book Antiqua" w:hAnsi="Book Antiqua" w:cs="Times New Roman"/>
                <w:sz w:val="18"/>
                <w:szCs w:val="18"/>
              </w:rPr>
              <w:t>47</w:t>
            </w:r>
          </w:p>
        </w:tc>
      </w:tr>
      <w:tr w:rsidR="004A486D" w:rsidRPr="00AD146C" w:rsidTr="00536BDB">
        <w:trPr>
          <w:trHeight w:val="288"/>
        </w:trPr>
        <w:tc>
          <w:tcPr>
            <w:tcW w:w="2055" w:type="dxa"/>
          </w:tcPr>
          <w:p w:rsidR="004A486D" w:rsidRPr="006B3796" w:rsidRDefault="004A486D" w:rsidP="007777C9">
            <w:pPr>
              <w:spacing w:line="276" w:lineRule="auto"/>
              <w:jc w:val="left"/>
              <w:rPr>
                <w:rFonts w:ascii="Book Antiqua" w:hAnsi="Book Antiqua" w:cs="Times New Roman"/>
                <w:sz w:val="18"/>
                <w:szCs w:val="18"/>
              </w:rPr>
            </w:pPr>
            <w:r w:rsidRPr="006B3796">
              <w:rPr>
                <w:rFonts w:ascii="Book Antiqua" w:hAnsi="Book Antiqua" w:cs="Times New Roman"/>
                <w:sz w:val="18"/>
                <w:szCs w:val="18"/>
              </w:rPr>
              <w:t>Genel Müdür Yardımcısı</w:t>
            </w:r>
          </w:p>
        </w:tc>
        <w:tc>
          <w:tcPr>
            <w:tcW w:w="1354" w:type="dxa"/>
          </w:tcPr>
          <w:p w:rsidR="004A486D" w:rsidRPr="006B3796" w:rsidRDefault="004A486D" w:rsidP="00536BDB">
            <w:pPr>
              <w:spacing w:line="276" w:lineRule="auto"/>
              <w:jc w:val="center"/>
              <w:rPr>
                <w:rFonts w:ascii="Book Antiqua" w:hAnsi="Book Antiqua" w:cs="Times New Roman"/>
                <w:sz w:val="18"/>
                <w:szCs w:val="18"/>
              </w:rPr>
            </w:pPr>
            <w:r w:rsidRPr="006B3796">
              <w:rPr>
                <w:rFonts w:ascii="Book Antiqua" w:hAnsi="Book Antiqua" w:cs="Times New Roman"/>
                <w:sz w:val="18"/>
                <w:szCs w:val="18"/>
              </w:rPr>
              <w:t>249</w:t>
            </w:r>
          </w:p>
        </w:tc>
        <w:tc>
          <w:tcPr>
            <w:tcW w:w="1264" w:type="dxa"/>
          </w:tcPr>
          <w:p w:rsidR="004A486D" w:rsidRPr="006B3796" w:rsidRDefault="004A486D" w:rsidP="00536BDB">
            <w:pPr>
              <w:spacing w:line="276" w:lineRule="auto"/>
              <w:jc w:val="center"/>
              <w:rPr>
                <w:rFonts w:ascii="Book Antiqua" w:hAnsi="Book Antiqua" w:cs="Times New Roman"/>
                <w:sz w:val="18"/>
                <w:szCs w:val="18"/>
              </w:rPr>
            </w:pPr>
            <w:r w:rsidRPr="006B3796">
              <w:rPr>
                <w:rFonts w:ascii="Book Antiqua" w:hAnsi="Book Antiqua" w:cs="Times New Roman"/>
                <w:sz w:val="18"/>
                <w:szCs w:val="18"/>
              </w:rPr>
              <w:t>51</w:t>
            </w:r>
          </w:p>
        </w:tc>
        <w:tc>
          <w:tcPr>
            <w:tcW w:w="1193" w:type="dxa"/>
          </w:tcPr>
          <w:p w:rsidR="004A486D" w:rsidRPr="006B3796" w:rsidRDefault="004A486D" w:rsidP="00536BDB">
            <w:pPr>
              <w:spacing w:line="276" w:lineRule="auto"/>
              <w:jc w:val="center"/>
              <w:rPr>
                <w:rFonts w:ascii="Book Antiqua" w:hAnsi="Book Antiqua" w:cs="Times New Roman"/>
                <w:sz w:val="18"/>
                <w:szCs w:val="18"/>
              </w:rPr>
            </w:pPr>
            <w:r w:rsidRPr="006B3796">
              <w:rPr>
                <w:rFonts w:ascii="Book Antiqua" w:hAnsi="Book Antiqua" w:cs="Times New Roman"/>
                <w:sz w:val="18"/>
                <w:szCs w:val="18"/>
              </w:rPr>
              <w:t>300</w:t>
            </w:r>
          </w:p>
        </w:tc>
      </w:tr>
    </w:tbl>
    <w:p w:rsidR="004A486D" w:rsidRPr="00AD146C" w:rsidRDefault="004A486D" w:rsidP="004A486D">
      <w:pPr>
        <w:jc w:val="both"/>
        <w:rPr>
          <w:rFonts w:ascii="Book Antiqua" w:hAnsi="Book Antiqua" w:cs="Times New Roman"/>
          <w:sz w:val="20"/>
          <w:szCs w:val="20"/>
        </w:rPr>
      </w:pPr>
      <w:r w:rsidRPr="00AD146C">
        <w:rPr>
          <w:rFonts w:ascii="Book Antiqua" w:hAnsi="Book Antiqua" w:cs="Times New Roman"/>
          <w:sz w:val="20"/>
          <w:szCs w:val="20"/>
        </w:rPr>
        <w:t xml:space="preserve">Kaynak: </w:t>
      </w:r>
      <w:hyperlink r:id="rId9" w:history="1">
        <w:r w:rsidRPr="00AD146C">
          <w:rPr>
            <w:rStyle w:val="Kpr"/>
            <w:rFonts w:ascii="Book Antiqua" w:hAnsi="Book Antiqua" w:cs="Times New Roman"/>
            <w:color w:val="auto"/>
            <w:sz w:val="20"/>
            <w:szCs w:val="20"/>
            <w:u w:val="none"/>
          </w:rPr>
          <w:t>http://www.tbb.org.tr/tr/bankacilik/banka-ve-Sektor-bilgileri/banka-bilgileri/yonetici-bilgileri/66</w:t>
        </w:r>
      </w:hyperlink>
      <w:r w:rsidRPr="00AD146C">
        <w:rPr>
          <w:rFonts w:ascii="Book Antiqua" w:hAnsi="Book Antiqua" w:cs="Times New Roman"/>
          <w:sz w:val="20"/>
          <w:szCs w:val="20"/>
        </w:rPr>
        <w:t xml:space="preserve"> </w:t>
      </w:r>
    </w:p>
    <w:p w:rsidR="004A486D" w:rsidRPr="00AD146C" w:rsidRDefault="004A486D" w:rsidP="004A486D">
      <w:pPr>
        <w:jc w:val="both"/>
        <w:rPr>
          <w:rFonts w:ascii="Book Antiqua" w:hAnsi="Book Antiqua" w:cs="Times New Roman"/>
          <w:sz w:val="20"/>
          <w:szCs w:val="20"/>
        </w:rPr>
      </w:pPr>
      <w:r w:rsidRPr="00AD146C">
        <w:rPr>
          <w:rFonts w:ascii="Book Antiqua" w:hAnsi="Book Antiqua" w:cs="Times New Roman"/>
          <w:sz w:val="20"/>
          <w:szCs w:val="20"/>
        </w:rPr>
        <w:t xml:space="preserve">Tablo 2’de de görüldüğü üzere bankaların üst düzey yönetim kadrolarındaki kadın sayısı da erkeklere oranla oldukça düşüktür. Genel müdür yardımcılığı kadrosundaki %17’lik kadın oranı yönetim kurulu başkanlığında %7,14’e, genel müdürlük makamında %6,38’e düşmektedir. Genel müdür yardımcılığından sonra en fazla bulundukları makam %11 ile yönetim kurulu üyeliğidir. Rakamlardan da anlaşılacağı üzere bankacılıktaki yönetim makamlarında basamaklar çıkıldıkça kadınların sayısı azalmaktadır.  </w:t>
      </w:r>
    </w:p>
    <w:p w:rsidR="004A486D" w:rsidRPr="00AD146C" w:rsidRDefault="004A486D" w:rsidP="007777C9">
      <w:pPr>
        <w:spacing w:before="240" w:after="120"/>
        <w:jc w:val="both"/>
        <w:rPr>
          <w:rFonts w:ascii="Book Antiqua" w:hAnsi="Book Antiqua" w:cs="Times New Roman"/>
          <w:b/>
          <w:sz w:val="20"/>
          <w:szCs w:val="20"/>
        </w:rPr>
      </w:pPr>
      <w:r w:rsidRPr="00AD146C">
        <w:rPr>
          <w:rFonts w:ascii="Book Antiqua" w:hAnsi="Book Antiqua" w:cs="Times New Roman"/>
          <w:b/>
          <w:sz w:val="20"/>
          <w:szCs w:val="20"/>
        </w:rPr>
        <w:t xml:space="preserve">4. </w:t>
      </w:r>
      <w:r w:rsidR="007777C9">
        <w:rPr>
          <w:rFonts w:ascii="Book Antiqua" w:hAnsi="Book Antiqua" w:cs="Times New Roman"/>
          <w:b/>
          <w:sz w:val="20"/>
          <w:szCs w:val="20"/>
        </w:rPr>
        <w:t xml:space="preserve">  </w:t>
      </w:r>
      <w:r w:rsidRPr="00AD146C">
        <w:rPr>
          <w:rFonts w:ascii="Book Antiqua" w:hAnsi="Book Antiqua" w:cs="Times New Roman"/>
          <w:b/>
          <w:sz w:val="20"/>
          <w:szCs w:val="20"/>
        </w:rPr>
        <w:t>Bankacılık Mesleğini Tercih Nedenleri</w:t>
      </w:r>
    </w:p>
    <w:p w:rsidR="004A486D" w:rsidRPr="00AD146C" w:rsidRDefault="004A486D" w:rsidP="004A486D">
      <w:pPr>
        <w:jc w:val="both"/>
        <w:rPr>
          <w:rFonts w:ascii="Book Antiqua" w:hAnsi="Book Antiqua" w:cs="Times New Roman"/>
          <w:sz w:val="20"/>
          <w:szCs w:val="20"/>
        </w:rPr>
      </w:pPr>
      <w:r w:rsidRPr="00AD146C">
        <w:rPr>
          <w:rFonts w:ascii="Book Antiqua" w:hAnsi="Book Antiqua" w:cs="Times New Roman"/>
          <w:sz w:val="20"/>
          <w:szCs w:val="20"/>
        </w:rPr>
        <w:t>Bankacılık mesleği için eğitim alınması gereken bölümler İktisadi ve İdari Bilimler Fakültesi (İİBF) bölümleridir. Bu bölümlerin yanı sıra son dönemlerde bankacılık ve finans, sigortacılık, bankacılık gibi bölümler de sektöre istihdam sağlamaktadır. Görüşmecilerimiz 1988-2005 yılları arasında bankalarda çalışmaya başlamışlardır ve mezun oldukları bölümler hem kadın hem erkek banka müdürleri için ağırlıklı olarak İİBF’nin iktisat bölümleridir:</w:t>
      </w:r>
    </w:p>
    <w:p w:rsidR="004A486D" w:rsidRPr="00AD146C" w:rsidRDefault="004A486D" w:rsidP="004A486D">
      <w:pPr>
        <w:ind w:left="567" w:right="567"/>
        <w:jc w:val="both"/>
        <w:rPr>
          <w:rFonts w:ascii="Book Antiqua" w:hAnsi="Book Antiqua" w:cs="Times New Roman"/>
          <w:sz w:val="20"/>
          <w:szCs w:val="20"/>
        </w:rPr>
      </w:pPr>
      <w:r w:rsidRPr="00AD146C">
        <w:rPr>
          <w:rFonts w:ascii="Book Antiqua" w:hAnsi="Book Antiqua" w:cs="Times New Roman"/>
          <w:sz w:val="20"/>
          <w:szCs w:val="20"/>
        </w:rPr>
        <w:t>“İktisat mezunuyum. Ailem Adapazarı’nda yaşıyordu. İktisat mezunu biri Adapazarı’nda ne iş yapabilir. Fazla bir seçenek yok bu nedenle bankacılığı seçtim”  G6</w:t>
      </w:r>
    </w:p>
    <w:p w:rsidR="004A486D" w:rsidRPr="00AD146C" w:rsidRDefault="004A486D" w:rsidP="004A486D">
      <w:pPr>
        <w:jc w:val="both"/>
        <w:rPr>
          <w:rFonts w:ascii="Book Antiqua" w:hAnsi="Book Antiqua" w:cs="Times New Roman"/>
          <w:sz w:val="20"/>
          <w:szCs w:val="20"/>
        </w:rPr>
      </w:pPr>
      <w:r w:rsidRPr="00AD146C">
        <w:rPr>
          <w:rFonts w:ascii="Book Antiqua" w:hAnsi="Book Antiqua" w:cs="Times New Roman"/>
          <w:sz w:val="20"/>
          <w:szCs w:val="20"/>
        </w:rPr>
        <w:t>Kadın banka müdürleri kurumsal bir şirkette çalışma isteği ile bu mesleği seçerken ve kariyer hedefi belirtmezken erkek müdürler “banka müdürü” olmaya özendiğini ve bu amaçla işlerini seçtiğini belirtmektedirler:</w:t>
      </w:r>
    </w:p>
    <w:p w:rsidR="004A486D" w:rsidRPr="00AD146C" w:rsidRDefault="004A486D" w:rsidP="004A486D">
      <w:pPr>
        <w:ind w:left="567" w:right="567"/>
        <w:jc w:val="both"/>
        <w:rPr>
          <w:rFonts w:ascii="Book Antiqua" w:hAnsi="Book Antiqua" w:cs="Times New Roman"/>
          <w:sz w:val="20"/>
          <w:szCs w:val="20"/>
        </w:rPr>
      </w:pPr>
      <w:r w:rsidRPr="00AD146C">
        <w:rPr>
          <w:rFonts w:ascii="Book Antiqua" w:hAnsi="Book Antiqua" w:cs="Times New Roman"/>
          <w:sz w:val="20"/>
          <w:szCs w:val="20"/>
        </w:rPr>
        <w:t>“Kariyer ve unvan durumu gerektirdiğinden seçtim” G1</w:t>
      </w:r>
    </w:p>
    <w:p w:rsidR="004A486D" w:rsidRPr="00AD146C" w:rsidRDefault="004A486D" w:rsidP="004A486D">
      <w:pPr>
        <w:ind w:left="567" w:right="567"/>
        <w:jc w:val="both"/>
        <w:rPr>
          <w:rFonts w:ascii="Book Antiqua" w:hAnsi="Book Antiqua" w:cs="Times New Roman"/>
          <w:sz w:val="20"/>
          <w:szCs w:val="20"/>
        </w:rPr>
      </w:pPr>
      <w:r w:rsidRPr="00AD146C">
        <w:rPr>
          <w:rFonts w:ascii="Book Antiqua" w:hAnsi="Book Antiqua" w:cs="Times New Roman"/>
          <w:sz w:val="20"/>
          <w:szCs w:val="20"/>
        </w:rPr>
        <w:t>“Bu bir kariyer yoludur. Teftişle başlayanların bir süre sonra şube müdürü olması beklenir. Tabi ki hedefim müfettiş olmaktı. Müfettiş yardımcısı olarak işe başladım”</w:t>
      </w:r>
    </w:p>
    <w:p w:rsidR="004A486D" w:rsidRPr="00AD146C" w:rsidRDefault="004A486D" w:rsidP="004A486D">
      <w:pPr>
        <w:jc w:val="both"/>
        <w:rPr>
          <w:rFonts w:ascii="Book Antiqua" w:hAnsi="Book Antiqua" w:cs="Times New Roman"/>
          <w:sz w:val="20"/>
          <w:szCs w:val="20"/>
        </w:rPr>
      </w:pPr>
      <w:r w:rsidRPr="00AD146C">
        <w:rPr>
          <w:rFonts w:ascii="Book Antiqua" w:hAnsi="Book Antiqua" w:cs="Times New Roman"/>
          <w:sz w:val="20"/>
          <w:szCs w:val="20"/>
        </w:rPr>
        <w:t>Hem kadın banka müdürleri, hem de erkek banka müdürleri bankacılığın prestijli bir iş olduğunu düş</w:t>
      </w:r>
      <w:r>
        <w:rPr>
          <w:rFonts w:ascii="Book Antiqua" w:hAnsi="Book Antiqua" w:cs="Times New Roman"/>
          <w:sz w:val="20"/>
          <w:szCs w:val="20"/>
        </w:rPr>
        <w:t>ünerek sektöre adım atmışlardır:</w:t>
      </w:r>
    </w:p>
    <w:p w:rsidR="004A486D" w:rsidRPr="00AD146C" w:rsidRDefault="004A486D" w:rsidP="004A486D">
      <w:pPr>
        <w:ind w:left="567" w:right="567"/>
        <w:jc w:val="both"/>
        <w:rPr>
          <w:rFonts w:ascii="Book Antiqua" w:hAnsi="Book Antiqua" w:cs="Times New Roman"/>
          <w:sz w:val="20"/>
          <w:szCs w:val="20"/>
        </w:rPr>
      </w:pPr>
      <w:r w:rsidRPr="00AD146C">
        <w:rPr>
          <w:rFonts w:ascii="Book Antiqua" w:hAnsi="Book Antiqua" w:cs="Times New Roman"/>
          <w:sz w:val="20"/>
          <w:szCs w:val="20"/>
        </w:rPr>
        <w:t>“Prestijli bir iş olarak gördüm. Çok özenirdim bankacılara” G7</w:t>
      </w:r>
    </w:p>
    <w:p w:rsidR="004A486D" w:rsidRPr="00AD146C" w:rsidRDefault="004A486D" w:rsidP="004A486D">
      <w:pPr>
        <w:ind w:left="567" w:right="567"/>
        <w:jc w:val="both"/>
        <w:rPr>
          <w:rFonts w:ascii="Book Antiqua" w:hAnsi="Book Antiqua" w:cs="Times New Roman"/>
          <w:sz w:val="20"/>
          <w:szCs w:val="20"/>
        </w:rPr>
      </w:pPr>
      <w:r w:rsidRPr="00AD146C">
        <w:rPr>
          <w:rFonts w:ascii="Book Antiqua" w:hAnsi="Book Antiqua" w:cs="Times New Roman"/>
          <w:sz w:val="20"/>
          <w:szCs w:val="20"/>
        </w:rPr>
        <w:t>“Okuduğumuz şehirde özendim. Araba, müşteri ziyareti. Başka bir iş arayışım olmadı. Prestijli bir meslek” G3</w:t>
      </w:r>
    </w:p>
    <w:p w:rsidR="004A486D" w:rsidRPr="00AD146C" w:rsidRDefault="004A486D" w:rsidP="004A486D">
      <w:pPr>
        <w:jc w:val="both"/>
        <w:rPr>
          <w:rFonts w:ascii="Book Antiqua" w:hAnsi="Book Antiqua" w:cs="Times New Roman"/>
          <w:sz w:val="20"/>
          <w:szCs w:val="20"/>
        </w:rPr>
      </w:pPr>
      <w:r w:rsidRPr="00AD146C">
        <w:rPr>
          <w:rFonts w:ascii="Book Antiqua" w:hAnsi="Book Antiqua" w:cs="Times New Roman"/>
          <w:sz w:val="20"/>
          <w:szCs w:val="20"/>
        </w:rPr>
        <w:lastRenderedPageBreak/>
        <w:t xml:space="preserve">Mesleki Yeterlilik Kurumu, bankacılık için mesleki yeterlilik kriterlerini hazırlamamıştır. Çalışmamızı yaparken kurumdaki yetkililer bu durumun nedenini BDDK’nın olumsuz görüşüne bağladıklarını tarafımıza bildirmişlerdir. Zira her banka, ihtiyacına uygun nitelikleri belirleyerek istihdam sağlamaktadır. Dolayısıyla bankacılık mesleği için gerekli nitelikler açısından ortak kriterlerin oluşturulmadığı kurum yetkililerince tarafımıza bildirilmiştir. Banka müdürlüğü açısından da durum benzer niteliktedir. Ancak genel kanaat teftiş kökenli olanların müdürlük şansının daha fazla olduğu yönündedir. Görüşmecilerimiz de müfettiş kökenli olanların daha erken şube müdürü, hatta büyük şubelere müdür olduklarını belirtmişlerdir. Görüşmecilerimizin kariyer arka planlarına bakıldığında ise gişe memurluğundan operasyon servisi memurluğundan, operasyon yönetmenliğinden şube müdürlüğüne yükseldikleri görülmektedir. Farklı statülerden müdürlüğe yükselmeyi kadın ve erkek banka müdürleri gösterdikleri iş performansına, başarılarına bağlamaktadırlar. </w:t>
      </w:r>
    </w:p>
    <w:p w:rsidR="004A486D" w:rsidRPr="00AD146C" w:rsidRDefault="004A486D" w:rsidP="007777C9">
      <w:pPr>
        <w:spacing w:before="240" w:after="120"/>
        <w:jc w:val="both"/>
        <w:rPr>
          <w:rFonts w:ascii="Book Antiqua" w:hAnsi="Book Antiqua" w:cs="Times New Roman"/>
          <w:b/>
          <w:sz w:val="20"/>
          <w:szCs w:val="20"/>
        </w:rPr>
      </w:pPr>
      <w:r w:rsidRPr="00AD146C">
        <w:rPr>
          <w:rFonts w:ascii="Book Antiqua" w:hAnsi="Book Antiqua" w:cs="Times New Roman"/>
          <w:b/>
          <w:sz w:val="20"/>
          <w:szCs w:val="20"/>
        </w:rPr>
        <w:t xml:space="preserve">5. </w:t>
      </w:r>
      <w:r w:rsidR="007777C9">
        <w:rPr>
          <w:rFonts w:ascii="Book Antiqua" w:hAnsi="Book Antiqua" w:cs="Times New Roman"/>
          <w:b/>
          <w:sz w:val="20"/>
          <w:szCs w:val="20"/>
        </w:rPr>
        <w:t xml:space="preserve">  </w:t>
      </w:r>
      <w:r w:rsidRPr="00AD146C">
        <w:rPr>
          <w:rFonts w:ascii="Book Antiqua" w:hAnsi="Book Antiqua" w:cs="Times New Roman"/>
          <w:b/>
          <w:sz w:val="20"/>
          <w:szCs w:val="20"/>
        </w:rPr>
        <w:t xml:space="preserve">Kadın </w:t>
      </w:r>
      <w:r w:rsidR="007777C9">
        <w:rPr>
          <w:rFonts w:ascii="Book Antiqua" w:hAnsi="Book Antiqua" w:cs="Times New Roman"/>
          <w:b/>
          <w:sz w:val="20"/>
          <w:szCs w:val="20"/>
        </w:rPr>
        <w:t>Bankacılara Müdürlük Engelleri</w:t>
      </w:r>
    </w:p>
    <w:p w:rsidR="004A486D" w:rsidRPr="00AD146C" w:rsidRDefault="004A486D" w:rsidP="004A486D">
      <w:pPr>
        <w:jc w:val="both"/>
        <w:rPr>
          <w:rFonts w:ascii="Book Antiqua" w:hAnsi="Book Antiqua" w:cs="Times New Roman"/>
          <w:sz w:val="20"/>
          <w:szCs w:val="20"/>
        </w:rPr>
      </w:pPr>
      <w:r w:rsidRPr="00AD146C">
        <w:rPr>
          <w:rFonts w:ascii="Book Antiqua" w:hAnsi="Book Antiqua" w:cs="Times New Roman"/>
          <w:sz w:val="20"/>
          <w:szCs w:val="20"/>
        </w:rPr>
        <w:t>Bankacılık sektöründeki rakamlar az farkla kadınların sayısının erkeklerden daha fazla olduğunu göstermektedir. Şubelerde çalışan sayısı olarak da hem kadın hem de erkek banka müdürü görüşmecilerimiz çalışanlarının cinsiyet açısından eşit olmasını tercih etmektedirler:</w:t>
      </w:r>
    </w:p>
    <w:p w:rsidR="004A486D" w:rsidRPr="00AD146C" w:rsidRDefault="004A486D" w:rsidP="004A486D">
      <w:pPr>
        <w:ind w:left="567" w:right="567"/>
        <w:jc w:val="both"/>
        <w:rPr>
          <w:rFonts w:ascii="Book Antiqua" w:hAnsi="Book Antiqua" w:cs="Times New Roman"/>
          <w:sz w:val="20"/>
          <w:szCs w:val="20"/>
        </w:rPr>
      </w:pPr>
      <w:r w:rsidRPr="00AD146C">
        <w:rPr>
          <w:rFonts w:ascii="Book Antiqua" w:hAnsi="Book Antiqua" w:cs="Times New Roman"/>
          <w:sz w:val="20"/>
          <w:szCs w:val="20"/>
        </w:rPr>
        <w:t>“Denge tercih ediyorum” G6</w:t>
      </w:r>
    </w:p>
    <w:p w:rsidR="004A486D" w:rsidRPr="00AD146C" w:rsidRDefault="004A486D" w:rsidP="004A486D">
      <w:pPr>
        <w:ind w:left="567" w:right="567"/>
        <w:jc w:val="both"/>
        <w:rPr>
          <w:rFonts w:ascii="Book Antiqua" w:hAnsi="Book Antiqua" w:cs="Times New Roman"/>
          <w:sz w:val="20"/>
          <w:szCs w:val="20"/>
        </w:rPr>
      </w:pPr>
      <w:r w:rsidRPr="00AD146C">
        <w:rPr>
          <w:rFonts w:ascii="Book Antiqua" w:hAnsi="Book Antiqua" w:cs="Times New Roman"/>
          <w:sz w:val="20"/>
          <w:szCs w:val="20"/>
        </w:rPr>
        <w:t>“İkisi de dengede olmalı” G5</w:t>
      </w:r>
    </w:p>
    <w:p w:rsidR="004A486D" w:rsidRPr="00AD146C" w:rsidRDefault="004A486D" w:rsidP="004A486D">
      <w:pPr>
        <w:ind w:left="567" w:right="567"/>
        <w:jc w:val="both"/>
        <w:rPr>
          <w:rFonts w:ascii="Book Antiqua" w:hAnsi="Book Antiqua" w:cs="Times New Roman"/>
          <w:sz w:val="20"/>
          <w:szCs w:val="20"/>
        </w:rPr>
      </w:pPr>
      <w:r w:rsidRPr="00AD146C">
        <w:rPr>
          <w:rFonts w:ascii="Book Antiqua" w:hAnsi="Book Antiqua" w:cs="Times New Roman"/>
          <w:sz w:val="20"/>
          <w:szCs w:val="20"/>
        </w:rPr>
        <w:t>“Eşit sayıda olabilir” G2</w:t>
      </w:r>
    </w:p>
    <w:p w:rsidR="004A486D" w:rsidRPr="00AD146C" w:rsidRDefault="004A486D" w:rsidP="004A486D">
      <w:pPr>
        <w:jc w:val="both"/>
        <w:rPr>
          <w:rFonts w:ascii="Book Antiqua" w:hAnsi="Book Antiqua" w:cs="Times New Roman"/>
          <w:sz w:val="20"/>
          <w:szCs w:val="20"/>
        </w:rPr>
      </w:pPr>
      <w:r w:rsidRPr="00AD146C">
        <w:rPr>
          <w:rFonts w:ascii="Book Antiqua" w:hAnsi="Book Antiqua" w:cs="Times New Roman"/>
          <w:sz w:val="20"/>
          <w:szCs w:val="20"/>
        </w:rPr>
        <w:t>Bu eşitlik cümlelerinin ardından “ama, ancak” ile başlayan cümleler kurulmuştur. Erkek görüşmecilerimizden birisi özellikle erkek personelin bazı yörelerde tercih edildiğini, zira buralardaki müşterilerin kadın portföy istemediğini belirtmiştir. (G2).</w:t>
      </w:r>
    </w:p>
    <w:p w:rsidR="004A486D" w:rsidRPr="00AD146C" w:rsidRDefault="004A486D" w:rsidP="004A486D">
      <w:pPr>
        <w:jc w:val="both"/>
        <w:rPr>
          <w:rFonts w:ascii="Book Antiqua" w:hAnsi="Book Antiqua" w:cs="Times New Roman"/>
          <w:sz w:val="20"/>
          <w:szCs w:val="20"/>
        </w:rPr>
      </w:pPr>
      <w:r w:rsidRPr="00AD146C">
        <w:rPr>
          <w:rFonts w:ascii="Book Antiqua" w:hAnsi="Book Antiqua" w:cs="Times New Roman"/>
          <w:sz w:val="20"/>
          <w:szCs w:val="20"/>
        </w:rPr>
        <w:t>Yine erkek görüşmecilerimiz ve kadın görüşmecilerimiz kadınların ortama nezaket, naiflik getirdiğini ve ortamı yumuşattığını, erkek çalışanların ise kaba, sinirli bir ortam oluşturduğunu, sorunları yumuşatamadığını söylemişlerdir. Kadın görüşmeciler kadın çalışanları başarılı ve hırslı olarak nitelerken, erkek görüşmeciler kadın çalışan sayısının fazla oluşunun dedikodu ortamı yarattığı görüşündedirler. Bu görüşler analiz edildiğinde toplumsal cinsiyet kalıp yargılarıyla kadınlara ve erkeklere verilen roller çerçevesindeki tanımlamalara uygun atıflar olduğu söylenebilir. Zira toplumsal cinsiyet kalıp yargılarına göre kadınlar kibar, zarif, dedikoducu olarak tanımlanırken, erkekler kaba saba, rasyonel, az ama öz konuşan özelliklerle tanımlanırlar.</w:t>
      </w:r>
    </w:p>
    <w:p w:rsidR="004A486D" w:rsidRPr="00AD146C" w:rsidRDefault="004A486D" w:rsidP="004A486D">
      <w:pPr>
        <w:jc w:val="both"/>
        <w:rPr>
          <w:rFonts w:ascii="Book Antiqua" w:hAnsi="Book Antiqua" w:cs="Times New Roman"/>
          <w:sz w:val="20"/>
          <w:szCs w:val="20"/>
        </w:rPr>
      </w:pPr>
      <w:r w:rsidRPr="00AD146C">
        <w:rPr>
          <w:rFonts w:ascii="Book Antiqua" w:hAnsi="Book Antiqua" w:cs="Times New Roman"/>
          <w:sz w:val="20"/>
          <w:szCs w:val="20"/>
        </w:rPr>
        <w:t>Kadın ve erkek görüşmecilerimiz yönetim makamlarına gelme konusunda cinsiyete dayalı bir ayrımcılığın olmadığı, performans kriterleri çerçevesinde müdürlük makamına gelindiği noktasında hemfikirdirler:</w:t>
      </w:r>
    </w:p>
    <w:p w:rsidR="004A486D" w:rsidRPr="00AD146C" w:rsidRDefault="004A486D" w:rsidP="004A486D">
      <w:pPr>
        <w:ind w:left="567" w:right="567"/>
        <w:jc w:val="both"/>
        <w:rPr>
          <w:rFonts w:ascii="Book Antiqua" w:hAnsi="Book Antiqua" w:cs="Times New Roman"/>
          <w:sz w:val="20"/>
          <w:szCs w:val="20"/>
        </w:rPr>
      </w:pPr>
      <w:r w:rsidRPr="00AD146C">
        <w:rPr>
          <w:rFonts w:ascii="Book Antiqua" w:hAnsi="Book Antiqua" w:cs="Times New Roman"/>
          <w:sz w:val="20"/>
          <w:szCs w:val="20"/>
        </w:rPr>
        <w:t>“Artık her şeyin ölçülebildiği bir sistemde bankacılık yapıyoruz. Performansın ölçülebildiği bir sistemde kadın ya da erkek olmanın önemi yok” G5</w:t>
      </w:r>
    </w:p>
    <w:p w:rsidR="004A486D" w:rsidRPr="00AD146C" w:rsidRDefault="004A486D" w:rsidP="004A486D">
      <w:pPr>
        <w:ind w:left="567" w:right="567"/>
        <w:jc w:val="both"/>
        <w:rPr>
          <w:rFonts w:ascii="Book Antiqua" w:hAnsi="Book Antiqua" w:cs="Times New Roman"/>
          <w:sz w:val="20"/>
          <w:szCs w:val="20"/>
        </w:rPr>
      </w:pPr>
      <w:r w:rsidRPr="00AD146C">
        <w:rPr>
          <w:rFonts w:ascii="Book Antiqua" w:hAnsi="Book Antiqua" w:cs="Times New Roman"/>
          <w:sz w:val="20"/>
          <w:szCs w:val="20"/>
        </w:rPr>
        <w:t>“Herkesin performansı standart faktörlerle ölçülür” G7</w:t>
      </w:r>
    </w:p>
    <w:p w:rsidR="004A486D" w:rsidRPr="00AD146C" w:rsidRDefault="004A486D" w:rsidP="004A486D">
      <w:pPr>
        <w:ind w:left="567" w:right="567"/>
        <w:jc w:val="both"/>
        <w:rPr>
          <w:rFonts w:ascii="Book Antiqua" w:hAnsi="Book Antiqua" w:cs="Times New Roman"/>
          <w:sz w:val="20"/>
          <w:szCs w:val="20"/>
        </w:rPr>
      </w:pPr>
      <w:r w:rsidRPr="00AD146C">
        <w:rPr>
          <w:rFonts w:ascii="Book Antiqua" w:hAnsi="Book Antiqua" w:cs="Times New Roman"/>
          <w:sz w:val="20"/>
          <w:szCs w:val="20"/>
        </w:rPr>
        <w:t>“Ayrımcılık varsa da pozitif ayrımcılık olabilir. G1</w:t>
      </w:r>
    </w:p>
    <w:p w:rsidR="004A486D" w:rsidRPr="00AD146C" w:rsidRDefault="004A486D" w:rsidP="004A486D">
      <w:pPr>
        <w:jc w:val="both"/>
        <w:rPr>
          <w:rFonts w:ascii="Book Antiqua" w:hAnsi="Book Antiqua" w:cs="Times New Roman"/>
          <w:sz w:val="20"/>
          <w:szCs w:val="20"/>
        </w:rPr>
      </w:pPr>
      <w:r w:rsidRPr="00AD146C">
        <w:rPr>
          <w:rFonts w:ascii="Book Antiqua" w:hAnsi="Book Antiqua" w:cs="Times New Roman"/>
          <w:sz w:val="20"/>
          <w:szCs w:val="20"/>
        </w:rPr>
        <w:t>Verilen cevaplar doğrultusunda bankacılık sektöründeki yönetim makamlarında kadın-erek sayısının eşit ya da eşite yakın olması gerekmektedir. Ancak yukarıda verilen rakamlardan da görüldüğü üzere kadınlar yönetim makamlarında yok denecek kadar azdır. Çalışmamız kapsamında yapılan derinlemesine görüşmelerdeki cevaplar doğrultusunda bu duruma sebebiyet veren nedenler şöyledir:</w:t>
      </w:r>
    </w:p>
    <w:p w:rsidR="007777C9" w:rsidRDefault="007777C9" w:rsidP="004A486D">
      <w:pPr>
        <w:pStyle w:val="ListeParagraf"/>
        <w:ind w:left="0"/>
        <w:jc w:val="both"/>
        <w:rPr>
          <w:rFonts w:ascii="Book Antiqua" w:hAnsi="Book Antiqua" w:cs="Times New Roman"/>
          <w:b/>
          <w:sz w:val="20"/>
          <w:szCs w:val="20"/>
        </w:rPr>
      </w:pPr>
    </w:p>
    <w:p w:rsidR="007777C9" w:rsidRDefault="007777C9" w:rsidP="004A486D">
      <w:pPr>
        <w:pStyle w:val="ListeParagraf"/>
        <w:ind w:left="0"/>
        <w:jc w:val="both"/>
        <w:rPr>
          <w:rFonts w:ascii="Book Antiqua" w:hAnsi="Book Antiqua" w:cs="Times New Roman"/>
          <w:b/>
          <w:sz w:val="20"/>
          <w:szCs w:val="20"/>
        </w:rPr>
      </w:pPr>
    </w:p>
    <w:p w:rsidR="007777C9" w:rsidRDefault="007777C9" w:rsidP="004A486D">
      <w:pPr>
        <w:pStyle w:val="ListeParagraf"/>
        <w:ind w:left="0"/>
        <w:jc w:val="both"/>
        <w:rPr>
          <w:rFonts w:ascii="Book Antiqua" w:hAnsi="Book Antiqua" w:cs="Times New Roman"/>
          <w:b/>
          <w:sz w:val="20"/>
          <w:szCs w:val="20"/>
        </w:rPr>
      </w:pPr>
    </w:p>
    <w:p w:rsidR="007777C9" w:rsidRDefault="007777C9" w:rsidP="004A486D">
      <w:pPr>
        <w:pStyle w:val="ListeParagraf"/>
        <w:ind w:left="0"/>
        <w:jc w:val="both"/>
        <w:rPr>
          <w:rFonts w:ascii="Book Antiqua" w:hAnsi="Book Antiqua" w:cs="Times New Roman"/>
          <w:b/>
          <w:sz w:val="20"/>
          <w:szCs w:val="20"/>
        </w:rPr>
      </w:pPr>
    </w:p>
    <w:p w:rsidR="004A486D" w:rsidRPr="00AD146C" w:rsidRDefault="004A486D" w:rsidP="004A486D">
      <w:pPr>
        <w:pStyle w:val="ListeParagraf"/>
        <w:ind w:left="0"/>
        <w:jc w:val="both"/>
        <w:rPr>
          <w:rFonts w:ascii="Book Antiqua" w:hAnsi="Book Antiqua" w:cs="Times New Roman"/>
          <w:b/>
          <w:sz w:val="20"/>
          <w:szCs w:val="20"/>
        </w:rPr>
      </w:pPr>
      <w:r w:rsidRPr="00AD146C">
        <w:rPr>
          <w:rFonts w:ascii="Book Antiqua" w:hAnsi="Book Antiqua" w:cs="Times New Roman"/>
          <w:b/>
          <w:sz w:val="20"/>
          <w:szCs w:val="20"/>
        </w:rPr>
        <w:lastRenderedPageBreak/>
        <w:t>a-Kadınlar Müdürlük Sınavını Kazanamıyor</w:t>
      </w:r>
    </w:p>
    <w:p w:rsidR="004A486D" w:rsidRPr="00AD146C" w:rsidRDefault="004A486D" w:rsidP="004A486D">
      <w:pPr>
        <w:ind w:left="567" w:right="567"/>
        <w:jc w:val="both"/>
        <w:rPr>
          <w:rFonts w:ascii="Book Antiqua" w:hAnsi="Book Antiqua" w:cs="Times New Roman"/>
          <w:sz w:val="20"/>
          <w:szCs w:val="20"/>
        </w:rPr>
      </w:pPr>
      <w:r w:rsidRPr="00AD146C">
        <w:rPr>
          <w:rFonts w:ascii="Book Antiqua" w:hAnsi="Book Antiqua" w:cs="Times New Roman"/>
          <w:sz w:val="20"/>
          <w:szCs w:val="20"/>
        </w:rPr>
        <w:t>“Benim girdiğim müdürlük sınavında sınavı kazandığı halde mülakatta elenen bir kadın olmadı. Sınavı kazanan herkes atandı. Ancak Adapazarı merkezde on şube var üç tanesi kadın yönetici. Demek ki kadınlar sınavları kazanamıyor” G5</w:t>
      </w:r>
    </w:p>
    <w:p w:rsidR="004A486D" w:rsidRPr="00AD146C" w:rsidRDefault="004A486D" w:rsidP="004A486D">
      <w:pPr>
        <w:ind w:left="567" w:right="567"/>
        <w:jc w:val="both"/>
        <w:rPr>
          <w:rFonts w:ascii="Book Antiqua" w:hAnsi="Book Antiqua" w:cs="Times New Roman"/>
          <w:sz w:val="20"/>
          <w:szCs w:val="20"/>
        </w:rPr>
      </w:pPr>
      <w:r w:rsidRPr="00AD146C">
        <w:rPr>
          <w:rFonts w:ascii="Book Antiqua" w:hAnsi="Book Antiqua" w:cs="Times New Roman"/>
          <w:sz w:val="20"/>
          <w:szCs w:val="20"/>
        </w:rPr>
        <w:t>“Kadın çalışanların ev ile ilgili sorunları fazla olabiliyor.” G6</w:t>
      </w:r>
    </w:p>
    <w:p w:rsidR="004A486D" w:rsidRPr="00AD146C" w:rsidRDefault="004A486D" w:rsidP="004A486D">
      <w:pPr>
        <w:jc w:val="both"/>
        <w:rPr>
          <w:rFonts w:ascii="Book Antiqua" w:hAnsi="Book Antiqua" w:cs="Times New Roman"/>
          <w:sz w:val="20"/>
          <w:szCs w:val="20"/>
        </w:rPr>
      </w:pPr>
      <w:r w:rsidRPr="00AD146C">
        <w:rPr>
          <w:rFonts w:ascii="Book Antiqua" w:hAnsi="Book Antiqua" w:cs="Times New Roman"/>
          <w:sz w:val="20"/>
          <w:szCs w:val="20"/>
        </w:rPr>
        <w:t>Kadın görüşmecilerimize ait örnek ifadelerde de değinildiği gibi kadınlar müdürlük sınavlarını kazanamamaktadır. Evli ise durum daha da zor hale gelmekte ev-iş-çocuk üçgenindeki rolleri kadınların kariyerlerini olumsuz etkilemektedir. Bankacılık sektöründeki eğitim durumuna ilişkin veriler kadın çalışanların eğitimlerinin erkeklerin eğitimlerinden daha az olmadığını göstermektedir. Ancak çalışma hayatındaki evli kadınların ev içindeki sorumluluklarının eşleri tarafından paylaşılmaması üzerlerindeki yükü daha da arttırmaktadır. Connell (1990: 523), erkeklerin belirli bir iş için daha iyi eğitildiği ve kadınlara kıyasla daha iyi hazırlandığı bir yerde “başvuranlar arasında en iyi”nin seçiminin normal olarak bir erkeğin seçilmesi ile sonuçlanacağını söylemektedir. Bankacılık sektöründeki durum Connell’in söylediğinin aksine eğitim açısından eşit koşullara işaret etmektedir. Ancak başvuranlar arasından en iyinin seçimi sırasında Connell’in tespiti ile uyum içerisindedir. Zira Heritier vd.’nin de belirttiği üzere rol modellerimiz bizlere üst kuşaktan aktarılmaktadır. Çoğu anne oğlundan değil de kızından bulaşık yıkamasını ister. Hâlbuki kadınlar bu konuda erkeklerden daha yetenekli doğmamıştır. Bazı araştırmalara göre, hiç de asil bir tarafı olmayan şişeleri açmak, çöpü atmak işini erkekler çok kolay kabul etmektedir. Bunun nedeni erkeklerin uzun zaman alan sıkıcı ev temizliğine daha fazla direnmeleri ve şişe açmanın çöp atmanın birkaç dakika sürmesidir. Esas olarak klasik görevleri kadınlar üstlenmekte ev işlerini yapmakta, çocuklara bakıp onları eğitmekte, okullarını takip etmektedir. Erkek egemen ekonomi dünyasına kadın bakış açısı için kadın ekonomi uzmanlarına ihtiyaç çoktur. Dolayısıyla iş-ev, özel yaşam-meslek yaşamı, evin içi-evin dışını eşitlikçi bir şekilde yeniden düzenlemeye ihtiyaç vardır (Heriter, Parrot, Agacinski, 2013:216).</w:t>
      </w:r>
    </w:p>
    <w:p w:rsidR="004A486D" w:rsidRPr="00AD146C" w:rsidRDefault="004A486D" w:rsidP="004A486D">
      <w:pPr>
        <w:jc w:val="both"/>
        <w:rPr>
          <w:rFonts w:ascii="Book Antiqua" w:hAnsi="Book Antiqua" w:cs="Times New Roman"/>
          <w:sz w:val="20"/>
          <w:szCs w:val="20"/>
        </w:rPr>
      </w:pPr>
      <w:r w:rsidRPr="00AD146C">
        <w:rPr>
          <w:rFonts w:ascii="Book Antiqua" w:hAnsi="Book Antiqua" w:cs="Times New Roman"/>
          <w:b/>
          <w:sz w:val="20"/>
          <w:szCs w:val="20"/>
        </w:rPr>
        <w:t>b-Teftişe Alınan Kadın Sayısının Azlığı</w:t>
      </w:r>
    </w:p>
    <w:p w:rsidR="004A486D" w:rsidRPr="00AD146C" w:rsidRDefault="004A486D" w:rsidP="004A486D">
      <w:pPr>
        <w:ind w:left="567" w:right="567"/>
        <w:jc w:val="both"/>
        <w:rPr>
          <w:rFonts w:ascii="Book Antiqua" w:hAnsi="Book Antiqua" w:cs="Times New Roman"/>
          <w:sz w:val="20"/>
          <w:szCs w:val="20"/>
        </w:rPr>
      </w:pPr>
      <w:r w:rsidRPr="00AD146C">
        <w:rPr>
          <w:rFonts w:ascii="Book Antiqua" w:hAnsi="Book Antiqua" w:cs="Times New Roman"/>
          <w:sz w:val="20"/>
          <w:szCs w:val="20"/>
        </w:rPr>
        <w:t>“Müfettişlikte bayan çok tercih edilmez. Çünkü kadın için teftiş zordur. Bu nedenle kadın müfettiş sayısı azdır. Büyük şubelere atanan müdürler de genellikle teftiş kökenlidir. Bu nedenle büyük şubelerde fazla sayıda kadın müdür göremezsiniz.”G2</w:t>
      </w:r>
    </w:p>
    <w:p w:rsidR="004A486D" w:rsidRPr="00AD146C" w:rsidRDefault="004A486D" w:rsidP="004A486D">
      <w:pPr>
        <w:jc w:val="both"/>
        <w:rPr>
          <w:rFonts w:ascii="Book Antiqua" w:hAnsi="Book Antiqua" w:cs="Times New Roman"/>
          <w:sz w:val="20"/>
          <w:szCs w:val="20"/>
        </w:rPr>
      </w:pPr>
      <w:r w:rsidRPr="00AD146C">
        <w:rPr>
          <w:rFonts w:ascii="Book Antiqua" w:hAnsi="Book Antiqua" w:cs="Times New Roman"/>
          <w:sz w:val="20"/>
          <w:szCs w:val="20"/>
        </w:rPr>
        <w:t>Daha çok erkek görüşmeciler tarafından dillendirilen müdürlük için teftiş kökenli olmanın sağladığı kolaylık, kadınların müdür olabilmesi için bir engeldir. 2000’li yılların başında bile Türkiye’nin en büyük bankalarından bazıları kadın müfettiş almamış, hatta müfettiş yardımcılığı başvuru formu bile kadın adaylara verilmemiştir. Buna gerekçe olarak ise bir kadının Şırnak’a gidip teftiş yapamayacağı belirtilmiştir</w:t>
      </w:r>
      <w:r w:rsidRPr="00AD146C">
        <w:rPr>
          <w:rStyle w:val="DipnotBavurusu"/>
          <w:rFonts w:ascii="Book Antiqua" w:hAnsi="Book Antiqua" w:cs="Times New Roman"/>
          <w:sz w:val="20"/>
          <w:szCs w:val="20"/>
        </w:rPr>
        <w:footnoteReference w:id="10"/>
      </w:r>
      <w:r w:rsidRPr="00AD146C">
        <w:rPr>
          <w:rFonts w:ascii="Book Antiqua" w:hAnsi="Book Antiqua" w:cs="Times New Roman"/>
          <w:sz w:val="20"/>
          <w:szCs w:val="20"/>
        </w:rPr>
        <w:t xml:space="preserve">. </w:t>
      </w:r>
    </w:p>
    <w:p w:rsidR="004A486D" w:rsidRPr="00AD146C" w:rsidRDefault="004A486D" w:rsidP="004A486D">
      <w:pPr>
        <w:jc w:val="both"/>
        <w:rPr>
          <w:rFonts w:ascii="Book Antiqua" w:hAnsi="Book Antiqua" w:cs="Times New Roman"/>
          <w:sz w:val="20"/>
          <w:szCs w:val="20"/>
        </w:rPr>
      </w:pPr>
      <w:r w:rsidRPr="00AD146C">
        <w:rPr>
          <w:rFonts w:ascii="Book Antiqua" w:hAnsi="Book Antiqua" w:cs="Times New Roman"/>
          <w:sz w:val="20"/>
          <w:szCs w:val="20"/>
        </w:rPr>
        <w:t>Kadın banka müfettişlerinin sayısına ilişkin yapılan taramalardan bir sonuç alınamamıştır. Ancak Türkiye ve Ortadoğu Amme İdaresi Enstitüsü (TODAİE)’nün Haziran 2012 tarihli “Türk Kamu Yönetiminde Teftiş ve İç Denetim” başlıklı çalışmasında kadın başmüfettiş oranı %5.2, kadın müfettiş oranı %9.59, müfettiş yardımcısı oranı %14.9’dur. Rakamlardan da anlaşılacağı üzere müfettişlik bir erkek mesleği olarak kabul görmektedir ve bankacılık sektöründe de benzer bir durumun olduğu görülmektedir. Denetimler için şehir dışına yapılan seyahatlerin kadınlık rolleri açısından uygun olmadığı düşünülmektedir. Kadınların tek başına seyahat etmesi, otelde kalması erkekler tarafından yanlış anlaşılmaya neden olduğundan, evli ise ev-eş-çocuk sorumluluklarını aksatacağı düşünülüğünden kadınların tercih edilmediği erkek egemen bir meslektir. Dolayısıyla bankacılık sektöründe sayıları az olan kadın müfettişlerin müdürlük makamlarındaki sayıları da az olmaktadır.</w:t>
      </w:r>
    </w:p>
    <w:p w:rsidR="007777C9" w:rsidRDefault="007777C9" w:rsidP="004A486D">
      <w:pPr>
        <w:jc w:val="both"/>
        <w:rPr>
          <w:rFonts w:ascii="Book Antiqua" w:hAnsi="Book Antiqua" w:cs="Times New Roman"/>
          <w:b/>
          <w:sz w:val="20"/>
          <w:szCs w:val="20"/>
        </w:rPr>
      </w:pPr>
    </w:p>
    <w:p w:rsidR="007777C9" w:rsidRDefault="007777C9" w:rsidP="004A486D">
      <w:pPr>
        <w:jc w:val="both"/>
        <w:rPr>
          <w:rFonts w:ascii="Book Antiqua" w:hAnsi="Book Antiqua" w:cs="Times New Roman"/>
          <w:b/>
          <w:sz w:val="20"/>
          <w:szCs w:val="20"/>
        </w:rPr>
      </w:pPr>
    </w:p>
    <w:p w:rsidR="004A486D" w:rsidRPr="00AD146C" w:rsidRDefault="004A486D" w:rsidP="004A486D">
      <w:pPr>
        <w:jc w:val="both"/>
        <w:rPr>
          <w:rFonts w:ascii="Book Antiqua" w:hAnsi="Book Antiqua" w:cs="Times New Roman"/>
          <w:b/>
          <w:sz w:val="20"/>
          <w:szCs w:val="20"/>
        </w:rPr>
      </w:pPr>
      <w:r w:rsidRPr="00AD146C">
        <w:rPr>
          <w:rFonts w:ascii="Book Antiqua" w:hAnsi="Book Antiqua" w:cs="Times New Roman"/>
          <w:b/>
          <w:sz w:val="20"/>
          <w:szCs w:val="20"/>
        </w:rPr>
        <w:lastRenderedPageBreak/>
        <w:t>c-Müşterilerle İletişimde Yaşaman Sıkıntılar</w:t>
      </w:r>
    </w:p>
    <w:p w:rsidR="004A486D" w:rsidRPr="00AD146C" w:rsidRDefault="004A486D" w:rsidP="004A486D">
      <w:pPr>
        <w:jc w:val="both"/>
        <w:rPr>
          <w:rFonts w:ascii="Book Antiqua" w:hAnsi="Book Antiqua" w:cs="Times New Roman"/>
          <w:sz w:val="20"/>
          <w:szCs w:val="20"/>
        </w:rPr>
      </w:pPr>
      <w:r w:rsidRPr="00AD146C">
        <w:rPr>
          <w:rFonts w:ascii="Book Antiqua" w:hAnsi="Book Antiqua" w:cs="Times New Roman"/>
          <w:sz w:val="20"/>
          <w:szCs w:val="20"/>
        </w:rPr>
        <w:t>Görüşmeci kadın müdürler erkek müşterilerle iletişimde kadın-erkek yakınlaşması anlamına gelebileceği ve yanlış anlaşılmalara sebebiyet verebileceği için sıkıntı yaşadıklarını belirtmektedirler:</w:t>
      </w:r>
    </w:p>
    <w:p w:rsidR="004A486D" w:rsidRPr="00AD146C" w:rsidRDefault="004A486D" w:rsidP="004A486D">
      <w:pPr>
        <w:ind w:left="567" w:right="567"/>
        <w:jc w:val="both"/>
        <w:rPr>
          <w:rFonts w:ascii="Book Antiqua" w:hAnsi="Book Antiqua" w:cs="Times New Roman"/>
          <w:sz w:val="20"/>
          <w:szCs w:val="20"/>
        </w:rPr>
      </w:pPr>
      <w:r w:rsidRPr="00AD146C">
        <w:rPr>
          <w:rFonts w:ascii="Book Antiqua" w:hAnsi="Book Antiqua" w:cs="Times New Roman"/>
          <w:sz w:val="20"/>
          <w:szCs w:val="20"/>
        </w:rPr>
        <w:t>“Ben bir müşterimle yalnız olarak ne öğle, ne de akşam yemeği yemem. Ekip olarak olabilir. Bu yanlış anlaşılmalara neden olabilir. Müşteriyle fazla yakın bir ilişki kurmak benim prensiplerime aykırı” G6</w:t>
      </w:r>
    </w:p>
    <w:p w:rsidR="004A486D" w:rsidRPr="00AD146C" w:rsidRDefault="004A486D" w:rsidP="004A486D">
      <w:pPr>
        <w:ind w:left="567" w:right="567"/>
        <w:jc w:val="both"/>
        <w:rPr>
          <w:rFonts w:ascii="Book Antiqua" w:hAnsi="Book Antiqua" w:cs="Times New Roman"/>
          <w:sz w:val="20"/>
          <w:szCs w:val="20"/>
        </w:rPr>
      </w:pPr>
      <w:r w:rsidRPr="00AD146C">
        <w:rPr>
          <w:rFonts w:ascii="Book Antiqua" w:hAnsi="Book Antiqua" w:cs="Times New Roman"/>
          <w:sz w:val="20"/>
          <w:szCs w:val="20"/>
        </w:rPr>
        <w:t>“Müşteri ile yalnız öğlen ya da akşam yemeği yemem. Hele ki Adapazarı gibi bir yerde bu doğru karşılanmaz” G7</w:t>
      </w:r>
    </w:p>
    <w:p w:rsidR="004A486D" w:rsidRPr="00AD146C" w:rsidRDefault="004A486D" w:rsidP="004A486D">
      <w:pPr>
        <w:ind w:left="567" w:right="567"/>
        <w:jc w:val="both"/>
        <w:rPr>
          <w:rFonts w:ascii="Book Antiqua" w:hAnsi="Book Antiqua" w:cs="Times New Roman"/>
          <w:sz w:val="20"/>
          <w:szCs w:val="20"/>
        </w:rPr>
      </w:pPr>
      <w:r w:rsidRPr="00AD146C">
        <w:rPr>
          <w:rFonts w:ascii="Book Antiqua" w:hAnsi="Book Antiqua" w:cs="Times New Roman"/>
          <w:sz w:val="20"/>
          <w:szCs w:val="20"/>
        </w:rPr>
        <w:t>“Bayan olarak bazı yerlere gidemediğimiz oluyor. Sanayi içindeki esnaf ile görüşme yapmak veya benzeri”G4</w:t>
      </w:r>
    </w:p>
    <w:p w:rsidR="004A486D" w:rsidRPr="00AD146C" w:rsidRDefault="004A486D" w:rsidP="004A486D">
      <w:pPr>
        <w:ind w:left="567" w:right="567"/>
        <w:jc w:val="both"/>
        <w:rPr>
          <w:rFonts w:ascii="Book Antiqua" w:hAnsi="Book Antiqua" w:cs="Times New Roman"/>
          <w:sz w:val="20"/>
          <w:szCs w:val="20"/>
        </w:rPr>
      </w:pPr>
      <w:r w:rsidRPr="00AD146C">
        <w:rPr>
          <w:rFonts w:ascii="Book Antiqua" w:hAnsi="Book Antiqua" w:cs="Times New Roman"/>
          <w:sz w:val="20"/>
          <w:szCs w:val="20"/>
        </w:rPr>
        <w:t>“Yanında başka bir personel olmadan bayan yönetici müşterisi ile yemeğe gitmez” G5</w:t>
      </w:r>
    </w:p>
    <w:p w:rsidR="004A486D" w:rsidRPr="00AD146C" w:rsidRDefault="004A486D" w:rsidP="004A486D">
      <w:pPr>
        <w:jc w:val="both"/>
        <w:rPr>
          <w:rFonts w:ascii="Book Antiqua" w:hAnsi="Book Antiqua" w:cs="Times New Roman"/>
          <w:sz w:val="20"/>
          <w:szCs w:val="20"/>
        </w:rPr>
      </w:pPr>
      <w:r w:rsidRPr="00AD146C">
        <w:rPr>
          <w:rFonts w:ascii="Book Antiqua" w:hAnsi="Book Antiqua" w:cs="Times New Roman"/>
          <w:sz w:val="20"/>
          <w:szCs w:val="20"/>
        </w:rPr>
        <w:t>Görüşmeci erkek müdürler ise bu konuda herhangi bir sorun bildirmedikleri gibi herkesle kurdukları kolay iletişimin şubelerine kazanç olarak döndüğünü aktarmışlardır:</w:t>
      </w:r>
    </w:p>
    <w:p w:rsidR="004A486D" w:rsidRPr="00AD146C" w:rsidRDefault="004A486D" w:rsidP="004A486D">
      <w:pPr>
        <w:ind w:left="567" w:right="567"/>
        <w:jc w:val="both"/>
        <w:rPr>
          <w:rFonts w:ascii="Book Antiqua" w:hAnsi="Book Antiqua" w:cs="Times New Roman"/>
          <w:sz w:val="20"/>
          <w:szCs w:val="20"/>
        </w:rPr>
      </w:pPr>
      <w:r w:rsidRPr="00AD146C">
        <w:rPr>
          <w:rFonts w:ascii="Book Antiqua" w:hAnsi="Book Antiqua" w:cs="Times New Roman"/>
          <w:sz w:val="20"/>
          <w:szCs w:val="20"/>
        </w:rPr>
        <w:t>“Ben müşterilerimle akşam ya da öğlen yalnız olarak yemeğe çıkarım. Bu şekilde çok iş bağladığım oldu. Bu samimiyet satış için önemlidir. Ama kadın yöneticiler için bu zor” G2</w:t>
      </w:r>
    </w:p>
    <w:p w:rsidR="004A486D" w:rsidRPr="00AD146C" w:rsidRDefault="004A486D" w:rsidP="004A486D">
      <w:pPr>
        <w:jc w:val="both"/>
        <w:rPr>
          <w:rFonts w:ascii="Book Antiqua" w:hAnsi="Book Antiqua" w:cs="Times New Roman"/>
          <w:sz w:val="20"/>
          <w:szCs w:val="20"/>
        </w:rPr>
      </w:pPr>
      <w:r w:rsidRPr="00AD146C">
        <w:rPr>
          <w:rFonts w:ascii="Book Antiqua" w:hAnsi="Book Antiqua" w:cs="Times New Roman"/>
          <w:sz w:val="20"/>
          <w:szCs w:val="20"/>
        </w:rPr>
        <w:t xml:space="preserve">Yönetim makamlarına gelmek için performansın ne kadar önemli olduğunun özellikle vurgulandığı bankacılık sektöründe kadın müdürlerin yaşadığı bu iletişim sıkıntısı şube hedeflerinin tutturulmasını zorlaştırmaktadır. Dolayısıyla da şube müdürlüğü yapan kadın bankacıların daha üst yönetim kademeleri için tercih edilmelerinde ya da daha büyük şubelere müdür olarak atanmalarında engel teşkil etmektedir. </w:t>
      </w:r>
    </w:p>
    <w:p w:rsidR="004A486D" w:rsidRPr="00AD146C" w:rsidRDefault="004A486D" w:rsidP="004A486D">
      <w:pPr>
        <w:jc w:val="both"/>
        <w:rPr>
          <w:rFonts w:ascii="Book Antiqua" w:hAnsi="Book Antiqua" w:cs="Times New Roman"/>
          <w:b/>
          <w:sz w:val="20"/>
          <w:szCs w:val="20"/>
        </w:rPr>
      </w:pPr>
      <w:r w:rsidRPr="00AD146C">
        <w:rPr>
          <w:rFonts w:ascii="Book Antiqua" w:hAnsi="Book Antiqua" w:cs="Times New Roman"/>
          <w:b/>
          <w:sz w:val="20"/>
          <w:szCs w:val="20"/>
        </w:rPr>
        <w:t>d-Bazı Bölgelere Kadın Müdür Gönderilmemesi</w:t>
      </w:r>
    </w:p>
    <w:p w:rsidR="004A486D" w:rsidRPr="00AD146C" w:rsidRDefault="004A486D" w:rsidP="004A486D">
      <w:pPr>
        <w:jc w:val="both"/>
        <w:rPr>
          <w:rFonts w:ascii="Book Antiqua" w:hAnsi="Book Antiqua" w:cs="Times New Roman"/>
          <w:sz w:val="20"/>
          <w:szCs w:val="20"/>
        </w:rPr>
      </w:pPr>
      <w:r w:rsidRPr="00AD146C">
        <w:rPr>
          <w:rFonts w:ascii="Book Antiqua" w:hAnsi="Book Antiqua" w:cs="Times New Roman"/>
          <w:sz w:val="20"/>
          <w:szCs w:val="20"/>
        </w:rPr>
        <w:t xml:space="preserve">Hem kadın hem de erkek görüşmecilerimizin dillendirdiği bir sorun olarak karşımıza çıkmaktadır: </w:t>
      </w:r>
    </w:p>
    <w:p w:rsidR="004A486D" w:rsidRPr="00AD146C" w:rsidRDefault="004A486D" w:rsidP="004A486D">
      <w:pPr>
        <w:ind w:left="567" w:right="567"/>
        <w:jc w:val="both"/>
        <w:rPr>
          <w:rFonts w:ascii="Book Antiqua" w:hAnsi="Book Antiqua" w:cs="Times New Roman"/>
          <w:sz w:val="20"/>
          <w:szCs w:val="20"/>
        </w:rPr>
      </w:pPr>
      <w:r w:rsidRPr="00AD146C">
        <w:rPr>
          <w:rFonts w:ascii="Book Antiqua" w:hAnsi="Book Antiqua" w:cs="Times New Roman"/>
          <w:sz w:val="20"/>
          <w:szCs w:val="20"/>
        </w:rPr>
        <w:t>“Bazı bölgeler vardır. Doğuda mesela. Oralara kadın şube müdürü vermezler. Bu o yörenin kadına bakışı ile alakalıdır” G7</w:t>
      </w:r>
    </w:p>
    <w:p w:rsidR="004A486D" w:rsidRPr="00AD146C" w:rsidRDefault="004A486D" w:rsidP="004A486D">
      <w:pPr>
        <w:jc w:val="both"/>
        <w:rPr>
          <w:rFonts w:ascii="Book Antiqua" w:hAnsi="Book Antiqua" w:cs="Times New Roman"/>
          <w:sz w:val="20"/>
          <w:szCs w:val="20"/>
        </w:rPr>
      </w:pPr>
      <w:r w:rsidRPr="00AD146C">
        <w:rPr>
          <w:rFonts w:ascii="Book Antiqua" w:hAnsi="Book Antiqua" w:cs="Times New Roman"/>
          <w:sz w:val="20"/>
          <w:szCs w:val="20"/>
        </w:rPr>
        <w:t>Kamusal alan-özel alan ayrımı eril bir şekilde tanımlanmıştır ve toplumsal cinsiyet eşitsizliğinin üretildiği yerlerdir. Bu ayrım cinsiyete göre iş bölüşümü yapılmasına neden olmaktadır. Dolayısıyla kadınlar özel alanda ev işi, çocuk bakımı, yemek yapımı ile görevlendirilirken erkekler dışarıda çalışıp para kazanarak evin geçimini sağlamakla yükümlüdürler. Özel alanda itaatkâr, edilgen, yaşam alanı sınırlı kadın ideal tipinin kamusal alana çıkması ve kamusal alanda çalışarak para kazanan, statü elde eden kadın için bir güçlenme sürecidir. Ancak toplumsal cinsiyet kalıp yargılarının yarattığı ön yargıların kırılması henüz yeterince gerçekleşmediğinden kadınların kamusal alanda güçlü bir duruş sergilemesi, erkeklerle eşit statüde olmasının kabulü de yaygınlaşamamıştır. Bunun etkileri kadın banka müdürlerinin görev yerlerinde de görülmektedir. Kadın banka müdürü kabulünün düşük olduğu bölgelerde banka üst yönetimi müdür olarak erkekleri tercih etmektedir. Bu tercihle kadın bankacıların müdür olabilecekleri şube sayısı sınırlandırılmakta ve fırsat eşitliğine aykırı bir davranış sergilenmektedir.</w:t>
      </w:r>
    </w:p>
    <w:p w:rsidR="004A486D" w:rsidRPr="00AD146C" w:rsidRDefault="004A486D" w:rsidP="004A486D">
      <w:pPr>
        <w:jc w:val="both"/>
        <w:rPr>
          <w:rFonts w:ascii="Book Antiqua" w:hAnsi="Book Antiqua" w:cs="Times New Roman"/>
          <w:sz w:val="20"/>
          <w:szCs w:val="20"/>
        </w:rPr>
      </w:pPr>
      <w:r w:rsidRPr="00AD146C">
        <w:rPr>
          <w:rFonts w:ascii="Book Antiqua" w:hAnsi="Book Antiqua" w:cs="Times New Roman"/>
          <w:b/>
          <w:sz w:val="20"/>
          <w:szCs w:val="20"/>
        </w:rPr>
        <w:t>e-Erkeklerin Kadınlara İlişkin Ön Yargıları</w:t>
      </w:r>
    </w:p>
    <w:p w:rsidR="004A486D" w:rsidRPr="00AD146C" w:rsidRDefault="004A486D" w:rsidP="004A486D">
      <w:pPr>
        <w:jc w:val="both"/>
        <w:rPr>
          <w:rFonts w:ascii="Book Antiqua" w:hAnsi="Book Antiqua" w:cs="Times New Roman"/>
          <w:sz w:val="20"/>
          <w:szCs w:val="20"/>
        </w:rPr>
      </w:pPr>
      <w:r w:rsidRPr="00AD146C">
        <w:rPr>
          <w:rFonts w:ascii="Book Antiqua" w:hAnsi="Book Antiqua" w:cs="Times New Roman"/>
          <w:sz w:val="20"/>
          <w:szCs w:val="20"/>
        </w:rPr>
        <w:t xml:space="preserve">Erkek görüşmeciler, kadın banka müdürleriyle eşit koşullarda olduklarını performans kriterleri doğrultusunda hak edenin şube müdürlüğü ve üst yönetim makamlarına seçiminin yapıldığını belirtseler de kendilerinden daha üst yönetim makamlarında kadınların varlığını tercih etmemektedirler. Kadınların iletişim konusundaki yeteneklerini kabul etseler bile bölge müdürlerinin kadın olmasını istememektedirler: </w:t>
      </w:r>
    </w:p>
    <w:p w:rsidR="004A486D" w:rsidRPr="00AD146C" w:rsidRDefault="004A486D" w:rsidP="004A486D">
      <w:pPr>
        <w:ind w:left="567"/>
        <w:jc w:val="both"/>
        <w:rPr>
          <w:rFonts w:ascii="Book Antiqua" w:hAnsi="Book Antiqua" w:cs="Times New Roman"/>
          <w:sz w:val="20"/>
          <w:szCs w:val="20"/>
        </w:rPr>
      </w:pPr>
      <w:r w:rsidRPr="00AD146C">
        <w:rPr>
          <w:rFonts w:ascii="Book Antiqua" w:hAnsi="Book Antiqua" w:cs="Times New Roman"/>
          <w:sz w:val="20"/>
          <w:szCs w:val="20"/>
        </w:rPr>
        <w:lastRenderedPageBreak/>
        <w:t>“Ben bölge müdürümün kadın olmasını istemem. Çünkü rahat konuşamam. Kavgamı yapamam” G2</w:t>
      </w:r>
    </w:p>
    <w:p w:rsidR="004A486D" w:rsidRPr="00AD146C" w:rsidRDefault="004A486D" w:rsidP="004A486D">
      <w:pPr>
        <w:jc w:val="both"/>
        <w:rPr>
          <w:rFonts w:ascii="Book Antiqua" w:hAnsi="Book Antiqua" w:cs="Times New Roman"/>
          <w:sz w:val="20"/>
          <w:szCs w:val="20"/>
        </w:rPr>
      </w:pPr>
      <w:r w:rsidRPr="00AD146C">
        <w:rPr>
          <w:rFonts w:ascii="Book Antiqua" w:hAnsi="Book Antiqua" w:cs="Times New Roman"/>
          <w:sz w:val="20"/>
          <w:szCs w:val="20"/>
        </w:rPr>
        <w:t>Bir diğer erkek ön yargısı kadının karar alıcı bir özelliğe sahip olmadığı toplumsal cinsiyet kalıp yargılarıyla kadınlara yüklenen şefkatli olma özelliğinin bunu engellemesi ve bu anlamda kadınların liderlik yapamayacağına ilişkin algıdır:</w:t>
      </w:r>
    </w:p>
    <w:p w:rsidR="004A486D" w:rsidRPr="00AD146C" w:rsidRDefault="004A486D" w:rsidP="004A486D">
      <w:pPr>
        <w:ind w:left="567" w:right="567"/>
        <w:jc w:val="both"/>
        <w:rPr>
          <w:rFonts w:ascii="Book Antiqua" w:hAnsi="Book Antiqua" w:cs="Times New Roman"/>
          <w:sz w:val="20"/>
          <w:szCs w:val="20"/>
        </w:rPr>
      </w:pPr>
      <w:r w:rsidRPr="00AD146C">
        <w:rPr>
          <w:rFonts w:ascii="Book Antiqua" w:hAnsi="Book Antiqua" w:cs="Times New Roman"/>
          <w:sz w:val="20"/>
          <w:szCs w:val="20"/>
        </w:rPr>
        <w:t>“Bayan daha fazla şefkatli. Üst yönetimde alınması gereken kararlar zor. O nedenle mi alınmıyor? Fıtrat mı acaba?” G3</w:t>
      </w:r>
    </w:p>
    <w:p w:rsidR="004A486D" w:rsidRPr="00AD146C" w:rsidRDefault="004A486D" w:rsidP="004A486D">
      <w:pPr>
        <w:jc w:val="both"/>
        <w:rPr>
          <w:rFonts w:ascii="Book Antiqua" w:hAnsi="Book Antiqua" w:cs="Times New Roman"/>
          <w:sz w:val="20"/>
          <w:szCs w:val="20"/>
        </w:rPr>
      </w:pPr>
      <w:r w:rsidRPr="00AD146C">
        <w:rPr>
          <w:rFonts w:ascii="Book Antiqua" w:hAnsi="Book Antiqua" w:cs="Times New Roman"/>
          <w:sz w:val="20"/>
          <w:szCs w:val="20"/>
        </w:rPr>
        <w:t>Buna benzer sonuçlar idari pozisyonların gerektirdiği spesifik özelliklere ilişkin kadın-erkek algılarının araştırıldığı bir çalışmada da gözlenmiştir. Çalışmada 146 erkek ve 117 kadın ile anket yapılmış ve müdürlük rolünün cinsiyet temelli düşüncelerle hangi aşamaya kadar şekillendirildiği araştırılmıştır. Bu çalışmada yöneticilik için disiplini sağlama, problem çözme, cezalandırma, stratejik kararlar alma, temsil etme gibi yöneticiliğe ilişkin ana özellikler hem erkekler hem de kadınlar tarafından eril özellikler olarak tanımlanmıştır. Motive etme, iletişim, planlama, destek sağlama gibi çoğunlukla kadınlara atfedilen özellikler ikincil kalmıştır (Atwater vd., 2004:191-193).</w:t>
      </w:r>
    </w:p>
    <w:p w:rsidR="004A486D" w:rsidRPr="00AD146C" w:rsidRDefault="004A486D" w:rsidP="004A486D">
      <w:pPr>
        <w:jc w:val="both"/>
        <w:rPr>
          <w:rFonts w:ascii="Book Antiqua" w:hAnsi="Book Antiqua" w:cs="Times New Roman"/>
          <w:sz w:val="20"/>
          <w:szCs w:val="20"/>
        </w:rPr>
      </w:pPr>
      <w:r w:rsidRPr="00AD146C">
        <w:rPr>
          <w:rFonts w:ascii="Book Antiqua" w:hAnsi="Book Antiqua" w:cs="Times New Roman"/>
          <w:sz w:val="20"/>
          <w:szCs w:val="20"/>
        </w:rPr>
        <w:t>Çalışmanın bir diğer sonucu ise kadın müdürlerin çalışanlarını disipline etmek ve cezalandırmak gibi bir durumla karşılaştıklarında aynı durumdaki erkek müdürlerden daha olumsuz bir tepkiye maruz kalmalarıdır (Atwater vd., 2004:193).</w:t>
      </w:r>
    </w:p>
    <w:p w:rsidR="004A486D" w:rsidRPr="00AD146C" w:rsidRDefault="004A486D" w:rsidP="004A486D">
      <w:pPr>
        <w:jc w:val="both"/>
        <w:rPr>
          <w:rFonts w:ascii="Book Antiqua" w:hAnsi="Book Antiqua" w:cs="Times New Roman"/>
          <w:sz w:val="20"/>
          <w:szCs w:val="20"/>
        </w:rPr>
      </w:pPr>
      <w:r w:rsidRPr="00AD146C">
        <w:rPr>
          <w:rFonts w:ascii="Book Antiqua" w:hAnsi="Book Antiqua" w:cs="Times New Roman"/>
          <w:sz w:val="20"/>
          <w:szCs w:val="20"/>
        </w:rPr>
        <w:t>Çalışmamız kapsamında bu yönde ifadeler bulunmaktadır:</w:t>
      </w:r>
    </w:p>
    <w:p w:rsidR="004A486D" w:rsidRPr="00AD146C" w:rsidRDefault="004A486D" w:rsidP="004A486D">
      <w:pPr>
        <w:ind w:left="567" w:right="567"/>
        <w:jc w:val="both"/>
        <w:rPr>
          <w:rFonts w:ascii="Book Antiqua" w:hAnsi="Book Antiqua" w:cs="Times New Roman"/>
          <w:sz w:val="20"/>
          <w:szCs w:val="20"/>
        </w:rPr>
      </w:pPr>
      <w:r w:rsidRPr="00AD146C">
        <w:rPr>
          <w:rFonts w:ascii="Book Antiqua" w:hAnsi="Book Antiqua" w:cs="Times New Roman"/>
          <w:sz w:val="20"/>
          <w:szCs w:val="20"/>
        </w:rPr>
        <w:t>“Kadın müdürlerin astlarına kendilerini kabul ettirmeleri için fazla çaba harcamaları gerektiğini düşünüyorum. Üst makam için önemli olan performans. Ama astların kadın müdürü kabulü için fazla çaba gerekebilir.”G2</w:t>
      </w:r>
    </w:p>
    <w:p w:rsidR="00EF2873" w:rsidRPr="00555316" w:rsidRDefault="00F6320E" w:rsidP="007777C9">
      <w:pPr>
        <w:pStyle w:val="ListeParagraf"/>
        <w:numPr>
          <w:ilvl w:val="0"/>
          <w:numId w:val="3"/>
        </w:numPr>
        <w:autoSpaceDE w:val="0"/>
        <w:autoSpaceDN w:val="0"/>
        <w:adjustRightInd w:val="0"/>
        <w:spacing w:before="240" w:after="120" w:line="276" w:lineRule="auto"/>
        <w:ind w:left="426" w:hanging="436"/>
        <w:jc w:val="both"/>
        <w:rPr>
          <w:rFonts w:ascii="Book Antiqua" w:hAnsi="Book Antiqua" w:cs="Arial"/>
          <w:b/>
          <w:color w:val="000000"/>
          <w:sz w:val="20"/>
          <w:szCs w:val="20"/>
          <w:lang w:val="tr-TR"/>
        </w:rPr>
      </w:pPr>
      <w:r w:rsidRPr="00555316">
        <w:rPr>
          <w:rFonts w:ascii="Book Antiqua" w:hAnsi="Book Antiqua" w:cs="Arial"/>
          <w:b/>
          <w:color w:val="000000"/>
          <w:sz w:val="20"/>
          <w:szCs w:val="20"/>
          <w:lang w:val="tr-TR"/>
        </w:rPr>
        <w:t>Sonuç ve Değerlendirme</w:t>
      </w:r>
    </w:p>
    <w:p w:rsidR="007777C9" w:rsidRDefault="007777C9" w:rsidP="007777C9">
      <w:pPr>
        <w:ind w:right="567"/>
        <w:jc w:val="both"/>
        <w:rPr>
          <w:rFonts w:ascii="Book Antiqua" w:hAnsi="Book Antiqua" w:cs="Times New Roman"/>
          <w:sz w:val="20"/>
          <w:szCs w:val="20"/>
        </w:rPr>
      </w:pPr>
      <w:r>
        <w:rPr>
          <w:rFonts w:ascii="Book Antiqua" w:hAnsi="Book Antiqua" w:cs="Times New Roman"/>
          <w:sz w:val="20"/>
          <w:szCs w:val="20"/>
        </w:rPr>
        <w:t xml:space="preserve">Bu çalışma, Sakarya ili örnekleminden hareketle bankacılık sektöründe toplumsal cinsiyet eşitliğine dayanmayan kadın temsilinin olduğu argümanıyla başlamıştır. Zira sektörde çalışanların cinsiyete dayalı sayısal verileri de bu eşitsizliği desteklemektedir. Bankalardaki şube müdürlüğü, genel müdür yardımcılığı, genel müdürlük, yönetim kurulu üyeliği, yönetim kurulu başkanlığı gibi temsil makamlarına gelebilecek kadın çalışan sayısı erkeklerden fazladır. Sayılara bakıldığında temsil makamlarında en azından kadın-erkek temsilinin eşit olması gerektiğine yönelik matematiksel bir varsayımda bulunulabilir. Oysaki temsil makamlarındaki sayılar durumun erkeklerin lehine olduğunu göstermektedir. </w:t>
      </w:r>
    </w:p>
    <w:p w:rsidR="007777C9" w:rsidRDefault="007777C9" w:rsidP="007777C9">
      <w:pPr>
        <w:ind w:right="567"/>
        <w:jc w:val="both"/>
        <w:rPr>
          <w:rFonts w:ascii="Book Antiqua" w:hAnsi="Book Antiqua" w:cs="Times New Roman"/>
          <w:sz w:val="20"/>
          <w:szCs w:val="20"/>
        </w:rPr>
      </w:pPr>
      <w:r>
        <w:rPr>
          <w:rFonts w:ascii="Book Antiqua" w:hAnsi="Book Antiqua" w:cs="Times New Roman"/>
          <w:sz w:val="20"/>
          <w:szCs w:val="20"/>
        </w:rPr>
        <w:t xml:space="preserve">Sayısal veriler ve çalışmamız kapsamındaki yarı-yapılandırılmış derinlemesine görüşmelerin analizleri çerçevesinde çalışmanın argümanıyla uyuşan sonuçlar elde edilmiştir. Bankacılık sektöründeki temsil makamlarındaki toplumsal cinsiyet eşitliğine dayanmayan bu adaletsiz durumun değiştirilebilmesi için aşağıda sunulan üç önerinin konuya katkı sağlayacağı düşünülmektedir. </w:t>
      </w:r>
    </w:p>
    <w:p w:rsidR="007777C9" w:rsidRDefault="007777C9" w:rsidP="007777C9">
      <w:pPr>
        <w:ind w:right="567"/>
        <w:jc w:val="both"/>
        <w:rPr>
          <w:rFonts w:ascii="Book Antiqua" w:hAnsi="Book Antiqua" w:cs="Times New Roman"/>
          <w:sz w:val="20"/>
          <w:szCs w:val="20"/>
        </w:rPr>
      </w:pPr>
      <w:r>
        <w:rPr>
          <w:rFonts w:ascii="Book Antiqua" w:hAnsi="Book Antiqua" w:cs="Times New Roman"/>
          <w:sz w:val="20"/>
          <w:szCs w:val="20"/>
        </w:rPr>
        <w:t>Birincisi; toplumsal cinsiyet eşitliği eğitiminin verilmesidir. Özünde erken okul döneminde toplumsal cinsiyet eşitliğine yönelik bir eğitim anlayışının benimsenmesi önem arz etmektedir. Mevcut eğitim sisteminde henüz buna yönelik yeterli bir eğitim bulunmamaktadır. Bu eksikliğin giderilebilmesi için bankacılık sektöründeki istihdamın eğitim kaynağını oluşturan İİBF’lerde toplumsal cinsiyet eşitliği dersi ortak zorunlu ders haline getirilmelidir. Ancak bu şekilde toplumsal cinsiyet rolleri çerçevesinde kadınların üstlenmek durumunda kaldığı aşırı yük hafifletilerek erkeklerle daha eşit bir yaşam kurulabilir. Çalışmamız kapsamında yapılan derinlemesine görüşmelerde kadınların temsil makamlarındaki azlığının nedenlerinden biri olarak kadınların müdürlük sınavlarında başarılı olamadıkları söylenmektedir. Toplumsal cinsiyet eşitliğine dayanan rol paylaşımı bankacılık sektöründeki kadınların temsil makamlarına gelmek için girecekleri sınavlara hazırlanmaları için fırsat eşitliği sağlayacaktır.</w:t>
      </w:r>
    </w:p>
    <w:p w:rsidR="007777C9" w:rsidRDefault="007777C9" w:rsidP="007777C9">
      <w:pPr>
        <w:ind w:right="567"/>
        <w:jc w:val="both"/>
        <w:rPr>
          <w:rFonts w:ascii="Book Antiqua" w:hAnsi="Book Antiqua" w:cs="Times New Roman"/>
          <w:sz w:val="20"/>
          <w:szCs w:val="20"/>
        </w:rPr>
      </w:pPr>
      <w:r>
        <w:rPr>
          <w:rFonts w:ascii="Book Antiqua" w:hAnsi="Book Antiqua" w:cs="Times New Roman"/>
          <w:sz w:val="20"/>
          <w:szCs w:val="20"/>
        </w:rPr>
        <w:lastRenderedPageBreak/>
        <w:t>Ayrıca, erkeklerin kadınlara ilişkin önyargıları da toplumsal cinsiyet eşitliği eğitimiyle kırılabilir ve kadın-erkek eşitliğine yönelik bir zihniyet yaratılabilir. Böylece yine derinlemesine görüşmelerde dillendirilen müşteri ilişkileri konusunda yaşanan sıkıntılar giderilebilir ve şube karlılığı için eşit koşullarda performans sergilenerek daha büyük şubelere veya daha yukarıdaki temsil makamları için tercih edilen kadın sayısı erkeklerle eşitlenebilir. Yine eğitimin sağlayacağı zihniyet dönüşümü ile bankacılık sektöründe kadınların her coğrafi bölgede, her ortamda rahatsızlık hissetmeden çalışması için olanak sağlanabilir.</w:t>
      </w:r>
    </w:p>
    <w:p w:rsidR="007777C9" w:rsidRDefault="007777C9" w:rsidP="007777C9">
      <w:pPr>
        <w:ind w:right="567"/>
        <w:jc w:val="both"/>
        <w:rPr>
          <w:rFonts w:ascii="Book Antiqua" w:hAnsi="Book Antiqua" w:cs="Times New Roman"/>
          <w:sz w:val="20"/>
          <w:szCs w:val="20"/>
        </w:rPr>
      </w:pPr>
      <w:r>
        <w:rPr>
          <w:rFonts w:ascii="Book Antiqua" w:hAnsi="Book Antiqua" w:cs="Times New Roman"/>
          <w:sz w:val="20"/>
          <w:szCs w:val="20"/>
        </w:rPr>
        <w:t xml:space="preserve">İkincisi; toplumsal cinsiyet eşitliğinin ana akımlaştırılması çalışması çerçevesinde bankaların üst yönetimlerinde toplumsal cinsiyet temsilcilerinin bulunması yasal bir zorunluluk haline getirilmelidir. Derinlemesine görüşmelerden edinilen bilgiler doğrultusunda hem erkek hem de kadın banka müdürlerinde temsil makamlarına gelme konusunda cinsiyete dayalı bir ayrımcılığın olduğuna yönelik bir algı bulunmamaktadır. Zira tüm görüşmeciler performansa dayalı bir atamanın olduğunu söylemişlerdir. Bu konuda bir farkındalığın oluşturulabilmesi için bankaların yönetim kadrolarından başlamak üzere toplumsal cinsiyet eşitliği eğitimlerinin tüm banka çalışanlarına verilmesi gerekmektedir. Buna ek olarak temsilde eşitliğin sağlanabilmesi için toplumsal cinsiyet eşitliği biriminin banka yönetimlerinde kurularak işe alma, atama, yükselme kurullarında toplumsal cinsiyet eşitliği temsilcisinin bulunması sağlanmalıdır. Özellikle bankalarda müdürlük makamına gelmenin en etkili görev alanı olarak düşünülen müfettişlik istihdamında da ancak bu şekilde eşitliğe dayanan bir işe alım süreci oluşturulabilir. </w:t>
      </w:r>
    </w:p>
    <w:p w:rsidR="007777C9" w:rsidRDefault="007777C9" w:rsidP="007777C9">
      <w:pPr>
        <w:ind w:right="567"/>
        <w:jc w:val="both"/>
        <w:rPr>
          <w:rFonts w:ascii="Book Antiqua" w:hAnsi="Book Antiqua" w:cs="Times New Roman"/>
          <w:sz w:val="20"/>
          <w:szCs w:val="20"/>
        </w:rPr>
      </w:pPr>
      <w:r>
        <w:rPr>
          <w:rFonts w:ascii="Book Antiqua" w:hAnsi="Book Antiqua" w:cs="Times New Roman"/>
          <w:sz w:val="20"/>
          <w:szCs w:val="20"/>
        </w:rPr>
        <w:t>Üçüncüsü; bankaların çalışma ortamlarının kadınların ev-eş-çocuk sorumluluklarını sorun haline getirmeden çalışabilecekleri şekilde yapılandırılması gerekmektedir. Bunun için doğum öncesi-sonrası izinlerinin ve süt izninin yasal çerçevede kullandırılması, yasal olarak yeterli çalışan sayısına ulaşıldığında kreş açılması veya kreş yardımının verilmesi ve bu yardımın piyasadaki kreş ücretleriyle uyumlu olması, mesai saatleri konusunda yasal sınırlamanın dışına çıkılmaması önem arz etmektedir.</w:t>
      </w:r>
    </w:p>
    <w:p w:rsidR="007777C9" w:rsidRDefault="007777C9" w:rsidP="007777C9">
      <w:pPr>
        <w:pStyle w:val="ListeParagraf"/>
        <w:snapToGrid w:val="0"/>
        <w:spacing w:before="60" w:after="240" w:line="276" w:lineRule="auto"/>
        <w:ind w:left="0"/>
        <w:jc w:val="both"/>
        <w:rPr>
          <w:rFonts w:ascii="Book Antiqua" w:hAnsi="Book Antiqua" w:cs="Times New Roman"/>
          <w:sz w:val="20"/>
          <w:szCs w:val="20"/>
        </w:rPr>
      </w:pPr>
      <w:r>
        <w:rPr>
          <w:rFonts w:ascii="Book Antiqua" w:hAnsi="Book Antiqua" w:cs="Times New Roman"/>
          <w:sz w:val="20"/>
          <w:szCs w:val="20"/>
        </w:rPr>
        <w:t xml:space="preserve">Böylece kadınlara atfedilen ve kadınları erkeklere nazaran ikinci plana ittiği varsayılan ancak gerçekte bankacılık sektöründe ihtiyaç duyulan kadınların iletişim, planlama, destek sağlama becerileri sektördeki gelişme için katkı sağlayabilecektir.  </w:t>
      </w:r>
    </w:p>
    <w:p w:rsidR="007777C9" w:rsidRPr="00005DEC" w:rsidRDefault="007777C9" w:rsidP="007777C9">
      <w:pPr>
        <w:pStyle w:val="ListeParagraf"/>
        <w:snapToGrid w:val="0"/>
        <w:spacing w:before="60" w:after="240" w:line="276" w:lineRule="auto"/>
        <w:ind w:left="0"/>
        <w:jc w:val="both"/>
        <w:rPr>
          <w:rFonts w:ascii="Book Antiqua" w:hAnsi="Book Antiqua" w:cs="Arial"/>
          <w:color w:val="000000"/>
          <w:sz w:val="20"/>
          <w:szCs w:val="20"/>
          <w:highlight w:val="yellow"/>
          <w:lang w:val="en-GB"/>
        </w:rPr>
      </w:pPr>
      <w:r>
        <w:rPr>
          <w:rFonts w:ascii="Book Antiqua" w:hAnsi="Book Antiqua" w:cs="Times New Roman"/>
          <w:sz w:val="20"/>
          <w:szCs w:val="20"/>
        </w:rPr>
        <w:t xml:space="preserve">    </w:t>
      </w:r>
    </w:p>
    <w:p w:rsidR="00200B39" w:rsidRDefault="00481C86" w:rsidP="007777C9">
      <w:pPr>
        <w:pStyle w:val="ListeParagraf"/>
        <w:numPr>
          <w:ilvl w:val="0"/>
          <w:numId w:val="3"/>
        </w:numPr>
        <w:spacing w:before="240" w:after="120" w:line="276" w:lineRule="auto"/>
        <w:ind w:left="426" w:hanging="426"/>
        <w:rPr>
          <w:rFonts w:ascii="Book Antiqua" w:hAnsi="Book Antiqua" w:cs="Times New Roman"/>
          <w:b/>
          <w:sz w:val="20"/>
          <w:szCs w:val="20"/>
          <w:lang w:val="tr-TR"/>
        </w:rPr>
      </w:pPr>
      <w:r w:rsidRPr="00555316">
        <w:rPr>
          <w:rFonts w:ascii="Book Antiqua" w:hAnsi="Book Antiqua" w:cs="Times New Roman"/>
          <w:b/>
          <w:sz w:val="20"/>
          <w:szCs w:val="20"/>
          <w:lang w:val="tr-TR"/>
        </w:rPr>
        <w:t xml:space="preserve">Kaynakça </w:t>
      </w:r>
    </w:p>
    <w:p w:rsidR="007777C9" w:rsidRPr="00EA41E2" w:rsidRDefault="007777C9" w:rsidP="007777C9">
      <w:pPr>
        <w:autoSpaceDE w:val="0"/>
        <w:autoSpaceDN w:val="0"/>
        <w:adjustRightInd w:val="0"/>
        <w:spacing w:after="0" w:line="240" w:lineRule="auto"/>
        <w:jc w:val="both"/>
        <w:rPr>
          <w:rFonts w:ascii="Book Antiqua" w:hAnsi="Book Antiqua" w:cs="Times New Roman"/>
          <w:sz w:val="18"/>
          <w:szCs w:val="18"/>
        </w:rPr>
      </w:pPr>
      <w:r w:rsidRPr="00EA41E2">
        <w:rPr>
          <w:rFonts w:ascii="Book Antiqua" w:hAnsi="Book Antiqua" w:cs="Times New Roman"/>
          <w:sz w:val="18"/>
          <w:szCs w:val="18"/>
        </w:rPr>
        <w:t xml:space="preserve">Atwater, L. E., Brett J. F., Waldman D., DiMare L., Hayden M. V., (2004), Men’s and Women’s Perceptions of the Gender Typing of Management Subroles, </w:t>
      </w:r>
      <w:r w:rsidRPr="00EA41E2">
        <w:rPr>
          <w:rFonts w:ascii="Book Antiqua" w:hAnsi="Book Antiqua" w:cs="Times New Roman"/>
          <w:iCs/>
          <w:sz w:val="18"/>
          <w:szCs w:val="18"/>
        </w:rPr>
        <w:t>Sex Roles</w:t>
      </w:r>
      <w:r w:rsidRPr="00EA41E2">
        <w:rPr>
          <w:rFonts w:ascii="Book Antiqua" w:hAnsi="Book Antiqua" w:cs="Times New Roman"/>
          <w:sz w:val="18"/>
          <w:szCs w:val="18"/>
        </w:rPr>
        <w:t>, Vol.50, pp: 191-193.</w:t>
      </w:r>
    </w:p>
    <w:p w:rsidR="007777C9" w:rsidRPr="00EA41E2" w:rsidRDefault="007777C9" w:rsidP="007777C9">
      <w:pPr>
        <w:spacing w:before="200" w:line="240" w:lineRule="auto"/>
        <w:jc w:val="both"/>
        <w:rPr>
          <w:rFonts w:ascii="Book Antiqua" w:eastAsia="Calibri" w:hAnsi="Book Antiqua"/>
          <w:sz w:val="18"/>
          <w:szCs w:val="18"/>
        </w:rPr>
      </w:pPr>
      <w:r w:rsidRPr="00EA41E2">
        <w:rPr>
          <w:rFonts w:ascii="Book Antiqua" w:hAnsi="Book Antiqua"/>
          <w:sz w:val="18"/>
          <w:szCs w:val="18"/>
        </w:rPr>
        <w:t xml:space="preserve">Connell, R., (1998), Toplumsal Cinsiyet ve İktidar </w:t>
      </w:r>
      <w:r w:rsidRPr="00EA41E2">
        <w:rPr>
          <w:rFonts w:ascii="Book Antiqua" w:eastAsia="Calibri" w:hAnsi="Book Antiqua"/>
          <w:sz w:val="18"/>
          <w:szCs w:val="18"/>
        </w:rPr>
        <w:t>(Cem Soydemir, Çev.), Ayrıntı Yayınları, İstanbul, ss: 523.</w:t>
      </w:r>
    </w:p>
    <w:p w:rsidR="007777C9" w:rsidRPr="00EA41E2" w:rsidRDefault="007777C9" w:rsidP="007777C9">
      <w:pPr>
        <w:spacing w:line="240" w:lineRule="auto"/>
        <w:jc w:val="both"/>
        <w:rPr>
          <w:rFonts w:ascii="Book Antiqua" w:hAnsi="Book Antiqua"/>
          <w:sz w:val="18"/>
          <w:szCs w:val="18"/>
        </w:rPr>
      </w:pPr>
      <w:r w:rsidRPr="00EA41E2">
        <w:rPr>
          <w:rFonts w:ascii="Book Antiqua" w:hAnsi="Book Antiqua"/>
          <w:sz w:val="18"/>
          <w:szCs w:val="18"/>
        </w:rPr>
        <w:t>Demir, Ö., (2012), Bilim Felsefesi (5.bs.), Sentez Yayıncılık, İstanbul, ss: 172 .</w:t>
      </w:r>
    </w:p>
    <w:p w:rsidR="007777C9" w:rsidRPr="00EA41E2" w:rsidRDefault="007777C9" w:rsidP="007777C9">
      <w:pPr>
        <w:autoSpaceDE w:val="0"/>
        <w:autoSpaceDN w:val="0"/>
        <w:adjustRightInd w:val="0"/>
        <w:spacing w:line="240" w:lineRule="auto"/>
        <w:jc w:val="both"/>
        <w:rPr>
          <w:rFonts w:ascii="Book Antiqua" w:hAnsi="Book Antiqua"/>
          <w:sz w:val="18"/>
          <w:szCs w:val="18"/>
        </w:rPr>
      </w:pPr>
      <w:r w:rsidRPr="00EA41E2">
        <w:rPr>
          <w:rFonts w:ascii="Book Antiqua" w:hAnsi="Book Antiqua"/>
          <w:sz w:val="18"/>
          <w:szCs w:val="18"/>
        </w:rPr>
        <w:t>Dökmen, Z. Y., (2009), Toplumsal Cinsiyet, Remzi Kitabevi, ss: 204-205.</w:t>
      </w:r>
    </w:p>
    <w:p w:rsidR="007777C9" w:rsidRDefault="007777C9" w:rsidP="007777C9">
      <w:pPr>
        <w:autoSpaceDE w:val="0"/>
        <w:autoSpaceDN w:val="0"/>
        <w:adjustRightInd w:val="0"/>
        <w:spacing w:after="0" w:line="240" w:lineRule="auto"/>
        <w:jc w:val="both"/>
        <w:rPr>
          <w:rFonts w:ascii="Book Antiqua" w:hAnsi="Book Antiqua" w:cs="Times New Roman"/>
          <w:sz w:val="18"/>
          <w:szCs w:val="18"/>
        </w:rPr>
      </w:pPr>
      <w:r w:rsidRPr="00EA41E2">
        <w:rPr>
          <w:rFonts w:ascii="Book Antiqua" w:hAnsi="Book Antiqua" w:cs="Times New Roman"/>
          <w:sz w:val="18"/>
          <w:szCs w:val="18"/>
        </w:rPr>
        <w:t xml:space="preserve">Heritier, F., Perrot, M., Agacinski, S., Bacharan, N., (2013), </w:t>
      </w:r>
      <w:r w:rsidRPr="00EA41E2">
        <w:rPr>
          <w:rFonts w:ascii="Book Antiqua" w:hAnsi="Book Antiqua" w:cs="Times New Roman"/>
          <w:iCs/>
          <w:sz w:val="18"/>
          <w:szCs w:val="18"/>
        </w:rPr>
        <w:t xml:space="preserve">Kadınların En Güzel Tarihi </w:t>
      </w:r>
      <w:r w:rsidRPr="00EA41E2">
        <w:rPr>
          <w:rFonts w:ascii="Book Antiqua" w:eastAsia="Calibri" w:hAnsi="Book Antiqua" w:cs="Times New Roman"/>
          <w:sz w:val="18"/>
          <w:szCs w:val="18"/>
        </w:rPr>
        <w:t>(Yonca Aşçı Dalar, Çev.)</w:t>
      </w:r>
      <w:r w:rsidRPr="00EA41E2">
        <w:rPr>
          <w:rFonts w:ascii="Book Antiqua" w:hAnsi="Book Antiqua" w:cs="Times New Roman"/>
          <w:sz w:val="18"/>
          <w:szCs w:val="18"/>
        </w:rPr>
        <w:t xml:space="preserve">, Türkiye İş Bankası Yayınları, İstanbul, ss: </w:t>
      </w:r>
      <w:r w:rsidR="00C91837">
        <w:rPr>
          <w:rFonts w:ascii="Book Antiqua" w:hAnsi="Book Antiqua" w:cs="Times New Roman"/>
          <w:sz w:val="18"/>
          <w:szCs w:val="18"/>
        </w:rPr>
        <w:t>216.</w:t>
      </w:r>
    </w:p>
    <w:p w:rsidR="00C91837" w:rsidRPr="00EA41E2" w:rsidRDefault="00C91837" w:rsidP="007777C9">
      <w:pPr>
        <w:autoSpaceDE w:val="0"/>
        <w:autoSpaceDN w:val="0"/>
        <w:adjustRightInd w:val="0"/>
        <w:spacing w:after="0" w:line="240" w:lineRule="auto"/>
        <w:jc w:val="both"/>
        <w:rPr>
          <w:rFonts w:ascii="Book Antiqua" w:hAnsi="Book Antiqua" w:cs="Times New Roman"/>
          <w:sz w:val="18"/>
          <w:szCs w:val="18"/>
        </w:rPr>
      </w:pPr>
    </w:p>
    <w:p w:rsidR="007777C9" w:rsidRPr="00EA41E2" w:rsidRDefault="007777C9" w:rsidP="007777C9">
      <w:pPr>
        <w:spacing w:line="240" w:lineRule="auto"/>
        <w:jc w:val="both"/>
        <w:rPr>
          <w:rFonts w:ascii="Book Antiqua" w:hAnsi="Book Antiqua"/>
          <w:sz w:val="18"/>
          <w:szCs w:val="18"/>
        </w:rPr>
      </w:pPr>
      <w:r w:rsidRPr="00EA41E2">
        <w:rPr>
          <w:rFonts w:ascii="Book Antiqua" w:hAnsi="Book Antiqua"/>
          <w:sz w:val="18"/>
          <w:szCs w:val="18"/>
        </w:rPr>
        <w:t xml:space="preserve">Kumar, R., (1999), Research Methodology: A Step-by-Step Guide for Beginners, Sage Publications, London, pp: 105-109. </w:t>
      </w:r>
    </w:p>
    <w:p w:rsidR="007777C9" w:rsidRPr="00EA41E2" w:rsidRDefault="007777C9" w:rsidP="007777C9">
      <w:pPr>
        <w:spacing w:line="240" w:lineRule="auto"/>
        <w:jc w:val="both"/>
        <w:rPr>
          <w:rFonts w:ascii="Book Antiqua" w:hAnsi="Book Antiqua"/>
          <w:sz w:val="18"/>
          <w:szCs w:val="18"/>
        </w:rPr>
      </w:pPr>
      <w:r w:rsidRPr="00EA41E2">
        <w:rPr>
          <w:rFonts w:ascii="Book Antiqua" w:hAnsi="Book Antiqua"/>
          <w:sz w:val="18"/>
          <w:szCs w:val="18"/>
        </w:rPr>
        <w:t xml:space="preserve">Koç İletişimde Toplumsal Cinsiyet Eşitliği Rehberi, (2017), Koç Holding, </w:t>
      </w:r>
      <w:hyperlink r:id="rId10" w:history="1">
        <w:r w:rsidRPr="00EA41E2">
          <w:rPr>
            <w:rStyle w:val="Kpr"/>
            <w:rFonts w:ascii="Book Antiqua" w:hAnsi="Book Antiqua"/>
            <w:color w:val="auto"/>
            <w:sz w:val="18"/>
            <w:szCs w:val="18"/>
            <w:u w:val="none"/>
          </w:rPr>
          <w:t>http://www.koc.com.tr/tr-tr/koc-gundem/Documents/iletisimde-tce-kilavuzu.pdf</w:t>
        </w:r>
      </w:hyperlink>
      <w:r w:rsidRPr="00EA41E2">
        <w:rPr>
          <w:rFonts w:ascii="Book Antiqua" w:hAnsi="Book Antiqua"/>
          <w:sz w:val="18"/>
          <w:szCs w:val="18"/>
        </w:rPr>
        <w:t>, E. Tar: 25.03.2018, ss: 10.</w:t>
      </w:r>
    </w:p>
    <w:p w:rsidR="007777C9" w:rsidRPr="00EA41E2" w:rsidRDefault="007777C9" w:rsidP="007777C9">
      <w:pPr>
        <w:pStyle w:val="DipnotMetni"/>
        <w:spacing w:after="200"/>
        <w:jc w:val="both"/>
        <w:rPr>
          <w:rFonts w:ascii="Book Antiqua" w:hAnsi="Book Antiqua" w:cs="Times New Roman"/>
          <w:sz w:val="18"/>
          <w:szCs w:val="18"/>
        </w:rPr>
      </w:pPr>
      <w:r w:rsidRPr="00EA41E2">
        <w:rPr>
          <w:rFonts w:ascii="Book Antiqua" w:hAnsi="Book Antiqua" w:cs="Times New Roman"/>
          <w:sz w:val="18"/>
          <w:szCs w:val="18"/>
        </w:rPr>
        <w:t>Özkaplan, N., (2009), Duygusal Emek ve Kadın İşi/Erkek İşi, Çalışma</w:t>
      </w:r>
      <w:r w:rsidRPr="00EA41E2">
        <w:rPr>
          <w:rFonts w:ascii="Book Antiqua" w:hAnsi="Book Antiqua" w:cs="Times New Roman"/>
          <w:b/>
          <w:sz w:val="18"/>
          <w:szCs w:val="18"/>
        </w:rPr>
        <w:t xml:space="preserve"> </w:t>
      </w:r>
      <w:r w:rsidRPr="00EA41E2">
        <w:rPr>
          <w:rFonts w:ascii="Book Antiqua" w:hAnsi="Book Antiqua" w:cs="Times New Roman"/>
          <w:sz w:val="18"/>
          <w:szCs w:val="18"/>
        </w:rPr>
        <w:t xml:space="preserve">ve Toplum Dergisi, Sayı: 21(2): 15-24, </w:t>
      </w:r>
      <w:hyperlink r:id="rId11" w:history="1">
        <w:r w:rsidRPr="00EA41E2">
          <w:rPr>
            <w:rStyle w:val="Kpr"/>
            <w:rFonts w:ascii="Book Antiqua" w:hAnsi="Book Antiqua" w:cs="Times New Roman"/>
            <w:color w:val="auto"/>
            <w:sz w:val="18"/>
            <w:szCs w:val="18"/>
            <w:u w:val="none"/>
          </w:rPr>
          <w:t>http://calismatoplum.org/sayi21/ozkaplan.pdf</w:t>
        </w:r>
      </w:hyperlink>
      <w:r w:rsidRPr="00EA41E2">
        <w:rPr>
          <w:rFonts w:ascii="Book Antiqua" w:hAnsi="Book Antiqua" w:cs="Times New Roman"/>
          <w:sz w:val="18"/>
          <w:szCs w:val="18"/>
        </w:rPr>
        <w:t xml:space="preserve">, E.Tar: 27.02.2017, ss: 18. </w:t>
      </w:r>
    </w:p>
    <w:p w:rsidR="007777C9" w:rsidRPr="00EA41E2" w:rsidRDefault="007777C9" w:rsidP="007777C9">
      <w:pPr>
        <w:autoSpaceDE w:val="0"/>
        <w:autoSpaceDN w:val="0"/>
        <w:adjustRightInd w:val="0"/>
        <w:spacing w:line="240" w:lineRule="auto"/>
        <w:jc w:val="both"/>
        <w:rPr>
          <w:rFonts w:ascii="Book Antiqua" w:hAnsi="Book Antiqua"/>
          <w:sz w:val="18"/>
          <w:szCs w:val="18"/>
        </w:rPr>
      </w:pPr>
      <w:r w:rsidRPr="00EA41E2">
        <w:rPr>
          <w:rFonts w:ascii="Book Antiqua" w:hAnsi="Book Antiqua"/>
          <w:sz w:val="18"/>
          <w:szCs w:val="18"/>
        </w:rPr>
        <w:t>Pitkin, H. F., (1967), The Concept of Representation, Berkeley, USA: University of California, ss:12-13-14.</w:t>
      </w:r>
    </w:p>
    <w:p w:rsidR="007777C9" w:rsidRPr="00EA41E2" w:rsidRDefault="007777C9" w:rsidP="007777C9">
      <w:pPr>
        <w:autoSpaceDE w:val="0"/>
        <w:autoSpaceDN w:val="0"/>
        <w:adjustRightInd w:val="0"/>
        <w:spacing w:line="240" w:lineRule="auto"/>
        <w:jc w:val="both"/>
        <w:rPr>
          <w:rFonts w:ascii="Book Antiqua" w:hAnsi="Book Antiqua"/>
          <w:sz w:val="18"/>
          <w:szCs w:val="18"/>
        </w:rPr>
      </w:pPr>
      <w:r w:rsidRPr="00EA41E2">
        <w:rPr>
          <w:rFonts w:ascii="Book Antiqua" w:hAnsi="Book Antiqua"/>
          <w:sz w:val="18"/>
          <w:szCs w:val="18"/>
        </w:rPr>
        <w:lastRenderedPageBreak/>
        <w:t xml:space="preserve">Ropers H.R., Winters, K., (2011), Feminist Research in Higher Education, The Journal of Higher Education, 82 (6), Bilkent University Library, E. Tar: 22.01.2014, pp: 671-672. </w:t>
      </w:r>
    </w:p>
    <w:p w:rsidR="007777C9" w:rsidRPr="00EA41E2" w:rsidRDefault="007777C9" w:rsidP="007777C9">
      <w:pPr>
        <w:autoSpaceDE w:val="0"/>
        <w:autoSpaceDN w:val="0"/>
        <w:adjustRightInd w:val="0"/>
        <w:spacing w:line="240" w:lineRule="auto"/>
        <w:jc w:val="both"/>
        <w:rPr>
          <w:rFonts w:ascii="Book Antiqua" w:hAnsi="Book Antiqua"/>
          <w:sz w:val="18"/>
          <w:szCs w:val="18"/>
        </w:rPr>
      </w:pPr>
      <w:r w:rsidRPr="00EA41E2">
        <w:rPr>
          <w:rFonts w:ascii="Book Antiqua" w:hAnsi="Book Antiqua"/>
          <w:sz w:val="18"/>
          <w:szCs w:val="18"/>
        </w:rPr>
        <w:t>Rotolo, T., Wilson, J.,(2007), Sex Segregation in Volunteer Work, The Sociological Quarterly, 48 (3): 559-585, onlinelibrary.wiley.com/doi/10.111/j.1533-8525.2007.00089.x, E. Tar: 27.02.2017, ss: 559.</w:t>
      </w:r>
    </w:p>
    <w:p w:rsidR="007777C9" w:rsidRPr="00EA41E2" w:rsidRDefault="007777C9" w:rsidP="007777C9">
      <w:pPr>
        <w:spacing w:line="240" w:lineRule="auto"/>
        <w:jc w:val="both"/>
        <w:rPr>
          <w:rFonts w:ascii="Book Antiqua" w:eastAsia="Calibri" w:hAnsi="Book Antiqua"/>
          <w:sz w:val="18"/>
          <w:szCs w:val="18"/>
        </w:rPr>
      </w:pPr>
      <w:r w:rsidRPr="00EA41E2">
        <w:rPr>
          <w:rFonts w:ascii="Book Antiqua" w:eastAsia="Calibri" w:hAnsi="Book Antiqua"/>
          <w:sz w:val="18"/>
          <w:szCs w:val="18"/>
        </w:rPr>
        <w:t xml:space="preserve">Schultz, U., (2003), Introduction: Women in the World’s Legal Professions: Overview and Synthesis, iç. U. Schultz, G. Shaw (Ed.), Women in The World’s Legal Professions, Oxford and Portland, Oregon: Hart Publishing, pp: </w:t>
      </w:r>
      <w:r w:rsidRPr="00EA41E2">
        <w:rPr>
          <w:rFonts w:ascii="Book Antiqua" w:hAnsi="Book Antiqua" w:cs="Times New Roman"/>
          <w:sz w:val="18"/>
          <w:szCs w:val="18"/>
        </w:rPr>
        <w:t>xxxiv</w:t>
      </w:r>
      <w:r w:rsidRPr="00EA41E2">
        <w:rPr>
          <w:rFonts w:ascii="Book Antiqua" w:eastAsia="Calibri" w:hAnsi="Book Antiqua"/>
          <w:sz w:val="18"/>
          <w:szCs w:val="18"/>
        </w:rPr>
        <w:t>.</w:t>
      </w:r>
    </w:p>
    <w:p w:rsidR="007777C9" w:rsidRPr="00EA41E2" w:rsidRDefault="007777C9" w:rsidP="007777C9">
      <w:pPr>
        <w:pStyle w:val="DipnotMetni"/>
        <w:spacing w:after="200"/>
        <w:jc w:val="both"/>
        <w:rPr>
          <w:rFonts w:ascii="Book Antiqua" w:hAnsi="Book Antiqua" w:cs="Times New Roman"/>
          <w:sz w:val="18"/>
          <w:szCs w:val="18"/>
        </w:rPr>
      </w:pPr>
      <w:r w:rsidRPr="00EA41E2">
        <w:rPr>
          <w:rFonts w:ascii="Book Antiqua" w:hAnsi="Book Antiqua" w:cs="Times New Roman"/>
          <w:sz w:val="18"/>
          <w:szCs w:val="18"/>
        </w:rPr>
        <w:t>Verloo, M., Lombordo, E., (2007), Contested Gender Equality and Policy Variety in Europe: Introducing a Critical Frame Analysis Approach, iç. Mieke Verloo (Ed.), Multiple Meanings of Gender Equality: A Critical Frame Analysis of Gender Policies in Europe. Budapest: Central European University Press, ss: 21-50.</w:t>
      </w:r>
    </w:p>
    <w:p w:rsidR="007777C9" w:rsidRPr="00EA41E2" w:rsidRDefault="007777C9" w:rsidP="007777C9">
      <w:pPr>
        <w:pStyle w:val="DipnotMetni"/>
        <w:spacing w:after="200"/>
        <w:jc w:val="both"/>
        <w:rPr>
          <w:rFonts w:ascii="Book Antiqua" w:hAnsi="Book Antiqua" w:cs="Times New Roman"/>
          <w:sz w:val="18"/>
          <w:szCs w:val="18"/>
        </w:rPr>
      </w:pPr>
      <w:r w:rsidRPr="00EA41E2">
        <w:rPr>
          <w:rFonts w:ascii="Book Antiqua" w:hAnsi="Book Antiqua" w:cs="Times New Roman"/>
          <w:sz w:val="18"/>
          <w:szCs w:val="18"/>
        </w:rPr>
        <w:t xml:space="preserve">Wirth, L. , (2001), Breaking Throught the Glass Ceiling: Women in Managemenet, International Labour, Geneva, ss: 25-26. </w:t>
      </w:r>
    </w:p>
    <w:p w:rsidR="00481C86" w:rsidRPr="00555316" w:rsidRDefault="00481C86" w:rsidP="007777C9">
      <w:pPr>
        <w:pStyle w:val="ListeParagraf"/>
        <w:spacing w:before="240" w:after="120" w:line="276" w:lineRule="auto"/>
        <w:ind w:left="0"/>
        <w:rPr>
          <w:rFonts w:ascii="Book Antiqua" w:hAnsi="Book Antiqua" w:cs="Times New Roman"/>
          <w:b/>
          <w:sz w:val="20"/>
          <w:szCs w:val="20"/>
          <w:lang w:val="tr-TR"/>
        </w:rPr>
      </w:pPr>
    </w:p>
    <w:sectPr w:rsidR="00481C86" w:rsidRPr="00555316" w:rsidSect="001667A8">
      <w:headerReference w:type="default" r:id="rId12"/>
      <w:footerReference w:type="first" r:id="rId13"/>
      <w:pgSz w:w="11906" w:h="16838" w:code="9"/>
      <w:pgMar w:top="1418" w:right="1418"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5855" w:rsidRDefault="007D5855" w:rsidP="00200B39">
      <w:pPr>
        <w:spacing w:after="0" w:line="240" w:lineRule="auto"/>
      </w:pPr>
      <w:r>
        <w:separator/>
      </w:r>
    </w:p>
  </w:endnote>
  <w:endnote w:type="continuationSeparator" w:id="1">
    <w:p w:rsidR="007D5855" w:rsidRDefault="007D5855" w:rsidP="00200B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A2"/>
    <w:family w:val="modern"/>
    <w:pitch w:val="fixed"/>
    <w:sig w:usb0="E0002EFF" w:usb1="C0007843" w:usb2="00000009" w:usb3="00000000" w:csb0="000001FF" w:csb1="00000000"/>
  </w:font>
  <w:font w:name="Book Antiqua">
    <w:panose1 w:val="02040602050305030304"/>
    <w:charset w:val="A2"/>
    <w:family w:val="roman"/>
    <w:pitch w:val="variable"/>
    <w:sig w:usb0="00000287" w:usb1="00000000" w:usb2="00000000" w:usb3="00000000" w:csb0="0000009F" w:csb1="00000000"/>
  </w:font>
  <w:font w:name="Arial">
    <w:panose1 w:val="020B0604020202020204"/>
    <w:charset w:val="A2"/>
    <w:family w:val="swiss"/>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67A8" w:rsidRDefault="001667A8">
    <w:pPr>
      <w:pStyle w:val="Altbilgi"/>
    </w:pPr>
    <w:r>
      <w:rPr>
        <w:rFonts w:ascii="Book Antiqua" w:hAnsi="Book Antiqua"/>
        <w:sz w:val="18"/>
        <w:szCs w:val="18"/>
      </w:rPr>
      <w:t>DOI:</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5855" w:rsidRDefault="007D5855" w:rsidP="00200B39">
      <w:pPr>
        <w:spacing w:after="0" w:line="240" w:lineRule="auto"/>
      </w:pPr>
      <w:r>
        <w:separator/>
      </w:r>
    </w:p>
  </w:footnote>
  <w:footnote w:type="continuationSeparator" w:id="1">
    <w:p w:rsidR="007D5855" w:rsidRDefault="007D5855" w:rsidP="00200B39">
      <w:pPr>
        <w:spacing w:after="0" w:line="240" w:lineRule="auto"/>
      </w:pPr>
      <w:r>
        <w:continuationSeparator/>
      </w:r>
    </w:p>
  </w:footnote>
  <w:footnote w:id="2">
    <w:p w:rsidR="004A486D" w:rsidRPr="00AD146C" w:rsidRDefault="004A486D" w:rsidP="004A486D">
      <w:pPr>
        <w:pStyle w:val="DipnotMetni"/>
        <w:rPr>
          <w:rFonts w:ascii="Book Antiqua" w:hAnsi="Book Antiqua"/>
          <w:sz w:val="17"/>
          <w:szCs w:val="17"/>
        </w:rPr>
      </w:pPr>
      <w:r w:rsidRPr="00AD146C">
        <w:rPr>
          <w:rStyle w:val="DipnotBavurusu"/>
          <w:rFonts w:ascii="Book Antiqua" w:hAnsi="Book Antiqua"/>
          <w:sz w:val="17"/>
          <w:szCs w:val="17"/>
        </w:rPr>
        <w:footnoteRef/>
      </w:r>
      <w:r w:rsidRPr="00AD146C">
        <w:rPr>
          <w:rFonts w:ascii="Book Antiqua" w:hAnsi="Book Antiqua" w:cs="Times New Roman"/>
          <w:sz w:val="17"/>
          <w:szCs w:val="17"/>
        </w:rPr>
        <w:t>Sakarya Üniversitesi, Sapanca Meslek Yüksekokulu, Halkla İlişkiler ve Tanıtım Bölümü</w:t>
      </w:r>
    </w:p>
  </w:footnote>
  <w:footnote w:id="3">
    <w:p w:rsidR="004A486D" w:rsidRPr="00AD146C" w:rsidRDefault="004A486D" w:rsidP="004A486D">
      <w:pPr>
        <w:pStyle w:val="DipnotMetni"/>
        <w:rPr>
          <w:rFonts w:ascii="Book Antiqua" w:hAnsi="Book Antiqua"/>
          <w:sz w:val="17"/>
          <w:szCs w:val="17"/>
        </w:rPr>
      </w:pPr>
      <w:r w:rsidRPr="00AD146C">
        <w:rPr>
          <w:rStyle w:val="DipnotBavurusu"/>
          <w:rFonts w:ascii="Book Antiqua" w:hAnsi="Book Antiqua"/>
          <w:sz w:val="17"/>
          <w:szCs w:val="17"/>
        </w:rPr>
        <w:footnoteRef/>
      </w:r>
      <w:r w:rsidRPr="00AD146C">
        <w:rPr>
          <w:rFonts w:ascii="Book Antiqua" w:hAnsi="Book Antiqua" w:cs="Times New Roman"/>
          <w:sz w:val="17"/>
          <w:szCs w:val="17"/>
        </w:rPr>
        <w:t>Sakarya Üniversitesi, Sapanca Meslek Yüksekokulu, Bankacılık ve Sigortacılık Bölümü</w:t>
      </w:r>
    </w:p>
  </w:footnote>
  <w:footnote w:id="4">
    <w:p w:rsidR="004A486D" w:rsidRPr="00AD146C" w:rsidRDefault="004A486D" w:rsidP="004A486D">
      <w:pPr>
        <w:spacing w:after="0" w:line="240" w:lineRule="auto"/>
        <w:jc w:val="both"/>
        <w:rPr>
          <w:rFonts w:ascii="Book Antiqua" w:hAnsi="Book Antiqua" w:cs="Times New Roman"/>
          <w:sz w:val="17"/>
          <w:szCs w:val="17"/>
        </w:rPr>
      </w:pPr>
      <w:r w:rsidRPr="00AD146C">
        <w:rPr>
          <w:rStyle w:val="DipnotBavurusu"/>
          <w:rFonts w:ascii="Book Antiqua" w:hAnsi="Book Antiqua" w:cs="Times New Roman"/>
          <w:sz w:val="17"/>
          <w:szCs w:val="17"/>
        </w:rPr>
        <w:footnoteRef/>
      </w:r>
      <w:r w:rsidRPr="00AD146C">
        <w:rPr>
          <w:rFonts w:ascii="Book Antiqua" w:hAnsi="Book Antiqua" w:cs="Times New Roman"/>
          <w:sz w:val="17"/>
          <w:szCs w:val="17"/>
        </w:rPr>
        <w:t>Sakarya Üniversitesi, Sapanca Meslek Yüksekokulu, Pazarlama ve Reklamcılık Bölümü</w:t>
      </w:r>
    </w:p>
  </w:footnote>
  <w:footnote w:id="5">
    <w:p w:rsidR="004A486D" w:rsidRPr="00AD146C" w:rsidRDefault="004A486D" w:rsidP="004A486D">
      <w:pPr>
        <w:pStyle w:val="DipnotMetni"/>
        <w:jc w:val="both"/>
        <w:rPr>
          <w:rFonts w:ascii="Book Antiqua" w:hAnsi="Book Antiqua" w:cs="Times New Roman"/>
          <w:sz w:val="17"/>
          <w:szCs w:val="17"/>
        </w:rPr>
      </w:pPr>
      <w:r w:rsidRPr="00AD146C">
        <w:rPr>
          <w:rStyle w:val="DipnotBavurusu"/>
          <w:rFonts w:ascii="Book Antiqua" w:hAnsi="Book Antiqua" w:cs="Times New Roman"/>
          <w:sz w:val="17"/>
          <w:szCs w:val="17"/>
        </w:rPr>
        <w:footnoteRef/>
      </w:r>
      <w:hyperlink r:id="rId1" w:history="1">
        <w:r w:rsidRPr="00AD146C">
          <w:rPr>
            <w:rStyle w:val="Kpr"/>
            <w:rFonts w:ascii="Book Antiqua" w:hAnsi="Book Antiqua" w:cs="Times New Roman"/>
            <w:color w:val="auto"/>
            <w:sz w:val="17"/>
            <w:szCs w:val="17"/>
            <w:u w:val="none"/>
          </w:rPr>
          <w:t>http://www.tbb.org.tr/Content/Upload/istatistiki/raporlar/ekler/896/Banka_Calisan_ve_sube_Sayilari-Aralık-2017-(pdf).pdf</w:t>
        </w:r>
      </w:hyperlink>
      <w:r w:rsidRPr="00AD146C">
        <w:rPr>
          <w:rFonts w:ascii="Book Antiqua" w:hAnsi="Book Antiqua" w:cs="Times New Roman"/>
          <w:sz w:val="17"/>
          <w:szCs w:val="17"/>
        </w:rPr>
        <w:t>, Erişim Tarihi: 22.04.2018</w:t>
      </w:r>
    </w:p>
  </w:footnote>
  <w:footnote w:id="6">
    <w:p w:rsidR="004A486D" w:rsidRPr="00AD146C" w:rsidRDefault="004A486D" w:rsidP="004A486D">
      <w:pPr>
        <w:pStyle w:val="DipnotMetni"/>
        <w:jc w:val="both"/>
        <w:rPr>
          <w:rFonts w:ascii="Book Antiqua" w:hAnsi="Book Antiqua" w:cs="Times New Roman"/>
          <w:sz w:val="17"/>
          <w:szCs w:val="17"/>
        </w:rPr>
      </w:pPr>
      <w:r w:rsidRPr="00AD146C">
        <w:rPr>
          <w:rStyle w:val="DipnotBavurusu"/>
          <w:rFonts w:ascii="Book Antiqua" w:hAnsi="Book Antiqua" w:cs="Times New Roman"/>
          <w:sz w:val="17"/>
          <w:szCs w:val="17"/>
        </w:rPr>
        <w:footnoteRef/>
      </w:r>
      <w:hyperlink r:id="rId2" w:history="1">
        <w:r w:rsidRPr="00AD146C">
          <w:rPr>
            <w:rStyle w:val="Kpr"/>
            <w:rFonts w:ascii="Book Antiqua" w:hAnsi="Book Antiqua" w:cs="Times New Roman"/>
            <w:color w:val="auto"/>
            <w:sz w:val="17"/>
            <w:szCs w:val="17"/>
            <w:u w:val="none"/>
          </w:rPr>
          <w:t>http://www.tbb.org.tr/tr/bankacilik/banka-ve-sektor-bilgileri/veri-sorgulama-sistemi/illere-ve-bolgelere-gore-bilgiler/73</w:t>
        </w:r>
      </w:hyperlink>
      <w:r w:rsidRPr="00AD146C">
        <w:rPr>
          <w:rFonts w:ascii="Book Antiqua" w:hAnsi="Book Antiqua" w:cs="Times New Roman"/>
          <w:sz w:val="17"/>
          <w:szCs w:val="17"/>
        </w:rPr>
        <w:t>, Erişim Tarihi: 22.04.2018</w:t>
      </w:r>
    </w:p>
  </w:footnote>
  <w:footnote w:id="7">
    <w:p w:rsidR="004A486D" w:rsidRPr="00AD146C" w:rsidRDefault="004A486D" w:rsidP="004A486D">
      <w:pPr>
        <w:pStyle w:val="DipnotMetni"/>
        <w:jc w:val="both"/>
        <w:rPr>
          <w:rFonts w:ascii="Book Antiqua" w:hAnsi="Book Antiqua" w:cs="Times New Roman"/>
          <w:sz w:val="17"/>
          <w:szCs w:val="17"/>
        </w:rPr>
      </w:pPr>
      <w:r w:rsidRPr="00AD146C">
        <w:rPr>
          <w:rStyle w:val="DipnotBavurusu"/>
          <w:rFonts w:ascii="Book Antiqua" w:hAnsi="Book Antiqua" w:cs="Times New Roman"/>
          <w:sz w:val="17"/>
          <w:szCs w:val="17"/>
        </w:rPr>
        <w:footnoteRef/>
      </w:r>
      <w:hyperlink r:id="rId3" w:history="1">
        <w:r w:rsidRPr="00AD146C">
          <w:rPr>
            <w:rStyle w:val="Kpr"/>
            <w:rFonts w:ascii="Book Antiqua" w:hAnsi="Book Antiqua" w:cs="Times New Roman"/>
            <w:color w:val="auto"/>
            <w:sz w:val="17"/>
            <w:szCs w:val="17"/>
            <w:u w:val="none"/>
          </w:rPr>
          <w:t>https://www.bddk.org.tr/WebSitesi/turkce/Raporlar/TBSGG/16430tbs_temel_göstergeler_doc_turkce.pdf</w:t>
        </w:r>
      </w:hyperlink>
      <w:r w:rsidRPr="00AD146C">
        <w:rPr>
          <w:rFonts w:ascii="Book Antiqua" w:hAnsi="Book Antiqua" w:cs="Times New Roman"/>
          <w:sz w:val="17"/>
          <w:szCs w:val="17"/>
        </w:rPr>
        <w:t>, Erişim Tarihi: 22.04.2018</w:t>
      </w:r>
    </w:p>
  </w:footnote>
  <w:footnote w:id="8">
    <w:p w:rsidR="004A486D" w:rsidRPr="00AD146C" w:rsidRDefault="004A486D" w:rsidP="004A486D">
      <w:pPr>
        <w:pStyle w:val="DipnotMetni"/>
        <w:jc w:val="both"/>
        <w:rPr>
          <w:rFonts w:ascii="Book Antiqua" w:hAnsi="Book Antiqua" w:cs="Times New Roman"/>
          <w:sz w:val="17"/>
          <w:szCs w:val="17"/>
        </w:rPr>
      </w:pPr>
      <w:r w:rsidRPr="00AD146C">
        <w:rPr>
          <w:rStyle w:val="DipnotBavurusu"/>
          <w:rFonts w:ascii="Book Antiqua" w:hAnsi="Book Antiqua" w:cs="Times New Roman"/>
          <w:sz w:val="17"/>
          <w:szCs w:val="17"/>
        </w:rPr>
        <w:footnoteRef/>
      </w:r>
      <w:hyperlink r:id="rId4" w:history="1">
        <w:r w:rsidRPr="00AD146C">
          <w:rPr>
            <w:rStyle w:val="Kpr"/>
            <w:rFonts w:ascii="Book Antiqua" w:hAnsi="Book Antiqua" w:cs="Times New Roman"/>
            <w:color w:val="auto"/>
            <w:sz w:val="17"/>
            <w:szCs w:val="17"/>
            <w:u w:val="none"/>
          </w:rPr>
          <w:t>http://www.tbb.org.tr/Content/Upload/istatistiki/raporlar/ekler/896/Banka_Calisan_ve_sube_Sayilari-Aralık-2017-(pdf).pdf</w:t>
        </w:r>
      </w:hyperlink>
      <w:r w:rsidRPr="00AD146C">
        <w:rPr>
          <w:rFonts w:ascii="Book Antiqua" w:hAnsi="Book Antiqua" w:cs="Times New Roman"/>
          <w:sz w:val="17"/>
          <w:szCs w:val="17"/>
        </w:rPr>
        <w:t>, Erişim Tarihi: 22.04.2018</w:t>
      </w:r>
    </w:p>
  </w:footnote>
  <w:footnote w:id="9">
    <w:p w:rsidR="004A486D" w:rsidRPr="00AD146C" w:rsidRDefault="004A486D" w:rsidP="004A486D">
      <w:pPr>
        <w:spacing w:line="240" w:lineRule="auto"/>
        <w:jc w:val="both"/>
        <w:rPr>
          <w:rFonts w:ascii="Book Antiqua" w:hAnsi="Book Antiqua" w:cs="Times New Roman"/>
          <w:sz w:val="17"/>
          <w:szCs w:val="17"/>
        </w:rPr>
      </w:pPr>
      <w:r w:rsidRPr="00AD146C">
        <w:rPr>
          <w:rStyle w:val="DipnotBavurusu"/>
          <w:rFonts w:ascii="Book Antiqua" w:hAnsi="Book Antiqua" w:cs="Times New Roman"/>
          <w:sz w:val="17"/>
          <w:szCs w:val="17"/>
        </w:rPr>
        <w:footnoteRef/>
      </w:r>
      <w:r w:rsidRPr="00AD146C">
        <w:rPr>
          <w:rFonts w:ascii="Book Antiqua" w:hAnsi="Book Antiqua" w:cs="Times New Roman"/>
          <w:sz w:val="17"/>
          <w:szCs w:val="17"/>
        </w:rPr>
        <w:t xml:space="preserve"> Citibank A.Ş: Neslihan Serra Akçaoğlu, Habib Bank ltd: Ayşe Şebnem Türkay, ING Bank: Pınar Abay</w:t>
      </w:r>
    </w:p>
    <w:p w:rsidR="004A486D" w:rsidRPr="00AD146C" w:rsidRDefault="004A486D" w:rsidP="004A486D">
      <w:pPr>
        <w:pStyle w:val="DipnotMetni"/>
        <w:jc w:val="both"/>
        <w:rPr>
          <w:rFonts w:ascii="Book Antiqua" w:hAnsi="Book Antiqua" w:cs="Times New Roman"/>
          <w:sz w:val="17"/>
          <w:szCs w:val="17"/>
        </w:rPr>
      </w:pPr>
    </w:p>
  </w:footnote>
  <w:footnote w:id="10">
    <w:p w:rsidR="004A486D" w:rsidRPr="00AD146C" w:rsidRDefault="004A486D" w:rsidP="004A486D">
      <w:pPr>
        <w:pStyle w:val="DipnotMetni"/>
        <w:rPr>
          <w:rFonts w:ascii="Book Antiqua" w:hAnsi="Book Antiqua"/>
          <w:sz w:val="17"/>
          <w:szCs w:val="17"/>
        </w:rPr>
      </w:pPr>
      <w:r w:rsidRPr="00AD146C">
        <w:rPr>
          <w:rStyle w:val="DipnotBavurusu"/>
          <w:rFonts w:ascii="Book Antiqua" w:hAnsi="Book Antiqua"/>
          <w:sz w:val="17"/>
          <w:szCs w:val="17"/>
        </w:rPr>
        <w:footnoteRef/>
      </w:r>
      <w:r w:rsidRPr="00AD146C">
        <w:rPr>
          <w:rFonts w:ascii="Book Antiqua" w:hAnsi="Book Antiqua"/>
          <w:sz w:val="17"/>
          <w:szCs w:val="17"/>
        </w:rPr>
        <w:t xml:space="preserve"> </w:t>
      </w:r>
      <w:r w:rsidRPr="00AD146C">
        <w:rPr>
          <w:rFonts w:ascii="Book Antiqua" w:hAnsi="Book Antiqua" w:cs="Times New Roman"/>
          <w:sz w:val="17"/>
          <w:szCs w:val="17"/>
        </w:rPr>
        <w:t>Meral Tamer, Milliyet Gazetesi 21.09.2000 tarihli yazı.</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67A8" w:rsidRPr="00F82DE2" w:rsidRDefault="00BD1B50" w:rsidP="001667A8">
    <w:pPr>
      <w:pStyle w:val="stbilgi"/>
      <w:tabs>
        <w:tab w:val="clear" w:pos="4536"/>
        <w:tab w:val="center" w:pos="6946"/>
      </w:tabs>
      <w:rPr>
        <w:rFonts w:ascii="Book Antiqua" w:hAnsi="Book Antiqua"/>
        <w:sz w:val="18"/>
        <w:szCs w:val="18"/>
        <w:lang w:val="en-US"/>
      </w:rPr>
    </w:pPr>
    <w:r w:rsidRPr="00F82DE2">
      <w:rPr>
        <w:rFonts w:ascii="Palatino Linotype" w:hAnsi="Palatino Linotype"/>
        <w:sz w:val="18"/>
        <w:szCs w:val="18"/>
      </w:rPr>
      <w:fldChar w:fldCharType="begin"/>
    </w:r>
    <w:r w:rsidR="001667A8" w:rsidRPr="00F82DE2">
      <w:rPr>
        <w:rFonts w:ascii="Palatino Linotype" w:hAnsi="Palatino Linotype"/>
        <w:sz w:val="18"/>
        <w:szCs w:val="18"/>
        <w:lang w:val="en-US"/>
      </w:rPr>
      <w:instrText xml:space="preserve"> PAGE  </w:instrText>
    </w:r>
    <w:r w:rsidRPr="00F82DE2">
      <w:rPr>
        <w:rFonts w:ascii="Palatino Linotype" w:hAnsi="Palatino Linotype"/>
        <w:sz w:val="18"/>
        <w:szCs w:val="18"/>
      </w:rPr>
      <w:fldChar w:fldCharType="separate"/>
    </w:r>
    <w:r w:rsidR="00C91837">
      <w:rPr>
        <w:rFonts w:ascii="Palatino Linotype" w:hAnsi="Palatino Linotype"/>
        <w:noProof/>
        <w:sz w:val="18"/>
        <w:szCs w:val="18"/>
        <w:lang w:val="en-US"/>
      </w:rPr>
      <w:t>13</w:t>
    </w:r>
    <w:r w:rsidRPr="00F82DE2">
      <w:rPr>
        <w:rFonts w:ascii="Palatino Linotype" w:hAnsi="Palatino Linotype"/>
        <w:sz w:val="18"/>
        <w:szCs w:val="18"/>
      </w:rPr>
      <w:fldChar w:fldCharType="end"/>
    </w:r>
    <w:r w:rsidR="001667A8" w:rsidRPr="00F82DE2">
      <w:rPr>
        <w:rFonts w:ascii="Palatino Linotype" w:hAnsi="Palatino Linotype"/>
        <w:sz w:val="18"/>
        <w:szCs w:val="18"/>
        <w:lang w:val="en-US"/>
      </w:rPr>
      <w:t xml:space="preserve"> of </w:t>
    </w:r>
    <w:r w:rsidRPr="00F82DE2">
      <w:rPr>
        <w:rFonts w:ascii="Palatino Linotype" w:hAnsi="Palatino Linotype"/>
        <w:sz w:val="18"/>
        <w:szCs w:val="18"/>
      </w:rPr>
      <w:fldChar w:fldCharType="begin"/>
    </w:r>
    <w:r w:rsidR="001667A8" w:rsidRPr="00F82DE2">
      <w:rPr>
        <w:rFonts w:ascii="Palatino Linotype" w:hAnsi="Palatino Linotype"/>
        <w:sz w:val="18"/>
        <w:szCs w:val="18"/>
        <w:lang w:val="en-US"/>
      </w:rPr>
      <w:instrText xml:space="preserve"> NUMPAGES  </w:instrText>
    </w:r>
    <w:r w:rsidRPr="00F82DE2">
      <w:rPr>
        <w:rFonts w:ascii="Palatino Linotype" w:hAnsi="Palatino Linotype"/>
        <w:sz w:val="18"/>
        <w:szCs w:val="18"/>
      </w:rPr>
      <w:fldChar w:fldCharType="separate"/>
    </w:r>
    <w:r w:rsidR="00C91837">
      <w:rPr>
        <w:rFonts w:ascii="Palatino Linotype" w:hAnsi="Palatino Linotype"/>
        <w:noProof/>
        <w:sz w:val="18"/>
        <w:szCs w:val="18"/>
        <w:lang w:val="en-US"/>
      </w:rPr>
      <w:t>14</w:t>
    </w:r>
    <w:r w:rsidRPr="00F82DE2">
      <w:rPr>
        <w:rFonts w:ascii="Palatino Linotype" w:hAnsi="Palatino Linotype"/>
        <w:sz w:val="18"/>
        <w:szCs w:val="18"/>
      </w:rPr>
      <w:fldChar w:fldCharType="end"/>
    </w:r>
    <w:r w:rsidR="001667A8" w:rsidRPr="00F82DE2">
      <w:rPr>
        <w:rFonts w:ascii="Palatino Linotype" w:hAnsi="Palatino Linotype"/>
        <w:sz w:val="18"/>
        <w:szCs w:val="18"/>
        <w:lang w:val="en-US"/>
      </w:rPr>
      <w:tab/>
    </w:r>
    <w:r w:rsidR="00481C86">
      <w:rPr>
        <w:rFonts w:ascii="Book Antiqua" w:hAnsi="Book Antiqua"/>
        <w:sz w:val="18"/>
        <w:szCs w:val="18"/>
        <w:lang w:val="en-US"/>
      </w:rPr>
      <w:t>International Vocational Science Symposium, IVSS 2018</w:t>
    </w:r>
  </w:p>
  <w:p w:rsidR="003E49F0" w:rsidRPr="001667A8" w:rsidRDefault="003E49F0" w:rsidP="001667A8">
    <w:pPr>
      <w:pStyle w:val="stbilgi"/>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212375"/>
    <w:multiLevelType w:val="hybridMultilevel"/>
    <w:tmpl w:val="A2F64F22"/>
    <w:lvl w:ilvl="0" w:tplc="041F000F">
      <w:start w:val="3"/>
      <w:numFmt w:val="decimal"/>
      <w:lvlText w:val="%1."/>
      <w:lvlJc w:val="left"/>
      <w:pPr>
        <w:ind w:left="786"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42296615"/>
    <w:multiLevelType w:val="multilevel"/>
    <w:tmpl w:val="BC0EFF0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7EB111DE"/>
    <w:multiLevelType w:val="hybridMultilevel"/>
    <w:tmpl w:val="97C01EE0"/>
    <w:lvl w:ilvl="0" w:tplc="041F000F">
      <w:start w:val="3"/>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0242"/>
  </w:hdrShapeDefaults>
  <w:footnotePr>
    <w:footnote w:id="0"/>
    <w:footnote w:id="1"/>
  </w:footnotePr>
  <w:endnotePr>
    <w:endnote w:id="0"/>
    <w:endnote w:id="1"/>
  </w:endnotePr>
  <w:compat/>
  <w:rsids>
    <w:rsidRoot w:val="00FF4E32"/>
    <w:rsid w:val="00005DEC"/>
    <w:rsid w:val="00013223"/>
    <w:rsid w:val="00013FE4"/>
    <w:rsid w:val="00014B11"/>
    <w:rsid w:val="00026689"/>
    <w:rsid w:val="00030ED5"/>
    <w:rsid w:val="000355F1"/>
    <w:rsid w:val="0004317F"/>
    <w:rsid w:val="00043A89"/>
    <w:rsid w:val="00044ED9"/>
    <w:rsid w:val="0004797B"/>
    <w:rsid w:val="00053818"/>
    <w:rsid w:val="0006412B"/>
    <w:rsid w:val="000953CC"/>
    <w:rsid w:val="000C7943"/>
    <w:rsid w:val="000D7906"/>
    <w:rsid w:val="00102AC1"/>
    <w:rsid w:val="00110C32"/>
    <w:rsid w:val="00114989"/>
    <w:rsid w:val="001410AC"/>
    <w:rsid w:val="001448BB"/>
    <w:rsid w:val="001469B9"/>
    <w:rsid w:val="001667A8"/>
    <w:rsid w:val="00171C95"/>
    <w:rsid w:val="00193D08"/>
    <w:rsid w:val="001C2094"/>
    <w:rsid w:val="001D40AE"/>
    <w:rsid w:val="001E73E6"/>
    <w:rsid w:val="00200B39"/>
    <w:rsid w:val="00220247"/>
    <w:rsid w:val="00223BE5"/>
    <w:rsid w:val="00230488"/>
    <w:rsid w:val="00236141"/>
    <w:rsid w:val="00241CD3"/>
    <w:rsid w:val="0024531E"/>
    <w:rsid w:val="00252DEF"/>
    <w:rsid w:val="00265546"/>
    <w:rsid w:val="00277C5A"/>
    <w:rsid w:val="00282284"/>
    <w:rsid w:val="002A76A7"/>
    <w:rsid w:val="002D2E71"/>
    <w:rsid w:val="002E20F5"/>
    <w:rsid w:val="002E4F31"/>
    <w:rsid w:val="002F23AA"/>
    <w:rsid w:val="00300F86"/>
    <w:rsid w:val="00306C68"/>
    <w:rsid w:val="00317D95"/>
    <w:rsid w:val="0032331B"/>
    <w:rsid w:val="00340733"/>
    <w:rsid w:val="0034288F"/>
    <w:rsid w:val="00353BCE"/>
    <w:rsid w:val="003566AD"/>
    <w:rsid w:val="0036201A"/>
    <w:rsid w:val="003733C1"/>
    <w:rsid w:val="00387923"/>
    <w:rsid w:val="0039386F"/>
    <w:rsid w:val="003E49F0"/>
    <w:rsid w:val="00400B26"/>
    <w:rsid w:val="004048A5"/>
    <w:rsid w:val="0042046E"/>
    <w:rsid w:val="00435ECB"/>
    <w:rsid w:val="00436286"/>
    <w:rsid w:val="0043752F"/>
    <w:rsid w:val="0044584B"/>
    <w:rsid w:val="0046648C"/>
    <w:rsid w:val="004664E8"/>
    <w:rsid w:val="00467500"/>
    <w:rsid w:val="00470821"/>
    <w:rsid w:val="00481C86"/>
    <w:rsid w:val="004824C8"/>
    <w:rsid w:val="004832E4"/>
    <w:rsid w:val="00485620"/>
    <w:rsid w:val="004A0269"/>
    <w:rsid w:val="004A486D"/>
    <w:rsid w:val="00501039"/>
    <w:rsid w:val="0050176E"/>
    <w:rsid w:val="00521410"/>
    <w:rsid w:val="00522E79"/>
    <w:rsid w:val="00526031"/>
    <w:rsid w:val="00541093"/>
    <w:rsid w:val="005447FB"/>
    <w:rsid w:val="00552BBC"/>
    <w:rsid w:val="00555316"/>
    <w:rsid w:val="005627EF"/>
    <w:rsid w:val="0056348B"/>
    <w:rsid w:val="00572BAE"/>
    <w:rsid w:val="00582529"/>
    <w:rsid w:val="0059476A"/>
    <w:rsid w:val="005A3C61"/>
    <w:rsid w:val="005A4366"/>
    <w:rsid w:val="005C105A"/>
    <w:rsid w:val="005D11E5"/>
    <w:rsid w:val="005D3335"/>
    <w:rsid w:val="005D5F46"/>
    <w:rsid w:val="005F0F2D"/>
    <w:rsid w:val="005F1C4F"/>
    <w:rsid w:val="005F2F67"/>
    <w:rsid w:val="00601E30"/>
    <w:rsid w:val="006218CE"/>
    <w:rsid w:val="0062720E"/>
    <w:rsid w:val="006302AA"/>
    <w:rsid w:val="00635F04"/>
    <w:rsid w:val="006440DB"/>
    <w:rsid w:val="0065314B"/>
    <w:rsid w:val="00682894"/>
    <w:rsid w:val="006B20BC"/>
    <w:rsid w:val="006B34CB"/>
    <w:rsid w:val="006B4D5A"/>
    <w:rsid w:val="006C1DCA"/>
    <w:rsid w:val="006C316D"/>
    <w:rsid w:val="006C45E1"/>
    <w:rsid w:val="006E6C0C"/>
    <w:rsid w:val="006F39FE"/>
    <w:rsid w:val="006F3D77"/>
    <w:rsid w:val="0070713E"/>
    <w:rsid w:val="007130CF"/>
    <w:rsid w:val="0072251B"/>
    <w:rsid w:val="00745BF6"/>
    <w:rsid w:val="00755C5D"/>
    <w:rsid w:val="007777C9"/>
    <w:rsid w:val="00790653"/>
    <w:rsid w:val="007A5446"/>
    <w:rsid w:val="007A719D"/>
    <w:rsid w:val="007D17B9"/>
    <w:rsid w:val="007D2E6B"/>
    <w:rsid w:val="007D5855"/>
    <w:rsid w:val="007E636A"/>
    <w:rsid w:val="0080047A"/>
    <w:rsid w:val="00807963"/>
    <w:rsid w:val="00836F76"/>
    <w:rsid w:val="00847F7B"/>
    <w:rsid w:val="0086743E"/>
    <w:rsid w:val="00875F3E"/>
    <w:rsid w:val="00880CE3"/>
    <w:rsid w:val="00887247"/>
    <w:rsid w:val="008A7352"/>
    <w:rsid w:val="008B1E0B"/>
    <w:rsid w:val="008B5157"/>
    <w:rsid w:val="008B7B21"/>
    <w:rsid w:val="008C67B9"/>
    <w:rsid w:val="008C707C"/>
    <w:rsid w:val="008D578D"/>
    <w:rsid w:val="008D7B81"/>
    <w:rsid w:val="008E0FA2"/>
    <w:rsid w:val="008E1BF8"/>
    <w:rsid w:val="008E7D11"/>
    <w:rsid w:val="008E7E0A"/>
    <w:rsid w:val="0090701A"/>
    <w:rsid w:val="0092778B"/>
    <w:rsid w:val="00935BB3"/>
    <w:rsid w:val="00957C7F"/>
    <w:rsid w:val="00957E9E"/>
    <w:rsid w:val="00976B4E"/>
    <w:rsid w:val="009B410B"/>
    <w:rsid w:val="009C3483"/>
    <w:rsid w:val="009E02E6"/>
    <w:rsid w:val="009E39E2"/>
    <w:rsid w:val="009F4CE7"/>
    <w:rsid w:val="00A104F7"/>
    <w:rsid w:val="00A33FF6"/>
    <w:rsid w:val="00A63AF9"/>
    <w:rsid w:val="00A71E8B"/>
    <w:rsid w:val="00A725E7"/>
    <w:rsid w:val="00A8739C"/>
    <w:rsid w:val="00A905F6"/>
    <w:rsid w:val="00A92045"/>
    <w:rsid w:val="00AA4F32"/>
    <w:rsid w:val="00AB34E5"/>
    <w:rsid w:val="00AC30CB"/>
    <w:rsid w:val="00AC5626"/>
    <w:rsid w:val="00AE4CE5"/>
    <w:rsid w:val="00AE6890"/>
    <w:rsid w:val="00B00BAE"/>
    <w:rsid w:val="00B21914"/>
    <w:rsid w:val="00B35318"/>
    <w:rsid w:val="00B40605"/>
    <w:rsid w:val="00B4151A"/>
    <w:rsid w:val="00B53AB7"/>
    <w:rsid w:val="00B605D6"/>
    <w:rsid w:val="00B75408"/>
    <w:rsid w:val="00B80273"/>
    <w:rsid w:val="00B92FAD"/>
    <w:rsid w:val="00BA3567"/>
    <w:rsid w:val="00BB47B2"/>
    <w:rsid w:val="00BB57D5"/>
    <w:rsid w:val="00BC52EA"/>
    <w:rsid w:val="00BD1B50"/>
    <w:rsid w:val="00BD3CAC"/>
    <w:rsid w:val="00BE29AC"/>
    <w:rsid w:val="00BE5815"/>
    <w:rsid w:val="00BF145C"/>
    <w:rsid w:val="00C013CA"/>
    <w:rsid w:val="00C01CE3"/>
    <w:rsid w:val="00C026BB"/>
    <w:rsid w:val="00C11790"/>
    <w:rsid w:val="00C55423"/>
    <w:rsid w:val="00C75525"/>
    <w:rsid w:val="00C863C6"/>
    <w:rsid w:val="00C91837"/>
    <w:rsid w:val="00C91D77"/>
    <w:rsid w:val="00CA2117"/>
    <w:rsid w:val="00CB5904"/>
    <w:rsid w:val="00CC5192"/>
    <w:rsid w:val="00CC6828"/>
    <w:rsid w:val="00CC7D9E"/>
    <w:rsid w:val="00CE3FC1"/>
    <w:rsid w:val="00CF3039"/>
    <w:rsid w:val="00CF30CD"/>
    <w:rsid w:val="00D00506"/>
    <w:rsid w:val="00D00D0E"/>
    <w:rsid w:val="00D214DA"/>
    <w:rsid w:val="00D23CF4"/>
    <w:rsid w:val="00D35269"/>
    <w:rsid w:val="00D37E34"/>
    <w:rsid w:val="00D810F8"/>
    <w:rsid w:val="00DA28DC"/>
    <w:rsid w:val="00DA4CE4"/>
    <w:rsid w:val="00DB042C"/>
    <w:rsid w:val="00DB261C"/>
    <w:rsid w:val="00DD67BF"/>
    <w:rsid w:val="00DD6DB0"/>
    <w:rsid w:val="00DE5DB6"/>
    <w:rsid w:val="00E036F7"/>
    <w:rsid w:val="00E2159E"/>
    <w:rsid w:val="00E21B77"/>
    <w:rsid w:val="00E414D5"/>
    <w:rsid w:val="00E51228"/>
    <w:rsid w:val="00E535E6"/>
    <w:rsid w:val="00E55A13"/>
    <w:rsid w:val="00E70A8F"/>
    <w:rsid w:val="00E84C0D"/>
    <w:rsid w:val="00E86186"/>
    <w:rsid w:val="00E94B1C"/>
    <w:rsid w:val="00EB424A"/>
    <w:rsid w:val="00EB5344"/>
    <w:rsid w:val="00EC1D3A"/>
    <w:rsid w:val="00EF2873"/>
    <w:rsid w:val="00F01FFF"/>
    <w:rsid w:val="00F16289"/>
    <w:rsid w:val="00F30325"/>
    <w:rsid w:val="00F31F77"/>
    <w:rsid w:val="00F40F3B"/>
    <w:rsid w:val="00F61F8B"/>
    <w:rsid w:val="00F6320E"/>
    <w:rsid w:val="00F7026F"/>
    <w:rsid w:val="00F927BD"/>
    <w:rsid w:val="00F9570D"/>
    <w:rsid w:val="00FB3275"/>
    <w:rsid w:val="00FC2052"/>
    <w:rsid w:val="00FD0B31"/>
    <w:rsid w:val="00FD3D7C"/>
    <w:rsid w:val="00FF4E3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pl-PL"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4E32"/>
    <w:pPr>
      <w:spacing w:after="160" w:line="259" w:lineRule="auto"/>
      <w:jc w:val="left"/>
    </w:pPr>
    <w:rPr>
      <w:rFonts w:asciiTheme="minorHAnsi" w:hAnsiTheme="minorHAnsi"/>
      <w:sz w:val="22"/>
      <w:lang w:val="nb-NO"/>
    </w:rPr>
  </w:style>
  <w:style w:type="paragraph" w:styleId="Balk2">
    <w:name w:val="heading 2"/>
    <w:basedOn w:val="Normal"/>
    <w:next w:val="Normal"/>
    <w:link w:val="Balk2Char"/>
    <w:uiPriority w:val="9"/>
    <w:unhideWhenUsed/>
    <w:qFormat/>
    <w:rsid w:val="005A4366"/>
    <w:pPr>
      <w:keepNext/>
      <w:keepLines/>
      <w:spacing w:before="40" w:after="0" w:line="276" w:lineRule="auto"/>
      <w:outlineLvl w:val="1"/>
    </w:pPr>
    <w:rPr>
      <w:rFonts w:asciiTheme="majorHAnsi" w:eastAsiaTheme="majorEastAsia" w:hAnsiTheme="majorHAnsi" w:cstheme="majorBidi"/>
      <w:color w:val="365F91" w:themeColor="accent1" w:themeShade="BF"/>
      <w:sz w:val="26"/>
      <w:szCs w:val="26"/>
      <w:lang w:val="tr-TR"/>
    </w:rPr>
  </w:style>
  <w:style w:type="paragraph" w:styleId="Balk4">
    <w:name w:val="heading 4"/>
    <w:basedOn w:val="Normal"/>
    <w:next w:val="Normal"/>
    <w:link w:val="Balk4Char"/>
    <w:uiPriority w:val="9"/>
    <w:semiHidden/>
    <w:unhideWhenUsed/>
    <w:qFormat/>
    <w:rsid w:val="00387923"/>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FF4E32"/>
    <w:rPr>
      <w:color w:val="0000FF" w:themeColor="hyperlink"/>
      <w:u w:val="single"/>
    </w:rPr>
  </w:style>
  <w:style w:type="paragraph" w:styleId="ListeParagraf">
    <w:name w:val="List Paragraph"/>
    <w:basedOn w:val="Normal"/>
    <w:uiPriority w:val="34"/>
    <w:qFormat/>
    <w:rsid w:val="00200B39"/>
    <w:pPr>
      <w:ind w:left="720"/>
      <w:contextualSpacing/>
    </w:pPr>
  </w:style>
  <w:style w:type="paragraph" w:styleId="BalonMetni">
    <w:name w:val="Balloon Text"/>
    <w:basedOn w:val="Normal"/>
    <w:link w:val="BalonMetniChar"/>
    <w:uiPriority w:val="99"/>
    <w:semiHidden/>
    <w:unhideWhenUsed/>
    <w:rsid w:val="00200B3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00B39"/>
    <w:rPr>
      <w:rFonts w:ascii="Tahoma" w:hAnsi="Tahoma" w:cs="Tahoma"/>
      <w:sz w:val="16"/>
      <w:szCs w:val="16"/>
      <w:lang w:val="nb-NO"/>
    </w:rPr>
  </w:style>
  <w:style w:type="paragraph" w:styleId="stbilgi">
    <w:name w:val="header"/>
    <w:basedOn w:val="Normal"/>
    <w:link w:val="stbilgiChar"/>
    <w:uiPriority w:val="99"/>
    <w:unhideWhenUsed/>
    <w:rsid w:val="00200B39"/>
    <w:pPr>
      <w:tabs>
        <w:tab w:val="center" w:pos="4536"/>
        <w:tab w:val="right" w:pos="9072"/>
      </w:tabs>
      <w:spacing w:after="0" w:line="240" w:lineRule="auto"/>
    </w:pPr>
  </w:style>
  <w:style w:type="character" w:customStyle="1" w:styleId="stbilgiChar">
    <w:name w:val="Üstbilgi Char"/>
    <w:basedOn w:val="VarsaylanParagrafYazTipi"/>
    <w:link w:val="stbilgi"/>
    <w:uiPriority w:val="99"/>
    <w:qFormat/>
    <w:rsid w:val="00200B39"/>
    <w:rPr>
      <w:rFonts w:asciiTheme="minorHAnsi" w:hAnsiTheme="minorHAnsi"/>
      <w:sz w:val="22"/>
      <w:lang w:val="nb-NO"/>
    </w:rPr>
  </w:style>
  <w:style w:type="paragraph" w:styleId="Altbilgi">
    <w:name w:val="footer"/>
    <w:basedOn w:val="Normal"/>
    <w:link w:val="AltbilgiChar"/>
    <w:uiPriority w:val="99"/>
    <w:unhideWhenUsed/>
    <w:rsid w:val="00200B3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00B39"/>
    <w:rPr>
      <w:rFonts w:asciiTheme="minorHAnsi" w:hAnsiTheme="minorHAnsi"/>
      <w:sz w:val="22"/>
      <w:lang w:val="nb-NO"/>
    </w:rPr>
  </w:style>
  <w:style w:type="character" w:customStyle="1" w:styleId="04afiliacjaZnak">
    <w:name w:val="04_afiliacja Znak"/>
    <w:link w:val="04afiliacja"/>
    <w:rsid w:val="00387923"/>
    <w:rPr>
      <w:bCs/>
      <w:sz w:val="17"/>
      <w:szCs w:val="17"/>
      <w:lang w:val="en-US" w:eastAsia="pl-PL"/>
    </w:rPr>
  </w:style>
  <w:style w:type="paragraph" w:customStyle="1" w:styleId="04afiliacja">
    <w:name w:val="04_afiliacja"/>
    <w:basedOn w:val="Normal"/>
    <w:link w:val="04afiliacjaZnak"/>
    <w:rsid w:val="00387923"/>
    <w:pPr>
      <w:tabs>
        <w:tab w:val="left" w:pos="170"/>
      </w:tabs>
      <w:autoSpaceDE w:val="0"/>
      <w:autoSpaceDN w:val="0"/>
      <w:spacing w:after="240" w:line="220" w:lineRule="atLeast"/>
      <w:ind w:left="170" w:hanging="170"/>
      <w:contextualSpacing/>
      <w:jc w:val="both"/>
    </w:pPr>
    <w:rPr>
      <w:rFonts w:ascii="Times New Roman" w:hAnsi="Times New Roman"/>
      <w:bCs/>
      <w:sz w:val="17"/>
      <w:szCs w:val="17"/>
      <w:lang w:val="en-US" w:eastAsia="pl-PL"/>
    </w:rPr>
  </w:style>
  <w:style w:type="paragraph" w:customStyle="1" w:styleId="01received">
    <w:name w:val="01_received"/>
    <w:basedOn w:val="Normal"/>
    <w:rsid w:val="00387923"/>
    <w:pPr>
      <w:autoSpaceDE w:val="0"/>
      <w:autoSpaceDN w:val="0"/>
      <w:spacing w:before="120" w:after="120" w:line="260" w:lineRule="atLeast"/>
      <w:jc w:val="center"/>
    </w:pPr>
    <w:rPr>
      <w:rFonts w:ascii="Times New Roman" w:eastAsia="Times New Roman" w:hAnsi="Times New Roman" w:cs="Times New Roman"/>
      <w:i/>
      <w:sz w:val="20"/>
      <w:szCs w:val="20"/>
      <w:lang w:val="en-GB" w:eastAsia="pl-PL"/>
    </w:rPr>
  </w:style>
  <w:style w:type="paragraph" w:customStyle="1" w:styleId="02Tytartyk">
    <w:name w:val="02_Tyt artyk"/>
    <w:basedOn w:val="Balk4"/>
    <w:rsid w:val="00387923"/>
    <w:pPr>
      <w:keepNext w:val="0"/>
      <w:keepLines w:val="0"/>
      <w:autoSpaceDE w:val="0"/>
      <w:autoSpaceDN w:val="0"/>
      <w:spacing w:before="360" w:after="360" w:line="260" w:lineRule="atLeast"/>
      <w:jc w:val="center"/>
    </w:pPr>
    <w:rPr>
      <w:rFonts w:ascii="Times New Roman" w:eastAsia="Times New Roman" w:hAnsi="Times New Roman" w:cs="Times New Roman"/>
      <w:b/>
      <w:bCs/>
      <w:i w:val="0"/>
      <w:iCs w:val="0"/>
      <w:caps/>
      <w:color w:val="auto"/>
      <w:sz w:val="28"/>
      <w:szCs w:val="28"/>
      <w:lang w:val="en-US" w:eastAsia="pl-PL"/>
    </w:rPr>
  </w:style>
  <w:style w:type="paragraph" w:customStyle="1" w:styleId="05abstract">
    <w:name w:val="05_abstract"/>
    <w:basedOn w:val="Normal"/>
    <w:rsid w:val="00387923"/>
    <w:pPr>
      <w:pBdr>
        <w:top w:val="single" w:sz="4" w:space="4" w:color="auto"/>
        <w:bottom w:val="single" w:sz="4" w:space="4" w:color="auto"/>
      </w:pBdr>
      <w:tabs>
        <w:tab w:val="left" w:pos="7655"/>
      </w:tabs>
      <w:autoSpaceDE w:val="0"/>
      <w:autoSpaceDN w:val="0"/>
      <w:spacing w:after="0" w:line="220" w:lineRule="atLeast"/>
      <w:jc w:val="both"/>
    </w:pPr>
    <w:rPr>
      <w:rFonts w:ascii="Times New Roman" w:eastAsia="Times New Roman" w:hAnsi="Times New Roman" w:cs="Times New Roman"/>
      <w:sz w:val="18"/>
      <w:szCs w:val="18"/>
      <w:lang w:val="en-US" w:eastAsia="pl-PL"/>
    </w:rPr>
  </w:style>
  <w:style w:type="paragraph" w:customStyle="1" w:styleId="06keywords">
    <w:name w:val="06_keywords"/>
    <w:basedOn w:val="Normal"/>
    <w:rsid w:val="00387923"/>
    <w:pPr>
      <w:autoSpaceDE w:val="0"/>
      <w:autoSpaceDN w:val="0"/>
      <w:spacing w:before="120" w:after="120" w:line="260" w:lineRule="atLeast"/>
      <w:jc w:val="both"/>
    </w:pPr>
    <w:rPr>
      <w:rFonts w:ascii="Times New Roman" w:eastAsia="Times New Roman" w:hAnsi="Times New Roman" w:cs="Times New Roman"/>
      <w:i/>
      <w:iCs/>
      <w:sz w:val="18"/>
      <w:szCs w:val="18"/>
      <w:lang w:val="en-US" w:eastAsia="pl-PL"/>
    </w:rPr>
  </w:style>
  <w:style w:type="paragraph" w:customStyle="1" w:styleId="Authors">
    <w:name w:val="Authors"/>
    <w:basedOn w:val="Normal"/>
    <w:qFormat/>
    <w:rsid w:val="00387923"/>
    <w:pPr>
      <w:autoSpaceDE w:val="0"/>
      <w:autoSpaceDN w:val="0"/>
      <w:adjustRightInd w:val="0"/>
      <w:spacing w:before="120" w:after="300" w:line="260" w:lineRule="atLeast"/>
    </w:pPr>
    <w:rPr>
      <w:rFonts w:ascii="Times New Roman" w:eastAsiaTheme="minorEastAsia" w:hAnsi="Times New Roman" w:cs="Times New Roman"/>
      <w:b/>
      <w:szCs w:val="28"/>
      <w:lang w:val="en-US"/>
    </w:rPr>
  </w:style>
  <w:style w:type="character" w:customStyle="1" w:styleId="Balk4Char">
    <w:name w:val="Başlık 4 Char"/>
    <w:basedOn w:val="VarsaylanParagrafYazTipi"/>
    <w:link w:val="Balk4"/>
    <w:uiPriority w:val="9"/>
    <w:semiHidden/>
    <w:rsid w:val="00387923"/>
    <w:rPr>
      <w:rFonts w:asciiTheme="majorHAnsi" w:eastAsiaTheme="majorEastAsia" w:hAnsiTheme="majorHAnsi" w:cstheme="majorBidi"/>
      <w:i/>
      <w:iCs/>
      <w:color w:val="365F91" w:themeColor="accent1" w:themeShade="BF"/>
      <w:sz w:val="22"/>
      <w:lang w:val="nb-NO"/>
    </w:rPr>
  </w:style>
  <w:style w:type="table" w:styleId="TabloKlavuzu">
    <w:name w:val="Table Grid"/>
    <w:basedOn w:val="NormalTablo"/>
    <w:uiPriority w:val="59"/>
    <w:rsid w:val="00C55423"/>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rsid w:val="004048A5"/>
  </w:style>
  <w:style w:type="paragraph" w:styleId="HTMLncedenBiimlendirilmi">
    <w:name w:val="HTML Preformatted"/>
    <w:basedOn w:val="Normal"/>
    <w:link w:val="HTMLncedenBiimlendirilmiChar"/>
    <w:uiPriority w:val="99"/>
    <w:unhideWhenUsed/>
    <w:rsid w:val="00005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tr-TR" w:eastAsia="tr-TR"/>
    </w:rPr>
  </w:style>
  <w:style w:type="character" w:customStyle="1" w:styleId="HTMLncedenBiimlendirilmiChar">
    <w:name w:val="HTML Önceden Biçimlendirilmiş Char"/>
    <w:basedOn w:val="VarsaylanParagrafYazTipi"/>
    <w:link w:val="HTMLncedenBiimlendirilmi"/>
    <w:uiPriority w:val="99"/>
    <w:rsid w:val="00005DEC"/>
    <w:rPr>
      <w:rFonts w:ascii="Courier New" w:eastAsia="Times New Roman" w:hAnsi="Courier New" w:cs="Courier New"/>
      <w:sz w:val="20"/>
      <w:szCs w:val="20"/>
      <w:lang w:val="tr-TR" w:eastAsia="tr-TR"/>
    </w:rPr>
  </w:style>
  <w:style w:type="character" w:customStyle="1" w:styleId="shorttext">
    <w:name w:val="short_text"/>
    <w:basedOn w:val="VarsaylanParagrafYazTipi"/>
    <w:rsid w:val="00005DEC"/>
  </w:style>
  <w:style w:type="character" w:customStyle="1" w:styleId="Balk2Char">
    <w:name w:val="Başlık 2 Char"/>
    <w:basedOn w:val="VarsaylanParagrafYazTipi"/>
    <w:link w:val="Balk2"/>
    <w:uiPriority w:val="9"/>
    <w:rsid w:val="005A4366"/>
    <w:rPr>
      <w:rFonts w:asciiTheme="majorHAnsi" w:eastAsiaTheme="majorEastAsia" w:hAnsiTheme="majorHAnsi" w:cstheme="majorBidi"/>
      <w:color w:val="365F91" w:themeColor="accent1" w:themeShade="BF"/>
      <w:sz w:val="26"/>
      <w:szCs w:val="26"/>
      <w:lang w:val="tr-TR"/>
    </w:rPr>
  </w:style>
  <w:style w:type="character" w:customStyle="1" w:styleId="text">
    <w:name w:val="text"/>
    <w:basedOn w:val="VarsaylanParagrafYazTipi"/>
    <w:rsid w:val="005A4366"/>
  </w:style>
  <w:style w:type="character" w:customStyle="1" w:styleId="size-xl">
    <w:name w:val="size-xl"/>
    <w:basedOn w:val="VarsaylanParagrafYazTipi"/>
    <w:rsid w:val="005A4366"/>
  </w:style>
  <w:style w:type="paragraph" w:styleId="DipnotMetni">
    <w:name w:val="footnote text"/>
    <w:basedOn w:val="Normal"/>
    <w:link w:val="DipnotMetniChar"/>
    <w:uiPriority w:val="99"/>
    <w:unhideWhenUsed/>
    <w:rsid w:val="004A486D"/>
    <w:pPr>
      <w:spacing w:after="0" w:line="240" w:lineRule="auto"/>
    </w:pPr>
    <w:rPr>
      <w:sz w:val="20"/>
      <w:szCs w:val="20"/>
      <w:lang w:val="tr-TR"/>
    </w:rPr>
  </w:style>
  <w:style w:type="character" w:customStyle="1" w:styleId="DipnotMetniChar">
    <w:name w:val="Dipnot Metni Char"/>
    <w:basedOn w:val="VarsaylanParagrafYazTipi"/>
    <w:link w:val="DipnotMetni"/>
    <w:uiPriority w:val="99"/>
    <w:rsid w:val="004A486D"/>
    <w:rPr>
      <w:rFonts w:asciiTheme="minorHAnsi" w:hAnsiTheme="minorHAnsi"/>
      <w:sz w:val="20"/>
      <w:szCs w:val="20"/>
      <w:lang w:val="tr-TR"/>
    </w:rPr>
  </w:style>
  <w:style w:type="character" w:styleId="DipnotBavurusu">
    <w:name w:val="footnote reference"/>
    <w:basedOn w:val="VarsaylanParagrafYazTipi"/>
    <w:uiPriority w:val="99"/>
    <w:semiHidden/>
    <w:unhideWhenUsed/>
    <w:rsid w:val="004A486D"/>
    <w:rPr>
      <w:vertAlign w:val="superscript"/>
    </w:rPr>
  </w:style>
</w:styles>
</file>

<file path=word/webSettings.xml><?xml version="1.0" encoding="utf-8"?>
<w:webSettings xmlns:r="http://schemas.openxmlformats.org/officeDocument/2006/relationships" xmlns:w="http://schemas.openxmlformats.org/wordprocessingml/2006/main">
  <w:divs>
    <w:div w:id="1127890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proc.pwr.wroc.pl/journa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alismatoplum.org/sayi21/ozkaplan.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koc.com.tr/tr-tr/koc-gundem/Documents/iletisimde-tce-kilavuzu.pdf" TargetMode="External"/><Relationship Id="rId4" Type="http://schemas.openxmlformats.org/officeDocument/2006/relationships/webSettings" Target="webSettings.xml"/><Relationship Id="rId9" Type="http://schemas.openxmlformats.org/officeDocument/2006/relationships/hyperlink" Target="http://www.tbb.org.tr/tr/bankacilik/banka-ve-Sektor-bilgileri/banka-bilgileri/yonetici-bilgileri/66"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bddk.org.tr/WebSitesi/turkce/Raporlar/TBSGG/16430tbs_temel_g&#246;stergeler_doc_turkce.pdf" TargetMode="External"/><Relationship Id="rId2" Type="http://schemas.openxmlformats.org/officeDocument/2006/relationships/hyperlink" Target="http://www.tbb.org.tr/tr/bankacilik/banka-ve-sektor-bilgileri/veri-sorgulama-sistemi/illere-ve-bolgelere-gore-bilgiler/73" TargetMode="External"/><Relationship Id="rId1" Type="http://schemas.openxmlformats.org/officeDocument/2006/relationships/hyperlink" Target="http://www.tbb.org.tr/Content/Upload/istatistiki/raporlar/ekler/896/Banka_Calisan_ve_sube_Sayilari-Aral&#305;k-2017-(pdf).pdf" TargetMode="External"/><Relationship Id="rId4" Type="http://schemas.openxmlformats.org/officeDocument/2006/relationships/hyperlink" Target="http://www.tbb.org.tr/Content/Upload/istatistiki/raporlar/ekler/896/Banka_Calisan_ve_sube_Sayilari-Aral&#305;k-2017-(pdf).pdf"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6720</Words>
  <Characters>38306</Characters>
  <Application>Microsoft Office Word</Application>
  <DocSecurity>0</DocSecurity>
  <Lines>319</Lines>
  <Paragraphs>89</Paragraphs>
  <ScaleCrop>false</ScaleCrop>
  <HeadingPairs>
    <vt:vector size="6" baseType="variant">
      <vt:variant>
        <vt:lpstr>Konu Başlığı</vt:lpstr>
      </vt:variant>
      <vt:variant>
        <vt:i4>1</vt:i4>
      </vt:variant>
      <vt:variant>
        <vt:lpstr>Tytuł</vt:lpstr>
      </vt:variant>
      <vt:variant>
        <vt:i4>1</vt:i4>
      </vt:variant>
      <vt:variant>
        <vt:lpstr>Title</vt:lpstr>
      </vt:variant>
      <vt:variant>
        <vt:i4>1</vt:i4>
      </vt:variant>
    </vt:vector>
  </HeadingPairs>
  <TitlesOfParts>
    <vt:vector size="3" baseType="lpstr">
      <vt:lpstr/>
      <vt:lpstr/>
      <vt:lpstr/>
    </vt:vector>
  </TitlesOfParts>
  <Company>YARGITAY BAŞKANLIĞI</Company>
  <LinksUpToDate>false</LinksUpToDate>
  <CharactersWithSpaces>44937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Przemyslaw B. Kowalczuk</dc:creator>
  <cp:lastModifiedBy>G</cp:lastModifiedBy>
  <cp:revision>4</cp:revision>
  <cp:lastPrinted>2018-01-15T10:21:00Z</cp:lastPrinted>
  <dcterms:created xsi:type="dcterms:W3CDTF">2018-06-08T23:06:00Z</dcterms:created>
  <dcterms:modified xsi:type="dcterms:W3CDTF">2018-07-01T12:51:00Z</dcterms:modified>
</cp:coreProperties>
</file>