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DD7E31"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2" w:name="_Hlk253260624"/>
      <w:bookmarkEnd w:id="0"/>
      <w:bookmarkEnd w:id="1"/>
      <w:r w:rsidRPr="00E32553">
        <w:rPr>
          <w:rFonts w:ascii="Book Antiqua" w:hAnsi="Book Antiqua"/>
        </w:rPr>
        <w:t xml:space="preserve">Received </w:t>
      </w:r>
      <w:bookmarkEnd w:id="2"/>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14060D" w:rsidRPr="00296137" w:rsidRDefault="00296137" w:rsidP="00296137">
      <w:pPr>
        <w:spacing w:line="360" w:lineRule="auto"/>
        <w:jc w:val="both"/>
        <w:rPr>
          <w:rFonts w:ascii="Book Antiqua" w:hAnsi="Book Antiqua" w:cs="Arial"/>
          <w:b/>
          <w:sz w:val="28"/>
          <w:szCs w:val="28"/>
          <w:lang w:val="tr-TR"/>
        </w:rPr>
      </w:pPr>
      <w:r w:rsidRPr="00296137">
        <w:rPr>
          <w:rFonts w:ascii="Book Antiqua" w:hAnsi="Book Antiqua" w:cs="Arial"/>
          <w:b/>
          <w:sz w:val="28"/>
          <w:szCs w:val="28"/>
          <w:lang w:val="tr-TR"/>
        </w:rPr>
        <w:t>Eğitim Kurumlarındaki Aydınlatmanın Uluslararası Standartlara Göre İncelenmesi</w:t>
      </w:r>
    </w:p>
    <w:p w:rsidR="00387923" w:rsidRPr="00555316" w:rsidRDefault="0014060D" w:rsidP="00387923">
      <w:pPr>
        <w:pStyle w:val="Authors"/>
        <w:spacing w:after="120"/>
        <w:jc w:val="both"/>
        <w:rPr>
          <w:rFonts w:ascii="Book Antiqua" w:hAnsi="Book Antiqua"/>
          <w:szCs w:val="22"/>
          <w:lang w:val="tr-TR"/>
        </w:rPr>
      </w:pPr>
      <w:r w:rsidRPr="0014060D">
        <w:rPr>
          <w:rFonts w:ascii="Book Antiqua" w:hAnsi="Book Antiqua"/>
          <w:szCs w:val="22"/>
          <w:lang w:val="tr-TR"/>
        </w:rPr>
        <w:t>Mehmet KAYAKUŞ</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14060D">
        <w:rPr>
          <w:rFonts w:ascii="Book Antiqua" w:hAnsi="Book Antiqua"/>
          <w:lang w:val="tr-TR"/>
        </w:rPr>
        <w:t xml:space="preserve">Akdeniz Üniversitesi, Manavgat Sosyal ve Beşeri Bilimler Fakültesi, İşletme Enformatiği </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r w:rsidR="0014060D">
        <w:rPr>
          <w:rFonts w:ascii="Book Antiqua" w:hAnsi="Book Antiqua"/>
          <w:color w:val="000000" w:themeColor="text1"/>
          <w:lang w:val="tr-TR"/>
        </w:rPr>
        <w:t>mehmetkayakus@akdeniz.edu.tr</w:t>
      </w:r>
      <w:r w:rsidRPr="00555316">
        <w:rPr>
          <w:rFonts w:ascii="Book Antiqua" w:hAnsi="Book Antiqua"/>
          <w:color w:val="000000" w:themeColor="text1"/>
          <w:lang w:val="tr-TR"/>
        </w:rPr>
        <w:t xml:space="preserve"> </w:t>
      </w:r>
      <w:r w:rsidR="00A63AF9" w:rsidRPr="00555316">
        <w:rPr>
          <w:rFonts w:ascii="Book Antiqua" w:hAnsi="Book Antiqua"/>
          <w:color w:val="000000" w:themeColor="text1"/>
          <w:lang w:val="tr-TR"/>
        </w:rPr>
        <w:t xml:space="preserve"> (</w:t>
      </w:r>
      <w:r w:rsidR="0014060D">
        <w:rPr>
          <w:rFonts w:ascii="Book Antiqua" w:hAnsi="Book Antiqua"/>
          <w:color w:val="000000" w:themeColor="text1"/>
          <w:lang w:val="tr-TR"/>
        </w:rPr>
        <w:t>Mehmet KAYAKUŞ</w:t>
      </w:r>
      <w:r w:rsidR="00A63AF9" w:rsidRPr="00555316">
        <w:rPr>
          <w:rFonts w:ascii="Book Antiqua" w:hAnsi="Book Antiqua"/>
          <w:color w:val="000000" w:themeColor="text1"/>
          <w:lang w:val="tr-TR"/>
        </w:rPr>
        <w:t>)</w:t>
      </w:r>
    </w:p>
    <w:p w:rsidR="004048A5" w:rsidRPr="004E0AB3" w:rsidRDefault="00252DEF" w:rsidP="004E0AB3">
      <w:pPr>
        <w:pStyle w:val="05abstract"/>
        <w:spacing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 xml:space="preserve">: </w:t>
      </w:r>
      <w:r w:rsidR="004E0AB3" w:rsidRPr="004E0AB3">
        <w:rPr>
          <w:rFonts w:ascii="Book Antiqua" w:hAnsi="Book Antiqua" w:cs="Arial"/>
          <w:color w:val="000000"/>
          <w:sz w:val="20"/>
          <w:szCs w:val="20"/>
          <w:lang w:val="tr-TR"/>
        </w:rPr>
        <w:t>Eğitim kurumlarında ideal fiziksel imkânların sağlanması eğitim-öğretim faaliyetlerinin başarılı olması için önem arz etmektedir. Eğitim</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kurumlarındaki öğr</w:t>
      </w:r>
      <w:r w:rsidR="004E0AB3">
        <w:rPr>
          <w:rFonts w:ascii="Book Antiqua" w:hAnsi="Book Antiqua" w:cs="Arial"/>
          <w:color w:val="000000"/>
          <w:sz w:val="20"/>
          <w:szCs w:val="20"/>
          <w:lang w:val="tr-TR"/>
        </w:rPr>
        <w:t xml:space="preserve">encilerin derse odaklanmasında, </w:t>
      </w:r>
      <w:proofErr w:type="gramStart"/>
      <w:r w:rsidR="004E0AB3" w:rsidRPr="004E0AB3">
        <w:rPr>
          <w:rFonts w:ascii="Book Antiqua" w:hAnsi="Book Antiqua" w:cs="Arial"/>
          <w:color w:val="000000"/>
          <w:sz w:val="20"/>
          <w:szCs w:val="20"/>
          <w:lang w:val="tr-TR"/>
        </w:rPr>
        <w:t>motivasyonlarının</w:t>
      </w:r>
      <w:proofErr w:type="gramEnd"/>
      <w:r w:rsidR="004E0AB3" w:rsidRPr="004E0AB3">
        <w:rPr>
          <w:rFonts w:ascii="Book Antiqua" w:hAnsi="Book Antiqua" w:cs="Arial"/>
          <w:color w:val="000000"/>
          <w:sz w:val="20"/>
          <w:szCs w:val="20"/>
          <w:lang w:val="tr-TR"/>
        </w:rPr>
        <w:t xml:space="preserve"> korumasında ve öğrenme yeteneğinin arttırılmasında aydınlanmanın</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önemi büyüktür. Doğal aydınlatmanın olmadığı ya da yetersiz kaldığı durumlarda yapay aydınlatmaya kaynakları kullanılmaktadır. İyi</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aydınlatılmış bir derslikle enerji verimliliği sağlarken aynı zamanda öğrencilerin öğrenme yeteneği arttırmaktadır. Aydınlatmanın kötü olduğu</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sınıflarda öğrencilerin göz sağlıkları tehlikeye girecek; göz yorgunluğu, göz kuruluğu ve göz bozuklukları gibi sağlık sorunları oluşacaktır. Eğitim</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 xml:space="preserve">kurumlarının aydınlatma değerlerinin belirlenmesinde Uluslararası EN 12464-1: </w:t>
      </w:r>
      <w:proofErr w:type="spellStart"/>
      <w:r w:rsidR="004E0AB3" w:rsidRPr="004E0AB3">
        <w:rPr>
          <w:rFonts w:ascii="Book Antiqua" w:hAnsi="Book Antiqua" w:cs="Arial"/>
          <w:color w:val="000000"/>
          <w:sz w:val="20"/>
          <w:szCs w:val="20"/>
          <w:lang w:val="tr-TR"/>
        </w:rPr>
        <w:t>Light</w:t>
      </w:r>
      <w:proofErr w:type="spellEnd"/>
      <w:r w:rsidR="004E0AB3" w:rsidRPr="004E0AB3">
        <w:rPr>
          <w:rFonts w:ascii="Book Antiqua" w:hAnsi="Book Antiqua" w:cs="Arial"/>
          <w:color w:val="000000"/>
          <w:sz w:val="20"/>
          <w:szCs w:val="20"/>
          <w:lang w:val="tr-TR"/>
        </w:rPr>
        <w:t xml:space="preserve"> </w:t>
      </w:r>
      <w:proofErr w:type="spellStart"/>
      <w:r w:rsidR="004E0AB3" w:rsidRPr="004E0AB3">
        <w:rPr>
          <w:rFonts w:ascii="Book Antiqua" w:hAnsi="Book Antiqua" w:cs="Arial"/>
          <w:color w:val="000000"/>
          <w:sz w:val="20"/>
          <w:szCs w:val="20"/>
          <w:lang w:val="tr-TR"/>
        </w:rPr>
        <w:t>and</w:t>
      </w:r>
      <w:proofErr w:type="spellEnd"/>
      <w:r w:rsidR="004E0AB3" w:rsidRPr="004E0AB3">
        <w:rPr>
          <w:rFonts w:ascii="Book Antiqua" w:hAnsi="Book Antiqua" w:cs="Arial"/>
          <w:color w:val="000000"/>
          <w:sz w:val="20"/>
          <w:szCs w:val="20"/>
          <w:lang w:val="tr-TR"/>
        </w:rPr>
        <w:t xml:space="preserve"> </w:t>
      </w:r>
      <w:proofErr w:type="spellStart"/>
      <w:r w:rsidR="004E0AB3" w:rsidRPr="004E0AB3">
        <w:rPr>
          <w:rFonts w:ascii="Book Antiqua" w:hAnsi="Book Antiqua" w:cs="Arial"/>
          <w:color w:val="000000"/>
          <w:sz w:val="20"/>
          <w:szCs w:val="20"/>
          <w:lang w:val="tr-TR"/>
        </w:rPr>
        <w:t>lighting</w:t>
      </w:r>
      <w:proofErr w:type="spellEnd"/>
      <w:r w:rsidR="004E0AB3" w:rsidRPr="004E0AB3">
        <w:rPr>
          <w:rFonts w:ascii="Book Antiqua" w:hAnsi="Book Antiqua" w:cs="Arial"/>
          <w:color w:val="000000"/>
          <w:sz w:val="20"/>
          <w:szCs w:val="20"/>
          <w:lang w:val="tr-TR"/>
        </w:rPr>
        <w:t xml:space="preserve">- </w:t>
      </w:r>
      <w:proofErr w:type="spellStart"/>
      <w:r w:rsidR="004E0AB3" w:rsidRPr="004E0AB3">
        <w:rPr>
          <w:rFonts w:ascii="Book Antiqua" w:hAnsi="Book Antiqua" w:cs="Arial"/>
          <w:color w:val="000000"/>
          <w:sz w:val="20"/>
          <w:szCs w:val="20"/>
          <w:lang w:val="tr-TR"/>
        </w:rPr>
        <w:t>Lighting</w:t>
      </w:r>
      <w:proofErr w:type="spellEnd"/>
      <w:r w:rsidR="004E0AB3" w:rsidRPr="004E0AB3">
        <w:rPr>
          <w:rFonts w:ascii="Book Antiqua" w:hAnsi="Book Antiqua" w:cs="Arial"/>
          <w:color w:val="000000"/>
          <w:sz w:val="20"/>
          <w:szCs w:val="20"/>
          <w:lang w:val="tr-TR"/>
        </w:rPr>
        <w:t xml:space="preserve"> of </w:t>
      </w:r>
      <w:proofErr w:type="spellStart"/>
      <w:r w:rsidR="004E0AB3" w:rsidRPr="004E0AB3">
        <w:rPr>
          <w:rFonts w:ascii="Book Antiqua" w:hAnsi="Book Antiqua" w:cs="Arial"/>
          <w:color w:val="000000"/>
          <w:sz w:val="20"/>
          <w:szCs w:val="20"/>
          <w:lang w:val="tr-TR"/>
        </w:rPr>
        <w:t>work</w:t>
      </w:r>
      <w:proofErr w:type="spellEnd"/>
      <w:r w:rsidR="004E0AB3" w:rsidRPr="004E0AB3">
        <w:rPr>
          <w:rFonts w:ascii="Book Antiqua" w:hAnsi="Book Antiqua" w:cs="Arial"/>
          <w:color w:val="000000"/>
          <w:sz w:val="20"/>
          <w:szCs w:val="20"/>
          <w:lang w:val="tr-TR"/>
        </w:rPr>
        <w:t xml:space="preserve"> </w:t>
      </w:r>
      <w:proofErr w:type="spellStart"/>
      <w:r w:rsidR="004E0AB3" w:rsidRPr="004E0AB3">
        <w:rPr>
          <w:rFonts w:ascii="Book Antiqua" w:hAnsi="Book Antiqua" w:cs="Arial"/>
          <w:color w:val="000000"/>
          <w:sz w:val="20"/>
          <w:szCs w:val="20"/>
          <w:lang w:val="tr-TR"/>
        </w:rPr>
        <w:t>places</w:t>
      </w:r>
      <w:proofErr w:type="spellEnd"/>
      <w:r w:rsidR="004E0AB3" w:rsidRPr="004E0AB3">
        <w:rPr>
          <w:rFonts w:ascii="Book Antiqua" w:hAnsi="Book Antiqua" w:cs="Arial"/>
          <w:color w:val="000000"/>
          <w:sz w:val="20"/>
          <w:szCs w:val="20"/>
          <w:lang w:val="tr-TR"/>
        </w:rPr>
        <w:t xml:space="preserve"> - </w:t>
      </w:r>
      <w:proofErr w:type="spellStart"/>
      <w:r w:rsidR="004E0AB3" w:rsidRPr="004E0AB3">
        <w:rPr>
          <w:rFonts w:ascii="Book Antiqua" w:hAnsi="Book Antiqua" w:cs="Arial"/>
          <w:color w:val="000000"/>
          <w:sz w:val="20"/>
          <w:szCs w:val="20"/>
          <w:lang w:val="tr-TR"/>
        </w:rPr>
        <w:t>Part</w:t>
      </w:r>
      <w:proofErr w:type="spellEnd"/>
      <w:r w:rsidR="004E0AB3" w:rsidRPr="004E0AB3">
        <w:rPr>
          <w:rFonts w:ascii="Book Antiqua" w:hAnsi="Book Antiqua" w:cs="Arial"/>
          <w:color w:val="000000"/>
          <w:sz w:val="20"/>
          <w:szCs w:val="20"/>
          <w:lang w:val="tr-TR"/>
        </w:rPr>
        <w:t xml:space="preserve"> 1: </w:t>
      </w:r>
      <w:proofErr w:type="spellStart"/>
      <w:r w:rsidR="004E0AB3" w:rsidRPr="004E0AB3">
        <w:rPr>
          <w:rFonts w:ascii="Book Antiqua" w:hAnsi="Book Antiqua" w:cs="Arial"/>
          <w:color w:val="000000"/>
          <w:sz w:val="20"/>
          <w:szCs w:val="20"/>
          <w:lang w:val="tr-TR"/>
        </w:rPr>
        <w:t>Indoor</w:t>
      </w:r>
      <w:proofErr w:type="spellEnd"/>
      <w:r w:rsidR="004E0AB3" w:rsidRPr="004E0AB3">
        <w:rPr>
          <w:rFonts w:ascii="Book Antiqua" w:hAnsi="Book Antiqua" w:cs="Arial"/>
          <w:color w:val="000000"/>
          <w:sz w:val="20"/>
          <w:szCs w:val="20"/>
          <w:lang w:val="tr-TR"/>
        </w:rPr>
        <w:t xml:space="preserve"> </w:t>
      </w:r>
      <w:proofErr w:type="spellStart"/>
      <w:r w:rsidR="004E0AB3" w:rsidRPr="004E0AB3">
        <w:rPr>
          <w:rFonts w:ascii="Book Antiqua" w:hAnsi="Book Antiqua" w:cs="Arial"/>
          <w:color w:val="000000"/>
          <w:sz w:val="20"/>
          <w:szCs w:val="20"/>
          <w:lang w:val="tr-TR"/>
        </w:rPr>
        <w:t>work</w:t>
      </w:r>
      <w:proofErr w:type="spellEnd"/>
      <w:r w:rsidR="004E0AB3">
        <w:rPr>
          <w:rFonts w:ascii="Book Antiqua" w:hAnsi="Book Antiqua" w:cs="Arial"/>
          <w:color w:val="000000"/>
          <w:sz w:val="20"/>
          <w:szCs w:val="20"/>
          <w:lang w:val="tr-TR"/>
        </w:rPr>
        <w:t xml:space="preserve"> </w:t>
      </w:r>
      <w:proofErr w:type="spellStart"/>
      <w:r w:rsidR="004E0AB3" w:rsidRPr="004E0AB3">
        <w:rPr>
          <w:rFonts w:ascii="Book Antiqua" w:hAnsi="Book Antiqua" w:cs="Arial"/>
          <w:color w:val="000000"/>
          <w:sz w:val="20"/>
          <w:szCs w:val="20"/>
          <w:lang w:val="tr-TR"/>
        </w:rPr>
        <w:t>places</w:t>
      </w:r>
      <w:proofErr w:type="spellEnd"/>
      <w:r w:rsidR="004E0AB3" w:rsidRPr="004E0AB3">
        <w:rPr>
          <w:rFonts w:ascii="Book Antiqua" w:hAnsi="Book Antiqua" w:cs="Arial"/>
          <w:color w:val="000000"/>
          <w:sz w:val="20"/>
          <w:szCs w:val="20"/>
          <w:lang w:val="tr-TR"/>
        </w:rPr>
        <w:t xml:space="preserve"> (Işık ve aydınlatma - Çalışma yerlerinin aydınlatılması - Bölüm 1: Kapalı çalışma alanları ) </w:t>
      </w:r>
      <w:proofErr w:type="spellStart"/>
      <w:r w:rsidR="004E0AB3" w:rsidRPr="004E0AB3">
        <w:rPr>
          <w:rFonts w:ascii="Book Antiqua" w:hAnsi="Book Antiqua" w:cs="Arial"/>
          <w:color w:val="000000"/>
          <w:sz w:val="20"/>
          <w:szCs w:val="20"/>
          <w:lang w:val="tr-TR"/>
        </w:rPr>
        <w:t>standartı</w:t>
      </w:r>
      <w:proofErr w:type="spellEnd"/>
      <w:r w:rsidR="004E0AB3">
        <w:rPr>
          <w:rFonts w:ascii="Book Antiqua" w:hAnsi="Book Antiqua" w:cs="Arial"/>
          <w:color w:val="000000"/>
          <w:sz w:val="20"/>
          <w:szCs w:val="20"/>
          <w:lang w:val="tr-TR"/>
        </w:rPr>
        <w:t xml:space="preserve"> temel alınmaktadır. Standartta </w:t>
      </w:r>
      <w:r w:rsidR="004E0AB3" w:rsidRPr="004E0AB3">
        <w:rPr>
          <w:rFonts w:ascii="Book Antiqua" w:hAnsi="Book Antiqua" w:cs="Arial"/>
          <w:color w:val="000000"/>
          <w:sz w:val="20"/>
          <w:szCs w:val="20"/>
          <w:lang w:val="tr-TR"/>
        </w:rPr>
        <w:t>sağlıklı görme koşullarına sahip kişiler için okul, iş yeri, hastane gibi kapalı çalışma alanları için ideal aydınlatma değerleri belirlenmiştir. Bu</w:t>
      </w:r>
      <w:r w:rsidR="004E0AB3">
        <w:rPr>
          <w:rFonts w:ascii="Book Antiqua" w:hAnsi="Book Antiqua" w:cs="Arial"/>
          <w:color w:val="000000"/>
          <w:sz w:val="20"/>
          <w:szCs w:val="20"/>
          <w:lang w:val="tr-TR"/>
        </w:rPr>
        <w:t xml:space="preserve"> </w:t>
      </w:r>
      <w:proofErr w:type="spellStart"/>
      <w:r w:rsidR="004E0AB3" w:rsidRPr="004E0AB3">
        <w:rPr>
          <w:rFonts w:ascii="Book Antiqua" w:hAnsi="Book Antiqua" w:cs="Arial"/>
          <w:color w:val="000000"/>
          <w:sz w:val="20"/>
          <w:szCs w:val="20"/>
          <w:lang w:val="tr-TR"/>
        </w:rPr>
        <w:t>fotometrik</w:t>
      </w:r>
      <w:proofErr w:type="spellEnd"/>
      <w:r w:rsidR="004E0AB3" w:rsidRPr="004E0AB3">
        <w:rPr>
          <w:rFonts w:ascii="Book Antiqua" w:hAnsi="Book Antiqua" w:cs="Arial"/>
          <w:color w:val="000000"/>
          <w:sz w:val="20"/>
          <w:szCs w:val="20"/>
          <w:lang w:val="tr-TR"/>
        </w:rPr>
        <w:t xml:space="preserve"> değerler ile kapalı mekânlarda görsel performansın ve enerji verimliğinin yüksek olması hedeflenmektedir. Bu çalışmada eğitim</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 xml:space="preserve">kurumları için uluslararası standartlarda belirtilen </w:t>
      </w:r>
      <w:proofErr w:type="spellStart"/>
      <w:r w:rsidR="004E0AB3" w:rsidRPr="004E0AB3">
        <w:rPr>
          <w:rFonts w:ascii="Book Antiqua" w:hAnsi="Book Antiqua" w:cs="Arial"/>
          <w:color w:val="000000"/>
          <w:sz w:val="20"/>
          <w:szCs w:val="20"/>
          <w:lang w:val="tr-TR"/>
        </w:rPr>
        <w:t>fotomet</w:t>
      </w:r>
      <w:r w:rsidR="00EE5CD8">
        <w:rPr>
          <w:rFonts w:ascii="Book Antiqua" w:hAnsi="Book Antiqua" w:cs="Arial"/>
          <w:color w:val="000000"/>
          <w:sz w:val="20"/>
          <w:szCs w:val="20"/>
          <w:lang w:val="tr-TR"/>
        </w:rPr>
        <w:t>rik</w:t>
      </w:r>
      <w:proofErr w:type="spellEnd"/>
      <w:r w:rsidR="00EE5CD8">
        <w:rPr>
          <w:rFonts w:ascii="Book Antiqua" w:hAnsi="Book Antiqua" w:cs="Arial"/>
          <w:color w:val="000000"/>
          <w:sz w:val="20"/>
          <w:szCs w:val="20"/>
          <w:lang w:val="tr-TR"/>
        </w:rPr>
        <w:t xml:space="preserve"> değerlerin (aydınlık düzeyi ve</w:t>
      </w:r>
      <w:r w:rsidR="004E0AB3" w:rsidRPr="004E0AB3">
        <w:rPr>
          <w:rFonts w:ascii="Book Antiqua" w:hAnsi="Book Antiqua" w:cs="Arial"/>
          <w:color w:val="000000"/>
          <w:sz w:val="20"/>
          <w:szCs w:val="20"/>
          <w:lang w:val="tr-TR"/>
        </w:rPr>
        <w:t xml:space="preserve"> düzgünlük faktörü) incelemesi yapılmıştır. Ayrıca örnek bir eğitim kurumunda </w:t>
      </w:r>
      <w:proofErr w:type="spellStart"/>
      <w:r w:rsidR="004E0AB3" w:rsidRPr="004E0AB3">
        <w:rPr>
          <w:rFonts w:ascii="Book Antiqua" w:hAnsi="Book Antiqua" w:cs="Arial"/>
          <w:color w:val="000000"/>
          <w:sz w:val="20"/>
          <w:szCs w:val="20"/>
          <w:lang w:val="tr-TR"/>
        </w:rPr>
        <w:t>fotometrik</w:t>
      </w:r>
      <w:proofErr w:type="spellEnd"/>
      <w:r w:rsidR="004E0AB3" w:rsidRPr="004E0AB3">
        <w:rPr>
          <w:rFonts w:ascii="Book Antiqua" w:hAnsi="Book Antiqua" w:cs="Arial"/>
          <w:color w:val="000000"/>
          <w:sz w:val="20"/>
          <w:szCs w:val="20"/>
          <w:lang w:val="tr-TR"/>
        </w:rPr>
        <w:t xml:space="preserve"> değerlerin ölçümleri yapılarak standartları sağlamadaki yeterliliği</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incelenmiştir. Bu eğitim kurumundaki dersliklerde aydınlatılan ama yetersiz ve düzgün dağılımlı olmayan alanlar tespit edilmiştir. Bu tespit</w:t>
      </w:r>
      <w:r w:rsidR="004E0AB3">
        <w:rPr>
          <w:rFonts w:ascii="Book Antiqua" w:hAnsi="Book Antiqua" w:cs="Arial"/>
          <w:color w:val="000000"/>
          <w:sz w:val="20"/>
          <w:szCs w:val="20"/>
          <w:lang w:val="tr-TR"/>
        </w:rPr>
        <w:t xml:space="preserve"> </w:t>
      </w:r>
      <w:r w:rsidR="004E0AB3" w:rsidRPr="004E0AB3">
        <w:rPr>
          <w:rFonts w:ascii="Book Antiqua" w:hAnsi="Book Antiqua" w:cs="Arial"/>
          <w:color w:val="000000"/>
          <w:sz w:val="20"/>
          <w:szCs w:val="20"/>
          <w:lang w:val="tr-TR"/>
        </w:rPr>
        <w:t>edilen alanların aydınlatma sorunları bulunduktan sonra; çözüm yolları önerilmiştir.</w:t>
      </w:r>
    </w:p>
    <w:p w:rsidR="00387923" w:rsidRPr="00555316" w:rsidRDefault="00252DEF" w:rsidP="00387923">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387923" w:rsidRPr="00555316">
        <w:rPr>
          <w:rFonts w:ascii="Book Antiqua" w:hAnsi="Book Antiqua"/>
          <w:sz w:val="20"/>
          <w:szCs w:val="20"/>
          <w:lang w:val="tr-TR"/>
        </w:rPr>
        <w:t xml:space="preserve"> </w:t>
      </w:r>
      <w:r w:rsidR="009653BB" w:rsidRPr="009653BB">
        <w:rPr>
          <w:rFonts w:ascii="Book Antiqua" w:hAnsi="Book Antiqua" w:cs="Arial"/>
          <w:sz w:val="20"/>
          <w:szCs w:val="20"/>
          <w:lang w:val="tr-TR"/>
        </w:rPr>
        <w:t xml:space="preserve">Eğitim kurumu, aydınlatma, </w:t>
      </w:r>
      <w:proofErr w:type="spellStart"/>
      <w:r w:rsidR="009653BB" w:rsidRPr="009653BB">
        <w:rPr>
          <w:rFonts w:ascii="Book Antiqua" w:hAnsi="Book Antiqua" w:cs="Arial"/>
          <w:sz w:val="20"/>
          <w:szCs w:val="20"/>
          <w:lang w:val="tr-TR"/>
        </w:rPr>
        <w:t>fotometrik</w:t>
      </w:r>
      <w:proofErr w:type="spellEnd"/>
      <w:r w:rsidR="009653BB" w:rsidRPr="009653BB">
        <w:rPr>
          <w:rFonts w:ascii="Book Antiqua" w:hAnsi="Book Antiqua" w:cs="Arial"/>
          <w:sz w:val="20"/>
          <w:szCs w:val="20"/>
          <w:lang w:val="tr-TR"/>
        </w:rPr>
        <w:t xml:space="preserve"> ölçüm, aydınlık düzeyi</w:t>
      </w:r>
    </w:p>
    <w:p w:rsidR="00252DEF" w:rsidRDefault="00252DEF" w:rsidP="00387923">
      <w:pPr>
        <w:pStyle w:val="06keywords"/>
        <w:rPr>
          <w:rFonts w:ascii="Book Antiqua" w:hAnsi="Book Antiqua"/>
          <w:sz w:val="20"/>
          <w:szCs w:val="20"/>
        </w:rPr>
      </w:pPr>
    </w:p>
    <w:p w:rsidR="00252DEF" w:rsidRPr="00296137" w:rsidRDefault="009653BB" w:rsidP="009653BB">
      <w:pPr>
        <w:spacing w:line="360" w:lineRule="auto"/>
        <w:jc w:val="both"/>
        <w:rPr>
          <w:rFonts w:ascii="Book Antiqua" w:hAnsi="Book Antiqua" w:cs="Arial"/>
          <w:b/>
          <w:sz w:val="28"/>
          <w:szCs w:val="28"/>
          <w:lang w:val="tr-TR"/>
        </w:rPr>
      </w:pPr>
      <w:proofErr w:type="spellStart"/>
      <w:r w:rsidRPr="00296137">
        <w:rPr>
          <w:rFonts w:ascii="Book Antiqua" w:hAnsi="Book Antiqua" w:cs="Arial"/>
          <w:b/>
          <w:sz w:val="28"/>
          <w:szCs w:val="28"/>
          <w:lang w:val="tr-TR"/>
        </w:rPr>
        <w:t>The</w:t>
      </w:r>
      <w:proofErr w:type="spellEnd"/>
      <w:r w:rsidRPr="00296137">
        <w:rPr>
          <w:rFonts w:ascii="Book Antiqua" w:hAnsi="Book Antiqua" w:cs="Arial"/>
          <w:b/>
          <w:sz w:val="28"/>
          <w:szCs w:val="28"/>
          <w:lang w:val="tr-TR"/>
        </w:rPr>
        <w:t xml:space="preserve"> </w:t>
      </w:r>
      <w:proofErr w:type="spellStart"/>
      <w:r w:rsidRPr="00296137">
        <w:rPr>
          <w:rFonts w:ascii="Book Antiqua" w:hAnsi="Book Antiqua" w:cs="Arial"/>
          <w:b/>
          <w:sz w:val="28"/>
          <w:szCs w:val="28"/>
          <w:lang w:val="tr-TR"/>
        </w:rPr>
        <w:t>Investigation</w:t>
      </w:r>
      <w:proofErr w:type="spellEnd"/>
      <w:r w:rsidRPr="00296137">
        <w:rPr>
          <w:rFonts w:ascii="Book Antiqua" w:hAnsi="Book Antiqua" w:cs="Arial"/>
          <w:b/>
          <w:sz w:val="28"/>
          <w:szCs w:val="28"/>
          <w:lang w:val="tr-TR"/>
        </w:rPr>
        <w:t xml:space="preserve"> of </w:t>
      </w:r>
      <w:proofErr w:type="spellStart"/>
      <w:r w:rsidR="00336B37">
        <w:rPr>
          <w:rFonts w:ascii="Book Antiqua" w:hAnsi="Book Antiqua" w:cs="Arial"/>
          <w:b/>
          <w:sz w:val="28"/>
          <w:szCs w:val="28"/>
          <w:lang w:val="tr-TR"/>
        </w:rPr>
        <w:t>L</w:t>
      </w:r>
      <w:r w:rsidR="00336B37" w:rsidRPr="00336B37">
        <w:rPr>
          <w:rFonts w:ascii="Book Antiqua" w:hAnsi="Book Antiqua" w:cs="Arial"/>
          <w:b/>
          <w:sz w:val="28"/>
          <w:szCs w:val="28"/>
          <w:lang w:val="tr-TR"/>
        </w:rPr>
        <w:t>ighting</w:t>
      </w:r>
      <w:proofErr w:type="spellEnd"/>
      <w:r w:rsidR="00336B37" w:rsidRPr="00336B37">
        <w:rPr>
          <w:rFonts w:ascii="Book Antiqua" w:hAnsi="Book Antiqua" w:cs="Arial"/>
          <w:b/>
          <w:sz w:val="28"/>
          <w:szCs w:val="28"/>
          <w:lang w:val="tr-TR"/>
        </w:rPr>
        <w:t xml:space="preserve"> </w:t>
      </w:r>
      <w:r w:rsidRPr="00296137">
        <w:rPr>
          <w:rFonts w:ascii="Book Antiqua" w:hAnsi="Book Antiqua" w:cs="Arial"/>
          <w:b/>
          <w:sz w:val="28"/>
          <w:szCs w:val="28"/>
          <w:lang w:val="tr-TR"/>
        </w:rPr>
        <w:t xml:space="preserve">in </w:t>
      </w:r>
      <w:proofErr w:type="spellStart"/>
      <w:r w:rsidRPr="00296137">
        <w:rPr>
          <w:rFonts w:ascii="Book Antiqua" w:hAnsi="Book Antiqua" w:cs="Arial"/>
          <w:b/>
          <w:sz w:val="28"/>
          <w:szCs w:val="28"/>
          <w:lang w:val="tr-TR"/>
        </w:rPr>
        <w:t>Educational</w:t>
      </w:r>
      <w:proofErr w:type="spellEnd"/>
      <w:r w:rsidRPr="00296137">
        <w:rPr>
          <w:rFonts w:ascii="Book Antiqua" w:hAnsi="Book Antiqua" w:cs="Arial"/>
          <w:b/>
          <w:sz w:val="28"/>
          <w:szCs w:val="28"/>
          <w:lang w:val="tr-TR"/>
        </w:rPr>
        <w:t xml:space="preserve"> </w:t>
      </w:r>
      <w:proofErr w:type="spellStart"/>
      <w:r w:rsidRPr="00296137">
        <w:rPr>
          <w:rFonts w:ascii="Book Antiqua" w:hAnsi="Book Antiqua" w:cs="Arial"/>
          <w:b/>
          <w:sz w:val="28"/>
          <w:szCs w:val="28"/>
          <w:lang w:val="tr-TR"/>
        </w:rPr>
        <w:t>Institutions</w:t>
      </w:r>
      <w:proofErr w:type="spellEnd"/>
      <w:r w:rsidRPr="00296137">
        <w:rPr>
          <w:rFonts w:ascii="Book Antiqua" w:hAnsi="Book Antiqua" w:cs="Arial"/>
          <w:b/>
          <w:sz w:val="28"/>
          <w:szCs w:val="28"/>
          <w:lang w:val="tr-TR"/>
        </w:rPr>
        <w:t xml:space="preserve"> </w:t>
      </w:r>
      <w:proofErr w:type="spellStart"/>
      <w:r w:rsidR="00336B37" w:rsidRPr="00336B37">
        <w:rPr>
          <w:rFonts w:ascii="Book Antiqua" w:hAnsi="Book Antiqua" w:cs="Arial"/>
          <w:b/>
          <w:sz w:val="28"/>
          <w:szCs w:val="28"/>
          <w:lang w:val="tr-TR"/>
        </w:rPr>
        <w:t>According</w:t>
      </w:r>
      <w:proofErr w:type="spellEnd"/>
      <w:r w:rsidR="00336B37" w:rsidRPr="00336B37">
        <w:rPr>
          <w:rFonts w:ascii="Book Antiqua" w:hAnsi="Book Antiqua" w:cs="Arial"/>
          <w:b/>
          <w:sz w:val="28"/>
          <w:szCs w:val="28"/>
          <w:lang w:val="tr-TR"/>
        </w:rPr>
        <w:t xml:space="preserve"> </w:t>
      </w:r>
      <w:proofErr w:type="spellStart"/>
      <w:r w:rsidR="00336B37" w:rsidRPr="00336B37">
        <w:rPr>
          <w:rFonts w:ascii="Book Antiqua" w:hAnsi="Book Antiqua" w:cs="Arial"/>
          <w:b/>
          <w:sz w:val="28"/>
          <w:szCs w:val="28"/>
          <w:lang w:val="tr-TR"/>
        </w:rPr>
        <w:t>To</w:t>
      </w:r>
      <w:proofErr w:type="spellEnd"/>
      <w:r w:rsidR="00336B37" w:rsidRPr="00336B37">
        <w:rPr>
          <w:rFonts w:ascii="Book Antiqua" w:hAnsi="Book Antiqua" w:cs="Arial"/>
          <w:b/>
          <w:sz w:val="28"/>
          <w:szCs w:val="28"/>
          <w:lang w:val="tr-TR"/>
        </w:rPr>
        <w:t xml:space="preserve"> International </w:t>
      </w:r>
      <w:proofErr w:type="spellStart"/>
      <w:r w:rsidR="00336B37" w:rsidRPr="00336B37">
        <w:rPr>
          <w:rFonts w:ascii="Book Antiqua" w:hAnsi="Book Antiqua" w:cs="Arial"/>
          <w:b/>
          <w:sz w:val="28"/>
          <w:szCs w:val="28"/>
          <w:lang w:val="tr-TR"/>
        </w:rPr>
        <w:t>Standards</w:t>
      </w:r>
      <w:proofErr w:type="spellEnd"/>
    </w:p>
    <w:p w:rsidR="00252DEF" w:rsidRPr="004048A5" w:rsidRDefault="00252DEF" w:rsidP="009653BB">
      <w:pPr>
        <w:pStyle w:val="05abstract"/>
        <w:spacing w:line="260" w:lineRule="atLeast"/>
        <w:rPr>
          <w:rFonts w:ascii="Book Antiqua" w:hAnsi="Book Antiqua"/>
          <w:b/>
          <w:sz w:val="20"/>
          <w:szCs w:val="20"/>
        </w:rPr>
      </w:pPr>
      <w:r w:rsidRPr="00683F80">
        <w:rPr>
          <w:rFonts w:ascii="Book Antiqua" w:hAnsi="Book Antiqua"/>
          <w:b/>
          <w:sz w:val="20"/>
          <w:szCs w:val="20"/>
        </w:rPr>
        <w:t xml:space="preserve">Abstract: </w:t>
      </w:r>
      <w:r w:rsidR="009653BB" w:rsidRPr="009653BB">
        <w:rPr>
          <w:rFonts w:ascii="Book Antiqua" w:hAnsi="Book Antiqua" w:cs="Arial"/>
          <w:color w:val="000000"/>
          <w:sz w:val="20"/>
          <w:szCs w:val="20"/>
          <w:lang w:val="en-GB"/>
        </w:rPr>
        <w:t xml:space="preserve">Providing ideal physical facilities in educational institutions is </w:t>
      </w:r>
      <w:r w:rsidR="009742D3">
        <w:rPr>
          <w:rFonts w:ascii="Book Antiqua" w:hAnsi="Book Antiqua" w:cs="Arial"/>
          <w:color w:val="000000"/>
          <w:sz w:val="20"/>
          <w:szCs w:val="20"/>
          <w:lang w:val="en-GB"/>
        </w:rPr>
        <w:t>important</w:t>
      </w:r>
      <w:r w:rsidR="009653BB" w:rsidRPr="009653BB">
        <w:rPr>
          <w:rFonts w:ascii="Book Antiqua" w:hAnsi="Book Antiqua" w:cs="Arial"/>
          <w:color w:val="000000"/>
          <w:sz w:val="20"/>
          <w:szCs w:val="20"/>
          <w:lang w:val="en-GB"/>
        </w:rPr>
        <w:t xml:space="preserve"> for the success of educational activities. </w:t>
      </w:r>
      <w:r w:rsidR="00336B37">
        <w:rPr>
          <w:rFonts w:ascii="Book Antiqua" w:hAnsi="Book Antiqua" w:cs="Arial"/>
          <w:color w:val="000000"/>
          <w:sz w:val="20"/>
          <w:szCs w:val="20"/>
          <w:lang w:val="en-GB"/>
        </w:rPr>
        <w:t>L</w:t>
      </w:r>
      <w:r w:rsidR="00336B37" w:rsidRPr="00336B37">
        <w:rPr>
          <w:rFonts w:ascii="Book Antiqua" w:hAnsi="Book Antiqua" w:cs="Arial"/>
          <w:color w:val="000000"/>
          <w:sz w:val="20"/>
          <w:szCs w:val="20"/>
          <w:lang w:val="en-GB"/>
        </w:rPr>
        <w:t xml:space="preserve">ighting </w:t>
      </w:r>
      <w:r w:rsidR="009653BB" w:rsidRPr="009653BB">
        <w:rPr>
          <w:rFonts w:ascii="Book Antiqua" w:hAnsi="Book Antiqua" w:cs="Arial"/>
          <w:color w:val="000000"/>
          <w:sz w:val="20"/>
          <w:szCs w:val="20"/>
          <w:lang w:val="en-GB"/>
        </w:rPr>
        <w:t>has a significant role</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in the students’ concentration on lessons in educational institutions, keeping the students’ motivation and increasing the learning ability.</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 xml:space="preserve">Artificial </w:t>
      </w:r>
      <w:r w:rsidR="00336B37" w:rsidRPr="00336B37">
        <w:rPr>
          <w:rFonts w:ascii="Book Antiqua" w:hAnsi="Book Antiqua" w:cs="Arial"/>
          <w:color w:val="000000"/>
          <w:sz w:val="20"/>
          <w:szCs w:val="20"/>
          <w:lang w:val="en-GB"/>
        </w:rPr>
        <w:t xml:space="preserve">lighting </w:t>
      </w:r>
      <w:r w:rsidR="009653BB" w:rsidRPr="009653BB">
        <w:rPr>
          <w:rFonts w:ascii="Book Antiqua" w:hAnsi="Book Antiqua" w:cs="Arial"/>
          <w:color w:val="000000"/>
          <w:sz w:val="20"/>
          <w:szCs w:val="20"/>
          <w:lang w:val="en-GB"/>
        </w:rPr>
        <w:t xml:space="preserve">sources are used when natural </w:t>
      </w:r>
      <w:r w:rsidR="00336B37" w:rsidRPr="00336B37">
        <w:rPr>
          <w:rFonts w:ascii="Book Antiqua" w:hAnsi="Book Antiqua" w:cs="Arial"/>
          <w:color w:val="000000"/>
          <w:sz w:val="20"/>
          <w:szCs w:val="20"/>
          <w:lang w:val="en-GB"/>
        </w:rPr>
        <w:t xml:space="preserve">lighting </w:t>
      </w:r>
      <w:r w:rsidR="009653BB" w:rsidRPr="009653BB">
        <w:rPr>
          <w:rFonts w:ascii="Book Antiqua" w:hAnsi="Book Antiqua" w:cs="Arial"/>
          <w:color w:val="000000"/>
          <w:sz w:val="20"/>
          <w:szCs w:val="20"/>
          <w:lang w:val="en-GB"/>
        </w:rPr>
        <w:t xml:space="preserve">is not available or inadequate. While </w:t>
      </w:r>
      <w:r w:rsidR="00336B37" w:rsidRPr="00336B37">
        <w:rPr>
          <w:rFonts w:ascii="Book Antiqua" w:hAnsi="Book Antiqua" w:cs="Arial"/>
          <w:color w:val="000000"/>
          <w:sz w:val="20"/>
          <w:szCs w:val="20"/>
          <w:lang w:val="en-GB"/>
        </w:rPr>
        <w:t xml:space="preserve">lighting </w:t>
      </w:r>
      <w:r w:rsidR="009653BB" w:rsidRPr="009653BB">
        <w:rPr>
          <w:rFonts w:ascii="Book Antiqua" w:hAnsi="Book Antiqua" w:cs="Arial"/>
          <w:color w:val="000000"/>
          <w:sz w:val="20"/>
          <w:szCs w:val="20"/>
          <w:lang w:val="en-GB"/>
        </w:rPr>
        <w:t>provides energy efficiency at</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 xml:space="preserve">a well-illuminated classroom, it also enhances the learning ability of the students. In the classrooms where the </w:t>
      </w:r>
      <w:r w:rsidR="009742D3" w:rsidRPr="009742D3">
        <w:rPr>
          <w:rFonts w:ascii="Book Antiqua" w:hAnsi="Book Antiqua" w:cs="Arial"/>
          <w:color w:val="000000"/>
          <w:sz w:val="20"/>
          <w:szCs w:val="20"/>
          <w:lang w:val="en-GB"/>
        </w:rPr>
        <w:t xml:space="preserve">illumination </w:t>
      </w:r>
      <w:r w:rsidR="009653BB" w:rsidRPr="009653BB">
        <w:rPr>
          <w:rFonts w:ascii="Book Antiqua" w:hAnsi="Book Antiqua" w:cs="Arial"/>
          <w:color w:val="000000"/>
          <w:sz w:val="20"/>
          <w:szCs w:val="20"/>
          <w:lang w:val="en-GB"/>
        </w:rPr>
        <w:t>is bad, the eye</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 xml:space="preserve">health of the students can be in danger and health problems such as eye strain, </w:t>
      </w:r>
      <w:proofErr w:type="spellStart"/>
      <w:r w:rsidR="009653BB" w:rsidRPr="009653BB">
        <w:rPr>
          <w:rFonts w:ascii="Book Antiqua" w:hAnsi="Book Antiqua" w:cs="Arial"/>
          <w:color w:val="000000"/>
          <w:sz w:val="20"/>
          <w:szCs w:val="20"/>
          <w:lang w:val="en-GB"/>
        </w:rPr>
        <w:t>xerophthalmia</w:t>
      </w:r>
      <w:proofErr w:type="spellEnd"/>
      <w:r w:rsidR="009653BB" w:rsidRPr="009653BB">
        <w:rPr>
          <w:rFonts w:ascii="Book Antiqua" w:hAnsi="Book Antiqua" w:cs="Arial"/>
          <w:color w:val="000000"/>
          <w:sz w:val="20"/>
          <w:szCs w:val="20"/>
          <w:lang w:val="en-GB"/>
        </w:rPr>
        <w:t xml:space="preserve"> </w:t>
      </w:r>
      <w:r w:rsidR="009742D3" w:rsidRPr="009742D3">
        <w:rPr>
          <w:rFonts w:ascii="Book Antiqua" w:hAnsi="Book Antiqua" w:cs="Arial"/>
          <w:color w:val="000000"/>
          <w:sz w:val="20"/>
          <w:szCs w:val="20"/>
          <w:lang w:val="en-GB"/>
        </w:rPr>
        <w:t xml:space="preserve">eye fatigue </w:t>
      </w:r>
      <w:r w:rsidR="009653BB" w:rsidRPr="009653BB">
        <w:rPr>
          <w:rFonts w:ascii="Book Antiqua" w:hAnsi="Book Antiqua" w:cs="Arial"/>
          <w:color w:val="000000"/>
          <w:sz w:val="20"/>
          <w:szCs w:val="20"/>
          <w:lang w:val="en-GB"/>
        </w:rPr>
        <w:t>and eye disorders might occur. The</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international standard EN 12464-1:</w:t>
      </w:r>
      <w:r w:rsidR="00336B37" w:rsidRPr="00336B37">
        <w:t xml:space="preserve"> </w:t>
      </w:r>
      <w:r w:rsidR="00336B37">
        <w:rPr>
          <w:rFonts w:ascii="Book Antiqua" w:hAnsi="Book Antiqua" w:cs="Arial"/>
          <w:color w:val="000000"/>
          <w:sz w:val="20"/>
          <w:szCs w:val="20"/>
          <w:lang w:val="en-GB"/>
        </w:rPr>
        <w:t>Light and L</w:t>
      </w:r>
      <w:r w:rsidR="00336B37" w:rsidRPr="00336B37">
        <w:rPr>
          <w:rFonts w:ascii="Book Antiqua" w:hAnsi="Book Antiqua" w:cs="Arial"/>
          <w:color w:val="000000"/>
          <w:sz w:val="20"/>
          <w:szCs w:val="20"/>
          <w:lang w:val="en-GB"/>
        </w:rPr>
        <w:t>ighting - Lighting of work places - Part 1: Indoor work places</w:t>
      </w:r>
      <w:r w:rsidR="009653BB" w:rsidRPr="009653BB">
        <w:rPr>
          <w:rFonts w:ascii="Book Antiqua" w:hAnsi="Book Antiqua" w:cs="Arial"/>
          <w:color w:val="000000"/>
          <w:sz w:val="20"/>
          <w:szCs w:val="20"/>
          <w:lang w:val="en-GB"/>
        </w:rPr>
        <w:t xml:space="preserve"> is used as a base in the determination of </w:t>
      </w:r>
      <w:r w:rsidR="00336B37" w:rsidRPr="00336B37">
        <w:rPr>
          <w:rFonts w:ascii="Book Antiqua" w:hAnsi="Book Antiqua" w:cs="Arial"/>
          <w:color w:val="000000"/>
          <w:sz w:val="20"/>
          <w:szCs w:val="20"/>
          <w:lang w:val="en-GB"/>
        </w:rPr>
        <w:t xml:space="preserve">lighting </w:t>
      </w:r>
      <w:r w:rsidR="009653BB" w:rsidRPr="009653BB">
        <w:rPr>
          <w:rFonts w:ascii="Book Antiqua" w:hAnsi="Book Antiqua" w:cs="Arial"/>
          <w:color w:val="000000"/>
          <w:sz w:val="20"/>
          <w:szCs w:val="20"/>
          <w:lang w:val="en-GB"/>
        </w:rPr>
        <w:t>values of the</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 xml:space="preserve">educational institutions. Ideal </w:t>
      </w:r>
      <w:r w:rsidR="00336B37" w:rsidRPr="00336B37">
        <w:rPr>
          <w:rFonts w:ascii="Book Antiqua" w:hAnsi="Book Antiqua" w:cs="Arial"/>
          <w:color w:val="000000"/>
          <w:sz w:val="20"/>
          <w:szCs w:val="20"/>
          <w:lang w:val="en-GB"/>
        </w:rPr>
        <w:lastRenderedPageBreak/>
        <w:t xml:space="preserve">lighting </w:t>
      </w:r>
      <w:r w:rsidR="009653BB" w:rsidRPr="009653BB">
        <w:rPr>
          <w:rFonts w:ascii="Book Antiqua" w:hAnsi="Book Antiqua" w:cs="Arial"/>
          <w:color w:val="000000"/>
          <w:sz w:val="20"/>
          <w:szCs w:val="20"/>
          <w:lang w:val="en-GB"/>
        </w:rPr>
        <w:t>values for closed workplaces such as schools, workplaces, hospitals have been determined for those</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with healthy vision conditions. With these photometric values, visual performance and energy efficiency in indoor areas are aimed to be high.</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 xml:space="preserve">In this study, photometric values (illumination level, </w:t>
      </w:r>
      <w:r w:rsidR="00EE5CD8">
        <w:rPr>
          <w:rFonts w:ascii="Book Antiqua" w:hAnsi="Book Antiqua" w:cs="Arial"/>
          <w:color w:val="000000"/>
          <w:sz w:val="20"/>
          <w:szCs w:val="20"/>
          <w:lang w:val="en-GB"/>
        </w:rPr>
        <w:t>u</w:t>
      </w:r>
      <w:r w:rsidR="00EE5CD8" w:rsidRPr="00EE5CD8">
        <w:rPr>
          <w:rFonts w:ascii="Book Antiqua" w:hAnsi="Book Antiqua" w:cs="Arial"/>
          <w:color w:val="000000"/>
          <w:sz w:val="20"/>
          <w:szCs w:val="20"/>
          <w:lang w:val="en-GB"/>
        </w:rPr>
        <w:t>niformity</w:t>
      </w:r>
      <w:r w:rsidR="009653BB" w:rsidRPr="009653BB">
        <w:rPr>
          <w:rFonts w:ascii="Book Antiqua" w:hAnsi="Book Antiqua" w:cs="Arial"/>
          <w:color w:val="000000"/>
          <w:sz w:val="20"/>
          <w:szCs w:val="20"/>
          <w:lang w:val="en-GB"/>
        </w:rPr>
        <w:t xml:space="preserve">, </w:t>
      </w:r>
      <w:proofErr w:type="spellStart"/>
      <w:r w:rsidR="00EE5CD8">
        <w:rPr>
          <w:rFonts w:ascii="Book Antiqua" w:hAnsi="Book Antiqua" w:cs="Arial"/>
          <w:color w:val="000000"/>
          <w:sz w:val="20"/>
          <w:szCs w:val="20"/>
          <w:lang w:val="en-GB"/>
        </w:rPr>
        <w:t>c</w:t>
      </w:r>
      <w:r w:rsidR="00EE5CD8" w:rsidRPr="00EE5CD8">
        <w:rPr>
          <w:rFonts w:ascii="Book Antiqua" w:hAnsi="Book Antiqua" w:cs="Arial"/>
          <w:color w:val="000000"/>
          <w:sz w:val="20"/>
          <w:szCs w:val="20"/>
          <w:lang w:val="en-GB"/>
        </w:rPr>
        <w:t>olor</w:t>
      </w:r>
      <w:proofErr w:type="spellEnd"/>
      <w:r w:rsidR="00EE5CD8" w:rsidRPr="00EE5CD8">
        <w:rPr>
          <w:rFonts w:ascii="Book Antiqua" w:hAnsi="Book Antiqua" w:cs="Arial"/>
          <w:color w:val="000000"/>
          <w:sz w:val="20"/>
          <w:szCs w:val="20"/>
          <w:lang w:val="en-GB"/>
        </w:rPr>
        <w:t xml:space="preserve"> rendering index</w:t>
      </w:r>
      <w:r w:rsidR="00EE5CD8">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and glare index) specified in</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international standards for educational institutions were examined. Moreover, photometric values were measured in a sample educational</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institution and the adequacy of these values in providing the standards was examined. In the classrooms of this educational institution, the</w:t>
      </w:r>
      <w:r w:rsidR="009653BB">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 xml:space="preserve">areas that were illuminated, but inadequate and unevenly distributed were found out. After finding the </w:t>
      </w:r>
      <w:r w:rsidR="00336B37" w:rsidRPr="00336B37">
        <w:rPr>
          <w:rFonts w:ascii="Book Antiqua" w:hAnsi="Book Antiqua" w:cs="Arial"/>
          <w:color w:val="000000"/>
          <w:sz w:val="20"/>
          <w:szCs w:val="20"/>
          <w:lang w:val="en-GB"/>
        </w:rPr>
        <w:t xml:space="preserve">lighting </w:t>
      </w:r>
      <w:r w:rsidR="009653BB" w:rsidRPr="009653BB">
        <w:rPr>
          <w:rFonts w:ascii="Book Antiqua" w:hAnsi="Book Antiqua" w:cs="Arial"/>
          <w:color w:val="000000"/>
          <w:sz w:val="20"/>
          <w:szCs w:val="20"/>
          <w:lang w:val="en-GB"/>
        </w:rPr>
        <w:t>problems of these</w:t>
      </w:r>
      <w:r w:rsidR="00336B37">
        <w:rPr>
          <w:rFonts w:ascii="Book Antiqua" w:hAnsi="Book Antiqua" w:cs="Arial"/>
          <w:color w:val="000000"/>
          <w:sz w:val="20"/>
          <w:szCs w:val="20"/>
          <w:lang w:val="en-GB"/>
        </w:rPr>
        <w:t xml:space="preserve"> </w:t>
      </w:r>
      <w:r w:rsidR="009653BB" w:rsidRPr="009653BB">
        <w:rPr>
          <w:rFonts w:ascii="Book Antiqua" w:hAnsi="Book Antiqua" w:cs="Arial"/>
          <w:color w:val="000000"/>
          <w:sz w:val="20"/>
          <w:szCs w:val="20"/>
          <w:lang w:val="en-GB"/>
        </w:rPr>
        <w:t>identified areas, the solutions have been proposed.</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Pr="00683F80">
        <w:rPr>
          <w:rFonts w:ascii="Book Antiqua" w:hAnsi="Book Antiqua"/>
          <w:sz w:val="20"/>
          <w:szCs w:val="20"/>
        </w:rPr>
        <w:t xml:space="preserve"> </w:t>
      </w:r>
      <w:r w:rsidR="00296137" w:rsidRPr="00296137">
        <w:rPr>
          <w:rFonts w:ascii="Book Antiqua" w:hAnsi="Book Antiqua" w:cs="Arial"/>
          <w:sz w:val="20"/>
          <w:szCs w:val="20"/>
          <w:lang w:val="en-GB"/>
        </w:rPr>
        <w:t>Educational institution, illumination, photometric measurement, illumination level</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831E86" w:rsidRDefault="00831E86" w:rsidP="00831E86">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Doğru aydınlatma amacına uygun yapılmış aydınlatma ile sağlanabilmektedir. Bunun için aydınlatma temel olarak insan odaklı olmalıdır. Aydınlatma g</w:t>
      </w:r>
      <w:r w:rsidRPr="00831E86">
        <w:rPr>
          <w:rFonts w:ascii="Book Antiqua" w:eastAsia="AdvGulliv-R" w:hAnsi="Book Antiqua" w:cs="Arial"/>
          <w:sz w:val="20"/>
          <w:szCs w:val="20"/>
          <w:lang w:val="tr-TR"/>
        </w:rPr>
        <w:t>örmeyi koşullarını sağlayacak kadar yeterli olmalı</w:t>
      </w:r>
      <w:r>
        <w:rPr>
          <w:rFonts w:ascii="Book Antiqua" w:eastAsia="AdvGulliv-R" w:hAnsi="Book Antiqua" w:cs="Arial"/>
          <w:sz w:val="20"/>
          <w:szCs w:val="20"/>
          <w:lang w:val="tr-TR"/>
        </w:rPr>
        <w:t>; g</w:t>
      </w:r>
      <w:r w:rsidRPr="00831E86">
        <w:rPr>
          <w:rFonts w:ascii="Book Antiqua" w:eastAsia="AdvGulliv-R" w:hAnsi="Book Antiqua" w:cs="Arial"/>
          <w:sz w:val="20"/>
          <w:szCs w:val="20"/>
          <w:lang w:val="tr-TR"/>
        </w:rPr>
        <w:t xml:space="preserve">özü yoracak </w:t>
      </w:r>
      <w:r>
        <w:rPr>
          <w:rFonts w:ascii="Book Antiqua" w:eastAsia="AdvGulliv-R" w:hAnsi="Book Antiqua" w:cs="Arial"/>
          <w:sz w:val="20"/>
          <w:szCs w:val="20"/>
          <w:lang w:val="tr-TR"/>
        </w:rPr>
        <w:t>ve</w:t>
      </w:r>
      <w:r w:rsidRPr="00831E86">
        <w:rPr>
          <w:rFonts w:ascii="Book Antiqua" w:eastAsia="AdvGulliv-R" w:hAnsi="Book Antiqua" w:cs="Arial"/>
          <w:sz w:val="20"/>
          <w:szCs w:val="20"/>
          <w:lang w:val="tr-TR"/>
        </w:rPr>
        <w:t xml:space="preserve"> kamaşma oluşturacak kadar</w:t>
      </w:r>
      <w:r>
        <w:rPr>
          <w:rFonts w:ascii="Book Antiqua" w:eastAsia="AdvGulliv-R" w:hAnsi="Book Antiqua" w:cs="Arial"/>
          <w:sz w:val="20"/>
          <w:szCs w:val="20"/>
          <w:lang w:val="tr-TR"/>
        </w:rPr>
        <w:t xml:space="preserve"> da</w:t>
      </w:r>
      <w:r w:rsidRPr="00831E86">
        <w:rPr>
          <w:rFonts w:ascii="Book Antiqua" w:eastAsia="AdvGulliv-R" w:hAnsi="Book Antiqua" w:cs="Arial"/>
          <w:sz w:val="20"/>
          <w:szCs w:val="20"/>
          <w:lang w:val="tr-TR"/>
        </w:rPr>
        <w:t xml:space="preserve"> fazla olmamalı</w:t>
      </w:r>
      <w:r>
        <w:rPr>
          <w:rFonts w:ascii="Book Antiqua" w:eastAsia="AdvGulliv-R" w:hAnsi="Book Antiqua" w:cs="Arial"/>
          <w:sz w:val="20"/>
          <w:szCs w:val="20"/>
          <w:lang w:val="tr-TR"/>
        </w:rPr>
        <w:t xml:space="preserve">dır. Ayrıca bu istenen özellikler sağlanırken ekonomik olmalıdır; yani enerji verimliliğini de dikkat edilmelidir.   </w:t>
      </w:r>
    </w:p>
    <w:p w:rsidR="00F30325" w:rsidRDefault="00E40A51" w:rsidP="003F74DD">
      <w:pPr>
        <w:spacing w:after="0" w:line="276" w:lineRule="auto"/>
        <w:ind w:firstLine="284"/>
        <w:jc w:val="both"/>
        <w:rPr>
          <w:rFonts w:ascii="Book Antiqua" w:eastAsia="AdvGulliv-R" w:hAnsi="Book Antiqua" w:cs="Arial"/>
          <w:sz w:val="20"/>
          <w:szCs w:val="20"/>
          <w:lang w:val="tr-TR"/>
        </w:rPr>
      </w:pPr>
      <w:r w:rsidRPr="00E40A51">
        <w:rPr>
          <w:rFonts w:ascii="Book Antiqua" w:eastAsia="AdvGulliv-R" w:hAnsi="Book Antiqua" w:cs="Arial"/>
          <w:sz w:val="20"/>
          <w:szCs w:val="20"/>
          <w:lang w:val="tr-TR"/>
        </w:rPr>
        <w:t>Derslikler, insanların çocukluk ve gençlik dönemlerinde,</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yaşamlarının büyük bir bölümünü geçirdikleri mekânlardır.</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Bu nedenle, dersliklerde yorulmadan, istekli ve verimli</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bir biçimde eylem gerçekleştirebilmek için uygun fizik</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ortam koşullarının oluşturulması gereklidir</w:t>
      </w:r>
      <w:r w:rsidR="00C63A77">
        <w:rPr>
          <w:rFonts w:ascii="Book Antiqua" w:eastAsia="AdvGulliv-R" w:hAnsi="Book Antiqua" w:cs="Arial"/>
          <w:sz w:val="20"/>
          <w:szCs w:val="20"/>
          <w:lang w:val="tr-TR"/>
        </w:rPr>
        <w:t xml:space="preserve"> (Aydın Yağmur ve </w:t>
      </w:r>
      <w:proofErr w:type="spellStart"/>
      <w:r w:rsidR="00C63A77" w:rsidRPr="00E40A51">
        <w:rPr>
          <w:rFonts w:ascii="Book Antiqua" w:eastAsia="AdvGulliv-R" w:hAnsi="Book Antiqua" w:cs="Arial"/>
          <w:sz w:val="20"/>
          <w:szCs w:val="20"/>
          <w:lang w:val="tr-TR"/>
        </w:rPr>
        <w:t>Şerefhanoğlu</w:t>
      </w:r>
      <w:proofErr w:type="spellEnd"/>
      <w:r w:rsidR="00C63A77" w:rsidRPr="00E40A51">
        <w:rPr>
          <w:rFonts w:ascii="Book Antiqua" w:eastAsia="AdvGulliv-R" w:hAnsi="Book Antiqua" w:cs="Arial"/>
          <w:sz w:val="20"/>
          <w:szCs w:val="20"/>
          <w:lang w:val="tr-TR"/>
        </w:rPr>
        <w:t xml:space="preserve"> Sözen</w:t>
      </w:r>
      <w:r w:rsidR="00C63A77">
        <w:rPr>
          <w:rFonts w:ascii="Book Antiqua" w:eastAsia="AdvGulliv-R" w:hAnsi="Book Antiqua" w:cs="Arial"/>
          <w:sz w:val="20"/>
          <w:szCs w:val="20"/>
          <w:lang w:val="tr-TR"/>
        </w:rPr>
        <w:t>, 2016)</w:t>
      </w:r>
      <w:r w:rsidRPr="00E40A51">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Eğitim sürecinde, görsel</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algılamanın öğrenmedeki katkısı, öteki</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duyu organlarının katkılarından daha</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fazladır. Dolayısıyla, öğrenmenin tam,</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eksiksiz, doğru, yorulmadan ve çok fazla</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çaba harcamadan yapılabilmesi, büyük</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oranda, iyi görme koşullarının yani görsel</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konforun sağlanmasına bağlıdır. Bu ise,</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aydınlatmanın, nicelik ve nitelik yönünden</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gerektirdiği koşulların yerine getirilmesiyle</w:t>
      </w:r>
      <w:r w:rsidR="00C63A77">
        <w:rPr>
          <w:rFonts w:ascii="Book Antiqua" w:eastAsia="AdvGulliv-R" w:hAnsi="Book Antiqua" w:cs="Arial"/>
          <w:sz w:val="20"/>
          <w:szCs w:val="20"/>
          <w:lang w:val="tr-TR"/>
        </w:rPr>
        <w:t xml:space="preserve"> </w:t>
      </w:r>
      <w:r w:rsidR="00C63A77" w:rsidRPr="00C63A77">
        <w:rPr>
          <w:rFonts w:ascii="Book Antiqua" w:eastAsia="AdvGulliv-R" w:hAnsi="Book Antiqua" w:cs="Arial"/>
          <w:sz w:val="20"/>
          <w:szCs w:val="20"/>
          <w:lang w:val="tr-TR"/>
        </w:rPr>
        <w:t>olanaklıdır</w:t>
      </w:r>
      <w:r w:rsidR="00C63A77">
        <w:rPr>
          <w:rFonts w:ascii="Book Antiqua" w:eastAsia="AdvGulliv-R" w:hAnsi="Book Antiqua" w:cs="Arial"/>
          <w:sz w:val="20"/>
          <w:szCs w:val="20"/>
          <w:lang w:val="tr-TR"/>
        </w:rPr>
        <w:t xml:space="preserve"> (</w:t>
      </w:r>
      <w:r w:rsidR="00E016DC">
        <w:rPr>
          <w:rFonts w:ascii="Book Antiqua" w:eastAsia="AdvGulliv-R" w:hAnsi="Book Antiqua" w:cs="Arial"/>
          <w:sz w:val="20"/>
          <w:szCs w:val="20"/>
          <w:lang w:val="tr-TR"/>
        </w:rPr>
        <w:t xml:space="preserve">Bostancı </w:t>
      </w:r>
      <w:r w:rsidR="00C63A77">
        <w:rPr>
          <w:rFonts w:ascii="Book Antiqua" w:eastAsia="AdvGulliv-R" w:hAnsi="Book Antiqua" w:cs="Arial"/>
          <w:sz w:val="20"/>
          <w:szCs w:val="20"/>
          <w:lang w:val="tr-TR"/>
        </w:rPr>
        <w:t xml:space="preserve">Başkan ve </w:t>
      </w:r>
      <w:proofErr w:type="spellStart"/>
      <w:r w:rsidR="00C63A77" w:rsidRPr="00E40A51">
        <w:rPr>
          <w:rFonts w:ascii="Book Antiqua" w:eastAsia="AdvGulliv-R" w:hAnsi="Book Antiqua" w:cs="Arial"/>
          <w:sz w:val="20"/>
          <w:szCs w:val="20"/>
          <w:lang w:val="tr-TR"/>
        </w:rPr>
        <w:t>Şerefhanoğlu</w:t>
      </w:r>
      <w:proofErr w:type="spellEnd"/>
      <w:r w:rsidR="00C63A77" w:rsidRPr="00E40A51">
        <w:rPr>
          <w:rFonts w:ascii="Book Antiqua" w:eastAsia="AdvGulliv-R" w:hAnsi="Book Antiqua" w:cs="Arial"/>
          <w:sz w:val="20"/>
          <w:szCs w:val="20"/>
          <w:lang w:val="tr-TR"/>
        </w:rPr>
        <w:t xml:space="preserve"> Sözen</w:t>
      </w:r>
      <w:r w:rsidR="00C63A77">
        <w:rPr>
          <w:rFonts w:ascii="Book Antiqua" w:eastAsia="AdvGulliv-R" w:hAnsi="Book Antiqua" w:cs="Arial"/>
          <w:sz w:val="20"/>
          <w:szCs w:val="20"/>
          <w:lang w:val="tr-TR"/>
        </w:rPr>
        <w:t>, 2006</w:t>
      </w:r>
      <w:r w:rsidR="003F74DD">
        <w:rPr>
          <w:rFonts w:ascii="Book Antiqua" w:eastAsia="AdvGulliv-R" w:hAnsi="Book Antiqua" w:cs="Arial"/>
          <w:sz w:val="20"/>
          <w:szCs w:val="20"/>
          <w:lang w:val="tr-TR"/>
        </w:rPr>
        <w:t>; Çelik ve Ünver, 2017</w:t>
      </w:r>
      <w:r w:rsidR="00C63A77">
        <w:rPr>
          <w:rFonts w:ascii="Book Antiqua" w:eastAsia="AdvGulliv-R" w:hAnsi="Book Antiqua" w:cs="Arial"/>
          <w:sz w:val="20"/>
          <w:szCs w:val="20"/>
          <w:lang w:val="tr-TR"/>
        </w:rPr>
        <w:t>)</w:t>
      </w:r>
      <w:r w:rsidR="00C63A77" w:rsidRPr="00C63A77">
        <w:rPr>
          <w:rFonts w:ascii="Book Antiqua" w:eastAsia="AdvGulliv-R" w:hAnsi="Book Antiqua" w:cs="Arial"/>
          <w:sz w:val="20"/>
          <w:szCs w:val="20"/>
          <w:lang w:val="tr-TR"/>
        </w:rPr>
        <w:t>.</w:t>
      </w:r>
      <w:r w:rsidR="00C63A77">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Bir mekânda</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görme eyleminin gerçekleşmesini sağlayan fizik ortam</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öğesi ışıktır. Işığın niceliği ve niteliği ile hacim iç yüzeylerinin</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özellikleri, görsel konforun sağlanması açısından temel</w:t>
      </w:r>
      <w:r>
        <w:rPr>
          <w:rFonts w:ascii="Book Antiqua" w:eastAsia="AdvGulliv-R" w:hAnsi="Book Antiqua" w:cs="Arial"/>
          <w:sz w:val="20"/>
          <w:szCs w:val="20"/>
          <w:lang w:val="tr-TR"/>
        </w:rPr>
        <w:t xml:space="preserve"> </w:t>
      </w:r>
      <w:r w:rsidRPr="00E40A51">
        <w:rPr>
          <w:rFonts w:ascii="Book Antiqua" w:eastAsia="AdvGulliv-R" w:hAnsi="Book Antiqua" w:cs="Arial"/>
          <w:sz w:val="20"/>
          <w:szCs w:val="20"/>
          <w:lang w:val="tr-TR"/>
        </w:rPr>
        <w:t>etkenlerdir</w:t>
      </w:r>
      <w:r>
        <w:rPr>
          <w:rFonts w:ascii="Book Antiqua" w:eastAsia="AdvGulliv-R" w:hAnsi="Book Antiqua" w:cs="Arial"/>
          <w:sz w:val="20"/>
          <w:szCs w:val="20"/>
          <w:lang w:val="tr-TR"/>
        </w:rPr>
        <w:t xml:space="preserve"> (Aydın Yağmur ve </w:t>
      </w:r>
      <w:proofErr w:type="spellStart"/>
      <w:r w:rsidRPr="00E40A51">
        <w:rPr>
          <w:rFonts w:ascii="Book Antiqua" w:eastAsia="AdvGulliv-R" w:hAnsi="Book Antiqua" w:cs="Arial"/>
          <w:sz w:val="20"/>
          <w:szCs w:val="20"/>
          <w:lang w:val="tr-TR"/>
        </w:rPr>
        <w:t>Şerefhanoğlu</w:t>
      </w:r>
      <w:proofErr w:type="spellEnd"/>
      <w:r w:rsidRPr="00E40A51">
        <w:rPr>
          <w:rFonts w:ascii="Book Antiqua" w:eastAsia="AdvGulliv-R" w:hAnsi="Book Antiqua" w:cs="Arial"/>
          <w:sz w:val="20"/>
          <w:szCs w:val="20"/>
          <w:lang w:val="tr-TR"/>
        </w:rPr>
        <w:t xml:space="preserve"> Sözen</w:t>
      </w:r>
      <w:r>
        <w:rPr>
          <w:rFonts w:ascii="Book Antiqua" w:eastAsia="AdvGulliv-R" w:hAnsi="Book Antiqua" w:cs="Arial"/>
          <w:sz w:val="20"/>
          <w:szCs w:val="20"/>
          <w:lang w:val="tr-TR"/>
        </w:rPr>
        <w:t>, 2016)</w:t>
      </w:r>
    </w:p>
    <w:p w:rsidR="0029444E" w:rsidRPr="006D650F" w:rsidRDefault="008318F0" w:rsidP="000314A4">
      <w:pPr>
        <w:spacing w:after="0" w:line="276" w:lineRule="auto"/>
        <w:ind w:firstLine="284"/>
        <w:jc w:val="both"/>
        <w:rPr>
          <w:rFonts w:ascii="Book Antiqua" w:hAnsi="Book Antiqua" w:cs="Times New Roman"/>
          <w:sz w:val="20"/>
          <w:szCs w:val="20"/>
          <w:lang w:val="tr-TR"/>
        </w:rPr>
      </w:pPr>
      <w:r w:rsidRPr="006D650F">
        <w:rPr>
          <w:rFonts w:ascii="Book Antiqua" w:hAnsi="Book Antiqua" w:cs="Times New Roman"/>
          <w:sz w:val="20"/>
          <w:szCs w:val="20"/>
          <w:lang w:val="tr-TR"/>
        </w:rPr>
        <w:t xml:space="preserve">Eğitim yapılarında görsel konforun iyileştirilmesi, öğrenme, performansının yüksek tutulması, çalışanların ve öğrencilerin motivasyonu ve çalışma üretkenliği için günışığı ile tasarım önemlidir </w:t>
      </w:r>
      <w:r w:rsidR="00C63A77" w:rsidRPr="006D650F">
        <w:rPr>
          <w:rFonts w:ascii="Book Antiqua" w:hAnsi="Book Antiqua" w:cs="Times New Roman"/>
          <w:sz w:val="20"/>
          <w:szCs w:val="20"/>
          <w:lang w:val="tr-TR"/>
        </w:rPr>
        <w:t>(</w:t>
      </w:r>
      <w:proofErr w:type="spellStart"/>
      <w:r w:rsidRPr="006D650F">
        <w:rPr>
          <w:rFonts w:ascii="Book Antiqua" w:hAnsi="Book Antiqua" w:cs="Times New Roman"/>
          <w:sz w:val="20"/>
          <w:szCs w:val="20"/>
          <w:lang w:val="tr-TR"/>
        </w:rPr>
        <w:t>Erlalelitepe</w:t>
      </w:r>
      <w:proofErr w:type="spellEnd"/>
      <w:r w:rsidRPr="006D650F">
        <w:rPr>
          <w:rFonts w:ascii="Book Antiqua" w:hAnsi="Book Antiqua" w:cs="Times New Roman"/>
          <w:sz w:val="20"/>
          <w:szCs w:val="20"/>
          <w:lang w:val="tr-TR"/>
        </w:rPr>
        <w:t xml:space="preserve"> </w:t>
      </w:r>
      <w:r w:rsidR="002A47E1" w:rsidRPr="006D650F">
        <w:rPr>
          <w:rFonts w:ascii="Book Antiqua" w:eastAsia="AdvGulliv-R" w:hAnsi="Book Antiqua" w:cs="Arial"/>
          <w:sz w:val="20"/>
          <w:szCs w:val="20"/>
          <w:lang w:val="tr-TR"/>
        </w:rPr>
        <w:t>vd</w:t>
      </w:r>
      <w:proofErr w:type="gramStart"/>
      <w:r w:rsidR="002A47E1" w:rsidRPr="006D650F">
        <w:rPr>
          <w:rFonts w:ascii="Book Antiqua" w:eastAsia="AdvGulliv-R" w:hAnsi="Book Antiqua" w:cs="Arial"/>
          <w:sz w:val="20"/>
          <w:szCs w:val="20"/>
          <w:lang w:val="tr-TR"/>
        </w:rPr>
        <w:t>.,</w:t>
      </w:r>
      <w:proofErr w:type="gramEnd"/>
      <w:r w:rsidR="002A47E1" w:rsidRPr="006D650F">
        <w:rPr>
          <w:rFonts w:ascii="Book Antiqua" w:eastAsia="AdvGulliv-R" w:hAnsi="Book Antiqua" w:cs="Arial"/>
          <w:sz w:val="20"/>
          <w:szCs w:val="20"/>
          <w:lang w:val="tr-TR"/>
        </w:rPr>
        <w:t xml:space="preserve"> 2011</w:t>
      </w:r>
      <w:r w:rsidRPr="006D650F">
        <w:rPr>
          <w:rFonts w:ascii="Book Antiqua" w:eastAsia="AdvGulliv-R" w:hAnsi="Book Antiqua" w:cs="Arial"/>
          <w:sz w:val="20"/>
          <w:szCs w:val="20"/>
          <w:lang w:val="tr-TR"/>
        </w:rPr>
        <w:t>)</w:t>
      </w:r>
      <w:r w:rsidRPr="006D650F">
        <w:rPr>
          <w:rFonts w:ascii="Book Antiqua" w:hAnsi="Book Antiqua" w:cs="Times New Roman"/>
          <w:sz w:val="20"/>
          <w:szCs w:val="20"/>
          <w:lang w:val="tr-TR"/>
        </w:rPr>
        <w:t>.</w:t>
      </w:r>
      <w:r w:rsidR="000314A4" w:rsidRPr="006D650F">
        <w:rPr>
          <w:rFonts w:ascii="Book Antiqua" w:hAnsi="Book Antiqua" w:cs="Times New Roman"/>
          <w:sz w:val="20"/>
          <w:szCs w:val="20"/>
          <w:lang w:val="tr-TR"/>
        </w:rPr>
        <w:t xml:space="preserve"> Gerekli koşullar oluşturulmadığında, öğrencilerde algılama yanlışlıkları, anlama güçlüğü, dikkat dağınıklığı, çabuk yorulma, sık hastalanma, sinirlilik, baş ağrısı gibi fiziksel, fizyolojik ve psikolojik olumsuzluklar ortaya çıkmaktadır (Ünver, 2015).</w:t>
      </w:r>
    </w:p>
    <w:p w:rsidR="00F25424" w:rsidRDefault="00F25424" w:rsidP="008318F0">
      <w:pPr>
        <w:spacing w:after="0" w:line="276" w:lineRule="auto"/>
        <w:ind w:firstLine="284"/>
        <w:jc w:val="both"/>
        <w:rPr>
          <w:rFonts w:ascii="Book Antiqua" w:hAnsi="Book Antiqua" w:cs="Times New Roman"/>
          <w:sz w:val="20"/>
          <w:szCs w:val="20"/>
          <w:lang w:val="tr-TR"/>
        </w:rPr>
      </w:pPr>
      <w:r w:rsidRPr="00F25424">
        <w:rPr>
          <w:rFonts w:ascii="Book Antiqua" w:hAnsi="Book Antiqua" w:cs="Times New Roman"/>
          <w:sz w:val="20"/>
          <w:szCs w:val="20"/>
          <w:lang w:val="tr-TR"/>
        </w:rPr>
        <w:t>Dersliklerde gerçekleşen okuma-yazma eylemi aydınlatmanın planlanması sırasında düşünülmesi gerekli en önemli durumdur. Yazma eylemi, yakın mesafeden yatay düzlemin aydınlık düzeyi ile doğrudan ilişkiliyken, ders tahtası üzerindeki yazı ve şekilleri okuma ve algılama düşey aydınlık düzeyi ile doğrudan ilişkilidir. Göz her iki duruma da, başka bir deyişle, yatay düzlemden düşey düzleme geçiş durumuna uyum sağlamalıdır. Aydınlatma bu uyumu destekler n</w:t>
      </w:r>
      <w:r>
        <w:rPr>
          <w:rFonts w:ascii="Book Antiqua" w:hAnsi="Book Antiqua" w:cs="Times New Roman"/>
          <w:sz w:val="20"/>
          <w:szCs w:val="20"/>
          <w:lang w:val="tr-TR"/>
        </w:rPr>
        <w:t xml:space="preserve">itelikte olmalıdır </w:t>
      </w:r>
      <w:r w:rsidRPr="00F25424">
        <w:rPr>
          <w:rFonts w:ascii="Book Antiqua" w:hAnsi="Book Antiqua" w:cs="Times New Roman"/>
          <w:sz w:val="20"/>
          <w:szCs w:val="20"/>
          <w:lang w:val="tr-TR"/>
        </w:rPr>
        <w:t>(</w:t>
      </w:r>
      <w:proofErr w:type="spellStart"/>
      <w:r w:rsidRPr="00F25424">
        <w:rPr>
          <w:rFonts w:ascii="Book Antiqua" w:hAnsi="Book Antiqua" w:cs="Times New Roman"/>
          <w:sz w:val="20"/>
          <w:szCs w:val="20"/>
          <w:lang w:val="tr-TR"/>
        </w:rPr>
        <w:t>Kazanasmaz</w:t>
      </w:r>
      <w:proofErr w:type="spellEnd"/>
      <w:r w:rsidRPr="00F25424">
        <w:rPr>
          <w:rFonts w:ascii="Book Antiqua" w:hAnsi="Book Antiqua" w:cs="Times New Roman"/>
          <w:sz w:val="20"/>
          <w:szCs w:val="20"/>
          <w:lang w:val="tr-TR"/>
        </w:rPr>
        <w:t>, T</w:t>
      </w:r>
      <w:proofErr w:type="gramStart"/>
      <w:r w:rsidRPr="00F25424">
        <w:rPr>
          <w:rFonts w:ascii="Book Antiqua" w:hAnsi="Book Antiqua" w:cs="Times New Roman"/>
          <w:sz w:val="20"/>
          <w:szCs w:val="20"/>
          <w:lang w:val="tr-TR"/>
        </w:rPr>
        <w:t>.,</w:t>
      </w:r>
      <w:proofErr w:type="gramEnd"/>
      <w:r w:rsidRPr="00F25424">
        <w:rPr>
          <w:rFonts w:ascii="Book Antiqua" w:hAnsi="Book Antiqua" w:cs="Times New Roman"/>
          <w:sz w:val="20"/>
          <w:szCs w:val="20"/>
          <w:lang w:val="tr-TR"/>
        </w:rPr>
        <w:t xml:space="preserve"> 2015)</w:t>
      </w:r>
      <w:r>
        <w:rPr>
          <w:rFonts w:ascii="Book Antiqua" w:hAnsi="Book Antiqua" w:cs="Times New Roman"/>
          <w:sz w:val="20"/>
          <w:szCs w:val="20"/>
          <w:lang w:val="tr-TR"/>
        </w:rPr>
        <w:t>.</w:t>
      </w:r>
    </w:p>
    <w:p w:rsidR="00992109" w:rsidRDefault="00992109" w:rsidP="00992109">
      <w:pPr>
        <w:spacing w:after="0" w:line="276" w:lineRule="auto"/>
        <w:ind w:firstLine="284"/>
        <w:jc w:val="both"/>
        <w:rPr>
          <w:rFonts w:ascii="Book Antiqua" w:hAnsi="Book Antiqua" w:cs="Times New Roman"/>
          <w:sz w:val="20"/>
          <w:szCs w:val="20"/>
          <w:lang w:val="tr-TR"/>
        </w:rPr>
      </w:pPr>
      <w:r w:rsidRPr="00992109">
        <w:rPr>
          <w:rFonts w:ascii="Book Antiqua" w:hAnsi="Book Antiqua" w:cs="Times New Roman"/>
          <w:sz w:val="20"/>
          <w:szCs w:val="20"/>
          <w:lang w:val="tr-TR"/>
        </w:rPr>
        <w:t>Aydınlatma açısından uygun çalışma ortamı sağlanırken mümkün olduğu ölçüde gün</w:t>
      </w:r>
      <w:r>
        <w:rPr>
          <w:rFonts w:ascii="Book Antiqua" w:hAnsi="Book Antiqua" w:cs="Times New Roman"/>
          <w:sz w:val="20"/>
          <w:szCs w:val="20"/>
          <w:lang w:val="tr-TR"/>
        </w:rPr>
        <w:t xml:space="preserve"> </w:t>
      </w:r>
      <w:r w:rsidRPr="00992109">
        <w:rPr>
          <w:rFonts w:ascii="Book Antiqua" w:hAnsi="Book Antiqua" w:cs="Times New Roman"/>
          <w:sz w:val="20"/>
          <w:szCs w:val="20"/>
          <w:lang w:val="tr-TR"/>
        </w:rPr>
        <w:t>ışığından faydalanılmalıdır. Doğal ışığın uygun kullanıldığı alanlarda çalışmak bireyi</w:t>
      </w:r>
      <w:r>
        <w:rPr>
          <w:rFonts w:ascii="Book Antiqua" w:hAnsi="Book Antiqua" w:cs="Times New Roman"/>
          <w:sz w:val="20"/>
          <w:szCs w:val="20"/>
          <w:lang w:val="tr-TR"/>
        </w:rPr>
        <w:t xml:space="preserve"> </w:t>
      </w:r>
      <w:r w:rsidRPr="00992109">
        <w:rPr>
          <w:rFonts w:ascii="Book Antiqua" w:hAnsi="Book Antiqua" w:cs="Times New Roman"/>
          <w:sz w:val="20"/>
          <w:szCs w:val="20"/>
          <w:lang w:val="tr-TR"/>
        </w:rPr>
        <w:t>hem psikolojik sorunlardan uzak tutar hem de çalışmayı daha zevkli hale getirir</w:t>
      </w:r>
      <w:r>
        <w:rPr>
          <w:rFonts w:ascii="Book Antiqua" w:hAnsi="Book Antiqua" w:cs="Times New Roman"/>
          <w:sz w:val="20"/>
          <w:szCs w:val="20"/>
          <w:lang w:val="tr-TR"/>
        </w:rPr>
        <w:t xml:space="preserve">. </w:t>
      </w:r>
      <w:r w:rsidRPr="00992109">
        <w:rPr>
          <w:rFonts w:ascii="Book Antiqua" w:hAnsi="Book Antiqua" w:cs="Times New Roman"/>
          <w:sz w:val="20"/>
          <w:szCs w:val="20"/>
          <w:lang w:val="tr-TR"/>
        </w:rPr>
        <w:t>Yapılan faaliyete göre ancak doğal aydınlatmanın yetersiz kaldığı durumlarda yapay</w:t>
      </w:r>
      <w:r>
        <w:rPr>
          <w:rFonts w:ascii="Book Antiqua" w:hAnsi="Book Antiqua" w:cs="Times New Roman"/>
          <w:sz w:val="20"/>
          <w:szCs w:val="20"/>
          <w:lang w:val="tr-TR"/>
        </w:rPr>
        <w:t xml:space="preserve"> </w:t>
      </w:r>
      <w:r w:rsidRPr="00992109">
        <w:rPr>
          <w:rFonts w:ascii="Book Antiqua" w:hAnsi="Book Antiqua" w:cs="Times New Roman"/>
          <w:sz w:val="20"/>
          <w:szCs w:val="20"/>
          <w:lang w:val="tr-TR"/>
        </w:rPr>
        <w:t>aydınlatma kullanılmalıdır</w:t>
      </w:r>
      <w:r>
        <w:rPr>
          <w:rFonts w:ascii="Book Antiqua" w:hAnsi="Book Antiqua" w:cs="Times New Roman"/>
          <w:sz w:val="20"/>
          <w:szCs w:val="20"/>
          <w:lang w:val="tr-TR"/>
        </w:rPr>
        <w:t xml:space="preserve"> </w:t>
      </w:r>
      <w:r w:rsidRPr="00992109">
        <w:rPr>
          <w:rFonts w:ascii="Book Antiqua" w:hAnsi="Book Antiqua" w:cs="Times New Roman"/>
          <w:sz w:val="20"/>
          <w:szCs w:val="20"/>
          <w:lang w:val="tr-TR"/>
        </w:rPr>
        <w:t>(Coşkuner ve Öztop, 2016</w:t>
      </w:r>
      <w:r>
        <w:rPr>
          <w:rFonts w:ascii="Book Antiqua" w:hAnsi="Book Antiqua" w:cs="Times New Roman"/>
          <w:sz w:val="20"/>
          <w:szCs w:val="20"/>
          <w:lang w:val="tr-TR"/>
        </w:rPr>
        <w:t>;</w:t>
      </w:r>
      <w:r w:rsidRPr="00992109">
        <w:t xml:space="preserve"> </w:t>
      </w:r>
      <w:proofErr w:type="spellStart"/>
      <w:r w:rsidR="00D873CE">
        <w:rPr>
          <w:rFonts w:ascii="Book Antiqua" w:hAnsi="Book Antiqua" w:cs="Times New Roman"/>
          <w:sz w:val="20"/>
          <w:szCs w:val="20"/>
          <w:lang w:val="tr-TR"/>
        </w:rPr>
        <w:t>Şerefhanoğlu</w:t>
      </w:r>
      <w:proofErr w:type="spellEnd"/>
      <w:r w:rsidR="00D873CE">
        <w:rPr>
          <w:rFonts w:ascii="Book Antiqua" w:hAnsi="Book Antiqua" w:cs="Times New Roman"/>
          <w:sz w:val="20"/>
          <w:szCs w:val="20"/>
          <w:lang w:val="tr-TR"/>
        </w:rPr>
        <w:t xml:space="preserve"> </w:t>
      </w:r>
      <w:r w:rsidRPr="00992109">
        <w:rPr>
          <w:rFonts w:ascii="Book Antiqua" w:hAnsi="Book Antiqua" w:cs="Times New Roman"/>
          <w:sz w:val="20"/>
          <w:szCs w:val="20"/>
          <w:lang w:val="tr-TR"/>
        </w:rPr>
        <w:t>Sözen, 2001).</w:t>
      </w:r>
    </w:p>
    <w:p w:rsidR="001514B2" w:rsidRDefault="00F6320E" w:rsidP="001514B2">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 xml:space="preserve">Malzeme ve Metot </w:t>
      </w:r>
    </w:p>
    <w:p w:rsidR="009B6792" w:rsidRPr="001514B2" w:rsidRDefault="009B6792" w:rsidP="001514B2">
      <w:pPr>
        <w:spacing w:after="0" w:line="276" w:lineRule="auto"/>
        <w:ind w:firstLine="284"/>
        <w:jc w:val="both"/>
        <w:rPr>
          <w:rFonts w:ascii="Book Antiqua" w:hAnsi="Book Antiqua" w:cs="Times New Roman"/>
          <w:sz w:val="20"/>
          <w:szCs w:val="20"/>
          <w:lang w:val="tr-TR"/>
        </w:rPr>
      </w:pPr>
      <w:r w:rsidRPr="001514B2">
        <w:rPr>
          <w:rFonts w:ascii="Book Antiqua" w:hAnsi="Book Antiqua" w:cs="Times New Roman"/>
          <w:sz w:val="20"/>
          <w:szCs w:val="20"/>
          <w:lang w:val="tr-TR"/>
        </w:rPr>
        <w:t>Görsel algılamanın temel verisi olan ışığın oluşturduğu aydınlığın azlığı-çokluğu yapılan eylemin niteliğine bağlı olarak değişmektedir</w:t>
      </w:r>
      <w:r w:rsidR="002D73F6" w:rsidRPr="001514B2">
        <w:rPr>
          <w:rFonts w:ascii="Book Antiqua" w:hAnsi="Book Antiqua" w:cs="Times New Roman"/>
          <w:sz w:val="20"/>
          <w:szCs w:val="20"/>
          <w:lang w:val="tr-TR"/>
        </w:rPr>
        <w:t xml:space="preserve"> (Aydın Yağmur ve </w:t>
      </w:r>
      <w:proofErr w:type="spellStart"/>
      <w:r w:rsidR="002D73F6" w:rsidRPr="001514B2">
        <w:rPr>
          <w:rFonts w:ascii="Book Antiqua" w:hAnsi="Book Antiqua" w:cs="Times New Roman"/>
          <w:sz w:val="20"/>
          <w:szCs w:val="20"/>
          <w:lang w:val="tr-TR"/>
        </w:rPr>
        <w:t>Şerefhanoğlu</w:t>
      </w:r>
      <w:proofErr w:type="spellEnd"/>
      <w:r w:rsidR="002D73F6" w:rsidRPr="001514B2">
        <w:rPr>
          <w:rFonts w:ascii="Book Antiqua" w:hAnsi="Book Antiqua" w:cs="Times New Roman"/>
          <w:sz w:val="20"/>
          <w:szCs w:val="20"/>
          <w:lang w:val="tr-TR"/>
        </w:rPr>
        <w:t xml:space="preserve"> Sözen, 2016)</w:t>
      </w:r>
      <w:r w:rsidRPr="001514B2">
        <w:rPr>
          <w:rFonts w:ascii="Book Antiqua" w:hAnsi="Book Antiqua" w:cs="Times New Roman"/>
          <w:sz w:val="20"/>
          <w:szCs w:val="20"/>
          <w:lang w:val="tr-TR"/>
        </w:rPr>
        <w:t>. Dersliklerde sağlanması gereken aydınlık düzeyi değerleri çizelge 1’de verilmiştir (</w:t>
      </w:r>
      <w:r w:rsidR="000314A4" w:rsidRPr="001514B2">
        <w:rPr>
          <w:rFonts w:ascii="Book Antiqua" w:hAnsi="Book Antiqua" w:cs="Times New Roman"/>
          <w:sz w:val="20"/>
          <w:szCs w:val="20"/>
          <w:lang w:val="tr-TR"/>
        </w:rPr>
        <w:t>TS EN 12464-1, 2013</w:t>
      </w:r>
      <w:r w:rsidRPr="001514B2">
        <w:rPr>
          <w:rFonts w:ascii="Book Antiqua" w:hAnsi="Book Antiqua" w:cs="Times New Roman"/>
          <w:sz w:val="20"/>
          <w:szCs w:val="20"/>
          <w:lang w:val="tr-TR"/>
        </w:rPr>
        <w:t>).</w:t>
      </w:r>
    </w:p>
    <w:p w:rsidR="000314A4" w:rsidRDefault="000314A4" w:rsidP="009B6792">
      <w:pPr>
        <w:snapToGrid w:val="0"/>
        <w:spacing w:before="60" w:after="60" w:line="276" w:lineRule="auto"/>
        <w:jc w:val="both"/>
        <w:rPr>
          <w:rFonts w:ascii="Book Antiqua" w:eastAsia="AdvGulliv-R" w:hAnsi="Book Antiqua" w:cs="Arial"/>
          <w:sz w:val="20"/>
          <w:szCs w:val="20"/>
          <w:lang w:val="tr-TR"/>
        </w:rPr>
      </w:pPr>
    </w:p>
    <w:p w:rsidR="000314A4" w:rsidRPr="007D38AE" w:rsidRDefault="000314A4" w:rsidP="007D38AE">
      <w:pPr>
        <w:snapToGrid w:val="0"/>
        <w:spacing w:before="60" w:after="60" w:line="276" w:lineRule="auto"/>
        <w:jc w:val="center"/>
        <w:rPr>
          <w:rFonts w:ascii="Book Antiqua" w:hAnsi="Book Antiqua" w:cs="Arial"/>
          <w:color w:val="000000"/>
          <w:sz w:val="20"/>
          <w:szCs w:val="20"/>
          <w:lang w:val="tr-TR"/>
        </w:rPr>
      </w:pPr>
      <w:r w:rsidRPr="00555316">
        <w:rPr>
          <w:rFonts w:ascii="Book Antiqua" w:hAnsi="Book Antiqua" w:cs="Arial"/>
          <w:color w:val="000000"/>
          <w:sz w:val="20"/>
          <w:szCs w:val="20"/>
          <w:lang w:val="tr-TR"/>
        </w:rPr>
        <w:t>Çizelge 1.</w:t>
      </w:r>
      <w:r>
        <w:rPr>
          <w:rFonts w:ascii="Book Antiqua" w:hAnsi="Book Antiqua" w:cs="Arial"/>
          <w:color w:val="000000"/>
          <w:sz w:val="20"/>
          <w:szCs w:val="20"/>
          <w:lang w:val="tr-TR"/>
        </w:rPr>
        <w:t xml:space="preserve"> </w:t>
      </w:r>
      <w:r w:rsidRPr="007D38AE">
        <w:rPr>
          <w:rFonts w:ascii="Book Antiqua" w:hAnsi="Book Antiqua" w:cs="Arial"/>
          <w:color w:val="000000"/>
          <w:sz w:val="20"/>
          <w:szCs w:val="20"/>
          <w:lang w:val="tr-TR"/>
        </w:rPr>
        <w:t>Aydınlık düzeyi değerleri (TS EN 12464-1, 2013)</w:t>
      </w:r>
    </w:p>
    <w:tbl>
      <w:tblPr>
        <w:tblW w:w="0" w:type="auto"/>
        <w:tblBorders>
          <w:top w:val="single" w:sz="8" w:space="0" w:color="000000"/>
          <w:bottom w:val="single" w:sz="8" w:space="0" w:color="000000"/>
        </w:tblBorders>
        <w:tblCellMar>
          <w:left w:w="0" w:type="dxa"/>
          <w:right w:w="0" w:type="dxa"/>
        </w:tblCellMar>
        <w:tblLook w:val="04A0" w:firstRow="1" w:lastRow="0" w:firstColumn="1" w:lastColumn="0" w:noHBand="0" w:noVBand="1"/>
      </w:tblPr>
      <w:tblGrid>
        <w:gridCol w:w="2648"/>
        <w:gridCol w:w="1494"/>
        <w:gridCol w:w="1726"/>
        <w:gridCol w:w="1592"/>
        <w:gridCol w:w="1610"/>
      </w:tblGrid>
      <w:tr w:rsidR="007D38AE" w:rsidRPr="007D38AE" w:rsidTr="007D38AE">
        <w:trPr>
          <w:trHeight w:val="20"/>
        </w:trPr>
        <w:tc>
          <w:tcPr>
            <w:tcW w:w="0" w:type="auto"/>
            <w:tcBorders>
              <w:top w:val="single" w:sz="8" w:space="0" w:color="000000"/>
              <w:bottom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jc w:val="both"/>
              <w:rPr>
                <w:rFonts w:ascii="Book Antiqua" w:hAnsi="Book Antiqua" w:cs="Arial"/>
                <w:color w:val="000000"/>
                <w:sz w:val="20"/>
                <w:szCs w:val="20"/>
                <w:lang w:val="tr-TR"/>
              </w:rPr>
            </w:pPr>
            <w:r w:rsidRPr="007D38AE">
              <w:rPr>
                <w:rFonts w:ascii="Book Antiqua" w:hAnsi="Book Antiqua" w:cs="Arial"/>
                <w:color w:val="000000"/>
                <w:sz w:val="20"/>
                <w:szCs w:val="20"/>
                <w:lang w:val="tr-TR"/>
              </w:rPr>
              <w:t> Derslikler</w:t>
            </w:r>
          </w:p>
        </w:tc>
        <w:tc>
          <w:tcPr>
            <w:tcW w:w="0" w:type="auto"/>
            <w:tcBorders>
              <w:top w:val="single" w:sz="8" w:space="0" w:color="000000"/>
              <w:bottom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Aydınlık Düzeyi</w:t>
            </w:r>
          </w:p>
        </w:tc>
        <w:tc>
          <w:tcPr>
            <w:tcW w:w="0" w:type="auto"/>
            <w:tcBorders>
              <w:top w:val="single" w:sz="8" w:space="0" w:color="000000"/>
              <w:bottom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Düzgünlük faktörü</w:t>
            </w:r>
          </w:p>
        </w:tc>
        <w:tc>
          <w:tcPr>
            <w:tcW w:w="0" w:type="auto"/>
            <w:tcBorders>
              <w:top w:val="single" w:sz="8" w:space="0" w:color="000000"/>
              <w:bottom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Kamaşma indeksi</w:t>
            </w:r>
          </w:p>
        </w:tc>
        <w:tc>
          <w:tcPr>
            <w:tcW w:w="0" w:type="auto"/>
            <w:tcBorders>
              <w:top w:val="single" w:sz="8" w:space="0" w:color="000000"/>
              <w:bottom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proofErr w:type="spellStart"/>
            <w:r w:rsidRPr="007D38AE">
              <w:rPr>
                <w:rFonts w:ascii="Book Antiqua" w:hAnsi="Book Antiqua" w:cs="Arial"/>
                <w:color w:val="000000"/>
                <w:sz w:val="20"/>
                <w:szCs w:val="20"/>
                <w:lang w:val="tr-TR"/>
              </w:rPr>
              <w:t>Renksel</w:t>
            </w:r>
            <w:proofErr w:type="spellEnd"/>
            <w:r w:rsidRPr="007D38AE">
              <w:rPr>
                <w:rFonts w:ascii="Book Antiqua" w:hAnsi="Book Antiqua" w:cs="Arial"/>
                <w:color w:val="000000"/>
                <w:sz w:val="20"/>
                <w:szCs w:val="20"/>
                <w:lang w:val="tr-TR"/>
              </w:rPr>
              <w:t xml:space="preserve"> geriverim</w:t>
            </w:r>
          </w:p>
        </w:tc>
      </w:tr>
      <w:tr w:rsidR="007D38AE" w:rsidRPr="007D38AE" w:rsidTr="007D38AE">
        <w:trPr>
          <w:trHeight w:val="20"/>
        </w:trPr>
        <w:tc>
          <w:tcPr>
            <w:tcW w:w="0" w:type="auto"/>
            <w:tcBorders>
              <w:top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jc w:val="both"/>
              <w:rPr>
                <w:rFonts w:ascii="Book Antiqua" w:hAnsi="Book Antiqua" w:cs="Arial"/>
                <w:color w:val="000000"/>
                <w:sz w:val="20"/>
                <w:szCs w:val="20"/>
                <w:lang w:val="tr-TR"/>
              </w:rPr>
            </w:pPr>
            <w:r w:rsidRPr="007D38AE">
              <w:rPr>
                <w:rFonts w:ascii="Book Antiqua" w:hAnsi="Book Antiqua" w:cs="Arial"/>
                <w:color w:val="000000"/>
                <w:sz w:val="20"/>
                <w:szCs w:val="20"/>
                <w:lang w:val="tr-TR"/>
              </w:rPr>
              <w:t>Sınıf ve uygulama odaları</w:t>
            </w:r>
          </w:p>
        </w:tc>
        <w:tc>
          <w:tcPr>
            <w:tcW w:w="0" w:type="auto"/>
            <w:tcBorders>
              <w:top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300</w:t>
            </w:r>
          </w:p>
        </w:tc>
        <w:tc>
          <w:tcPr>
            <w:tcW w:w="0" w:type="auto"/>
            <w:tcBorders>
              <w:top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0,6</w:t>
            </w:r>
          </w:p>
        </w:tc>
        <w:tc>
          <w:tcPr>
            <w:tcW w:w="0" w:type="auto"/>
            <w:tcBorders>
              <w:top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19</w:t>
            </w:r>
          </w:p>
        </w:tc>
        <w:tc>
          <w:tcPr>
            <w:tcW w:w="0" w:type="auto"/>
            <w:tcBorders>
              <w:top w:val="single" w:sz="8" w:space="0" w:color="000000"/>
            </w:tcBorders>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80</w:t>
            </w:r>
          </w:p>
        </w:tc>
      </w:tr>
      <w:tr w:rsidR="007D38AE" w:rsidRPr="007D38AE" w:rsidTr="007D38AE">
        <w:trPr>
          <w:trHeight w:val="20"/>
        </w:trPr>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jc w:val="both"/>
              <w:rPr>
                <w:rFonts w:ascii="Book Antiqua" w:hAnsi="Book Antiqua" w:cs="Arial"/>
                <w:color w:val="000000"/>
                <w:sz w:val="20"/>
                <w:szCs w:val="20"/>
                <w:lang w:val="tr-TR"/>
              </w:rPr>
            </w:pPr>
            <w:r w:rsidRPr="007D38AE">
              <w:rPr>
                <w:rFonts w:ascii="Book Antiqua" w:hAnsi="Book Antiqua" w:cs="Arial"/>
                <w:color w:val="000000"/>
                <w:sz w:val="20"/>
                <w:szCs w:val="20"/>
                <w:lang w:val="tr-TR"/>
              </w:rPr>
              <w:t>Akşam dersleri için sınıflar</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500</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0,6</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19</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80</w:t>
            </w:r>
          </w:p>
        </w:tc>
      </w:tr>
      <w:tr w:rsidR="007D38AE" w:rsidRPr="007D38AE" w:rsidTr="007D38AE">
        <w:trPr>
          <w:trHeight w:val="20"/>
        </w:trPr>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jc w:val="both"/>
              <w:rPr>
                <w:rFonts w:ascii="Book Antiqua" w:hAnsi="Book Antiqua" w:cs="Arial"/>
                <w:color w:val="000000"/>
                <w:sz w:val="20"/>
                <w:szCs w:val="20"/>
                <w:lang w:val="tr-TR"/>
              </w:rPr>
            </w:pPr>
            <w:r w:rsidRPr="007D38AE">
              <w:rPr>
                <w:rFonts w:ascii="Book Antiqua" w:hAnsi="Book Antiqua" w:cs="Arial"/>
                <w:color w:val="000000"/>
                <w:sz w:val="20"/>
                <w:szCs w:val="20"/>
                <w:lang w:val="tr-TR"/>
              </w:rPr>
              <w:t>Kara, yeşil ya da beyaz tahtalar</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500</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0,7</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19</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80</w:t>
            </w:r>
          </w:p>
        </w:tc>
      </w:tr>
      <w:tr w:rsidR="007D38AE" w:rsidRPr="007D38AE" w:rsidTr="007D38AE">
        <w:trPr>
          <w:trHeight w:val="20"/>
        </w:trPr>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jc w:val="both"/>
              <w:rPr>
                <w:rFonts w:ascii="Book Antiqua" w:hAnsi="Book Antiqua" w:cs="Arial"/>
                <w:color w:val="000000"/>
                <w:sz w:val="20"/>
                <w:szCs w:val="20"/>
                <w:lang w:val="tr-TR"/>
              </w:rPr>
            </w:pPr>
            <w:r w:rsidRPr="007D38AE">
              <w:rPr>
                <w:rFonts w:ascii="Book Antiqua" w:hAnsi="Book Antiqua" w:cs="Arial"/>
                <w:color w:val="000000"/>
                <w:sz w:val="20"/>
                <w:szCs w:val="20"/>
                <w:lang w:val="tr-TR"/>
              </w:rPr>
              <w:t>Laboratuvar ve uygulama odaları</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500</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0,6</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19</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80</w:t>
            </w:r>
          </w:p>
        </w:tc>
      </w:tr>
      <w:tr w:rsidR="007D38AE" w:rsidRPr="007D38AE" w:rsidTr="007D38AE">
        <w:trPr>
          <w:trHeight w:val="20"/>
        </w:trPr>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jc w:val="both"/>
              <w:rPr>
                <w:rFonts w:ascii="Book Antiqua" w:hAnsi="Book Antiqua" w:cs="Arial"/>
                <w:color w:val="000000"/>
                <w:sz w:val="20"/>
                <w:szCs w:val="20"/>
                <w:lang w:val="tr-TR"/>
              </w:rPr>
            </w:pPr>
            <w:r w:rsidRPr="007D38AE">
              <w:rPr>
                <w:rFonts w:ascii="Book Antiqua" w:hAnsi="Book Antiqua" w:cs="Arial"/>
                <w:color w:val="000000"/>
                <w:sz w:val="20"/>
                <w:szCs w:val="20"/>
                <w:lang w:val="tr-TR"/>
              </w:rPr>
              <w:t>Bilgisayar odaları</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300</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0,6</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19</w:t>
            </w:r>
          </w:p>
        </w:tc>
        <w:tc>
          <w:tcPr>
            <w:tcW w:w="0" w:type="auto"/>
            <w:shd w:val="clear" w:color="auto" w:fill="auto"/>
            <w:tcMar>
              <w:top w:w="15" w:type="dxa"/>
              <w:left w:w="108" w:type="dxa"/>
              <w:bottom w:w="0" w:type="dxa"/>
              <w:right w:w="108" w:type="dxa"/>
            </w:tcMar>
            <w:vAlign w:val="center"/>
            <w:hideMark/>
          </w:tcPr>
          <w:p w:rsidR="007D38AE" w:rsidRPr="007D38AE" w:rsidRDefault="007D38AE" w:rsidP="007D38AE">
            <w:pPr>
              <w:spacing w:after="0" w:line="276" w:lineRule="auto"/>
              <w:rPr>
                <w:rFonts w:ascii="Book Antiqua" w:hAnsi="Book Antiqua" w:cs="Arial"/>
                <w:color w:val="000000"/>
                <w:sz w:val="20"/>
                <w:szCs w:val="20"/>
                <w:lang w:val="tr-TR"/>
              </w:rPr>
            </w:pPr>
            <w:r w:rsidRPr="007D38AE">
              <w:rPr>
                <w:rFonts w:ascii="Book Antiqua" w:hAnsi="Book Antiqua" w:cs="Arial"/>
                <w:color w:val="000000"/>
                <w:sz w:val="20"/>
                <w:szCs w:val="20"/>
                <w:lang w:val="tr-TR"/>
              </w:rPr>
              <w:t>80</w:t>
            </w:r>
          </w:p>
        </w:tc>
      </w:tr>
    </w:tbl>
    <w:p w:rsidR="009C20B6" w:rsidRDefault="009C20B6" w:rsidP="009B6792">
      <w:pPr>
        <w:snapToGrid w:val="0"/>
        <w:spacing w:before="60" w:after="60" w:line="276" w:lineRule="auto"/>
        <w:jc w:val="both"/>
        <w:rPr>
          <w:rFonts w:ascii="Book Antiqua" w:eastAsia="AdvGulliv-R" w:hAnsi="Book Antiqua" w:cs="Arial"/>
          <w:sz w:val="20"/>
          <w:szCs w:val="20"/>
          <w:lang w:val="tr-TR"/>
        </w:rPr>
      </w:pPr>
    </w:p>
    <w:p w:rsidR="00F4337E" w:rsidRDefault="00742F8B" w:rsidP="007F0BA9">
      <w:pPr>
        <w:spacing w:after="0" w:line="276" w:lineRule="auto"/>
        <w:ind w:firstLine="284"/>
        <w:jc w:val="both"/>
        <w:rPr>
          <w:rFonts w:ascii="Book Antiqua" w:eastAsia="AdvGulliv-R" w:hAnsi="Book Antiqua" w:cs="Arial"/>
          <w:sz w:val="20"/>
          <w:szCs w:val="20"/>
          <w:lang w:val="tr-TR"/>
        </w:rPr>
      </w:pPr>
      <w:r w:rsidRPr="00742F8B">
        <w:rPr>
          <w:rFonts w:ascii="Book Antiqua" w:eastAsia="AdvGulliv-R" w:hAnsi="Book Antiqua" w:cs="Arial"/>
          <w:sz w:val="20"/>
          <w:szCs w:val="20"/>
          <w:lang w:val="tr-TR"/>
        </w:rPr>
        <w:t>Bir yüzeyin, bir noktasını çevreleyen küçük bir parçacığının</w:t>
      </w:r>
      <w:r>
        <w:rPr>
          <w:rFonts w:ascii="Book Antiqua" w:eastAsia="AdvGulliv-R" w:hAnsi="Book Antiqua" w:cs="Arial"/>
          <w:sz w:val="20"/>
          <w:szCs w:val="20"/>
          <w:lang w:val="tr-TR"/>
        </w:rPr>
        <w:t xml:space="preserve"> </w:t>
      </w:r>
      <w:r w:rsidRPr="00742F8B">
        <w:rPr>
          <w:rFonts w:ascii="Book Antiqua" w:eastAsia="AdvGulliv-R" w:hAnsi="Book Antiqua" w:cs="Arial"/>
          <w:sz w:val="20"/>
          <w:szCs w:val="20"/>
          <w:lang w:val="tr-TR"/>
        </w:rPr>
        <w:t>aldığı ışık akısının, bu yüzey parçacığının alanına</w:t>
      </w:r>
      <w:r>
        <w:rPr>
          <w:rFonts w:ascii="Book Antiqua" w:eastAsia="AdvGulliv-R" w:hAnsi="Book Antiqua" w:cs="Arial"/>
          <w:sz w:val="20"/>
          <w:szCs w:val="20"/>
          <w:lang w:val="tr-TR"/>
        </w:rPr>
        <w:t xml:space="preserve"> </w:t>
      </w:r>
      <w:r w:rsidRPr="00742F8B">
        <w:rPr>
          <w:rFonts w:ascii="Book Antiqua" w:eastAsia="AdvGulliv-R" w:hAnsi="Book Antiqua" w:cs="Arial"/>
          <w:sz w:val="20"/>
          <w:szCs w:val="20"/>
          <w:lang w:val="tr-TR"/>
        </w:rPr>
        <w:t xml:space="preserve">bölümü “Aydınlık Düzeyi (E; </w:t>
      </w:r>
      <w:proofErr w:type="spellStart"/>
      <w:r w:rsidRPr="00742F8B">
        <w:rPr>
          <w:rFonts w:ascii="Book Antiqua" w:eastAsia="AdvGulliv-R" w:hAnsi="Book Antiqua" w:cs="Arial"/>
          <w:sz w:val="20"/>
          <w:szCs w:val="20"/>
          <w:lang w:val="tr-TR"/>
        </w:rPr>
        <w:t>lm</w:t>
      </w:r>
      <w:proofErr w:type="spellEnd"/>
      <w:r w:rsidRPr="00742F8B">
        <w:rPr>
          <w:rFonts w:ascii="Book Antiqua" w:eastAsia="AdvGulliv-R" w:hAnsi="Book Antiqua" w:cs="Arial"/>
          <w:sz w:val="20"/>
          <w:szCs w:val="20"/>
          <w:lang w:val="tr-TR"/>
        </w:rPr>
        <w:t>/m</w:t>
      </w:r>
      <w:r w:rsidRPr="007F0BA9">
        <w:rPr>
          <w:rFonts w:ascii="Book Antiqua" w:eastAsia="AdvGulliv-R" w:hAnsi="Book Antiqua" w:cs="Arial"/>
          <w:sz w:val="20"/>
          <w:szCs w:val="20"/>
          <w:lang w:val="tr-TR"/>
        </w:rPr>
        <w:t>2</w:t>
      </w:r>
      <w:r w:rsidRPr="00742F8B">
        <w:rPr>
          <w:rFonts w:ascii="Book Antiqua" w:eastAsia="AdvGulliv-R" w:hAnsi="Book Antiqua" w:cs="Arial"/>
          <w:sz w:val="20"/>
          <w:szCs w:val="20"/>
          <w:lang w:val="tr-TR"/>
        </w:rPr>
        <w:t>) “olarak tanımlanır</w:t>
      </w:r>
      <w:r>
        <w:rPr>
          <w:rFonts w:ascii="Book Antiqua" w:eastAsia="AdvGulliv-R" w:hAnsi="Book Antiqua" w:cs="Arial"/>
          <w:sz w:val="20"/>
          <w:szCs w:val="20"/>
          <w:lang w:val="tr-TR"/>
        </w:rPr>
        <w:t xml:space="preserve"> (</w:t>
      </w:r>
      <w:r w:rsidRPr="00742F8B">
        <w:rPr>
          <w:rFonts w:ascii="Book Antiqua" w:eastAsia="AdvGulliv-R" w:hAnsi="Book Antiqua" w:cs="Arial"/>
          <w:sz w:val="20"/>
          <w:szCs w:val="20"/>
          <w:lang w:val="tr-TR"/>
        </w:rPr>
        <w:t>IES</w:t>
      </w:r>
      <w:r>
        <w:rPr>
          <w:rFonts w:ascii="Book Antiqua" w:eastAsia="AdvGulliv-R" w:hAnsi="Book Antiqua" w:cs="Arial"/>
          <w:sz w:val="20"/>
          <w:szCs w:val="20"/>
          <w:lang w:val="tr-TR"/>
        </w:rPr>
        <w:t xml:space="preserve">, </w:t>
      </w:r>
      <w:r w:rsidRPr="00742F8B">
        <w:rPr>
          <w:rFonts w:ascii="Book Antiqua" w:eastAsia="AdvGulliv-R" w:hAnsi="Book Antiqua" w:cs="Arial"/>
          <w:sz w:val="20"/>
          <w:szCs w:val="20"/>
          <w:lang w:val="tr-TR"/>
        </w:rPr>
        <w:t>2011</w:t>
      </w:r>
      <w:r>
        <w:rPr>
          <w:rFonts w:ascii="Book Antiqua" w:eastAsia="AdvGulliv-R" w:hAnsi="Book Antiqua" w:cs="Arial"/>
          <w:sz w:val="20"/>
          <w:szCs w:val="20"/>
          <w:lang w:val="tr-TR"/>
        </w:rPr>
        <w:t xml:space="preserve">). </w:t>
      </w:r>
      <w:r w:rsidRPr="00742F8B">
        <w:rPr>
          <w:rFonts w:ascii="Book Antiqua" w:eastAsia="AdvGulliv-R" w:hAnsi="Book Antiqua" w:cs="Arial"/>
          <w:sz w:val="20"/>
          <w:szCs w:val="20"/>
          <w:lang w:val="tr-TR"/>
        </w:rPr>
        <w:t>Aydınlık düzeyi gereksinimleri, yapılan eylem ve</w:t>
      </w:r>
      <w:r>
        <w:rPr>
          <w:rFonts w:ascii="Book Antiqua" w:eastAsia="AdvGulliv-R" w:hAnsi="Book Antiqua" w:cs="Arial"/>
          <w:sz w:val="20"/>
          <w:szCs w:val="20"/>
          <w:lang w:val="tr-TR"/>
        </w:rPr>
        <w:t xml:space="preserve"> </w:t>
      </w:r>
      <w:r w:rsidRPr="00742F8B">
        <w:rPr>
          <w:rFonts w:ascii="Book Antiqua" w:eastAsia="AdvGulliv-R" w:hAnsi="Book Antiqua" w:cs="Arial"/>
          <w:sz w:val="20"/>
          <w:szCs w:val="20"/>
          <w:lang w:val="tr-TR"/>
        </w:rPr>
        <w:t>kullanıcı özelliklerine göre değişik değerlerdedir</w:t>
      </w:r>
      <w:r>
        <w:rPr>
          <w:rFonts w:ascii="Book Antiqua" w:eastAsia="AdvGulliv-R" w:hAnsi="Book Antiqua" w:cs="Arial"/>
          <w:sz w:val="20"/>
          <w:szCs w:val="20"/>
          <w:lang w:val="tr-TR"/>
        </w:rPr>
        <w:t xml:space="preserve"> (Çelik vd</w:t>
      </w:r>
      <w:proofErr w:type="gramStart"/>
      <w:r>
        <w:rPr>
          <w:rFonts w:ascii="Book Antiqua" w:eastAsia="AdvGulliv-R" w:hAnsi="Book Antiqua" w:cs="Arial"/>
          <w:sz w:val="20"/>
          <w:szCs w:val="20"/>
          <w:lang w:val="tr-TR"/>
        </w:rPr>
        <w:t>.,</w:t>
      </w:r>
      <w:proofErr w:type="gramEnd"/>
      <w:r>
        <w:rPr>
          <w:rFonts w:ascii="Book Antiqua" w:eastAsia="AdvGulliv-R" w:hAnsi="Book Antiqua" w:cs="Arial"/>
          <w:sz w:val="20"/>
          <w:szCs w:val="20"/>
          <w:lang w:val="tr-TR"/>
        </w:rPr>
        <w:t xml:space="preserve">  2015)</w:t>
      </w:r>
      <w:r w:rsidR="00B86916">
        <w:rPr>
          <w:rFonts w:ascii="Book Antiqua" w:eastAsia="AdvGulliv-R" w:hAnsi="Book Antiqua" w:cs="Arial"/>
          <w:sz w:val="20"/>
          <w:szCs w:val="20"/>
          <w:lang w:val="tr-TR"/>
        </w:rPr>
        <w:t>.</w:t>
      </w:r>
    </w:p>
    <w:p w:rsidR="00B86916" w:rsidRDefault="007F3BCD" w:rsidP="007F0BA9">
      <w:pPr>
        <w:spacing w:after="0" w:line="276" w:lineRule="auto"/>
        <w:ind w:firstLine="284"/>
        <w:jc w:val="both"/>
        <w:rPr>
          <w:rFonts w:ascii="Book Antiqua" w:eastAsia="AdvGulliv-R" w:hAnsi="Book Antiqua" w:cs="Arial"/>
          <w:sz w:val="20"/>
          <w:szCs w:val="20"/>
          <w:lang w:val="tr-TR"/>
        </w:rPr>
      </w:pPr>
      <w:r w:rsidRPr="007F3BCD">
        <w:rPr>
          <w:rFonts w:ascii="Book Antiqua" w:eastAsia="AdvGulliv-R" w:hAnsi="Book Antiqua" w:cs="Arial"/>
          <w:sz w:val="20"/>
          <w:szCs w:val="20"/>
          <w:lang w:val="tr-TR"/>
        </w:rPr>
        <w:t>Dersliklerde, öğrencilerin oturduğu bölümde aydınlık</w:t>
      </w:r>
      <w:r>
        <w:rPr>
          <w:rFonts w:ascii="Book Antiqua" w:eastAsia="AdvGulliv-R" w:hAnsi="Book Antiqua" w:cs="Arial"/>
          <w:sz w:val="20"/>
          <w:szCs w:val="20"/>
          <w:lang w:val="tr-TR"/>
        </w:rPr>
        <w:t xml:space="preserve"> </w:t>
      </w:r>
      <w:r w:rsidRPr="007F3BCD">
        <w:rPr>
          <w:rFonts w:ascii="Book Antiqua" w:eastAsia="AdvGulliv-R" w:hAnsi="Book Antiqua" w:cs="Arial"/>
          <w:sz w:val="20"/>
          <w:szCs w:val="20"/>
          <w:lang w:val="tr-TR"/>
        </w:rPr>
        <w:t>gereksinimi benzerlik gösterdiği için düzgün yayılmış</w:t>
      </w:r>
      <w:r>
        <w:rPr>
          <w:rFonts w:ascii="Book Antiqua" w:eastAsia="AdvGulliv-R" w:hAnsi="Book Antiqua" w:cs="Arial"/>
          <w:sz w:val="20"/>
          <w:szCs w:val="20"/>
          <w:lang w:val="tr-TR"/>
        </w:rPr>
        <w:t xml:space="preserve"> </w:t>
      </w:r>
      <w:r w:rsidRPr="007F3BCD">
        <w:rPr>
          <w:rFonts w:ascii="Book Antiqua" w:eastAsia="AdvGulliv-R" w:hAnsi="Book Antiqua" w:cs="Arial"/>
          <w:sz w:val="20"/>
          <w:szCs w:val="20"/>
          <w:lang w:val="tr-TR"/>
        </w:rPr>
        <w:t>genel aydınlatma yapılması uygun olur</w:t>
      </w:r>
      <w:r>
        <w:rPr>
          <w:rFonts w:ascii="Book Antiqua" w:eastAsia="AdvGulliv-R" w:hAnsi="Book Antiqua" w:cs="Arial"/>
          <w:sz w:val="20"/>
          <w:szCs w:val="20"/>
          <w:lang w:val="tr-TR"/>
        </w:rPr>
        <w:t xml:space="preserve"> (Aydın Yağmur ve </w:t>
      </w:r>
      <w:proofErr w:type="spellStart"/>
      <w:r w:rsidRPr="00E40A51">
        <w:rPr>
          <w:rFonts w:ascii="Book Antiqua" w:eastAsia="AdvGulliv-R" w:hAnsi="Book Antiqua" w:cs="Arial"/>
          <w:sz w:val="20"/>
          <w:szCs w:val="20"/>
          <w:lang w:val="tr-TR"/>
        </w:rPr>
        <w:t>Şerefhanoğlu</w:t>
      </w:r>
      <w:proofErr w:type="spellEnd"/>
      <w:r w:rsidRPr="00E40A51">
        <w:rPr>
          <w:rFonts w:ascii="Book Antiqua" w:eastAsia="AdvGulliv-R" w:hAnsi="Book Antiqua" w:cs="Arial"/>
          <w:sz w:val="20"/>
          <w:szCs w:val="20"/>
          <w:lang w:val="tr-TR"/>
        </w:rPr>
        <w:t xml:space="preserve"> Sözen</w:t>
      </w:r>
      <w:r>
        <w:rPr>
          <w:rFonts w:ascii="Book Antiqua" w:eastAsia="AdvGulliv-R" w:hAnsi="Book Antiqua" w:cs="Arial"/>
          <w:sz w:val="20"/>
          <w:szCs w:val="20"/>
          <w:lang w:val="tr-TR"/>
        </w:rPr>
        <w:t>, 2016)</w:t>
      </w:r>
      <w:r w:rsidRPr="009B6792">
        <w:rPr>
          <w:rFonts w:ascii="Book Antiqua" w:eastAsia="AdvGulliv-R" w:hAnsi="Book Antiqua" w:cs="Arial"/>
          <w:sz w:val="20"/>
          <w:szCs w:val="20"/>
          <w:lang w:val="tr-TR"/>
        </w:rPr>
        <w:t>.</w:t>
      </w:r>
      <w:r>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Bir yüzeyde, en düşük aydınlık düzeyinin (E</w:t>
      </w:r>
      <w:r w:rsidR="00B86916" w:rsidRPr="00D873CE">
        <w:rPr>
          <w:rFonts w:ascii="Book Antiqua" w:eastAsia="AdvGulliv-R" w:hAnsi="Book Antiqua" w:cs="Arial"/>
          <w:sz w:val="20"/>
          <w:szCs w:val="20"/>
          <w:vertAlign w:val="subscript"/>
          <w:lang w:val="tr-TR"/>
        </w:rPr>
        <w:t>min</w:t>
      </w:r>
      <w:r w:rsidR="00B86916" w:rsidRPr="00B86916">
        <w:rPr>
          <w:rFonts w:ascii="Book Antiqua" w:eastAsia="AdvGulliv-R" w:hAnsi="Book Antiqua" w:cs="Arial"/>
          <w:sz w:val="20"/>
          <w:szCs w:val="20"/>
          <w:lang w:val="tr-TR"/>
        </w:rPr>
        <w:t>), ortalama</w:t>
      </w:r>
      <w:r w:rsidR="00B86916">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aydınlık düzeyine (</w:t>
      </w:r>
      <w:proofErr w:type="spellStart"/>
      <w:r w:rsidR="00B86916" w:rsidRPr="00B86916">
        <w:rPr>
          <w:rFonts w:ascii="Book Antiqua" w:eastAsia="AdvGulliv-R" w:hAnsi="Book Antiqua" w:cs="Arial"/>
          <w:sz w:val="20"/>
          <w:szCs w:val="20"/>
          <w:lang w:val="tr-TR"/>
        </w:rPr>
        <w:t>E</w:t>
      </w:r>
      <w:r w:rsidR="00B86916" w:rsidRPr="00D873CE">
        <w:rPr>
          <w:rFonts w:ascii="Book Antiqua" w:eastAsia="AdvGulliv-R" w:hAnsi="Book Antiqua" w:cs="Arial"/>
          <w:sz w:val="20"/>
          <w:szCs w:val="20"/>
          <w:vertAlign w:val="subscript"/>
          <w:lang w:val="tr-TR"/>
        </w:rPr>
        <w:t>ort</w:t>
      </w:r>
      <w:proofErr w:type="spellEnd"/>
      <w:r w:rsidR="00B86916" w:rsidRPr="00B86916">
        <w:rPr>
          <w:rFonts w:ascii="Book Antiqua" w:eastAsia="AdvGulliv-R" w:hAnsi="Book Antiqua" w:cs="Arial"/>
          <w:sz w:val="20"/>
          <w:szCs w:val="20"/>
          <w:lang w:val="tr-TR"/>
        </w:rPr>
        <w:t>), oranını gösteren büyüklük</w:t>
      </w:r>
      <w:r w:rsidR="00B86916">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“Aydınlığın Dağılımı (U</w:t>
      </w:r>
      <w:r w:rsidR="00B86916" w:rsidRPr="00D873CE">
        <w:rPr>
          <w:rFonts w:ascii="Book Antiqua" w:eastAsia="AdvGulliv-R" w:hAnsi="Book Antiqua" w:cs="Arial"/>
          <w:sz w:val="20"/>
          <w:szCs w:val="20"/>
          <w:vertAlign w:val="subscript"/>
          <w:lang w:val="tr-TR"/>
        </w:rPr>
        <w:t>0</w:t>
      </w:r>
      <w:r w:rsidR="00B86916" w:rsidRPr="00B86916">
        <w:rPr>
          <w:rFonts w:ascii="Book Antiqua" w:eastAsia="AdvGulliv-R" w:hAnsi="Book Antiqua" w:cs="Arial"/>
          <w:sz w:val="20"/>
          <w:szCs w:val="20"/>
          <w:lang w:val="tr-TR"/>
        </w:rPr>
        <w:t>; E</w:t>
      </w:r>
      <w:r w:rsidR="00B86916" w:rsidRPr="00D873CE">
        <w:rPr>
          <w:rFonts w:ascii="Book Antiqua" w:eastAsia="AdvGulliv-R" w:hAnsi="Book Antiqua" w:cs="Arial"/>
          <w:sz w:val="20"/>
          <w:szCs w:val="20"/>
          <w:vertAlign w:val="subscript"/>
          <w:lang w:val="tr-TR"/>
        </w:rPr>
        <w:t>min</w:t>
      </w:r>
      <w:r w:rsidR="00B86916" w:rsidRPr="00B86916">
        <w:rPr>
          <w:rFonts w:ascii="Book Antiqua" w:eastAsia="AdvGulliv-R" w:hAnsi="Book Antiqua" w:cs="Arial"/>
          <w:sz w:val="20"/>
          <w:szCs w:val="20"/>
          <w:lang w:val="tr-TR"/>
        </w:rPr>
        <w:t>/</w:t>
      </w:r>
      <w:proofErr w:type="spellStart"/>
      <w:r w:rsidR="00B86916" w:rsidRPr="00B86916">
        <w:rPr>
          <w:rFonts w:ascii="Book Antiqua" w:eastAsia="AdvGulliv-R" w:hAnsi="Book Antiqua" w:cs="Arial"/>
          <w:sz w:val="20"/>
          <w:szCs w:val="20"/>
          <w:lang w:val="tr-TR"/>
        </w:rPr>
        <w:t>E</w:t>
      </w:r>
      <w:r w:rsidR="00B86916" w:rsidRPr="00D873CE">
        <w:rPr>
          <w:rFonts w:ascii="Book Antiqua" w:eastAsia="AdvGulliv-R" w:hAnsi="Book Antiqua" w:cs="Arial"/>
          <w:sz w:val="20"/>
          <w:szCs w:val="20"/>
          <w:vertAlign w:val="subscript"/>
          <w:lang w:val="tr-TR"/>
        </w:rPr>
        <w:t>ort</w:t>
      </w:r>
      <w:proofErr w:type="spellEnd"/>
      <w:r w:rsidR="00B86916" w:rsidRPr="00B86916">
        <w:rPr>
          <w:rFonts w:ascii="Book Antiqua" w:eastAsia="AdvGulliv-R" w:hAnsi="Book Antiqua" w:cs="Arial"/>
          <w:sz w:val="20"/>
          <w:szCs w:val="20"/>
          <w:lang w:val="tr-TR"/>
        </w:rPr>
        <w:t>)” olarak tanımlanır</w:t>
      </w:r>
      <w:r w:rsidR="00B86916">
        <w:rPr>
          <w:rFonts w:ascii="Book Antiqua" w:eastAsia="AdvGulliv-R" w:hAnsi="Book Antiqua" w:cs="Arial"/>
          <w:sz w:val="20"/>
          <w:szCs w:val="20"/>
          <w:lang w:val="tr-TR"/>
        </w:rPr>
        <w:t xml:space="preserve"> (TS EN 12464-1, </w:t>
      </w:r>
      <w:r w:rsidR="00D873CE">
        <w:rPr>
          <w:rFonts w:ascii="Book Antiqua" w:eastAsia="AdvGulliv-R" w:hAnsi="Book Antiqua" w:cs="Arial"/>
          <w:sz w:val="20"/>
          <w:szCs w:val="20"/>
          <w:lang w:val="tr-TR"/>
        </w:rPr>
        <w:t>2013</w:t>
      </w:r>
      <w:r w:rsidR="00B86916" w:rsidRPr="00B86916">
        <w:rPr>
          <w:rFonts w:ascii="Book Antiqua" w:eastAsia="AdvGulliv-R" w:hAnsi="Book Antiqua" w:cs="Arial"/>
          <w:sz w:val="20"/>
          <w:szCs w:val="20"/>
          <w:lang w:val="tr-TR"/>
        </w:rPr>
        <w:t>)</w:t>
      </w:r>
      <w:r w:rsidR="00B86916">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Aydınlığın düzgün yayılmış olması,</w:t>
      </w:r>
      <w:r>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aydınlatılan düzlemin her noktasında eş değerde</w:t>
      </w:r>
      <w:r>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ve eş türde eylemin yapılabileceğinin göstergesidir. Bu</w:t>
      </w:r>
      <w:r>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nedenle derslikler, açık planlı ofisler, spor salonları gibi</w:t>
      </w:r>
      <w:r>
        <w:rPr>
          <w:rFonts w:ascii="Book Antiqua" w:eastAsia="AdvGulliv-R" w:hAnsi="Book Antiqua" w:cs="Arial"/>
          <w:sz w:val="20"/>
          <w:szCs w:val="20"/>
          <w:lang w:val="tr-TR"/>
        </w:rPr>
        <w:t xml:space="preserve"> </w:t>
      </w:r>
      <w:r w:rsidR="00B86916" w:rsidRPr="00B86916">
        <w:rPr>
          <w:rFonts w:ascii="Book Antiqua" w:eastAsia="AdvGulliv-R" w:hAnsi="Book Antiqua" w:cs="Arial"/>
          <w:sz w:val="20"/>
          <w:szCs w:val="20"/>
          <w:lang w:val="tr-TR"/>
        </w:rPr>
        <w:t>mekanın tamamında aynı t</w:t>
      </w:r>
      <w:r>
        <w:rPr>
          <w:rFonts w:ascii="Book Antiqua" w:eastAsia="AdvGulliv-R" w:hAnsi="Book Antiqua" w:cs="Arial"/>
          <w:sz w:val="20"/>
          <w:szCs w:val="20"/>
          <w:lang w:val="tr-TR"/>
        </w:rPr>
        <w:t xml:space="preserve">ürden eylemlerin yapıldığı </w:t>
      </w:r>
      <w:r w:rsidR="00B86916" w:rsidRPr="00B86916">
        <w:rPr>
          <w:rFonts w:ascii="Book Antiqua" w:eastAsia="AdvGulliv-R" w:hAnsi="Book Antiqua" w:cs="Arial"/>
          <w:sz w:val="20"/>
          <w:szCs w:val="20"/>
          <w:lang w:val="tr-TR"/>
        </w:rPr>
        <w:t>ortamlarda düzgün yayılmış bir aydınlık oluşturulması</w:t>
      </w:r>
      <w:r>
        <w:rPr>
          <w:rFonts w:ascii="Book Antiqua" w:eastAsia="AdvGulliv-R" w:hAnsi="Book Antiqua" w:cs="Arial"/>
          <w:sz w:val="20"/>
          <w:szCs w:val="20"/>
          <w:lang w:val="tr-TR"/>
        </w:rPr>
        <w:t xml:space="preserve"> </w:t>
      </w:r>
      <w:r w:rsidR="00B86916">
        <w:rPr>
          <w:rFonts w:ascii="Book Antiqua" w:eastAsia="AdvGulliv-R" w:hAnsi="Book Antiqua" w:cs="Arial"/>
          <w:sz w:val="20"/>
          <w:szCs w:val="20"/>
          <w:lang w:val="tr-TR"/>
        </w:rPr>
        <w:t>gereklidir (Çelik vd</w:t>
      </w:r>
      <w:proofErr w:type="gramStart"/>
      <w:r w:rsidR="00B86916">
        <w:rPr>
          <w:rFonts w:ascii="Book Antiqua" w:eastAsia="AdvGulliv-R" w:hAnsi="Book Antiqua" w:cs="Arial"/>
          <w:sz w:val="20"/>
          <w:szCs w:val="20"/>
          <w:lang w:val="tr-TR"/>
        </w:rPr>
        <w:t>.,</w:t>
      </w:r>
      <w:proofErr w:type="gramEnd"/>
      <w:r w:rsidR="00B86916">
        <w:rPr>
          <w:rFonts w:ascii="Book Antiqua" w:eastAsia="AdvGulliv-R" w:hAnsi="Book Antiqua" w:cs="Arial"/>
          <w:sz w:val="20"/>
          <w:szCs w:val="20"/>
          <w:lang w:val="tr-TR"/>
        </w:rPr>
        <w:t xml:space="preserve">  2015).</w:t>
      </w:r>
      <w:r w:rsidR="00FF7B97">
        <w:rPr>
          <w:rFonts w:ascii="Book Antiqua" w:eastAsia="AdvGulliv-R" w:hAnsi="Book Antiqua" w:cs="Arial"/>
          <w:sz w:val="20"/>
          <w:szCs w:val="20"/>
          <w:lang w:val="tr-TR"/>
        </w:rPr>
        <w:t xml:space="preserve"> </w:t>
      </w:r>
      <w:r w:rsidR="00FF7B97" w:rsidRPr="00FF7B97">
        <w:rPr>
          <w:rFonts w:ascii="Book Antiqua" w:eastAsia="AdvGulliv-R" w:hAnsi="Book Antiqua" w:cs="Arial"/>
          <w:sz w:val="20"/>
          <w:szCs w:val="20"/>
          <w:lang w:val="tr-TR"/>
        </w:rPr>
        <w:t>Düzgünlük faktörü, istenilen değerden</w:t>
      </w:r>
      <w:r w:rsidR="00FF7B97">
        <w:rPr>
          <w:rFonts w:ascii="Book Antiqua" w:eastAsia="AdvGulliv-R" w:hAnsi="Book Antiqua" w:cs="Arial"/>
          <w:sz w:val="20"/>
          <w:szCs w:val="20"/>
          <w:lang w:val="tr-TR"/>
        </w:rPr>
        <w:t xml:space="preserve"> </w:t>
      </w:r>
      <w:r w:rsidR="00FF7B97" w:rsidRPr="00FF7B97">
        <w:rPr>
          <w:rFonts w:ascii="Book Antiqua" w:eastAsia="AdvGulliv-R" w:hAnsi="Book Antiqua" w:cs="Arial"/>
          <w:sz w:val="20"/>
          <w:szCs w:val="20"/>
          <w:lang w:val="tr-TR"/>
        </w:rPr>
        <w:t>düşük ise iç hacim içerisinde aydınlık ve</w:t>
      </w:r>
      <w:r w:rsidR="00FF7B97">
        <w:rPr>
          <w:rFonts w:ascii="Book Antiqua" w:eastAsia="AdvGulliv-R" w:hAnsi="Book Antiqua" w:cs="Arial"/>
          <w:sz w:val="20"/>
          <w:szCs w:val="20"/>
          <w:lang w:val="tr-TR"/>
        </w:rPr>
        <w:t xml:space="preserve"> </w:t>
      </w:r>
      <w:r w:rsidR="00FF7B97" w:rsidRPr="00FF7B97">
        <w:rPr>
          <w:rFonts w:ascii="Book Antiqua" w:eastAsia="AdvGulliv-R" w:hAnsi="Book Antiqua" w:cs="Arial"/>
          <w:sz w:val="20"/>
          <w:szCs w:val="20"/>
          <w:lang w:val="tr-TR"/>
        </w:rPr>
        <w:t>karanlık dengesizliği oluşur. Bazı bölgeler</w:t>
      </w:r>
      <w:r w:rsidR="00FF7B97">
        <w:rPr>
          <w:rFonts w:ascii="Book Antiqua" w:eastAsia="AdvGulliv-R" w:hAnsi="Book Antiqua" w:cs="Arial"/>
          <w:sz w:val="20"/>
          <w:szCs w:val="20"/>
          <w:lang w:val="tr-TR"/>
        </w:rPr>
        <w:t xml:space="preserve"> aşırı parlak olarak algılanır (</w:t>
      </w:r>
      <w:r w:rsidR="00FF7B97" w:rsidRPr="00755690">
        <w:rPr>
          <w:rFonts w:ascii="Book Antiqua" w:eastAsia="AdvGulliv-R" w:hAnsi="Book Antiqua" w:cs="Arial"/>
          <w:sz w:val="20"/>
          <w:szCs w:val="20"/>
          <w:lang w:val="tr-TR"/>
        </w:rPr>
        <w:t>Gürel Ulusan</w:t>
      </w:r>
      <w:r w:rsidR="00FF7B97">
        <w:rPr>
          <w:rFonts w:ascii="Book Antiqua" w:eastAsia="AdvGulliv-R" w:hAnsi="Book Antiqua" w:cs="Arial"/>
          <w:sz w:val="20"/>
          <w:szCs w:val="20"/>
          <w:lang w:val="tr-TR"/>
        </w:rPr>
        <w:t xml:space="preserve"> ve </w:t>
      </w:r>
      <w:proofErr w:type="spellStart"/>
      <w:r w:rsidR="00FF7B97" w:rsidRPr="00755690">
        <w:rPr>
          <w:rFonts w:ascii="Book Antiqua" w:eastAsia="AdvGulliv-R" w:hAnsi="Book Antiqua" w:cs="Arial"/>
          <w:sz w:val="20"/>
          <w:szCs w:val="20"/>
          <w:lang w:val="tr-TR"/>
        </w:rPr>
        <w:t>Fitöz</w:t>
      </w:r>
      <w:proofErr w:type="spellEnd"/>
      <w:r w:rsidR="00FF7B97">
        <w:rPr>
          <w:rFonts w:ascii="Book Antiqua" w:eastAsia="AdvGulliv-R" w:hAnsi="Book Antiqua" w:cs="Arial"/>
          <w:sz w:val="20"/>
          <w:szCs w:val="20"/>
          <w:lang w:val="tr-TR"/>
        </w:rPr>
        <w:t>, 2017).</w:t>
      </w:r>
    </w:p>
    <w:p w:rsidR="009040C2" w:rsidRDefault="009040C2" w:rsidP="007F0BA9">
      <w:pPr>
        <w:spacing w:after="0" w:line="276" w:lineRule="auto"/>
        <w:ind w:firstLine="284"/>
        <w:jc w:val="both"/>
        <w:rPr>
          <w:rFonts w:ascii="Book Antiqua" w:eastAsia="AdvGulliv-R" w:hAnsi="Book Antiqua" w:cs="Arial"/>
          <w:sz w:val="20"/>
          <w:szCs w:val="20"/>
          <w:lang w:val="tr-TR"/>
        </w:rPr>
      </w:pPr>
      <w:r w:rsidRPr="009040C2">
        <w:rPr>
          <w:rFonts w:ascii="Book Antiqua" w:eastAsia="AdvGulliv-R" w:hAnsi="Book Antiqua" w:cs="Arial"/>
          <w:sz w:val="20"/>
          <w:szCs w:val="20"/>
          <w:lang w:val="tr-TR"/>
        </w:rPr>
        <w:t>Kamaşma, yüksek</w:t>
      </w:r>
      <w:r>
        <w:rPr>
          <w:rFonts w:ascii="Book Antiqua" w:eastAsia="AdvGulliv-R" w:hAnsi="Book Antiqua" w:cs="Arial"/>
          <w:sz w:val="20"/>
          <w:szCs w:val="20"/>
          <w:lang w:val="tr-TR"/>
        </w:rPr>
        <w:t xml:space="preserve"> </w:t>
      </w:r>
      <w:r w:rsidRPr="009040C2">
        <w:rPr>
          <w:rFonts w:ascii="Book Antiqua" w:eastAsia="AdvGulliv-R" w:hAnsi="Book Antiqua" w:cs="Arial"/>
          <w:sz w:val="20"/>
          <w:szCs w:val="20"/>
          <w:lang w:val="tr-TR"/>
        </w:rPr>
        <w:t>ışıklılıktaki yüzeylerin (aydınlatma aygıtı, pencere) doğrudan</w:t>
      </w:r>
      <w:r>
        <w:rPr>
          <w:rFonts w:ascii="Book Antiqua" w:eastAsia="AdvGulliv-R" w:hAnsi="Book Antiqua" w:cs="Arial"/>
          <w:sz w:val="20"/>
          <w:szCs w:val="20"/>
          <w:lang w:val="tr-TR"/>
        </w:rPr>
        <w:t xml:space="preserve"> </w:t>
      </w:r>
      <w:r w:rsidRPr="009040C2">
        <w:rPr>
          <w:rFonts w:ascii="Book Antiqua" w:eastAsia="AdvGulliv-R" w:hAnsi="Book Antiqua" w:cs="Arial"/>
          <w:sz w:val="20"/>
          <w:szCs w:val="20"/>
          <w:lang w:val="tr-TR"/>
        </w:rPr>
        <w:t>bakış alanı içinde yer alması, görüntülerinin parlak yüzeylerden</w:t>
      </w:r>
      <w:r>
        <w:rPr>
          <w:rFonts w:ascii="Book Antiqua" w:eastAsia="AdvGulliv-R" w:hAnsi="Book Antiqua" w:cs="Arial"/>
          <w:sz w:val="20"/>
          <w:szCs w:val="20"/>
          <w:lang w:val="tr-TR"/>
        </w:rPr>
        <w:t xml:space="preserve"> </w:t>
      </w:r>
      <w:r w:rsidRPr="009040C2">
        <w:rPr>
          <w:rFonts w:ascii="Book Antiqua" w:eastAsia="AdvGulliv-R" w:hAnsi="Book Antiqua" w:cs="Arial"/>
          <w:sz w:val="20"/>
          <w:szCs w:val="20"/>
          <w:lang w:val="tr-TR"/>
        </w:rPr>
        <w:t>yansıması ya da ış</w:t>
      </w:r>
      <w:r>
        <w:rPr>
          <w:rFonts w:ascii="Book Antiqua" w:eastAsia="AdvGulliv-R" w:hAnsi="Book Antiqua" w:cs="Arial"/>
          <w:sz w:val="20"/>
          <w:szCs w:val="20"/>
          <w:lang w:val="tr-TR"/>
        </w:rPr>
        <w:t xml:space="preserve">ıklılık dağılımlarının dengesiz </w:t>
      </w:r>
      <w:r w:rsidRPr="009040C2">
        <w:rPr>
          <w:rFonts w:ascii="Book Antiqua" w:eastAsia="AdvGulliv-R" w:hAnsi="Book Antiqua" w:cs="Arial"/>
          <w:sz w:val="20"/>
          <w:szCs w:val="20"/>
          <w:lang w:val="tr-TR"/>
        </w:rPr>
        <w:t>oluşu</w:t>
      </w:r>
      <w:r>
        <w:rPr>
          <w:rFonts w:ascii="Book Antiqua" w:eastAsia="AdvGulliv-R" w:hAnsi="Book Antiqua" w:cs="Arial"/>
          <w:sz w:val="20"/>
          <w:szCs w:val="20"/>
          <w:lang w:val="tr-TR"/>
        </w:rPr>
        <w:t xml:space="preserve"> sonucu ortaya çıkar (Aydın Yağmur ve </w:t>
      </w:r>
      <w:proofErr w:type="spellStart"/>
      <w:r w:rsidRPr="00E40A51">
        <w:rPr>
          <w:rFonts w:ascii="Book Antiqua" w:eastAsia="AdvGulliv-R" w:hAnsi="Book Antiqua" w:cs="Arial"/>
          <w:sz w:val="20"/>
          <w:szCs w:val="20"/>
          <w:lang w:val="tr-TR"/>
        </w:rPr>
        <w:t>Şerefhanoğlu</w:t>
      </w:r>
      <w:proofErr w:type="spellEnd"/>
      <w:r w:rsidRPr="00E40A51">
        <w:rPr>
          <w:rFonts w:ascii="Book Antiqua" w:eastAsia="AdvGulliv-R" w:hAnsi="Book Antiqua" w:cs="Arial"/>
          <w:sz w:val="20"/>
          <w:szCs w:val="20"/>
          <w:lang w:val="tr-TR"/>
        </w:rPr>
        <w:t xml:space="preserve"> Sözen</w:t>
      </w:r>
      <w:r>
        <w:rPr>
          <w:rFonts w:ascii="Book Antiqua" w:eastAsia="AdvGulliv-R" w:hAnsi="Book Antiqua" w:cs="Arial"/>
          <w:sz w:val="20"/>
          <w:szCs w:val="20"/>
          <w:lang w:val="tr-TR"/>
        </w:rPr>
        <w:t>, 2016)</w:t>
      </w:r>
      <w:r w:rsidRPr="009B6792">
        <w:rPr>
          <w:rFonts w:ascii="Book Antiqua" w:eastAsia="AdvGulliv-R" w:hAnsi="Book Antiqua" w:cs="Arial"/>
          <w:sz w:val="20"/>
          <w:szCs w:val="20"/>
          <w:lang w:val="tr-TR"/>
        </w:rPr>
        <w:t>.</w:t>
      </w:r>
      <w:r w:rsidR="00AD7A97">
        <w:rPr>
          <w:rFonts w:ascii="Book Antiqua" w:eastAsia="AdvGulliv-R" w:hAnsi="Book Antiqua" w:cs="Arial"/>
          <w:sz w:val="20"/>
          <w:szCs w:val="20"/>
          <w:lang w:val="tr-TR"/>
        </w:rPr>
        <w:t xml:space="preserve"> Kamaşma iş verimini ve konforunu düşürdüğü için mümkün olduğu kadar kontrol edilmelidir (</w:t>
      </w:r>
      <w:proofErr w:type="spellStart"/>
      <w:r w:rsidR="00AD7A97">
        <w:rPr>
          <w:rFonts w:ascii="Book Antiqua" w:eastAsia="AdvGulliv-R" w:hAnsi="Book Antiqua" w:cs="Arial"/>
          <w:sz w:val="20"/>
          <w:szCs w:val="20"/>
          <w:lang w:val="tr-TR"/>
        </w:rPr>
        <w:t>Linhart</w:t>
      </w:r>
      <w:proofErr w:type="spellEnd"/>
      <w:r w:rsidR="00AD7A97">
        <w:rPr>
          <w:rFonts w:ascii="Book Antiqua" w:eastAsia="AdvGulliv-R" w:hAnsi="Book Antiqua" w:cs="Arial"/>
          <w:sz w:val="20"/>
          <w:szCs w:val="20"/>
          <w:lang w:val="tr-TR"/>
        </w:rPr>
        <w:t xml:space="preserve"> </w:t>
      </w:r>
      <w:proofErr w:type="gramStart"/>
      <w:r w:rsidR="00AD7A97">
        <w:rPr>
          <w:rFonts w:ascii="Book Antiqua" w:eastAsia="AdvGulliv-R" w:hAnsi="Book Antiqua" w:cs="Arial"/>
          <w:sz w:val="20"/>
          <w:szCs w:val="20"/>
          <w:lang w:val="tr-TR"/>
        </w:rPr>
        <w:t xml:space="preserve">ve  </w:t>
      </w:r>
      <w:proofErr w:type="spellStart"/>
      <w:r w:rsidR="00AD7A97">
        <w:rPr>
          <w:rFonts w:ascii="Book Antiqua" w:eastAsia="AdvGulliv-R" w:hAnsi="Book Antiqua" w:cs="Arial"/>
          <w:sz w:val="20"/>
          <w:szCs w:val="20"/>
          <w:lang w:val="tr-TR"/>
        </w:rPr>
        <w:t>Scartezzini</w:t>
      </w:r>
      <w:proofErr w:type="spellEnd"/>
      <w:proofErr w:type="gramEnd"/>
      <w:r w:rsidR="00AD7A97">
        <w:rPr>
          <w:rFonts w:ascii="Book Antiqua" w:eastAsia="AdvGulliv-R" w:hAnsi="Book Antiqua" w:cs="Arial"/>
          <w:sz w:val="20"/>
          <w:szCs w:val="20"/>
          <w:lang w:val="tr-TR"/>
        </w:rPr>
        <w:t>, 2011)</w:t>
      </w:r>
      <w:r w:rsidR="00AD7A97" w:rsidRPr="00AD7A97">
        <w:rPr>
          <w:rFonts w:ascii="Book Antiqua" w:eastAsia="AdvGulliv-R" w:hAnsi="Book Antiqua" w:cs="Arial"/>
          <w:sz w:val="20"/>
          <w:szCs w:val="20"/>
          <w:lang w:val="tr-TR"/>
        </w:rPr>
        <w:t>.</w:t>
      </w:r>
      <w:r w:rsidR="00AD7A97">
        <w:rPr>
          <w:rFonts w:ascii="Book Antiqua" w:eastAsia="AdvGulliv-R" w:hAnsi="Book Antiqua" w:cs="Arial"/>
          <w:sz w:val="20"/>
          <w:szCs w:val="20"/>
          <w:lang w:val="tr-TR"/>
        </w:rPr>
        <w:t xml:space="preserve"> </w:t>
      </w:r>
      <w:r w:rsidR="00AD7A97" w:rsidRPr="00AD7A97">
        <w:rPr>
          <w:rFonts w:ascii="Book Antiqua" w:eastAsia="AdvGulliv-R" w:hAnsi="Book Antiqua" w:cs="Arial"/>
          <w:sz w:val="20"/>
          <w:szCs w:val="20"/>
          <w:lang w:val="tr-TR"/>
        </w:rPr>
        <w:t xml:space="preserve">Rahatsızlık </w:t>
      </w:r>
      <w:r w:rsidR="00AD7A97">
        <w:rPr>
          <w:rFonts w:ascii="Book Antiqua" w:eastAsia="AdvGulliv-R" w:hAnsi="Book Antiqua" w:cs="Arial"/>
          <w:sz w:val="20"/>
          <w:szCs w:val="20"/>
          <w:lang w:val="tr-TR"/>
        </w:rPr>
        <w:t xml:space="preserve">veren kamaşmayı </w:t>
      </w:r>
      <w:r w:rsidR="00AD7A97" w:rsidRPr="00AD7A97">
        <w:rPr>
          <w:rFonts w:ascii="Book Antiqua" w:eastAsia="AdvGulliv-R" w:hAnsi="Book Antiqua" w:cs="Arial"/>
          <w:sz w:val="20"/>
          <w:szCs w:val="20"/>
          <w:lang w:val="tr-TR"/>
        </w:rPr>
        <w:t xml:space="preserve">nicel olarak değerlendirmek için Visual </w:t>
      </w:r>
      <w:proofErr w:type="spellStart"/>
      <w:r w:rsidR="00AD7A97" w:rsidRPr="00AD7A97">
        <w:rPr>
          <w:rFonts w:ascii="Book Antiqua" w:eastAsia="AdvGulliv-R" w:hAnsi="Book Antiqua" w:cs="Arial"/>
          <w:sz w:val="20"/>
          <w:szCs w:val="20"/>
          <w:lang w:val="tr-TR"/>
        </w:rPr>
        <w:t>Comfort</w:t>
      </w:r>
      <w:proofErr w:type="spellEnd"/>
      <w:r w:rsidR="00AD7A97" w:rsidRPr="00AD7A97">
        <w:rPr>
          <w:rFonts w:ascii="Book Antiqua" w:eastAsia="AdvGulliv-R" w:hAnsi="Book Antiqua" w:cs="Arial"/>
          <w:sz w:val="20"/>
          <w:szCs w:val="20"/>
          <w:lang w:val="tr-TR"/>
        </w:rPr>
        <w:t xml:space="preserve"> </w:t>
      </w:r>
      <w:proofErr w:type="spellStart"/>
      <w:r w:rsidR="00AD7A97" w:rsidRPr="00AD7A97">
        <w:rPr>
          <w:rFonts w:ascii="Book Antiqua" w:eastAsia="AdvGulliv-R" w:hAnsi="Book Antiqua" w:cs="Arial"/>
          <w:sz w:val="20"/>
          <w:szCs w:val="20"/>
          <w:lang w:val="tr-TR"/>
        </w:rPr>
        <w:t>Probability</w:t>
      </w:r>
      <w:proofErr w:type="spellEnd"/>
      <w:r w:rsidR="00AD7A97" w:rsidRPr="00AD7A97">
        <w:rPr>
          <w:rFonts w:ascii="Book Antiqua" w:eastAsia="AdvGulliv-R" w:hAnsi="Book Antiqua" w:cs="Arial"/>
          <w:sz w:val="20"/>
          <w:szCs w:val="20"/>
          <w:lang w:val="tr-TR"/>
        </w:rPr>
        <w:t xml:space="preserve"> (VCP) </w:t>
      </w:r>
      <w:proofErr w:type="spellStart"/>
      <w:r w:rsidR="00AD7A97" w:rsidRPr="00AD7A97">
        <w:rPr>
          <w:rFonts w:ascii="Book Antiqua" w:eastAsia="AdvGulliv-R" w:hAnsi="Book Antiqua" w:cs="Arial"/>
          <w:sz w:val="20"/>
          <w:szCs w:val="20"/>
          <w:lang w:val="tr-TR"/>
        </w:rPr>
        <w:t>and</w:t>
      </w:r>
      <w:proofErr w:type="spellEnd"/>
      <w:r w:rsidR="00AD7A97" w:rsidRPr="00AD7A97">
        <w:rPr>
          <w:rFonts w:ascii="Book Antiqua" w:eastAsia="AdvGulliv-R" w:hAnsi="Book Antiqua" w:cs="Arial"/>
          <w:sz w:val="20"/>
          <w:szCs w:val="20"/>
          <w:lang w:val="tr-TR"/>
        </w:rPr>
        <w:t xml:space="preserve"> </w:t>
      </w:r>
      <w:proofErr w:type="spellStart"/>
      <w:r w:rsidR="00AD7A97" w:rsidRPr="00AD7A97">
        <w:rPr>
          <w:rFonts w:ascii="Book Antiqua" w:eastAsia="AdvGulliv-R" w:hAnsi="Book Antiqua" w:cs="Arial"/>
          <w:sz w:val="20"/>
          <w:szCs w:val="20"/>
          <w:lang w:val="tr-TR"/>
        </w:rPr>
        <w:t>Unified</w:t>
      </w:r>
      <w:proofErr w:type="spellEnd"/>
      <w:r w:rsidR="00AD7A97" w:rsidRPr="00AD7A97">
        <w:rPr>
          <w:rFonts w:ascii="Book Antiqua" w:eastAsia="AdvGulliv-R" w:hAnsi="Book Antiqua" w:cs="Arial"/>
          <w:sz w:val="20"/>
          <w:szCs w:val="20"/>
          <w:lang w:val="tr-TR"/>
        </w:rPr>
        <w:t xml:space="preserve"> </w:t>
      </w:r>
      <w:proofErr w:type="spellStart"/>
      <w:r w:rsidR="00AD7A97" w:rsidRPr="00AD7A97">
        <w:rPr>
          <w:rFonts w:ascii="Book Antiqua" w:eastAsia="AdvGulliv-R" w:hAnsi="Book Antiqua" w:cs="Arial"/>
          <w:sz w:val="20"/>
          <w:szCs w:val="20"/>
          <w:lang w:val="tr-TR"/>
        </w:rPr>
        <w:t>Glare</w:t>
      </w:r>
      <w:proofErr w:type="spellEnd"/>
      <w:r w:rsidR="00AD7A97" w:rsidRPr="00AD7A97">
        <w:rPr>
          <w:rFonts w:ascii="Book Antiqua" w:eastAsia="AdvGulliv-R" w:hAnsi="Book Antiqua" w:cs="Arial"/>
          <w:sz w:val="20"/>
          <w:szCs w:val="20"/>
          <w:lang w:val="tr-TR"/>
        </w:rPr>
        <w:t xml:space="preserve"> </w:t>
      </w:r>
      <w:proofErr w:type="spellStart"/>
      <w:r w:rsidR="00AD7A97" w:rsidRPr="00AD7A97">
        <w:rPr>
          <w:rFonts w:ascii="Book Antiqua" w:eastAsia="AdvGulliv-R" w:hAnsi="Book Antiqua" w:cs="Arial"/>
          <w:sz w:val="20"/>
          <w:szCs w:val="20"/>
          <w:lang w:val="tr-TR"/>
        </w:rPr>
        <w:t>Rating</w:t>
      </w:r>
      <w:proofErr w:type="spellEnd"/>
      <w:r w:rsidR="00AD7A97" w:rsidRPr="00AD7A97">
        <w:rPr>
          <w:rFonts w:ascii="Book Antiqua" w:eastAsia="AdvGulliv-R" w:hAnsi="Book Antiqua" w:cs="Arial"/>
          <w:sz w:val="20"/>
          <w:szCs w:val="20"/>
          <w:lang w:val="tr-TR"/>
        </w:rPr>
        <w:t xml:space="preserve"> (UGR)</w:t>
      </w:r>
      <w:r w:rsidR="00AD7A97">
        <w:rPr>
          <w:rFonts w:ascii="Book Antiqua" w:eastAsia="AdvGulliv-R" w:hAnsi="Book Antiqua" w:cs="Arial"/>
          <w:sz w:val="20"/>
          <w:szCs w:val="20"/>
          <w:lang w:val="tr-TR"/>
        </w:rPr>
        <w:t xml:space="preserve"> indeksler geliştirilmiştir (</w:t>
      </w:r>
      <w:proofErr w:type="spellStart"/>
      <w:r w:rsidR="00AD7A97" w:rsidRPr="00AD7A97">
        <w:rPr>
          <w:rFonts w:ascii="Book Antiqua" w:eastAsia="AdvGulliv-R" w:hAnsi="Book Antiqua" w:cs="Arial"/>
          <w:sz w:val="20"/>
          <w:szCs w:val="20"/>
          <w:lang w:val="tr-TR"/>
        </w:rPr>
        <w:t>Clear</w:t>
      </w:r>
      <w:proofErr w:type="spellEnd"/>
      <w:r w:rsidR="00AD7A97">
        <w:rPr>
          <w:rFonts w:ascii="Book Antiqua" w:eastAsia="AdvGulliv-R" w:hAnsi="Book Antiqua" w:cs="Arial"/>
          <w:sz w:val="20"/>
          <w:szCs w:val="20"/>
          <w:lang w:val="tr-TR"/>
        </w:rPr>
        <w:t xml:space="preserve">, </w:t>
      </w:r>
      <w:r w:rsidR="00AD7A97" w:rsidRPr="00AD7A97">
        <w:rPr>
          <w:rFonts w:ascii="Book Antiqua" w:eastAsia="AdvGulliv-R" w:hAnsi="Book Antiqua" w:cs="Arial"/>
          <w:sz w:val="20"/>
          <w:szCs w:val="20"/>
          <w:lang w:val="tr-TR"/>
        </w:rPr>
        <w:t>2012</w:t>
      </w:r>
      <w:r w:rsidR="00AD7A97">
        <w:rPr>
          <w:rFonts w:ascii="Book Antiqua" w:eastAsia="AdvGulliv-R" w:hAnsi="Book Antiqua" w:cs="Arial"/>
          <w:sz w:val="20"/>
          <w:szCs w:val="20"/>
          <w:lang w:val="tr-TR"/>
        </w:rPr>
        <w:t xml:space="preserve">). </w:t>
      </w:r>
      <w:r w:rsidR="00AD7A97" w:rsidRPr="00AD7A97">
        <w:rPr>
          <w:rFonts w:ascii="Book Antiqua" w:eastAsia="AdvGulliv-R" w:hAnsi="Book Antiqua" w:cs="Arial"/>
          <w:sz w:val="20"/>
          <w:szCs w:val="20"/>
          <w:lang w:val="tr-TR"/>
        </w:rPr>
        <w:t>Bunlardan UGR, yapay aydınlatmanın neden olduğu rahatsızlık parıltılarını nicel olarak değerlendirmek için CI</w:t>
      </w:r>
      <w:r w:rsidR="00AD7A97">
        <w:rPr>
          <w:rFonts w:ascii="Book Antiqua" w:eastAsia="AdvGulliv-R" w:hAnsi="Book Antiqua" w:cs="Arial"/>
          <w:sz w:val="20"/>
          <w:szCs w:val="20"/>
          <w:lang w:val="tr-TR"/>
        </w:rPr>
        <w:t>E tarafından geliştirilmiş bir i</w:t>
      </w:r>
      <w:r w:rsidR="00AD7A97" w:rsidRPr="00AD7A97">
        <w:rPr>
          <w:rFonts w:ascii="Book Antiqua" w:eastAsia="AdvGulliv-R" w:hAnsi="Book Antiqua" w:cs="Arial"/>
          <w:sz w:val="20"/>
          <w:szCs w:val="20"/>
          <w:lang w:val="tr-TR"/>
        </w:rPr>
        <w:t>ndekstir</w:t>
      </w:r>
      <w:r w:rsidR="00C01246">
        <w:rPr>
          <w:rFonts w:ascii="Book Antiqua" w:eastAsia="AdvGulliv-R" w:hAnsi="Book Antiqua" w:cs="Arial"/>
          <w:sz w:val="20"/>
          <w:szCs w:val="20"/>
          <w:lang w:val="tr-TR"/>
        </w:rPr>
        <w:t xml:space="preserve"> (Son vd</w:t>
      </w:r>
      <w:proofErr w:type="gramStart"/>
      <w:r w:rsidR="00C01246">
        <w:rPr>
          <w:rFonts w:ascii="Book Antiqua" w:eastAsia="AdvGulliv-R" w:hAnsi="Book Antiqua" w:cs="Arial"/>
          <w:sz w:val="20"/>
          <w:szCs w:val="20"/>
          <w:lang w:val="tr-TR"/>
        </w:rPr>
        <w:t>.,</w:t>
      </w:r>
      <w:proofErr w:type="gramEnd"/>
      <w:r w:rsidR="00C01246">
        <w:rPr>
          <w:rFonts w:ascii="Book Antiqua" w:eastAsia="AdvGulliv-R" w:hAnsi="Book Antiqua" w:cs="Arial"/>
          <w:sz w:val="20"/>
          <w:szCs w:val="20"/>
          <w:lang w:val="tr-TR"/>
        </w:rPr>
        <w:t xml:space="preserve"> 2015).</w:t>
      </w:r>
      <w:r w:rsidR="00134BFF">
        <w:rPr>
          <w:rFonts w:ascii="Book Antiqua" w:eastAsia="AdvGulliv-R" w:hAnsi="Book Antiqua" w:cs="Arial"/>
          <w:sz w:val="20"/>
          <w:szCs w:val="20"/>
          <w:lang w:val="tr-TR"/>
        </w:rPr>
        <w:t xml:space="preserve"> Eğitim kurumlarında UGR indeksinin 19 olması istenmektedir.</w:t>
      </w:r>
    </w:p>
    <w:p w:rsidR="00320E11" w:rsidRDefault="00E62CBF" w:rsidP="007F0BA9">
      <w:pPr>
        <w:spacing w:after="0" w:line="276" w:lineRule="auto"/>
        <w:ind w:firstLine="284"/>
        <w:jc w:val="both"/>
        <w:rPr>
          <w:rFonts w:ascii="Book Antiqua" w:eastAsia="AdvGulliv-R" w:hAnsi="Book Antiqua" w:cs="Arial"/>
          <w:sz w:val="20"/>
          <w:szCs w:val="20"/>
          <w:lang w:val="tr-TR"/>
        </w:rPr>
      </w:pPr>
      <w:proofErr w:type="spellStart"/>
      <w:r w:rsidRPr="00E62CBF">
        <w:rPr>
          <w:rFonts w:ascii="Book Antiqua" w:eastAsia="AdvGulliv-R" w:hAnsi="Book Antiqua" w:cs="Arial"/>
          <w:sz w:val="20"/>
          <w:szCs w:val="20"/>
          <w:lang w:val="tr-TR"/>
        </w:rPr>
        <w:t>Renksel</w:t>
      </w:r>
      <w:proofErr w:type="spellEnd"/>
      <w:r w:rsidRPr="00E62CBF">
        <w:rPr>
          <w:rFonts w:ascii="Book Antiqua" w:eastAsia="AdvGulliv-R" w:hAnsi="Book Antiqua" w:cs="Arial"/>
          <w:sz w:val="20"/>
          <w:szCs w:val="20"/>
          <w:lang w:val="tr-TR"/>
        </w:rPr>
        <w:t xml:space="preserve"> geriverim, bir ışık kaynağının spektrumunun nesne/yüzey</w:t>
      </w:r>
      <w:r>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 xml:space="preserve">renkleri üzerindeki etkisidir. </w:t>
      </w:r>
      <w:proofErr w:type="spellStart"/>
      <w:r w:rsidRPr="00E62CBF">
        <w:rPr>
          <w:rFonts w:ascii="Book Antiqua" w:eastAsia="AdvGulliv-R" w:hAnsi="Book Antiqua" w:cs="Arial"/>
          <w:sz w:val="20"/>
          <w:szCs w:val="20"/>
          <w:lang w:val="tr-TR"/>
        </w:rPr>
        <w:t>Renksel</w:t>
      </w:r>
      <w:proofErr w:type="spellEnd"/>
      <w:r w:rsidRPr="00E62CBF">
        <w:rPr>
          <w:rFonts w:ascii="Book Antiqua" w:eastAsia="AdvGulliv-R" w:hAnsi="Book Antiqua" w:cs="Arial"/>
          <w:sz w:val="20"/>
          <w:szCs w:val="20"/>
          <w:lang w:val="tr-TR"/>
        </w:rPr>
        <w:t xml:space="preserve"> geriverim endeksi, ölçülen ışık</w:t>
      </w:r>
      <w:r>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 xml:space="preserve">kaynağının </w:t>
      </w:r>
      <w:proofErr w:type="spellStart"/>
      <w:r w:rsidRPr="00E62CBF">
        <w:rPr>
          <w:rFonts w:ascii="Book Antiqua" w:eastAsia="AdvGulliv-R" w:hAnsi="Book Antiqua" w:cs="Arial"/>
          <w:sz w:val="20"/>
          <w:szCs w:val="20"/>
          <w:lang w:val="tr-TR"/>
        </w:rPr>
        <w:t>renksel</w:t>
      </w:r>
      <w:proofErr w:type="spellEnd"/>
      <w:r w:rsidRPr="00E62CBF">
        <w:rPr>
          <w:rFonts w:ascii="Book Antiqua" w:eastAsia="AdvGulliv-R" w:hAnsi="Book Antiqua" w:cs="Arial"/>
          <w:sz w:val="20"/>
          <w:szCs w:val="20"/>
          <w:lang w:val="tr-TR"/>
        </w:rPr>
        <w:t xml:space="preserve"> geriverim özelliklerinin, ‘referans’ bir ışık kaynağına</w:t>
      </w:r>
      <w:r>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olan yakınlığını belirlemektedir. Diğer bir anl</w:t>
      </w:r>
      <w:r>
        <w:rPr>
          <w:rFonts w:ascii="Book Antiqua" w:eastAsia="AdvGulliv-R" w:hAnsi="Book Antiqua" w:cs="Arial"/>
          <w:sz w:val="20"/>
          <w:szCs w:val="20"/>
          <w:lang w:val="tr-TR"/>
        </w:rPr>
        <w:t>atımla, bir lambanın</w:t>
      </w:r>
      <w:r w:rsidRPr="007F0BA9">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spektrumu, günışığı spektrumuna ne kadar yakınsa, tüm renkler günışığı</w:t>
      </w:r>
      <w:r>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 xml:space="preserve">altındaki gibi görülebiliyorsa, o kaynağın </w:t>
      </w:r>
      <w:proofErr w:type="spellStart"/>
      <w:r w:rsidRPr="00E62CBF">
        <w:rPr>
          <w:rFonts w:ascii="Book Antiqua" w:eastAsia="AdvGulliv-R" w:hAnsi="Book Antiqua" w:cs="Arial"/>
          <w:sz w:val="20"/>
          <w:szCs w:val="20"/>
          <w:lang w:val="tr-TR"/>
        </w:rPr>
        <w:t>renksel</w:t>
      </w:r>
      <w:proofErr w:type="spellEnd"/>
      <w:r w:rsidRPr="00E62CBF">
        <w:rPr>
          <w:rFonts w:ascii="Book Antiqua" w:eastAsia="AdvGulliv-R" w:hAnsi="Book Antiqua" w:cs="Arial"/>
          <w:sz w:val="20"/>
          <w:szCs w:val="20"/>
          <w:lang w:val="tr-TR"/>
        </w:rPr>
        <w:t xml:space="preserve"> geriverimi yüksek</w:t>
      </w:r>
      <w:r>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olacaktır. Bu değer 0 dan 100 e kadar olan bir değerdir, renk algılamada</w:t>
      </w:r>
      <w:r>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 xml:space="preserve">hata payının düşük olması için </w:t>
      </w:r>
      <w:proofErr w:type="spellStart"/>
      <w:r w:rsidRPr="00E62CBF">
        <w:rPr>
          <w:rFonts w:ascii="Book Antiqua" w:eastAsia="AdvGulliv-R" w:hAnsi="Book Antiqua" w:cs="Arial"/>
          <w:sz w:val="20"/>
          <w:szCs w:val="20"/>
          <w:lang w:val="tr-TR"/>
        </w:rPr>
        <w:t>renksel</w:t>
      </w:r>
      <w:proofErr w:type="spellEnd"/>
      <w:r w:rsidRPr="00E62CBF">
        <w:rPr>
          <w:rFonts w:ascii="Book Antiqua" w:eastAsia="AdvGulliv-R" w:hAnsi="Book Antiqua" w:cs="Arial"/>
          <w:sz w:val="20"/>
          <w:szCs w:val="20"/>
          <w:lang w:val="tr-TR"/>
        </w:rPr>
        <w:t xml:space="preserve"> geriverim endeksinin yüksek</w:t>
      </w:r>
      <w:r>
        <w:rPr>
          <w:rFonts w:ascii="Book Antiqua" w:eastAsia="AdvGulliv-R" w:hAnsi="Book Antiqua" w:cs="Arial"/>
          <w:sz w:val="20"/>
          <w:szCs w:val="20"/>
          <w:lang w:val="tr-TR"/>
        </w:rPr>
        <w:t xml:space="preserve"> </w:t>
      </w:r>
      <w:r w:rsidRPr="00E62CBF">
        <w:rPr>
          <w:rFonts w:ascii="Book Antiqua" w:eastAsia="AdvGulliv-R" w:hAnsi="Book Antiqua" w:cs="Arial"/>
          <w:sz w:val="20"/>
          <w:szCs w:val="20"/>
          <w:lang w:val="tr-TR"/>
        </w:rPr>
        <w:t>olması istenmektedir</w:t>
      </w:r>
      <w:r>
        <w:rPr>
          <w:rFonts w:ascii="Book Antiqua" w:eastAsia="AdvGulliv-R" w:hAnsi="Book Antiqua" w:cs="Arial"/>
          <w:sz w:val="20"/>
          <w:szCs w:val="20"/>
          <w:lang w:val="tr-TR"/>
        </w:rPr>
        <w:t xml:space="preserve"> (Manav, 2011).</w:t>
      </w:r>
      <w:r w:rsidR="00755690">
        <w:rPr>
          <w:rFonts w:ascii="Book Antiqua" w:eastAsia="AdvGulliv-R" w:hAnsi="Book Antiqua" w:cs="Arial"/>
          <w:sz w:val="20"/>
          <w:szCs w:val="20"/>
          <w:lang w:val="tr-TR"/>
        </w:rPr>
        <w:t xml:space="preserve"> </w:t>
      </w:r>
      <w:proofErr w:type="spellStart"/>
      <w:r w:rsidR="00755690" w:rsidRPr="00755690">
        <w:rPr>
          <w:rFonts w:ascii="Book Antiqua" w:eastAsia="AdvGulliv-R" w:hAnsi="Book Antiqua" w:cs="Arial"/>
          <w:sz w:val="20"/>
          <w:szCs w:val="20"/>
          <w:lang w:val="tr-TR"/>
        </w:rPr>
        <w:t>Renksel</w:t>
      </w:r>
      <w:proofErr w:type="spellEnd"/>
      <w:r w:rsidR="00755690">
        <w:rPr>
          <w:rFonts w:ascii="Book Antiqua" w:eastAsia="AdvGulliv-R" w:hAnsi="Book Antiqua" w:cs="Arial"/>
          <w:sz w:val="20"/>
          <w:szCs w:val="20"/>
          <w:lang w:val="tr-TR"/>
        </w:rPr>
        <w:t xml:space="preserve"> </w:t>
      </w:r>
      <w:r w:rsidR="00755690" w:rsidRPr="00755690">
        <w:rPr>
          <w:rFonts w:ascii="Book Antiqua" w:eastAsia="AdvGulliv-R" w:hAnsi="Book Antiqua" w:cs="Arial"/>
          <w:sz w:val="20"/>
          <w:szCs w:val="20"/>
          <w:lang w:val="tr-TR"/>
        </w:rPr>
        <w:t>geriverim indeksi, istenilen değerden</w:t>
      </w:r>
      <w:r w:rsidR="00755690">
        <w:rPr>
          <w:rFonts w:ascii="Book Antiqua" w:eastAsia="AdvGulliv-R" w:hAnsi="Book Antiqua" w:cs="Arial"/>
          <w:sz w:val="20"/>
          <w:szCs w:val="20"/>
          <w:lang w:val="tr-TR"/>
        </w:rPr>
        <w:t xml:space="preserve"> </w:t>
      </w:r>
      <w:r w:rsidR="00755690" w:rsidRPr="00755690">
        <w:rPr>
          <w:rFonts w:ascii="Book Antiqua" w:eastAsia="AdvGulliv-R" w:hAnsi="Book Antiqua" w:cs="Arial"/>
          <w:sz w:val="20"/>
          <w:szCs w:val="20"/>
          <w:lang w:val="tr-TR"/>
        </w:rPr>
        <w:t>düşük ise renkler farklı tonlarda, hatta</w:t>
      </w:r>
      <w:r w:rsidR="00755690">
        <w:rPr>
          <w:rFonts w:ascii="Book Antiqua" w:eastAsia="AdvGulliv-R" w:hAnsi="Book Antiqua" w:cs="Arial"/>
          <w:sz w:val="20"/>
          <w:szCs w:val="20"/>
          <w:lang w:val="tr-TR"/>
        </w:rPr>
        <w:t xml:space="preserve"> </w:t>
      </w:r>
      <w:r w:rsidR="00755690" w:rsidRPr="00755690">
        <w:rPr>
          <w:rFonts w:ascii="Book Antiqua" w:eastAsia="AdvGulliv-R" w:hAnsi="Book Antiqua" w:cs="Arial"/>
          <w:sz w:val="20"/>
          <w:szCs w:val="20"/>
          <w:lang w:val="tr-TR"/>
        </w:rPr>
        <w:t>bazı indeks değerlerinde bazı renkler</w:t>
      </w:r>
      <w:r w:rsidR="00755690">
        <w:rPr>
          <w:rFonts w:ascii="Book Antiqua" w:eastAsia="AdvGulliv-R" w:hAnsi="Book Antiqua" w:cs="Arial"/>
          <w:sz w:val="20"/>
          <w:szCs w:val="20"/>
          <w:lang w:val="tr-TR"/>
        </w:rPr>
        <w:t xml:space="preserve"> </w:t>
      </w:r>
      <w:r w:rsidR="00755690" w:rsidRPr="00755690">
        <w:rPr>
          <w:rFonts w:ascii="Book Antiqua" w:eastAsia="AdvGulliv-R" w:hAnsi="Book Antiqua" w:cs="Arial"/>
          <w:sz w:val="20"/>
          <w:szCs w:val="20"/>
          <w:lang w:val="tr-TR"/>
        </w:rPr>
        <w:t>farklı renklerde görülür</w:t>
      </w:r>
      <w:r w:rsidR="00755690">
        <w:rPr>
          <w:rFonts w:ascii="Book Antiqua" w:eastAsia="AdvGulliv-R" w:hAnsi="Book Antiqua" w:cs="Arial"/>
          <w:sz w:val="20"/>
          <w:szCs w:val="20"/>
          <w:lang w:val="tr-TR"/>
        </w:rPr>
        <w:t xml:space="preserve"> (</w:t>
      </w:r>
      <w:r w:rsidR="00755690" w:rsidRPr="00755690">
        <w:rPr>
          <w:rFonts w:ascii="Book Antiqua" w:eastAsia="AdvGulliv-R" w:hAnsi="Book Antiqua" w:cs="Arial"/>
          <w:sz w:val="20"/>
          <w:szCs w:val="20"/>
          <w:lang w:val="tr-TR"/>
        </w:rPr>
        <w:t>Gürel Ulusan</w:t>
      </w:r>
      <w:r w:rsidR="00755690">
        <w:rPr>
          <w:rFonts w:ascii="Book Antiqua" w:eastAsia="AdvGulliv-R" w:hAnsi="Book Antiqua" w:cs="Arial"/>
          <w:sz w:val="20"/>
          <w:szCs w:val="20"/>
          <w:lang w:val="tr-TR"/>
        </w:rPr>
        <w:t xml:space="preserve"> ve </w:t>
      </w:r>
      <w:proofErr w:type="spellStart"/>
      <w:r w:rsidR="00755690" w:rsidRPr="00755690">
        <w:rPr>
          <w:rFonts w:ascii="Book Antiqua" w:eastAsia="AdvGulliv-R" w:hAnsi="Book Antiqua" w:cs="Arial"/>
          <w:sz w:val="20"/>
          <w:szCs w:val="20"/>
          <w:lang w:val="tr-TR"/>
        </w:rPr>
        <w:t>Fitöz</w:t>
      </w:r>
      <w:proofErr w:type="spellEnd"/>
      <w:r w:rsidR="00755690">
        <w:rPr>
          <w:rFonts w:ascii="Book Antiqua" w:eastAsia="AdvGulliv-R" w:hAnsi="Book Antiqua" w:cs="Arial"/>
          <w:sz w:val="20"/>
          <w:szCs w:val="20"/>
          <w:lang w:val="tr-TR"/>
        </w:rPr>
        <w:t>, 2017).</w:t>
      </w:r>
    </w:p>
    <w:p w:rsidR="003D7E78" w:rsidRPr="00555316" w:rsidRDefault="003D7E78" w:rsidP="003D7E78">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Pr>
          <w:rFonts w:ascii="Book Antiqua" w:hAnsi="Book Antiqua" w:cs="Times New Roman"/>
          <w:b/>
          <w:sz w:val="20"/>
          <w:szCs w:val="20"/>
          <w:lang w:val="tr-TR"/>
        </w:rPr>
        <w:t>Deneysel Çalışma</w:t>
      </w:r>
    </w:p>
    <w:p w:rsidR="007F3BCD" w:rsidRDefault="003D7E78" w:rsidP="007F0BA9">
      <w:pPr>
        <w:spacing w:after="0" w:line="276" w:lineRule="auto"/>
        <w:ind w:firstLine="284"/>
        <w:jc w:val="both"/>
        <w:rPr>
          <w:rFonts w:ascii="Book Antiqua" w:eastAsia="AdvGulliv-R" w:hAnsi="Book Antiqua" w:cs="Arial"/>
          <w:sz w:val="20"/>
          <w:szCs w:val="20"/>
          <w:lang w:val="tr-TR"/>
        </w:rPr>
      </w:pPr>
      <w:r w:rsidRPr="003D7E78">
        <w:rPr>
          <w:rFonts w:ascii="Book Antiqua" w:eastAsia="AdvGulliv-R" w:hAnsi="Book Antiqua" w:cs="Arial"/>
          <w:sz w:val="20"/>
          <w:szCs w:val="20"/>
          <w:lang w:val="tr-TR"/>
        </w:rPr>
        <w:t>Deneysel çalışmalar farklı boyutta 2 derslikte ve 1 bilgisayar laboratuvarında yapılmıştır.</w:t>
      </w:r>
      <w:r>
        <w:rPr>
          <w:rFonts w:ascii="Book Antiqua" w:eastAsia="AdvGulliv-R" w:hAnsi="Book Antiqua" w:cs="Arial"/>
          <w:sz w:val="20"/>
          <w:szCs w:val="20"/>
          <w:lang w:val="tr-TR"/>
        </w:rPr>
        <w:t xml:space="preserve"> </w:t>
      </w:r>
      <w:r w:rsidRPr="003D7E78">
        <w:rPr>
          <w:rFonts w:ascii="Book Antiqua" w:eastAsia="AdvGulliv-R" w:hAnsi="Book Antiqua" w:cs="Arial"/>
          <w:sz w:val="20"/>
          <w:szCs w:val="20"/>
          <w:lang w:val="tr-TR"/>
        </w:rPr>
        <w:t xml:space="preserve">Amaç yapay aydınlatmanın </w:t>
      </w:r>
      <w:proofErr w:type="spellStart"/>
      <w:r w:rsidRPr="003D7E78">
        <w:rPr>
          <w:rFonts w:ascii="Book Antiqua" w:eastAsia="AdvGulliv-R" w:hAnsi="Book Antiqua" w:cs="Arial"/>
          <w:sz w:val="20"/>
          <w:szCs w:val="20"/>
          <w:lang w:val="tr-TR"/>
        </w:rPr>
        <w:t>fotometrik</w:t>
      </w:r>
      <w:proofErr w:type="spellEnd"/>
      <w:r w:rsidRPr="003D7E78">
        <w:rPr>
          <w:rFonts w:ascii="Book Antiqua" w:eastAsia="AdvGulliv-R" w:hAnsi="Book Antiqua" w:cs="Arial"/>
          <w:sz w:val="20"/>
          <w:szCs w:val="20"/>
          <w:lang w:val="tr-TR"/>
        </w:rPr>
        <w:t xml:space="preserve"> değerlerini ölçmektir.</w:t>
      </w:r>
      <w:r>
        <w:rPr>
          <w:rFonts w:ascii="Book Antiqua" w:eastAsia="AdvGulliv-R" w:hAnsi="Book Antiqua" w:cs="Arial"/>
          <w:sz w:val="20"/>
          <w:szCs w:val="20"/>
          <w:lang w:val="tr-TR"/>
        </w:rPr>
        <w:t xml:space="preserve"> </w:t>
      </w:r>
      <w:r w:rsidRPr="003D7E78">
        <w:rPr>
          <w:rFonts w:ascii="Book Antiqua" w:eastAsia="AdvGulliv-R" w:hAnsi="Book Antiqua" w:cs="Arial"/>
          <w:sz w:val="20"/>
          <w:szCs w:val="20"/>
          <w:lang w:val="tr-TR"/>
        </w:rPr>
        <w:t xml:space="preserve">Doğal aydınlatma(güneş ışığı) dikkate </w:t>
      </w:r>
      <w:r w:rsidRPr="003D7E78">
        <w:rPr>
          <w:rFonts w:ascii="Book Antiqua" w:eastAsia="AdvGulliv-R" w:hAnsi="Book Antiqua" w:cs="Arial"/>
          <w:sz w:val="20"/>
          <w:szCs w:val="20"/>
          <w:lang w:val="tr-TR"/>
        </w:rPr>
        <w:lastRenderedPageBreak/>
        <w:t>alınmamıştır.</w:t>
      </w:r>
      <w:r>
        <w:rPr>
          <w:rFonts w:ascii="Book Antiqua" w:eastAsia="AdvGulliv-R" w:hAnsi="Book Antiqua" w:cs="Arial"/>
          <w:sz w:val="20"/>
          <w:szCs w:val="20"/>
          <w:lang w:val="tr-TR"/>
        </w:rPr>
        <w:t xml:space="preserve"> </w:t>
      </w:r>
      <w:r w:rsidRPr="003D7E78">
        <w:rPr>
          <w:rFonts w:ascii="Book Antiqua" w:eastAsia="AdvGulliv-R" w:hAnsi="Book Antiqua" w:cs="Arial"/>
          <w:sz w:val="20"/>
          <w:szCs w:val="20"/>
          <w:lang w:val="tr-TR"/>
        </w:rPr>
        <w:t>Ölçümler Mart</w:t>
      </w:r>
      <w:r>
        <w:rPr>
          <w:rFonts w:ascii="Book Antiqua" w:eastAsia="AdvGulliv-R" w:hAnsi="Book Antiqua" w:cs="Arial"/>
          <w:sz w:val="20"/>
          <w:szCs w:val="20"/>
          <w:lang w:val="tr-TR"/>
        </w:rPr>
        <w:t xml:space="preserve"> 2018 tarihinde</w:t>
      </w:r>
      <w:r w:rsidRPr="003D7E78">
        <w:rPr>
          <w:rFonts w:ascii="Book Antiqua" w:eastAsia="AdvGulliv-R" w:hAnsi="Book Antiqua" w:cs="Arial"/>
          <w:sz w:val="20"/>
          <w:szCs w:val="20"/>
          <w:lang w:val="tr-TR"/>
        </w:rPr>
        <w:t xml:space="preserve"> ve saat 20:30-21:00 arası </w:t>
      </w:r>
      <w:r>
        <w:rPr>
          <w:rFonts w:ascii="Book Antiqua" w:eastAsia="AdvGulliv-R" w:hAnsi="Book Antiqua" w:cs="Arial"/>
          <w:sz w:val="20"/>
          <w:szCs w:val="20"/>
          <w:lang w:val="tr-TR"/>
        </w:rPr>
        <w:t>gece</w:t>
      </w:r>
      <w:r w:rsidRPr="003D7E78">
        <w:rPr>
          <w:rFonts w:ascii="Book Antiqua" w:eastAsia="AdvGulliv-R" w:hAnsi="Book Antiqua" w:cs="Arial"/>
          <w:sz w:val="20"/>
          <w:szCs w:val="20"/>
          <w:lang w:val="tr-TR"/>
        </w:rPr>
        <w:t xml:space="preserve"> dersleri için yapılmıştır.</w:t>
      </w:r>
      <w:r>
        <w:rPr>
          <w:rFonts w:ascii="Book Antiqua" w:eastAsia="AdvGulliv-R" w:hAnsi="Book Antiqua" w:cs="Arial"/>
          <w:sz w:val="20"/>
          <w:szCs w:val="20"/>
          <w:lang w:val="tr-TR"/>
        </w:rPr>
        <w:t xml:space="preserve"> </w:t>
      </w:r>
      <w:r w:rsidRPr="003D7E78">
        <w:rPr>
          <w:rFonts w:ascii="Book Antiqua" w:eastAsia="AdvGulliv-R" w:hAnsi="Book Antiqua" w:cs="Arial"/>
          <w:sz w:val="20"/>
          <w:szCs w:val="20"/>
          <w:lang w:val="tr-TR"/>
        </w:rPr>
        <w:t>Derslikler için 500 lx, bilgisayar odaları için 300 lx olan uluslararası değerler kabul edilmiştir.</w:t>
      </w:r>
    </w:p>
    <w:p w:rsidR="00424C1D" w:rsidRDefault="00424C1D" w:rsidP="007F0BA9">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Şekil 1-a’da görülen derslik 1, 40 m</w:t>
      </w:r>
      <w:r w:rsidRPr="007F0BA9">
        <w:rPr>
          <w:rFonts w:ascii="Book Antiqua" w:eastAsia="AdvGulliv-R" w:hAnsi="Book Antiqua" w:cs="Arial"/>
          <w:sz w:val="20"/>
          <w:szCs w:val="20"/>
          <w:lang w:val="tr-TR"/>
        </w:rPr>
        <w:t>2</w:t>
      </w:r>
      <w:r>
        <w:rPr>
          <w:rFonts w:ascii="Book Antiqua" w:eastAsia="AdvGulliv-R" w:hAnsi="Book Antiqua" w:cs="Arial"/>
          <w:sz w:val="20"/>
          <w:szCs w:val="20"/>
          <w:lang w:val="tr-TR"/>
        </w:rPr>
        <w:t xml:space="preserve"> büyüklüğündedir. Derslikte </w:t>
      </w:r>
      <w:r w:rsidRPr="00424C1D">
        <w:rPr>
          <w:rFonts w:ascii="Book Antiqua" w:eastAsia="AdvGulliv-R" w:hAnsi="Book Antiqua" w:cs="Arial"/>
          <w:sz w:val="20"/>
          <w:szCs w:val="20"/>
          <w:lang w:val="tr-TR"/>
        </w:rPr>
        <w:t>20 sıra bulunmakta</w:t>
      </w:r>
      <w:r>
        <w:rPr>
          <w:rFonts w:ascii="Book Antiqua" w:eastAsia="AdvGulliv-R" w:hAnsi="Book Antiqua" w:cs="Arial"/>
          <w:sz w:val="20"/>
          <w:szCs w:val="20"/>
          <w:lang w:val="tr-TR"/>
        </w:rPr>
        <w:t xml:space="preserve"> ve 40 öğrenci kapasitelidir.</w:t>
      </w:r>
      <w:r w:rsidRPr="00424C1D">
        <w:rPr>
          <w:rFonts w:ascii="Book Antiqua" w:eastAsia="AdvGulliv-R" w:hAnsi="Book Antiqua" w:cs="Arial"/>
          <w:sz w:val="20"/>
          <w:szCs w:val="20"/>
          <w:lang w:val="tr-TR"/>
        </w:rPr>
        <w:t xml:space="preserve"> </w:t>
      </w:r>
      <w:r>
        <w:rPr>
          <w:rFonts w:ascii="Book Antiqua" w:eastAsia="AdvGulliv-R" w:hAnsi="Book Antiqua" w:cs="Arial"/>
          <w:sz w:val="20"/>
          <w:szCs w:val="20"/>
          <w:lang w:val="tr-TR"/>
        </w:rPr>
        <w:t>Şekil 1-b’da görülen derslik 2, 60 m</w:t>
      </w:r>
      <w:r w:rsidRPr="007F0BA9">
        <w:rPr>
          <w:rFonts w:ascii="Book Antiqua" w:eastAsia="AdvGulliv-R" w:hAnsi="Book Antiqua" w:cs="Arial"/>
          <w:sz w:val="20"/>
          <w:szCs w:val="20"/>
          <w:lang w:val="tr-TR"/>
        </w:rPr>
        <w:t>2</w:t>
      </w:r>
      <w:r>
        <w:rPr>
          <w:rFonts w:ascii="Book Antiqua" w:eastAsia="AdvGulliv-R" w:hAnsi="Book Antiqua" w:cs="Arial"/>
          <w:sz w:val="20"/>
          <w:szCs w:val="20"/>
          <w:lang w:val="tr-TR"/>
        </w:rPr>
        <w:t xml:space="preserve"> büyüklüğündedir. Derslikte 4</w:t>
      </w:r>
      <w:r w:rsidRPr="00424C1D">
        <w:rPr>
          <w:rFonts w:ascii="Book Antiqua" w:eastAsia="AdvGulliv-R" w:hAnsi="Book Antiqua" w:cs="Arial"/>
          <w:sz w:val="20"/>
          <w:szCs w:val="20"/>
          <w:lang w:val="tr-TR"/>
        </w:rPr>
        <w:t>0 sıra bulunmakta</w:t>
      </w:r>
      <w:r>
        <w:rPr>
          <w:rFonts w:ascii="Book Antiqua" w:eastAsia="AdvGulliv-R" w:hAnsi="Book Antiqua" w:cs="Arial"/>
          <w:sz w:val="20"/>
          <w:szCs w:val="20"/>
          <w:lang w:val="tr-TR"/>
        </w:rPr>
        <w:t xml:space="preserve"> ve 80 öğrenci kapasitelidir. Şekil 1-c’de görülen bilgisayar odası, 65 m</w:t>
      </w:r>
      <w:r w:rsidRPr="007F0BA9">
        <w:rPr>
          <w:rFonts w:ascii="Book Antiqua" w:eastAsia="AdvGulliv-R" w:hAnsi="Book Antiqua" w:cs="Arial"/>
          <w:sz w:val="20"/>
          <w:szCs w:val="20"/>
          <w:lang w:val="tr-TR"/>
        </w:rPr>
        <w:t>2</w:t>
      </w:r>
      <w:r>
        <w:rPr>
          <w:rFonts w:ascii="Book Antiqua" w:eastAsia="AdvGulliv-R" w:hAnsi="Book Antiqua" w:cs="Arial"/>
          <w:sz w:val="20"/>
          <w:szCs w:val="20"/>
          <w:lang w:val="tr-TR"/>
        </w:rPr>
        <w:t xml:space="preserve"> büyüklüğündedir. Bilgisayar odasında 40 bilgisayar masası bulunmaktadır.</w:t>
      </w:r>
    </w:p>
    <w:p w:rsidR="00424C1D" w:rsidRDefault="00424C1D" w:rsidP="00424C1D">
      <w:pPr>
        <w:snapToGrid w:val="0"/>
        <w:spacing w:before="60" w:after="60" w:line="276" w:lineRule="auto"/>
        <w:ind w:firstLine="708"/>
        <w:jc w:val="both"/>
        <w:rPr>
          <w:rFonts w:ascii="Book Antiqua" w:eastAsia="AdvGulliv-R" w:hAnsi="Book Antiqua" w:cs="Arial"/>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3"/>
        <w:gridCol w:w="3023"/>
      </w:tblGrid>
      <w:tr w:rsidR="00424C1D" w:rsidTr="00F02088">
        <w:tc>
          <w:tcPr>
            <w:tcW w:w="3020" w:type="dxa"/>
          </w:tcPr>
          <w:p w:rsidR="00424C1D" w:rsidRDefault="00424C1D" w:rsidP="00424C1D">
            <w:pPr>
              <w:snapToGrid w:val="0"/>
              <w:spacing w:before="60" w:after="60" w:line="276" w:lineRule="auto"/>
              <w:jc w:val="both"/>
              <w:rPr>
                <w:rFonts w:ascii="Book Antiqua" w:eastAsia="AdvGulliv-R" w:hAnsi="Book Antiqua" w:cs="Arial"/>
                <w:sz w:val="20"/>
                <w:szCs w:val="20"/>
                <w:lang w:val="tr-TR"/>
              </w:rPr>
            </w:pPr>
            <w:r>
              <w:rPr>
                <w:rFonts w:ascii="Book Antiqua" w:hAnsi="Book Antiqua" w:cs="Arial"/>
                <w:noProof/>
                <w:color w:val="000000"/>
                <w:sz w:val="20"/>
                <w:szCs w:val="20"/>
                <w:lang w:val="tr-TR" w:eastAsia="tr-TR"/>
              </w:rPr>
              <w:drawing>
                <wp:inline distT="0" distB="0" distL="0" distR="0" wp14:anchorId="5B0D97B4" wp14:editId="3381AC22">
                  <wp:extent cx="1980000" cy="1188000"/>
                  <wp:effectExtent l="0" t="0" r="1270" b="0"/>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0000" cy="1188000"/>
                          </a:xfrm>
                          <a:prstGeom prst="rect">
                            <a:avLst/>
                          </a:prstGeom>
                          <a:noFill/>
                        </pic:spPr>
                      </pic:pic>
                    </a:graphicData>
                  </a:graphic>
                </wp:inline>
              </w:drawing>
            </w:r>
          </w:p>
        </w:tc>
        <w:tc>
          <w:tcPr>
            <w:tcW w:w="3020" w:type="dxa"/>
          </w:tcPr>
          <w:p w:rsidR="00424C1D" w:rsidRDefault="00424C1D" w:rsidP="00424C1D">
            <w:pPr>
              <w:snapToGrid w:val="0"/>
              <w:spacing w:before="60" w:after="60" w:line="276" w:lineRule="auto"/>
              <w:jc w:val="both"/>
              <w:rPr>
                <w:rFonts w:ascii="Book Antiqua" w:eastAsia="AdvGulliv-R" w:hAnsi="Book Antiqua" w:cs="Arial"/>
                <w:sz w:val="20"/>
                <w:szCs w:val="20"/>
                <w:lang w:val="tr-TR"/>
              </w:rPr>
            </w:pPr>
            <w:r w:rsidRPr="00424C1D">
              <w:rPr>
                <w:rFonts w:ascii="Book Antiqua" w:eastAsia="AdvGulliv-R" w:hAnsi="Book Antiqua" w:cs="Arial"/>
                <w:noProof/>
                <w:sz w:val="20"/>
                <w:szCs w:val="20"/>
                <w:lang w:val="tr-TR" w:eastAsia="tr-TR"/>
              </w:rPr>
              <w:drawing>
                <wp:inline distT="0" distB="0" distL="0" distR="0" wp14:anchorId="10B562BB" wp14:editId="19995343">
                  <wp:extent cx="1980000" cy="1188000"/>
                  <wp:effectExtent l="0" t="0" r="1270" b="0"/>
                  <wp:docPr id="3"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0000" cy="1188000"/>
                          </a:xfrm>
                          <a:prstGeom prst="rect">
                            <a:avLst/>
                          </a:prstGeom>
                        </pic:spPr>
                      </pic:pic>
                    </a:graphicData>
                  </a:graphic>
                </wp:inline>
              </w:drawing>
            </w:r>
          </w:p>
        </w:tc>
        <w:tc>
          <w:tcPr>
            <w:tcW w:w="3020" w:type="dxa"/>
          </w:tcPr>
          <w:p w:rsidR="00424C1D" w:rsidRDefault="00424C1D" w:rsidP="00424C1D">
            <w:pPr>
              <w:snapToGrid w:val="0"/>
              <w:spacing w:before="60" w:after="60" w:line="276" w:lineRule="auto"/>
              <w:jc w:val="both"/>
              <w:rPr>
                <w:rFonts w:ascii="Book Antiqua" w:eastAsia="AdvGulliv-R" w:hAnsi="Book Antiqua" w:cs="Arial"/>
                <w:sz w:val="20"/>
                <w:szCs w:val="20"/>
                <w:lang w:val="tr-TR"/>
              </w:rPr>
            </w:pPr>
            <w:r w:rsidRPr="00424C1D">
              <w:rPr>
                <w:rFonts w:ascii="Book Antiqua" w:eastAsia="AdvGulliv-R" w:hAnsi="Book Antiqua" w:cs="Arial"/>
                <w:noProof/>
                <w:sz w:val="20"/>
                <w:szCs w:val="20"/>
                <w:lang w:val="tr-TR" w:eastAsia="tr-TR"/>
              </w:rPr>
              <w:drawing>
                <wp:inline distT="0" distB="0" distL="0" distR="0" wp14:anchorId="7320C365" wp14:editId="4AF4FD31">
                  <wp:extent cx="1980000" cy="1188000"/>
                  <wp:effectExtent l="0" t="0" r="1270" b="0"/>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0000" cy="1188000"/>
                          </a:xfrm>
                          <a:prstGeom prst="rect">
                            <a:avLst/>
                          </a:prstGeom>
                        </pic:spPr>
                      </pic:pic>
                    </a:graphicData>
                  </a:graphic>
                </wp:inline>
              </w:drawing>
            </w:r>
          </w:p>
        </w:tc>
      </w:tr>
      <w:tr w:rsidR="00F02088" w:rsidTr="00F02088">
        <w:tc>
          <w:tcPr>
            <w:tcW w:w="3020" w:type="dxa"/>
            <w:vAlign w:val="center"/>
          </w:tcPr>
          <w:p w:rsidR="00F02088" w:rsidRPr="00F02088" w:rsidRDefault="00F02088" w:rsidP="00F02088">
            <w:pPr>
              <w:snapToGrid w:val="0"/>
              <w:spacing w:before="60" w:after="60" w:line="240" w:lineRule="auto"/>
              <w:jc w:val="center"/>
              <w:rPr>
                <w:rFonts w:ascii="Book Antiqua" w:eastAsia="AdvGulliv-R" w:hAnsi="Book Antiqua" w:cs="Arial"/>
                <w:sz w:val="20"/>
                <w:szCs w:val="20"/>
                <w:lang w:val="tr-TR"/>
              </w:rPr>
            </w:pPr>
            <w:proofErr w:type="gramStart"/>
            <w:r w:rsidRPr="00F02088">
              <w:rPr>
                <w:rFonts w:ascii="Book Antiqua" w:eastAsia="AdvGulliv-R" w:hAnsi="Book Antiqua" w:cs="Arial"/>
                <w:sz w:val="20"/>
                <w:szCs w:val="20"/>
                <w:lang w:val="tr-TR"/>
              </w:rPr>
              <w:t>a</w:t>
            </w:r>
            <w:proofErr w:type="gramEnd"/>
          </w:p>
        </w:tc>
        <w:tc>
          <w:tcPr>
            <w:tcW w:w="3020" w:type="dxa"/>
            <w:vAlign w:val="center"/>
          </w:tcPr>
          <w:p w:rsidR="00F02088" w:rsidRPr="00424C1D" w:rsidRDefault="00F02088" w:rsidP="00F02088">
            <w:pPr>
              <w:snapToGrid w:val="0"/>
              <w:spacing w:before="60" w:after="60" w:line="240" w:lineRule="auto"/>
              <w:jc w:val="center"/>
              <w:rPr>
                <w:rFonts w:ascii="Book Antiqua" w:eastAsia="AdvGulliv-R" w:hAnsi="Book Antiqua" w:cs="Arial"/>
                <w:sz w:val="20"/>
                <w:szCs w:val="20"/>
                <w:lang w:val="tr-TR"/>
              </w:rPr>
            </w:pPr>
            <w:proofErr w:type="gramStart"/>
            <w:r>
              <w:rPr>
                <w:rFonts w:ascii="Book Antiqua" w:eastAsia="AdvGulliv-R" w:hAnsi="Book Antiqua" w:cs="Arial"/>
                <w:sz w:val="20"/>
                <w:szCs w:val="20"/>
                <w:lang w:val="tr-TR"/>
              </w:rPr>
              <w:t>b</w:t>
            </w:r>
            <w:proofErr w:type="gramEnd"/>
          </w:p>
        </w:tc>
        <w:tc>
          <w:tcPr>
            <w:tcW w:w="3020" w:type="dxa"/>
            <w:vAlign w:val="center"/>
          </w:tcPr>
          <w:p w:rsidR="00F02088" w:rsidRPr="00424C1D" w:rsidRDefault="00F02088" w:rsidP="00F02088">
            <w:pPr>
              <w:snapToGrid w:val="0"/>
              <w:spacing w:before="60" w:after="60" w:line="240" w:lineRule="auto"/>
              <w:jc w:val="center"/>
              <w:rPr>
                <w:rFonts w:ascii="Book Antiqua" w:eastAsia="AdvGulliv-R" w:hAnsi="Book Antiqua" w:cs="Arial"/>
                <w:sz w:val="20"/>
                <w:szCs w:val="20"/>
                <w:lang w:val="tr-TR"/>
              </w:rPr>
            </w:pPr>
            <w:proofErr w:type="gramStart"/>
            <w:r>
              <w:rPr>
                <w:rFonts w:ascii="Book Antiqua" w:eastAsia="AdvGulliv-R" w:hAnsi="Book Antiqua" w:cs="Arial"/>
                <w:sz w:val="20"/>
                <w:szCs w:val="20"/>
                <w:lang w:val="tr-TR"/>
              </w:rPr>
              <w:t>c</w:t>
            </w:r>
            <w:proofErr w:type="gramEnd"/>
          </w:p>
        </w:tc>
      </w:tr>
    </w:tbl>
    <w:p w:rsidR="00424C1D" w:rsidRPr="00424C1D" w:rsidRDefault="00F02088" w:rsidP="00F02088">
      <w:pPr>
        <w:snapToGrid w:val="0"/>
        <w:spacing w:before="60" w:after="60" w:line="276" w:lineRule="auto"/>
        <w:ind w:firstLine="708"/>
        <w:jc w:val="center"/>
        <w:rPr>
          <w:rFonts w:ascii="Book Antiqua" w:eastAsia="AdvGulliv-R" w:hAnsi="Book Antiqua" w:cs="Arial"/>
          <w:sz w:val="20"/>
          <w:szCs w:val="20"/>
          <w:lang w:val="tr-TR"/>
        </w:rPr>
      </w:pPr>
      <w:r w:rsidRPr="00555316">
        <w:rPr>
          <w:rFonts w:ascii="Book Antiqua" w:hAnsi="Book Antiqua" w:cs="Arial"/>
          <w:color w:val="000000"/>
          <w:sz w:val="20"/>
          <w:szCs w:val="20"/>
          <w:lang w:val="tr-TR"/>
        </w:rPr>
        <w:t>Şekil 1.</w:t>
      </w:r>
      <w:r>
        <w:rPr>
          <w:rFonts w:ascii="Book Antiqua" w:hAnsi="Book Antiqua" w:cs="Arial"/>
          <w:color w:val="000000"/>
          <w:sz w:val="20"/>
          <w:szCs w:val="20"/>
          <w:lang w:val="tr-TR"/>
        </w:rPr>
        <w:t xml:space="preserve"> Test derslikleri a- Derslik-1, b- Derslik-2, c- </w:t>
      </w:r>
      <w:r>
        <w:rPr>
          <w:rFonts w:ascii="Book Antiqua" w:eastAsia="AdvGulliv-R" w:hAnsi="Book Antiqua" w:cs="Arial"/>
          <w:sz w:val="20"/>
          <w:szCs w:val="20"/>
          <w:lang w:val="tr-TR"/>
        </w:rPr>
        <w:t>Bilgisayar odası</w:t>
      </w:r>
    </w:p>
    <w:p w:rsidR="00424C1D" w:rsidRPr="00424C1D" w:rsidRDefault="00424C1D" w:rsidP="00424C1D">
      <w:pPr>
        <w:snapToGrid w:val="0"/>
        <w:spacing w:before="60" w:after="60" w:line="276" w:lineRule="auto"/>
        <w:ind w:firstLine="708"/>
        <w:jc w:val="both"/>
        <w:rPr>
          <w:rFonts w:ascii="Book Antiqua" w:eastAsia="AdvGulliv-R" w:hAnsi="Book Antiqua" w:cs="Arial"/>
          <w:sz w:val="20"/>
          <w:szCs w:val="20"/>
          <w:lang w:val="tr-TR"/>
        </w:rPr>
      </w:pPr>
    </w:p>
    <w:p w:rsidR="009973DC" w:rsidRDefault="009973DC" w:rsidP="007F0BA9">
      <w:pPr>
        <w:spacing w:after="0" w:line="276" w:lineRule="auto"/>
        <w:ind w:firstLine="284"/>
        <w:jc w:val="both"/>
        <w:rPr>
          <w:rFonts w:ascii="Book Antiqua" w:eastAsia="AdvGulliv-R" w:hAnsi="Book Antiqua" w:cs="Arial"/>
          <w:sz w:val="20"/>
          <w:szCs w:val="20"/>
          <w:lang w:val="tr-TR"/>
        </w:rPr>
      </w:pPr>
      <w:r w:rsidRPr="009973DC">
        <w:rPr>
          <w:rFonts w:ascii="Book Antiqua" w:eastAsia="AdvGulliv-R" w:hAnsi="Book Antiqua" w:cs="Arial"/>
          <w:sz w:val="20"/>
          <w:szCs w:val="20"/>
          <w:lang w:val="tr-TR"/>
        </w:rPr>
        <w:t xml:space="preserve">Şekil </w:t>
      </w:r>
      <w:r>
        <w:rPr>
          <w:rFonts w:ascii="Book Antiqua" w:eastAsia="AdvGulliv-R" w:hAnsi="Book Antiqua" w:cs="Arial"/>
          <w:sz w:val="20"/>
          <w:szCs w:val="20"/>
          <w:lang w:val="tr-TR"/>
        </w:rPr>
        <w:t>2</w:t>
      </w:r>
      <w:r w:rsidRPr="009973DC">
        <w:rPr>
          <w:rFonts w:ascii="Book Antiqua" w:eastAsia="AdvGulliv-R" w:hAnsi="Book Antiqua" w:cs="Arial"/>
          <w:sz w:val="20"/>
          <w:szCs w:val="20"/>
          <w:lang w:val="tr-TR"/>
        </w:rPr>
        <w:t>-a’da derslik 1</w:t>
      </w:r>
      <w:r>
        <w:rPr>
          <w:rFonts w:ascii="Book Antiqua" w:eastAsia="AdvGulliv-R" w:hAnsi="Book Antiqua" w:cs="Arial"/>
          <w:sz w:val="20"/>
          <w:szCs w:val="20"/>
          <w:lang w:val="tr-TR"/>
        </w:rPr>
        <w:t>’in</w:t>
      </w:r>
      <w:r w:rsidR="00D91200">
        <w:rPr>
          <w:rFonts w:ascii="Book Antiqua" w:eastAsia="AdvGulliv-R" w:hAnsi="Book Antiqua" w:cs="Arial"/>
          <w:sz w:val="20"/>
          <w:szCs w:val="20"/>
          <w:lang w:val="tr-TR"/>
        </w:rPr>
        <w:t>, b’de derslik 2’nin, c’de bilgisayar odasının</w:t>
      </w:r>
      <w:r>
        <w:rPr>
          <w:rFonts w:ascii="Book Antiqua" w:eastAsia="AdvGulliv-R" w:hAnsi="Book Antiqua" w:cs="Arial"/>
          <w:sz w:val="20"/>
          <w:szCs w:val="20"/>
          <w:lang w:val="tr-TR"/>
        </w:rPr>
        <w:t xml:space="preserve"> yerleşim ve aydınlatma planı görülmektedir. </w:t>
      </w:r>
      <w:r w:rsidR="00D91200">
        <w:rPr>
          <w:rFonts w:ascii="Book Antiqua" w:eastAsia="AdvGulliv-R" w:hAnsi="Book Antiqua" w:cs="Arial"/>
          <w:sz w:val="20"/>
          <w:szCs w:val="20"/>
          <w:lang w:val="tr-TR"/>
        </w:rPr>
        <w:t>Derslik 1’de 4</w:t>
      </w:r>
      <w:r w:rsidRPr="009973DC">
        <w:rPr>
          <w:rFonts w:ascii="Book Antiqua" w:eastAsia="AdvGulliv-R" w:hAnsi="Book Antiqua" w:cs="Arial"/>
          <w:sz w:val="20"/>
          <w:szCs w:val="20"/>
          <w:lang w:val="tr-TR"/>
        </w:rPr>
        <w:t xml:space="preserve"> aydınlatma noktası bulun</w:t>
      </w:r>
      <w:r>
        <w:rPr>
          <w:rFonts w:ascii="Book Antiqua" w:eastAsia="AdvGulliv-R" w:hAnsi="Book Antiqua" w:cs="Arial"/>
          <w:sz w:val="20"/>
          <w:szCs w:val="20"/>
          <w:lang w:val="tr-TR"/>
        </w:rPr>
        <w:t>ana derslikte h</w:t>
      </w:r>
      <w:r w:rsidRPr="009973DC">
        <w:rPr>
          <w:rFonts w:ascii="Book Antiqua" w:eastAsia="AdvGulliv-R" w:hAnsi="Book Antiqua" w:cs="Arial"/>
          <w:sz w:val="20"/>
          <w:szCs w:val="20"/>
          <w:lang w:val="tr-TR"/>
        </w:rPr>
        <w:t xml:space="preserve">er aydınlatma noktasında </w:t>
      </w:r>
      <w:r>
        <w:rPr>
          <w:rFonts w:ascii="Book Antiqua" w:eastAsia="AdvGulliv-R" w:hAnsi="Book Antiqua" w:cs="Arial"/>
          <w:sz w:val="20"/>
          <w:szCs w:val="20"/>
          <w:lang w:val="tr-TR"/>
        </w:rPr>
        <w:t xml:space="preserve">18 W gücünde </w:t>
      </w:r>
      <w:r w:rsidRPr="009973DC">
        <w:rPr>
          <w:rFonts w:ascii="Book Antiqua" w:eastAsia="AdvGulliv-R" w:hAnsi="Book Antiqua" w:cs="Arial"/>
          <w:sz w:val="20"/>
          <w:szCs w:val="20"/>
          <w:lang w:val="tr-TR"/>
        </w:rPr>
        <w:t xml:space="preserve">4 </w:t>
      </w:r>
      <w:r>
        <w:rPr>
          <w:rFonts w:ascii="Book Antiqua" w:eastAsia="AdvGulliv-R" w:hAnsi="Book Antiqua" w:cs="Arial"/>
          <w:sz w:val="20"/>
          <w:szCs w:val="20"/>
          <w:lang w:val="tr-TR"/>
        </w:rPr>
        <w:t xml:space="preserve">adet </w:t>
      </w:r>
      <w:proofErr w:type="gramStart"/>
      <w:r w:rsidRPr="009973DC">
        <w:rPr>
          <w:rFonts w:ascii="Book Antiqua" w:eastAsia="AdvGulliv-R" w:hAnsi="Book Antiqua" w:cs="Arial"/>
          <w:sz w:val="20"/>
          <w:szCs w:val="20"/>
          <w:lang w:val="tr-TR"/>
        </w:rPr>
        <w:t>floransan</w:t>
      </w:r>
      <w:proofErr w:type="gramEnd"/>
      <w:r w:rsidRPr="009973DC">
        <w:rPr>
          <w:rFonts w:ascii="Book Antiqua" w:eastAsia="AdvGulliv-R" w:hAnsi="Book Antiqua" w:cs="Arial"/>
          <w:sz w:val="20"/>
          <w:szCs w:val="20"/>
          <w:lang w:val="tr-TR"/>
        </w:rPr>
        <w:t xml:space="preserve"> kullanılmakta</w:t>
      </w:r>
      <w:r>
        <w:rPr>
          <w:rFonts w:ascii="Book Antiqua" w:eastAsia="AdvGulliv-R" w:hAnsi="Book Antiqua" w:cs="Arial"/>
          <w:sz w:val="20"/>
          <w:szCs w:val="20"/>
          <w:lang w:val="tr-TR"/>
        </w:rPr>
        <w:t>dır.</w:t>
      </w:r>
      <w:r w:rsidR="00D91200">
        <w:rPr>
          <w:rFonts w:ascii="Book Antiqua" w:eastAsia="AdvGulliv-R" w:hAnsi="Book Antiqua" w:cs="Arial"/>
          <w:sz w:val="20"/>
          <w:szCs w:val="20"/>
          <w:lang w:val="tr-TR"/>
        </w:rPr>
        <w:t xml:space="preserve"> Derslik 2’de </w:t>
      </w:r>
      <w:r w:rsidR="00D91200" w:rsidRPr="009973DC">
        <w:rPr>
          <w:rFonts w:ascii="Book Antiqua" w:eastAsia="AdvGulliv-R" w:hAnsi="Book Antiqua" w:cs="Arial"/>
          <w:sz w:val="20"/>
          <w:szCs w:val="20"/>
          <w:lang w:val="tr-TR"/>
        </w:rPr>
        <w:t>8 aydınlatma noktası bulun</w:t>
      </w:r>
      <w:r w:rsidR="00D91200">
        <w:rPr>
          <w:rFonts w:ascii="Book Antiqua" w:eastAsia="AdvGulliv-R" w:hAnsi="Book Antiqua" w:cs="Arial"/>
          <w:sz w:val="20"/>
          <w:szCs w:val="20"/>
          <w:lang w:val="tr-TR"/>
        </w:rPr>
        <w:t>ana derslikte h</w:t>
      </w:r>
      <w:r w:rsidR="00D91200" w:rsidRPr="009973DC">
        <w:rPr>
          <w:rFonts w:ascii="Book Antiqua" w:eastAsia="AdvGulliv-R" w:hAnsi="Book Antiqua" w:cs="Arial"/>
          <w:sz w:val="20"/>
          <w:szCs w:val="20"/>
          <w:lang w:val="tr-TR"/>
        </w:rPr>
        <w:t xml:space="preserve">er aydınlatma noktasında </w:t>
      </w:r>
      <w:r w:rsidR="00D91200">
        <w:rPr>
          <w:rFonts w:ascii="Book Antiqua" w:eastAsia="AdvGulliv-R" w:hAnsi="Book Antiqua" w:cs="Arial"/>
          <w:sz w:val="20"/>
          <w:szCs w:val="20"/>
          <w:lang w:val="tr-TR"/>
        </w:rPr>
        <w:t xml:space="preserve">18 W gücünde </w:t>
      </w:r>
      <w:r w:rsidR="00D91200" w:rsidRPr="009973DC">
        <w:rPr>
          <w:rFonts w:ascii="Book Antiqua" w:eastAsia="AdvGulliv-R" w:hAnsi="Book Antiqua" w:cs="Arial"/>
          <w:sz w:val="20"/>
          <w:szCs w:val="20"/>
          <w:lang w:val="tr-TR"/>
        </w:rPr>
        <w:t xml:space="preserve">4 </w:t>
      </w:r>
      <w:r w:rsidR="00D91200">
        <w:rPr>
          <w:rFonts w:ascii="Book Antiqua" w:eastAsia="AdvGulliv-R" w:hAnsi="Book Antiqua" w:cs="Arial"/>
          <w:sz w:val="20"/>
          <w:szCs w:val="20"/>
          <w:lang w:val="tr-TR"/>
        </w:rPr>
        <w:t xml:space="preserve">adet </w:t>
      </w:r>
      <w:proofErr w:type="gramStart"/>
      <w:r w:rsidR="00D91200" w:rsidRPr="009973DC">
        <w:rPr>
          <w:rFonts w:ascii="Book Antiqua" w:eastAsia="AdvGulliv-R" w:hAnsi="Book Antiqua" w:cs="Arial"/>
          <w:sz w:val="20"/>
          <w:szCs w:val="20"/>
          <w:lang w:val="tr-TR"/>
        </w:rPr>
        <w:t>floransan</w:t>
      </w:r>
      <w:proofErr w:type="gramEnd"/>
      <w:r w:rsidR="00D91200" w:rsidRPr="009973DC">
        <w:rPr>
          <w:rFonts w:ascii="Book Antiqua" w:eastAsia="AdvGulliv-R" w:hAnsi="Book Antiqua" w:cs="Arial"/>
          <w:sz w:val="20"/>
          <w:szCs w:val="20"/>
          <w:lang w:val="tr-TR"/>
        </w:rPr>
        <w:t xml:space="preserve"> kullanılmakta</w:t>
      </w:r>
      <w:r w:rsidR="00D91200">
        <w:rPr>
          <w:rFonts w:ascii="Book Antiqua" w:eastAsia="AdvGulliv-R" w:hAnsi="Book Antiqua" w:cs="Arial"/>
          <w:sz w:val="20"/>
          <w:szCs w:val="20"/>
          <w:lang w:val="tr-TR"/>
        </w:rPr>
        <w:t>dır. Bilgisayar odasında 6</w:t>
      </w:r>
      <w:r w:rsidR="00D91200" w:rsidRPr="009973DC">
        <w:rPr>
          <w:rFonts w:ascii="Book Antiqua" w:eastAsia="AdvGulliv-R" w:hAnsi="Book Antiqua" w:cs="Arial"/>
          <w:sz w:val="20"/>
          <w:szCs w:val="20"/>
          <w:lang w:val="tr-TR"/>
        </w:rPr>
        <w:t xml:space="preserve"> aydınlatma noktası bulun</w:t>
      </w:r>
      <w:r w:rsidR="00D91200">
        <w:rPr>
          <w:rFonts w:ascii="Book Antiqua" w:eastAsia="AdvGulliv-R" w:hAnsi="Book Antiqua" w:cs="Arial"/>
          <w:sz w:val="20"/>
          <w:szCs w:val="20"/>
          <w:lang w:val="tr-TR"/>
        </w:rPr>
        <w:t>ana derslikte h</w:t>
      </w:r>
      <w:r w:rsidR="00D91200" w:rsidRPr="009973DC">
        <w:rPr>
          <w:rFonts w:ascii="Book Antiqua" w:eastAsia="AdvGulliv-R" w:hAnsi="Book Antiqua" w:cs="Arial"/>
          <w:sz w:val="20"/>
          <w:szCs w:val="20"/>
          <w:lang w:val="tr-TR"/>
        </w:rPr>
        <w:t xml:space="preserve">er aydınlatma noktasında </w:t>
      </w:r>
      <w:r w:rsidR="00D91200">
        <w:rPr>
          <w:rFonts w:ascii="Book Antiqua" w:eastAsia="AdvGulliv-R" w:hAnsi="Book Antiqua" w:cs="Arial"/>
          <w:sz w:val="20"/>
          <w:szCs w:val="20"/>
          <w:lang w:val="tr-TR"/>
        </w:rPr>
        <w:t xml:space="preserve">18 W gücünde </w:t>
      </w:r>
      <w:r w:rsidR="00D91200" w:rsidRPr="009973DC">
        <w:rPr>
          <w:rFonts w:ascii="Book Antiqua" w:eastAsia="AdvGulliv-R" w:hAnsi="Book Antiqua" w:cs="Arial"/>
          <w:sz w:val="20"/>
          <w:szCs w:val="20"/>
          <w:lang w:val="tr-TR"/>
        </w:rPr>
        <w:t xml:space="preserve">4 </w:t>
      </w:r>
      <w:r w:rsidR="00D91200">
        <w:rPr>
          <w:rFonts w:ascii="Book Antiqua" w:eastAsia="AdvGulliv-R" w:hAnsi="Book Antiqua" w:cs="Arial"/>
          <w:sz w:val="20"/>
          <w:szCs w:val="20"/>
          <w:lang w:val="tr-TR"/>
        </w:rPr>
        <w:t xml:space="preserve">adet </w:t>
      </w:r>
      <w:proofErr w:type="gramStart"/>
      <w:r w:rsidR="00D91200" w:rsidRPr="009973DC">
        <w:rPr>
          <w:rFonts w:ascii="Book Antiqua" w:eastAsia="AdvGulliv-R" w:hAnsi="Book Antiqua" w:cs="Arial"/>
          <w:sz w:val="20"/>
          <w:szCs w:val="20"/>
          <w:lang w:val="tr-TR"/>
        </w:rPr>
        <w:t>floransan</w:t>
      </w:r>
      <w:proofErr w:type="gramEnd"/>
      <w:r w:rsidR="00D91200" w:rsidRPr="009973DC">
        <w:rPr>
          <w:rFonts w:ascii="Book Antiqua" w:eastAsia="AdvGulliv-R" w:hAnsi="Book Antiqua" w:cs="Arial"/>
          <w:sz w:val="20"/>
          <w:szCs w:val="20"/>
          <w:lang w:val="tr-TR"/>
        </w:rPr>
        <w:t xml:space="preserve"> kullanılmakta</w:t>
      </w:r>
      <w:r w:rsidR="00D91200">
        <w:rPr>
          <w:rFonts w:ascii="Book Antiqua" w:eastAsia="AdvGulliv-R" w:hAnsi="Book Antiqua" w:cs="Arial"/>
          <w:sz w:val="20"/>
          <w:szCs w:val="20"/>
          <w:lang w:val="tr-TR"/>
        </w:rPr>
        <w:t>dır.</w:t>
      </w:r>
    </w:p>
    <w:p w:rsidR="007F0BA9" w:rsidRDefault="007F0BA9" w:rsidP="007F0BA9">
      <w:pPr>
        <w:spacing w:after="0" w:line="276" w:lineRule="auto"/>
        <w:ind w:firstLine="284"/>
        <w:jc w:val="both"/>
        <w:rPr>
          <w:rFonts w:ascii="Book Antiqua" w:eastAsia="AdvGulliv-R" w:hAnsi="Book Antiqua" w:cs="Arial"/>
          <w:sz w:val="20"/>
          <w:szCs w:val="20"/>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3"/>
        <w:gridCol w:w="3023"/>
      </w:tblGrid>
      <w:tr w:rsidR="007A3CC0" w:rsidTr="000A21A3">
        <w:tc>
          <w:tcPr>
            <w:tcW w:w="3020" w:type="dxa"/>
          </w:tcPr>
          <w:p w:rsidR="0002330B" w:rsidRDefault="007A3CC0" w:rsidP="000A21A3">
            <w:pPr>
              <w:snapToGrid w:val="0"/>
              <w:spacing w:before="60" w:after="60" w:line="276" w:lineRule="auto"/>
              <w:jc w:val="both"/>
              <w:rPr>
                <w:rFonts w:ascii="Book Antiqua" w:eastAsia="AdvGulliv-R" w:hAnsi="Book Antiqua" w:cs="Arial"/>
                <w:sz w:val="20"/>
                <w:szCs w:val="20"/>
                <w:lang w:val="tr-TR"/>
              </w:rPr>
            </w:pPr>
            <w:r w:rsidRPr="007A3CC0">
              <w:rPr>
                <w:rFonts w:ascii="Book Antiqua" w:eastAsia="AdvGulliv-R" w:hAnsi="Book Antiqua" w:cs="Arial"/>
                <w:noProof/>
                <w:sz w:val="20"/>
                <w:szCs w:val="20"/>
                <w:lang w:val="tr-TR" w:eastAsia="tr-TR"/>
              </w:rPr>
              <w:drawing>
                <wp:inline distT="0" distB="0" distL="0" distR="0" wp14:anchorId="21E5E3F2" wp14:editId="0B669236">
                  <wp:extent cx="1800000" cy="1188000"/>
                  <wp:effectExtent l="0" t="0" r="0" b="0"/>
                  <wp:docPr id="5"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12"/>
                          <a:stretch>
                            <a:fillRect/>
                          </a:stretch>
                        </pic:blipFill>
                        <pic:spPr>
                          <a:xfrm>
                            <a:off x="0" y="0"/>
                            <a:ext cx="1800000" cy="1188000"/>
                          </a:xfrm>
                          <a:prstGeom prst="rect">
                            <a:avLst/>
                          </a:prstGeom>
                        </pic:spPr>
                      </pic:pic>
                    </a:graphicData>
                  </a:graphic>
                </wp:inline>
              </w:drawing>
            </w:r>
          </w:p>
        </w:tc>
        <w:tc>
          <w:tcPr>
            <w:tcW w:w="3020" w:type="dxa"/>
          </w:tcPr>
          <w:p w:rsidR="0002330B" w:rsidRDefault="007A3CC0" w:rsidP="000A21A3">
            <w:pPr>
              <w:snapToGrid w:val="0"/>
              <w:spacing w:before="60" w:after="60" w:line="276" w:lineRule="auto"/>
              <w:jc w:val="both"/>
              <w:rPr>
                <w:rFonts w:ascii="Book Antiqua" w:eastAsia="AdvGulliv-R" w:hAnsi="Book Antiqua" w:cs="Arial"/>
                <w:sz w:val="20"/>
                <w:szCs w:val="20"/>
                <w:lang w:val="tr-TR"/>
              </w:rPr>
            </w:pPr>
            <w:r w:rsidRPr="007A3CC0">
              <w:rPr>
                <w:rFonts w:ascii="Book Antiqua" w:eastAsia="AdvGulliv-R" w:hAnsi="Book Antiqua" w:cs="Arial"/>
                <w:noProof/>
                <w:sz w:val="20"/>
                <w:szCs w:val="20"/>
                <w:lang w:val="tr-TR" w:eastAsia="tr-TR"/>
              </w:rPr>
              <w:drawing>
                <wp:inline distT="0" distB="0" distL="0" distR="0" wp14:anchorId="7903C62E" wp14:editId="20D6C521">
                  <wp:extent cx="1800000" cy="1188000"/>
                  <wp:effectExtent l="0" t="0" r="0" b="0"/>
                  <wp:docPr id="6"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pic:cNvPicPr>
                        </pic:nvPicPr>
                        <pic:blipFill>
                          <a:blip r:embed="rId13"/>
                          <a:stretch>
                            <a:fillRect/>
                          </a:stretch>
                        </pic:blipFill>
                        <pic:spPr>
                          <a:xfrm>
                            <a:off x="0" y="0"/>
                            <a:ext cx="1800000" cy="1188000"/>
                          </a:xfrm>
                          <a:prstGeom prst="rect">
                            <a:avLst/>
                          </a:prstGeom>
                        </pic:spPr>
                      </pic:pic>
                    </a:graphicData>
                  </a:graphic>
                </wp:inline>
              </w:drawing>
            </w:r>
          </w:p>
        </w:tc>
        <w:tc>
          <w:tcPr>
            <w:tcW w:w="3020" w:type="dxa"/>
          </w:tcPr>
          <w:p w:rsidR="0002330B" w:rsidRDefault="007A3CC0" w:rsidP="000A21A3">
            <w:pPr>
              <w:snapToGrid w:val="0"/>
              <w:spacing w:before="60" w:after="60" w:line="276" w:lineRule="auto"/>
              <w:jc w:val="both"/>
              <w:rPr>
                <w:rFonts w:ascii="Book Antiqua" w:eastAsia="AdvGulliv-R" w:hAnsi="Book Antiqua" w:cs="Arial"/>
                <w:sz w:val="20"/>
                <w:szCs w:val="20"/>
                <w:lang w:val="tr-TR"/>
              </w:rPr>
            </w:pPr>
            <w:r w:rsidRPr="007A3CC0">
              <w:rPr>
                <w:rFonts w:ascii="Book Antiqua" w:eastAsia="AdvGulliv-R" w:hAnsi="Book Antiqua" w:cs="Arial"/>
                <w:noProof/>
                <w:sz w:val="20"/>
                <w:szCs w:val="20"/>
                <w:lang w:val="tr-TR" w:eastAsia="tr-TR"/>
              </w:rPr>
              <w:drawing>
                <wp:inline distT="0" distB="0" distL="0" distR="0" wp14:anchorId="494DD039" wp14:editId="4939E795">
                  <wp:extent cx="1800000" cy="1188000"/>
                  <wp:effectExtent l="0" t="0" r="0" b="0"/>
                  <wp:docPr id="10"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Resim 4"/>
                          <pic:cNvPicPr>
                            <a:picLocks noChangeAspect="1"/>
                          </pic:cNvPicPr>
                        </pic:nvPicPr>
                        <pic:blipFill>
                          <a:blip r:embed="rId14"/>
                          <a:stretch>
                            <a:fillRect/>
                          </a:stretch>
                        </pic:blipFill>
                        <pic:spPr>
                          <a:xfrm>
                            <a:off x="0" y="0"/>
                            <a:ext cx="1800000" cy="1188000"/>
                          </a:xfrm>
                          <a:prstGeom prst="rect">
                            <a:avLst/>
                          </a:prstGeom>
                        </pic:spPr>
                      </pic:pic>
                    </a:graphicData>
                  </a:graphic>
                </wp:inline>
              </w:drawing>
            </w:r>
          </w:p>
        </w:tc>
      </w:tr>
      <w:tr w:rsidR="0002330B" w:rsidTr="000A21A3">
        <w:tc>
          <w:tcPr>
            <w:tcW w:w="3020" w:type="dxa"/>
            <w:vAlign w:val="center"/>
          </w:tcPr>
          <w:p w:rsidR="0002330B" w:rsidRPr="00F02088" w:rsidRDefault="0002330B" w:rsidP="000A21A3">
            <w:pPr>
              <w:snapToGrid w:val="0"/>
              <w:spacing w:before="60" w:after="60" w:line="240" w:lineRule="auto"/>
              <w:jc w:val="center"/>
              <w:rPr>
                <w:rFonts w:ascii="Book Antiqua" w:eastAsia="AdvGulliv-R" w:hAnsi="Book Antiqua" w:cs="Arial"/>
                <w:sz w:val="20"/>
                <w:szCs w:val="20"/>
                <w:lang w:val="tr-TR"/>
              </w:rPr>
            </w:pPr>
            <w:proofErr w:type="gramStart"/>
            <w:r w:rsidRPr="00F02088">
              <w:rPr>
                <w:rFonts w:ascii="Book Antiqua" w:eastAsia="AdvGulliv-R" w:hAnsi="Book Antiqua" w:cs="Arial"/>
                <w:sz w:val="20"/>
                <w:szCs w:val="20"/>
                <w:lang w:val="tr-TR"/>
              </w:rPr>
              <w:t>a</w:t>
            </w:r>
            <w:proofErr w:type="gramEnd"/>
          </w:p>
        </w:tc>
        <w:tc>
          <w:tcPr>
            <w:tcW w:w="3020" w:type="dxa"/>
            <w:vAlign w:val="center"/>
          </w:tcPr>
          <w:p w:rsidR="0002330B" w:rsidRPr="00424C1D" w:rsidRDefault="0002330B" w:rsidP="000A21A3">
            <w:pPr>
              <w:snapToGrid w:val="0"/>
              <w:spacing w:before="60" w:after="60" w:line="240" w:lineRule="auto"/>
              <w:jc w:val="center"/>
              <w:rPr>
                <w:rFonts w:ascii="Book Antiqua" w:eastAsia="AdvGulliv-R" w:hAnsi="Book Antiqua" w:cs="Arial"/>
                <w:sz w:val="20"/>
                <w:szCs w:val="20"/>
                <w:lang w:val="tr-TR"/>
              </w:rPr>
            </w:pPr>
            <w:proofErr w:type="gramStart"/>
            <w:r>
              <w:rPr>
                <w:rFonts w:ascii="Book Antiqua" w:eastAsia="AdvGulliv-R" w:hAnsi="Book Antiqua" w:cs="Arial"/>
                <w:sz w:val="20"/>
                <w:szCs w:val="20"/>
                <w:lang w:val="tr-TR"/>
              </w:rPr>
              <w:t>b</w:t>
            </w:r>
            <w:proofErr w:type="gramEnd"/>
          </w:p>
        </w:tc>
        <w:tc>
          <w:tcPr>
            <w:tcW w:w="3020" w:type="dxa"/>
            <w:vAlign w:val="center"/>
          </w:tcPr>
          <w:p w:rsidR="0002330B" w:rsidRPr="00424C1D" w:rsidRDefault="0002330B" w:rsidP="000A21A3">
            <w:pPr>
              <w:snapToGrid w:val="0"/>
              <w:spacing w:before="60" w:after="60" w:line="240" w:lineRule="auto"/>
              <w:jc w:val="center"/>
              <w:rPr>
                <w:rFonts w:ascii="Book Antiqua" w:eastAsia="AdvGulliv-R" w:hAnsi="Book Antiqua" w:cs="Arial"/>
                <w:sz w:val="20"/>
                <w:szCs w:val="20"/>
                <w:lang w:val="tr-TR"/>
              </w:rPr>
            </w:pPr>
            <w:proofErr w:type="gramStart"/>
            <w:r>
              <w:rPr>
                <w:rFonts w:ascii="Book Antiqua" w:eastAsia="AdvGulliv-R" w:hAnsi="Book Antiqua" w:cs="Arial"/>
                <w:sz w:val="20"/>
                <w:szCs w:val="20"/>
                <w:lang w:val="tr-TR"/>
              </w:rPr>
              <w:t>c</w:t>
            </w:r>
            <w:proofErr w:type="gramEnd"/>
          </w:p>
        </w:tc>
      </w:tr>
    </w:tbl>
    <w:p w:rsidR="0002330B" w:rsidRPr="00424C1D" w:rsidRDefault="0002330B" w:rsidP="0002330B">
      <w:pPr>
        <w:snapToGrid w:val="0"/>
        <w:spacing w:before="60" w:after="60" w:line="276" w:lineRule="auto"/>
        <w:ind w:firstLine="708"/>
        <w:jc w:val="center"/>
        <w:rPr>
          <w:rFonts w:ascii="Book Antiqua" w:eastAsia="AdvGulliv-R" w:hAnsi="Book Antiqua" w:cs="Arial"/>
          <w:sz w:val="20"/>
          <w:szCs w:val="20"/>
          <w:lang w:val="tr-TR"/>
        </w:rPr>
      </w:pPr>
      <w:r w:rsidRPr="00555316">
        <w:rPr>
          <w:rFonts w:ascii="Book Antiqua" w:hAnsi="Book Antiqua" w:cs="Arial"/>
          <w:color w:val="000000"/>
          <w:sz w:val="20"/>
          <w:szCs w:val="20"/>
          <w:lang w:val="tr-TR"/>
        </w:rPr>
        <w:t>Şekil</w:t>
      </w:r>
      <w:r>
        <w:rPr>
          <w:rFonts w:ascii="Book Antiqua" w:hAnsi="Book Antiqua" w:cs="Arial"/>
          <w:color w:val="000000"/>
          <w:sz w:val="20"/>
          <w:szCs w:val="20"/>
          <w:lang w:val="tr-TR"/>
        </w:rPr>
        <w:t xml:space="preserve"> 2</w:t>
      </w:r>
      <w:r w:rsidRPr="00555316">
        <w:rPr>
          <w:rFonts w:ascii="Book Antiqua" w:hAnsi="Book Antiqua" w:cs="Arial"/>
          <w:color w:val="000000"/>
          <w:sz w:val="20"/>
          <w:szCs w:val="20"/>
          <w:lang w:val="tr-TR"/>
        </w:rPr>
        <w:t>.</w:t>
      </w:r>
      <w:r>
        <w:rPr>
          <w:rFonts w:ascii="Book Antiqua" w:hAnsi="Book Antiqua" w:cs="Arial"/>
          <w:color w:val="000000"/>
          <w:sz w:val="20"/>
          <w:szCs w:val="20"/>
          <w:lang w:val="tr-TR"/>
        </w:rPr>
        <w:t xml:space="preserve"> Derslikleri </w:t>
      </w:r>
      <w:r w:rsidRPr="0002330B">
        <w:rPr>
          <w:rFonts w:ascii="Book Antiqua" w:hAnsi="Book Antiqua" w:cs="Arial"/>
          <w:color w:val="000000"/>
          <w:sz w:val="20"/>
          <w:szCs w:val="20"/>
          <w:lang w:val="tr-TR"/>
        </w:rPr>
        <w:t xml:space="preserve">yerleşim ve aydınlatma planı </w:t>
      </w:r>
      <w:r>
        <w:rPr>
          <w:rFonts w:ascii="Book Antiqua" w:hAnsi="Book Antiqua" w:cs="Arial"/>
          <w:color w:val="000000"/>
          <w:sz w:val="20"/>
          <w:szCs w:val="20"/>
          <w:lang w:val="tr-TR"/>
        </w:rPr>
        <w:t xml:space="preserve">a- Derslik-1, b- Derslik-2, c- </w:t>
      </w:r>
      <w:r>
        <w:rPr>
          <w:rFonts w:ascii="Book Antiqua" w:eastAsia="AdvGulliv-R" w:hAnsi="Book Antiqua" w:cs="Arial"/>
          <w:sz w:val="20"/>
          <w:szCs w:val="20"/>
          <w:lang w:val="tr-TR"/>
        </w:rPr>
        <w:t>Bilgisayar odası</w:t>
      </w:r>
    </w:p>
    <w:p w:rsidR="007F0BA9" w:rsidRPr="007F0BA9" w:rsidRDefault="007F0BA9" w:rsidP="007F0BA9">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7F0BA9">
        <w:rPr>
          <w:rFonts w:ascii="Book Antiqua" w:hAnsi="Book Antiqua" w:cs="Times New Roman"/>
          <w:b/>
          <w:sz w:val="20"/>
          <w:szCs w:val="20"/>
          <w:lang w:val="tr-TR"/>
        </w:rPr>
        <w:t>Sonuç ve Değerlendirme</w:t>
      </w:r>
    </w:p>
    <w:p w:rsidR="005F6C6C" w:rsidRDefault="005F6C6C" w:rsidP="007F0BA9">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Şekil 3’de derslik 1’in,  Şekil 4’de derslik 2’nin, Şekil 5’de bilgisayar odasının ölçülen aydınlık düzeyi değerleri görülmektedir.</w:t>
      </w:r>
    </w:p>
    <w:p w:rsidR="005F6C6C" w:rsidRDefault="005F6C6C" w:rsidP="002D120F">
      <w:pPr>
        <w:snapToGrid w:val="0"/>
        <w:spacing w:before="60" w:after="60" w:line="276" w:lineRule="auto"/>
        <w:jc w:val="center"/>
        <w:rPr>
          <w:rFonts w:ascii="Book Antiqua" w:eastAsia="AdvGulliv-R" w:hAnsi="Book Antiqua" w:cs="Arial"/>
          <w:sz w:val="20"/>
          <w:szCs w:val="20"/>
          <w:lang w:val="tr-TR"/>
        </w:rPr>
      </w:pPr>
      <w:r w:rsidRPr="005F6C6C">
        <w:rPr>
          <w:rFonts w:ascii="Book Antiqua" w:eastAsia="AdvGulliv-R" w:hAnsi="Book Antiqua" w:cs="Arial"/>
          <w:noProof/>
          <w:sz w:val="20"/>
          <w:szCs w:val="20"/>
          <w:lang w:val="tr-TR" w:eastAsia="tr-TR"/>
        </w:rPr>
        <w:lastRenderedPageBreak/>
        <w:drawing>
          <wp:inline distT="0" distB="0" distL="0" distR="0" wp14:anchorId="64E6E42B" wp14:editId="35BBCBD1">
            <wp:extent cx="4787900" cy="2159000"/>
            <wp:effectExtent l="0" t="0" r="12700" b="1270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6C6C" w:rsidRDefault="005F6C6C" w:rsidP="005F6C6C">
      <w:pPr>
        <w:jc w:val="center"/>
        <w:rPr>
          <w:rFonts w:ascii="Book Antiqua" w:eastAsia="AdvGulliv-R" w:hAnsi="Book Antiqua" w:cs="Arial"/>
          <w:sz w:val="20"/>
          <w:szCs w:val="20"/>
          <w:lang w:val="tr-TR"/>
        </w:rPr>
      </w:pPr>
      <w:r w:rsidRPr="00555316">
        <w:rPr>
          <w:rFonts w:ascii="Book Antiqua" w:hAnsi="Book Antiqua" w:cs="Arial"/>
          <w:color w:val="000000"/>
          <w:sz w:val="20"/>
          <w:szCs w:val="20"/>
          <w:lang w:val="tr-TR"/>
        </w:rPr>
        <w:t>Şekil</w:t>
      </w:r>
      <w:r>
        <w:rPr>
          <w:rFonts w:ascii="Book Antiqua" w:hAnsi="Book Antiqua" w:cs="Arial"/>
          <w:color w:val="000000"/>
          <w:sz w:val="20"/>
          <w:szCs w:val="20"/>
          <w:lang w:val="tr-TR"/>
        </w:rPr>
        <w:t xml:space="preserve"> 3</w:t>
      </w:r>
      <w:r w:rsidRPr="00555316">
        <w:rPr>
          <w:rFonts w:ascii="Book Antiqua" w:hAnsi="Book Antiqua" w:cs="Arial"/>
          <w:color w:val="000000"/>
          <w:sz w:val="20"/>
          <w:szCs w:val="20"/>
          <w:lang w:val="tr-TR"/>
        </w:rPr>
        <w:t>.</w:t>
      </w:r>
      <w:r w:rsidRPr="005F6C6C">
        <w:rPr>
          <w:rFonts w:ascii="Book Antiqua" w:eastAsia="AdvGulliv-R" w:hAnsi="Book Antiqua" w:cs="Arial"/>
          <w:sz w:val="20"/>
          <w:szCs w:val="20"/>
          <w:lang w:val="tr-TR"/>
        </w:rPr>
        <w:t xml:space="preserve"> </w:t>
      </w:r>
      <w:r>
        <w:rPr>
          <w:rFonts w:ascii="Book Antiqua" w:eastAsia="AdvGulliv-R" w:hAnsi="Book Antiqua" w:cs="Arial"/>
          <w:sz w:val="20"/>
          <w:szCs w:val="20"/>
          <w:lang w:val="tr-TR"/>
        </w:rPr>
        <w:t>Derslik 1’in ölçülen aydınlık düzeyi değerleri</w:t>
      </w:r>
    </w:p>
    <w:p w:rsidR="002D120F" w:rsidRDefault="002D120F" w:rsidP="005F6C6C">
      <w:pPr>
        <w:jc w:val="center"/>
      </w:pPr>
    </w:p>
    <w:p w:rsidR="005F6C6C" w:rsidRDefault="00974657" w:rsidP="002D120F">
      <w:pPr>
        <w:snapToGrid w:val="0"/>
        <w:spacing w:before="60" w:after="60" w:line="276" w:lineRule="auto"/>
        <w:jc w:val="center"/>
        <w:rPr>
          <w:rFonts w:ascii="Book Antiqua" w:eastAsia="AdvGulliv-R" w:hAnsi="Book Antiqua" w:cs="Arial"/>
          <w:sz w:val="20"/>
          <w:szCs w:val="20"/>
          <w:lang w:val="tr-TR"/>
        </w:rPr>
      </w:pPr>
      <w:r w:rsidRPr="00974657">
        <w:rPr>
          <w:rFonts w:ascii="Book Antiqua" w:eastAsia="AdvGulliv-R" w:hAnsi="Book Antiqua" w:cs="Arial"/>
          <w:noProof/>
          <w:sz w:val="20"/>
          <w:szCs w:val="20"/>
          <w:lang w:val="tr-TR" w:eastAsia="tr-TR"/>
        </w:rPr>
        <w:drawing>
          <wp:inline distT="0" distB="0" distL="0" distR="0" wp14:anchorId="448A09AF" wp14:editId="3D4EB572">
            <wp:extent cx="4788000" cy="2160000"/>
            <wp:effectExtent l="0" t="0" r="12700" b="12065"/>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4657" w:rsidRDefault="00974657" w:rsidP="00974657">
      <w:pPr>
        <w:jc w:val="center"/>
        <w:rPr>
          <w:rFonts w:ascii="Book Antiqua" w:eastAsia="AdvGulliv-R" w:hAnsi="Book Antiqua" w:cs="Arial"/>
          <w:sz w:val="20"/>
          <w:szCs w:val="20"/>
          <w:lang w:val="tr-TR"/>
        </w:rPr>
      </w:pPr>
      <w:r w:rsidRPr="00555316">
        <w:rPr>
          <w:rFonts w:ascii="Book Antiqua" w:hAnsi="Book Antiqua" w:cs="Arial"/>
          <w:color w:val="000000"/>
          <w:sz w:val="20"/>
          <w:szCs w:val="20"/>
          <w:lang w:val="tr-TR"/>
        </w:rPr>
        <w:t>Şekil</w:t>
      </w:r>
      <w:r w:rsidR="007F0BA9">
        <w:rPr>
          <w:rFonts w:ascii="Book Antiqua" w:hAnsi="Book Antiqua" w:cs="Arial"/>
          <w:color w:val="000000"/>
          <w:sz w:val="20"/>
          <w:szCs w:val="20"/>
          <w:lang w:val="tr-TR"/>
        </w:rPr>
        <w:t xml:space="preserve"> 4</w:t>
      </w:r>
      <w:r w:rsidRPr="00555316">
        <w:rPr>
          <w:rFonts w:ascii="Book Antiqua" w:hAnsi="Book Antiqua" w:cs="Arial"/>
          <w:color w:val="000000"/>
          <w:sz w:val="20"/>
          <w:szCs w:val="20"/>
          <w:lang w:val="tr-TR"/>
        </w:rPr>
        <w:t>.</w:t>
      </w:r>
      <w:r w:rsidRPr="005F6C6C">
        <w:rPr>
          <w:rFonts w:ascii="Book Antiqua" w:eastAsia="AdvGulliv-R" w:hAnsi="Book Antiqua" w:cs="Arial"/>
          <w:sz w:val="20"/>
          <w:szCs w:val="20"/>
          <w:lang w:val="tr-TR"/>
        </w:rPr>
        <w:t xml:space="preserve"> </w:t>
      </w:r>
      <w:r>
        <w:rPr>
          <w:rFonts w:ascii="Book Antiqua" w:eastAsia="AdvGulliv-R" w:hAnsi="Book Antiqua" w:cs="Arial"/>
          <w:sz w:val="20"/>
          <w:szCs w:val="20"/>
          <w:lang w:val="tr-TR"/>
        </w:rPr>
        <w:t>Derslik 2’nin ölçülen aydınlık düzeyi değerleri</w:t>
      </w:r>
    </w:p>
    <w:p w:rsidR="00352695" w:rsidRDefault="00352695" w:rsidP="00974657">
      <w:pPr>
        <w:jc w:val="center"/>
      </w:pPr>
    </w:p>
    <w:p w:rsidR="00974657" w:rsidRDefault="00352695" w:rsidP="002D120F">
      <w:pPr>
        <w:jc w:val="center"/>
        <w:rPr>
          <w:rFonts w:ascii="Book Antiqua" w:hAnsi="Book Antiqua" w:cs="Arial"/>
          <w:color w:val="000000"/>
          <w:sz w:val="20"/>
          <w:szCs w:val="20"/>
          <w:lang w:val="tr-TR"/>
        </w:rPr>
      </w:pPr>
      <w:r w:rsidRPr="00352695">
        <w:rPr>
          <w:rFonts w:ascii="Book Antiqua" w:hAnsi="Book Antiqua" w:cs="Arial"/>
          <w:noProof/>
          <w:color w:val="000000"/>
          <w:sz w:val="20"/>
          <w:szCs w:val="20"/>
          <w:lang w:val="tr-TR" w:eastAsia="tr-TR"/>
        </w:rPr>
        <w:drawing>
          <wp:inline distT="0" distB="0" distL="0" distR="0" wp14:anchorId="57E1113A" wp14:editId="65250700">
            <wp:extent cx="4788000" cy="2160000"/>
            <wp:effectExtent l="0" t="0" r="12700" b="12065"/>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74657" w:rsidRDefault="00974657" w:rsidP="00974657">
      <w:pPr>
        <w:jc w:val="center"/>
        <w:rPr>
          <w:rFonts w:ascii="Book Antiqua" w:eastAsia="AdvGulliv-R" w:hAnsi="Book Antiqua" w:cs="Arial"/>
          <w:sz w:val="20"/>
          <w:szCs w:val="20"/>
          <w:lang w:val="tr-TR"/>
        </w:rPr>
      </w:pPr>
      <w:r w:rsidRPr="00555316">
        <w:rPr>
          <w:rFonts w:ascii="Book Antiqua" w:hAnsi="Book Antiqua" w:cs="Arial"/>
          <w:color w:val="000000"/>
          <w:sz w:val="20"/>
          <w:szCs w:val="20"/>
          <w:lang w:val="tr-TR"/>
        </w:rPr>
        <w:t>Şekil</w:t>
      </w:r>
      <w:r w:rsidR="007F0BA9">
        <w:rPr>
          <w:rFonts w:ascii="Book Antiqua" w:hAnsi="Book Antiqua" w:cs="Arial"/>
          <w:color w:val="000000"/>
          <w:sz w:val="20"/>
          <w:szCs w:val="20"/>
          <w:lang w:val="tr-TR"/>
        </w:rPr>
        <w:t xml:space="preserve"> 5</w:t>
      </w:r>
      <w:r w:rsidRPr="00555316">
        <w:rPr>
          <w:rFonts w:ascii="Book Antiqua" w:hAnsi="Book Antiqua" w:cs="Arial"/>
          <w:color w:val="000000"/>
          <w:sz w:val="20"/>
          <w:szCs w:val="20"/>
          <w:lang w:val="tr-TR"/>
        </w:rPr>
        <w:t>.</w:t>
      </w:r>
      <w:r w:rsidRPr="005F6C6C">
        <w:rPr>
          <w:rFonts w:ascii="Book Antiqua" w:eastAsia="AdvGulliv-R" w:hAnsi="Book Antiqua" w:cs="Arial"/>
          <w:sz w:val="20"/>
          <w:szCs w:val="20"/>
          <w:lang w:val="tr-TR"/>
        </w:rPr>
        <w:t xml:space="preserve"> </w:t>
      </w:r>
      <w:r>
        <w:rPr>
          <w:rFonts w:ascii="Book Antiqua" w:eastAsia="AdvGulliv-R" w:hAnsi="Book Antiqua" w:cs="Arial"/>
          <w:sz w:val="20"/>
          <w:szCs w:val="20"/>
          <w:lang w:val="tr-TR"/>
        </w:rPr>
        <w:t>Bilgisayar odasının ölçülen aydınlık düzeyi değerleri</w:t>
      </w:r>
    </w:p>
    <w:p w:rsidR="000B6E58" w:rsidRDefault="000B6E58" w:rsidP="00974657">
      <w:pPr>
        <w:jc w:val="center"/>
      </w:pPr>
    </w:p>
    <w:p w:rsidR="005F6C6C" w:rsidRPr="000F1A4A" w:rsidRDefault="007F0BA9" w:rsidP="000F1A4A">
      <w:pPr>
        <w:spacing w:after="0" w:line="276" w:lineRule="auto"/>
        <w:ind w:firstLine="284"/>
        <w:jc w:val="both"/>
        <w:rPr>
          <w:rFonts w:ascii="Book Antiqua" w:eastAsia="AdvGulliv-R" w:hAnsi="Book Antiqua" w:cs="Arial"/>
          <w:sz w:val="20"/>
          <w:szCs w:val="20"/>
          <w:lang w:val="tr-TR"/>
        </w:rPr>
      </w:pPr>
      <w:r w:rsidRPr="000F1A4A">
        <w:rPr>
          <w:rFonts w:ascii="Book Antiqua" w:eastAsia="AdvGulliv-R" w:hAnsi="Book Antiqua" w:cs="Arial"/>
          <w:sz w:val="20"/>
          <w:szCs w:val="20"/>
          <w:lang w:val="tr-TR"/>
        </w:rPr>
        <w:t xml:space="preserve">Elde edilen sonuçlara göre dersliklerin ve bilgisayar odasının istenen aydınlık düzeyi değerlerini sağlamadığı görülmüştür. </w:t>
      </w:r>
      <w:r w:rsidR="0076612B" w:rsidRPr="000F1A4A">
        <w:rPr>
          <w:rFonts w:ascii="Book Antiqua" w:eastAsia="AdvGulliv-R" w:hAnsi="Book Antiqua" w:cs="Arial"/>
          <w:sz w:val="20"/>
          <w:szCs w:val="20"/>
          <w:lang w:val="tr-TR"/>
        </w:rPr>
        <w:t xml:space="preserve">Dersliklerde 500 lüks olarak istenen aydınlık düzeyi değeri derslik 1’de </w:t>
      </w:r>
      <w:r w:rsidR="0076612B" w:rsidRPr="000F1A4A">
        <w:rPr>
          <w:rFonts w:ascii="Book Antiqua" w:eastAsia="AdvGulliv-R" w:hAnsi="Book Antiqua" w:cs="Arial"/>
          <w:sz w:val="20"/>
          <w:szCs w:val="20"/>
          <w:lang w:val="tr-TR"/>
        </w:rPr>
        <w:lastRenderedPageBreak/>
        <w:t>ortalama 197 lüks, derslik 2’de 208 lüks olmuştur. Derslik 1’de istenen değerlerin %39,8’i, derslik 2’de %41,6’sı sağlanabilmiştir. Bilgisayar odasında ise istenen değer 300 lüks olduğu için dersliklere oranla daha başarılı sonuçlar elde edilmiştir. Bilgisayar odasında ortalama 205 lüks ile istenen değer %68,33 oranında sağlanabilmiştir.</w:t>
      </w:r>
      <w:r w:rsidRPr="000F1A4A">
        <w:rPr>
          <w:rFonts w:ascii="Book Antiqua" w:eastAsia="AdvGulliv-R" w:hAnsi="Book Antiqua" w:cs="Arial"/>
          <w:sz w:val="20"/>
          <w:szCs w:val="20"/>
          <w:lang w:val="tr-TR"/>
        </w:rPr>
        <w:t xml:space="preserve"> </w:t>
      </w:r>
    </w:p>
    <w:p w:rsidR="00A658E8" w:rsidRPr="000F1A4A" w:rsidRDefault="00A658E8" w:rsidP="000F1A4A">
      <w:pPr>
        <w:spacing w:after="0" w:line="276" w:lineRule="auto"/>
        <w:ind w:firstLine="284"/>
        <w:jc w:val="both"/>
        <w:rPr>
          <w:rFonts w:ascii="Book Antiqua" w:eastAsia="AdvGulliv-R" w:hAnsi="Book Antiqua" w:cs="Arial"/>
          <w:sz w:val="20"/>
          <w:szCs w:val="20"/>
          <w:lang w:val="tr-TR"/>
        </w:rPr>
      </w:pPr>
      <w:r w:rsidRPr="000F1A4A">
        <w:rPr>
          <w:rFonts w:ascii="Book Antiqua" w:eastAsia="AdvGulliv-R" w:hAnsi="Book Antiqua" w:cs="Arial"/>
          <w:sz w:val="20"/>
          <w:szCs w:val="20"/>
          <w:lang w:val="tr-TR"/>
        </w:rPr>
        <w:t xml:space="preserve">Çizelge 2’de </w:t>
      </w:r>
      <w:r w:rsidR="00FD7E7F" w:rsidRPr="000F1A4A">
        <w:rPr>
          <w:rFonts w:ascii="Book Antiqua" w:eastAsia="AdvGulliv-R" w:hAnsi="Book Antiqua" w:cs="Arial"/>
          <w:sz w:val="20"/>
          <w:szCs w:val="20"/>
          <w:lang w:val="tr-TR"/>
        </w:rPr>
        <w:t>yapılan ölçümlere göre hesaplanan düzgünlük faktörü</w:t>
      </w:r>
      <w:r w:rsidR="00DC58CD" w:rsidRPr="000F1A4A">
        <w:rPr>
          <w:rFonts w:ascii="Book Antiqua" w:eastAsia="AdvGulliv-R" w:hAnsi="Book Antiqua" w:cs="Arial"/>
          <w:sz w:val="20"/>
          <w:szCs w:val="20"/>
          <w:lang w:val="tr-TR"/>
        </w:rPr>
        <w:t xml:space="preserve"> sonuçlar</w:t>
      </w:r>
      <w:r w:rsidR="00FD7E7F" w:rsidRPr="000F1A4A">
        <w:rPr>
          <w:rFonts w:ascii="Book Antiqua" w:eastAsia="AdvGulliv-R" w:hAnsi="Book Antiqua" w:cs="Arial"/>
          <w:sz w:val="20"/>
          <w:szCs w:val="20"/>
          <w:lang w:val="tr-TR"/>
        </w:rPr>
        <w:t>ı</w:t>
      </w:r>
      <w:r w:rsidR="00DC58CD" w:rsidRPr="000F1A4A">
        <w:rPr>
          <w:rFonts w:ascii="Book Antiqua" w:eastAsia="AdvGulliv-R" w:hAnsi="Book Antiqua" w:cs="Arial"/>
          <w:sz w:val="20"/>
          <w:szCs w:val="20"/>
          <w:lang w:val="tr-TR"/>
        </w:rPr>
        <w:t xml:space="preserve"> görülmektedir.</w:t>
      </w:r>
    </w:p>
    <w:p w:rsidR="00352695" w:rsidRDefault="00352695" w:rsidP="00FD7E7F">
      <w:pPr>
        <w:snapToGrid w:val="0"/>
        <w:spacing w:before="60" w:after="60" w:line="276" w:lineRule="auto"/>
        <w:jc w:val="center"/>
        <w:rPr>
          <w:rFonts w:ascii="Book Antiqua" w:hAnsi="Book Antiqua" w:cs="Arial"/>
          <w:color w:val="000000"/>
          <w:sz w:val="20"/>
          <w:szCs w:val="20"/>
          <w:lang w:val="tr-TR"/>
        </w:rPr>
      </w:pPr>
    </w:p>
    <w:p w:rsidR="00FD7E7F" w:rsidRDefault="00FD7E7F" w:rsidP="00FD7E7F">
      <w:pPr>
        <w:snapToGrid w:val="0"/>
        <w:spacing w:before="60" w:after="60" w:line="276" w:lineRule="auto"/>
        <w:jc w:val="center"/>
        <w:rPr>
          <w:rFonts w:ascii="Book Antiqua" w:eastAsia="AdvGulliv-R" w:hAnsi="Book Antiqua" w:cs="Arial"/>
          <w:sz w:val="20"/>
          <w:szCs w:val="20"/>
          <w:lang w:val="tr-TR"/>
        </w:rPr>
      </w:pPr>
      <w:r>
        <w:rPr>
          <w:rFonts w:ascii="Book Antiqua" w:hAnsi="Book Antiqua" w:cs="Arial"/>
          <w:color w:val="000000"/>
          <w:sz w:val="20"/>
          <w:szCs w:val="20"/>
          <w:lang w:val="tr-TR"/>
        </w:rPr>
        <w:t>Çizelge 2. Düzgünlük faktörü sonuçları</w:t>
      </w:r>
    </w:p>
    <w:tbl>
      <w:tblPr>
        <w:tblStyle w:val="TabloKlavuzu"/>
        <w:tblW w:w="0" w:type="auto"/>
        <w:jc w:val="center"/>
        <w:tblBorders>
          <w:left w:val="none" w:sz="0" w:space="0" w:color="auto"/>
          <w:right w:val="none" w:sz="0" w:space="0" w:color="auto"/>
          <w:insideH w:val="none" w:sz="0" w:space="0" w:color="auto"/>
        </w:tblBorders>
        <w:tblLook w:val="04A0" w:firstRow="1" w:lastRow="0" w:firstColumn="1" w:lastColumn="0" w:noHBand="0" w:noVBand="1"/>
      </w:tblPr>
      <w:tblGrid>
        <w:gridCol w:w="1623"/>
        <w:gridCol w:w="1107"/>
        <w:gridCol w:w="1044"/>
        <w:gridCol w:w="1932"/>
      </w:tblGrid>
      <w:tr w:rsidR="00DC58CD" w:rsidTr="00FD7E7F">
        <w:trPr>
          <w:jc w:val="center"/>
        </w:trPr>
        <w:tc>
          <w:tcPr>
            <w:tcW w:w="0" w:type="auto"/>
            <w:tcBorders>
              <w:top w:val="single" w:sz="4" w:space="0" w:color="auto"/>
              <w:bottom w:val="single" w:sz="4" w:space="0" w:color="auto"/>
              <w:right w:val="nil"/>
            </w:tcBorders>
          </w:tcPr>
          <w:p w:rsidR="00DC58CD" w:rsidRDefault="00DC58CD" w:rsidP="00D91200">
            <w:pPr>
              <w:snapToGrid w:val="0"/>
              <w:spacing w:before="60" w:after="60" w:line="276" w:lineRule="auto"/>
              <w:jc w:val="both"/>
              <w:rPr>
                <w:rFonts w:ascii="Book Antiqua" w:eastAsia="AdvGulliv-R" w:hAnsi="Book Antiqua" w:cs="Arial"/>
                <w:sz w:val="20"/>
                <w:szCs w:val="20"/>
                <w:lang w:val="tr-TR"/>
              </w:rPr>
            </w:pPr>
          </w:p>
        </w:tc>
        <w:tc>
          <w:tcPr>
            <w:tcW w:w="0" w:type="auto"/>
            <w:tcBorders>
              <w:top w:val="single" w:sz="4" w:space="0" w:color="auto"/>
              <w:left w:val="nil"/>
              <w:bottom w:val="single" w:sz="4" w:space="0" w:color="auto"/>
              <w:right w:val="nil"/>
            </w:tcBorders>
          </w:tcPr>
          <w:p w:rsidR="00DC58CD" w:rsidRDefault="00DC58CD" w:rsidP="00D91200">
            <w:pPr>
              <w:snapToGrid w:val="0"/>
              <w:spacing w:before="60" w:after="60" w:line="276" w:lineRule="auto"/>
              <w:jc w:val="both"/>
              <w:rPr>
                <w:rFonts w:ascii="Book Antiqua" w:eastAsia="AdvGulliv-R" w:hAnsi="Book Antiqua" w:cs="Arial"/>
                <w:sz w:val="20"/>
                <w:szCs w:val="20"/>
                <w:lang w:val="tr-TR"/>
              </w:rPr>
            </w:pPr>
            <w:r w:rsidRPr="00DC58CD">
              <w:rPr>
                <w:rFonts w:ascii="Book Antiqua" w:eastAsia="AdvGulliv-R" w:hAnsi="Book Antiqua" w:cs="Arial"/>
                <w:sz w:val="20"/>
                <w:szCs w:val="20"/>
                <w:lang w:val="tr-TR"/>
              </w:rPr>
              <w:t>E</w:t>
            </w:r>
            <w:r w:rsidRPr="00DC58CD">
              <w:rPr>
                <w:rFonts w:ascii="Book Antiqua" w:eastAsia="AdvGulliv-R" w:hAnsi="Book Antiqua" w:cs="Arial"/>
                <w:sz w:val="20"/>
                <w:szCs w:val="20"/>
                <w:vertAlign w:val="subscript"/>
                <w:lang w:val="tr-TR"/>
              </w:rPr>
              <w:t>min</w:t>
            </w:r>
            <w:r>
              <w:rPr>
                <w:rFonts w:ascii="Book Antiqua" w:eastAsia="AdvGulliv-R" w:hAnsi="Book Antiqua" w:cs="Arial"/>
                <w:sz w:val="20"/>
                <w:szCs w:val="20"/>
                <w:vertAlign w:val="subscript"/>
                <w:lang w:val="tr-TR"/>
              </w:rPr>
              <w:t xml:space="preserve"> </w:t>
            </w:r>
            <w:r>
              <w:rPr>
                <w:rFonts w:ascii="Book Antiqua" w:eastAsia="AdvGulliv-R" w:hAnsi="Book Antiqua" w:cs="Arial"/>
                <w:sz w:val="20"/>
                <w:szCs w:val="20"/>
                <w:lang w:val="tr-TR"/>
              </w:rPr>
              <w:t>(lüks</w:t>
            </w:r>
            <w:r w:rsidRPr="00DC58CD">
              <w:rPr>
                <w:rFonts w:ascii="Book Antiqua" w:eastAsia="AdvGulliv-R" w:hAnsi="Book Antiqua" w:cs="Arial"/>
                <w:sz w:val="20"/>
                <w:szCs w:val="20"/>
                <w:lang w:val="tr-TR"/>
              </w:rPr>
              <w:t>)</w:t>
            </w:r>
          </w:p>
        </w:tc>
        <w:tc>
          <w:tcPr>
            <w:tcW w:w="0" w:type="auto"/>
            <w:tcBorders>
              <w:top w:val="single" w:sz="4" w:space="0" w:color="auto"/>
              <w:left w:val="nil"/>
              <w:bottom w:val="single" w:sz="4" w:space="0" w:color="auto"/>
              <w:right w:val="nil"/>
            </w:tcBorders>
          </w:tcPr>
          <w:p w:rsidR="00DC58CD" w:rsidRDefault="00DC58CD" w:rsidP="00D91200">
            <w:pPr>
              <w:snapToGrid w:val="0"/>
              <w:spacing w:before="60" w:after="60" w:line="276" w:lineRule="auto"/>
              <w:jc w:val="both"/>
              <w:rPr>
                <w:rFonts w:ascii="Book Antiqua" w:eastAsia="AdvGulliv-R" w:hAnsi="Book Antiqua" w:cs="Arial"/>
                <w:sz w:val="20"/>
                <w:szCs w:val="20"/>
                <w:lang w:val="tr-TR"/>
              </w:rPr>
            </w:pPr>
            <w:proofErr w:type="spellStart"/>
            <w:r w:rsidRPr="00DC58CD">
              <w:rPr>
                <w:rFonts w:ascii="Book Antiqua" w:eastAsia="AdvGulliv-R" w:hAnsi="Book Antiqua" w:cs="Arial"/>
                <w:sz w:val="20"/>
                <w:szCs w:val="20"/>
                <w:lang w:val="tr-TR"/>
              </w:rPr>
              <w:t>E</w:t>
            </w:r>
            <w:r w:rsidRPr="00DC58CD">
              <w:rPr>
                <w:rFonts w:ascii="Book Antiqua" w:eastAsia="AdvGulliv-R" w:hAnsi="Book Antiqua" w:cs="Arial"/>
                <w:sz w:val="20"/>
                <w:szCs w:val="20"/>
                <w:vertAlign w:val="subscript"/>
                <w:lang w:val="tr-TR"/>
              </w:rPr>
              <w:t>ort</w:t>
            </w:r>
            <w:proofErr w:type="spellEnd"/>
            <w:r>
              <w:rPr>
                <w:rFonts w:ascii="Book Antiqua" w:eastAsia="AdvGulliv-R" w:hAnsi="Book Antiqua" w:cs="Arial"/>
                <w:sz w:val="20"/>
                <w:szCs w:val="20"/>
                <w:vertAlign w:val="subscript"/>
                <w:lang w:val="tr-TR"/>
              </w:rPr>
              <w:t xml:space="preserve"> </w:t>
            </w:r>
            <w:r>
              <w:rPr>
                <w:rFonts w:ascii="Book Antiqua" w:eastAsia="AdvGulliv-R" w:hAnsi="Book Antiqua" w:cs="Arial"/>
                <w:sz w:val="20"/>
                <w:szCs w:val="20"/>
                <w:lang w:val="tr-TR"/>
              </w:rPr>
              <w:t>(lüks</w:t>
            </w:r>
            <w:r w:rsidRPr="00DC58CD">
              <w:rPr>
                <w:rFonts w:ascii="Book Antiqua" w:eastAsia="AdvGulliv-R" w:hAnsi="Book Antiqua" w:cs="Arial"/>
                <w:sz w:val="20"/>
                <w:szCs w:val="20"/>
                <w:lang w:val="tr-TR"/>
              </w:rPr>
              <w:t>)</w:t>
            </w:r>
          </w:p>
        </w:tc>
        <w:tc>
          <w:tcPr>
            <w:tcW w:w="0" w:type="auto"/>
            <w:tcBorders>
              <w:top w:val="single" w:sz="4" w:space="0" w:color="auto"/>
              <w:left w:val="nil"/>
              <w:bottom w:val="single" w:sz="4" w:space="0" w:color="auto"/>
            </w:tcBorders>
          </w:tcPr>
          <w:p w:rsidR="00DC58CD" w:rsidRDefault="00DC58CD" w:rsidP="00D91200">
            <w:pPr>
              <w:snapToGrid w:val="0"/>
              <w:spacing w:before="60" w:after="60" w:line="276" w:lineRule="auto"/>
              <w:jc w:val="both"/>
              <w:rPr>
                <w:rFonts w:ascii="Book Antiqua" w:eastAsia="AdvGulliv-R" w:hAnsi="Book Antiqua" w:cs="Arial"/>
                <w:sz w:val="20"/>
                <w:szCs w:val="20"/>
                <w:lang w:val="tr-TR"/>
              </w:rPr>
            </w:pPr>
            <w:r w:rsidRPr="00DC58CD">
              <w:rPr>
                <w:rFonts w:ascii="Book Antiqua" w:eastAsia="AdvGulliv-R" w:hAnsi="Book Antiqua" w:cs="Arial"/>
                <w:sz w:val="20"/>
                <w:szCs w:val="20"/>
                <w:lang w:val="tr-TR"/>
              </w:rPr>
              <w:t>Düzgünlük faktörü</w:t>
            </w:r>
          </w:p>
        </w:tc>
      </w:tr>
      <w:tr w:rsidR="00DC58CD" w:rsidTr="00FD7E7F">
        <w:trPr>
          <w:jc w:val="center"/>
        </w:trPr>
        <w:tc>
          <w:tcPr>
            <w:tcW w:w="0" w:type="auto"/>
            <w:tcBorders>
              <w:top w:val="single" w:sz="4" w:space="0" w:color="auto"/>
              <w:right w:val="nil"/>
            </w:tcBorders>
          </w:tcPr>
          <w:p w:rsidR="00DC58CD" w:rsidRDefault="00DC58CD" w:rsidP="00D91200">
            <w:pPr>
              <w:snapToGrid w:val="0"/>
              <w:spacing w:before="60" w:after="60" w:line="276"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Derslik 1</w:t>
            </w:r>
          </w:p>
        </w:tc>
        <w:tc>
          <w:tcPr>
            <w:tcW w:w="0" w:type="auto"/>
            <w:tcBorders>
              <w:top w:val="single" w:sz="4" w:space="0" w:color="auto"/>
              <w:left w:val="nil"/>
              <w:righ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84</w:t>
            </w:r>
          </w:p>
        </w:tc>
        <w:tc>
          <w:tcPr>
            <w:tcW w:w="0" w:type="auto"/>
            <w:tcBorders>
              <w:top w:val="single" w:sz="4" w:space="0" w:color="auto"/>
              <w:left w:val="nil"/>
              <w:righ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197</w:t>
            </w:r>
          </w:p>
        </w:tc>
        <w:tc>
          <w:tcPr>
            <w:tcW w:w="0" w:type="auto"/>
            <w:tcBorders>
              <w:top w:val="single" w:sz="4" w:space="0" w:color="auto"/>
              <w:lef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0,43</w:t>
            </w:r>
          </w:p>
        </w:tc>
      </w:tr>
      <w:tr w:rsidR="00DC58CD" w:rsidTr="00FD7E7F">
        <w:trPr>
          <w:jc w:val="center"/>
        </w:trPr>
        <w:tc>
          <w:tcPr>
            <w:tcW w:w="0" w:type="auto"/>
            <w:tcBorders>
              <w:right w:val="nil"/>
            </w:tcBorders>
          </w:tcPr>
          <w:p w:rsidR="00DC58CD" w:rsidRDefault="00DC58CD" w:rsidP="00DC58CD">
            <w:pPr>
              <w:snapToGrid w:val="0"/>
              <w:spacing w:before="60" w:after="60" w:line="276"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Derslik 2</w:t>
            </w:r>
          </w:p>
        </w:tc>
        <w:tc>
          <w:tcPr>
            <w:tcW w:w="0" w:type="auto"/>
            <w:tcBorders>
              <w:left w:val="nil"/>
              <w:righ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82</w:t>
            </w:r>
          </w:p>
        </w:tc>
        <w:tc>
          <w:tcPr>
            <w:tcW w:w="0" w:type="auto"/>
            <w:tcBorders>
              <w:left w:val="nil"/>
              <w:righ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208</w:t>
            </w:r>
          </w:p>
        </w:tc>
        <w:tc>
          <w:tcPr>
            <w:tcW w:w="0" w:type="auto"/>
            <w:tcBorders>
              <w:lef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0,40</w:t>
            </w:r>
          </w:p>
        </w:tc>
      </w:tr>
      <w:tr w:rsidR="00DC58CD" w:rsidTr="00FD7E7F">
        <w:trPr>
          <w:jc w:val="center"/>
        </w:trPr>
        <w:tc>
          <w:tcPr>
            <w:tcW w:w="0" w:type="auto"/>
            <w:tcBorders>
              <w:bottom w:val="single" w:sz="4" w:space="0" w:color="auto"/>
              <w:right w:val="nil"/>
            </w:tcBorders>
          </w:tcPr>
          <w:p w:rsidR="00DC58CD" w:rsidRDefault="00DC58CD" w:rsidP="00DC58CD">
            <w:pPr>
              <w:snapToGrid w:val="0"/>
              <w:spacing w:before="60" w:after="60" w:line="276"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Bilgisayar odası</w:t>
            </w:r>
          </w:p>
        </w:tc>
        <w:tc>
          <w:tcPr>
            <w:tcW w:w="0" w:type="auto"/>
            <w:tcBorders>
              <w:left w:val="nil"/>
              <w:bottom w:val="single" w:sz="4" w:space="0" w:color="auto"/>
              <w:righ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92</w:t>
            </w:r>
          </w:p>
        </w:tc>
        <w:tc>
          <w:tcPr>
            <w:tcW w:w="0" w:type="auto"/>
            <w:tcBorders>
              <w:left w:val="nil"/>
              <w:bottom w:val="single" w:sz="4" w:space="0" w:color="auto"/>
              <w:right w:val="nil"/>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205</w:t>
            </w:r>
          </w:p>
        </w:tc>
        <w:tc>
          <w:tcPr>
            <w:tcW w:w="0" w:type="auto"/>
            <w:tcBorders>
              <w:left w:val="nil"/>
              <w:bottom w:val="single" w:sz="4" w:space="0" w:color="auto"/>
            </w:tcBorders>
          </w:tcPr>
          <w:p w:rsidR="00DC58CD" w:rsidRDefault="00DC58CD" w:rsidP="00FD7E7F">
            <w:pPr>
              <w:snapToGrid w:val="0"/>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sz w:val="20"/>
                <w:szCs w:val="20"/>
                <w:lang w:val="tr-TR"/>
              </w:rPr>
              <w:t>0,44</w:t>
            </w:r>
          </w:p>
        </w:tc>
      </w:tr>
    </w:tbl>
    <w:p w:rsidR="00DC58CD" w:rsidRDefault="00DC58CD" w:rsidP="000F1A4A">
      <w:pPr>
        <w:spacing w:after="0" w:line="276" w:lineRule="auto"/>
        <w:ind w:firstLine="284"/>
        <w:jc w:val="both"/>
        <w:rPr>
          <w:rFonts w:ascii="Book Antiqua" w:eastAsia="AdvGulliv-R" w:hAnsi="Book Antiqua" w:cs="Arial"/>
          <w:sz w:val="20"/>
          <w:szCs w:val="20"/>
          <w:lang w:val="tr-TR"/>
        </w:rPr>
      </w:pPr>
    </w:p>
    <w:p w:rsidR="000F1A4A" w:rsidRDefault="000F1A4A" w:rsidP="000F1A4A">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Derslikler ve bilgisayar odaları için istenen düzgünlük faktörü değeri 0,6’dır. Elde edilen aydınlık düzeyi değerlerine göre hesaplanan düzgünlük faktörü değerleri çizelge 2’de görüldüğü gibi 0,40 ile 0,44 arasında değişmektedir. Düzgünlük faktörü değerlerinin istenen değerlerin çok altında olduğu görülmekte; bu da bize dersliklerde karanlık ve parlak alanlar oluştuğunu göstermektedir.</w:t>
      </w:r>
    </w:p>
    <w:p w:rsidR="00200B39" w:rsidRPr="00555316" w:rsidRDefault="00481C86" w:rsidP="00852E2E">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Sonuçlar</w:t>
      </w:r>
    </w:p>
    <w:p w:rsidR="00C171A7" w:rsidRDefault="00C171A7" w:rsidP="000F1A4A">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 xml:space="preserve">Eğitim kurumlarında öğrencinin </w:t>
      </w:r>
      <w:proofErr w:type="gramStart"/>
      <w:r>
        <w:rPr>
          <w:rFonts w:ascii="Book Antiqua" w:eastAsia="AdvGulliv-R" w:hAnsi="Book Antiqua" w:cs="Arial"/>
          <w:sz w:val="20"/>
          <w:szCs w:val="20"/>
          <w:lang w:val="tr-TR"/>
        </w:rPr>
        <w:t>motivasyonun</w:t>
      </w:r>
      <w:proofErr w:type="gramEnd"/>
      <w:r>
        <w:rPr>
          <w:rFonts w:ascii="Book Antiqua" w:eastAsia="AdvGulliv-R" w:hAnsi="Book Antiqua" w:cs="Arial"/>
          <w:sz w:val="20"/>
          <w:szCs w:val="20"/>
          <w:lang w:val="tr-TR"/>
        </w:rPr>
        <w:t xml:space="preserve"> sağlanması, öğrenme yeteneğinin arttırılması ve başarılı olmasının sağlanması için fiziksel şartların istenen düzeyde olması gerekmektedir. Bu fiziksel şartlardan önemli bir tanesi olan aydınlatma</w:t>
      </w:r>
      <w:r w:rsidR="001F3CED">
        <w:rPr>
          <w:rFonts w:ascii="Book Antiqua" w:eastAsia="AdvGulliv-R" w:hAnsi="Book Antiqua" w:cs="Arial"/>
          <w:sz w:val="20"/>
          <w:szCs w:val="20"/>
          <w:lang w:val="tr-TR"/>
        </w:rPr>
        <w:t xml:space="preserve"> için </w:t>
      </w:r>
      <w:r w:rsidR="00FE02E7">
        <w:rPr>
          <w:rFonts w:ascii="Book Antiqua" w:eastAsia="AdvGulliv-R" w:hAnsi="Book Antiqua" w:cs="Arial"/>
          <w:sz w:val="20"/>
          <w:szCs w:val="20"/>
          <w:lang w:val="tr-TR"/>
        </w:rPr>
        <w:t>doğal kaynak olan güneşten faydalanılmaktadır. Doğal aydınlatmanın yetersiz kal</w:t>
      </w:r>
      <w:r>
        <w:rPr>
          <w:rFonts w:ascii="Book Antiqua" w:eastAsia="AdvGulliv-R" w:hAnsi="Book Antiqua" w:cs="Arial"/>
          <w:sz w:val="20"/>
          <w:szCs w:val="20"/>
          <w:lang w:val="tr-TR"/>
        </w:rPr>
        <w:t xml:space="preserve">dığı durumlarda yapay aydınlatma kaynaklarından </w:t>
      </w:r>
      <w:r w:rsidR="001F3CED">
        <w:rPr>
          <w:rFonts w:ascii="Book Antiqua" w:eastAsia="AdvGulliv-R" w:hAnsi="Book Antiqua" w:cs="Arial"/>
          <w:sz w:val="20"/>
          <w:szCs w:val="20"/>
          <w:lang w:val="tr-TR"/>
        </w:rPr>
        <w:t xml:space="preserve">faydalanılmakta; </w:t>
      </w:r>
      <w:bookmarkStart w:id="3" w:name="_GoBack"/>
      <w:bookmarkEnd w:id="3"/>
      <w:r>
        <w:rPr>
          <w:rFonts w:ascii="Book Antiqua" w:eastAsia="AdvGulliv-R" w:hAnsi="Book Antiqua" w:cs="Arial"/>
          <w:sz w:val="20"/>
          <w:szCs w:val="20"/>
          <w:lang w:val="tr-TR"/>
        </w:rPr>
        <w:t>böylece öğrencinin performansının korunması amaçlanmaktadır.</w:t>
      </w:r>
    </w:p>
    <w:p w:rsidR="00E03696" w:rsidRPr="000F1A4A" w:rsidRDefault="00FE02E7" w:rsidP="000F1A4A">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Bu çalışmada aydınlatma ölçüm ve analizleri yapılan e</w:t>
      </w:r>
      <w:r w:rsidR="00E03696" w:rsidRPr="000F1A4A">
        <w:rPr>
          <w:rFonts w:ascii="Book Antiqua" w:eastAsia="AdvGulliv-R" w:hAnsi="Book Antiqua" w:cs="Arial"/>
          <w:sz w:val="20"/>
          <w:szCs w:val="20"/>
          <w:lang w:val="tr-TR"/>
        </w:rPr>
        <w:t>ğitim kurumların</w:t>
      </w:r>
      <w:r>
        <w:rPr>
          <w:rFonts w:ascii="Book Antiqua" w:eastAsia="AdvGulliv-R" w:hAnsi="Book Antiqua" w:cs="Arial"/>
          <w:sz w:val="20"/>
          <w:szCs w:val="20"/>
          <w:lang w:val="tr-TR"/>
        </w:rPr>
        <w:t>ın</w:t>
      </w:r>
      <w:r w:rsidR="00E03696" w:rsidRPr="000F1A4A">
        <w:rPr>
          <w:rFonts w:ascii="Book Antiqua" w:eastAsia="AdvGulliv-R" w:hAnsi="Book Antiqua" w:cs="Arial"/>
          <w:sz w:val="20"/>
          <w:szCs w:val="20"/>
          <w:lang w:val="tr-TR"/>
        </w:rPr>
        <w:t xml:space="preserve"> </w:t>
      </w:r>
      <w:r w:rsidR="00521D21" w:rsidRPr="000F1A4A">
        <w:rPr>
          <w:rFonts w:ascii="Book Antiqua" w:eastAsia="AdvGulliv-R" w:hAnsi="Book Antiqua" w:cs="Arial"/>
          <w:sz w:val="20"/>
          <w:szCs w:val="20"/>
          <w:lang w:val="tr-TR"/>
        </w:rPr>
        <w:t xml:space="preserve">istenen şartları sağlamada yeterli olmadığı görülmüştür. </w:t>
      </w:r>
      <w:r w:rsidR="00992AF8">
        <w:rPr>
          <w:rFonts w:ascii="Book Antiqua" w:eastAsia="AdvGulliv-R" w:hAnsi="Book Antiqua" w:cs="Arial"/>
          <w:sz w:val="20"/>
          <w:szCs w:val="20"/>
          <w:lang w:val="tr-TR"/>
        </w:rPr>
        <w:t>Yapılan analizler sonucu e</w:t>
      </w:r>
      <w:r w:rsidR="00521D21" w:rsidRPr="000F1A4A">
        <w:rPr>
          <w:rFonts w:ascii="Book Antiqua" w:eastAsia="AdvGulliv-R" w:hAnsi="Book Antiqua" w:cs="Arial"/>
          <w:sz w:val="20"/>
          <w:szCs w:val="20"/>
          <w:lang w:val="tr-TR"/>
        </w:rPr>
        <w:t>n büyük sorunun aydınlatma kaynaklarının hatalı ve plansız yerleştirilmesi</w:t>
      </w:r>
      <w:r w:rsidR="00992AF8">
        <w:rPr>
          <w:rFonts w:ascii="Book Antiqua" w:eastAsia="AdvGulliv-R" w:hAnsi="Book Antiqua" w:cs="Arial"/>
          <w:sz w:val="20"/>
          <w:szCs w:val="20"/>
          <w:lang w:val="tr-TR"/>
        </w:rPr>
        <w:t xml:space="preserve"> olduğu </w:t>
      </w:r>
      <w:r w:rsidR="002E5A15">
        <w:rPr>
          <w:rFonts w:ascii="Book Antiqua" w:eastAsia="AdvGulliv-R" w:hAnsi="Book Antiqua" w:cs="Arial"/>
          <w:sz w:val="20"/>
          <w:szCs w:val="20"/>
          <w:lang w:val="tr-TR"/>
        </w:rPr>
        <w:t>sonucuna varılmıştır</w:t>
      </w:r>
      <w:r w:rsidR="00521D21" w:rsidRPr="000F1A4A">
        <w:rPr>
          <w:rFonts w:ascii="Book Antiqua" w:eastAsia="AdvGulliv-R" w:hAnsi="Book Antiqua" w:cs="Arial"/>
          <w:sz w:val="20"/>
          <w:szCs w:val="20"/>
          <w:lang w:val="tr-TR"/>
        </w:rPr>
        <w:t xml:space="preserve">. </w:t>
      </w:r>
      <w:r w:rsidR="00992AF8">
        <w:rPr>
          <w:rFonts w:ascii="Book Antiqua" w:eastAsia="AdvGulliv-R" w:hAnsi="Book Antiqua" w:cs="Arial"/>
          <w:sz w:val="20"/>
          <w:szCs w:val="20"/>
          <w:lang w:val="tr-TR"/>
        </w:rPr>
        <w:t xml:space="preserve">Bunun sonucu olarak dersliklerde ışık dağılımlarının homojen olmadığı; bazı alanlarda yetersiz, bazı alanlarda yüksek </w:t>
      </w:r>
      <w:r w:rsidR="001F3CED">
        <w:rPr>
          <w:rFonts w:ascii="Book Antiqua" w:eastAsia="AdvGulliv-R" w:hAnsi="Book Antiqua" w:cs="Arial"/>
          <w:sz w:val="20"/>
          <w:szCs w:val="20"/>
          <w:lang w:val="tr-TR"/>
        </w:rPr>
        <w:t>miktarda ışığın</w:t>
      </w:r>
      <w:r w:rsidR="002E5A15">
        <w:rPr>
          <w:rFonts w:ascii="Book Antiqua" w:eastAsia="AdvGulliv-R" w:hAnsi="Book Antiqua" w:cs="Arial"/>
          <w:sz w:val="20"/>
          <w:szCs w:val="20"/>
          <w:lang w:val="tr-TR"/>
        </w:rPr>
        <w:t xml:space="preserve"> olduğu</w:t>
      </w:r>
      <w:r w:rsidR="00992AF8">
        <w:rPr>
          <w:rFonts w:ascii="Book Antiqua" w:eastAsia="AdvGulliv-R" w:hAnsi="Book Antiqua" w:cs="Arial"/>
          <w:sz w:val="20"/>
          <w:szCs w:val="20"/>
          <w:lang w:val="tr-TR"/>
        </w:rPr>
        <w:t xml:space="preserve"> görülmüştür. Işık dağılımının homojen olmadığı yani düzgünlük faktörünün düşük olduğu dersliklerde öğrenci </w:t>
      </w:r>
      <w:proofErr w:type="gramStart"/>
      <w:r w:rsidR="00992AF8">
        <w:rPr>
          <w:rFonts w:ascii="Book Antiqua" w:eastAsia="AdvGulliv-R" w:hAnsi="Book Antiqua" w:cs="Arial"/>
          <w:sz w:val="20"/>
          <w:szCs w:val="20"/>
          <w:lang w:val="tr-TR"/>
        </w:rPr>
        <w:t>m</w:t>
      </w:r>
      <w:r w:rsidR="002E5A15">
        <w:rPr>
          <w:rFonts w:ascii="Book Antiqua" w:eastAsia="AdvGulliv-R" w:hAnsi="Book Antiqua" w:cs="Arial"/>
          <w:sz w:val="20"/>
          <w:szCs w:val="20"/>
          <w:lang w:val="tr-TR"/>
        </w:rPr>
        <w:t>otivasyonu</w:t>
      </w:r>
      <w:proofErr w:type="gramEnd"/>
      <w:r w:rsidR="002E5A15">
        <w:rPr>
          <w:rFonts w:ascii="Book Antiqua" w:eastAsia="AdvGulliv-R" w:hAnsi="Book Antiqua" w:cs="Arial"/>
          <w:sz w:val="20"/>
          <w:szCs w:val="20"/>
          <w:lang w:val="tr-TR"/>
        </w:rPr>
        <w:t xml:space="preserve"> düşmekte,</w:t>
      </w:r>
      <w:r w:rsidR="00992AF8">
        <w:rPr>
          <w:rFonts w:ascii="Book Antiqua" w:eastAsia="AdvGulliv-R" w:hAnsi="Book Antiqua" w:cs="Arial"/>
          <w:sz w:val="20"/>
          <w:szCs w:val="20"/>
          <w:lang w:val="tr-TR"/>
        </w:rPr>
        <w:t xml:space="preserve"> derse odaklanması azalmakta ve psikolojik olarak öğrenmeye hazır hale gelmesi güçleşmektedir.</w:t>
      </w:r>
    </w:p>
    <w:p w:rsidR="00CA6A9D" w:rsidRDefault="002E5A15" w:rsidP="000F1A4A">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 xml:space="preserve">Yapılan analizler sonucu aydınlatmayla ilgili diğer bir sorun lambalarla ilgilidir. </w:t>
      </w:r>
      <w:r w:rsidR="00ED789B" w:rsidRPr="000F1A4A">
        <w:rPr>
          <w:rFonts w:ascii="Book Antiqua" w:eastAsia="AdvGulliv-R" w:hAnsi="Book Antiqua" w:cs="Arial"/>
          <w:sz w:val="20"/>
          <w:szCs w:val="20"/>
          <w:lang w:val="tr-TR"/>
        </w:rPr>
        <w:t xml:space="preserve">Eğitim kurumlarında birçok lambanın </w:t>
      </w:r>
      <w:r>
        <w:rPr>
          <w:rFonts w:ascii="Book Antiqua" w:eastAsia="AdvGulliv-R" w:hAnsi="Book Antiqua" w:cs="Arial"/>
          <w:sz w:val="20"/>
          <w:szCs w:val="20"/>
          <w:lang w:val="tr-TR"/>
        </w:rPr>
        <w:t xml:space="preserve">yapılan testler sonucu </w:t>
      </w:r>
      <w:r w:rsidR="00ED789B" w:rsidRPr="000F1A4A">
        <w:rPr>
          <w:rFonts w:ascii="Book Antiqua" w:eastAsia="AdvGulliv-R" w:hAnsi="Book Antiqua" w:cs="Arial"/>
          <w:sz w:val="20"/>
          <w:szCs w:val="20"/>
          <w:lang w:val="tr-TR"/>
        </w:rPr>
        <w:t>istenen değerleri sağlamada yetersiz olduğu g</w:t>
      </w:r>
      <w:r>
        <w:rPr>
          <w:rFonts w:ascii="Book Antiqua" w:eastAsia="AdvGulliv-R" w:hAnsi="Book Antiqua" w:cs="Arial"/>
          <w:sz w:val="20"/>
          <w:szCs w:val="20"/>
          <w:lang w:val="tr-TR"/>
        </w:rPr>
        <w:t>ör</w:t>
      </w:r>
      <w:r w:rsidR="00CA6A9D">
        <w:rPr>
          <w:rFonts w:ascii="Book Antiqua" w:eastAsia="AdvGulliv-R" w:hAnsi="Book Antiqua" w:cs="Arial"/>
          <w:sz w:val="20"/>
          <w:szCs w:val="20"/>
          <w:lang w:val="tr-TR"/>
        </w:rPr>
        <w:t>ülmüştür. Bunun başlıca neden</w:t>
      </w:r>
      <w:r>
        <w:rPr>
          <w:rFonts w:ascii="Book Antiqua" w:eastAsia="AdvGulliv-R" w:hAnsi="Book Antiqua" w:cs="Arial"/>
          <w:sz w:val="20"/>
          <w:szCs w:val="20"/>
          <w:lang w:val="tr-TR"/>
        </w:rPr>
        <w:t>i lamba seçimi</w:t>
      </w:r>
      <w:r w:rsidR="00CA6A9D">
        <w:rPr>
          <w:rFonts w:ascii="Book Antiqua" w:eastAsia="AdvGulliv-R" w:hAnsi="Book Antiqua" w:cs="Arial"/>
          <w:sz w:val="20"/>
          <w:szCs w:val="20"/>
          <w:lang w:val="tr-TR"/>
        </w:rPr>
        <w:t>dir.</w:t>
      </w:r>
      <w:r>
        <w:rPr>
          <w:rFonts w:ascii="Book Antiqua" w:eastAsia="AdvGulliv-R" w:hAnsi="Book Antiqua" w:cs="Arial"/>
          <w:sz w:val="20"/>
          <w:szCs w:val="20"/>
          <w:lang w:val="tr-TR"/>
        </w:rPr>
        <w:t xml:space="preserve"> Dersliklerde kullanılacak lambaların güçleri ve ışık dağılım eğrileri aydınlatma tasarım programlarında analiz edilerek seçilmediği için kullanılan lambaların güçleri yetersiz veya fazla olabilmekte veya istenen noktaları aydınlatmada</w:t>
      </w:r>
      <w:r w:rsidR="00CA6A9D">
        <w:rPr>
          <w:rFonts w:ascii="Book Antiqua" w:eastAsia="AdvGulliv-R" w:hAnsi="Book Antiqua" w:cs="Arial"/>
          <w:sz w:val="20"/>
          <w:szCs w:val="20"/>
          <w:lang w:val="tr-TR"/>
        </w:rPr>
        <w:t xml:space="preserve"> başarısız olabilmektedir.</w:t>
      </w:r>
      <w:r>
        <w:rPr>
          <w:rFonts w:ascii="Book Antiqua" w:eastAsia="AdvGulliv-R" w:hAnsi="Book Antiqua" w:cs="Arial"/>
          <w:sz w:val="20"/>
          <w:szCs w:val="20"/>
          <w:lang w:val="tr-TR"/>
        </w:rPr>
        <w:t xml:space="preserve"> </w:t>
      </w:r>
      <w:r w:rsidR="00CA6A9D">
        <w:rPr>
          <w:rFonts w:ascii="Book Antiqua" w:eastAsia="AdvGulliv-R" w:hAnsi="Book Antiqua" w:cs="Arial"/>
          <w:sz w:val="20"/>
          <w:szCs w:val="20"/>
          <w:lang w:val="tr-TR"/>
        </w:rPr>
        <w:t xml:space="preserve">Lambalarla ilgili bir diğer sorun ise </w:t>
      </w:r>
      <w:r w:rsidR="00CA6A9D" w:rsidRPr="000F1A4A">
        <w:rPr>
          <w:rFonts w:ascii="Book Antiqua" w:eastAsia="AdvGulliv-R" w:hAnsi="Book Antiqua" w:cs="Arial"/>
          <w:sz w:val="20"/>
          <w:szCs w:val="20"/>
          <w:lang w:val="tr-TR"/>
        </w:rPr>
        <w:t xml:space="preserve">lambaların zamanında değiştirilmemesidir. </w:t>
      </w:r>
      <w:r w:rsidR="00CA6A9D">
        <w:rPr>
          <w:rFonts w:ascii="Book Antiqua" w:eastAsia="AdvGulliv-R" w:hAnsi="Book Antiqua" w:cs="Arial"/>
          <w:sz w:val="20"/>
          <w:szCs w:val="20"/>
          <w:lang w:val="tr-TR"/>
        </w:rPr>
        <w:t xml:space="preserve">Lambalar </w:t>
      </w:r>
      <w:r w:rsidR="00CA6A9D" w:rsidRPr="00CA6A9D">
        <w:rPr>
          <w:rFonts w:ascii="Book Antiqua" w:eastAsia="AdvGulliv-R" w:hAnsi="Book Antiqua" w:cs="Arial"/>
          <w:sz w:val="20"/>
          <w:szCs w:val="20"/>
          <w:lang w:val="tr-TR"/>
        </w:rPr>
        <w:t>ilk kullanıldığı zaman</w:t>
      </w:r>
      <w:r w:rsidR="00CA6A9D">
        <w:rPr>
          <w:rFonts w:ascii="Book Antiqua" w:eastAsia="AdvGulliv-R" w:hAnsi="Book Antiqua" w:cs="Arial"/>
          <w:sz w:val="20"/>
          <w:szCs w:val="20"/>
          <w:lang w:val="tr-TR"/>
        </w:rPr>
        <w:t xml:space="preserve"> </w:t>
      </w:r>
      <w:r w:rsidR="00CA6A9D" w:rsidRPr="00CA6A9D">
        <w:rPr>
          <w:rFonts w:ascii="Book Antiqua" w:eastAsia="AdvGulliv-R" w:hAnsi="Book Antiqua" w:cs="Arial"/>
          <w:sz w:val="20"/>
          <w:szCs w:val="20"/>
          <w:lang w:val="tr-TR"/>
        </w:rPr>
        <w:t>verdiği ışık akısı</w:t>
      </w:r>
      <w:r w:rsidR="00CA6A9D">
        <w:rPr>
          <w:rFonts w:ascii="Book Antiqua" w:eastAsia="AdvGulliv-R" w:hAnsi="Book Antiqua" w:cs="Arial"/>
          <w:sz w:val="20"/>
          <w:szCs w:val="20"/>
          <w:lang w:val="tr-TR"/>
        </w:rPr>
        <w:t>,</w:t>
      </w:r>
      <w:r w:rsidR="00CA6A9D" w:rsidRPr="00CA6A9D">
        <w:t xml:space="preserve"> </w:t>
      </w:r>
      <w:r w:rsidR="00CA6A9D" w:rsidRPr="00CA6A9D">
        <w:rPr>
          <w:rFonts w:ascii="Book Antiqua" w:eastAsia="AdvGulliv-R" w:hAnsi="Book Antiqua" w:cs="Arial"/>
          <w:sz w:val="20"/>
          <w:szCs w:val="20"/>
          <w:lang w:val="tr-TR"/>
        </w:rPr>
        <w:t>%70’in altına düştüğünde</w:t>
      </w:r>
      <w:r w:rsidR="00CA6A9D">
        <w:rPr>
          <w:rFonts w:ascii="Book Antiqua" w:eastAsia="AdvGulliv-R" w:hAnsi="Book Antiqua" w:cs="Arial"/>
          <w:sz w:val="20"/>
          <w:szCs w:val="20"/>
          <w:lang w:val="tr-TR"/>
        </w:rPr>
        <w:t xml:space="preserve"> ömrünün sonuna gelinmiştir ve değiştirilmesi gerekmektedir. E</w:t>
      </w:r>
      <w:r w:rsidR="00ED789B" w:rsidRPr="000F1A4A">
        <w:rPr>
          <w:rFonts w:ascii="Book Antiqua" w:eastAsia="AdvGulliv-R" w:hAnsi="Book Antiqua" w:cs="Arial"/>
          <w:sz w:val="20"/>
          <w:szCs w:val="20"/>
          <w:lang w:val="tr-TR"/>
        </w:rPr>
        <w:t xml:space="preserve">ğitim kurumlarında </w:t>
      </w:r>
      <w:r w:rsidR="00CA6A9D">
        <w:rPr>
          <w:rFonts w:ascii="Book Antiqua" w:eastAsia="AdvGulliv-R" w:hAnsi="Book Antiqua" w:cs="Arial"/>
          <w:sz w:val="20"/>
          <w:szCs w:val="20"/>
          <w:lang w:val="tr-TR"/>
        </w:rPr>
        <w:t xml:space="preserve">ise lambaları değiştirmek için bozulması yani tamamen ışık veremez duruma gelmesi beklenmektedir. </w:t>
      </w:r>
    </w:p>
    <w:p w:rsidR="00E03696" w:rsidRPr="000F1A4A" w:rsidRDefault="00CA6A9D" w:rsidP="000F1A4A">
      <w:pPr>
        <w:spacing w:after="0" w:line="276" w:lineRule="auto"/>
        <w:ind w:firstLine="284"/>
        <w:jc w:val="both"/>
        <w:rPr>
          <w:rFonts w:ascii="Book Antiqua" w:eastAsia="AdvGulliv-R" w:hAnsi="Book Antiqua" w:cs="Arial"/>
          <w:sz w:val="20"/>
          <w:szCs w:val="20"/>
          <w:lang w:val="tr-TR"/>
        </w:rPr>
      </w:pPr>
      <w:r>
        <w:rPr>
          <w:rFonts w:ascii="Book Antiqua" w:eastAsia="AdvGulliv-R" w:hAnsi="Book Antiqua" w:cs="Arial"/>
          <w:sz w:val="20"/>
          <w:szCs w:val="20"/>
          <w:lang w:val="tr-TR"/>
        </w:rPr>
        <w:t>Bu sorunların</w:t>
      </w:r>
      <w:r w:rsidRPr="000F1A4A">
        <w:rPr>
          <w:rFonts w:ascii="Book Antiqua" w:eastAsia="AdvGulliv-R" w:hAnsi="Book Antiqua" w:cs="Arial"/>
          <w:sz w:val="20"/>
          <w:szCs w:val="20"/>
          <w:lang w:val="tr-TR"/>
        </w:rPr>
        <w:t xml:space="preserve"> önüne geçebilmek için </w:t>
      </w:r>
      <w:r>
        <w:rPr>
          <w:rFonts w:ascii="Book Antiqua" w:eastAsia="AdvGulliv-R" w:hAnsi="Book Antiqua" w:cs="Arial"/>
          <w:sz w:val="20"/>
          <w:szCs w:val="20"/>
          <w:lang w:val="tr-TR"/>
        </w:rPr>
        <w:t xml:space="preserve">öncelikli olarak </w:t>
      </w:r>
      <w:r w:rsidRPr="000F1A4A">
        <w:rPr>
          <w:rFonts w:ascii="Book Antiqua" w:eastAsia="AdvGulliv-R" w:hAnsi="Book Antiqua" w:cs="Arial"/>
          <w:sz w:val="20"/>
          <w:szCs w:val="20"/>
          <w:lang w:val="tr-TR"/>
        </w:rPr>
        <w:t>aydınlatma tasarımlarının eğitim binalarının henüz yapım aşamasında uzman aydınlatma mühendisleri tarafından projelendirmesi ve yapılması gerekmektedir.</w:t>
      </w:r>
      <w:r>
        <w:rPr>
          <w:rFonts w:ascii="Book Antiqua" w:eastAsia="AdvGulliv-R" w:hAnsi="Book Antiqua" w:cs="Arial"/>
          <w:sz w:val="20"/>
          <w:szCs w:val="20"/>
          <w:lang w:val="tr-TR"/>
        </w:rPr>
        <w:t xml:space="preserve"> Ayrıca</w:t>
      </w:r>
      <w:r w:rsidR="00ED789B" w:rsidRPr="000F1A4A">
        <w:rPr>
          <w:rFonts w:ascii="Book Antiqua" w:eastAsia="AdvGulliv-R" w:hAnsi="Book Antiqua" w:cs="Arial"/>
          <w:sz w:val="20"/>
          <w:szCs w:val="20"/>
          <w:lang w:val="tr-TR"/>
        </w:rPr>
        <w:t xml:space="preserve"> </w:t>
      </w:r>
      <w:r w:rsidR="001F3CED" w:rsidRPr="000F1A4A">
        <w:rPr>
          <w:rFonts w:ascii="Book Antiqua" w:eastAsia="AdvGulliv-R" w:hAnsi="Book Antiqua" w:cs="Arial"/>
          <w:sz w:val="20"/>
          <w:szCs w:val="20"/>
          <w:lang w:val="tr-TR"/>
        </w:rPr>
        <w:t xml:space="preserve">teknik elemanlarca periyodik aralıklarla dersliklerin aydınlatma ölçümlerinin </w:t>
      </w:r>
      <w:r w:rsidR="001F3CED">
        <w:rPr>
          <w:rFonts w:ascii="Book Antiqua" w:eastAsia="AdvGulliv-R" w:hAnsi="Book Antiqua" w:cs="Arial"/>
          <w:sz w:val="20"/>
          <w:szCs w:val="20"/>
          <w:lang w:val="tr-TR"/>
        </w:rPr>
        <w:t>yapılması ve</w:t>
      </w:r>
      <w:r w:rsidR="00ED789B" w:rsidRPr="000F1A4A">
        <w:rPr>
          <w:rFonts w:ascii="Book Antiqua" w:eastAsia="AdvGulliv-R" w:hAnsi="Book Antiqua" w:cs="Arial"/>
          <w:sz w:val="20"/>
          <w:szCs w:val="20"/>
          <w:lang w:val="tr-TR"/>
        </w:rPr>
        <w:t xml:space="preserve"> lambaların bozulması beklenmeden ö</w:t>
      </w:r>
      <w:r w:rsidR="00E03696" w:rsidRPr="000F1A4A">
        <w:rPr>
          <w:rFonts w:ascii="Book Antiqua" w:eastAsia="AdvGulliv-R" w:hAnsi="Book Antiqua" w:cs="Arial"/>
          <w:sz w:val="20"/>
          <w:szCs w:val="20"/>
          <w:lang w:val="tr-TR"/>
        </w:rPr>
        <w:t xml:space="preserve">mrü biten </w:t>
      </w:r>
      <w:r w:rsidR="00ED789B" w:rsidRPr="000F1A4A">
        <w:rPr>
          <w:rFonts w:ascii="Book Antiqua" w:eastAsia="AdvGulliv-R" w:hAnsi="Book Antiqua" w:cs="Arial"/>
          <w:sz w:val="20"/>
          <w:szCs w:val="20"/>
          <w:lang w:val="tr-TR"/>
        </w:rPr>
        <w:t>lambaların değiştirilmesi gerekmektedir.</w:t>
      </w:r>
      <w:r>
        <w:rPr>
          <w:rFonts w:ascii="Book Antiqua" w:eastAsia="AdvGulliv-R" w:hAnsi="Book Antiqua" w:cs="Arial"/>
          <w:sz w:val="20"/>
          <w:szCs w:val="20"/>
          <w:lang w:val="tr-TR"/>
        </w:rPr>
        <w:t xml:space="preserve"> Böylece aydınlatma kaynaklı sorunlar ortadan kalkacak ve </w:t>
      </w:r>
      <w:r w:rsidR="00FC0615">
        <w:rPr>
          <w:rFonts w:ascii="Book Antiqua" w:eastAsia="AdvGulliv-R" w:hAnsi="Book Antiqua" w:cs="Arial"/>
          <w:sz w:val="20"/>
          <w:szCs w:val="20"/>
          <w:lang w:val="tr-TR"/>
        </w:rPr>
        <w:t>öğrenciler için daha</w:t>
      </w:r>
      <w:r>
        <w:rPr>
          <w:rFonts w:ascii="Book Antiqua" w:eastAsia="AdvGulliv-R" w:hAnsi="Book Antiqua" w:cs="Arial"/>
          <w:sz w:val="20"/>
          <w:szCs w:val="20"/>
          <w:lang w:val="tr-TR"/>
        </w:rPr>
        <w:t xml:space="preserve"> verimli bir </w:t>
      </w:r>
      <w:r w:rsidR="00FC0615">
        <w:rPr>
          <w:rFonts w:ascii="Book Antiqua" w:eastAsia="AdvGulliv-R" w:hAnsi="Book Antiqua" w:cs="Arial"/>
          <w:sz w:val="20"/>
          <w:szCs w:val="20"/>
          <w:lang w:val="tr-TR"/>
        </w:rPr>
        <w:t>derslik elde edilecektir.</w:t>
      </w:r>
    </w:p>
    <w:p w:rsidR="00481C86" w:rsidRDefault="00481C86" w:rsidP="00E104F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852E2E">
        <w:rPr>
          <w:rFonts w:ascii="Book Antiqua" w:hAnsi="Book Antiqua" w:cs="Times New Roman"/>
          <w:b/>
          <w:sz w:val="20"/>
          <w:szCs w:val="20"/>
          <w:lang w:val="tr-TR"/>
        </w:rPr>
        <w:lastRenderedPageBreak/>
        <w:t xml:space="preserve">Kaynakça </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337ADD">
        <w:rPr>
          <w:rFonts w:ascii="Book Antiqua" w:eastAsia="AdvGulliv-R" w:hAnsi="Book Antiqua" w:cs="Arial"/>
          <w:color w:val="000000"/>
          <w:sz w:val="18"/>
          <w:szCs w:val="18"/>
          <w:lang w:val="tr-TR"/>
        </w:rPr>
        <w:t>Aydın Yağmur</w:t>
      </w:r>
      <w:r>
        <w:rPr>
          <w:rFonts w:ascii="Book Antiqua" w:eastAsia="AdvGulliv-R" w:hAnsi="Book Antiqua" w:cs="Arial"/>
          <w:color w:val="000000"/>
          <w:sz w:val="18"/>
          <w:szCs w:val="18"/>
          <w:lang w:val="tr-TR"/>
        </w:rPr>
        <w:t>,</w:t>
      </w:r>
      <w:r w:rsidRPr="00337ADD">
        <w:rPr>
          <w:rFonts w:ascii="Book Antiqua" w:eastAsia="AdvGulliv-R" w:hAnsi="Book Antiqua" w:cs="Arial"/>
          <w:color w:val="000000"/>
          <w:sz w:val="18"/>
          <w:szCs w:val="18"/>
          <w:lang w:val="tr-TR"/>
        </w:rPr>
        <w:t xml:space="preserve"> Ş</w:t>
      </w:r>
      <w:proofErr w:type="gramStart"/>
      <w:r>
        <w:rPr>
          <w:rFonts w:ascii="Book Antiqua" w:eastAsia="AdvGulliv-R" w:hAnsi="Book Antiqua" w:cs="Arial"/>
          <w:color w:val="000000"/>
          <w:sz w:val="18"/>
          <w:szCs w:val="18"/>
          <w:lang w:val="tr-TR"/>
        </w:rPr>
        <w:t>.</w:t>
      </w:r>
      <w:r w:rsidRPr="00337ADD">
        <w:rPr>
          <w:rFonts w:ascii="Book Antiqua" w:eastAsia="AdvGulliv-R" w:hAnsi="Book Antiqua" w:cs="Arial"/>
          <w:color w:val="000000"/>
          <w:sz w:val="18"/>
          <w:szCs w:val="18"/>
          <w:lang w:val="tr-TR"/>
        </w:rPr>
        <w:t>,</w:t>
      </w:r>
      <w:proofErr w:type="gramEnd"/>
      <w:r w:rsidRPr="00337ADD">
        <w:rPr>
          <w:rFonts w:ascii="Book Antiqua" w:eastAsia="AdvGulliv-R" w:hAnsi="Book Antiqua" w:cs="Arial"/>
          <w:color w:val="000000"/>
          <w:sz w:val="18"/>
          <w:szCs w:val="18"/>
          <w:lang w:val="tr-TR"/>
        </w:rPr>
        <w:t xml:space="preserve"> </w:t>
      </w:r>
      <w:proofErr w:type="spellStart"/>
      <w:r w:rsidRPr="00337ADD">
        <w:rPr>
          <w:rFonts w:ascii="Book Antiqua" w:eastAsia="AdvGulliv-R" w:hAnsi="Book Antiqua" w:cs="Arial"/>
          <w:color w:val="000000"/>
          <w:sz w:val="18"/>
          <w:szCs w:val="18"/>
          <w:lang w:val="tr-TR"/>
        </w:rPr>
        <w:t>Şerefhanoğlu</w:t>
      </w:r>
      <w:proofErr w:type="spellEnd"/>
      <w:r w:rsidRPr="00337ADD">
        <w:rPr>
          <w:rFonts w:ascii="Book Antiqua" w:eastAsia="AdvGulliv-R" w:hAnsi="Book Antiqua" w:cs="Arial"/>
          <w:color w:val="000000"/>
          <w:sz w:val="18"/>
          <w:szCs w:val="18"/>
          <w:lang w:val="tr-TR"/>
        </w:rPr>
        <w:t xml:space="preserve"> Sözen</w:t>
      </w:r>
      <w:r>
        <w:rPr>
          <w:rFonts w:ascii="Book Antiqua" w:eastAsia="AdvGulliv-R" w:hAnsi="Book Antiqua" w:cs="Arial"/>
          <w:color w:val="000000"/>
          <w:sz w:val="18"/>
          <w:szCs w:val="18"/>
          <w:lang w:val="tr-TR"/>
        </w:rPr>
        <w:t>,</w:t>
      </w:r>
      <w:r w:rsidRPr="00337ADD">
        <w:rPr>
          <w:rFonts w:ascii="Book Antiqua" w:eastAsia="AdvGulliv-R" w:hAnsi="Book Antiqua" w:cs="Arial"/>
          <w:color w:val="000000"/>
          <w:sz w:val="18"/>
          <w:szCs w:val="18"/>
          <w:lang w:val="tr-TR"/>
        </w:rPr>
        <w:t xml:space="preserve"> M</w:t>
      </w:r>
      <w:r>
        <w:rPr>
          <w:rFonts w:ascii="Book Antiqua" w:eastAsia="AdvGulliv-R" w:hAnsi="Book Antiqua" w:cs="Arial"/>
          <w:color w:val="000000"/>
          <w:sz w:val="18"/>
          <w:szCs w:val="18"/>
          <w:lang w:val="tr-TR"/>
        </w:rPr>
        <w:t xml:space="preserve">., (2016), </w:t>
      </w:r>
      <w:r w:rsidRPr="00337ADD">
        <w:rPr>
          <w:rFonts w:ascii="Book Antiqua" w:eastAsia="AdvGulliv-R" w:hAnsi="Book Antiqua" w:cs="Arial"/>
          <w:color w:val="000000"/>
          <w:sz w:val="18"/>
          <w:szCs w:val="18"/>
          <w:lang w:val="tr-TR"/>
        </w:rPr>
        <w:t xml:space="preserve"> Dersliklerde Görsel</w:t>
      </w:r>
      <w:r>
        <w:rPr>
          <w:rFonts w:ascii="Book Antiqua" w:eastAsia="AdvGulliv-R" w:hAnsi="Book Antiqua" w:cs="Arial"/>
          <w:color w:val="000000"/>
          <w:sz w:val="18"/>
          <w:szCs w:val="18"/>
          <w:lang w:val="tr-TR"/>
        </w:rPr>
        <w:t xml:space="preserve"> Konfor ve İç Yüzeylerin Etkisi, </w:t>
      </w:r>
      <w:proofErr w:type="spellStart"/>
      <w:r w:rsidRPr="00337ADD">
        <w:rPr>
          <w:rFonts w:ascii="Book Antiqua" w:eastAsia="AdvGulliv-R" w:hAnsi="Book Antiqua" w:cs="Arial"/>
          <w:color w:val="000000"/>
          <w:sz w:val="18"/>
          <w:szCs w:val="18"/>
          <w:lang w:val="tr-TR"/>
        </w:rPr>
        <w:t>Megaron</w:t>
      </w:r>
      <w:proofErr w:type="spellEnd"/>
      <w:r>
        <w:rPr>
          <w:rFonts w:ascii="Book Antiqua" w:eastAsia="AdvGulliv-R" w:hAnsi="Book Antiqua" w:cs="Arial"/>
          <w:color w:val="000000"/>
          <w:sz w:val="18"/>
          <w:szCs w:val="18"/>
          <w:lang w:val="tr-TR"/>
        </w:rPr>
        <w:t>, 11(1): 49-62.</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5F598D">
        <w:rPr>
          <w:rFonts w:ascii="Book Antiqua" w:eastAsia="AdvGulliv-R" w:hAnsi="Book Antiqua" w:cs="Arial"/>
          <w:color w:val="000000"/>
          <w:sz w:val="18"/>
          <w:szCs w:val="18"/>
          <w:lang w:val="tr-TR"/>
        </w:rPr>
        <w:t>Bostancı Başkan</w:t>
      </w:r>
      <w:r>
        <w:rPr>
          <w:rFonts w:ascii="Book Antiqua" w:eastAsia="AdvGulliv-R" w:hAnsi="Book Antiqua" w:cs="Arial"/>
          <w:color w:val="000000"/>
          <w:sz w:val="18"/>
          <w:szCs w:val="18"/>
          <w:lang w:val="tr-TR"/>
        </w:rPr>
        <w:t>, T</w:t>
      </w:r>
      <w:proofErr w:type="gramStart"/>
      <w:r>
        <w:rPr>
          <w:rFonts w:ascii="Book Antiqua" w:eastAsia="AdvGulliv-R" w:hAnsi="Book Antiqua" w:cs="Arial"/>
          <w:color w:val="000000"/>
          <w:sz w:val="18"/>
          <w:szCs w:val="18"/>
          <w:lang w:val="tr-TR"/>
        </w:rPr>
        <w:t>.,</w:t>
      </w:r>
      <w:proofErr w:type="gramEnd"/>
      <w:r w:rsidRPr="005F598D">
        <w:rPr>
          <w:rFonts w:ascii="Book Antiqua" w:eastAsia="AdvGulliv-R" w:hAnsi="Book Antiqua" w:cs="Arial"/>
          <w:color w:val="000000"/>
          <w:sz w:val="18"/>
          <w:szCs w:val="18"/>
          <w:lang w:val="tr-TR"/>
        </w:rPr>
        <w:t xml:space="preserve"> </w:t>
      </w:r>
      <w:proofErr w:type="spellStart"/>
      <w:r w:rsidRPr="005F598D">
        <w:rPr>
          <w:rFonts w:ascii="Book Antiqua" w:eastAsia="AdvGulliv-R" w:hAnsi="Book Antiqua" w:cs="Arial"/>
          <w:color w:val="000000"/>
          <w:sz w:val="18"/>
          <w:szCs w:val="18"/>
          <w:lang w:val="tr-TR"/>
        </w:rPr>
        <w:t>Şerefhanoğlu</w:t>
      </w:r>
      <w:proofErr w:type="spellEnd"/>
      <w:r w:rsidRPr="005F598D">
        <w:rPr>
          <w:rFonts w:ascii="Book Antiqua" w:eastAsia="AdvGulliv-R" w:hAnsi="Book Antiqua" w:cs="Arial"/>
          <w:color w:val="000000"/>
          <w:sz w:val="18"/>
          <w:szCs w:val="18"/>
          <w:lang w:val="tr-TR"/>
        </w:rPr>
        <w:t xml:space="preserve"> Sözen,</w:t>
      </w:r>
      <w:r>
        <w:rPr>
          <w:rFonts w:ascii="Book Antiqua" w:eastAsia="AdvGulliv-R" w:hAnsi="Book Antiqua" w:cs="Arial"/>
          <w:color w:val="000000"/>
          <w:sz w:val="18"/>
          <w:szCs w:val="18"/>
          <w:lang w:val="tr-TR"/>
        </w:rPr>
        <w:t xml:space="preserve"> M.,</w:t>
      </w:r>
      <w:r w:rsidRPr="005F598D">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w:t>
      </w:r>
      <w:r w:rsidRPr="005F598D">
        <w:rPr>
          <w:rFonts w:ascii="Book Antiqua" w:eastAsia="AdvGulliv-R" w:hAnsi="Book Antiqua" w:cs="Arial"/>
          <w:color w:val="000000"/>
          <w:sz w:val="18"/>
          <w:szCs w:val="18"/>
          <w:lang w:val="tr-TR"/>
        </w:rPr>
        <w:t>2006</w:t>
      </w:r>
      <w:r>
        <w:rPr>
          <w:rFonts w:ascii="Book Antiqua" w:eastAsia="AdvGulliv-R" w:hAnsi="Book Antiqua" w:cs="Arial"/>
          <w:color w:val="000000"/>
          <w:sz w:val="18"/>
          <w:szCs w:val="18"/>
          <w:lang w:val="tr-TR"/>
        </w:rPr>
        <w:t>), Dersliklerde Görsel Konfor v</w:t>
      </w:r>
      <w:r w:rsidRPr="005F598D">
        <w:rPr>
          <w:rFonts w:ascii="Book Antiqua" w:eastAsia="AdvGulliv-R" w:hAnsi="Book Antiqua" w:cs="Arial"/>
          <w:color w:val="000000"/>
          <w:sz w:val="18"/>
          <w:szCs w:val="18"/>
          <w:lang w:val="tr-TR"/>
        </w:rPr>
        <w:t>e Etkin Enerji Kullanımı –</w:t>
      </w:r>
      <w:r>
        <w:rPr>
          <w:rFonts w:ascii="Book Antiqua" w:eastAsia="AdvGulliv-R" w:hAnsi="Book Antiqua" w:cs="Arial"/>
          <w:color w:val="000000"/>
          <w:sz w:val="18"/>
          <w:szCs w:val="18"/>
          <w:lang w:val="tr-TR"/>
        </w:rPr>
        <w:t xml:space="preserve"> </w:t>
      </w:r>
      <w:r w:rsidRPr="005F598D">
        <w:rPr>
          <w:rFonts w:ascii="Book Antiqua" w:eastAsia="AdvGulliv-R" w:hAnsi="Book Antiqua" w:cs="Arial"/>
          <w:color w:val="000000"/>
          <w:sz w:val="18"/>
          <w:szCs w:val="18"/>
          <w:lang w:val="tr-TR"/>
        </w:rPr>
        <w:t>Bir Örnek Derslik Aydınlatması</w:t>
      </w:r>
      <w:r>
        <w:rPr>
          <w:rFonts w:ascii="Book Antiqua" w:eastAsia="AdvGulliv-R" w:hAnsi="Book Antiqua" w:cs="Arial"/>
          <w:color w:val="000000"/>
          <w:sz w:val="18"/>
          <w:szCs w:val="18"/>
          <w:lang w:val="tr-TR"/>
        </w:rPr>
        <w:t xml:space="preserve">, </w:t>
      </w:r>
      <w:proofErr w:type="spellStart"/>
      <w:r w:rsidRPr="00337ADD">
        <w:rPr>
          <w:rFonts w:ascii="Book Antiqua" w:eastAsia="AdvGulliv-R" w:hAnsi="Book Antiqua" w:cs="Arial"/>
          <w:color w:val="000000"/>
          <w:sz w:val="18"/>
          <w:szCs w:val="18"/>
          <w:lang w:val="tr-TR"/>
        </w:rPr>
        <w:t>Megaron</w:t>
      </w:r>
      <w:proofErr w:type="spellEnd"/>
      <w:r>
        <w:rPr>
          <w:rFonts w:ascii="Book Antiqua" w:eastAsia="AdvGulliv-R" w:hAnsi="Book Antiqua" w:cs="Arial"/>
          <w:color w:val="000000"/>
          <w:sz w:val="18"/>
          <w:szCs w:val="18"/>
          <w:lang w:val="tr-TR"/>
        </w:rPr>
        <w:t>, 1(2-3): 143-153.</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462B50">
        <w:rPr>
          <w:rFonts w:ascii="Book Antiqua" w:eastAsia="AdvGulliv-R" w:hAnsi="Book Antiqua" w:cs="Arial"/>
          <w:color w:val="000000"/>
          <w:sz w:val="18"/>
          <w:szCs w:val="18"/>
          <w:lang w:val="tr-TR"/>
        </w:rPr>
        <w:t>Clear</w:t>
      </w:r>
      <w:proofErr w:type="spellEnd"/>
      <w:r>
        <w:rPr>
          <w:rFonts w:ascii="Book Antiqua" w:eastAsia="AdvGulliv-R" w:hAnsi="Book Antiqua" w:cs="Arial"/>
          <w:color w:val="000000"/>
          <w:sz w:val="18"/>
          <w:szCs w:val="18"/>
          <w:lang w:val="tr-TR"/>
        </w:rPr>
        <w:t>,</w:t>
      </w:r>
      <w:r w:rsidRPr="00462B50">
        <w:rPr>
          <w:rFonts w:ascii="Book Antiqua" w:eastAsia="AdvGulliv-R" w:hAnsi="Book Antiqua" w:cs="Arial"/>
          <w:color w:val="000000"/>
          <w:sz w:val="18"/>
          <w:szCs w:val="18"/>
          <w:lang w:val="tr-TR"/>
        </w:rPr>
        <w:t xml:space="preserve"> R</w:t>
      </w:r>
      <w:r>
        <w:rPr>
          <w:rFonts w:ascii="Book Antiqua" w:eastAsia="AdvGulliv-R" w:hAnsi="Book Antiqua" w:cs="Arial"/>
          <w:color w:val="000000"/>
          <w:sz w:val="18"/>
          <w:szCs w:val="18"/>
          <w:lang w:val="tr-TR"/>
        </w:rPr>
        <w:t>.</w:t>
      </w:r>
      <w:r w:rsidRPr="00462B50">
        <w:rPr>
          <w:rFonts w:ascii="Book Antiqua" w:eastAsia="AdvGulliv-R" w:hAnsi="Book Antiqua" w:cs="Arial"/>
          <w:color w:val="000000"/>
          <w:sz w:val="18"/>
          <w:szCs w:val="18"/>
          <w:lang w:val="tr-TR"/>
        </w:rPr>
        <w:t>D</w:t>
      </w:r>
      <w:proofErr w:type="gramStart"/>
      <w:r w:rsidRPr="00462B50">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w:t>
      </w:r>
      <w:proofErr w:type="gramEnd"/>
      <w:r w:rsidRPr="00462B50">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w:t>
      </w:r>
      <w:r w:rsidRPr="00462B50">
        <w:rPr>
          <w:rFonts w:ascii="Book Antiqua" w:eastAsia="AdvGulliv-R" w:hAnsi="Book Antiqua" w:cs="Arial"/>
          <w:color w:val="000000"/>
          <w:sz w:val="18"/>
          <w:szCs w:val="18"/>
          <w:lang w:val="tr-TR"/>
        </w:rPr>
        <w:t>2012</w:t>
      </w:r>
      <w:r>
        <w:rPr>
          <w:rFonts w:ascii="Book Antiqua" w:eastAsia="AdvGulliv-R" w:hAnsi="Book Antiqua" w:cs="Arial"/>
          <w:color w:val="000000"/>
          <w:sz w:val="18"/>
          <w:szCs w:val="18"/>
          <w:lang w:val="tr-TR"/>
        </w:rPr>
        <w:t>),</w:t>
      </w:r>
      <w:r w:rsidRPr="00462B50">
        <w:rPr>
          <w:rFonts w:ascii="Book Antiqua" w:eastAsia="AdvGulliv-R" w:hAnsi="Book Antiqua" w:cs="Arial"/>
          <w:color w:val="000000"/>
          <w:sz w:val="18"/>
          <w:szCs w:val="18"/>
          <w:lang w:val="tr-TR"/>
        </w:rPr>
        <w:t xml:space="preserve"> </w:t>
      </w:r>
      <w:proofErr w:type="spellStart"/>
      <w:r w:rsidRPr="00462B50">
        <w:rPr>
          <w:rFonts w:ascii="Book Antiqua" w:eastAsia="AdvGulliv-R" w:hAnsi="Book Antiqua" w:cs="Arial"/>
          <w:color w:val="000000"/>
          <w:sz w:val="18"/>
          <w:szCs w:val="18"/>
          <w:lang w:val="tr-TR"/>
        </w:rPr>
        <w:t>Discomfort</w:t>
      </w:r>
      <w:proofErr w:type="spellEnd"/>
      <w:r w:rsidRPr="00462B50">
        <w:rPr>
          <w:rFonts w:ascii="Book Antiqua" w:eastAsia="AdvGulliv-R" w:hAnsi="Book Antiqua" w:cs="Arial"/>
          <w:color w:val="000000"/>
          <w:sz w:val="18"/>
          <w:szCs w:val="18"/>
          <w:lang w:val="tr-TR"/>
        </w:rPr>
        <w:t xml:space="preserve"> </w:t>
      </w:r>
      <w:proofErr w:type="spellStart"/>
      <w:r w:rsidRPr="00462B50">
        <w:rPr>
          <w:rFonts w:ascii="Book Antiqua" w:eastAsia="AdvGulliv-R" w:hAnsi="Book Antiqua" w:cs="Arial"/>
          <w:color w:val="000000"/>
          <w:sz w:val="18"/>
          <w:szCs w:val="18"/>
          <w:lang w:val="tr-TR"/>
        </w:rPr>
        <w:t>Glare</w:t>
      </w:r>
      <w:proofErr w:type="spellEnd"/>
      <w:r w:rsidRPr="00462B50">
        <w:rPr>
          <w:rFonts w:ascii="Book Antiqua" w:eastAsia="AdvGulliv-R" w:hAnsi="Book Antiqua" w:cs="Arial"/>
          <w:color w:val="000000"/>
          <w:sz w:val="18"/>
          <w:szCs w:val="18"/>
          <w:lang w:val="tr-TR"/>
        </w:rPr>
        <w:t xml:space="preserve">: </w:t>
      </w:r>
      <w:proofErr w:type="spellStart"/>
      <w:r w:rsidRPr="00462B50">
        <w:rPr>
          <w:rFonts w:ascii="Book Antiqua" w:eastAsia="AdvGulliv-R" w:hAnsi="Book Antiqua" w:cs="Arial"/>
          <w:color w:val="000000"/>
          <w:sz w:val="18"/>
          <w:szCs w:val="18"/>
          <w:lang w:val="tr-TR"/>
        </w:rPr>
        <w:t>What</w:t>
      </w:r>
      <w:proofErr w:type="spellEnd"/>
      <w:r w:rsidRPr="00462B50">
        <w:rPr>
          <w:rFonts w:ascii="Book Antiqua" w:eastAsia="AdvGulliv-R" w:hAnsi="Book Antiqua" w:cs="Arial"/>
          <w:color w:val="000000"/>
          <w:sz w:val="18"/>
          <w:szCs w:val="18"/>
          <w:lang w:val="tr-TR"/>
        </w:rPr>
        <w:t xml:space="preserve"> Do </w:t>
      </w:r>
      <w:proofErr w:type="spellStart"/>
      <w:r w:rsidRPr="00462B50">
        <w:rPr>
          <w:rFonts w:ascii="Book Antiqua" w:eastAsia="AdvGulliv-R" w:hAnsi="Book Antiqua" w:cs="Arial"/>
          <w:color w:val="000000"/>
          <w:sz w:val="18"/>
          <w:szCs w:val="18"/>
          <w:lang w:val="tr-TR"/>
        </w:rPr>
        <w:t>We</w:t>
      </w:r>
      <w:proofErr w:type="spellEnd"/>
      <w:r w:rsidRPr="00462B50">
        <w:rPr>
          <w:rFonts w:ascii="Book Antiqua" w:eastAsia="AdvGulliv-R" w:hAnsi="Book Antiqua" w:cs="Arial"/>
          <w:color w:val="000000"/>
          <w:sz w:val="18"/>
          <w:szCs w:val="18"/>
          <w:lang w:val="tr-TR"/>
        </w:rPr>
        <w:t xml:space="preserve"> </w:t>
      </w:r>
      <w:proofErr w:type="spellStart"/>
      <w:r w:rsidRPr="00462B50">
        <w:rPr>
          <w:rFonts w:ascii="Book Antiqua" w:eastAsia="AdvGulliv-R" w:hAnsi="Book Antiqua" w:cs="Arial"/>
          <w:color w:val="000000"/>
          <w:sz w:val="18"/>
          <w:szCs w:val="18"/>
          <w:lang w:val="tr-TR"/>
        </w:rPr>
        <w:t>Actually</w:t>
      </w:r>
      <w:proofErr w:type="spellEnd"/>
      <w:r w:rsidRPr="00462B50">
        <w:rPr>
          <w:rFonts w:ascii="Book Antiqua" w:eastAsia="AdvGulliv-R" w:hAnsi="Book Antiqua" w:cs="Arial"/>
          <w:color w:val="000000"/>
          <w:sz w:val="18"/>
          <w:szCs w:val="18"/>
          <w:lang w:val="tr-TR"/>
        </w:rPr>
        <w:t xml:space="preserve"> </w:t>
      </w:r>
      <w:proofErr w:type="spellStart"/>
      <w:r w:rsidRPr="00462B50">
        <w:rPr>
          <w:rFonts w:ascii="Book Antiqua" w:eastAsia="AdvGulliv-R" w:hAnsi="Book Antiqua" w:cs="Arial"/>
          <w:color w:val="000000"/>
          <w:sz w:val="18"/>
          <w:szCs w:val="18"/>
          <w:lang w:val="tr-TR"/>
        </w:rPr>
        <w:t>Know</w:t>
      </w:r>
      <w:proofErr w:type="spellEnd"/>
      <w:r w:rsidRPr="00462B50">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w:t>
      </w:r>
      <w:proofErr w:type="spellStart"/>
      <w:r w:rsidRPr="00462B50">
        <w:rPr>
          <w:rFonts w:ascii="Book Antiqua" w:eastAsia="AdvGulliv-R" w:hAnsi="Book Antiqua" w:cs="Arial"/>
          <w:color w:val="000000"/>
          <w:sz w:val="18"/>
          <w:szCs w:val="18"/>
          <w:lang w:val="tr-TR"/>
        </w:rPr>
        <w:t>Lighting</w:t>
      </w:r>
      <w:proofErr w:type="spellEnd"/>
      <w:r w:rsidRPr="00462B50">
        <w:rPr>
          <w:rFonts w:ascii="Book Antiqua" w:eastAsia="AdvGulliv-R" w:hAnsi="Book Antiqua" w:cs="Arial"/>
          <w:color w:val="000000"/>
          <w:sz w:val="18"/>
          <w:szCs w:val="18"/>
          <w:lang w:val="tr-TR"/>
        </w:rPr>
        <w:t xml:space="preserve"> </w:t>
      </w:r>
      <w:proofErr w:type="spellStart"/>
      <w:r w:rsidRPr="00462B50">
        <w:rPr>
          <w:rFonts w:ascii="Book Antiqua" w:eastAsia="AdvGulliv-R" w:hAnsi="Book Antiqua" w:cs="Arial"/>
          <w:color w:val="000000"/>
          <w:sz w:val="18"/>
          <w:szCs w:val="18"/>
          <w:lang w:val="tr-TR"/>
        </w:rPr>
        <w:t>Research</w:t>
      </w:r>
      <w:proofErr w:type="spellEnd"/>
      <w:r w:rsidRPr="00462B50">
        <w:rPr>
          <w:rFonts w:ascii="Book Antiqua" w:eastAsia="AdvGulliv-R" w:hAnsi="Book Antiqua" w:cs="Arial"/>
          <w:color w:val="000000"/>
          <w:sz w:val="18"/>
          <w:szCs w:val="18"/>
          <w:lang w:val="tr-TR"/>
        </w:rPr>
        <w:t xml:space="preserve"> &amp; </w:t>
      </w:r>
      <w:proofErr w:type="spellStart"/>
      <w:r w:rsidRPr="00462B50">
        <w:rPr>
          <w:rFonts w:ascii="Book Antiqua" w:eastAsia="AdvGulliv-R" w:hAnsi="Book Antiqua" w:cs="Arial"/>
          <w:color w:val="000000"/>
          <w:sz w:val="18"/>
          <w:szCs w:val="18"/>
          <w:lang w:val="tr-TR"/>
        </w:rPr>
        <w:t>Technology</w:t>
      </w:r>
      <w:proofErr w:type="spellEnd"/>
      <w:r>
        <w:rPr>
          <w:rFonts w:ascii="Book Antiqua" w:eastAsia="AdvGulliv-R" w:hAnsi="Book Antiqua" w:cs="Arial"/>
          <w:color w:val="000000"/>
          <w:sz w:val="18"/>
          <w:szCs w:val="18"/>
          <w:lang w:val="tr-TR"/>
        </w:rPr>
        <w:t>,</w:t>
      </w:r>
      <w:r w:rsidRPr="00462B50">
        <w:rPr>
          <w:rFonts w:ascii="Book Antiqua" w:eastAsia="AdvGulliv-R" w:hAnsi="Book Antiqua" w:cs="Arial"/>
          <w:color w:val="000000"/>
          <w:sz w:val="18"/>
          <w:szCs w:val="18"/>
          <w:lang w:val="tr-TR"/>
        </w:rPr>
        <w:t xml:space="preserve"> 45(2):</w:t>
      </w:r>
      <w:r>
        <w:rPr>
          <w:rFonts w:ascii="Book Antiqua" w:eastAsia="AdvGulliv-R" w:hAnsi="Book Antiqua" w:cs="Arial"/>
          <w:color w:val="000000"/>
          <w:sz w:val="18"/>
          <w:szCs w:val="18"/>
          <w:lang w:val="tr-TR"/>
        </w:rPr>
        <w:t xml:space="preserve"> </w:t>
      </w:r>
      <w:r w:rsidRPr="00462B50">
        <w:rPr>
          <w:rFonts w:ascii="Book Antiqua" w:eastAsia="AdvGulliv-R" w:hAnsi="Book Antiqua" w:cs="Arial"/>
          <w:color w:val="000000"/>
          <w:sz w:val="18"/>
          <w:szCs w:val="18"/>
          <w:lang w:val="tr-TR"/>
        </w:rPr>
        <w:t>141-158.</w:t>
      </w:r>
    </w:p>
    <w:p w:rsidR="006D650F" w:rsidRPr="00BB3498"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4F2A39">
        <w:rPr>
          <w:rFonts w:ascii="Book Antiqua" w:eastAsia="AdvGulliv-R" w:hAnsi="Book Antiqua" w:cs="Arial"/>
          <w:color w:val="000000"/>
          <w:sz w:val="18"/>
          <w:szCs w:val="18"/>
          <w:lang w:val="tr-TR"/>
        </w:rPr>
        <w:t>Çelik,</w:t>
      </w:r>
      <w:r>
        <w:rPr>
          <w:rFonts w:ascii="Book Antiqua" w:eastAsia="AdvGulliv-R" w:hAnsi="Book Antiqua" w:cs="Arial"/>
          <w:color w:val="000000"/>
          <w:sz w:val="18"/>
          <w:szCs w:val="18"/>
          <w:lang w:val="tr-TR"/>
        </w:rPr>
        <w:t xml:space="preserve"> K</w:t>
      </w:r>
      <w:proofErr w:type="gramStart"/>
      <w:r>
        <w:rPr>
          <w:rFonts w:ascii="Book Antiqua" w:eastAsia="AdvGulliv-R" w:hAnsi="Book Antiqua" w:cs="Arial"/>
          <w:color w:val="000000"/>
          <w:sz w:val="18"/>
          <w:szCs w:val="18"/>
          <w:lang w:val="tr-TR"/>
        </w:rPr>
        <w:t>.,</w:t>
      </w:r>
      <w:proofErr w:type="gramEnd"/>
      <w:r w:rsidRPr="004F2A39">
        <w:rPr>
          <w:rFonts w:ascii="Book Antiqua" w:eastAsia="AdvGulliv-R" w:hAnsi="Book Antiqua" w:cs="Arial"/>
          <w:color w:val="000000"/>
          <w:sz w:val="18"/>
          <w:szCs w:val="18"/>
          <w:lang w:val="tr-TR"/>
        </w:rPr>
        <w:t xml:space="preserve"> </w:t>
      </w:r>
      <w:proofErr w:type="spellStart"/>
      <w:r w:rsidRPr="004F2A39">
        <w:rPr>
          <w:rFonts w:ascii="Book Antiqua" w:eastAsia="AdvGulliv-R" w:hAnsi="Book Antiqua" w:cs="Arial"/>
          <w:color w:val="000000"/>
          <w:sz w:val="18"/>
          <w:szCs w:val="18"/>
          <w:lang w:val="tr-TR"/>
        </w:rPr>
        <w:t>Küçükkılıç</w:t>
      </w:r>
      <w:proofErr w:type="spellEnd"/>
      <w:r w:rsidRPr="004F2A39">
        <w:rPr>
          <w:rFonts w:ascii="Book Antiqua" w:eastAsia="AdvGulliv-R" w:hAnsi="Book Antiqua" w:cs="Arial"/>
          <w:color w:val="000000"/>
          <w:sz w:val="18"/>
          <w:szCs w:val="18"/>
          <w:lang w:val="tr-TR"/>
        </w:rPr>
        <w:t xml:space="preserve"> Özcan,</w:t>
      </w:r>
      <w:r>
        <w:rPr>
          <w:rFonts w:ascii="Book Antiqua" w:eastAsia="AdvGulliv-R" w:hAnsi="Book Antiqua" w:cs="Arial"/>
          <w:color w:val="000000"/>
          <w:sz w:val="18"/>
          <w:szCs w:val="18"/>
          <w:lang w:val="tr-TR"/>
        </w:rPr>
        <w:t xml:space="preserve"> E.,</w:t>
      </w:r>
      <w:r w:rsidRPr="004F2A39">
        <w:rPr>
          <w:rFonts w:ascii="Book Antiqua" w:eastAsia="AdvGulliv-R" w:hAnsi="Book Antiqua" w:cs="Arial"/>
          <w:color w:val="000000"/>
          <w:sz w:val="18"/>
          <w:szCs w:val="18"/>
          <w:lang w:val="tr-TR"/>
        </w:rPr>
        <w:t xml:space="preserve"> Ünver</w:t>
      </w:r>
      <w:r>
        <w:rPr>
          <w:rFonts w:ascii="Book Antiqua" w:eastAsia="AdvGulliv-R" w:hAnsi="Book Antiqua" w:cs="Arial"/>
          <w:color w:val="000000"/>
          <w:sz w:val="18"/>
          <w:szCs w:val="18"/>
          <w:lang w:val="tr-TR"/>
        </w:rPr>
        <w:t xml:space="preserve">, R., (2015), </w:t>
      </w:r>
      <w:r w:rsidRPr="004F2A39">
        <w:rPr>
          <w:rFonts w:ascii="Book Antiqua" w:eastAsia="AdvGulliv-R" w:hAnsi="Book Antiqua" w:cs="Arial"/>
          <w:color w:val="000000"/>
          <w:sz w:val="18"/>
          <w:szCs w:val="18"/>
          <w:lang w:val="tr-TR"/>
        </w:rPr>
        <w:t>Hacim ve Aygıt Özelliklerinin Aydınlığa Etkisinin</w:t>
      </w:r>
      <w:r>
        <w:rPr>
          <w:rFonts w:ascii="Book Antiqua" w:eastAsia="AdvGulliv-R" w:hAnsi="Book Antiqua" w:cs="Arial"/>
          <w:color w:val="000000"/>
          <w:sz w:val="18"/>
          <w:szCs w:val="18"/>
          <w:lang w:val="tr-TR"/>
        </w:rPr>
        <w:t xml:space="preserve"> </w:t>
      </w:r>
      <w:r w:rsidRPr="004F2A39">
        <w:rPr>
          <w:rFonts w:ascii="Book Antiqua" w:eastAsia="AdvGulliv-R" w:hAnsi="Book Antiqua" w:cs="Arial"/>
          <w:color w:val="000000"/>
          <w:sz w:val="18"/>
          <w:szCs w:val="18"/>
          <w:lang w:val="tr-TR"/>
        </w:rPr>
        <w:t>Açık Planlı Ofis Örneğinde İncelenmesi</w:t>
      </w:r>
      <w:r>
        <w:rPr>
          <w:rFonts w:ascii="Book Antiqua" w:eastAsia="AdvGulliv-R" w:hAnsi="Book Antiqua" w:cs="Arial"/>
          <w:color w:val="000000"/>
          <w:sz w:val="18"/>
          <w:szCs w:val="18"/>
          <w:lang w:val="tr-TR"/>
        </w:rPr>
        <w:t xml:space="preserve">, </w:t>
      </w:r>
      <w:proofErr w:type="spellStart"/>
      <w:r w:rsidRPr="00337ADD">
        <w:rPr>
          <w:rFonts w:ascii="Book Antiqua" w:eastAsia="AdvGulliv-R" w:hAnsi="Book Antiqua" w:cs="Arial"/>
          <w:color w:val="000000"/>
          <w:sz w:val="18"/>
          <w:szCs w:val="18"/>
          <w:lang w:val="tr-TR"/>
        </w:rPr>
        <w:t>Megaron</w:t>
      </w:r>
      <w:proofErr w:type="spellEnd"/>
      <w:r>
        <w:rPr>
          <w:rFonts w:ascii="Book Antiqua" w:eastAsia="AdvGulliv-R" w:hAnsi="Book Antiqua" w:cs="Arial"/>
          <w:color w:val="000000"/>
          <w:sz w:val="18"/>
          <w:szCs w:val="18"/>
          <w:lang w:val="tr-TR"/>
        </w:rPr>
        <w:t>, 10(1), 80-91.</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40582C">
        <w:rPr>
          <w:rFonts w:ascii="Book Antiqua" w:eastAsia="AdvGulliv-R" w:hAnsi="Book Antiqua" w:cs="Arial"/>
          <w:color w:val="000000"/>
          <w:sz w:val="18"/>
          <w:szCs w:val="18"/>
          <w:lang w:val="tr-TR"/>
        </w:rPr>
        <w:t>Çelik</w:t>
      </w:r>
      <w:r>
        <w:rPr>
          <w:rFonts w:ascii="Book Antiqua" w:eastAsia="AdvGulliv-R" w:hAnsi="Book Antiqua" w:cs="Arial"/>
          <w:color w:val="000000"/>
          <w:sz w:val="18"/>
          <w:szCs w:val="18"/>
          <w:lang w:val="tr-TR"/>
        </w:rPr>
        <w:t>, K</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w:t>
      </w:r>
      <w:r w:rsidRPr="0040582C">
        <w:rPr>
          <w:rFonts w:ascii="Book Antiqua" w:eastAsia="AdvGulliv-R" w:hAnsi="Book Antiqua" w:cs="Arial"/>
          <w:color w:val="000000"/>
          <w:sz w:val="18"/>
          <w:szCs w:val="18"/>
          <w:lang w:val="tr-TR"/>
        </w:rPr>
        <w:t>Ünver,</w:t>
      </w:r>
      <w:r>
        <w:rPr>
          <w:rFonts w:ascii="Book Antiqua" w:eastAsia="AdvGulliv-R" w:hAnsi="Book Antiqua" w:cs="Arial"/>
          <w:color w:val="000000"/>
          <w:sz w:val="18"/>
          <w:szCs w:val="18"/>
          <w:lang w:val="tr-TR"/>
        </w:rPr>
        <w:t xml:space="preserve"> R.,</w:t>
      </w:r>
      <w:r w:rsidRPr="0040582C">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w:t>
      </w:r>
      <w:r w:rsidRPr="0040582C">
        <w:rPr>
          <w:rFonts w:ascii="Book Antiqua" w:eastAsia="AdvGulliv-R" w:hAnsi="Book Antiqua" w:cs="Arial"/>
          <w:color w:val="000000"/>
          <w:sz w:val="18"/>
          <w:szCs w:val="18"/>
          <w:lang w:val="tr-TR"/>
        </w:rPr>
        <w:t>2017</w:t>
      </w:r>
      <w:r>
        <w:rPr>
          <w:rFonts w:ascii="Book Antiqua" w:eastAsia="AdvGulliv-R" w:hAnsi="Book Antiqua" w:cs="Arial"/>
          <w:color w:val="000000"/>
          <w:sz w:val="18"/>
          <w:szCs w:val="18"/>
          <w:lang w:val="tr-TR"/>
        </w:rPr>
        <w:t xml:space="preserve">), </w:t>
      </w:r>
      <w:r w:rsidRPr="0040582C">
        <w:rPr>
          <w:rFonts w:ascii="Book Antiqua" w:eastAsia="AdvGulliv-R" w:hAnsi="Book Antiqua" w:cs="Arial"/>
          <w:color w:val="000000"/>
          <w:sz w:val="18"/>
          <w:szCs w:val="18"/>
          <w:lang w:val="tr-TR"/>
        </w:rPr>
        <w:t>Aydınlatmanın Eğitim Yapıları Tasarım Kılavuzlarındaki Yeri</w:t>
      </w:r>
      <w:r>
        <w:rPr>
          <w:rFonts w:ascii="Book Antiqua" w:eastAsia="AdvGulliv-R" w:hAnsi="Book Antiqua" w:cs="Arial"/>
          <w:color w:val="000000"/>
          <w:sz w:val="18"/>
          <w:szCs w:val="18"/>
          <w:lang w:val="tr-TR"/>
        </w:rPr>
        <w:t xml:space="preserve">, </w:t>
      </w:r>
      <w:r w:rsidRPr="0040582C">
        <w:rPr>
          <w:rFonts w:ascii="Book Antiqua" w:eastAsia="AdvGulliv-R" w:hAnsi="Book Antiqua" w:cs="Arial"/>
          <w:color w:val="000000"/>
          <w:sz w:val="18"/>
          <w:szCs w:val="18"/>
          <w:lang w:val="tr-TR"/>
        </w:rPr>
        <w:t>IX. Ulusal Aydınlatma Sempozyumu</w:t>
      </w:r>
      <w:r>
        <w:rPr>
          <w:rFonts w:ascii="Book Antiqua" w:eastAsia="AdvGulliv-R" w:hAnsi="Book Antiqua" w:cs="Arial"/>
          <w:color w:val="000000"/>
          <w:sz w:val="18"/>
          <w:szCs w:val="18"/>
          <w:lang w:val="tr-TR"/>
        </w:rPr>
        <w:t xml:space="preserve">, </w:t>
      </w:r>
      <w:r w:rsidRPr="0040582C">
        <w:rPr>
          <w:rFonts w:ascii="Book Antiqua" w:eastAsia="AdvGulliv-R" w:hAnsi="Book Antiqua" w:cs="Arial"/>
          <w:color w:val="000000"/>
          <w:sz w:val="18"/>
          <w:szCs w:val="18"/>
          <w:lang w:val="tr-TR"/>
        </w:rPr>
        <w:t>18-19 Ekim</w:t>
      </w:r>
      <w:r>
        <w:rPr>
          <w:rFonts w:ascii="Book Antiqua" w:eastAsia="AdvGulliv-R" w:hAnsi="Book Antiqua" w:cs="Arial"/>
          <w:color w:val="000000"/>
          <w:sz w:val="18"/>
          <w:szCs w:val="18"/>
          <w:lang w:val="tr-TR"/>
        </w:rPr>
        <w:t>, İzmir, Türkiye.</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A64A66">
        <w:rPr>
          <w:rFonts w:ascii="Book Antiqua" w:eastAsia="AdvGulliv-R" w:hAnsi="Book Antiqua" w:cs="Arial"/>
          <w:color w:val="000000"/>
          <w:sz w:val="18"/>
          <w:szCs w:val="18"/>
          <w:lang w:val="tr-TR"/>
        </w:rPr>
        <w:t>Coşkuner</w:t>
      </w:r>
      <w:r>
        <w:rPr>
          <w:rFonts w:ascii="Book Antiqua" w:eastAsia="AdvGulliv-R" w:hAnsi="Book Antiqua" w:cs="Arial"/>
          <w:color w:val="000000"/>
          <w:sz w:val="18"/>
          <w:szCs w:val="18"/>
          <w:lang w:val="tr-TR"/>
        </w:rPr>
        <w:t>, S</w:t>
      </w:r>
      <w:proofErr w:type="gramStart"/>
      <w:r>
        <w:rPr>
          <w:rFonts w:ascii="Book Antiqua" w:eastAsia="AdvGulliv-R" w:hAnsi="Book Antiqua" w:cs="Arial"/>
          <w:color w:val="000000"/>
          <w:sz w:val="18"/>
          <w:szCs w:val="18"/>
          <w:lang w:val="tr-TR"/>
        </w:rPr>
        <w:t>.,</w:t>
      </w:r>
      <w:proofErr w:type="gramEnd"/>
      <w:r w:rsidRPr="00A64A66">
        <w:rPr>
          <w:rFonts w:ascii="Book Antiqua" w:eastAsia="AdvGulliv-R" w:hAnsi="Book Antiqua" w:cs="Arial"/>
          <w:color w:val="000000"/>
          <w:sz w:val="18"/>
          <w:szCs w:val="18"/>
          <w:lang w:val="tr-TR"/>
        </w:rPr>
        <w:t xml:space="preserve"> Öztop</w:t>
      </w:r>
      <w:r>
        <w:rPr>
          <w:rFonts w:ascii="Book Antiqua" w:eastAsia="AdvGulliv-R" w:hAnsi="Book Antiqua" w:cs="Arial"/>
          <w:color w:val="000000"/>
          <w:sz w:val="18"/>
          <w:szCs w:val="18"/>
          <w:lang w:val="tr-TR"/>
        </w:rPr>
        <w:t xml:space="preserve">, H., (2016), </w:t>
      </w:r>
      <w:r w:rsidRPr="00A64A66">
        <w:rPr>
          <w:rFonts w:ascii="Book Antiqua" w:eastAsia="AdvGulliv-R" w:hAnsi="Book Antiqua" w:cs="Arial"/>
          <w:color w:val="000000"/>
          <w:sz w:val="18"/>
          <w:szCs w:val="18"/>
          <w:lang w:val="tr-TR"/>
        </w:rPr>
        <w:t>Farklı Kullanım Alanları</w:t>
      </w:r>
      <w:r>
        <w:rPr>
          <w:rFonts w:ascii="Book Antiqua" w:eastAsia="AdvGulliv-R" w:hAnsi="Book Antiqua" w:cs="Arial"/>
          <w:color w:val="000000"/>
          <w:sz w:val="18"/>
          <w:szCs w:val="18"/>
          <w:lang w:val="tr-TR"/>
        </w:rPr>
        <w:t>nın Aydınlatılması: Verimlilik v</w:t>
      </w:r>
      <w:r w:rsidRPr="00A64A66">
        <w:rPr>
          <w:rFonts w:ascii="Book Antiqua" w:eastAsia="AdvGulliv-R" w:hAnsi="Book Antiqua" w:cs="Arial"/>
          <w:color w:val="000000"/>
          <w:sz w:val="18"/>
          <w:szCs w:val="18"/>
          <w:lang w:val="tr-TR"/>
        </w:rPr>
        <w:t>e Temel İlkeler</w:t>
      </w:r>
      <w:r>
        <w:rPr>
          <w:rFonts w:ascii="Book Antiqua" w:eastAsia="AdvGulliv-R" w:hAnsi="Book Antiqua" w:cs="Arial"/>
          <w:color w:val="000000"/>
          <w:sz w:val="18"/>
          <w:szCs w:val="18"/>
          <w:lang w:val="tr-TR"/>
        </w:rPr>
        <w:t xml:space="preserve">, </w:t>
      </w:r>
      <w:r w:rsidRPr="00A64A66">
        <w:rPr>
          <w:rFonts w:ascii="Book Antiqua" w:eastAsia="AdvGulliv-R" w:hAnsi="Book Antiqua" w:cs="Arial"/>
          <w:color w:val="000000"/>
          <w:sz w:val="18"/>
          <w:szCs w:val="18"/>
          <w:lang w:val="tr-TR"/>
        </w:rPr>
        <w:t>Hacettepe Üniversitesi Sosyolojik Araştırmalar E-Dergisi</w:t>
      </w:r>
      <w:r>
        <w:rPr>
          <w:rFonts w:ascii="Book Antiqua" w:eastAsia="AdvGulliv-R" w:hAnsi="Book Antiqua" w:cs="Arial"/>
          <w:color w:val="000000"/>
          <w:sz w:val="18"/>
          <w:szCs w:val="18"/>
          <w:lang w:val="tr-TR"/>
        </w:rPr>
        <w:t>, 1-20.</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BB3498">
        <w:rPr>
          <w:rFonts w:ascii="Book Antiqua" w:eastAsia="AdvGulliv-R" w:hAnsi="Book Antiqua" w:cs="Arial"/>
          <w:color w:val="000000"/>
          <w:sz w:val="18"/>
          <w:szCs w:val="18"/>
          <w:lang w:val="tr-TR"/>
        </w:rPr>
        <w:t>Erlaleli</w:t>
      </w:r>
      <w:r>
        <w:rPr>
          <w:rFonts w:ascii="Book Antiqua" w:eastAsia="AdvGulliv-R" w:hAnsi="Book Antiqua" w:cs="Arial"/>
          <w:color w:val="000000"/>
          <w:sz w:val="18"/>
          <w:szCs w:val="18"/>
          <w:lang w:val="tr-TR"/>
        </w:rPr>
        <w:t>tepe</w:t>
      </w:r>
      <w:proofErr w:type="spellEnd"/>
      <w:r>
        <w:rPr>
          <w:rFonts w:ascii="Book Antiqua" w:eastAsia="AdvGulliv-R" w:hAnsi="Book Antiqua" w:cs="Arial"/>
          <w:color w:val="000000"/>
          <w:sz w:val="18"/>
          <w:szCs w:val="18"/>
          <w:lang w:val="tr-TR"/>
        </w:rPr>
        <w:t>, İ</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Aral, D., </w:t>
      </w:r>
      <w:proofErr w:type="spellStart"/>
      <w:r w:rsidRPr="00BB3498">
        <w:rPr>
          <w:rFonts w:ascii="Book Antiqua" w:eastAsia="AdvGulliv-R" w:hAnsi="Book Antiqua" w:cs="Arial"/>
          <w:color w:val="000000"/>
          <w:sz w:val="18"/>
          <w:szCs w:val="18"/>
          <w:lang w:val="tr-TR"/>
        </w:rPr>
        <w:t>Kazanasmaz</w:t>
      </w:r>
      <w:proofErr w:type="spellEnd"/>
      <w:r w:rsidRPr="00BB3498">
        <w:rPr>
          <w:rFonts w:ascii="Book Antiqua" w:eastAsia="AdvGulliv-R" w:hAnsi="Book Antiqua" w:cs="Arial"/>
          <w:color w:val="000000"/>
          <w:sz w:val="18"/>
          <w:szCs w:val="18"/>
          <w:lang w:val="tr-TR"/>
        </w:rPr>
        <w:t>, T.,</w:t>
      </w:r>
      <w:r>
        <w:rPr>
          <w:rFonts w:ascii="Book Antiqua" w:eastAsia="AdvGulliv-R" w:hAnsi="Book Antiqua" w:cs="Arial"/>
          <w:color w:val="000000"/>
          <w:sz w:val="18"/>
          <w:szCs w:val="18"/>
          <w:lang w:val="tr-TR"/>
        </w:rPr>
        <w:t xml:space="preserve"> (2011),</w:t>
      </w:r>
      <w:r w:rsidRPr="00BB3498">
        <w:rPr>
          <w:rFonts w:ascii="Book Antiqua" w:eastAsia="AdvGulliv-R" w:hAnsi="Book Antiqua" w:cs="Arial"/>
          <w:color w:val="000000"/>
          <w:sz w:val="18"/>
          <w:szCs w:val="18"/>
          <w:lang w:val="tr-TR"/>
        </w:rPr>
        <w:t xml:space="preserve"> Eğitim Yapılarının Doğal</w:t>
      </w:r>
      <w:r>
        <w:rPr>
          <w:rFonts w:ascii="Book Antiqua" w:eastAsia="AdvGulliv-R" w:hAnsi="Book Antiqua" w:cs="Arial"/>
          <w:color w:val="000000"/>
          <w:sz w:val="18"/>
          <w:szCs w:val="18"/>
          <w:lang w:val="tr-TR"/>
        </w:rPr>
        <w:t xml:space="preserve"> </w:t>
      </w:r>
      <w:r w:rsidRPr="00BB3498">
        <w:rPr>
          <w:rFonts w:ascii="Book Antiqua" w:eastAsia="AdvGulliv-R" w:hAnsi="Book Antiqua" w:cs="Arial"/>
          <w:color w:val="000000"/>
          <w:sz w:val="18"/>
          <w:szCs w:val="18"/>
          <w:lang w:val="tr-TR"/>
        </w:rPr>
        <w:t>Aydınlatma Performansı Açısı</w:t>
      </w:r>
      <w:r>
        <w:rPr>
          <w:rFonts w:ascii="Book Antiqua" w:eastAsia="AdvGulliv-R" w:hAnsi="Book Antiqua" w:cs="Arial"/>
          <w:color w:val="000000"/>
          <w:sz w:val="18"/>
          <w:szCs w:val="18"/>
          <w:lang w:val="tr-TR"/>
        </w:rPr>
        <w:t xml:space="preserve">ndan İncelenmesi, </w:t>
      </w:r>
      <w:proofErr w:type="spellStart"/>
      <w:r>
        <w:rPr>
          <w:rFonts w:ascii="Book Antiqua" w:eastAsia="AdvGulliv-R" w:hAnsi="Book Antiqua" w:cs="Arial"/>
          <w:color w:val="000000"/>
          <w:sz w:val="18"/>
          <w:szCs w:val="18"/>
          <w:lang w:val="tr-TR"/>
        </w:rPr>
        <w:t>Megaron</w:t>
      </w:r>
      <w:proofErr w:type="spellEnd"/>
      <w:r>
        <w:rPr>
          <w:rFonts w:ascii="Book Antiqua" w:eastAsia="AdvGulliv-R" w:hAnsi="Book Antiqua" w:cs="Arial"/>
          <w:color w:val="000000"/>
          <w:sz w:val="18"/>
          <w:szCs w:val="18"/>
          <w:lang w:val="tr-TR"/>
        </w:rPr>
        <w:t xml:space="preserve">. 2011, </w:t>
      </w:r>
      <w:r w:rsidRPr="00BB3498">
        <w:rPr>
          <w:rFonts w:ascii="Book Antiqua" w:eastAsia="AdvGulliv-R" w:hAnsi="Book Antiqua" w:cs="Arial"/>
          <w:color w:val="000000"/>
          <w:sz w:val="18"/>
          <w:szCs w:val="18"/>
          <w:lang w:val="tr-TR"/>
        </w:rPr>
        <w:t>6(1): 39-</w:t>
      </w:r>
      <w:r>
        <w:rPr>
          <w:rFonts w:ascii="Book Antiqua" w:eastAsia="AdvGulliv-R" w:hAnsi="Book Antiqua" w:cs="Arial"/>
          <w:color w:val="000000"/>
          <w:sz w:val="18"/>
          <w:szCs w:val="18"/>
          <w:lang w:val="tr-TR"/>
        </w:rPr>
        <w:t>51.</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A5144F">
        <w:rPr>
          <w:rFonts w:ascii="Book Antiqua" w:eastAsia="AdvGulliv-R" w:hAnsi="Book Antiqua" w:cs="Arial"/>
          <w:color w:val="000000"/>
          <w:sz w:val="18"/>
          <w:szCs w:val="18"/>
          <w:lang w:val="tr-TR"/>
        </w:rPr>
        <w:t>Gürel Ulusan</w:t>
      </w:r>
      <w:r>
        <w:rPr>
          <w:rFonts w:ascii="Book Antiqua" w:eastAsia="AdvGulliv-R" w:hAnsi="Book Antiqua" w:cs="Arial"/>
          <w:color w:val="000000"/>
          <w:sz w:val="18"/>
          <w:szCs w:val="18"/>
          <w:lang w:val="tr-TR"/>
        </w:rPr>
        <w:t>, N</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w:t>
      </w:r>
      <w:proofErr w:type="spellStart"/>
      <w:r w:rsidRPr="00A5144F">
        <w:rPr>
          <w:rFonts w:ascii="Book Antiqua" w:eastAsia="AdvGulliv-R" w:hAnsi="Book Antiqua" w:cs="Arial"/>
          <w:color w:val="000000"/>
          <w:sz w:val="18"/>
          <w:szCs w:val="18"/>
          <w:lang w:val="tr-TR"/>
        </w:rPr>
        <w:t>Fitöz</w:t>
      </w:r>
      <w:proofErr w:type="spellEnd"/>
      <w:r w:rsidRPr="00A5144F">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İ.,</w:t>
      </w:r>
      <w:r w:rsidRPr="00A5144F">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 xml:space="preserve">(2017), </w:t>
      </w:r>
      <w:r w:rsidRPr="00A5144F">
        <w:rPr>
          <w:rFonts w:ascii="Book Antiqua" w:eastAsia="AdvGulliv-R" w:hAnsi="Book Antiqua" w:cs="Arial"/>
          <w:color w:val="000000"/>
          <w:sz w:val="18"/>
          <w:szCs w:val="18"/>
          <w:lang w:val="tr-TR"/>
        </w:rPr>
        <w:t>Eğitim Yapılarında Enerji</w:t>
      </w:r>
      <w:r>
        <w:rPr>
          <w:rFonts w:ascii="Book Antiqua" w:eastAsia="AdvGulliv-R" w:hAnsi="Book Antiqua" w:cs="Arial"/>
          <w:color w:val="000000"/>
          <w:sz w:val="18"/>
          <w:szCs w:val="18"/>
          <w:lang w:val="tr-TR"/>
        </w:rPr>
        <w:t xml:space="preserve"> </w:t>
      </w:r>
      <w:r w:rsidRPr="00A5144F">
        <w:rPr>
          <w:rFonts w:ascii="Book Antiqua" w:eastAsia="AdvGulliv-R" w:hAnsi="Book Antiqua" w:cs="Arial"/>
          <w:color w:val="000000"/>
          <w:sz w:val="18"/>
          <w:szCs w:val="18"/>
          <w:lang w:val="tr-TR"/>
        </w:rPr>
        <w:t>Etkin Aydınlatma: İstanbul</w:t>
      </w:r>
      <w:r>
        <w:rPr>
          <w:rFonts w:ascii="Book Antiqua" w:eastAsia="AdvGulliv-R" w:hAnsi="Book Antiqua" w:cs="Arial"/>
          <w:color w:val="000000"/>
          <w:sz w:val="18"/>
          <w:szCs w:val="18"/>
          <w:lang w:val="tr-TR"/>
        </w:rPr>
        <w:t xml:space="preserve"> Kağıthane Anadolu Lisesi </w:t>
      </w:r>
      <w:r w:rsidRPr="00A5144F">
        <w:rPr>
          <w:rFonts w:ascii="Book Antiqua" w:eastAsia="AdvGulliv-R" w:hAnsi="Book Antiqua" w:cs="Arial"/>
          <w:color w:val="000000"/>
          <w:sz w:val="18"/>
          <w:szCs w:val="18"/>
          <w:lang w:val="tr-TR"/>
        </w:rPr>
        <w:t>Örneği</w:t>
      </w:r>
      <w:r>
        <w:rPr>
          <w:rFonts w:ascii="Book Antiqua" w:eastAsia="AdvGulliv-R" w:hAnsi="Book Antiqua" w:cs="Arial"/>
          <w:color w:val="000000"/>
          <w:sz w:val="18"/>
          <w:szCs w:val="18"/>
          <w:lang w:val="tr-TR"/>
        </w:rPr>
        <w:t>, Tasarım + Kuram D</w:t>
      </w:r>
      <w:r w:rsidRPr="00A5144F">
        <w:rPr>
          <w:rFonts w:ascii="Book Antiqua" w:eastAsia="AdvGulliv-R" w:hAnsi="Book Antiqua" w:cs="Arial"/>
          <w:color w:val="000000"/>
          <w:sz w:val="18"/>
          <w:szCs w:val="18"/>
          <w:lang w:val="tr-TR"/>
        </w:rPr>
        <w:t>ergisi</w:t>
      </w:r>
      <w:r>
        <w:rPr>
          <w:rFonts w:ascii="Book Antiqua" w:eastAsia="AdvGulliv-R" w:hAnsi="Book Antiqua" w:cs="Arial"/>
          <w:color w:val="000000"/>
          <w:sz w:val="18"/>
          <w:szCs w:val="18"/>
          <w:lang w:val="tr-TR"/>
        </w:rPr>
        <w:t>, 13 (24), 138-148.</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FF5BCC">
        <w:rPr>
          <w:rFonts w:ascii="Book Antiqua" w:eastAsia="AdvGulliv-R" w:hAnsi="Book Antiqua" w:cs="Arial"/>
          <w:color w:val="000000"/>
          <w:sz w:val="18"/>
          <w:szCs w:val="18"/>
          <w:lang w:val="tr-TR"/>
        </w:rPr>
        <w:t xml:space="preserve">IES (2011), </w:t>
      </w:r>
      <w:proofErr w:type="spellStart"/>
      <w:r w:rsidRPr="00FF5BCC">
        <w:rPr>
          <w:rFonts w:ascii="Book Antiqua" w:eastAsia="AdvGulliv-R" w:hAnsi="Book Antiqua" w:cs="Arial"/>
          <w:color w:val="000000"/>
          <w:sz w:val="18"/>
          <w:szCs w:val="18"/>
          <w:lang w:val="tr-TR"/>
        </w:rPr>
        <w:t>The</w:t>
      </w:r>
      <w:proofErr w:type="spellEnd"/>
      <w:r w:rsidRPr="00FF5BCC">
        <w:rPr>
          <w:rFonts w:ascii="Book Antiqua" w:eastAsia="AdvGulliv-R" w:hAnsi="Book Antiqua" w:cs="Arial"/>
          <w:color w:val="000000"/>
          <w:sz w:val="18"/>
          <w:szCs w:val="18"/>
          <w:lang w:val="tr-TR"/>
        </w:rPr>
        <w:t xml:space="preserve"> </w:t>
      </w:r>
      <w:proofErr w:type="spellStart"/>
      <w:r w:rsidRPr="00FF5BCC">
        <w:rPr>
          <w:rFonts w:ascii="Book Antiqua" w:eastAsia="AdvGulliv-R" w:hAnsi="Book Antiqua" w:cs="Arial"/>
          <w:color w:val="000000"/>
          <w:sz w:val="18"/>
          <w:szCs w:val="18"/>
          <w:lang w:val="tr-TR"/>
        </w:rPr>
        <w:t>Lighting</w:t>
      </w:r>
      <w:proofErr w:type="spellEnd"/>
      <w:r w:rsidRPr="00FF5BCC">
        <w:rPr>
          <w:rFonts w:ascii="Book Antiqua" w:eastAsia="AdvGulliv-R" w:hAnsi="Book Antiqua" w:cs="Arial"/>
          <w:color w:val="000000"/>
          <w:sz w:val="18"/>
          <w:szCs w:val="18"/>
          <w:lang w:val="tr-TR"/>
        </w:rPr>
        <w:t xml:space="preserve"> </w:t>
      </w:r>
      <w:proofErr w:type="spellStart"/>
      <w:r w:rsidRPr="00FF5BCC">
        <w:rPr>
          <w:rFonts w:ascii="Book Antiqua" w:eastAsia="AdvGulliv-R" w:hAnsi="Book Antiqua" w:cs="Arial"/>
          <w:color w:val="000000"/>
          <w:sz w:val="18"/>
          <w:szCs w:val="18"/>
          <w:lang w:val="tr-TR"/>
        </w:rPr>
        <w:t>Handbook</w:t>
      </w:r>
      <w:proofErr w:type="spellEnd"/>
      <w:r w:rsidRPr="00FF5BCC">
        <w:rPr>
          <w:rFonts w:ascii="Book Antiqua" w:eastAsia="AdvGulliv-R" w:hAnsi="Book Antiqua" w:cs="Arial"/>
          <w:color w:val="000000"/>
          <w:sz w:val="18"/>
          <w:szCs w:val="18"/>
          <w:lang w:val="tr-TR"/>
        </w:rPr>
        <w:t>, 10th Edition, ISBN</w:t>
      </w:r>
      <w:r>
        <w:rPr>
          <w:rFonts w:ascii="Book Antiqua" w:eastAsia="AdvGulliv-R" w:hAnsi="Book Antiqua" w:cs="Arial"/>
          <w:color w:val="000000"/>
          <w:sz w:val="18"/>
          <w:szCs w:val="18"/>
          <w:lang w:val="tr-TR"/>
        </w:rPr>
        <w:t xml:space="preserve"> </w:t>
      </w:r>
      <w:r w:rsidRPr="00FF5BCC">
        <w:rPr>
          <w:rFonts w:ascii="Book Antiqua" w:eastAsia="AdvGulliv-R" w:hAnsi="Book Antiqua" w:cs="Arial"/>
          <w:color w:val="000000"/>
          <w:sz w:val="18"/>
          <w:szCs w:val="18"/>
          <w:lang w:val="tr-TR"/>
        </w:rPr>
        <w:t>978-087995-241-9, USA.</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FB5886">
        <w:rPr>
          <w:rFonts w:ascii="Book Antiqua" w:eastAsia="AdvGulliv-R" w:hAnsi="Book Antiqua" w:cs="Arial"/>
          <w:color w:val="000000"/>
          <w:sz w:val="18"/>
          <w:szCs w:val="18"/>
          <w:lang w:val="tr-TR"/>
        </w:rPr>
        <w:t>Kazanasmaz</w:t>
      </w:r>
      <w:proofErr w:type="spellEnd"/>
      <w:r w:rsidRPr="00FB5886">
        <w:rPr>
          <w:rFonts w:ascii="Book Antiqua" w:eastAsia="AdvGulliv-R" w:hAnsi="Book Antiqua" w:cs="Arial"/>
          <w:color w:val="000000"/>
          <w:sz w:val="18"/>
          <w:szCs w:val="18"/>
          <w:lang w:val="tr-TR"/>
        </w:rPr>
        <w:t>, T</w:t>
      </w:r>
      <w:proofErr w:type="gramStart"/>
      <w:r w:rsidRPr="00FB5886">
        <w:rPr>
          <w:rFonts w:ascii="Book Antiqua" w:eastAsia="AdvGulliv-R" w:hAnsi="Book Antiqua" w:cs="Arial"/>
          <w:color w:val="000000"/>
          <w:sz w:val="18"/>
          <w:szCs w:val="18"/>
          <w:lang w:val="tr-TR"/>
        </w:rPr>
        <w:t>.,</w:t>
      </w:r>
      <w:proofErr w:type="gramEnd"/>
      <w:r w:rsidRPr="00FB5886">
        <w:rPr>
          <w:rFonts w:ascii="Book Antiqua" w:eastAsia="AdvGulliv-R" w:hAnsi="Book Antiqua" w:cs="Arial"/>
          <w:color w:val="000000"/>
          <w:sz w:val="18"/>
          <w:szCs w:val="18"/>
          <w:lang w:val="tr-TR"/>
        </w:rPr>
        <w:t xml:space="preserve"> (2015), Okullarda Aydınlatma ve Görsel Konfor, </w:t>
      </w:r>
      <w:hyperlink r:id="rId18" w:history="1">
        <w:r w:rsidRPr="006D650F">
          <w:rPr>
            <w:rFonts w:ascii="Book Antiqua" w:eastAsia="AdvGulliv-R" w:hAnsi="Book Antiqua" w:cs="Arial"/>
            <w:color w:val="000000"/>
            <w:sz w:val="18"/>
            <w:szCs w:val="18"/>
            <w:lang w:val="tr-TR"/>
          </w:rPr>
          <w:t>http://www.iccevrekalitesi.net/pdf/4.pdf</w:t>
        </w:r>
      </w:hyperlink>
      <w:r w:rsidRPr="00FB5886">
        <w:rPr>
          <w:rFonts w:ascii="Book Antiqua" w:eastAsia="AdvGulliv-R" w:hAnsi="Book Antiqua" w:cs="Arial"/>
          <w:color w:val="000000"/>
          <w:sz w:val="18"/>
          <w:szCs w:val="18"/>
          <w:lang w:val="tr-TR"/>
        </w:rPr>
        <w:t xml:space="preserve">, </w:t>
      </w:r>
      <w:proofErr w:type="spellStart"/>
      <w:r w:rsidRPr="00555316">
        <w:rPr>
          <w:rFonts w:ascii="Book Antiqua" w:eastAsia="AdvGulliv-R" w:hAnsi="Book Antiqua" w:cs="Arial"/>
          <w:color w:val="000000"/>
          <w:sz w:val="18"/>
          <w:szCs w:val="18"/>
          <w:lang w:val="tr-TR"/>
        </w:rPr>
        <w:t>E.Tar</w:t>
      </w:r>
      <w:proofErr w:type="spellEnd"/>
      <w:r w:rsidRPr="00555316">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13.06.2018</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sidRPr="006475EC">
        <w:rPr>
          <w:rFonts w:ascii="Book Antiqua" w:eastAsia="AdvGulliv-R" w:hAnsi="Book Antiqua" w:cs="Arial"/>
          <w:color w:val="000000"/>
          <w:sz w:val="18"/>
          <w:szCs w:val="18"/>
          <w:lang w:val="tr-TR"/>
        </w:rPr>
        <w:t>Linhart</w:t>
      </w:r>
      <w:proofErr w:type="spellEnd"/>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 xml:space="preserve"> F</w:t>
      </w:r>
      <w:proofErr w:type="gramStart"/>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w:t>
      </w:r>
      <w:proofErr w:type="gramEnd"/>
      <w:r w:rsidRPr="006475EC">
        <w:rPr>
          <w:rFonts w:ascii="Book Antiqua" w:eastAsia="AdvGulliv-R" w:hAnsi="Book Antiqua" w:cs="Arial"/>
          <w:color w:val="000000"/>
          <w:sz w:val="18"/>
          <w:szCs w:val="18"/>
          <w:lang w:val="tr-TR"/>
        </w:rPr>
        <w:t xml:space="preserve"> </w:t>
      </w:r>
      <w:proofErr w:type="spellStart"/>
      <w:r w:rsidRPr="006475EC">
        <w:rPr>
          <w:rFonts w:ascii="Book Antiqua" w:eastAsia="AdvGulliv-R" w:hAnsi="Book Antiqua" w:cs="Arial"/>
          <w:color w:val="000000"/>
          <w:sz w:val="18"/>
          <w:szCs w:val="18"/>
          <w:lang w:val="tr-TR"/>
        </w:rPr>
        <w:t>Scartezzini</w:t>
      </w:r>
      <w:proofErr w:type="spellEnd"/>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 xml:space="preserve"> J</w:t>
      </w:r>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L.</w:t>
      </w:r>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 xml:space="preserve"> </w:t>
      </w:r>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2011</w:t>
      </w:r>
      <w:r>
        <w:rPr>
          <w:rFonts w:ascii="Book Antiqua" w:eastAsia="AdvGulliv-R" w:hAnsi="Book Antiqua" w:cs="Arial"/>
          <w:color w:val="000000"/>
          <w:sz w:val="18"/>
          <w:szCs w:val="18"/>
          <w:lang w:val="tr-TR"/>
        </w:rPr>
        <w:t xml:space="preserve">), </w:t>
      </w:r>
      <w:proofErr w:type="spellStart"/>
      <w:r>
        <w:rPr>
          <w:rFonts w:ascii="Book Antiqua" w:eastAsia="AdvGulliv-R" w:hAnsi="Book Antiqua" w:cs="Arial"/>
          <w:color w:val="000000"/>
          <w:sz w:val="18"/>
          <w:szCs w:val="18"/>
          <w:lang w:val="tr-TR"/>
        </w:rPr>
        <w:t>Evening</w:t>
      </w:r>
      <w:proofErr w:type="spellEnd"/>
      <w:r>
        <w:rPr>
          <w:rFonts w:ascii="Book Antiqua" w:eastAsia="AdvGulliv-R" w:hAnsi="Book Antiqua" w:cs="Arial"/>
          <w:color w:val="000000"/>
          <w:sz w:val="18"/>
          <w:szCs w:val="18"/>
          <w:lang w:val="tr-TR"/>
        </w:rPr>
        <w:t xml:space="preserve"> Office </w:t>
      </w:r>
      <w:proofErr w:type="spellStart"/>
      <w:r>
        <w:rPr>
          <w:rFonts w:ascii="Book Antiqua" w:eastAsia="AdvGulliv-R" w:hAnsi="Book Antiqua" w:cs="Arial"/>
          <w:color w:val="000000"/>
          <w:sz w:val="18"/>
          <w:szCs w:val="18"/>
          <w:lang w:val="tr-TR"/>
        </w:rPr>
        <w:t>Lighting</w:t>
      </w:r>
      <w:proofErr w:type="spellEnd"/>
      <w:r>
        <w:rPr>
          <w:rFonts w:ascii="Book Antiqua" w:eastAsia="AdvGulliv-R" w:hAnsi="Book Antiqua" w:cs="Arial"/>
          <w:color w:val="000000"/>
          <w:sz w:val="18"/>
          <w:szCs w:val="18"/>
          <w:lang w:val="tr-TR"/>
        </w:rPr>
        <w:t xml:space="preserve">—Visual </w:t>
      </w:r>
      <w:proofErr w:type="spellStart"/>
      <w:r>
        <w:rPr>
          <w:rFonts w:ascii="Book Antiqua" w:eastAsia="AdvGulliv-R" w:hAnsi="Book Antiqua" w:cs="Arial"/>
          <w:color w:val="000000"/>
          <w:sz w:val="18"/>
          <w:szCs w:val="18"/>
          <w:lang w:val="tr-TR"/>
        </w:rPr>
        <w:t>Comfort</w:t>
      </w:r>
      <w:proofErr w:type="spellEnd"/>
      <w:r>
        <w:rPr>
          <w:rFonts w:ascii="Book Antiqua" w:eastAsia="AdvGulliv-R" w:hAnsi="Book Antiqua" w:cs="Arial"/>
          <w:color w:val="000000"/>
          <w:sz w:val="18"/>
          <w:szCs w:val="18"/>
          <w:lang w:val="tr-TR"/>
        </w:rPr>
        <w:t xml:space="preserve"> vs. </w:t>
      </w:r>
      <w:proofErr w:type="spellStart"/>
      <w:r w:rsidRPr="006475EC">
        <w:rPr>
          <w:rFonts w:ascii="Book Antiqua" w:eastAsia="AdvGulliv-R" w:hAnsi="Book Antiqua" w:cs="Arial"/>
          <w:color w:val="000000"/>
          <w:sz w:val="18"/>
          <w:szCs w:val="18"/>
          <w:lang w:val="tr-TR"/>
        </w:rPr>
        <w:t>Energy</w:t>
      </w:r>
      <w:proofErr w:type="spellEnd"/>
      <w:r w:rsidRPr="006475EC">
        <w:rPr>
          <w:rFonts w:ascii="Book Antiqua" w:eastAsia="AdvGulliv-R" w:hAnsi="Book Antiqua" w:cs="Arial"/>
          <w:color w:val="000000"/>
          <w:sz w:val="18"/>
          <w:szCs w:val="18"/>
          <w:lang w:val="tr-TR"/>
        </w:rPr>
        <w:t xml:space="preserve"> </w:t>
      </w:r>
      <w:proofErr w:type="spellStart"/>
      <w:r>
        <w:rPr>
          <w:rFonts w:ascii="Book Antiqua" w:eastAsia="AdvGulliv-R" w:hAnsi="Book Antiqua" w:cs="Arial"/>
          <w:color w:val="000000"/>
          <w:sz w:val="18"/>
          <w:szCs w:val="18"/>
          <w:lang w:val="tr-TR"/>
        </w:rPr>
        <w:t>E</w:t>
      </w:r>
      <w:r w:rsidRPr="006475EC">
        <w:rPr>
          <w:rFonts w:ascii="Book Antiqua" w:eastAsia="AdvGulliv-R" w:hAnsi="Book Antiqua" w:cs="Arial"/>
          <w:color w:val="000000"/>
          <w:sz w:val="18"/>
          <w:szCs w:val="18"/>
          <w:lang w:val="tr-TR"/>
        </w:rPr>
        <w:t>fficiency</w:t>
      </w:r>
      <w:proofErr w:type="spellEnd"/>
      <w:r w:rsidRPr="006475EC">
        <w:rPr>
          <w:rFonts w:ascii="Book Antiqua" w:eastAsia="AdvGulliv-R" w:hAnsi="Book Antiqua" w:cs="Arial"/>
          <w:color w:val="000000"/>
          <w:sz w:val="18"/>
          <w:szCs w:val="18"/>
          <w:lang w:val="tr-TR"/>
        </w:rPr>
        <w:t xml:space="preserve"> vs. </w:t>
      </w:r>
      <w:proofErr w:type="spellStart"/>
      <w:r w:rsidRPr="006475EC">
        <w:rPr>
          <w:rFonts w:ascii="Book Antiqua" w:eastAsia="AdvGulliv-R" w:hAnsi="Book Antiqua" w:cs="Arial"/>
          <w:color w:val="000000"/>
          <w:sz w:val="18"/>
          <w:szCs w:val="18"/>
          <w:lang w:val="tr-TR"/>
        </w:rPr>
        <w:t>Performance</w:t>
      </w:r>
      <w:proofErr w:type="spellEnd"/>
      <w:r w:rsidRPr="006475EC">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 xml:space="preserve"> </w:t>
      </w:r>
      <w:proofErr w:type="spellStart"/>
      <w:r w:rsidRPr="006475EC">
        <w:rPr>
          <w:rFonts w:ascii="Book Antiqua" w:eastAsia="AdvGulliv-R" w:hAnsi="Book Antiqua" w:cs="Arial"/>
          <w:color w:val="000000"/>
          <w:sz w:val="18"/>
          <w:szCs w:val="18"/>
          <w:lang w:val="tr-TR"/>
        </w:rPr>
        <w:t>Building</w:t>
      </w:r>
      <w:proofErr w:type="spellEnd"/>
      <w:r w:rsidRPr="006475EC">
        <w:rPr>
          <w:rFonts w:ascii="Book Antiqua" w:eastAsia="AdvGulliv-R" w:hAnsi="Book Antiqua" w:cs="Arial"/>
          <w:color w:val="000000"/>
          <w:sz w:val="18"/>
          <w:szCs w:val="18"/>
          <w:lang w:val="tr-TR"/>
        </w:rPr>
        <w:t xml:space="preserve"> </w:t>
      </w:r>
      <w:proofErr w:type="spellStart"/>
      <w:r w:rsidRPr="006475EC">
        <w:rPr>
          <w:rFonts w:ascii="Book Antiqua" w:eastAsia="AdvGulliv-R" w:hAnsi="Book Antiqua" w:cs="Arial"/>
          <w:color w:val="000000"/>
          <w:sz w:val="18"/>
          <w:szCs w:val="18"/>
          <w:lang w:val="tr-TR"/>
        </w:rPr>
        <w:t>and</w:t>
      </w:r>
      <w:proofErr w:type="spellEnd"/>
      <w:r w:rsidRPr="006475EC">
        <w:rPr>
          <w:rFonts w:ascii="Book Antiqua" w:eastAsia="AdvGulliv-R" w:hAnsi="Book Antiqua" w:cs="Arial"/>
          <w:color w:val="000000"/>
          <w:sz w:val="18"/>
          <w:szCs w:val="18"/>
          <w:lang w:val="tr-TR"/>
        </w:rPr>
        <w:t xml:space="preserve"> Environment</w:t>
      </w:r>
      <w:r>
        <w:rPr>
          <w:rFonts w:ascii="Book Antiqua" w:eastAsia="AdvGulliv-R" w:hAnsi="Book Antiqua" w:cs="Arial"/>
          <w:color w:val="000000"/>
          <w:sz w:val="18"/>
          <w:szCs w:val="18"/>
          <w:lang w:val="tr-TR"/>
        </w:rPr>
        <w:t>,</w:t>
      </w:r>
      <w:r w:rsidRPr="006475EC">
        <w:rPr>
          <w:rFonts w:ascii="Book Antiqua" w:eastAsia="AdvGulliv-R" w:hAnsi="Book Antiqua" w:cs="Arial"/>
          <w:color w:val="000000"/>
          <w:sz w:val="18"/>
          <w:szCs w:val="18"/>
          <w:lang w:val="tr-TR"/>
        </w:rPr>
        <w:t xml:space="preserve"> 46(5):</w:t>
      </w:r>
      <w:r>
        <w:rPr>
          <w:rFonts w:ascii="Book Antiqua" w:eastAsia="AdvGulliv-R" w:hAnsi="Book Antiqua" w:cs="Arial"/>
          <w:color w:val="000000"/>
          <w:sz w:val="18"/>
          <w:szCs w:val="18"/>
          <w:lang w:val="tr-TR"/>
        </w:rPr>
        <w:t xml:space="preserve"> </w:t>
      </w:r>
      <w:r w:rsidRPr="006475EC">
        <w:rPr>
          <w:rFonts w:ascii="Book Antiqua" w:eastAsia="AdvGulliv-R" w:hAnsi="Book Antiqua" w:cs="Arial"/>
          <w:color w:val="000000"/>
          <w:sz w:val="18"/>
          <w:szCs w:val="18"/>
          <w:lang w:val="tr-TR"/>
        </w:rPr>
        <w:t>981-989</w:t>
      </w:r>
      <w:r>
        <w:rPr>
          <w:rFonts w:ascii="Book Antiqua" w:eastAsia="AdvGulliv-R" w:hAnsi="Book Antiqua" w:cs="Arial"/>
          <w:color w:val="000000"/>
          <w:sz w:val="18"/>
          <w:szCs w:val="18"/>
          <w:lang w:val="tr-TR"/>
        </w:rPr>
        <w:t>.</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Pr>
          <w:rFonts w:ascii="Book Antiqua" w:eastAsia="AdvGulliv-R" w:hAnsi="Book Antiqua" w:cs="Arial"/>
          <w:color w:val="000000"/>
          <w:sz w:val="18"/>
          <w:szCs w:val="18"/>
          <w:lang w:val="tr-TR"/>
        </w:rPr>
        <w:t>Manav, B</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(2011). </w:t>
      </w:r>
      <w:r w:rsidRPr="00B81270">
        <w:rPr>
          <w:rFonts w:ascii="Book Antiqua" w:eastAsia="AdvGulliv-R" w:hAnsi="Book Antiqua" w:cs="Arial"/>
          <w:color w:val="000000"/>
          <w:sz w:val="18"/>
          <w:szCs w:val="18"/>
          <w:lang w:val="tr-TR"/>
        </w:rPr>
        <w:t>Hacimde Bir Tasarım Parametresi Olarak</w:t>
      </w:r>
      <w:r>
        <w:rPr>
          <w:rFonts w:ascii="Book Antiqua" w:eastAsia="AdvGulliv-R" w:hAnsi="Book Antiqua" w:cs="Arial"/>
          <w:color w:val="000000"/>
          <w:sz w:val="18"/>
          <w:szCs w:val="18"/>
          <w:lang w:val="tr-TR"/>
        </w:rPr>
        <w:t xml:space="preserve"> </w:t>
      </w:r>
      <w:r w:rsidRPr="00B81270">
        <w:rPr>
          <w:rFonts w:ascii="Book Antiqua" w:eastAsia="AdvGulliv-R" w:hAnsi="Book Antiqua" w:cs="Arial"/>
          <w:color w:val="000000"/>
          <w:sz w:val="18"/>
          <w:szCs w:val="18"/>
          <w:lang w:val="tr-TR"/>
        </w:rPr>
        <w:t>Renk</w:t>
      </w:r>
      <w:r>
        <w:rPr>
          <w:rFonts w:ascii="Book Antiqua" w:eastAsia="AdvGulliv-R" w:hAnsi="Book Antiqua" w:cs="Arial"/>
          <w:color w:val="000000"/>
          <w:sz w:val="18"/>
          <w:szCs w:val="18"/>
          <w:lang w:val="tr-TR"/>
        </w:rPr>
        <w:t xml:space="preserve">, </w:t>
      </w:r>
      <w:r w:rsidRPr="00B81270">
        <w:rPr>
          <w:rFonts w:ascii="Book Antiqua" w:eastAsia="AdvGulliv-R" w:hAnsi="Book Antiqua" w:cs="Arial"/>
          <w:color w:val="000000"/>
          <w:sz w:val="18"/>
          <w:szCs w:val="18"/>
          <w:lang w:val="tr-TR"/>
        </w:rPr>
        <w:t>Sanat ve Tasarım Dergisi</w:t>
      </w:r>
      <w:r>
        <w:rPr>
          <w:rFonts w:ascii="Book Antiqua" w:eastAsia="AdvGulliv-R" w:hAnsi="Book Antiqua" w:cs="Arial"/>
          <w:color w:val="000000"/>
          <w:sz w:val="18"/>
          <w:szCs w:val="18"/>
          <w:lang w:val="tr-TR"/>
        </w:rPr>
        <w:t>, 1(8): 93-102.</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032D46">
        <w:rPr>
          <w:rFonts w:ascii="Book Antiqua" w:eastAsia="AdvGulliv-R" w:hAnsi="Book Antiqua" w:cs="Arial"/>
          <w:color w:val="000000"/>
          <w:sz w:val="18"/>
          <w:szCs w:val="18"/>
          <w:lang w:val="tr-TR"/>
        </w:rPr>
        <w:t>Son,</w:t>
      </w:r>
      <w:r>
        <w:rPr>
          <w:rFonts w:ascii="Book Antiqua" w:eastAsia="AdvGulliv-R" w:hAnsi="Book Antiqua" w:cs="Arial"/>
          <w:color w:val="000000"/>
          <w:sz w:val="18"/>
          <w:szCs w:val="18"/>
          <w:lang w:val="tr-TR"/>
        </w:rPr>
        <w:t xml:space="preserve"> A.R</w:t>
      </w:r>
      <w:proofErr w:type="gramStart"/>
      <w:r>
        <w:rPr>
          <w:rFonts w:ascii="Book Antiqua" w:eastAsia="AdvGulliv-R" w:hAnsi="Book Antiqua" w:cs="Arial"/>
          <w:color w:val="000000"/>
          <w:sz w:val="18"/>
          <w:szCs w:val="18"/>
          <w:lang w:val="tr-TR"/>
        </w:rPr>
        <w:t>.,</w:t>
      </w:r>
      <w:proofErr w:type="gramEnd"/>
      <w:r w:rsidRPr="00032D46">
        <w:rPr>
          <w:rFonts w:ascii="Book Antiqua" w:eastAsia="AdvGulliv-R" w:hAnsi="Book Antiqua" w:cs="Arial"/>
          <w:color w:val="000000"/>
          <w:sz w:val="18"/>
          <w:szCs w:val="18"/>
          <w:lang w:val="tr-TR"/>
        </w:rPr>
        <w:t xml:space="preserve"> Kim,</w:t>
      </w:r>
      <w:r>
        <w:rPr>
          <w:rFonts w:ascii="Book Antiqua" w:eastAsia="AdvGulliv-R" w:hAnsi="Book Antiqua" w:cs="Arial"/>
          <w:color w:val="000000"/>
          <w:sz w:val="18"/>
          <w:szCs w:val="18"/>
          <w:lang w:val="tr-TR"/>
        </w:rPr>
        <w:t xml:space="preserve"> I.T.,</w:t>
      </w:r>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Choi</w:t>
      </w:r>
      <w:proofErr w:type="spellEnd"/>
      <w:r>
        <w:rPr>
          <w:rFonts w:ascii="Book Antiqua" w:eastAsia="AdvGulliv-R" w:hAnsi="Book Antiqua" w:cs="Arial"/>
          <w:color w:val="000000"/>
          <w:sz w:val="18"/>
          <w:szCs w:val="18"/>
          <w:lang w:val="tr-TR"/>
        </w:rPr>
        <w:t xml:space="preserve">, A.S., </w:t>
      </w:r>
      <w:proofErr w:type="spellStart"/>
      <w:r w:rsidRPr="00032D46">
        <w:rPr>
          <w:rFonts w:ascii="Book Antiqua" w:eastAsia="AdvGulliv-R" w:hAnsi="Book Antiqua" w:cs="Arial"/>
          <w:color w:val="000000"/>
          <w:sz w:val="18"/>
          <w:szCs w:val="18"/>
          <w:lang w:val="tr-TR"/>
        </w:rPr>
        <w:t>Sung</w:t>
      </w:r>
      <w:proofErr w:type="spellEnd"/>
      <w:r>
        <w:rPr>
          <w:rFonts w:ascii="Book Antiqua" w:eastAsia="AdvGulliv-R" w:hAnsi="Book Antiqua" w:cs="Arial"/>
          <w:color w:val="000000"/>
          <w:sz w:val="18"/>
          <w:szCs w:val="18"/>
          <w:lang w:val="tr-TR"/>
        </w:rPr>
        <w:t>, M.K.,</w:t>
      </w:r>
      <w:r w:rsidRPr="00FB5886">
        <w:rPr>
          <w:rFonts w:ascii="Book Antiqua" w:eastAsia="AdvGulliv-R" w:hAnsi="Book Antiqua" w:cs="Arial"/>
          <w:color w:val="000000"/>
          <w:sz w:val="18"/>
          <w:szCs w:val="18"/>
          <w:lang w:val="tr-TR"/>
        </w:rPr>
        <w:t xml:space="preserve"> </w:t>
      </w:r>
      <w:r w:rsidRPr="00032D46">
        <w:rPr>
          <w:rFonts w:ascii="Book Antiqua" w:eastAsia="AdvGulliv-R" w:hAnsi="Book Antiqua" w:cs="Arial"/>
          <w:color w:val="000000"/>
          <w:sz w:val="18"/>
          <w:szCs w:val="18"/>
          <w:lang w:val="tr-TR"/>
        </w:rPr>
        <w:t xml:space="preserve">Analysis of UGR </w:t>
      </w:r>
      <w:proofErr w:type="spellStart"/>
      <w:r w:rsidRPr="00032D46">
        <w:rPr>
          <w:rFonts w:ascii="Book Antiqua" w:eastAsia="AdvGulliv-R" w:hAnsi="Book Antiqua" w:cs="Arial"/>
          <w:color w:val="000000"/>
          <w:sz w:val="18"/>
          <w:szCs w:val="18"/>
          <w:lang w:val="tr-TR"/>
        </w:rPr>
        <w:t>Values</w:t>
      </w:r>
      <w:proofErr w:type="spellEnd"/>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and</w:t>
      </w:r>
      <w:proofErr w:type="spellEnd"/>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Results</w:t>
      </w:r>
      <w:proofErr w:type="spellEnd"/>
      <w:r w:rsidRPr="00032D46">
        <w:rPr>
          <w:rFonts w:ascii="Book Antiqua" w:eastAsia="AdvGulliv-R" w:hAnsi="Book Antiqua" w:cs="Arial"/>
          <w:color w:val="000000"/>
          <w:sz w:val="18"/>
          <w:szCs w:val="18"/>
          <w:lang w:val="tr-TR"/>
        </w:rPr>
        <w:t xml:space="preserve"> of UGR</w:t>
      </w:r>
      <w:r>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Calculations</w:t>
      </w:r>
      <w:proofErr w:type="spellEnd"/>
      <w:r w:rsidRPr="00032D46">
        <w:rPr>
          <w:rFonts w:ascii="Book Antiqua" w:eastAsia="AdvGulliv-R" w:hAnsi="Book Antiqua" w:cs="Arial"/>
          <w:color w:val="000000"/>
          <w:sz w:val="18"/>
          <w:szCs w:val="18"/>
          <w:lang w:val="tr-TR"/>
        </w:rPr>
        <w:t xml:space="preserve"> in Commercial </w:t>
      </w:r>
      <w:proofErr w:type="spellStart"/>
      <w:r w:rsidRPr="00032D46">
        <w:rPr>
          <w:rFonts w:ascii="Book Antiqua" w:eastAsia="AdvGulliv-R" w:hAnsi="Book Antiqua" w:cs="Arial"/>
          <w:color w:val="000000"/>
          <w:sz w:val="18"/>
          <w:szCs w:val="18"/>
          <w:lang w:val="tr-TR"/>
        </w:rPr>
        <w:t>Lighting</w:t>
      </w:r>
      <w:proofErr w:type="spellEnd"/>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Simulation</w:t>
      </w:r>
      <w:proofErr w:type="spellEnd"/>
      <w:r>
        <w:rPr>
          <w:rFonts w:ascii="Book Antiqua" w:eastAsia="AdvGulliv-R" w:hAnsi="Book Antiqua" w:cs="Arial"/>
          <w:color w:val="000000"/>
          <w:sz w:val="18"/>
          <w:szCs w:val="18"/>
          <w:lang w:val="tr-TR"/>
        </w:rPr>
        <w:t xml:space="preserve"> </w:t>
      </w:r>
      <w:r w:rsidRPr="00032D46">
        <w:rPr>
          <w:rFonts w:ascii="Book Antiqua" w:eastAsia="AdvGulliv-R" w:hAnsi="Book Antiqua" w:cs="Arial"/>
          <w:color w:val="000000"/>
          <w:sz w:val="18"/>
          <w:szCs w:val="18"/>
          <w:lang w:val="tr-TR"/>
        </w:rPr>
        <w:t>Software</w:t>
      </w:r>
      <w:r>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The</w:t>
      </w:r>
      <w:proofErr w:type="spellEnd"/>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journal</w:t>
      </w:r>
      <w:proofErr w:type="spellEnd"/>
      <w:r w:rsidRPr="00032D46">
        <w:rPr>
          <w:rFonts w:ascii="Book Antiqua" w:eastAsia="AdvGulliv-R" w:hAnsi="Book Antiqua" w:cs="Arial"/>
          <w:color w:val="000000"/>
          <w:sz w:val="18"/>
          <w:szCs w:val="18"/>
          <w:lang w:val="tr-TR"/>
        </w:rPr>
        <w:t xml:space="preserve"> of </w:t>
      </w:r>
      <w:proofErr w:type="spellStart"/>
      <w:r w:rsidRPr="00032D46">
        <w:rPr>
          <w:rFonts w:ascii="Book Antiqua" w:eastAsia="AdvGulliv-R" w:hAnsi="Book Antiqua" w:cs="Arial"/>
          <w:color w:val="000000"/>
          <w:sz w:val="18"/>
          <w:szCs w:val="18"/>
          <w:lang w:val="tr-TR"/>
        </w:rPr>
        <w:t>the</w:t>
      </w:r>
      <w:proofErr w:type="spellEnd"/>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Illuminating</w:t>
      </w:r>
      <w:proofErr w:type="spellEnd"/>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Engineering</w:t>
      </w:r>
      <w:proofErr w:type="spellEnd"/>
      <w:r w:rsidRPr="00032D46">
        <w:rPr>
          <w:rFonts w:ascii="Book Antiqua" w:eastAsia="AdvGulliv-R" w:hAnsi="Book Antiqua" w:cs="Arial"/>
          <w:color w:val="000000"/>
          <w:sz w:val="18"/>
          <w:szCs w:val="18"/>
          <w:lang w:val="tr-TR"/>
        </w:rPr>
        <w:t xml:space="preserve"> </w:t>
      </w:r>
      <w:proofErr w:type="spellStart"/>
      <w:r w:rsidRPr="00032D46">
        <w:rPr>
          <w:rFonts w:ascii="Book Antiqua" w:eastAsia="AdvGulliv-R" w:hAnsi="Book Antiqua" w:cs="Arial"/>
          <w:color w:val="000000"/>
          <w:sz w:val="18"/>
          <w:szCs w:val="18"/>
          <w:lang w:val="tr-TR"/>
        </w:rPr>
        <w:t>Society</w:t>
      </w:r>
      <w:proofErr w:type="spellEnd"/>
      <w:r w:rsidRPr="00032D46">
        <w:rPr>
          <w:rFonts w:ascii="Book Antiqua" w:eastAsia="AdvGulliv-R" w:hAnsi="Book Antiqua" w:cs="Arial"/>
          <w:color w:val="000000"/>
          <w:sz w:val="18"/>
          <w:szCs w:val="18"/>
          <w:lang w:val="tr-TR"/>
        </w:rPr>
        <w:t xml:space="preserve"> of North </w:t>
      </w:r>
      <w:proofErr w:type="spellStart"/>
      <w:r w:rsidRPr="00032D46">
        <w:rPr>
          <w:rFonts w:ascii="Book Antiqua" w:eastAsia="AdvGulliv-R" w:hAnsi="Book Antiqua" w:cs="Arial"/>
          <w:color w:val="000000"/>
          <w:sz w:val="18"/>
          <w:szCs w:val="18"/>
          <w:lang w:val="tr-TR"/>
        </w:rPr>
        <w:t>America</w:t>
      </w:r>
      <w:proofErr w:type="spellEnd"/>
      <w:r>
        <w:rPr>
          <w:rFonts w:ascii="Book Antiqua" w:eastAsia="AdvGulliv-R" w:hAnsi="Book Antiqua" w:cs="Arial"/>
          <w:color w:val="000000"/>
          <w:sz w:val="18"/>
          <w:szCs w:val="18"/>
          <w:lang w:val="tr-TR"/>
        </w:rPr>
        <w:t xml:space="preserve"> (LEUKOS), 11(3): 141-154.</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proofErr w:type="spellStart"/>
      <w:r>
        <w:rPr>
          <w:rFonts w:ascii="Book Antiqua" w:eastAsia="AdvGulliv-R" w:hAnsi="Book Antiqua" w:cs="Arial"/>
          <w:color w:val="000000"/>
          <w:sz w:val="18"/>
          <w:szCs w:val="18"/>
          <w:lang w:val="tr-TR"/>
        </w:rPr>
        <w:t>Şerefhanoğlu</w:t>
      </w:r>
      <w:proofErr w:type="spellEnd"/>
      <w:r>
        <w:rPr>
          <w:rFonts w:ascii="Book Antiqua" w:eastAsia="AdvGulliv-R" w:hAnsi="Book Antiqua" w:cs="Arial"/>
          <w:color w:val="000000"/>
          <w:sz w:val="18"/>
          <w:szCs w:val="18"/>
          <w:lang w:val="tr-TR"/>
        </w:rPr>
        <w:t xml:space="preserve"> </w:t>
      </w:r>
      <w:r w:rsidRPr="005814EC">
        <w:rPr>
          <w:rFonts w:ascii="Book Antiqua" w:eastAsia="AdvGulliv-R" w:hAnsi="Book Antiqua" w:cs="Arial"/>
          <w:color w:val="000000"/>
          <w:sz w:val="18"/>
          <w:szCs w:val="18"/>
          <w:lang w:val="tr-TR"/>
        </w:rPr>
        <w:t>Sözen, M</w:t>
      </w:r>
      <w:proofErr w:type="gramStart"/>
      <w:r w:rsidRPr="005814EC">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(2001),</w:t>
      </w:r>
      <w:r w:rsidRPr="005814EC">
        <w:rPr>
          <w:rFonts w:ascii="Book Antiqua" w:eastAsia="AdvGulliv-R" w:hAnsi="Book Antiqua" w:cs="Arial"/>
          <w:color w:val="000000"/>
          <w:sz w:val="18"/>
          <w:szCs w:val="18"/>
          <w:lang w:val="tr-TR"/>
        </w:rPr>
        <w:t xml:space="preserve"> Aydınlatma Teknik ve Estetik. </w:t>
      </w:r>
      <w:proofErr w:type="spellStart"/>
      <w:r w:rsidRPr="005814EC">
        <w:rPr>
          <w:rFonts w:ascii="Book Antiqua" w:eastAsia="AdvGulliv-R" w:hAnsi="Book Antiqua" w:cs="Arial"/>
          <w:color w:val="000000"/>
          <w:sz w:val="18"/>
          <w:szCs w:val="18"/>
          <w:lang w:val="tr-TR"/>
        </w:rPr>
        <w:t>Arrademento</w:t>
      </w:r>
      <w:proofErr w:type="spellEnd"/>
      <w:r w:rsidRPr="005814EC">
        <w:rPr>
          <w:rFonts w:ascii="Book Antiqua" w:eastAsia="AdvGulliv-R" w:hAnsi="Book Antiqua" w:cs="Arial"/>
          <w:color w:val="000000"/>
          <w:sz w:val="18"/>
          <w:szCs w:val="18"/>
          <w:lang w:val="tr-TR"/>
        </w:rPr>
        <w:t xml:space="preserve"> Mimarlık Dergisi, </w:t>
      </w:r>
      <w:r>
        <w:rPr>
          <w:rFonts w:ascii="Book Antiqua" w:eastAsia="AdvGulliv-R" w:hAnsi="Book Antiqua" w:cs="Arial"/>
          <w:color w:val="000000"/>
          <w:sz w:val="18"/>
          <w:szCs w:val="18"/>
          <w:lang w:val="tr-TR"/>
        </w:rPr>
        <w:t>5: 116.</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197FAE">
        <w:rPr>
          <w:rFonts w:ascii="Book Antiqua" w:eastAsia="AdvGulliv-R" w:hAnsi="Book Antiqua" w:cs="Arial"/>
          <w:color w:val="000000"/>
          <w:sz w:val="18"/>
          <w:szCs w:val="18"/>
          <w:lang w:val="tr-TR"/>
        </w:rPr>
        <w:t xml:space="preserve">TS EN 12464-1, </w:t>
      </w:r>
      <w:r>
        <w:rPr>
          <w:rFonts w:ascii="Book Antiqua" w:eastAsia="AdvGulliv-R" w:hAnsi="Book Antiqua" w:cs="Arial"/>
          <w:color w:val="000000"/>
          <w:sz w:val="18"/>
          <w:szCs w:val="18"/>
          <w:lang w:val="tr-TR"/>
        </w:rPr>
        <w:t>(</w:t>
      </w:r>
      <w:r w:rsidRPr="00197FAE">
        <w:rPr>
          <w:rFonts w:ascii="Book Antiqua" w:eastAsia="AdvGulliv-R" w:hAnsi="Book Antiqua" w:cs="Arial"/>
          <w:color w:val="000000"/>
          <w:sz w:val="18"/>
          <w:szCs w:val="18"/>
          <w:lang w:val="tr-TR"/>
        </w:rPr>
        <w:t>2013</w:t>
      </w:r>
      <w:r>
        <w:rPr>
          <w:rFonts w:ascii="Book Antiqua" w:eastAsia="AdvGulliv-R" w:hAnsi="Book Antiqua" w:cs="Arial"/>
          <w:color w:val="000000"/>
          <w:sz w:val="18"/>
          <w:szCs w:val="18"/>
          <w:lang w:val="tr-TR"/>
        </w:rPr>
        <w:t xml:space="preserve">), </w:t>
      </w:r>
      <w:r w:rsidRPr="00197FAE">
        <w:rPr>
          <w:rFonts w:ascii="Book Antiqua" w:eastAsia="AdvGulliv-R" w:hAnsi="Book Antiqua" w:cs="Arial"/>
          <w:color w:val="000000"/>
          <w:sz w:val="18"/>
          <w:szCs w:val="18"/>
          <w:lang w:val="tr-TR"/>
        </w:rPr>
        <w:t>Işık ve aydınlatma - Çalışma yerlerinin aydınlatılması - Bölüm 1: Kapalı çalışma alanları</w:t>
      </w:r>
      <w:r>
        <w:rPr>
          <w:rFonts w:ascii="Book Antiqua" w:eastAsia="AdvGulliv-R" w:hAnsi="Book Antiqua" w:cs="Arial"/>
          <w:color w:val="000000"/>
          <w:sz w:val="18"/>
          <w:szCs w:val="18"/>
          <w:lang w:val="tr-TR"/>
        </w:rPr>
        <w:t>.</w:t>
      </w:r>
    </w:p>
    <w:p w:rsidR="006D650F" w:rsidRDefault="006D650F" w:rsidP="006D650F">
      <w:pPr>
        <w:autoSpaceDE w:val="0"/>
        <w:autoSpaceDN w:val="0"/>
        <w:adjustRightInd w:val="0"/>
        <w:spacing w:line="276" w:lineRule="auto"/>
        <w:jc w:val="both"/>
        <w:rPr>
          <w:rFonts w:ascii="Book Antiqua" w:eastAsia="AdvGulliv-R" w:hAnsi="Book Antiqua" w:cs="Arial"/>
          <w:color w:val="000000"/>
          <w:sz w:val="18"/>
          <w:szCs w:val="18"/>
          <w:lang w:val="tr-TR"/>
        </w:rPr>
      </w:pPr>
      <w:r w:rsidRPr="00B81270">
        <w:rPr>
          <w:rFonts w:ascii="Book Antiqua" w:eastAsia="AdvGulliv-R" w:hAnsi="Book Antiqua" w:cs="Arial"/>
          <w:color w:val="000000"/>
          <w:sz w:val="18"/>
          <w:szCs w:val="18"/>
          <w:lang w:val="tr-TR"/>
        </w:rPr>
        <w:t>Ünver,</w:t>
      </w:r>
      <w:r>
        <w:rPr>
          <w:rFonts w:ascii="Book Antiqua" w:eastAsia="AdvGulliv-R" w:hAnsi="Book Antiqua" w:cs="Arial"/>
          <w:color w:val="000000"/>
          <w:sz w:val="18"/>
          <w:szCs w:val="18"/>
          <w:lang w:val="tr-TR"/>
        </w:rPr>
        <w:t xml:space="preserve"> R</w:t>
      </w:r>
      <w:proofErr w:type="gramStart"/>
      <w:r>
        <w:rPr>
          <w:rFonts w:ascii="Book Antiqua" w:eastAsia="AdvGulliv-R" w:hAnsi="Book Antiqua" w:cs="Arial"/>
          <w:color w:val="000000"/>
          <w:sz w:val="18"/>
          <w:szCs w:val="18"/>
          <w:lang w:val="tr-TR"/>
        </w:rPr>
        <w:t>.,</w:t>
      </w:r>
      <w:proofErr w:type="gramEnd"/>
      <w:r>
        <w:rPr>
          <w:rFonts w:ascii="Book Antiqua" w:eastAsia="AdvGulliv-R" w:hAnsi="Book Antiqua" w:cs="Arial"/>
          <w:color w:val="000000"/>
          <w:sz w:val="18"/>
          <w:szCs w:val="18"/>
          <w:lang w:val="tr-TR"/>
        </w:rPr>
        <w:t xml:space="preserve"> (2015), </w:t>
      </w:r>
      <w:r w:rsidRPr="00B81270">
        <w:rPr>
          <w:rFonts w:ascii="Book Antiqua" w:eastAsia="AdvGulliv-R" w:hAnsi="Book Antiqua" w:cs="Arial"/>
          <w:color w:val="000000"/>
          <w:sz w:val="18"/>
          <w:szCs w:val="18"/>
          <w:lang w:val="tr-TR"/>
        </w:rPr>
        <w:t>Eğitim yapılarında</w:t>
      </w:r>
      <w:r>
        <w:rPr>
          <w:rFonts w:ascii="Book Antiqua" w:eastAsia="AdvGulliv-R" w:hAnsi="Book Antiqua" w:cs="Arial"/>
          <w:color w:val="000000"/>
          <w:sz w:val="18"/>
          <w:szCs w:val="18"/>
          <w:lang w:val="tr-TR"/>
        </w:rPr>
        <w:t xml:space="preserve"> </w:t>
      </w:r>
      <w:r w:rsidRPr="00B81270">
        <w:rPr>
          <w:rFonts w:ascii="Book Antiqua" w:eastAsia="AdvGulliv-R" w:hAnsi="Book Antiqua" w:cs="Arial"/>
          <w:color w:val="000000"/>
          <w:sz w:val="18"/>
          <w:szCs w:val="18"/>
          <w:lang w:val="tr-TR"/>
        </w:rPr>
        <w:t>konfor ne demek?</w:t>
      </w:r>
      <w:r>
        <w:rPr>
          <w:rFonts w:ascii="Book Antiqua" w:eastAsia="AdvGulliv-R" w:hAnsi="Book Antiqua" w:cs="Arial"/>
          <w:color w:val="000000"/>
          <w:sz w:val="18"/>
          <w:szCs w:val="18"/>
          <w:lang w:val="tr-TR"/>
        </w:rPr>
        <w:t xml:space="preserve">, </w:t>
      </w:r>
      <w:proofErr w:type="spellStart"/>
      <w:r w:rsidRPr="00B81270">
        <w:rPr>
          <w:rFonts w:ascii="Book Antiqua" w:eastAsia="AdvGulliv-R" w:hAnsi="Book Antiqua" w:cs="Arial"/>
          <w:color w:val="000000"/>
          <w:sz w:val="18"/>
          <w:szCs w:val="18"/>
          <w:lang w:val="tr-TR"/>
        </w:rPr>
        <w:t>Led&amp;Lighting</w:t>
      </w:r>
      <w:proofErr w:type="spellEnd"/>
      <w:r w:rsidRPr="00B81270">
        <w:rPr>
          <w:rFonts w:ascii="Book Antiqua" w:eastAsia="AdvGulliv-R" w:hAnsi="Book Antiqua" w:cs="Arial"/>
          <w:color w:val="000000"/>
          <w:sz w:val="18"/>
          <w:szCs w:val="18"/>
          <w:lang w:val="tr-TR"/>
        </w:rPr>
        <w:t xml:space="preserve"> Dergisi, </w:t>
      </w:r>
      <w:r>
        <w:rPr>
          <w:rFonts w:ascii="Book Antiqua" w:eastAsia="AdvGulliv-R" w:hAnsi="Book Antiqua" w:cs="Arial"/>
          <w:color w:val="000000"/>
          <w:sz w:val="18"/>
          <w:szCs w:val="18"/>
          <w:lang w:val="tr-TR"/>
        </w:rPr>
        <w:t xml:space="preserve">16: </w:t>
      </w:r>
      <w:r w:rsidRPr="00B81270">
        <w:rPr>
          <w:rFonts w:ascii="Book Antiqua" w:eastAsia="AdvGulliv-R" w:hAnsi="Book Antiqua" w:cs="Arial"/>
          <w:color w:val="000000"/>
          <w:sz w:val="18"/>
          <w:szCs w:val="18"/>
          <w:lang w:val="tr-TR"/>
        </w:rPr>
        <w:t>114-121</w:t>
      </w:r>
      <w:r>
        <w:rPr>
          <w:rFonts w:ascii="Book Antiqua" w:eastAsia="AdvGulliv-R" w:hAnsi="Book Antiqua" w:cs="Arial"/>
          <w:color w:val="000000"/>
          <w:sz w:val="18"/>
          <w:szCs w:val="18"/>
          <w:lang w:val="tr-TR"/>
        </w:rPr>
        <w:t>.</w:t>
      </w:r>
    </w:p>
    <w:p w:rsidR="00EB00F5" w:rsidRPr="00852E2E" w:rsidRDefault="00EB00F5" w:rsidP="00EB00F5">
      <w:pPr>
        <w:autoSpaceDE w:val="0"/>
        <w:autoSpaceDN w:val="0"/>
        <w:adjustRightInd w:val="0"/>
        <w:spacing w:line="276" w:lineRule="auto"/>
        <w:jc w:val="both"/>
        <w:rPr>
          <w:rFonts w:ascii="Book Antiqua" w:hAnsi="Book Antiqua" w:cs="Times New Roman"/>
          <w:b/>
          <w:sz w:val="20"/>
          <w:szCs w:val="20"/>
          <w:lang w:val="tr-TR"/>
        </w:rPr>
      </w:pPr>
    </w:p>
    <w:sectPr w:rsidR="00EB00F5" w:rsidRPr="00852E2E" w:rsidSect="001667A8">
      <w:headerReference w:type="defaul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E31" w:rsidRDefault="00DD7E31" w:rsidP="00200B39">
      <w:pPr>
        <w:spacing w:after="0" w:line="240" w:lineRule="auto"/>
      </w:pPr>
      <w:r>
        <w:separator/>
      </w:r>
    </w:p>
  </w:endnote>
  <w:endnote w:type="continuationSeparator" w:id="0">
    <w:p w:rsidR="00DD7E31" w:rsidRDefault="00DD7E31"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E31" w:rsidRDefault="00DD7E31" w:rsidP="00200B39">
      <w:pPr>
        <w:spacing w:after="0" w:line="240" w:lineRule="auto"/>
      </w:pPr>
      <w:r>
        <w:separator/>
      </w:r>
    </w:p>
  </w:footnote>
  <w:footnote w:type="continuationSeparator" w:id="0">
    <w:p w:rsidR="00DD7E31" w:rsidRDefault="00DD7E31" w:rsidP="0020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1F3CED">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1F3CED">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International Vocational Science Symposium</w:t>
    </w:r>
    <w:r w:rsidRPr="00F82DE2">
      <w:rPr>
        <w:rFonts w:ascii="Book Antiqua" w:hAnsi="Book Antiqua"/>
        <w:sz w:val="18"/>
        <w:szCs w:val="18"/>
        <w:lang w:val="en-US"/>
      </w:rPr>
      <w:t xml:space="preserve"> </w:t>
    </w:r>
    <w:r w:rsidR="00481C86">
      <w:rPr>
        <w:rFonts w:ascii="Book Antiqua" w:hAnsi="Book Antiqua"/>
        <w:sz w:val="18"/>
        <w:szCs w:val="18"/>
        <w:lang w:val="en-US"/>
      </w:rPr>
      <w:t>,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330B"/>
    <w:rsid w:val="00026689"/>
    <w:rsid w:val="00030ED5"/>
    <w:rsid w:val="000314A4"/>
    <w:rsid w:val="000355F1"/>
    <w:rsid w:val="0004317F"/>
    <w:rsid w:val="00043A89"/>
    <w:rsid w:val="00044ED9"/>
    <w:rsid w:val="0004797B"/>
    <w:rsid w:val="00053818"/>
    <w:rsid w:val="0006412B"/>
    <w:rsid w:val="000953CC"/>
    <w:rsid w:val="000B6E58"/>
    <w:rsid w:val="000C7943"/>
    <w:rsid w:val="000D7906"/>
    <w:rsid w:val="000F1A4A"/>
    <w:rsid w:val="00102AC1"/>
    <w:rsid w:val="00110C32"/>
    <w:rsid w:val="00114989"/>
    <w:rsid w:val="00134BFF"/>
    <w:rsid w:val="0014060D"/>
    <w:rsid w:val="001410AC"/>
    <w:rsid w:val="001448BB"/>
    <w:rsid w:val="001469B9"/>
    <w:rsid w:val="001514B2"/>
    <w:rsid w:val="001667A8"/>
    <w:rsid w:val="00171C95"/>
    <w:rsid w:val="00193D08"/>
    <w:rsid w:val="001C1DBA"/>
    <w:rsid w:val="001C2094"/>
    <w:rsid w:val="001D40AE"/>
    <w:rsid w:val="001E47A0"/>
    <w:rsid w:val="001E73E6"/>
    <w:rsid w:val="001F3CED"/>
    <w:rsid w:val="00200B39"/>
    <w:rsid w:val="00220247"/>
    <w:rsid w:val="00223BE5"/>
    <w:rsid w:val="00230488"/>
    <w:rsid w:val="00230E13"/>
    <w:rsid w:val="00236141"/>
    <w:rsid w:val="00241CD3"/>
    <w:rsid w:val="0024531E"/>
    <w:rsid w:val="00252DEF"/>
    <w:rsid w:val="00265546"/>
    <w:rsid w:val="002714CD"/>
    <w:rsid w:val="00277C5A"/>
    <w:rsid w:val="00282284"/>
    <w:rsid w:val="0029444E"/>
    <w:rsid w:val="00296137"/>
    <w:rsid w:val="002A47E1"/>
    <w:rsid w:val="002A76A7"/>
    <w:rsid w:val="002B21AB"/>
    <w:rsid w:val="002C35E9"/>
    <w:rsid w:val="002D120F"/>
    <w:rsid w:val="002D2E71"/>
    <w:rsid w:val="002D73F6"/>
    <w:rsid w:val="002E20F5"/>
    <w:rsid w:val="002E4F31"/>
    <w:rsid w:val="002E5A15"/>
    <w:rsid w:val="002F23AA"/>
    <w:rsid w:val="00300F86"/>
    <w:rsid w:val="00306C68"/>
    <w:rsid w:val="00317D95"/>
    <w:rsid w:val="00320E11"/>
    <w:rsid w:val="0032331B"/>
    <w:rsid w:val="00336B37"/>
    <w:rsid w:val="0034288F"/>
    <w:rsid w:val="00352695"/>
    <w:rsid w:val="00353BCE"/>
    <w:rsid w:val="003566AD"/>
    <w:rsid w:val="0036201A"/>
    <w:rsid w:val="003733C1"/>
    <w:rsid w:val="00387923"/>
    <w:rsid w:val="0039386F"/>
    <w:rsid w:val="003D7E78"/>
    <w:rsid w:val="003E49F0"/>
    <w:rsid w:val="003F74DD"/>
    <w:rsid w:val="00400B26"/>
    <w:rsid w:val="004048A5"/>
    <w:rsid w:val="0042046E"/>
    <w:rsid w:val="00424C1D"/>
    <w:rsid w:val="00435ECB"/>
    <w:rsid w:val="00436286"/>
    <w:rsid w:val="0043752F"/>
    <w:rsid w:val="0044584B"/>
    <w:rsid w:val="0046648C"/>
    <w:rsid w:val="004664E8"/>
    <w:rsid w:val="00467500"/>
    <w:rsid w:val="00470821"/>
    <w:rsid w:val="00481C86"/>
    <w:rsid w:val="004824C8"/>
    <w:rsid w:val="004832E4"/>
    <w:rsid w:val="00485620"/>
    <w:rsid w:val="004A0269"/>
    <w:rsid w:val="004A2BFD"/>
    <w:rsid w:val="004E0AB3"/>
    <w:rsid w:val="00501039"/>
    <w:rsid w:val="0050176E"/>
    <w:rsid w:val="00521410"/>
    <w:rsid w:val="00521D21"/>
    <w:rsid w:val="00522E79"/>
    <w:rsid w:val="00526031"/>
    <w:rsid w:val="00541093"/>
    <w:rsid w:val="005447FB"/>
    <w:rsid w:val="00552BBC"/>
    <w:rsid w:val="00555316"/>
    <w:rsid w:val="005627EF"/>
    <w:rsid w:val="0056348B"/>
    <w:rsid w:val="00572BAE"/>
    <w:rsid w:val="00582529"/>
    <w:rsid w:val="005912A9"/>
    <w:rsid w:val="0059476A"/>
    <w:rsid w:val="005A3C61"/>
    <w:rsid w:val="005A4366"/>
    <w:rsid w:val="005C105A"/>
    <w:rsid w:val="005C68C7"/>
    <w:rsid w:val="005D11E5"/>
    <w:rsid w:val="005D3335"/>
    <w:rsid w:val="005D5F46"/>
    <w:rsid w:val="005F0F2D"/>
    <w:rsid w:val="005F1C4F"/>
    <w:rsid w:val="005F2F67"/>
    <w:rsid w:val="005F6C6C"/>
    <w:rsid w:val="00601E30"/>
    <w:rsid w:val="006218CE"/>
    <w:rsid w:val="0062720E"/>
    <w:rsid w:val="006302AA"/>
    <w:rsid w:val="00635F04"/>
    <w:rsid w:val="006440DB"/>
    <w:rsid w:val="0065314B"/>
    <w:rsid w:val="00682894"/>
    <w:rsid w:val="006B20BC"/>
    <w:rsid w:val="006B34CB"/>
    <w:rsid w:val="006B4D5A"/>
    <w:rsid w:val="006C316D"/>
    <w:rsid w:val="006C45E1"/>
    <w:rsid w:val="006D650F"/>
    <w:rsid w:val="006E6C0C"/>
    <w:rsid w:val="006F39FE"/>
    <w:rsid w:val="006F3D77"/>
    <w:rsid w:val="0070713E"/>
    <w:rsid w:val="007130CF"/>
    <w:rsid w:val="0072251B"/>
    <w:rsid w:val="00742F8B"/>
    <w:rsid w:val="00745BF6"/>
    <w:rsid w:val="00755690"/>
    <w:rsid w:val="00755C5D"/>
    <w:rsid w:val="0076612B"/>
    <w:rsid w:val="00790653"/>
    <w:rsid w:val="007A3CC0"/>
    <w:rsid w:val="007A5446"/>
    <w:rsid w:val="007A719D"/>
    <w:rsid w:val="007D17B9"/>
    <w:rsid w:val="007D2E6B"/>
    <w:rsid w:val="007D38AE"/>
    <w:rsid w:val="007E636A"/>
    <w:rsid w:val="007F0BA9"/>
    <w:rsid w:val="007F3BCD"/>
    <w:rsid w:val="00800367"/>
    <w:rsid w:val="0080047A"/>
    <w:rsid w:val="00807963"/>
    <w:rsid w:val="008318F0"/>
    <w:rsid w:val="00831E86"/>
    <w:rsid w:val="00836F76"/>
    <w:rsid w:val="00847F7B"/>
    <w:rsid w:val="00852E2E"/>
    <w:rsid w:val="0086743E"/>
    <w:rsid w:val="00875F3E"/>
    <w:rsid w:val="008806E5"/>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040C2"/>
    <w:rsid w:val="0092778B"/>
    <w:rsid w:val="00935BB3"/>
    <w:rsid w:val="00957C7F"/>
    <w:rsid w:val="00957E9E"/>
    <w:rsid w:val="009653BB"/>
    <w:rsid w:val="009742D3"/>
    <w:rsid w:val="00974657"/>
    <w:rsid w:val="00976B4E"/>
    <w:rsid w:val="00992109"/>
    <w:rsid w:val="00992AF8"/>
    <w:rsid w:val="009973DC"/>
    <w:rsid w:val="009B410B"/>
    <w:rsid w:val="009B6792"/>
    <w:rsid w:val="009C20B6"/>
    <w:rsid w:val="009C3483"/>
    <w:rsid w:val="009E02E6"/>
    <w:rsid w:val="009F4CE7"/>
    <w:rsid w:val="00A104F7"/>
    <w:rsid w:val="00A339F1"/>
    <w:rsid w:val="00A33FF6"/>
    <w:rsid w:val="00A63AF9"/>
    <w:rsid w:val="00A658E8"/>
    <w:rsid w:val="00A71E8B"/>
    <w:rsid w:val="00A725E7"/>
    <w:rsid w:val="00A8739C"/>
    <w:rsid w:val="00A905F6"/>
    <w:rsid w:val="00A92045"/>
    <w:rsid w:val="00A92B35"/>
    <w:rsid w:val="00AA4F32"/>
    <w:rsid w:val="00AB34E5"/>
    <w:rsid w:val="00AC30CB"/>
    <w:rsid w:val="00AC5626"/>
    <w:rsid w:val="00AD7A97"/>
    <w:rsid w:val="00AE4CE5"/>
    <w:rsid w:val="00AE6890"/>
    <w:rsid w:val="00B00BAE"/>
    <w:rsid w:val="00B21914"/>
    <w:rsid w:val="00B35318"/>
    <w:rsid w:val="00B40605"/>
    <w:rsid w:val="00B4151A"/>
    <w:rsid w:val="00B53AB7"/>
    <w:rsid w:val="00B605D6"/>
    <w:rsid w:val="00B75408"/>
    <w:rsid w:val="00B77BE2"/>
    <w:rsid w:val="00B80273"/>
    <w:rsid w:val="00B86916"/>
    <w:rsid w:val="00B92FAD"/>
    <w:rsid w:val="00BA3567"/>
    <w:rsid w:val="00BB0941"/>
    <w:rsid w:val="00BB47B2"/>
    <w:rsid w:val="00BB57D5"/>
    <w:rsid w:val="00BC52EA"/>
    <w:rsid w:val="00BD3CAC"/>
    <w:rsid w:val="00BE29AC"/>
    <w:rsid w:val="00BE5815"/>
    <w:rsid w:val="00BF145C"/>
    <w:rsid w:val="00C01246"/>
    <w:rsid w:val="00C013CA"/>
    <w:rsid w:val="00C01CE3"/>
    <w:rsid w:val="00C026BB"/>
    <w:rsid w:val="00C11790"/>
    <w:rsid w:val="00C171A7"/>
    <w:rsid w:val="00C55423"/>
    <w:rsid w:val="00C63A77"/>
    <w:rsid w:val="00C75525"/>
    <w:rsid w:val="00C863C6"/>
    <w:rsid w:val="00C91D77"/>
    <w:rsid w:val="00CA2117"/>
    <w:rsid w:val="00CA6A9D"/>
    <w:rsid w:val="00CB5904"/>
    <w:rsid w:val="00CC5192"/>
    <w:rsid w:val="00CC6828"/>
    <w:rsid w:val="00CC7D9E"/>
    <w:rsid w:val="00CE3FC1"/>
    <w:rsid w:val="00CF3039"/>
    <w:rsid w:val="00CF30CD"/>
    <w:rsid w:val="00D00506"/>
    <w:rsid w:val="00D00D0E"/>
    <w:rsid w:val="00D214DA"/>
    <w:rsid w:val="00D23CF4"/>
    <w:rsid w:val="00D35269"/>
    <w:rsid w:val="00D37E34"/>
    <w:rsid w:val="00D810F8"/>
    <w:rsid w:val="00D873CE"/>
    <w:rsid w:val="00D91200"/>
    <w:rsid w:val="00DA28DC"/>
    <w:rsid w:val="00DA4CE4"/>
    <w:rsid w:val="00DB042C"/>
    <w:rsid w:val="00DB0E67"/>
    <w:rsid w:val="00DB261C"/>
    <w:rsid w:val="00DC58CD"/>
    <w:rsid w:val="00DD67BF"/>
    <w:rsid w:val="00DD6DB0"/>
    <w:rsid w:val="00DD7E31"/>
    <w:rsid w:val="00DE5DB6"/>
    <w:rsid w:val="00E016DC"/>
    <w:rsid w:val="00E03696"/>
    <w:rsid w:val="00E036F7"/>
    <w:rsid w:val="00E2159E"/>
    <w:rsid w:val="00E21B77"/>
    <w:rsid w:val="00E40A51"/>
    <w:rsid w:val="00E414D5"/>
    <w:rsid w:val="00E51228"/>
    <w:rsid w:val="00E535E6"/>
    <w:rsid w:val="00E55A13"/>
    <w:rsid w:val="00E62CBF"/>
    <w:rsid w:val="00E70A8F"/>
    <w:rsid w:val="00E84C0D"/>
    <w:rsid w:val="00E86186"/>
    <w:rsid w:val="00E94B1C"/>
    <w:rsid w:val="00EB00F5"/>
    <w:rsid w:val="00EB424A"/>
    <w:rsid w:val="00EB5344"/>
    <w:rsid w:val="00EC1D3A"/>
    <w:rsid w:val="00ED789B"/>
    <w:rsid w:val="00EE5CD8"/>
    <w:rsid w:val="00EF2873"/>
    <w:rsid w:val="00F01FFF"/>
    <w:rsid w:val="00F02088"/>
    <w:rsid w:val="00F16289"/>
    <w:rsid w:val="00F25424"/>
    <w:rsid w:val="00F30325"/>
    <w:rsid w:val="00F31F77"/>
    <w:rsid w:val="00F40F3B"/>
    <w:rsid w:val="00F4337E"/>
    <w:rsid w:val="00F61F8B"/>
    <w:rsid w:val="00F6320E"/>
    <w:rsid w:val="00F7026F"/>
    <w:rsid w:val="00F927BD"/>
    <w:rsid w:val="00F9570D"/>
    <w:rsid w:val="00F978B6"/>
    <w:rsid w:val="00FB3275"/>
    <w:rsid w:val="00FB6BBC"/>
    <w:rsid w:val="00FC0615"/>
    <w:rsid w:val="00FC2052"/>
    <w:rsid w:val="00FD0B31"/>
    <w:rsid w:val="00FD3D7C"/>
    <w:rsid w:val="00FD7E7F"/>
    <w:rsid w:val="00FE02E7"/>
    <w:rsid w:val="00FF4E32"/>
    <w:rsid w:val="00FF7B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D6851"/>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E7F"/>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paragraph" w:styleId="NormalWeb">
    <w:name w:val="Normal (Web)"/>
    <w:basedOn w:val="Normal"/>
    <w:uiPriority w:val="99"/>
    <w:semiHidden/>
    <w:unhideWhenUsed/>
    <w:rsid w:val="007D38AE"/>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 w:id="1401247274">
      <w:bodyDiv w:val="1"/>
      <w:marLeft w:val="0"/>
      <w:marRight w:val="0"/>
      <w:marTop w:val="0"/>
      <w:marBottom w:val="0"/>
      <w:divBdr>
        <w:top w:val="none" w:sz="0" w:space="0" w:color="auto"/>
        <w:left w:val="none" w:sz="0" w:space="0" w:color="auto"/>
        <w:bottom w:val="none" w:sz="0" w:space="0" w:color="auto"/>
        <w:right w:val="none" w:sz="0" w:space="0" w:color="auto"/>
      </w:divBdr>
      <w:divsChild>
        <w:div w:id="1092623524">
          <w:marLeft w:val="360"/>
          <w:marRight w:val="0"/>
          <w:marTop w:val="200"/>
          <w:marBottom w:val="0"/>
          <w:divBdr>
            <w:top w:val="none" w:sz="0" w:space="0" w:color="auto"/>
            <w:left w:val="none" w:sz="0" w:space="0" w:color="auto"/>
            <w:bottom w:val="none" w:sz="0" w:space="0" w:color="auto"/>
            <w:right w:val="none" w:sz="0" w:space="0" w:color="auto"/>
          </w:divBdr>
        </w:div>
        <w:div w:id="520969568">
          <w:marLeft w:val="360"/>
          <w:marRight w:val="0"/>
          <w:marTop w:val="200"/>
          <w:marBottom w:val="0"/>
          <w:divBdr>
            <w:top w:val="none" w:sz="0" w:space="0" w:color="auto"/>
            <w:left w:val="none" w:sz="0" w:space="0" w:color="auto"/>
            <w:bottom w:val="none" w:sz="0" w:space="0" w:color="auto"/>
            <w:right w:val="none" w:sz="0" w:space="0" w:color="auto"/>
          </w:divBdr>
        </w:div>
      </w:divsChild>
    </w:div>
    <w:div w:id="17671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image" Target="media/image6.png"/><Relationship Id="rId18" Type="http://schemas.openxmlformats.org/officeDocument/2006/relationships/hyperlink" Target="http://www.iccevrekalitesi.net/pdf/4.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ehme\Desktop\Akademik\Kongreler\IVSS%20&#8211;%202018\Tek\Testl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'Derslik 1'!$B$1</c:f>
              <c:strCache>
                <c:ptCount val="1"/>
                <c:pt idx="0">
                  <c:v>Ölçülen Aydınlık Düzeyi</c:v>
                </c:pt>
              </c:strCache>
            </c:strRef>
          </c:tx>
          <c:spPr>
            <a:ln w="19050" cap="rnd">
              <a:solidFill>
                <a:schemeClr val="accent1"/>
              </a:solidFill>
              <a:round/>
            </a:ln>
            <a:effectLst/>
          </c:spPr>
          <c:marker>
            <c:symbol val="none"/>
          </c:marker>
          <c:cat>
            <c:numRef>
              <c:f>'Derslik 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'Derslik 1'!$B$2:$B$21</c:f>
              <c:numCache>
                <c:formatCode>General</c:formatCode>
                <c:ptCount val="20"/>
                <c:pt idx="0">
                  <c:v>233</c:v>
                </c:pt>
                <c:pt idx="1">
                  <c:v>195</c:v>
                </c:pt>
                <c:pt idx="2">
                  <c:v>147</c:v>
                </c:pt>
                <c:pt idx="3">
                  <c:v>167</c:v>
                </c:pt>
                <c:pt idx="4">
                  <c:v>164</c:v>
                </c:pt>
                <c:pt idx="5">
                  <c:v>249</c:v>
                </c:pt>
                <c:pt idx="6">
                  <c:v>243</c:v>
                </c:pt>
                <c:pt idx="7">
                  <c:v>320</c:v>
                </c:pt>
                <c:pt idx="8">
                  <c:v>286</c:v>
                </c:pt>
                <c:pt idx="9">
                  <c:v>134</c:v>
                </c:pt>
                <c:pt idx="10">
                  <c:v>251</c:v>
                </c:pt>
                <c:pt idx="11">
                  <c:v>204</c:v>
                </c:pt>
                <c:pt idx="12">
                  <c:v>306</c:v>
                </c:pt>
                <c:pt idx="13">
                  <c:v>213</c:v>
                </c:pt>
                <c:pt idx="14">
                  <c:v>109</c:v>
                </c:pt>
                <c:pt idx="15">
                  <c:v>161</c:v>
                </c:pt>
                <c:pt idx="16">
                  <c:v>148</c:v>
                </c:pt>
                <c:pt idx="17">
                  <c:v>189</c:v>
                </c:pt>
                <c:pt idx="18">
                  <c:v>143</c:v>
                </c:pt>
                <c:pt idx="19">
                  <c:v>84</c:v>
                </c:pt>
              </c:numCache>
            </c:numRef>
          </c:val>
          <c:smooth val="0"/>
          <c:extLst>
            <c:ext xmlns:c16="http://schemas.microsoft.com/office/drawing/2014/chart" uri="{C3380CC4-5D6E-409C-BE32-E72D297353CC}">
              <c16:uniqueId val="{00000000-8845-4F24-B10F-D85E9EB5FE51}"/>
            </c:ext>
          </c:extLst>
        </c:ser>
        <c:ser>
          <c:idx val="1"/>
          <c:order val="1"/>
          <c:tx>
            <c:strRef>
              <c:f>'Derslik 1'!$C$1</c:f>
              <c:strCache>
                <c:ptCount val="1"/>
                <c:pt idx="0">
                  <c:v>İdeal Aydınlık Düzeyi</c:v>
                </c:pt>
              </c:strCache>
            </c:strRef>
          </c:tx>
          <c:spPr>
            <a:ln w="19050" cap="rnd">
              <a:solidFill>
                <a:schemeClr val="accent2"/>
              </a:solidFill>
              <a:round/>
            </a:ln>
            <a:effectLst/>
          </c:spPr>
          <c:marker>
            <c:symbol val="none"/>
          </c:marker>
          <c:cat>
            <c:numRef>
              <c:f>'Derslik 1'!$A$2:$A$21</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'Derslik 1'!$C$2:$C$21</c:f>
              <c:numCache>
                <c:formatCode>General</c:formatCode>
                <c:ptCount val="20"/>
                <c:pt idx="0">
                  <c:v>500</c:v>
                </c:pt>
                <c:pt idx="1">
                  <c:v>500</c:v>
                </c:pt>
                <c:pt idx="2">
                  <c:v>500</c:v>
                </c:pt>
                <c:pt idx="3">
                  <c:v>500</c:v>
                </c:pt>
                <c:pt idx="4">
                  <c:v>500</c:v>
                </c:pt>
                <c:pt idx="5">
                  <c:v>500</c:v>
                </c:pt>
                <c:pt idx="6">
                  <c:v>500</c:v>
                </c:pt>
                <c:pt idx="7">
                  <c:v>500</c:v>
                </c:pt>
                <c:pt idx="8">
                  <c:v>500</c:v>
                </c:pt>
                <c:pt idx="9">
                  <c:v>500</c:v>
                </c:pt>
                <c:pt idx="10">
                  <c:v>500</c:v>
                </c:pt>
                <c:pt idx="11">
                  <c:v>500</c:v>
                </c:pt>
                <c:pt idx="12">
                  <c:v>500</c:v>
                </c:pt>
                <c:pt idx="13">
                  <c:v>500</c:v>
                </c:pt>
                <c:pt idx="14">
                  <c:v>500</c:v>
                </c:pt>
                <c:pt idx="15">
                  <c:v>500</c:v>
                </c:pt>
                <c:pt idx="16">
                  <c:v>500</c:v>
                </c:pt>
                <c:pt idx="17">
                  <c:v>500</c:v>
                </c:pt>
                <c:pt idx="18">
                  <c:v>500</c:v>
                </c:pt>
                <c:pt idx="19">
                  <c:v>500</c:v>
                </c:pt>
              </c:numCache>
            </c:numRef>
          </c:val>
          <c:smooth val="0"/>
          <c:extLst>
            <c:ext xmlns:c16="http://schemas.microsoft.com/office/drawing/2014/chart" uri="{C3380CC4-5D6E-409C-BE32-E72D297353CC}">
              <c16:uniqueId val="{00000001-8845-4F24-B10F-D85E9EB5FE51}"/>
            </c:ext>
          </c:extLst>
        </c:ser>
        <c:dLbls>
          <c:showLegendKey val="0"/>
          <c:showVal val="0"/>
          <c:showCatName val="0"/>
          <c:showSerName val="0"/>
          <c:showPercent val="0"/>
          <c:showBubbleSize val="0"/>
        </c:dLbls>
        <c:smooth val="0"/>
        <c:axId val="601202976"/>
        <c:axId val="601195072"/>
      </c:lineChart>
      <c:catAx>
        <c:axId val="601202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tr-TR" sz="1000">
                    <a:solidFill>
                      <a:sysClr val="windowText" lastClr="000000"/>
                    </a:solidFill>
                    <a:latin typeface="Book Antiqua" panose="02040602050305030304" pitchFamily="18" charset="0"/>
                  </a:rPr>
                  <a:t>Ölçüm Noktaları</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tr-TR"/>
          </a:p>
        </c:txPr>
        <c:crossAx val="601195072"/>
        <c:crosses val="autoZero"/>
        <c:auto val="1"/>
        <c:lblAlgn val="ctr"/>
        <c:lblOffset val="100"/>
        <c:noMultiLvlLbl val="0"/>
      </c:catAx>
      <c:valAx>
        <c:axId val="601195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tr-TR">
                    <a:solidFill>
                      <a:sysClr val="windowText" lastClr="000000"/>
                    </a:solidFill>
                    <a:latin typeface="Book Antiqua" panose="02040602050305030304" pitchFamily="18" charset="0"/>
                  </a:rPr>
                  <a:t>Aydınlık Dzüeyi (lx)</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Book Antiqua" panose="02040602050305030304" pitchFamily="18" charset="0"/>
                <a:ea typeface="+mn-ea"/>
                <a:cs typeface="+mn-cs"/>
              </a:defRPr>
            </a:pPr>
            <a:endParaRPr lang="tr-TR"/>
          </a:p>
        </c:txPr>
        <c:crossAx val="601202976"/>
        <c:crosses val="autoZero"/>
        <c:crossBetween val="between"/>
      </c:valAx>
      <c:spPr>
        <a:noFill/>
        <a:ln>
          <a:noFill/>
        </a:ln>
        <a:effectLst/>
      </c:spPr>
    </c:plotArea>
    <c:legend>
      <c:legendPos val="b"/>
      <c:overlay val="0"/>
      <c:spPr>
        <a:noFill/>
        <a:ln w="19050">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'Derslik 2'!$B$1</c:f>
              <c:strCache>
                <c:ptCount val="1"/>
                <c:pt idx="0">
                  <c:v>Ölçülen Aydınlık Düzeyi</c:v>
                </c:pt>
              </c:strCache>
            </c:strRef>
          </c:tx>
          <c:spPr>
            <a:ln w="19050" cap="rnd">
              <a:solidFill>
                <a:schemeClr val="accent1"/>
              </a:solidFill>
              <a:round/>
            </a:ln>
            <a:effectLst/>
          </c:spPr>
          <c:marker>
            <c:symbol val="none"/>
          </c:marker>
          <c:cat>
            <c:numRef>
              <c:f>'Derslik 2'!$A$2:$A$41</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cat>
          <c:val>
            <c:numRef>
              <c:f>'Derslik 2'!$B$2:$B$41</c:f>
              <c:numCache>
                <c:formatCode>General</c:formatCode>
                <c:ptCount val="40"/>
                <c:pt idx="0">
                  <c:v>116</c:v>
                </c:pt>
                <c:pt idx="1">
                  <c:v>179</c:v>
                </c:pt>
                <c:pt idx="2">
                  <c:v>144</c:v>
                </c:pt>
                <c:pt idx="3">
                  <c:v>157</c:v>
                </c:pt>
                <c:pt idx="4">
                  <c:v>165</c:v>
                </c:pt>
                <c:pt idx="5">
                  <c:v>108</c:v>
                </c:pt>
                <c:pt idx="6">
                  <c:v>152</c:v>
                </c:pt>
                <c:pt idx="7">
                  <c:v>103</c:v>
                </c:pt>
                <c:pt idx="8">
                  <c:v>136</c:v>
                </c:pt>
                <c:pt idx="9">
                  <c:v>166</c:v>
                </c:pt>
                <c:pt idx="10">
                  <c:v>357</c:v>
                </c:pt>
                <c:pt idx="11">
                  <c:v>290</c:v>
                </c:pt>
                <c:pt idx="12">
                  <c:v>322</c:v>
                </c:pt>
                <c:pt idx="13">
                  <c:v>315</c:v>
                </c:pt>
                <c:pt idx="14">
                  <c:v>309</c:v>
                </c:pt>
                <c:pt idx="15">
                  <c:v>346</c:v>
                </c:pt>
                <c:pt idx="16">
                  <c:v>265</c:v>
                </c:pt>
                <c:pt idx="17">
                  <c:v>326</c:v>
                </c:pt>
                <c:pt idx="18">
                  <c:v>233</c:v>
                </c:pt>
                <c:pt idx="19">
                  <c:v>156</c:v>
                </c:pt>
                <c:pt idx="20">
                  <c:v>301</c:v>
                </c:pt>
                <c:pt idx="21">
                  <c:v>270</c:v>
                </c:pt>
                <c:pt idx="22">
                  <c:v>309</c:v>
                </c:pt>
                <c:pt idx="23">
                  <c:v>244</c:v>
                </c:pt>
                <c:pt idx="24">
                  <c:v>231</c:v>
                </c:pt>
                <c:pt idx="25">
                  <c:v>211</c:v>
                </c:pt>
                <c:pt idx="26">
                  <c:v>235</c:v>
                </c:pt>
                <c:pt idx="27">
                  <c:v>294</c:v>
                </c:pt>
                <c:pt idx="28">
                  <c:v>212</c:v>
                </c:pt>
                <c:pt idx="29">
                  <c:v>131</c:v>
                </c:pt>
                <c:pt idx="30">
                  <c:v>179</c:v>
                </c:pt>
                <c:pt idx="31">
                  <c:v>194</c:v>
                </c:pt>
                <c:pt idx="32">
                  <c:v>175</c:v>
                </c:pt>
                <c:pt idx="33">
                  <c:v>202</c:v>
                </c:pt>
                <c:pt idx="34">
                  <c:v>145</c:v>
                </c:pt>
                <c:pt idx="35">
                  <c:v>143</c:v>
                </c:pt>
                <c:pt idx="36">
                  <c:v>136</c:v>
                </c:pt>
                <c:pt idx="37">
                  <c:v>168</c:v>
                </c:pt>
                <c:pt idx="38">
                  <c:v>143</c:v>
                </c:pt>
                <c:pt idx="39">
                  <c:v>82</c:v>
                </c:pt>
              </c:numCache>
            </c:numRef>
          </c:val>
          <c:smooth val="0"/>
          <c:extLst>
            <c:ext xmlns:c16="http://schemas.microsoft.com/office/drawing/2014/chart" uri="{C3380CC4-5D6E-409C-BE32-E72D297353CC}">
              <c16:uniqueId val="{00000000-AD3E-4D6E-B1D1-8E420516E7DE}"/>
            </c:ext>
          </c:extLst>
        </c:ser>
        <c:ser>
          <c:idx val="1"/>
          <c:order val="1"/>
          <c:tx>
            <c:strRef>
              <c:f>'Derslik 2'!$C$1</c:f>
              <c:strCache>
                <c:ptCount val="1"/>
                <c:pt idx="0">
                  <c:v>İdeal Aydınlık Düzeyi</c:v>
                </c:pt>
              </c:strCache>
            </c:strRef>
          </c:tx>
          <c:spPr>
            <a:ln w="19050" cap="rnd">
              <a:solidFill>
                <a:schemeClr val="accent2"/>
              </a:solidFill>
              <a:round/>
            </a:ln>
            <a:effectLst/>
          </c:spPr>
          <c:marker>
            <c:symbol val="none"/>
          </c:marker>
          <c:cat>
            <c:numRef>
              <c:f>'Derslik 2'!$A$2:$A$41</c:f>
              <c:numCache>
                <c:formatCode>General</c:formatCode>
                <c:ptCount val="4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numCache>
            </c:numRef>
          </c:cat>
          <c:val>
            <c:numRef>
              <c:f>'Derslik 2'!$C$2:$C$41</c:f>
              <c:numCache>
                <c:formatCode>General</c:formatCode>
                <c:ptCount val="40"/>
                <c:pt idx="0">
                  <c:v>500</c:v>
                </c:pt>
                <c:pt idx="1">
                  <c:v>500</c:v>
                </c:pt>
                <c:pt idx="2">
                  <c:v>500</c:v>
                </c:pt>
                <c:pt idx="3">
                  <c:v>500</c:v>
                </c:pt>
                <c:pt idx="4">
                  <c:v>500</c:v>
                </c:pt>
                <c:pt idx="5">
                  <c:v>500</c:v>
                </c:pt>
                <c:pt idx="6">
                  <c:v>500</c:v>
                </c:pt>
                <c:pt idx="7">
                  <c:v>500</c:v>
                </c:pt>
                <c:pt idx="8">
                  <c:v>500</c:v>
                </c:pt>
                <c:pt idx="9">
                  <c:v>500</c:v>
                </c:pt>
                <c:pt idx="10">
                  <c:v>500</c:v>
                </c:pt>
                <c:pt idx="11">
                  <c:v>500</c:v>
                </c:pt>
                <c:pt idx="12">
                  <c:v>500</c:v>
                </c:pt>
                <c:pt idx="13">
                  <c:v>500</c:v>
                </c:pt>
                <c:pt idx="14">
                  <c:v>500</c:v>
                </c:pt>
                <c:pt idx="15">
                  <c:v>500</c:v>
                </c:pt>
                <c:pt idx="16">
                  <c:v>500</c:v>
                </c:pt>
                <c:pt idx="17">
                  <c:v>500</c:v>
                </c:pt>
                <c:pt idx="18">
                  <c:v>500</c:v>
                </c:pt>
                <c:pt idx="19">
                  <c:v>500</c:v>
                </c:pt>
                <c:pt idx="20">
                  <c:v>500</c:v>
                </c:pt>
                <c:pt idx="21">
                  <c:v>500</c:v>
                </c:pt>
                <c:pt idx="22">
                  <c:v>500</c:v>
                </c:pt>
                <c:pt idx="23">
                  <c:v>500</c:v>
                </c:pt>
                <c:pt idx="24">
                  <c:v>500</c:v>
                </c:pt>
                <c:pt idx="25">
                  <c:v>500</c:v>
                </c:pt>
                <c:pt idx="26">
                  <c:v>500</c:v>
                </c:pt>
                <c:pt idx="27">
                  <c:v>500</c:v>
                </c:pt>
                <c:pt idx="28">
                  <c:v>500</c:v>
                </c:pt>
                <c:pt idx="29">
                  <c:v>500</c:v>
                </c:pt>
                <c:pt idx="30">
                  <c:v>500</c:v>
                </c:pt>
                <c:pt idx="31">
                  <c:v>500</c:v>
                </c:pt>
                <c:pt idx="32">
                  <c:v>500</c:v>
                </c:pt>
                <c:pt idx="33">
                  <c:v>500</c:v>
                </c:pt>
                <c:pt idx="34">
                  <c:v>500</c:v>
                </c:pt>
                <c:pt idx="35">
                  <c:v>500</c:v>
                </c:pt>
                <c:pt idx="36">
                  <c:v>500</c:v>
                </c:pt>
                <c:pt idx="37">
                  <c:v>500</c:v>
                </c:pt>
                <c:pt idx="38">
                  <c:v>500</c:v>
                </c:pt>
                <c:pt idx="39">
                  <c:v>500</c:v>
                </c:pt>
              </c:numCache>
            </c:numRef>
          </c:val>
          <c:smooth val="0"/>
          <c:extLst>
            <c:ext xmlns:c16="http://schemas.microsoft.com/office/drawing/2014/chart" uri="{C3380CC4-5D6E-409C-BE32-E72D297353CC}">
              <c16:uniqueId val="{00000001-AD3E-4D6E-B1D1-8E420516E7DE}"/>
            </c:ext>
          </c:extLst>
        </c:ser>
        <c:dLbls>
          <c:showLegendKey val="0"/>
          <c:showVal val="0"/>
          <c:showCatName val="0"/>
          <c:showSerName val="0"/>
          <c:showPercent val="0"/>
          <c:showBubbleSize val="0"/>
        </c:dLbls>
        <c:smooth val="0"/>
        <c:axId val="13917359"/>
        <c:axId val="13916943"/>
      </c:lineChart>
      <c:catAx>
        <c:axId val="139173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r>
                  <a:rPr lang="tr-TR">
                    <a:solidFill>
                      <a:sysClr val="windowText" lastClr="000000"/>
                    </a:solidFill>
                    <a:latin typeface="Book Antiqua" panose="02040602050305030304" pitchFamily="18" charset="0"/>
                  </a:rPr>
                  <a:t>Ölçüm Noktaları</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tr-TR"/>
          </a:p>
        </c:txPr>
        <c:crossAx val="13916943"/>
        <c:crosses val="autoZero"/>
        <c:auto val="1"/>
        <c:lblAlgn val="ctr"/>
        <c:lblOffset val="100"/>
        <c:noMultiLvlLbl val="0"/>
      </c:catAx>
      <c:valAx>
        <c:axId val="13916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tr-TR">
                    <a:solidFill>
                      <a:sysClr val="windowText" lastClr="000000"/>
                    </a:solidFill>
                    <a:latin typeface="Book Antiqua" panose="02040602050305030304" pitchFamily="18" charset="0"/>
                  </a:rPr>
                  <a:t>Aydınlık Düzeyi (lx)</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tr-TR"/>
          </a:p>
        </c:txPr>
        <c:crossAx val="13917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'Pc Lab'!$B$1</c:f>
              <c:strCache>
                <c:ptCount val="1"/>
                <c:pt idx="0">
                  <c:v>Ölçülen Aydınlık Düzeyi</c:v>
                </c:pt>
              </c:strCache>
            </c:strRef>
          </c:tx>
          <c:spPr>
            <a:ln w="19050" cap="rnd">
              <a:solidFill>
                <a:schemeClr val="accent1"/>
              </a:solidFill>
              <a:round/>
            </a:ln>
            <a:effectLst/>
          </c:spPr>
          <c:marker>
            <c:symbol val="none"/>
          </c:marker>
          <c:cat>
            <c:numRef>
              <c:f>'Pc Lab'!$A$2:$A$40</c:f>
              <c:numCache>
                <c:formatCode>General</c:formatCode>
                <c:ptCount val="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numCache>
            </c:numRef>
          </c:cat>
          <c:val>
            <c:numRef>
              <c:f>'Pc Lab'!$B$2:$B$40</c:f>
              <c:numCache>
                <c:formatCode>General</c:formatCode>
                <c:ptCount val="39"/>
                <c:pt idx="0">
                  <c:v>399</c:v>
                </c:pt>
                <c:pt idx="1">
                  <c:v>343</c:v>
                </c:pt>
                <c:pt idx="2">
                  <c:v>318</c:v>
                </c:pt>
                <c:pt idx="3">
                  <c:v>325</c:v>
                </c:pt>
                <c:pt idx="4">
                  <c:v>179</c:v>
                </c:pt>
                <c:pt idx="5">
                  <c:v>118</c:v>
                </c:pt>
                <c:pt idx="6">
                  <c:v>137</c:v>
                </c:pt>
                <c:pt idx="7">
                  <c:v>157</c:v>
                </c:pt>
                <c:pt idx="8">
                  <c:v>140</c:v>
                </c:pt>
                <c:pt idx="9">
                  <c:v>94</c:v>
                </c:pt>
                <c:pt idx="10">
                  <c:v>177</c:v>
                </c:pt>
                <c:pt idx="11">
                  <c:v>175</c:v>
                </c:pt>
                <c:pt idx="12">
                  <c:v>183</c:v>
                </c:pt>
                <c:pt idx="13">
                  <c:v>166</c:v>
                </c:pt>
                <c:pt idx="14">
                  <c:v>135</c:v>
                </c:pt>
                <c:pt idx="15">
                  <c:v>144</c:v>
                </c:pt>
                <c:pt idx="16">
                  <c:v>212</c:v>
                </c:pt>
                <c:pt idx="17">
                  <c:v>308</c:v>
                </c:pt>
                <c:pt idx="18">
                  <c:v>316</c:v>
                </c:pt>
                <c:pt idx="19">
                  <c:v>182</c:v>
                </c:pt>
                <c:pt idx="20">
                  <c:v>200</c:v>
                </c:pt>
                <c:pt idx="21">
                  <c:v>206</c:v>
                </c:pt>
                <c:pt idx="22">
                  <c:v>190</c:v>
                </c:pt>
                <c:pt idx="23">
                  <c:v>190</c:v>
                </c:pt>
                <c:pt idx="24">
                  <c:v>135</c:v>
                </c:pt>
                <c:pt idx="25">
                  <c:v>128</c:v>
                </c:pt>
                <c:pt idx="26">
                  <c:v>213</c:v>
                </c:pt>
                <c:pt idx="27">
                  <c:v>338</c:v>
                </c:pt>
                <c:pt idx="28">
                  <c:v>270</c:v>
                </c:pt>
                <c:pt idx="29">
                  <c:v>160</c:v>
                </c:pt>
                <c:pt idx="30">
                  <c:v>309</c:v>
                </c:pt>
                <c:pt idx="31">
                  <c:v>302</c:v>
                </c:pt>
                <c:pt idx="32">
                  <c:v>335</c:v>
                </c:pt>
                <c:pt idx="33">
                  <c:v>236</c:v>
                </c:pt>
                <c:pt idx="34">
                  <c:v>92</c:v>
                </c:pt>
                <c:pt idx="35">
                  <c:v>105</c:v>
                </c:pt>
                <c:pt idx="36">
                  <c:v>141</c:v>
                </c:pt>
                <c:pt idx="37">
                  <c:v>147</c:v>
                </c:pt>
                <c:pt idx="38">
                  <c:v>100</c:v>
                </c:pt>
              </c:numCache>
            </c:numRef>
          </c:val>
          <c:smooth val="0"/>
          <c:extLst>
            <c:ext xmlns:c16="http://schemas.microsoft.com/office/drawing/2014/chart" uri="{C3380CC4-5D6E-409C-BE32-E72D297353CC}">
              <c16:uniqueId val="{00000000-BE19-4590-A711-7578D465FA61}"/>
            </c:ext>
          </c:extLst>
        </c:ser>
        <c:ser>
          <c:idx val="1"/>
          <c:order val="1"/>
          <c:tx>
            <c:strRef>
              <c:f>'Pc Lab'!$C$1</c:f>
              <c:strCache>
                <c:ptCount val="1"/>
                <c:pt idx="0">
                  <c:v>İdeal Aydınlık Düzeyi</c:v>
                </c:pt>
              </c:strCache>
            </c:strRef>
          </c:tx>
          <c:spPr>
            <a:ln w="19050" cap="rnd">
              <a:solidFill>
                <a:schemeClr val="accent2"/>
              </a:solidFill>
              <a:round/>
            </a:ln>
            <a:effectLst/>
          </c:spPr>
          <c:marker>
            <c:symbol val="none"/>
          </c:marker>
          <c:cat>
            <c:numRef>
              <c:f>'Pc Lab'!$A$2:$A$40</c:f>
              <c:numCache>
                <c:formatCode>General</c:formatCode>
                <c:ptCount val="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numCache>
            </c:numRef>
          </c:cat>
          <c:val>
            <c:numRef>
              <c:f>'Pc Lab'!$C$2:$C$40</c:f>
              <c:numCache>
                <c:formatCode>General</c:formatCode>
                <c:ptCount val="39"/>
                <c:pt idx="0">
                  <c:v>300</c:v>
                </c:pt>
                <c:pt idx="1">
                  <c:v>300</c:v>
                </c:pt>
                <c:pt idx="2">
                  <c:v>300</c:v>
                </c:pt>
                <c:pt idx="3">
                  <c:v>300</c:v>
                </c:pt>
                <c:pt idx="4">
                  <c:v>300</c:v>
                </c:pt>
                <c:pt idx="5">
                  <c:v>300</c:v>
                </c:pt>
                <c:pt idx="6">
                  <c:v>300</c:v>
                </c:pt>
                <c:pt idx="7">
                  <c:v>300</c:v>
                </c:pt>
                <c:pt idx="8">
                  <c:v>300</c:v>
                </c:pt>
                <c:pt idx="9">
                  <c:v>300</c:v>
                </c:pt>
                <c:pt idx="10">
                  <c:v>300</c:v>
                </c:pt>
                <c:pt idx="11">
                  <c:v>300</c:v>
                </c:pt>
                <c:pt idx="12">
                  <c:v>300</c:v>
                </c:pt>
                <c:pt idx="13">
                  <c:v>300</c:v>
                </c:pt>
                <c:pt idx="14">
                  <c:v>300</c:v>
                </c:pt>
                <c:pt idx="15">
                  <c:v>300</c:v>
                </c:pt>
                <c:pt idx="16">
                  <c:v>300</c:v>
                </c:pt>
                <c:pt idx="17">
                  <c:v>300</c:v>
                </c:pt>
                <c:pt idx="18">
                  <c:v>300</c:v>
                </c:pt>
                <c:pt idx="19">
                  <c:v>300</c:v>
                </c:pt>
                <c:pt idx="20">
                  <c:v>300</c:v>
                </c:pt>
                <c:pt idx="21">
                  <c:v>300</c:v>
                </c:pt>
                <c:pt idx="22">
                  <c:v>300</c:v>
                </c:pt>
                <c:pt idx="23">
                  <c:v>300</c:v>
                </c:pt>
                <c:pt idx="24">
                  <c:v>300</c:v>
                </c:pt>
                <c:pt idx="25">
                  <c:v>300</c:v>
                </c:pt>
                <c:pt idx="26">
                  <c:v>300</c:v>
                </c:pt>
                <c:pt idx="27">
                  <c:v>300</c:v>
                </c:pt>
                <c:pt idx="28">
                  <c:v>300</c:v>
                </c:pt>
                <c:pt idx="29">
                  <c:v>300</c:v>
                </c:pt>
                <c:pt idx="30">
                  <c:v>300</c:v>
                </c:pt>
                <c:pt idx="31">
                  <c:v>300</c:v>
                </c:pt>
                <c:pt idx="32">
                  <c:v>300</c:v>
                </c:pt>
                <c:pt idx="33">
                  <c:v>300</c:v>
                </c:pt>
                <c:pt idx="34">
                  <c:v>300</c:v>
                </c:pt>
                <c:pt idx="35">
                  <c:v>300</c:v>
                </c:pt>
                <c:pt idx="36">
                  <c:v>300</c:v>
                </c:pt>
                <c:pt idx="37">
                  <c:v>300</c:v>
                </c:pt>
                <c:pt idx="38">
                  <c:v>300</c:v>
                </c:pt>
              </c:numCache>
            </c:numRef>
          </c:val>
          <c:smooth val="0"/>
          <c:extLst>
            <c:ext xmlns:c16="http://schemas.microsoft.com/office/drawing/2014/chart" uri="{C3380CC4-5D6E-409C-BE32-E72D297353CC}">
              <c16:uniqueId val="{00000001-BE19-4590-A711-7578D465FA61}"/>
            </c:ext>
          </c:extLst>
        </c:ser>
        <c:dLbls>
          <c:showLegendKey val="0"/>
          <c:showVal val="0"/>
          <c:showCatName val="0"/>
          <c:showSerName val="0"/>
          <c:showPercent val="0"/>
          <c:showBubbleSize val="0"/>
        </c:dLbls>
        <c:smooth val="0"/>
        <c:axId val="13652559"/>
        <c:axId val="13657135"/>
      </c:lineChart>
      <c:catAx>
        <c:axId val="13652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tr-TR"/>
          </a:p>
        </c:txPr>
        <c:crossAx val="13657135"/>
        <c:crosses val="autoZero"/>
        <c:auto val="1"/>
        <c:lblAlgn val="ctr"/>
        <c:lblOffset val="100"/>
        <c:noMultiLvlLbl val="0"/>
      </c:catAx>
      <c:valAx>
        <c:axId val="13657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r>
                  <a:rPr lang="tr-TR">
                    <a:solidFill>
                      <a:sysClr val="windowText" lastClr="000000"/>
                    </a:solidFill>
                    <a:latin typeface="Book Antiqua" panose="02040602050305030304" pitchFamily="18" charset="0"/>
                  </a:rPr>
                  <a:t>Aydınlık Düzeyi (lx)</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endParaRPr lang="tr-TR"/>
          </a:p>
        </c:txPr>
        <c:crossAx val="13652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Book Antiqua" panose="02040602050305030304" pitchFamily="18" charset="0"/>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7</Pages>
  <Words>2719</Words>
  <Characters>15502</Characters>
  <Application>Microsoft Office Word</Application>
  <DocSecurity>0</DocSecurity>
  <Lines>129</Lines>
  <Paragraphs>36</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Windows Kullanıcısı</cp:lastModifiedBy>
  <cp:revision>65</cp:revision>
  <cp:lastPrinted>2018-01-15T10:21:00Z</cp:lastPrinted>
  <dcterms:created xsi:type="dcterms:W3CDTF">2018-05-15T09:29:00Z</dcterms:created>
  <dcterms:modified xsi:type="dcterms:W3CDTF">2018-07-02T10:23:00Z</dcterms:modified>
</cp:coreProperties>
</file>