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70" w:type="dxa"/>
          <w:right w:w="70" w:type="dxa"/>
        </w:tblCellMar>
        <w:tblLook w:val="0000" w:firstRow="0" w:lastRow="0" w:firstColumn="0" w:lastColumn="0" w:noHBand="0" w:noVBand="0"/>
      </w:tblPr>
      <w:tblGrid>
        <w:gridCol w:w="4747"/>
        <w:gridCol w:w="4463"/>
      </w:tblGrid>
      <w:tr w:rsidR="00A63AF9" w:rsidRPr="001667A8" w:rsidTr="00BA3567">
        <w:trPr>
          <w:cantSplit/>
          <w:trHeight w:val="570"/>
          <w:jc w:val="center"/>
        </w:trPr>
        <w:tc>
          <w:tcPr>
            <w:tcW w:w="2577" w:type="pct"/>
            <w:tcBorders>
              <w:right w:val="single" w:sz="4" w:space="0" w:color="auto"/>
            </w:tcBorders>
            <w:shd w:val="clear" w:color="auto" w:fill="auto"/>
            <w:vAlign w:val="center"/>
          </w:tcPr>
          <w:p w:rsidR="00A63AF9"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2</w:t>
            </w:r>
            <w:r w:rsidRPr="00252DEF">
              <w:rPr>
                <w:rFonts w:ascii="Book Antiqua" w:hAnsi="Book Antiqua"/>
                <w:bCs/>
                <w:i/>
                <w:iCs/>
                <w:sz w:val="18"/>
                <w:szCs w:val="18"/>
                <w:vertAlign w:val="superscript"/>
                <w:lang w:val="en-GB"/>
              </w:rPr>
              <w:t>nd</w:t>
            </w:r>
            <w:r>
              <w:rPr>
                <w:rFonts w:ascii="Book Antiqua" w:hAnsi="Book Antiqua"/>
                <w:bCs/>
                <w:i/>
                <w:iCs/>
                <w:sz w:val="18"/>
                <w:szCs w:val="18"/>
                <w:lang w:val="en-GB"/>
              </w:rPr>
              <w:t xml:space="preserve"> International Vocational Science Symposium</w:t>
            </w:r>
            <w:r w:rsidR="00A63AF9" w:rsidRPr="008A3FAB">
              <w:rPr>
                <w:rFonts w:ascii="Book Antiqua" w:hAnsi="Book Antiqua"/>
                <w:bCs/>
                <w:i/>
                <w:iCs/>
                <w:sz w:val="18"/>
                <w:szCs w:val="18"/>
                <w:lang w:val="en-GB"/>
              </w:rPr>
              <w:t xml:space="preserve">., </w:t>
            </w:r>
            <w:r>
              <w:rPr>
                <w:rFonts w:ascii="Book Antiqua" w:hAnsi="Book Antiqua"/>
                <w:bCs/>
                <w:i/>
                <w:iCs/>
                <w:sz w:val="18"/>
                <w:szCs w:val="18"/>
                <w:lang w:val="en-GB"/>
              </w:rPr>
              <w:t>IVSS 2018</w:t>
            </w:r>
          </w:p>
          <w:p w:rsidR="00252DEF" w:rsidRPr="00E32553"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 xml:space="preserve">2. </w:t>
            </w:r>
            <w:r w:rsidRPr="00555316">
              <w:rPr>
                <w:rFonts w:ascii="Book Antiqua" w:hAnsi="Book Antiqua"/>
                <w:bCs/>
                <w:i/>
                <w:iCs/>
                <w:sz w:val="18"/>
                <w:szCs w:val="18"/>
                <w:lang w:val="tr-TR"/>
              </w:rPr>
              <w:t>Uluslararası Mesleki Bilimler Sempozyumu</w:t>
            </w:r>
            <w:r>
              <w:rPr>
                <w:rFonts w:ascii="Book Antiqua" w:hAnsi="Book Antiqua"/>
                <w:bCs/>
                <w:i/>
                <w:iCs/>
                <w:sz w:val="18"/>
                <w:szCs w:val="18"/>
                <w:lang w:val="en-GB"/>
              </w:rPr>
              <w:t xml:space="preserve">, IVSS 2018 </w:t>
            </w:r>
          </w:p>
        </w:tc>
        <w:tc>
          <w:tcPr>
            <w:tcW w:w="2423" w:type="pct"/>
            <w:tcBorders>
              <w:left w:val="single" w:sz="4" w:space="0" w:color="auto"/>
            </w:tcBorders>
            <w:shd w:val="clear" w:color="auto" w:fill="auto"/>
            <w:vAlign w:val="center"/>
          </w:tcPr>
          <w:p w:rsidR="00A63AF9" w:rsidRPr="00E32553" w:rsidRDefault="00BA3567" w:rsidP="00CD71F6">
            <w:pPr>
              <w:keepNext/>
              <w:jc w:val="center"/>
              <w:outlineLvl w:val="0"/>
              <w:rPr>
                <w:rFonts w:ascii="Book Antiqua" w:hAnsi="Book Antiqua"/>
                <w:bCs/>
                <w:iCs/>
                <w:lang w:val="en-GB"/>
              </w:rPr>
            </w:pPr>
            <w:r w:rsidRPr="00BA3567">
              <w:rPr>
                <w:rFonts w:ascii="Book Antiqua" w:hAnsi="Book Antiqua"/>
                <w:bCs/>
                <w:iCs/>
                <w:noProof/>
                <w:lang w:val="tr-TR" w:eastAsia="tr-TR"/>
              </w:rPr>
              <w:drawing>
                <wp:inline distT="0" distB="0" distL="0" distR="0">
                  <wp:extent cx="647700" cy="497943"/>
                  <wp:effectExtent l="0" t="0" r="0" b="0"/>
                  <wp:docPr id="1" name="Resim 1" descr="C:\wamp64\www\mesleki\public\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64\www\mesleki\public\images\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587" cy="507082"/>
                          </a:xfrm>
                          <a:prstGeom prst="rect">
                            <a:avLst/>
                          </a:prstGeom>
                          <a:noFill/>
                          <a:ln>
                            <a:noFill/>
                          </a:ln>
                        </pic:spPr>
                      </pic:pic>
                    </a:graphicData>
                  </a:graphic>
                </wp:inline>
              </w:drawing>
            </w:r>
          </w:p>
        </w:tc>
      </w:tr>
      <w:tr w:rsidR="00A63AF9" w:rsidRPr="001667A8" w:rsidTr="00BA3567">
        <w:trPr>
          <w:cantSplit/>
          <w:trHeight w:val="541"/>
          <w:jc w:val="center"/>
        </w:trPr>
        <w:tc>
          <w:tcPr>
            <w:tcW w:w="2577" w:type="pct"/>
            <w:tcBorders>
              <w:right w:val="single" w:sz="4" w:space="0" w:color="auto"/>
            </w:tcBorders>
            <w:shd w:val="clear" w:color="auto" w:fill="auto"/>
            <w:vAlign w:val="center"/>
          </w:tcPr>
          <w:p w:rsidR="00A63AF9" w:rsidRPr="001667A8" w:rsidRDefault="00A63AF9" w:rsidP="00252DEF">
            <w:pPr>
              <w:spacing w:before="120" w:after="120"/>
              <w:jc w:val="center"/>
              <w:rPr>
                <w:rFonts w:ascii="Book Antiqua" w:hAnsi="Book Antiqua"/>
                <w:bCs/>
                <w:lang w:val="en-US"/>
              </w:rPr>
            </w:pPr>
            <w:r w:rsidRPr="001667A8">
              <w:rPr>
                <w:rFonts w:ascii="Book Antiqua" w:hAnsi="Book Antiqua"/>
                <w:sz w:val="20"/>
                <w:lang w:val="en-US"/>
              </w:rPr>
              <w:t>http://www.</w:t>
            </w:r>
            <w:r w:rsidR="00BA3567">
              <w:rPr>
                <w:rFonts w:ascii="Book Antiqua" w:hAnsi="Book Antiqua"/>
                <w:sz w:val="20"/>
                <w:lang w:val="en-US"/>
              </w:rPr>
              <w:t>meslekisempozyum.com</w:t>
            </w:r>
          </w:p>
        </w:tc>
        <w:tc>
          <w:tcPr>
            <w:tcW w:w="2423" w:type="pct"/>
            <w:tcBorders>
              <w:left w:val="single" w:sz="4" w:space="0" w:color="auto"/>
            </w:tcBorders>
            <w:shd w:val="clear" w:color="auto" w:fill="auto"/>
            <w:vAlign w:val="center"/>
          </w:tcPr>
          <w:p w:rsidR="00A63AF9" w:rsidRPr="00BA3567" w:rsidRDefault="00252DEF" w:rsidP="00CD71F6">
            <w:pPr>
              <w:ind w:left="72" w:right="-2"/>
              <w:jc w:val="center"/>
              <w:rPr>
                <w:rFonts w:ascii="Book Antiqua" w:hAnsi="Book Antiqua"/>
                <w:b/>
                <w:bCs/>
                <w:iCs/>
                <w:sz w:val="18"/>
                <w:lang w:val="en-GB"/>
              </w:rPr>
            </w:pPr>
            <w:r w:rsidRPr="00BA3567">
              <w:rPr>
                <w:rFonts w:ascii="Book Antiqua" w:hAnsi="Book Antiqua"/>
                <w:b/>
                <w:bCs/>
                <w:iCs/>
                <w:sz w:val="18"/>
                <w:lang w:val="en-GB"/>
              </w:rPr>
              <w:t>IVSS 2018</w:t>
            </w:r>
          </w:p>
          <w:p w:rsidR="00A63AF9" w:rsidRPr="00E32553" w:rsidRDefault="0032706B" w:rsidP="00252DEF">
            <w:pPr>
              <w:ind w:left="72" w:right="-2"/>
              <w:rPr>
                <w:rFonts w:ascii="Book Antiqua" w:hAnsi="Book Antiqua"/>
                <w:bCs/>
                <w:iCs/>
                <w:sz w:val="18"/>
                <w:lang w:val="en-GB"/>
              </w:rPr>
            </w:pPr>
            <w:hyperlink r:id="rId9" w:history="1">
              <w:r w:rsidR="00A63AF9" w:rsidRPr="00E32553">
                <w:rPr>
                  <w:rFonts w:ascii="Book Antiqua" w:hAnsi="Book Antiqua"/>
                  <w:bCs/>
                  <w:sz w:val="18"/>
                  <w:lang w:val="en-GB"/>
                </w:rPr>
                <w:t>©</w:t>
              </w:r>
            </w:hyperlink>
            <w:r w:rsidR="00A63AF9" w:rsidRPr="00E32553">
              <w:rPr>
                <w:rFonts w:ascii="Book Antiqua" w:hAnsi="Book Antiqua"/>
                <w:bCs/>
                <w:sz w:val="18"/>
                <w:lang w:val="en-GB"/>
              </w:rPr>
              <w:t xml:space="preserve"> </w:t>
            </w:r>
            <w:r w:rsidR="00252DEF" w:rsidRPr="00555316">
              <w:rPr>
                <w:rFonts w:ascii="Book Antiqua" w:hAnsi="Book Antiqua"/>
                <w:bCs/>
                <w:sz w:val="16"/>
                <w:szCs w:val="16"/>
                <w:lang w:val="tr-TR"/>
              </w:rPr>
              <w:t>Mesleki Bilimler Dergisi (MBD) &amp; Ankara Üniversitesi</w:t>
            </w:r>
          </w:p>
        </w:tc>
      </w:tr>
    </w:tbl>
    <w:bookmarkStart w:id="0" w:name="OLE_LINK13"/>
    <w:bookmarkStart w:id="1" w:name="OLE_LINK14"/>
    <w:p w:rsidR="00A63AF9" w:rsidRDefault="00A63AF9" w:rsidP="00A63AF9">
      <w:pPr>
        <w:pStyle w:val="01received"/>
        <w:rPr>
          <w:rFonts w:ascii="Book Antiqua" w:hAnsi="Book Antiqua"/>
        </w:rPr>
      </w:pPr>
      <w:r w:rsidRPr="00E32553">
        <w:rPr>
          <w:rFonts w:ascii="Book Antiqua" w:hAnsi="Book Antiqua"/>
          <w:noProof/>
          <w:lang w:val="tr-TR" w:eastAsia="tr-TR"/>
        </w:rPr>
        <mc:AlternateContent>
          <mc:Choice Requires="wps">
            <w:drawing>
              <wp:anchor distT="4294967295" distB="4294967295" distL="114300" distR="114300" simplePos="0" relativeHeight="251659264" behindDoc="0" locked="0" layoutInCell="1" allowOverlap="1" wp14:anchorId="278BD27B" wp14:editId="3A1676BA">
                <wp:simplePos x="0" y="0"/>
                <wp:positionH relativeFrom="column">
                  <wp:posOffset>-47738</wp:posOffset>
                </wp:positionH>
                <wp:positionV relativeFrom="paragraph">
                  <wp:posOffset>41150</wp:posOffset>
                </wp:positionV>
                <wp:extent cx="6092260" cy="0"/>
                <wp:effectExtent l="0" t="0" r="22860" b="19050"/>
                <wp:wrapNone/>
                <wp:docPr id="9" name="Lin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2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0F4FC63" id="Line 124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3.25pt" to="47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zI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" strokeweight="1.25pt"/>
            </w:pict>
          </mc:Fallback>
        </mc:AlternateContent>
      </w:r>
      <w:bookmarkStart w:id="2" w:name="_Hlk253260624"/>
      <w:bookmarkEnd w:id="0"/>
      <w:bookmarkEnd w:id="1"/>
      <w:r w:rsidRPr="00E32553">
        <w:rPr>
          <w:rFonts w:ascii="Book Antiqua" w:hAnsi="Book Antiqua"/>
        </w:rPr>
        <w:t xml:space="preserve">Received </w:t>
      </w:r>
      <w:bookmarkEnd w:id="2"/>
      <w:r w:rsidR="00E414D5">
        <w:rPr>
          <w:rFonts w:ascii="Book Antiqua" w:hAnsi="Book Antiqua"/>
        </w:rPr>
        <w:t>date</w:t>
      </w:r>
      <w:r w:rsidRPr="00E32553">
        <w:rPr>
          <w:rFonts w:ascii="Book Antiqua" w:hAnsi="Book Antiqua"/>
        </w:rPr>
        <w:t xml:space="preserve">; reviewed; accepted </w:t>
      </w:r>
      <w:r w:rsidR="00E414D5">
        <w:rPr>
          <w:rFonts w:ascii="Book Antiqua" w:hAnsi="Book Antiqua"/>
        </w:rPr>
        <w:t>date</w:t>
      </w:r>
    </w:p>
    <w:p w:rsidR="00472D37" w:rsidRDefault="00472D37" w:rsidP="00472D37">
      <w:pPr>
        <w:autoSpaceDE w:val="0"/>
        <w:autoSpaceDN w:val="0"/>
        <w:adjustRightInd w:val="0"/>
        <w:jc w:val="center"/>
        <w:rPr>
          <w:rFonts w:ascii="Book Antiqua" w:hAnsi="Book Antiqua" w:cs="Arial"/>
          <w:b/>
          <w:sz w:val="28"/>
          <w:szCs w:val="28"/>
          <w:lang w:val="tr-TR"/>
        </w:rPr>
      </w:pPr>
      <w:r w:rsidRPr="00472D37">
        <w:rPr>
          <w:rFonts w:ascii="Book Antiqua" w:hAnsi="Book Antiqua" w:cs="Arial"/>
          <w:b/>
          <w:sz w:val="28"/>
          <w:szCs w:val="28"/>
          <w:lang w:val="tr-TR"/>
        </w:rPr>
        <w:t>Soğutucu Akışkanların Organik Rankine Çevrimi Etkinliğine Etkileri</w:t>
      </w:r>
    </w:p>
    <w:p w:rsidR="00472D37" w:rsidRDefault="00472D37" w:rsidP="00472D37">
      <w:pPr>
        <w:autoSpaceDE w:val="0"/>
        <w:autoSpaceDN w:val="0"/>
        <w:adjustRightInd w:val="0"/>
        <w:jc w:val="center"/>
        <w:rPr>
          <w:rFonts w:eastAsia="Calibri" w:cs="Arial"/>
          <w:b/>
          <w:lang w:val="en-US"/>
        </w:rPr>
      </w:pPr>
    </w:p>
    <w:p w:rsidR="00387923" w:rsidRPr="00555316" w:rsidRDefault="00472D37" w:rsidP="00387923">
      <w:pPr>
        <w:pStyle w:val="Authors"/>
        <w:spacing w:after="120"/>
        <w:jc w:val="both"/>
        <w:rPr>
          <w:rFonts w:ascii="Book Antiqua" w:hAnsi="Book Antiqua"/>
          <w:szCs w:val="22"/>
          <w:lang w:val="tr-TR"/>
        </w:rPr>
      </w:pPr>
      <w:r>
        <w:rPr>
          <w:rFonts w:ascii="Book Antiqua" w:hAnsi="Book Antiqua"/>
          <w:szCs w:val="22"/>
          <w:lang w:val="tr-TR"/>
        </w:rPr>
        <w:t>Bayram Kılıç</w:t>
      </w:r>
      <w:r w:rsidR="00387923" w:rsidRPr="00555316">
        <w:rPr>
          <w:rFonts w:ascii="Book Antiqua" w:hAnsi="Book Antiqua"/>
          <w:szCs w:val="22"/>
          <w:vertAlign w:val="superscript"/>
          <w:lang w:val="tr-TR"/>
        </w:rPr>
        <w:t>1</w:t>
      </w:r>
      <w:r w:rsidR="00387923" w:rsidRPr="00555316">
        <w:rPr>
          <w:rFonts w:ascii="Book Antiqua" w:hAnsi="Book Antiqua"/>
          <w:szCs w:val="22"/>
          <w:lang w:val="tr-TR"/>
        </w:rPr>
        <w:t xml:space="preserve">, </w:t>
      </w:r>
      <w:r>
        <w:rPr>
          <w:rFonts w:ascii="Book Antiqua" w:hAnsi="Book Antiqua"/>
          <w:szCs w:val="22"/>
          <w:lang w:val="tr-TR"/>
        </w:rPr>
        <w:t>Emre Arabacı</w:t>
      </w:r>
      <w:r>
        <w:rPr>
          <w:rFonts w:ascii="Book Antiqua" w:hAnsi="Book Antiqua"/>
          <w:szCs w:val="22"/>
          <w:vertAlign w:val="superscript"/>
          <w:lang w:val="tr-TR"/>
        </w:rPr>
        <w:t>1</w:t>
      </w:r>
    </w:p>
    <w:p w:rsidR="00387923" w:rsidRPr="00555316" w:rsidRDefault="00A63AF9" w:rsidP="00472D37">
      <w:pPr>
        <w:pStyle w:val="04afiliacja"/>
        <w:spacing w:after="0" w:line="260" w:lineRule="atLeast"/>
        <w:rPr>
          <w:rFonts w:ascii="Book Antiqua" w:hAnsi="Book Antiqua"/>
          <w:lang w:val="tr-TR"/>
        </w:rPr>
      </w:pPr>
      <w:r w:rsidRPr="00555316">
        <w:rPr>
          <w:rFonts w:ascii="Book Antiqua" w:hAnsi="Book Antiqua"/>
          <w:vertAlign w:val="superscript"/>
          <w:lang w:val="tr-TR"/>
        </w:rPr>
        <w:t>1</w:t>
      </w:r>
      <w:r w:rsidRPr="00555316">
        <w:rPr>
          <w:rFonts w:ascii="Book Antiqua" w:hAnsi="Book Antiqua"/>
          <w:lang w:val="tr-TR"/>
        </w:rPr>
        <w:t xml:space="preserve"> </w:t>
      </w:r>
      <w:r w:rsidR="00472D37" w:rsidRPr="003A7885">
        <w:rPr>
          <w:rFonts w:ascii="Book Antiqua" w:hAnsi="Book Antiqua"/>
          <w:bCs w:val="0"/>
        </w:rPr>
        <w:t xml:space="preserve">Mehmet </w:t>
      </w:r>
      <w:proofErr w:type="spellStart"/>
      <w:r w:rsidR="00472D37" w:rsidRPr="003A7885">
        <w:rPr>
          <w:rFonts w:ascii="Book Antiqua" w:hAnsi="Book Antiqua"/>
          <w:bCs w:val="0"/>
        </w:rPr>
        <w:t>Akif</w:t>
      </w:r>
      <w:proofErr w:type="spellEnd"/>
      <w:r w:rsidR="00472D37" w:rsidRPr="003A7885">
        <w:rPr>
          <w:rFonts w:ascii="Book Antiqua" w:hAnsi="Book Antiqua"/>
          <w:bCs w:val="0"/>
        </w:rPr>
        <w:t xml:space="preserve"> </w:t>
      </w:r>
      <w:proofErr w:type="spellStart"/>
      <w:r w:rsidR="00472D37" w:rsidRPr="003A7885">
        <w:rPr>
          <w:rFonts w:ascii="Book Antiqua" w:hAnsi="Book Antiqua"/>
          <w:bCs w:val="0"/>
        </w:rPr>
        <w:t>Ersoy</w:t>
      </w:r>
      <w:proofErr w:type="spellEnd"/>
      <w:r w:rsidR="00472D37" w:rsidRPr="003A7885">
        <w:rPr>
          <w:rFonts w:ascii="Book Antiqua" w:hAnsi="Book Antiqua"/>
          <w:bCs w:val="0"/>
        </w:rPr>
        <w:t xml:space="preserve"> </w:t>
      </w:r>
      <w:proofErr w:type="spellStart"/>
      <w:r w:rsidR="00472D37" w:rsidRPr="003A7885">
        <w:rPr>
          <w:rFonts w:ascii="Book Antiqua" w:hAnsi="Book Antiqua"/>
          <w:bCs w:val="0"/>
        </w:rPr>
        <w:t>Üniversitesi</w:t>
      </w:r>
      <w:proofErr w:type="spellEnd"/>
      <w:r w:rsidR="00472D37" w:rsidRPr="003A7885">
        <w:rPr>
          <w:rFonts w:ascii="Book Antiqua" w:hAnsi="Book Antiqua"/>
          <w:bCs w:val="0"/>
        </w:rPr>
        <w:t xml:space="preserve">, </w:t>
      </w:r>
      <w:proofErr w:type="spellStart"/>
      <w:r w:rsidR="00472D37" w:rsidRPr="003A7885">
        <w:rPr>
          <w:rFonts w:ascii="Book Antiqua" w:hAnsi="Book Antiqua"/>
          <w:bCs w:val="0"/>
        </w:rPr>
        <w:t>Bucak</w:t>
      </w:r>
      <w:proofErr w:type="spellEnd"/>
      <w:r w:rsidR="00472D37" w:rsidRPr="003A7885">
        <w:rPr>
          <w:rFonts w:ascii="Book Antiqua" w:hAnsi="Book Antiqua"/>
          <w:bCs w:val="0"/>
        </w:rPr>
        <w:t xml:space="preserve"> </w:t>
      </w:r>
      <w:proofErr w:type="spellStart"/>
      <w:r w:rsidR="00472D37" w:rsidRPr="003A7885">
        <w:rPr>
          <w:rFonts w:ascii="Book Antiqua" w:hAnsi="Book Antiqua"/>
          <w:bCs w:val="0"/>
        </w:rPr>
        <w:t>Emin</w:t>
      </w:r>
      <w:proofErr w:type="spellEnd"/>
      <w:r w:rsidR="00472D37" w:rsidRPr="003A7885">
        <w:rPr>
          <w:rFonts w:ascii="Book Antiqua" w:hAnsi="Book Antiqua"/>
          <w:bCs w:val="0"/>
        </w:rPr>
        <w:t xml:space="preserve"> </w:t>
      </w:r>
      <w:proofErr w:type="spellStart"/>
      <w:r w:rsidR="00472D37" w:rsidRPr="003A7885">
        <w:rPr>
          <w:rFonts w:ascii="Book Antiqua" w:hAnsi="Book Antiqua"/>
          <w:bCs w:val="0"/>
        </w:rPr>
        <w:t>Gülmez</w:t>
      </w:r>
      <w:proofErr w:type="spellEnd"/>
      <w:r w:rsidR="00472D37" w:rsidRPr="003A7885">
        <w:rPr>
          <w:rFonts w:ascii="Book Antiqua" w:hAnsi="Book Antiqua"/>
          <w:bCs w:val="0"/>
        </w:rPr>
        <w:t xml:space="preserve"> T.B.M.Y.</w:t>
      </w:r>
      <w:r w:rsidR="00472D37">
        <w:rPr>
          <w:rFonts w:ascii="Book Antiqua" w:hAnsi="Book Antiqua"/>
          <w:bCs w:val="0"/>
        </w:rPr>
        <w:t>O</w:t>
      </w:r>
      <w:proofErr w:type="gramStart"/>
      <w:r w:rsidR="00472D37">
        <w:rPr>
          <w:rFonts w:ascii="Book Antiqua" w:hAnsi="Book Antiqua"/>
          <w:bCs w:val="0"/>
        </w:rPr>
        <w:t>.,</w:t>
      </w:r>
      <w:proofErr w:type="gramEnd"/>
      <w:r w:rsidR="00472D37">
        <w:rPr>
          <w:rFonts w:ascii="Book Antiqua" w:hAnsi="Book Antiqua"/>
          <w:bCs w:val="0"/>
        </w:rPr>
        <w:t xml:space="preserve"> </w:t>
      </w:r>
      <w:proofErr w:type="spellStart"/>
      <w:r w:rsidR="00472D37">
        <w:rPr>
          <w:rFonts w:ascii="Book Antiqua" w:hAnsi="Book Antiqua"/>
          <w:bCs w:val="0"/>
        </w:rPr>
        <w:t>Otomotiv</w:t>
      </w:r>
      <w:proofErr w:type="spellEnd"/>
      <w:r w:rsidR="00472D37">
        <w:rPr>
          <w:rFonts w:ascii="Book Antiqua" w:hAnsi="Book Antiqua"/>
          <w:bCs w:val="0"/>
        </w:rPr>
        <w:t xml:space="preserve"> </w:t>
      </w:r>
      <w:proofErr w:type="spellStart"/>
      <w:r w:rsidR="00472D37">
        <w:rPr>
          <w:rFonts w:ascii="Book Antiqua" w:hAnsi="Book Antiqua"/>
          <w:bCs w:val="0"/>
        </w:rPr>
        <w:t>Teknolojisi</w:t>
      </w:r>
      <w:proofErr w:type="spellEnd"/>
      <w:r w:rsidR="00472D37">
        <w:rPr>
          <w:rFonts w:ascii="Book Antiqua" w:hAnsi="Book Antiqua"/>
          <w:bCs w:val="0"/>
        </w:rPr>
        <w:t xml:space="preserve"> </w:t>
      </w:r>
      <w:proofErr w:type="spellStart"/>
      <w:r w:rsidR="00472D37">
        <w:rPr>
          <w:rFonts w:ascii="Book Antiqua" w:hAnsi="Book Antiqua"/>
          <w:bCs w:val="0"/>
        </w:rPr>
        <w:t>Bölümü</w:t>
      </w:r>
      <w:proofErr w:type="spellEnd"/>
    </w:p>
    <w:p w:rsidR="00387923" w:rsidRPr="00555316" w:rsidRDefault="00252DEF" w:rsidP="00387923">
      <w:pPr>
        <w:pStyle w:val="04afiliacja"/>
        <w:spacing w:before="120" w:after="120" w:line="260" w:lineRule="atLeast"/>
        <w:contextualSpacing w:val="0"/>
        <w:rPr>
          <w:rFonts w:ascii="Book Antiqua" w:hAnsi="Book Antiqua"/>
          <w:color w:val="000000" w:themeColor="text1"/>
          <w:lang w:val="tr-TR"/>
        </w:rPr>
      </w:pPr>
      <w:r w:rsidRPr="00555316">
        <w:rPr>
          <w:rFonts w:ascii="Book Antiqua" w:hAnsi="Book Antiqua"/>
          <w:color w:val="000000" w:themeColor="text1"/>
          <w:lang w:val="tr-TR"/>
        </w:rPr>
        <w:t>Sorumlu Yazar</w:t>
      </w:r>
      <w:r w:rsidR="00387923" w:rsidRPr="00555316">
        <w:rPr>
          <w:rFonts w:ascii="Book Antiqua" w:hAnsi="Book Antiqua"/>
          <w:color w:val="000000" w:themeColor="text1"/>
          <w:lang w:val="tr-TR"/>
        </w:rPr>
        <w:t xml:space="preserve">: </w:t>
      </w:r>
      <w:hyperlink r:id="rId10" w:history="1">
        <w:r w:rsidR="00472D37" w:rsidRPr="00C75B26">
          <w:rPr>
            <w:rStyle w:val="Kpr"/>
            <w:rFonts w:ascii="Book Antiqua" w:hAnsi="Book Antiqua"/>
            <w:lang w:val="tr-TR"/>
          </w:rPr>
          <w:t>bayramkilic@mehmetakif.edu.tr</w:t>
        </w:r>
      </w:hyperlink>
      <w:r w:rsidR="00472D37">
        <w:rPr>
          <w:rFonts w:ascii="Book Antiqua" w:hAnsi="Book Antiqua"/>
          <w:color w:val="000000" w:themeColor="text1"/>
          <w:lang w:val="tr-TR"/>
        </w:rPr>
        <w:t xml:space="preserve"> (Bayram Kılıç)</w:t>
      </w:r>
    </w:p>
    <w:p w:rsidR="00472D37" w:rsidRDefault="00252DEF" w:rsidP="004E7738">
      <w:pPr>
        <w:pBdr>
          <w:top w:val="single" w:sz="4" w:space="1" w:color="auto"/>
          <w:bottom w:val="single" w:sz="4" w:space="1" w:color="auto"/>
        </w:pBdr>
        <w:spacing w:before="100" w:beforeAutospacing="1" w:after="100" w:afterAutospacing="1"/>
        <w:jc w:val="both"/>
        <w:rPr>
          <w:rFonts w:ascii="Book Antiqua" w:hAnsi="Book Antiqua" w:cs="Arial"/>
          <w:color w:val="000000"/>
          <w:sz w:val="20"/>
          <w:szCs w:val="20"/>
          <w:lang w:eastAsia="pl-PL"/>
        </w:rPr>
      </w:pPr>
      <w:r w:rsidRPr="00555316">
        <w:rPr>
          <w:rFonts w:ascii="Book Antiqua" w:hAnsi="Book Antiqua"/>
          <w:b/>
          <w:sz w:val="20"/>
          <w:szCs w:val="20"/>
          <w:lang w:val="tr-TR"/>
        </w:rPr>
        <w:t>Özet</w:t>
      </w:r>
      <w:r w:rsidR="00387923" w:rsidRPr="00555316">
        <w:rPr>
          <w:rFonts w:ascii="Book Antiqua" w:hAnsi="Book Antiqua"/>
          <w:b/>
          <w:sz w:val="20"/>
          <w:szCs w:val="20"/>
          <w:lang w:val="tr-TR"/>
        </w:rPr>
        <w:t xml:space="preserve">: </w:t>
      </w:r>
      <w:r w:rsidR="00472D37">
        <w:rPr>
          <w:rFonts w:ascii="Book Antiqua" w:hAnsi="Book Antiqua"/>
          <w:b/>
          <w:sz w:val="20"/>
          <w:szCs w:val="20"/>
          <w:lang w:val="tr-TR"/>
        </w:rPr>
        <w:t xml:space="preserve"> </w:t>
      </w:r>
      <w:r w:rsidR="00472D37" w:rsidRPr="003A7885">
        <w:rPr>
          <w:rFonts w:ascii="Book Antiqua" w:hAnsi="Book Antiqua" w:cs="Arial"/>
          <w:color w:val="000000"/>
          <w:sz w:val="20"/>
          <w:szCs w:val="20"/>
          <w:lang w:eastAsia="pl-PL"/>
        </w:rPr>
        <w:t xml:space="preserve">Buhar çevriminin alternatifi olarak kullanılan bu sistem, ısı transfer katsayısı yüksek termal yağ veya direkt atık gaz ile konveksiyon yaparak ısıtılan organik akışkanın türbin sisteminde yüksek verimliliklerde elektrik üretimi sağlar. Sürekli atık ısı salınımı olan tüm tesislerde kullanılabilen bu sistem özellikle düşük ısılarda yüksek verimiyle tercih edilmektedir. Organik rankine çevrim (ORC) sistemleri, geleneksel rankine sistemleri ile benzer prensipte çalışmaktadır. Atık ısıdan kazanılan ısı enerjisi sistemde dolaşan organik akışkana transfer edilmektedir. Sistem atık ısı enerji miktarına bağlı olarak 200 kW’dan 15 MW’a kadar geniş bir aralıkta enerji üretimi sağlayabilir.Bir soğutma çevriminde ısının bir ortamdan alınıp başka bir ortama nakledilmesinde ara madde olarak yararlanılan soğutucu akışkanlar ısı alış-verişini genellikle sıvı halden buhar haline ve buhar halden sıvı hale dönüşerek sağlarlar. Bu durum bilhassa buhar sıkıştırmalı çevrimlerinde geçerlidir. Soğutucu akışkanlar görevlerini ekonomik ve güvenilir bir şekilde yerine getirebilmesi için bazı kimyasal ve fiziksel özelliklere sahip olması gerekir. Bu özellikler, uygulama ve çalışma şartlarının durumuna göre değişeceği gibi her zaman bu özelliklerin hepsini yerine getirmek mümkün olmayabilir. Bu çalışmada, farklı soğutucu akışkanların organik rankine çevriminin etkinliğine olan etkileri incelenmiştir. Sistemde soğutucu akışkan olarak R123, R124, R125, R134a, R143a, R227, R365mfc, SES 36, R507 ve R407c kullanılmıştır. Analiz için gerekli termodinamik değerler Solkane programıyla hesaplanmıştır. Bu soğutucu akışkanlar için farklı çalışma şartlarında sistemin etkinlik değerleri incelenmiştir. Çalışma sonucunda, sistem parametrelerinin yanı sıra soğutucu akışkan türünün de etkinlik için önemli bir değişken olduğu sonucuna varılmıştır. Elde edilen sonuçlar </w:t>
      </w:r>
      <w:r w:rsidR="009A7162">
        <w:rPr>
          <w:rFonts w:ascii="Book Antiqua" w:hAnsi="Book Antiqua" w:cs="Arial"/>
          <w:color w:val="000000"/>
          <w:sz w:val="20"/>
          <w:szCs w:val="20"/>
          <w:lang w:eastAsia="pl-PL"/>
        </w:rPr>
        <w:t>çizelge</w:t>
      </w:r>
      <w:r w:rsidR="00472D37" w:rsidRPr="003A7885">
        <w:rPr>
          <w:rFonts w:ascii="Book Antiqua" w:hAnsi="Book Antiqua" w:cs="Arial"/>
          <w:color w:val="000000"/>
          <w:sz w:val="20"/>
          <w:szCs w:val="20"/>
          <w:lang w:eastAsia="pl-PL"/>
        </w:rPr>
        <w:t xml:space="preserve"> olarak sunulmuştur. </w:t>
      </w:r>
    </w:p>
    <w:p w:rsidR="00387923" w:rsidRPr="00472D37" w:rsidRDefault="00252DEF" w:rsidP="00472D37">
      <w:pPr>
        <w:spacing w:before="100" w:beforeAutospacing="1" w:after="100" w:afterAutospacing="1"/>
        <w:jc w:val="both"/>
        <w:rPr>
          <w:rFonts w:ascii="Book Antiqua" w:hAnsi="Book Antiqua" w:cs="Arial"/>
          <w:color w:val="000000"/>
          <w:sz w:val="20"/>
          <w:szCs w:val="20"/>
          <w:lang w:eastAsia="pl-PL"/>
        </w:rPr>
      </w:pPr>
      <w:r w:rsidRPr="00555316">
        <w:rPr>
          <w:rFonts w:ascii="Book Antiqua" w:hAnsi="Book Antiqua"/>
          <w:b/>
          <w:sz w:val="20"/>
          <w:szCs w:val="20"/>
          <w:lang w:val="tr-TR"/>
        </w:rPr>
        <w:t>Anahtar Kelimeler</w:t>
      </w:r>
      <w:r w:rsidR="00387923" w:rsidRPr="00555316">
        <w:rPr>
          <w:rFonts w:ascii="Book Antiqua" w:hAnsi="Book Antiqua"/>
          <w:b/>
          <w:sz w:val="20"/>
          <w:szCs w:val="20"/>
          <w:lang w:val="tr-TR"/>
        </w:rPr>
        <w:t>:</w:t>
      </w:r>
      <w:r w:rsidR="00387923" w:rsidRPr="00555316">
        <w:rPr>
          <w:rFonts w:ascii="Book Antiqua" w:hAnsi="Book Antiqua"/>
          <w:sz w:val="20"/>
          <w:szCs w:val="20"/>
          <w:lang w:val="tr-TR"/>
        </w:rPr>
        <w:t xml:space="preserve"> </w:t>
      </w:r>
      <w:r w:rsidR="00472D37" w:rsidRPr="003A7885">
        <w:rPr>
          <w:rFonts w:ascii="Book Antiqua" w:hAnsi="Book Antiqua" w:cs="Arial"/>
          <w:sz w:val="20"/>
          <w:szCs w:val="20"/>
        </w:rPr>
        <w:t>Organik Rankine Çevrimi, Soğutucu Akışkan, Verim.</w:t>
      </w:r>
      <w:r w:rsidR="00472D37">
        <w:rPr>
          <w:rFonts w:cs="Arial"/>
          <w:sz w:val="18"/>
          <w:szCs w:val="18"/>
        </w:rPr>
        <w:t xml:space="preserve"> </w:t>
      </w:r>
      <w:r w:rsidRPr="00555316">
        <w:rPr>
          <w:rFonts w:ascii="Book Antiqua" w:hAnsi="Book Antiqua" w:cs="Arial"/>
          <w:sz w:val="20"/>
          <w:szCs w:val="20"/>
          <w:lang w:val="tr-TR"/>
        </w:rPr>
        <w:t xml:space="preserve"> </w:t>
      </w:r>
    </w:p>
    <w:p w:rsidR="00252DEF" w:rsidRDefault="00252DEF" w:rsidP="00387923">
      <w:pPr>
        <w:pStyle w:val="06keywords"/>
        <w:rPr>
          <w:rFonts w:ascii="Book Antiqua" w:hAnsi="Book Antiqua"/>
          <w:sz w:val="20"/>
          <w:szCs w:val="20"/>
        </w:rPr>
      </w:pPr>
    </w:p>
    <w:p w:rsidR="00472D37" w:rsidRDefault="00472D37" w:rsidP="00472D37">
      <w:pPr>
        <w:autoSpaceDE w:val="0"/>
        <w:autoSpaceDN w:val="0"/>
        <w:adjustRightInd w:val="0"/>
        <w:jc w:val="center"/>
        <w:rPr>
          <w:rFonts w:ascii="Book Antiqua" w:hAnsi="Book Antiqua" w:cs="Arial"/>
          <w:b/>
          <w:sz w:val="28"/>
          <w:szCs w:val="28"/>
          <w:lang w:val="en-GB"/>
        </w:rPr>
      </w:pPr>
      <w:r w:rsidRPr="003A7885">
        <w:rPr>
          <w:rFonts w:ascii="Book Antiqua" w:hAnsi="Book Antiqua" w:cs="Arial"/>
          <w:b/>
          <w:sz w:val="28"/>
          <w:szCs w:val="28"/>
          <w:lang w:val="en-GB"/>
        </w:rPr>
        <w:t xml:space="preserve">The Effects </w:t>
      </w:r>
      <w:r w:rsidR="009A7162">
        <w:rPr>
          <w:rFonts w:ascii="Book Antiqua" w:hAnsi="Book Antiqua" w:cs="Arial"/>
          <w:b/>
          <w:sz w:val="28"/>
          <w:szCs w:val="28"/>
          <w:lang w:val="en-GB"/>
        </w:rPr>
        <w:t>o</w:t>
      </w:r>
      <w:r w:rsidRPr="003A7885">
        <w:rPr>
          <w:rFonts w:ascii="Book Antiqua" w:hAnsi="Book Antiqua" w:cs="Arial"/>
          <w:b/>
          <w:sz w:val="28"/>
          <w:szCs w:val="28"/>
          <w:lang w:val="en-GB"/>
        </w:rPr>
        <w:t xml:space="preserve">f Refrigerants </w:t>
      </w:r>
      <w:r w:rsidR="009A7162">
        <w:rPr>
          <w:rFonts w:ascii="Book Antiqua" w:hAnsi="Book Antiqua" w:cs="Arial"/>
          <w:b/>
          <w:sz w:val="28"/>
          <w:szCs w:val="28"/>
          <w:lang w:val="en-GB"/>
        </w:rPr>
        <w:t>o</w:t>
      </w:r>
      <w:r w:rsidRPr="003A7885">
        <w:rPr>
          <w:rFonts w:ascii="Book Antiqua" w:hAnsi="Book Antiqua" w:cs="Arial"/>
          <w:b/>
          <w:sz w:val="28"/>
          <w:szCs w:val="28"/>
          <w:lang w:val="en-GB"/>
        </w:rPr>
        <w:t xml:space="preserve">n Efficiency </w:t>
      </w:r>
      <w:r w:rsidR="009A7162">
        <w:rPr>
          <w:rFonts w:ascii="Book Antiqua" w:hAnsi="Book Antiqua" w:cs="Arial"/>
          <w:b/>
          <w:sz w:val="28"/>
          <w:szCs w:val="28"/>
          <w:lang w:val="en-GB"/>
        </w:rPr>
        <w:t>o</w:t>
      </w:r>
      <w:r w:rsidRPr="003A7885">
        <w:rPr>
          <w:rFonts w:ascii="Book Antiqua" w:hAnsi="Book Antiqua" w:cs="Arial"/>
          <w:b/>
          <w:sz w:val="28"/>
          <w:szCs w:val="28"/>
          <w:lang w:val="en-GB"/>
        </w:rPr>
        <w:t xml:space="preserve">f Organic Rankine Cycle </w:t>
      </w:r>
    </w:p>
    <w:p w:rsidR="00B57026" w:rsidRDefault="00B57026" w:rsidP="004E7738">
      <w:pPr>
        <w:pBdr>
          <w:top w:val="single" w:sz="4" w:space="1" w:color="auto"/>
          <w:bottom w:val="single" w:sz="4" w:space="1" w:color="auto"/>
        </w:pBdr>
        <w:spacing w:before="100" w:beforeAutospacing="1" w:after="100" w:afterAutospacing="1"/>
        <w:jc w:val="both"/>
        <w:rPr>
          <w:rFonts w:ascii="Book Antiqua" w:hAnsi="Book Antiqua"/>
          <w:b/>
          <w:sz w:val="20"/>
          <w:szCs w:val="20"/>
        </w:rPr>
      </w:pPr>
    </w:p>
    <w:p w:rsidR="00252DEF" w:rsidRPr="004048A5" w:rsidRDefault="00252DEF" w:rsidP="004E7738">
      <w:pPr>
        <w:pBdr>
          <w:top w:val="single" w:sz="4" w:space="1" w:color="auto"/>
          <w:bottom w:val="single" w:sz="4" w:space="1" w:color="auto"/>
        </w:pBdr>
        <w:spacing w:before="100" w:beforeAutospacing="1" w:after="100" w:afterAutospacing="1"/>
        <w:jc w:val="both"/>
        <w:rPr>
          <w:rFonts w:ascii="Book Antiqua" w:hAnsi="Book Antiqua"/>
          <w:b/>
          <w:sz w:val="20"/>
          <w:szCs w:val="20"/>
        </w:rPr>
      </w:pPr>
      <w:r w:rsidRPr="00683F80">
        <w:rPr>
          <w:rFonts w:ascii="Book Antiqua" w:hAnsi="Book Antiqua"/>
          <w:b/>
          <w:sz w:val="20"/>
          <w:szCs w:val="20"/>
        </w:rPr>
        <w:t xml:space="preserve">Abstract: </w:t>
      </w:r>
      <w:r>
        <w:rPr>
          <w:rFonts w:ascii="Book Antiqua" w:hAnsi="Book Antiqua" w:cs="Arial"/>
          <w:color w:val="000000"/>
          <w:sz w:val="20"/>
          <w:szCs w:val="20"/>
          <w:lang w:val="en-GB"/>
        </w:rPr>
        <w:t>Please write your paper abstract down</w:t>
      </w:r>
      <w:r w:rsidR="00472D37" w:rsidRPr="00472D37">
        <w:rPr>
          <w:rFonts w:ascii="Book Antiqua" w:hAnsi="Book Antiqua" w:cs="Arial"/>
          <w:color w:val="000000"/>
          <w:sz w:val="20"/>
          <w:szCs w:val="20"/>
          <w:lang w:val="en-GB" w:eastAsia="pl-PL"/>
        </w:rPr>
        <w:t xml:space="preserve"> </w:t>
      </w:r>
      <w:r w:rsidR="00472D37" w:rsidRPr="003A7885">
        <w:rPr>
          <w:rFonts w:ascii="Book Antiqua" w:hAnsi="Book Antiqua" w:cs="Arial"/>
          <w:color w:val="000000"/>
          <w:sz w:val="20"/>
          <w:szCs w:val="20"/>
          <w:lang w:val="en-GB" w:eastAsia="pl-PL"/>
        </w:rPr>
        <w:t>This system, which is used as an alternative to steam cycle, provides high efficiency electricity generation in turbine system of organic fluid heated by convection of heat transfer coefficient with high thermal oil or direct exhaust gas. This system, which can be used in all plants with continuous waste heat release, is preferred with high efficiency especially at low temperatures. Organic Rankine Cycle (ORC) work</w:t>
      </w:r>
      <w:r w:rsidR="009A7162">
        <w:rPr>
          <w:rFonts w:ascii="Book Antiqua" w:hAnsi="Book Antiqua" w:cs="Arial"/>
          <w:color w:val="000000"/>
          <w:sz w:val="20"/>
          <w:szCs w:val="20"/>
          <w:lang w:val="en-GB" w:eastAsia="pl-PL"/>
        </w:rPr>
        <w:t>s</w:t>
      </w:r>
      <w:r w:rsidR="00472D37" w:rsidRPr="003A7885">
        <w:rPr>
          <w:rFonts w:ascii="Book Antiqua" w:hAnsi="Book Antiqua" w:cs="Arial"/>
          <w:color w:val="000000"/>
          <w:sz w:val="20"/>
          <w:szCs w:val="20"/>
          <w:lang w:val="en-GB" w:eastAsia="pl-PL"/>
        </w:rPr>
        <w:t xml:space="preserve"> on the same principle as conventional </w:t>
      </w:r>
      <w:proofErr w:type="spellStart"/>
      <w:r w:rsidR="00472D37" w:rsidRPr="003A7885">
        <w:rPr>
          <w:rFonts w:ascii="Book Antiqua" w:hAnsi="Book Antiqua" w:cs="Arial"/>
          <w:color w:val="000000"/>
          <w:sz w:val="20"/>
          <w:szCs w:val="20"/>
          <w:lang w:val="en-GB" w:eastAsia="pl-PL"/>
        </w:rPr>
        <w:t>rankine</w:t>
      </w:r>
      <w:proofErr w:type="spellEnd"/>
      <w:r w:rsidR="00472D37" w:rsidRPr="003A7885">
        <w:rPr>
          <w:rFonts w:ascii="Book Antiqua" w:hAnsi="Book Antiqua" w:cs="Arial"/>
          <w:color w:val="000000"/>
          <w:sz w:val="20"/>
          <w:szCs w:val="20"/>
          <w:lang w:val="en-GB" w:eastAsia="pl-PL"/>
        </w:rPr>
        <w:t xml:space="preserve"> cycles. The heat generated from the waste heat is transferred to the organic fluid </w:t>
      </w:r>
      <w:r w:rsidR="00472D37" w:rsidRPr="003A7885">
        <w:rPr>
          <w:rFonts w:ascii="Book Antiqua" w:hAnsi="Book Antiqua" w:cs="Arial"/>
          <w:color w:val="000000"/>
          <w:sz w:val="20"/>
          <w:szCs w:val="20"/>
          <w:lang w:val="en-GB" w:eastAsia="pl-PL"/>
        </w:rPr>
        <w:lastRenderedPageBreak/>
        <w:t xml:space="preserve">circulating in the system. The system can provide a wide range of energy production from 200 kW to 15 MW depending on waste heat energy amount. Refrigerants, which are taken as an intermediate when heat is removed from a medium and transported to another medium in a cooling cycle, generally provide heat exchange by converting from liquid to </w:t>
      </w:r>
      <w:r w:rsidR="009A7162" w:rsidRPr="003A7885">
        <w:rPr>
          <w:rFonts w:ascii="Book Antiqua" w:hAnsi="Book Antiqua" w:cs="Arial"/>
          <w:color w:val="000000"/>
          <w:sz w:val="20"/>
          <w:szCs w:val="20"/>
          <w:lang w:val="en-GB" w:eastAsia="pl-PL"/>
        </w:rPr>
        <w:t>vapour</w:t>
      </w:r>
      <w:r w:rsidR="00472D37" w:rsidRPr="003A7885">
        <w:rPr>
          <w:rFonts w:ascii="Book Antiqua" w:hAnsi="Book Antiqua" w:cs="Arial"/>
          <w:color w:val="000000"/>
          <w:sz w:val="20"/>
          <w:szCs w:val="20"/>
          <w:lang w:val="en-GB" w:eastAsia="pl-PL"/>
        </w:rPr>
        <w:t xml:space="preserve"> and from </w:t>
      </w:r>
      <w:r w:rsidR="009A7162" w:rsidRPr="003A7885">
        <w:rPr>
          <w:rFonts w:ascii="Book Antiqua" w:hAnsi="Book Antiqua" w:cs="Arial"/>
          <w:color w:val="000000"/>
          <w:sz w:val="20"/>
          <w:szCs w:val="20"/>
          <w:lang w:val="en-GB" w:eastAsia="pl-PL"/>
        </w:rPr>
        <w:t>vapour</w:t>
      </w:r>
      <w:r w:rsidR="00472D37" w:rsidRPr="003A7885">
        <w:rPr>
          <w:rFonts w:ascii="Book Antiqua" w:hAnsi="Book Antiqua" w:cs="Arial"/>
          <w:color w:val="000000"/>
          <w:sz w:val="20"/>
          <w:szCs w:val="20"/>
          <w:lang w:val="en-GB" w:eastAsia="pl-PL"/>
        </w:rPr>
        <w:t xml:space="preserve"> to liquid. This is especially true for steam compression cycles. Refrigerants must have certain chemical and physical properties in order to be able to perform their tasks economically and reliably. These properties may not always be able to fulfill all of these features, as it will depend on the circumstances of the application and working conditions.</w:t>
      </w:r>
      <w:r w:rsidR="009A7162">
        <w:rPr>
          <w:rFonts w:ascii="Book Antiqua" w:hAnsi="Book Antiqua" w:cs="Arial"/>
          <w:color w:val="000000"/>
          <w:sz w:val="20"/>
          <w:szCs w:val="20"/>
          <w:lang w:val="en-GB" w:eastAsia="pl-PL"/>
        </w:rPr>
        <w:t xml:space="preserve"> </w:t>
      </w:r>
      <w:r w:rsidR="00472D37" w:rsidRPr="003A7885">
        <w:rPr>
          <w:rFonts w:ascii="Book Antiqua" w:hAnsi="Book Antiqua" w:cs="Arial"/>
          <w:color w:val="000000"/>
          <w:sz w:val="20"/>
          <w:szCs w:val="20"/>
          <w:lang w:val="en-GB" w:eastAsia="pl-PL"/>
        </w:rPr>
        <w:t xml:space="preserve">In this study, the effects of different refrigerants on the efficiency of the organic </w:t>
      </w:r>
      <w:proofErr w:type="spellStart"/>
      <w:r w:rsidR="00472D37" w:rsidRPr="003A7885">
        <w:rPr>
          <w:rFonts w:ascii="Book Antiqua" w:hAnsi="Book Antiqua" w:cs="Arial"/>
          <w:color w:val="000000"/>
          <w:sz w:val="20"/>
          <w:szCs w:val="20"/>
          <w:lang w:val="en-GB" w:eastAsia="pl-PL"/>
        </w:rPr>
        <w:t>rankine</w:t>
      </w:r>
      <w:proofErr w:type="spellEnd"/>
      <w:r w:rsidR="00472D37" w:rsidRPr="003A7885">
        <w:rPr>
          <w:rFonts w:ascii="Book Antiqua" w:hAnsi="Book Antiqua" w:cs="Arial"/>
          <w:color w:val="000000"/>
          <w:sz w:val="20"/>
          <w:szCs w:val="20"/>
          <w:lang w:val="en-GB" w:eastAsia="pl-PL"/>
        </w:rPr>
        <w:t xml:space="preserve"> cycle have been examined. R123, R124, R125, R134a, R143a, R227, R365mfc, SES 36, R507 and R407c were used in system as refrigerant. The necessary thermodynamic values for analyses were calculated by </w:t>
      </w:r>
      <w:proofErr w:type="spellStart"/>
      <w:r w:rsidR="00472D37" w:rsidRPr="003A7885">
        <w:rPr>
          <w:rFonts w:ascii="Book Antiqua" w:hAnsi="Book Antiqua" w:cs="Arial"/>
          <w:color w:val="000000"/>
          <w:sz w:val="20"/>
          <w:szCs w:val="20"/>
          <w:lang w:val="en-GB" w:eastAsia="pl-PL"/>
        </w:rPr>
        <w:t>Solkane</w:t>
      </w:r>
      <w:proofErr w:type="spellEnd"/>
      <w:r w:rsidR="00472D37" w:rsidRPr="003A7885">
        <w:rPr>
          <w:rFonts w:ascii="Book Antiqua" w:hAnsi="Book Antiqua" w:cs="Arial"/>
          <w:color w:val="000000"/>
          <w:sz w:val="20"/>
          <w:szCs w:val="20"/>
          <w:lang w:val="en-GB" w:eastAsia="pl-PL"/>
        </w:rPr>
        <w:t xml:space="preserve"> program. The efficiency values of the system in the different operating conditions were investigated for this refrigerant. As a result of the study, it has been concluded that the system parameters as well as the refrigerant flow are also important variables for efficiency. Obtained values were presented as tabular.</w:t>
      </w:r>
    </w:p>
    <w:p w:rsidR="00252DEF" w:rsidRPr="00683F80" w:rsidRDefault="00252DEF" w:rsidP="00387923">
      <w:pPr>
        <w:pStyle w:val="06keywords"/>
        <w:rPr>
          <w:rFonts w:ascii="Book Antiqua" w:hAnsi="Book Antiqua"/>
          <w:sz w:val="20"/>
          <w:szCs w:val="20"/>
        </w:rPr>
      </w:pPr>
      <w:r w:rsidRPr="00683F80">
        <w:rPr>
          <w:rFonts w:ascii="Book Antiqua" w:hAnsi="Book Antiqua"/>
          <w:b/>
          <w:sz w:val="20"/>
          <w:szCs w:val="20"/>
        </w:rPr>
        <w:t>Keywords:</w:t>
      </w:r>
      <w:r w:rsidRPr="00683F80">
        <w:rPr>
          <w:rFonts w:ascii="Book Antiqua" w:hAnsi="Book Antiqua"/>
          <w:sz w:val="20"/>
          <w:szCs w:val="20"/>
        </w:rPr>
        <w:t xml:space="preserve"> </w:t>
      </w:r>
      <w:r w:rsidR="00472D37" w:rsidRPr="003A7885">
        <w:rPr>
          <w:rFonts w:ascii="Book Antiqua" w:hAnsi="Book Antiqua" w:cs="Arial"/>
          <w:color w:val="000000"/>
          <w:sz w:val="20"/>
          <w:szCs w:val="20"/>
          <w:lang w:val="en-GB"/>
        </w:rPr>
        <w:t>Organic Rankine Cycle, Refrigerant, Efficiency.</w:t>
      </w:r>
    </w:p>
    <w:p w:rsidR="00200B39" w:rsidRPr="00555316" w:rsidRDefault="00252DEF"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t>Giriş</w:t>
      </w:r>
    </w:p>
    <w:p w:rsidR="00472D37" w:rsidRDefault="00472D37" w:rsidP="00472D37">
      <w:pPr>
        <w:spacing w:after="0" w:line="276" w:lineRule="auto"/>
        <w:ind w:firstLine="284"/>
        <w:jc w:val="both"/>
        <w:rPr>
          <w:rFonts w:ascii="Book Antiqua" w:eastAsia="AdvGulliv-R" w:hAnsi="Book Antiqua" w:cs="Arial"/>
          <w:sz w:val="20"/>
          <w:szCs w:val="20"/>
          <w:lang w:val="tr-TR"/>
        </w:rPr>
      </w:pPr>
      <w:r w:rsidRPr="00472D37">
        <w:rPr>
          <w:rFonts w:ascii="Book Antiqua" w:eastAsia="AdvGulliv-R" w:hAnsi="Book Antiqua" w:cs="Arial"/>
          <w:sz w:val="20"/>
          <w:szCs w:val="20"/>
          <w:lang w:val="tr-TR"/>
        </w:rPr>
        <w:t xml:space="preserve">Rankine çevrimi ısı enerjisini işe çeviren termodinamik bir döngüdür ve bu çevrimde iş yapan akışkan olarak su kullanılmaktadır. Rankine çevriminde geleneksel akışkan olan su, orta ve büyük güç santrallerinde elektrik enerjisi üretmek için kullanılmaktadır. İş yapan akışkan olarak su güvenli, çevreci ve yüksek ısı transferi özelliklerinden dolayı yaygın olarak kullanılmasına rağmen bazı dezavantajları da bulunmaktadır. Bu dezavantajlarından öne çıkanlar yüksek derecede korozif olması ve donma sıcaklığının yüksek olmasıdır </w:t>
      </w:r>
      <w:r w:rsidR="00F4008C">
        <w:rPr>
          <w:rFonts w:ascii="Book Antiqua" w:eastAsia="AdvGulliv-R" w:hAnsi="Book Antiqua" w:cs="Arial"/>
          <w:sz w:val="20"/>
          <w:szCs w:val="20"/>
          <w:lang w:val="tr-TR"/>
        </w:rPr>
        <w:t>(</w:t>
      </w:r>
      <w:r w:rsidR="00F4008C" w:rsidRPr="003A7885">
        <w:rPr>
          <w:rFonts w:ascii="Book Antiqua" w:eastAsia="AdvGulliv-R" w:hAnsi="Book Antiqua" w:cs="Arial"/>
          <w:sz w:val="20"/>
          <w:szCs w:val="20"/>
        </w:rPr>
        <w:t>Tchanche</w:t>
      </w:r>
      <w:r w:rsidR="00F4008C" w:rsidRPr="00472D37">
        <w:rPr>
          <w:rFonts w:ascii="Book Antiqua" w:eastAsia="AdvGulliv-R" w:hAnsi="Book Antiqua" w:cs="Arial"/>
          <w:sz w:val="20"/>
          <w:szCs w:val="20"/>
          <w:lang w:val="tr-TR"/>
        </w:rPr>
        <w:t xml:space="preserve"> </w:t>
      </w:r>
      <w:r w:rsidR="00F4008C">
        <w:rPr>
          <w:rFonts w:ascii="Book Antiqua" w:eastAsia="AdvGulliv-R" w:hAnsi="Book Antiqua" w:cs="Arial"/>
          <w:sz w:val="20"/>
          <w:szCs w:val="20"/>
          <w:lang w:val="tr-TR"/>
        </w:rPr>
        <w:t>vd</w:t>
      </w:r>
      <w:proofErr w:type="gramStart"/>
      <w:r w:rsidR="00F4008C">
        <w:rPr>
          <w:rFonts w:ascii="Book Antiqua" w:eastAsia="AdvGulliv-R" w:hAnsi="Book Antiqua" w:cs="Arial"/>
          <w:sz w:val="20"/>
          <w:szCs w:val="20"/>
          <w:lang w:val="tr-TR"/>
        </w:rPr>
        <w:t>.,</w:t>
      </w:r>
      <w:proofErr w:type="gramEnd"/>
      <w:r w:rsidR="00F4008C">
        <w:rPr>
          <w:rFonts w:ascii="Book Antiqua" w:eastAsia="AdvGulliv-R" w:hAnsi="Book Antiqua" w:cs="Arial"/>
          <w:sz w:val="20"/>
          <w:szCs w:val="20"/>
          <w:lang w:val="tr-TR"/>
        </w:rPr>
        <w:t xml:space="preserve"> 2011: </w:t>
      </w:r>
      <w:r w:rsidR="00F4008C" w:rsidRPr="003A7885">
        <w:rPr>
          <w:rFonts w:ascii="Book Antiqua" w:eastAsia="AdvGulliv-R" w:hAnsi="Book Antiqua" w:cs="Arial"/>
          <w:sz w:val="20"/>
          <w:szCs w:val="20"/>
        </w:rPr>
        <w:t xml:space="preserve">Verschoor </w:t>
      </w:r>
      <w:r w:rsidR="00F4008C">
        <w:rPr>
          <w:rFonts w:ascii="Book Antiqua" w:eastAsia="AdvGulliv-R" w:hAnsi="Book Antiqua" w:cs="Arial"/>
          <w:sz w:val="20"/>
          <w:szCs w:val="20"/>
        </w:rPr>
        <w:t>ve</w:t>
      </w:r>
      <w:r w:rsidR="00F4008C" w:rsidRPr="003A7885">
        <w:rPr>
          <w:rFonts w:ascii="Book Antiqua" w:eastAsia="AdvGulliv-R" w:hAnsi="Book Antiqua" w:cs="Arial"/>
          <w:sz w:val="20"/>
          <w:szCs w:val="20"/>
        </w:rPr>
        <w:t xml:space="preserve"> Brouwer</w:t>
      </w:r>
      <w:r w:rsidR="00F4008C">
        <w:rPr>
          <w:rFonts w:ascii="Book Antiqua" w:eastAsia="AdvGulliv-R" w:hAnsi="Book Antiqua" w:cs="Arial"/>
          <w:sz w:val="20"/>
          <w:szCs w:val="20"/>
        </w:rPr>
        <w:t>, 1995)</w:t>
      </w:r>
      <w:r w:rsidRPr="00472D37">
        <w:rPr>
          <w:rFonts w:ascii="Book Antiqua" w:eastAsia="AdvGulliv-R" w:hAnsi="Book Antiqua" w:cs="Arial"/>
          <w:sz w:val="20"/>
          <w:szCs w:val="20"/>
          <w:lang w:val="tr-TR"/>
        </w:rPr>
        <w:t xml:space="preserve">. Son yıllarda Rankine çevriminde su yerine, sudan göre daha yüksek moleküler kütlesi olan hidrokarbon bileşenli akışkanlar kullanılmaya başlanmıştır. Bu akışkanların kullanılması ile bu sistemler Organik Rankine Çevrimi adını almış ve çoğunlukla biyokütle, egzoz gazı resirkülasyonu, güneş enerjisi, jeotermal vb. uygulamalarda oldukça yaygın enerji üretim prosesleri arasına girmiştir </w:t>
      </w:r>
      <w:r w:rsidR="00F4008C">
        <w:rPr>
          <w:rFonts w:ascii="Book Antiqua" w:eastAsia="AdvGulliv-R" w:hAnsi="Book Antiqua" w:cs="Arial"/>
          <w:sz w:val="20"/>
          <w:szCs w:val="20"/>
          <w:lang w:val="tr-TR"/>
        </w:rPr>
        <w:t>(</w:t>
      </w:r>
      <w:r w:rsidR="00F4008C" w:rsidRPr="003A7885">
        <w:rPr>
          <w:rFonts w:ascii="Book Antiqua" w:eastAsia="AdvGulliv-R" w:hAnsi="Book Antiqua" w:cs="Arial"/>
          <w:sz w:val="20"/>
          <w:szCs w:val="20"/>
        </w:rPr>
        <w:t>Gang</w:t>
      </w:r>
      <w:r w:rsidR="00F4008C">
        <w:rPr>
          <w:rFonts w:ascii="Book Antiqua" w:eastAsia="AdvGulliv-R" w:hAnsi="Book Antiqua" w:cs="Arial"/>
          <w:sz w:val="20"/>
          <w:szCs w:val="20"/>
        </w:rPr>
        <w:t xml:space="preserve"> vd</w:t>
      </w:r>
      <w:proofErr w:type="gramStart"/>
      <w:r w:rsidR="00F4008C">
        <w:rPr>
          <w:rFonts w:ascii="Book Antiqua" w:eastAsia="AdvGulliv-R" w:hAnsi="Book Antiqua" w:cs="Arial"/>
          <w:sz w:val="20"/>
          <w:szCs w:val="20"/>
        </w:rPr>
        <w:t>.,</w:t>
      </w:r>
      <w:proofErr w:type="gramEnd"/>
      <w:r w:rsidR="00F4008C">
        <w:rPr>
          <w:rFonts w:ascii="Book Antiqua" w:eastAsia="AdvGulliv-R" w:hAnsi="Book Antiqua" w:cs="Arial"/>
          <w:sz w:val="20"/>
          <w:szCs w:val="20"/>
        </w:rPr>
        <w:t xml:space="preserve"> 2010: </w:t>
      </w:r>
      <w:r w:rsidR="00F4008C" w:rsidRPr="003A7885">
        <w:rPr>
          <w:rFonts w:ascii="Book Antiqua" w:eastAsia="AdvGulliv-R" w:hAnsi="Book Antiqua" w:cs="Arial"/>
          <w:sz w:val="20"/>
          <w:szCs w:val="20"/>
        </w:rPr>
        <w:t xml:space="preserve">Gozdur </w:t>
      </w:r>
      <w:r w:rsidR="00F4008C">
        <w:rPr>
          <w:rFonts w:ascii="Book Antiqua" w:eastAsia="AdvGulliv-R" w:hAnsi="Book Antiqua" w:cs="Arial"/>
          <w:sz w:val="20"/>
          <w:szCs w:val="20"/>
        </w:rPr>
        <w:t>ve</w:t>
      </w:r>
      <w:r w:rsidR="00F4008C" w:rsidRPr="003A7885">
        <w:rPr>
          <w:rFonts w:ascii="Book Antiqua" w:eastAsia="AdvGulliv-R" w:hAnsi="Book Antiqua" w:cs="Arial"/>
          <w:sz w:val="20"/>
          <w:szCs w:val="20"/>
        </w:rPr>
        <w:t xml:space="preserve"> Nowak</w:t>
      </w:r>
      <w:r w:rsidR="00F4008C">
        <w:rPr>
          <w:rFonts w:ascii="Book Antiqua" w:eastAsia="AdvGulliv-R" w:hAnsi="Book Antiqua" w:cs="Arial"/>
          <w:sz w:val="20"/>
          <w:szCs w:val="20"/>
        </w:rPr>
        <w:t xml:space="preserve">, 2007: </w:t>
      </w:r>
      <w:r w:rsidR="00F4008C" w:rsidRPr="003A7885">
        <w:rPr>
          <w:rFonts w:ascii="Book Antiqua" w:eastAsia="AdvGulliv-R" w:hAnsi="Book Antiqua" w:cs="Arial"/>
          <w:sz w:val="20"/>
          <w:szCs w:val="20"/>
        </w:rPr>
        <w:t>Roy</w:t>
      </w:r>
      <w:r w:rsidR="00F4008C">
        <w:rPr>
          <w:rFonts w:ascii="Book Antiqua" w:eastAsia="AdvGulliv-R" w:hAnsi="Book Antiqua" w:cs="Arial"/>
          <w:sz w:val="20"/>
          <w:szCs w:val="20"/>
        </w:rPr>
        <w:t xml:space="preserve"> vd., 2010</w:t>
      </w:r>
      <w:r w:rsidR="00F4008C">
        <w:rPr>
          <w:rFonts w:ascii="Book Antiqua" w:eastAsia="AdvGulliv-R" w:hAnsi="Book Antiqua" w:cs="Arial"/>
          <w:sz w:val="20"/>
          <w:szCs w:val="20"/>
          <w:lang w:val="tr-TR"/>
        </w:rPr>
        <w:t>)</w:t>
      </w:r>
      <w:r w:rsidRPr="00472D37">
        <w:rPr>
          <w:rFonts w:ascii="Book Antiqua" w:eastAsia="AdvGulliv-R" w:hAnsi="Book Antiqua" w:cs="Arial"/>
          <w:sz w:val="20"/>
          <w:szCs w:val="20"/>
          <w:lang w:val="tr-TR"/>
        </w:rPr>
        <w:t>. Çalışmaya konu olan Organik Rankine Çevrimine ait şematik gösterim ve çevrimin sıcaklık-entropi diyagramı Şekil 1’de gösterilmiştir.</w:t>
      </w:r>
    </w:p>
    <w:p w:rsidR="00472D37" w:rsidRPr="00472D37" w:rsidRDefault="00472D37" w:rsidP="00472D37">
      <w:pPr>
        <w:spacing w:after="0" w:line="276" w:lineRule="auto"/>
        <w:ind w:firstLine="284"/>
        <w:jc w:val="both"/>
        <w:rPr>
          <w:rFonts w:ascii="Book Antiqua" w:eastAsia="AdvGulliv-R" w:hAnsi="Book Antiqua" w:cs="Arial"/>
          <w:sz w:val="20"/>
          <w:szCs w:val="20"/>
          <w:lang w:val="tr-TR"/>
        </w:rPr>
      </w:pPr>
    </w:p>
    <w:p w:rsidR="00472D37" w:rsidRDefault="00472D37" w:rsidP="00472D37">
      <w:pPr>
        <w:spacing w:after="0" w:line="276" w:lineRule="auto"/>
        <w:ind w:firstLine="284"/>
        <w:jc w:val="center"/>
        <w:rPr>
          <w:rFonts w:ascii="Book Antiqua" w:eastAsia="AdvGulliv-R" w:hAnsi="Book Antiqua" w:cs="Arial"/>
          <w:sz w:val="20"/>
          <w:szCs w:val="20"/>
          <w:lang w:val="tr-TR"/>
        </w:rPr>
      </w:pPr>
      <w:r w:rsidRPr="003A7885">
        <w:rPr>
          <w:rFonts w:ascii="Book Antiqua" w:eastAsia="AdvGulliv-R" w:hAnsi="Book Antiqua" w:cs="Arial"/>
          <w:noProof/>
          <w:sz w:val="20"/>
          <w:szCs w:val="20"/>
          <w:lang w:val="tr-TR" w:eastAsia="tr-TR"/>
        </w:rPr>
        <w:drawing>
          <wp:inline distT="0" distB="0" distL="0" distR="0" wp14:anchorId="58981C1D" wp14:editId="5E7B5D8C">
            <wp:extent cx="4279900" cy="1828800"/>
            <wp:effectExtent l="0" t="0" r="6350" b="0"/>
            <wp:docPr id="8" name="Resim 8" descr="C:\Users\bayram\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ayram\Desktop\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93" cy="1831532"/>
                    </a:xfrm>
                    <a:prstGeom prst="rect">
                      <a:avLst/>
                    </a:prstGeom>
                    <a:noFill/>
                    <a:ln>
                      <a:noFill/>
                    </a:ln>
                  </pic:spPr>
                </pic:pic>
              </a:graphicData>
            </a:graphic>
          </wp:inline>
        </w:drawing>
      </w:r>
    </w:p>
    <w:p w:rsidR="00472D37" w:rsidRPr="003A7885" w:rsidRDefault="00472D37" w:rsidP="00472D37">
      <w:pPr>
        <w:spacing w:line="276" w:lineRule="auto"/>
        <w:ind w:firstLine="284"/>
        <w:jc w:val="center"/>
        <w:rPr>
          <w:rFonts w:ascii="Book Antiqua" w:eastAsia="AdvGulliv-R" w:hAnsi="Book Antiqua" w:cs="Arial"/>
          <w:sz w:val="20"/>
          <w:szCs w:val="20"/>
          <w:lang w:val="tr-TR"/>
        </w:rPr>
      </w:pPr>
      <w:r w:rsidRPr="003A7885">
        <w:rPr>
          <w:rFonts w:ascii="Book Antiqua" w:eastAsia="AdvGulliv-R" w:hAnsi="Book Antiqua" w:cs="Arial"/>
          <w:sz w:val="20"/>
          <w:szCs w:val="20"/>
          <w:lang w:val="tr-TR"/>
        </w:rPr>
        <w:t>Şekil 1. Organik Rankine Çevrimi şematik gösterimi ve T-s diyagramı</w:t>
      </w:r>
      <w:r w:rsidR="00542A01">
        <w:rPr>
          <w:rFonts w:ascii="Book Antiqua" w:eastAsia="AdvGulliv-R" w:hAnsi="Book Antiqua" w:cs="Arial"/>
          <w:sz w:val="20"/>
          <w:szCs w:val="20"/>
          <w:lang w:val="tr-TR"/>
        </w:rPr>
        <w:t>.</w:t>
      </w:r>
    </w:p>
    <w:p w:rsidR="00F30325" w:rsidRPr="00555316" w:rsidRDefault="00F6320E"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t xml:space="preserve">Malzeme ve Metot </w:t>
      </w:r>
    </w:p>
    <w:p w:rsidR="009D7E16" w:rsidRPr="003A7885" w:rsidRDefault="009D7E16" w:rsidP="009D7E16">
      <w:pPr>
        <w:spacing w:line="276" w:lineRule="auto"/>
        <w:jc w:val="both"/>
        <w:rPr>
          <w:rFonts w:ascii="Book Antiqua" w:eastAsia="AdvGulliv-R" w:hAnsi="Book Antiqua" w:cs="Arial"/>
          <w:sz w:val="20"/>
          <w:szCs w:val="20"/>
        </w:rPr>
      </w:pPr>
      <w:r w:rsidRPr="003A7885">
        <w:rPr>
          <w:rFonts w:ascii="Book Antiqua" w:eastAsia="AdvGulliv-R" w:hAnsi="Book Antiqua" w:cs="Arial"/>
          <w:sz w:val="20"/>
          <w:szCs w:val="20"/>
        </w:rPr>
        <w:t>Buharlı güç santralini oluşturan makinelerin tümü (pompa, türbin, kazan ve yoğuşturucu) sürekli akış makineleridir, bu nedenle Organik Rankine Çevrimi de dört sürekli akışlı açık sistemden oluşan bir çevrimdir. Bu yüzden sürekli akışlı açık sistemde enerjinin korunumu denklemi aşağıdaki gibi yazılır</w:t>
      </w:r>
      <w:r w:rsidR="005E087F">
        <w:rPr>
          <w:rFonts w:ascii="Book Antiqua" w:eastAsia="AdvGulliv-R" w:hAnsi="Book Antiqua" w:cs="Arial"/>
          <w:sz w:val="20"/>
          <w:szCs w:val="20"/>
        </w:rPr>
        <w:t xml:space="preserve"> (</w:t>
      </w:r>
      <w:proofErr w:type="spellStart"/>
      <w:r w:rsidR="005E087F" w:rsidRPr="005E087F">
        <w:rPr>
          <w:rFonts w:ascii="Book Antiqua" w:eastAsia="AdvGulliv-R" w:hAnsi="Book Antiqua" w:cs="Arial"/>
          <w:color w:val="000000"/>
          <w:sz w:val="18"/>
          <w:szCs w:val="18"/>
          <w:lang w:val="tr-TR"/>
        </w:rPr>
        <w:t>Nishith</w:t>
      </w:r>
      <w:proofErr w:type="spellEnd"/>
      <w:r w:rsidR="005E087F">
        <w:rPr>
          <w:rFonts w:ascii="Book Antiqua" w:eastAsia="AdvGulliv-R" w:hAnsi="Book Antiqua" w:cs="Arial"/>
          <w:color w:val="000000"/>
          <w:sz w:val="18"/>
          <w:szCs w:val="18"/>
          <w:lang w:val="tr-TR"/>
        </w:rPr>
        <w:t xml:space="preserve"> ve</w:t>
      </w:r>
      <w:r w:rsidR="005E087F" w:rsidRPr="005E087F">
        <w:rPr>
          <w:rFonts w:ascii="Book Antiqua" w:eastAsia="AdvGulliv-R" w:hAnsi="Book Antiqua" w:cs="Arial"/>
          <w:color w:val="000000"/>
          <w:sz w:val="18"/>
          <w:szCs w:val="18"/>
          <w:lang w:val="tr-TR"/>
        </w:rPr>
        <w:t xml:space="preserve"> </w:t>
      </w:r>
      <w:proofErr w:type="spellStart"/>
      <w:r w:rsidR="005E087F" w:rsidRPr="005E087F">
        <w:rPr>
          <w:rFonts w:ascii="Book Antiqua" w:eastAsia="AdvGulliv-R" w:hAnsi="Book Antiqua" w:cs="Arial"/>
          <w:color w:val="000000"/>
          <w:sz w:val="18"/>
          <w:szCs w:val="18"/>
          <w:lang w:val="tr-TR"/>
        </w:rPr>
        <w:t>Santanu</w:t>
      </w:r>
      <w:proofErr w:type="spellEnd"/>
      <w:r w:rsidR="005E087F" w:rsidRPr="005E087F">
        <w:rPr>
          <w:rFonts w:ascii="Book Antiqua" w:eastAsia="AdvGulliv-R" w:hAnsi="Book Antiqua" w:cs="Arial"/>
          <w:color w:val="000000"/>
          <w:sz w:val="18"/>
          <w:szCs w:val="18"/>
          <w:lang w:val="tr-TR"/>
        </w:rPr>
        <w:t>,</w:t>
      </w:r>
      <w:r w:rsidR="005E087F">
        <w:rPr>
          <w:rFonts w:ascii="Book Antiqua" w:eastAsia="AdvGulliv-R" w:hAnsi="Book Antiqua" w:cs="Arial"/>
          <w:color w:val="000000"/>
          <w:sz w:val="18"/>
          <w:szCs w:val="18"/>
          <w:lang w:val="tr-TR"/>
        </w:rPr>
        <w:t xml:space="preserve"> </w:t>
      </w:r>
      <w:r w:rsidR="005E087F" w:rsidRPr="005E087F">
        <w:rPr>
          <w:rFonts w:ascii="Book Antiqua" w:eastAsia="AdvGulliv-R" w:hAnsi="Book Antiqua" w:cs="Arial"/>
          <w:color w:val="000000"/>
          <w:sz w:val="18"/>
          <w:szCs w:val="18"/>
          <w:lang w:val="tr-TR"/>
        </w:rPr>
        <w:t>2016</w:t>
      </w:r>
      <w:r w:rsidR="00F15570">
        <w:rPr>
          <w:rFonts w:ascii="Book Antiqua" w:eastAsia="AdvGulliv-R" w:hAnsi="Book Antiqua" w:cs="Arial"/>
          <w:color w:val="000000"/>
          <w:sz w:val="18"/>
          <w:szCs w:val="18"/>
          <w:lang w:val="tr-TR"/>
        </w:rPr>
        <w:t xml:space="preserve">: </w:t>
      </w:r>
      <w:proofErr w:type="spellStart"/>
      <w:r w:rsidR="00F15570" w:rsidRPr="005E087F">
        <w:rPr>
          <w:rFonts w:ascii="Book Antiqua" w:eastAsia="AdvGulliv-R" w:hAnsi="Book Antiqua" w:cs="Arial"/>
          <w:color w:val="000000"/>
          <w:sz w:val="18"/>
          <w:szCs w:val="18"/>
          <w:lang w:val="tr-TR"/>
        </w:rPr>
        <w:t>Thoranis</w:t>
      </w:r>
      <w:proofErr w:type="spellEnd"/>
      <w:r w:rsidR="00F15570">
        <w:rPr>
          <w:rFonts w:ascii="Book Antiqua" w:eastAsia="AdvGulliv-R" w:hAnsi="Book Antiqua" w:cs="Arial"/>
          <w:color w:val="000000"/>
          <w:sz w:val="18"/>
          <w:szCs w:val="18"/>
          <w:lang w:val="tr-TR"/>
        </w:rPr>
        <w:t xml:space="preserve"> vd.</w:t>
      </w:r>
      <w:r w:rsidR="00F15570" w:rsidRPr="005E087F">
        <w:rPr>
          <w:rFonts w:ascii="Book Antiqua" w:eastAsia="AdvGulliv-R" w:hAnsi="Book Antiqua" w:cs="Arial"/>
          <w:color w:val="000000"/>
          <w:sz w:val="18"/>
          <w:szCs w:val="18"/>
          <w:lang w:val="tr-TR"/>
        </w:rPr>
        <w:t>,</w:t>
      </w:r>
      <w:r w:rsidR="00F15570">
        <w:rPr>
          <w:rFonts w:ascii="Book Antiqua" w:eastAsia="AdvGulliv-R" w:hAnsi="Book Antiqua" w:cs="Arial"/>
          <w:color w:val="000000"/>
          <w:sz w:val="18"/>
          <w:szCs w:val="18"/>
          <w:lang w:val="tr-TR"/>
        </w:rPr>
        <w:t xml:space="preserve"> </w:t>
      </w:r>
      <w:r w:rsidR="00F15570" w:rsidRPr="005E087F">
        <w:rPr>
          <w:rFonts w:ascii="Book Antiqua" w:eastAsia="AdvGulliv-R" w:hAnsi="Book Antiqua" w:cs="Arial"/>
          <w:color w:val="000000"/>
          <w:sz w:val="18"/>
          <w:szCs w:val="18"/>
          <w:lang w:val="tr-TR"/>
        </w:rPr>
        <w:t>2016</w:t>
      </w:r>
      <w:r w:rsidR="005E087F" w:rsidRPr="005E087F">
        <w:rPr>
          <w:rFonts w:ascii="Book Antiqua" w:eastAsia="AdvGulliv-R" w:hAnsi="Book Antiqua" w:cs="Arial"/>
          <w:color w:val="000000"/>
          <w:sz w:val="18"/>
          <w:szCs w:val="18"/>
          <w:lang w:val="tr-TR"/>
        </w:rPr>
        <w:t>)</w:t>
      </w:r>
      <w:r w:rsidRPr="003A7885">
        <w:rPr>
          <w:rFonts w:ascii="Book Antiqua" w:eastAsia="AdvGulliv-R" w:hAnsi="Book Antiqua" w:cs="Arial"/>
          <w:sz w:val="20"/>
          <w:szCs w:val="20"/>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D7E16" w:rsidRPr="003A7885" w:rsidTr="001A5170">
        <w:tc>
          <w:tcPr>
            <w:tcW w:w="4606" w:type="dxa"/>
          </w:tcPr>
          <w:p w:rsidR="009D7E16" w:rsidRPr="003A7885" w:rsidRDefault="009D7E16" w:rsidP="001A5170">
            <w:pPr>
              <w:spacing w:line="276" w:lineRule="auto"/>
              <w:ind w:firstLine="284"/>
              <w:jc w:val="both"/>
              <w:rPr>
                <w:rFonts w:ascii="Book Antiqua" w:eastAsia="AdvGulliv-R" w:hAnsi="Book Antiqua" w:cs="Arial"/>
                <w:sz w:val="20"/>
                <w:szCs w:val="20"/>
              </w:rPr>
            </w:pPr>
            <m:oMathPara>
              <m:oMathParaPr>
                <m:jc m:val="left"/>
              </m:oMathParaPr>
              <m:oMath>
                <m:r>
                  <m:rPr>
                    <m:sty m:val="p"/>
                  </m:rPr>
                  <w:rPr>
                    <w:rFonts w:ascii="Cambria Math" w:eastAsia="AdvGulliv-R" w:hAnsi="Cambria Math" w:cs="Arial"/>
                    <w:sz w:val="20"/>
                    <w:szCs w:val="20"/>
                  </w:rPr>
                  <w:lastRenderedPageBreak/>
                  <m:t>q-w=</m:t>
                </m:r>
                <m:sSub>
                  <m:sSubPr>
                    <m:ctrlPr>
                      <w:rPr>
                        <w:rFonts w:ascii="Cambria Math" w:eastAsia="AdvGulliv-R" w:hAnsi="Cambria Math" w:cs="Arial"/>
                        <w:sz w:val="20"/>
                        <w:szCs w:val="20"/>
                      </w:rPr>
                    </m:ctrlPr>
                  </m:sSubPr>
                  <m:e>
                    <m:r>
                      <m:rPr>
                        <m:sty m:val="p"/>
                      </m:rPr>
                      <w:rPr>
                        <w:rFonts w:ascii="Cambria Math" w:eastAsia="AdvGulliv-R" w:hAnsi="Cambria Math" w:cs="Arial"/>
                        <w:sz w:val="20"/>
                        <w:szCs w:val="20"/>
                      </w:rPr>
                      <m:t>h</m:t>
                    </m:r>
                  </m:e>
                  <m:sub>
                    <m:r>
                      <m:rPr>
                        <m:sty m:val="p"/>
                      </m:rPr>
                      <w:rPr>
                        <w:rFonts w:ascii="Cambria Math" w:eastAsia="AdvGulliv-R" w:hAnsi="Cambria Math" w:cs="Arial"/>
                        <w:sz w:val="20"/>
                        <w:szCs w:val="20"/>
                      </w:rPr>
                      <m:t>ç</m:t>
                    </m:r>
                  </m:sub>
                </m:sSub>
                <m:r>
                  <m:rPr>
                    <m:sty m:val="p"/>
                  </m:rPr>
                  <w:rPr>
                    <w:rFonts w:ascii="Cambria Math" w:eastAsia="AdvGulliv-R" w:hAnsi="Cambria Math" w:cs="Arial"/>
                    <w:sz w:val="20"/>
                    <w:szCs w:val="20"/>
                  </w:rPr>
                  <m:t>-</m:t>
                </m:r>
                <m:sSub>
                  <m:sSubPr>
                    <m:ctrlPr>
                      <w:rPr>
                        <w:rFonts w:ascii="Cambria Math" w:eastAsia="AdvGulliv-R" w:hAnsi="Cambria Math" w:cs="Arial"/>
                        <w:sz w:val="20"/>
                        <w:szCs w:val="20"/>
                      </w:rPr>
                    </m:ctrlPr>
                  </m:sSubPr>
                  <m:e>
                    <m:r>
                      <m:rPr>
                        <m:sty m:val="p"/>
                      </m:rPr>
                      <w:rPr>
                        <w:rFonts w:ascii="Cambria Math" w:eastAsia="AdvGulliv-R" w:hAnsi="Cambria Math" w:cs="Arial"/>
                        <w:sz w:val="20"/>
                        <w:szCs w:val="20"/>
                      </w:rPr>
                      <m:t>h</m:t>
                    </m:r>
                  </m:e>
                  <m:sub>
                    <m:r>
                      <m:rPr>
                        <m:sty m:val="p"/>
                      </m:rPr>
                      <w:rPr>
                        <w:rFonts w:ascii="Cambria Math" w:eastAsia="AdvGulliv-R" w:hAnsi="Cambria Math" w:cs="Arial"/>
                        <w:sz w:val="20"/>
                        <w:szCs w:val="20"/>
                      </w:rPr>
                      <m:t>g</m:t>
                    </m:r>
                  </m:sub>
                </m:sSub>
              </m:oMath>
            </m:oMathPara>
          </w:p>
        </w:tc>
        <w:tc>
          <w:tcPr>
            <w:tcW w:w="4606" w:type="dxa"/>
          </w:tcPr>
          <w:p w:rsidR="009D7E16" w:rsidRPr="003A7885" w:rsidRDefault="009D7E16" w:rsidP="00F4008C">
            <w:pPr>
              <w:spacing w:line="276" w:lineRule="auto"/>
              <w:ind w:firstLine="284"/>
              <w:jc w:val="right"/>
              <w:rPr>
                <w:rFonts w:ascii="Book Antiqua" w:eastAsia="AdvGulliv-R" w:hAnsi="Book Antiqua" w:cs="Arial"/>
                <w:sz w:val="20"/>
                <w:szCs w:val="20"/>
              </w:rPr>
            </w:pPr>
            <w:r w:rsidRPr="003A7885">
              <w:rPr>
                <w:rFonts w:ascii="Book Antiqua" w:eastAsia="AdvGulliv-R" w:hAnsi="Book Antiqua" w:cs="Arial"/>
                <w:sz w:val="20"/>
                <w:szCs w:val="20"/>
              </w:rPr>
              <w:t>(1)</w:t>
            </w:r>
          </w:p>
        </w:tc>
      </w:tr>
    </w:tbl>
    <w:p w:rsidR="009D7E16" w:rsidRPr="003A7885" w:rsidRDefault="009D7E16" w:rsidP="009D7E16">
      <w:pPr>
        <w:spacing w:line="276" w:lineRule="auto"/>
        <w:ind w:firstLine="284"/>
        <w:jc w:val="both"/>
        <w:rPr>
          <w:rFonts w:ascii="Book Antiqua" w:eastAsia="AdvGulliv-R" w:hAnsi="Book Antiqua" w:cs="Arial"/>
          <w:sz w:val="20"/>
          <w:szCs w:val="20"/>
        </w:rPr>
      </w:pPr>
      <w:r w:rsidRPr="003A7885">
        <w:rPr>
          <w:rFonts w:ascii="Book Antiqua" w:eastAsia="AdvGulliv-R" w:hAnsi="Book Antiqua" w:cs="Arial"/>
          <w:sz w:val="20"/>
          <w:szCs w:val="20"/>
        </w:rPr>
        <w:t xml:space="preserve">Kazan ve yoğuşturucu da iş etkileşimi yoktur, ayrıca pompa ve türbindeki hal değişimleri izentropik kabul edilebilir. Bu durumda her bir sistem için enerjinin korunumu denklemi aşağıdaki gibi olur </w:t>
      </w:r>
      <w:r w:rsidR="00F4008C">
        <w:rPr>
          <w:rFonts w:ascii="Book Antiqua" w:eastAsia="AdvGulliv-R" w:hAnsi="Book Antiqua" w:cs="Arial"/>
          <w:sz w:val="20"/>
          <w:szCs w:val="20"/>
        </w:rPr>
        <w:t>(</w:t>
      </w:r>
      <w:r w:rsidR="00F4008C" w:rsidRPr="003A7885">
        <w:rPr>
          <w:rFonts w:ascii="Book Antiqua" w:eastAsia="AdvGulliv-R" w:hAnsi="Book Antiqua" w:cs="Arial"/>
          <w:sz w:val="20"/>
          <w:szCs w:val="20"/>
        </w:rPr>
        <w:t xml:space="preserve">Çengel </w:t>
      </w:r>
      <w:r w:rsidR="00F4008C">
        <w:rPr>
          <w:rFonts w:ascii="Book Antiqua" w:eastAsia="AdvGulliv-R" w:hAnsi="Book Antiqua" w:cs="Arial"/>
          <w:sz w:val="20"/>
          <w:szCs w:val="20"/>
        </w:rPr>
        <w:t>ve</w:t>
      </w:r>
      <w:r w:rsidR="00F4008C" w:rsidRPr="003A7885">
        <w:rPr>
          <w:rFonts w:ascii="Book Antiqua" w:eastAsia="AdvGulliv-R" w:hAnsi="Book Antiqua" w:cs="Arial"/>
          <w:sz w:val="20"/>
          <w:szCs w:val="20"/>
        </w:rPr>
        <w:t xml:space="preserve"> Boles</w:t>
      </w:r>
      <w:r w:rsidR="00F4008C">
        <w:rPr>
          <w:rFonts w:ascii="Book Antiqua" w:eastAsia="AdvGulliv-R" w:hAnsi="Book Antiqua" w:cs="Arial"/>
          <w:sz w:val="20"/>
          <w:szCs w:val="20"/>
        </w:rPr>
        <w:t>, 1994)</w:t>
      </w:r>
      <w:r w:rsidRPr="003A7885">
        <w:rPr>
          <w:rFonts w:ascii="Book Antiqua" w:eastAsia="AdvGulliv-R" w:hAnsi="Book Antiqua" w:cs="Arial"/>
          <w:sz w:val="20"/>
          <w:szCs w:val="20"/>
        </w:rPr>
        <w:t>;</w:t>
      </w:r>
    </w:p>
    <w:p w:rsidR="009D7E16" w:rsidRPr="003A7885" w:rsidRDefault="009D7E16" w:rsidP="009D7E16">
      <w:pPr>
        <w:spacing w:line="276" w:lineRule="auto"/>
        <w:ind w:firstLine="284"/>
        <w:jc w:val="both"/>
        <w:rPr>
          <w:rFonts w:ascii="Book Antiqua" w:eastAsia="AdvGulliv-R" w:hAnsi="Book Antiqua" w:cs="Arial"/>
          <w:sz w:val="20"/>
          <w:szCs w:val="20"/>
        </w:rPr>
      </w:pPr>
      <w:r w:rsidRPr="003A7885">
        <w:rPr>
          <w:rFonts w:ascii="Book Antiqua" w:eastAsia="AdvGulliv-R" w:hAnsi="Book Antiqua" w:cs="Arial"/>
          <w:sz w:val="20"/>
          <w:szCs w:val="20"/>
        </w:rPr>
        <w:t>Pompa,</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D7E16" w:rsidRPr="003A7885" w:rsidTr="001A5170">
        <w:tc>
          <w:tcPr>
            <w:tcW w:w="4606" w:type="dxa"/>
          </w:tcPr>
          <w:p w:rsidR="009D7E16" w:rsidRPr="003A7885" w:rsidRDefault="0032706B" w:rsidP="001A5170">
            <w:pPr>
              <w:spacing w:line="276" w:lineRule="auto"/>
              <w:ind w:firstLine="284"/>
              <w:jc w:val="both"/>
              <w:rPr>
                <w:rFonts w:ascii="Book Antiqua" w:eastAsia="AdvGulliv-R" w:hAnsi="Book Antiqua" w:cs="Arial"/>
                <w:sz w:val="20"/>
                <w:szCs w:val="20"/>
              </w:rPr>
            </w:pPr>
            <m:oMathPara>
              <m:oMathParaPr>
                <m:jc m:val="left"/>
              </m:oMathParaPr>
              <m:oMath>
                <m:sSub>
                  <m:sSubPr>
                    <m:ctrlPr>
                      <w:rPr>
                        <w:rFonts w:ascii="Cambria Math" w:eastAsia="AdvGulliv-R" w:hAnsi="Cambria Math" w:cs="Arial"/>
                        <w:sz w:val="20"/>
                        <w:szCs w:val="20"/>
                      </w:rPr>
                    </m:ctrlPr>
                  </m:sSubPr>
                  <m:e>
                    <m:r>
                      <m:rPr>
                        <m:sty m:val="p"/>
                      </m:rPr>
                      <w:rPr>
                        <w:rFonts w:ascii="Cambria Math" w:eastAsia="AdvGulliv-R" w:hAnsi="Cambria Math" w:cs="Arial"/>
                        <w:sz w:val="20"/>
                        <w:szCs w:val="20"/>
                      </w:rPr>
                      <m:t>w</m:t>
                    </m:r>
                  </m:e>
                  <m:sub>
                    <m:r>
                      <m:rPr>
                        <m:sty m:val="p"/>
                      </m:rPr>
                      <w:rPr>
                        <w:rFonts w:ascii="Cambria Math" w:eastAsia="AdvGulliv-R" w:hAnsi="Cambria Math" w:cs="Arial"/>
                        <w:sz w:val="20"/>
                        <w:szCs w:val="20"/>
                      </w:rPr>
                      <m:t>pompa,g</m:t>
                    </m:r>
                  </m:sub>
                </m:sSub>
                <m:r>
                  <m:rPr>
                    <m:sty m:val="p"/>
                  </m:rPr>
                  <w:rPr>
                    <w:rFonts w:ascii="Cambria Math" w:eastAsia="AdvGulliv-R" w:hAnsi="Cambria Math" w:cs="Arial"/>
                    <w:sz w:val="20"/>
                    <w:szCs w:val="20"/>
                  </w:rPr>
                  <m:t>=</m:t>
                </m:r>
                <m:sSub>
                  <m:sSubPr>
                    <m:ctrlPr>
                      <w:rPr>
                        <w:rFonts w:ascii="Cambria Math" w:eastAsia="AdvGulliv-R" w:hAnsi="Cambria Math" w:cs="Arial"/>
                        <w:sz w:val="20"/>
                        <w:szCs w:val="20"/>
                      </w:rPr>
                    </m:ctrlPr>
                  </m:sSubPr>
                  <m:e>
                    <m:r>
                      <m:rPr>
                        <m:sty m:val="p"/>
                      </m:rPr>
                      <w:rPr>
                        <w:rFonts w:ascii="Cambria Math" w:eastAsia="AdvGulliv-R" w:hAnsi="Cambria Math" w:cs="Arial"/>
                        <w:sz w:val="20"/>
                        <w:szCs w:val="20"/>
                      </w:rPr>
                      <m:t>h</m:t>
                    </m:r>
                  </m:e>
                  <m:sub>
                    <m:r>
                      <m:rPr>
                        <m:sty m:val="p"/>
                      </m:rPr>
                      <w:rPr>
                        <w:rFonts w:ascii="Cambria Math" w:eastAsia="AdvGulliv-R" w:hAnsi="Cambria Math" w:cs="Arial"/>
                        <w:sz w:val="20"/>
                        <w:szCs w:val="20"/>
                      </w:rPr>
                      <m:t>2</m:t>
                    </m:r>
                  </m:sub>
                </m:sSub>
                <m:r>
                  <m:rPr>
                    <m:sty m:val="p"/>
                  </m:rPr>
                  <w:rPr>
                    <w:rFonts w:ascii="Cambria Math" w:eastAsia="AdvGulliv-R" w:hAnsi="Cambria Math" w:cs="Arial"/>
                    <w:sz w:val="20"/>
                    <w:szCs w:val="20"/>
                  </w:rPr>
                  <m:t>-</m:t>
                </m:r>
                <m:sSub>
                  <m:sSubPr>
                    <m:ctrlPr>
                      <w:rPr>
                        <w:rFonts w:ascii="Cambria Math" w:eastAsia="AdvGulliv-R" w:hAnsi="Cambria Math" w:cs="Arial"/>
                        <w:sz w:val="20"/>
                        <w:szCs w:val="20"/>
                      </w:rPr>
                    </m:ctrlPr>
                  </m:sSubPr>
                  <m:e>
                    <m:r>
                      <m:rPr>
                        <m:sty m:val="p"/>
                      </m:rPr>
                      <w:rPr>
                        <w:rFonts w:ascii="Cambria Math" w:eastAsia="AdvGulliv-R" w:hAnsi="Cambria Math" w:cs="Arial"/>
                        <w:sz w:val="20"/>
                        <w:szCs w:val="20"/>
                      </w:rPr>
                      <m:t>h</m:t>
                    </m:r>
                  </m:e>
                  <m:sub>
                    <m:r>
                      <m:rPr>
                        <m:sty m:val="p"/>
                      </m:rPr>
                      <w:rPr>
                        <w:rFonts w:ascii="Cambria Math" w:eastAsia="AdvGulliv-R" w:hAnsi="Cambria Math" w:cs="Arial"/>
                        <w:sz w:val="20"/>
                        <w:szCs w:val="20"/>
                      </w:rPr>
                      <m:t>1</m:t>
                    </m:r>
                  </m:sub>
                </m:sSub>
              </m:oMath>
            </m:oMathPara>
          </w:p>
        </w:tc>
        <w:tc>
          <w:tcPr>
            <w:tcW w:w="4606" w:type="dxa"/>
          </w:tcPr>
          <w:p w:rsidR="009D7E16" w:rsidRPr="003A7885" w:rsidRDefault="009D7E16" w:rsidP="00F4008C">
            <w:pPr>
              <w:spacing w:line="276" w:lineRule="auto"/>
              <w:ind w:firstLine="284"/>
              <w:jc w:val="right"/>
              <w:rPr>
                <w:rFonts w:ascii="Book Antiqua" w:eastAsia="AdvGulliv-R" w:hAnsi="Book Antiqua" w:cs="Arial"/>
                <w:sz w:val="20"/>
                <w:szCs w:val="20"/>
              </w:rPr>
            </w:pPr>
            <w:r w:rsidRPr="003A7885">
              <w:rPr>
                <w:rFonts w:ascii="Book Antiqua" w:eastAsia="AdvGulliv-R" w:hAnsi="Book Antiqua" w:cs="Arial"/>
                <w:sz w:val="20"/>
                <w:szCs w:val="20"/>
              </w:rPr>
              <w:t>(2)</w:t>
            </w:r>
          </w:p>
        </w:tc>
      </w:tr>
    </w:tbl>
    <w:p w:rsidR="009D7E16" w:rsidRPr="003A7885" w:rsidRDefault="009D7E16" w:rsidP="009D7E16">
      <w:pPr>
        <w:spacing w:line="276" w:lineRule="auto"/>
        <w:ind w:firstLine="284"/>
        <w:jc w:val="both"/>
        <w:rPr>
          <w:rFonts w:ascii="Book Antiqua" w:eastAsia="AdvGulliv-R" w:hAnsi="Book Antiqua" w:cs="Arial"/>
          <w:sz w:val="20"/>
          <w:szCs w:val="20"/>
        </w:rPr>
      </w:pPr>
      <w:r w:rsidRPr="003A7885">
        <w:rPr>
          <w:rFonts w:ascii="Book Antiqua" w:eastAsia="AdvGulliv-R" w:hAnsi="Book Antiqua" w:cs="Arial"/>
          <w:sz w:val="20"/>
          <w:szCs w:val="20"/>
        </w:rPr>
        <w:t>Kazan,</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D7E16" w:rsidRPr="003A7885" w:rsidTr="001A5170">
        <w:tc>
          <w:tcPr>
            <w:tcW w:w="4606" w:type="dxa"/>
          </w:tcPr>
          <w:p w:rsidR="009D7E16" w:rsidRPr="003A7885" w:rsidRDefault="0032706B" w:rsidP="001A5170">
            <w:pPr>
              <w:spacing w:line="276" w:lineRule="auto"/>
              <w:ind w:firstLine="284"/>
              <w:jc w:val="both"/>
              <w:rPr>
                <w:rFonts w:ascii="Book Antiqua" w:eastAsia="AdvGulliv-R" w:hAnsi="Book Antiqua" w:cs="Arial"/>
                <w:sz w:val="20"/>
                <w:szCs w:val="20"/>
              </w:rPr>
            </w:pPr>
            <m:oMathPara>
              <m:oMathParaPr>
                <m:jc m:val="left"/>
              </m:oMathParaPr>
              <m:oMath>
                <m:sSub>
                  <m:sSubPr>
                    <m:ctrlPr>
                      <w:rPr>
                        <w:rFonts w:ascii="Cambria Math" w:eastAsia="AdvGulliv-R" w:hAnsi="Cambria Math" w:cs="Arial"/>
                        <w:sz w:val="20"/>
                        <w:szCs w:val="20"/>
                      </w:rPr>
                    </m:ctrlPr>
                  </m:sSubPr>
                  <m:e>
                    <m:r>
                      <m:rPr>
                        <m:sty m:val="p"/>
                      </m:rPr>
                      <w:rPr>
                        <w:rFonts w:ascii="Cambria Math" w:eastAsia="AdvGulliv-R" w:hAnsi="Cambria Math" w:cs="Arial"/>
                        <w:sz w:val="20"/>
                        <w:szCs w:val="20"/>
                      </w:rPr>
                      <m:t>q</m:t>
                    </m:r>
                  </m:e>
                  <m:sub>
                    <m:r>
                      <m:rPr>
                        <m:sty m:val="p"/>
                      </m:rPr>
                      <w:rPr>
                        <w:rFonts w:ascii="Cambria Math" w:eastAsia="AdvGulliv-R" w:hAnsi="Cambria Math" w:cs="Arial"/>
                        <w:sz w:val="20"/>
                        <w:szCs w:val="20"/>
                      </w:rPr>
                      <m:t>g</m:t>
                    </m:r>
                  </m:sub>
                </m:sSub>
                <m:r>
                  <m:rPr>
                    <m:sty m:val="p"/>
                  </m:rPr>
                  <w:rPr>
                    <w:rFonts w:ascii="Cambria Math" w:eastAsia="AdvGulliv-R" w:hAnsi="Cambria Math" w:cs="Arial"/>
                    <w:sz w:val="20"/>
                    <w:szCs w:val="20"/>
                  </w:rPr>
                  <m:t>=</m:t>
                </m:r>
                <m:sSub>
                  <m:sSubPr>
                    <m:ctrlPr>
                      <w:rPr>
                        <w:rFonts w:ascii="Cambria Math" w:eastAsia="AdvGulliv-R" w:hAnsi="Cambria Math" w:cs="Arial"/>
                        <w:sz w:val="20"/>
                        <w:szCs w:val="20"/>
                      </w:rPr>
                    </m:ctrlPr>
                  </m:sSubPr>
                  <m:e>
                    <m:r>
                      <m:rPr>
                        <m:sty m:val="p"/>
                      </m:rPr>
                      <w:rPr>
                        <w:rFonts w:ascii="Cambria Math" w:eastAsia="AdvGulliv-R" w:hAnsi="Cambria Math" w:cs="Arial"/>
                        <w:sz w:val="20"/>
                        <w:szCs w:val="20"/>
                      </w:rPr>
                      <m:t>h</m:t>
                    </m:r>
                  </m:e>
                  <m:sub>
                    <m:r>
                      <m:rPr>
                        <m:sty m:val="p"/>
                      </m:rPr>
                      <w:rPr>
                        <w:rFonts w:ascii="Cambria Math" w:eastAsia="AdvGulliv-R" w:hAnsi="Cambria Math" w:cs="Arial"/>
                        <w:sz w:val="20"/>
                        <w:szCs w:val="20"/>
                      </w:rPr>
                      <m:t>5</m:t>
                    </m:r>
                  </m:sub>
                </m:sSub>
                <m:r>
                  <m:rPr>
                    <m:sty m:val="p"/>
                  </m:rPr>
                  <w:rPr>
                    <w:rFonts w:ascii="Cambria Math" w:eastAsia="AdvGulliv-R" w:hAnsi="Cambria Math" w:cs="Arial"/>
                    <w:sz w:val="20"/>
                    <w:szCs w:val="20"/>
                  </w:rPr>
                  <m:t>-</m:t>
                </m:r>
                <m:sSub>
                  <m:sSubPr>
                    <m:ctrlPr>
                      <w:rPr>
                        <w:rFonts w:ascii="Cambria Math" w:eastAsia="AdvGulliv-R" w:hAnsi="Cambria Math" w:cs="Arial"/>
                        <w:sz w:val="20"/>
                        <w:szCs w:val="20"/>
                      </w:rPr>
                    </m:ctrlPr>
                  </m:sSubPr>
                  <m:e>
                    <m:r>
                      <m:rPr>
                        <m:sty m:val="p"/>
                      </m:rPr>
                      <w:rPr>
                        <w:rFonts w:ascii="Cambria Math" w:eastAsia="AdvGulliv-R" w:hAnsi="Cambria Math" w:cs="Arial"/>
                        <w:sz w:val="20"/>
                        <w:szCs w:val="20"/>
                      </w:rPr>
                      <m:t>h</m:t>
                    </m:r>
                  </m:e>
                  <m:sub>
                    <m:r>
                      <m:rPr>
                        <m:sty m:val="p"/>
                      </m:rPr>
                      <w:rPr>
                        <w:rFonts w:ascii="Cambria Math" w:eastAsia="AdvGulliv-R" w:hAnsi="Cambria Math" w:cs="Arial"/>
                        <w:sz w:val="20"/>
                        <w:szCs w:val="20"/>
                      </w:rPr>
                      <m:t>2</m:t>
                    </m:r>
                  </m:sub>
                </m:sSub>
              </m:oMath>
            </m:oMathPara>
          </w:p>
        </w:tc>
        <w:tc>
          <w:tcPr>
            <w:tcW w:w="4606" w:type="dxa"/>
          </w:tcPr>
          <w:p w:rsidR="009D7E16" w:rsidRPr="003A7885" w:rsidRDefault="009D7E16" w:rsidP="00F4008C">
            <w:pPr>
              <w:spacing w:line="276" w:lineRule="auto"/>
              <w:ind w:firstLine="284"/>
              <w:jc w:val="right"/>
              <w:rPr>
                <w:rFonts w:ascii="Book Antiqua" w:eastAsia="AdvGulliv-R" w:hAnsi="Book Antiqua" w:cs="Arial"/>
                <w:sz w:val="20"/>
                <w:szCs w:val="20"/>
              </w:rPr>
            </w:pPr>
            <w:r w:rsidRPr="003A7885">
              <w:rPr>
                <w:rFonts w:ascii="Book Antiqua" w:eastAsia="AdvGulliv-R" w:hAnsi="Book Antiqua" w:cs="Arial"/>
                <w:sz w:val="20"/>
                <w:szCs w:val="20"/>
              </w:rPr>
              <w:t>(3)</w:t>
            </w:r>
          </w:p>
        </w:tc>
      </w:tr>
    </w:tbl>
    <w:p w:rsidR="009D7E16" w:rsidRPr="003A7885" w:rsidRDefault="009D7E16" w:rsidP="009D7E16">
      <w:pPr>
        <w:spacing w:line="276" w:lineRule="auto"/>
        <w:ind w:firstLine="284"/>
        <w:jc w:val="both"/>
        <w:rPr>
          <w:rFonts w:ascii="Book Antiqua" w:eastAsia="AdvGulliv-R" w:hAnsi="Book Antiqua" w:cs="Arial"/>
          <w:sz w:val="20"/>
          <w:szCs w:val="20"/>
        </w:rPr>
      </w:pPr>
      <w:r w:rsidRPr="003A7885">
        <w:rPr>
          <w:rFonts w:ascii="Book Antiqua" w:eastAsia="AdvGulliv-R" w:hAnsi="Book Antiqua" w:cs="Arial"/>
          <w:sz w:val="20"/>
          <w:szCs w:val="20"/>
        </w:rPr>
        <w:t>Türbin</w:t>
      </w:r>
      <w:r w:rsidR="00486332">
        <w:rPr>
          <w:rFonts w:ascii="Book Antiqua" w:eastAsia="AdvGulliv-R" w:hAnsi="Book Antiqua" w:cs="Arial"/>
          <w:sz w:val="20"/>
          <w:szCs w:val="20"/>
        </w:rPr>
        <w:t xml:space="preserve"> (</w:t>
      </w:r>
      <w:proofErr w:type="spellStart"/>
      <w:r w:rsidR="00486332" w:rsidRPr="005E087F">
        <w:rPr>
          <w:rFonts w:ascii="Book Antiqua" w:eastAsia="AdvGulliv-R" w:hAnsi="Book Antiqua" w:cs="Arial"/>
          <w:color w:val="000000"/>
          <w:sz w:val="18"/>
          <w:szCs w:val="18"/>
          <w:lang w:val="tr-TR"/>
        </w:rPr>
        <w:t>Hui-tao</w:t>
      </w:r>
      <w:proofErr w:type="spellEnd"/>
      <w:r w:rsidR="00486332">
        <w:rPr>
          <w:rFonts w:ascii="Book Antiqua" w:eastAsia="AdvGulliv-R" w:hAnsi="Book Antiqua" w:cs="Arial"/>
          <w:color w:val="000000"/>
          <w:sz w:val="18"/>
          <w:szCs w:val="18"/>
          <w:lang w:val="tr-TR"/>
        </w:rPr>
        <w:t xml:space="preserve"> vd.</w:t>
      </w:r>
      <w:r w:rsidR="00486332" w:rsidRPr="005E087F">
        <w:rPr>
          <w:rFonts w:ascii="Book Antiqua" w:eastAsia="AdvGulliv-R" w:hAnsi="Book Antiqua" w:cs="Arial"/>
          <w:color w:val="000000"/>
          <w:sz w:val="18"/>
          <w:szCs w:val="18"/>
          <w:lang w:val="tr-TR"/>
        </w:rPr>
        <w:t>, 2012)</w:t>
      </w:r>
      <w:r w:rsidRPr="003A7885">
        <w:rPr>
          <w:rFonts w:ascii="Book Antiqua" w:eastAsia="AdvGulliv-R" w:hAnsi="Book Antiqua" w:cs="Arial"/>
          <w:sz w:val="20"/>
          <w:szCs w:val="20"/>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D7E16" w:rsidRPr="003A7885" w:rsidTr="001A5170">
        <w:tc>
          <w:tcPr>
            <w:tcW w:w="4606" w:type="dxa"/>
          </w:tcPr>
          <w:p w:rsidR="009D7E16" w:rsidRPr="003A7885" w:rsidRDefault="0032706B" w:rsidP="001A5170">
            <w:pPr>
              <w:spacing w:line="276" w:lineRule="auto"/>
              <w:ind w:firstLine="284"/>
              <w:jc w:val="both"/>
              <w:rPr>
                <w:rFonts w:ascii="Book Antiqua" w:eastAsia="AdvGulliv-R" w:hAnsi="Book Antiqua" w:cs="Arial"/>
                <w:sz w:val="20"/>
                <w:szCs w:val="20"/>
              </w:rPr>
            </w:pPr>
            <m:oMathPara>
              <m:oMathParaPr>
                <m:jc m:val="left"/>
              </m:oMathParaPr>
              <m:oMath>
                <m:sSub>
                  <m:sSubPr>
                    <m:ctrlPr>
                      <w:rPr>
                        <w:rFonts w:ascii="Cambria Math" w:eastAsia="AdvGulliv-R" w:hAnsi="Cambria Math" w:cs="Arial"/>
                        <w:sz w:val="20"/>
                        <w:szCs w:val="20"/>
                      </w:rPr>
                    </m:ctrlPr>
                  </m:sSubPr>
                  <m:e>
                    <m:r>
                      <m:rPr>
                        <m:sty m:val="p"/>
                      </m:rPr>
                      <w:rPr>
                        <w:rFonts w:ascii="Cambria Math" w:eastAsia="AdvGulliv-R" w:hAnsi="Cambria Math" w:cs="Arial"/>
                        <w:sz w:val="20"/>
                        <w:szCs w:val="20"/>
                      </w:rPr>
                      <m:t>w</m:t>
                    </m:r>
                  </m:e>
                  <m:sub>
                    <m:r>
                      <m:rPr>
                        <m:sty m:val="p"/>
                      </m:rPr>
                      <w:rPr>
                        <w:rFonts w:ascii="Cambria Math" w:eastAsia="AdvGulliv-R" w:hAnsi="Cambria Math" w:cs="Arial"/>
                        <w:sz w:val="20"/>
                        <w:szCs w:val="20"/>
                      </w:rPr>
                      <m:t>türbin,ç</m:t>
                    </m:r>
                  </m:sub>
                </m:sSub>
                <m:r>
                  <m:rPr>
                    <m:sty m:val="p"/>
                  </m:rPr>
                  <w:rPr>
                    <w:rFonts w:ascii="Cambria Math" w:eastAsia="AdvGulliv-R" w:hAnsi="Cambria Math" w:cs="Arial"/>
                    <w:sz w:val="20"/>
                    <w:szCs w:val="20"/>
                  </w:rPr>
                  <m:t>=</m:t>
                </m:r>
                <m:sSub>
                  <m:sSubPr>
                    <m:ctrlPr>
                      <w:rPr>
                        <w:rFonts w:ascii="Cambria Math" w:eastAsia="AdvGulliv-R" w:hAnsi="Cambria Math" w:cs="Arial"/>
                        <w:sz w:val="20"/>
                        <w:szCs w:val="20"/>
                      </w:rPr>
                    </m:ctrlPr>
                  </m:sSubPr>
                  <m:e>
                    <m:r>
                      <m:rPr>
                        <m:sty m:val="p"/>
                      </m:rPr>
                      <w:rPr>
                        <w:rFonts w:ascii="Cambria Math" w:eastAsia="AdvGulliv-R" w:hAnsi="Cambria Math" w:cs="Arial"/>
                        <w:sz w:val="20"/>
                        <w:szCs w:val="20"/>
                      </w:rPr>
                      <m:t>h</m:t>
                    </m:r>
                  </m:e>
                  <m:sub>
                    <m:r>
                      <m:rPr>
                        <m:sty m:val="p"/>
                      </m:rPr>
                      <w:rPr>
                        <w:rFonts w:ascii="Cambria Math" w:eastAsia="AdvGulliv-R" w:hAnsi="Cambria Math" w:cs="Arial"/>
                        <w:sz w:val="20"/>
                        <w:szCs w:val="20"/>
                      </w:rPr>
                      <m:t>5</m:t>
                    </m:r>
                  </m:sub>
                </m:sSub>
                <m:r>
                  <m:rPr>
                    <m:sty m:val="p"/>
                  </m:rPr>
                  <w:rPr>
                    <w:rFonts w:ascii="Cambria Math" w:eastAsia="AdvGulliv-R" w:hAnsi="Cambria Math" w:cs="Arial"/>
                    <w:sz w:val="20"/>
                    <w:szCs w:val="20"/>
                  </w:rPr>
                  <m:t>-</m:t>
                </m:r>
                <m:sSub>
                  <m:sSubPr>
                    <m:ctrlPr>
                      <w:rPr>
                        <w:rFonts w:ascii="Cambria Math" w:eastAsia="AdvGulliv-R" w:hAnsi="Cambria Math" w:cs="Arial"/>
                        <w:sz w:val="20"/>
                        <w:szCs w:val="20"/>
                      </w:rPr>
                    </m:ctrlPr>
                  </m:sSubPr>
                  <m:e>
                    <m:r>
                      <m:rPr>
                        <m:sty m:val="p"/>
                      </m:rPr>
                      <w:rPr>
                        <w:rFonts w:ascii="Cambria Math" w:eastAsia="AdvGulliv-R" w:hAnsi="Cambria Math" w:cs="Arial"/>
                        <w:sz w:val="20"/>
                        <w:szCs w:val="20"/>
                      </w:rPr>
                      <m:t>h</m:t>
                    </m:r>
                  </m:e>
                  <m:sub>
                    <m:r>
                      <m:rPr>
                        <m:sty m:val="p"/>
                      </m:rPr>
                      <w:rPr>
                        <w:rFonts w:ascii="Cambria Math" w:eastAsia="AdvGulliv-R" w:hAnsi="Cambria Math" w:cs="Arial"/>
                        <w:sz w:val="20"/>
                        <w:szCs w:val="20"/>
                      </w:rPr>
                      <m:t>6</m:t>
                    </m:r>
                  </m:sub>
                </m:sSub>
              </m:oMath>
            </m:oMathPara>
          </w:p>
        </w:tc>
        <w:tc>
          <w:tcPr>
            <w:tcW w:w="4606" w:type="dxa"/>
          </w:tcPr>
          <w:p w:rsidR="009D7E16" w:rsidRPr="003A7885" w:rsidRDefault="009D7E16" w:rsidP="00F4008C">
            <w:pPr>
              <w:spacing w:line="276" w:lineRule="auto"/>
              <w:ind w:firstLine="284"/>
              <w:jc w:val="right"/>
              <w:rPr>
                <w:rFonts w:ascii="Book Antiqua" w:eastAsia="AdvGulliv-R" w:hAnsi="Book Antiqua" w:cs="Arial"/>
                <w:sz w:val="20"/>
                <w:szCs w:val="20"/>
              </w:rPr>
            </w:pPr>
            <w:r w:rsidRPr="003A7885">
              <w:rPr>
                <w:rFonts w:ascii="Book Antiqua" w:eastAsia="AdvGulliv-R" w:hAnsi="Book Antiqua" w:cs="Arial"/>
                <w:sz w:val="20"/>
                <w:szCs w:val="20"/>
              </w:rPr>
              <w:t>(4)</w:t>
            </w:r>
          </w:p>
        </w:tc>
      </w:tr>
    </w:tbl>
    <w:p w:rsidR="009D7E16" w:rsidRPr="003A7885" w:rsidRDefault="009D7E16" w:rsidP="009D7E16">
      <w:pPr>
        <w:spacing w:line="276" w:lineRule="auto"/>
        <w:ind w:firstLine="284"/>
        <w:jc w:val="both"/>
        <w:rPr>
          <w:rFonts w:ascii="Book Antiqua" w:eastAsia="AdvGulliv-R" w:hAnsi="Book Antiqua" w:cs="Arial"/>
          <w:sz w:val="20"/>
          <w:szCs w:val="20"/>
        </w:rPr>
      </w:pPr>
      <w:r w:rsidRPr="003A7885">
        <w:rPr>
          <w:rFonts w:ascii="Book Antiqua" w:eastAsia="AdvGulliv-R" w:hAnsi="Book Antiqua" w:cs="Arial"/>
          <w:sz w:val="20"/>
          <w:szCs w:val="20"/>
        </w:rPr>
        <w:t>Yoğuşturucu,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D7E16" w:rsidRPr="003A7885" w:rsidTr="001A5170">
        <w:tc>
          <w:tcPr>
            <w:tcW w:w="4606" w:type="dxa"/>
          </w:tcPr>
          <w:p w:rsidR="009D7E16" w:rsidRPr="003A7885" w:rsidRDefault="0032706B" w:rsidP="001A5170">
            <w:pPr>
              <w:spacing w:line="276" w:lineRule="auto"/>
              <w:ind w:firstLine="284"/>
              <w:jc w:val="both"/>
              <w:rPr>
                <w:rFonts w:ascii="Book Antiqua" w:eastAsia="AdvGulliv-R" w:hAnsi="Book Antiqua" w:cs="Arial"/>
                <w:sz w:val="20"/>
                <w:szCs w:val="20"/>
              </w:rPr>
            </w:pPr>
            <m:oMathPara>
              <m:oMathParaPr>
                <m:jc m:val="left"/>
              </m:oMathParaPr>
              <m:oMath>
                <m:sSub>
                  <m:sSubPr>
                    <m:ctrlPr>
                      <w:rPr>
                        <w:rFonts w:ascii="Cambria Math" w:eastAsia="AdvGulliv-R" w:hAnsi="Cambria Math" w:cs="Arial"/>
                        <w:sz w:val="20"/>
                        <w:szCs w:val="20"/>
                      </w:rPr>
                    </m:ctrlPr>
                  </m:sSubPr>
                  <m:e>
                    <m:r>
                      <m:rPr>
                        <m:sty m:val="p"/>
                      </m:rPr>
                      <w:rPr>
                        <w:rFonts w:ascii="Cambria Math" w:eastAsia="AdvGulliv-R" w:hAnsi="Cambria Math" w:cs="Arial"/>
                        <w:sz w:val="20"/>
                        <w:szCs w:val="20"/>
                      </w:rPr>
                      <m:t>q</m:t>
                    </m:r>
                  </m:e>
                  <m:sub>
                    <m:r>
                      <m:rPr>
                        <m:sty m:val="p"/>
                      </m:rPr>
                      <w:rPr>
                        <w:rFonts w:ascii="Cambria Math" w:eastAsia="AdvGulliv-R" w:hAnsi="Cambria Math" w:cs="Arial"/>
                        <w:sz w:val="20"/>
                        <w:szCs w:val="20"/>
                      </w:rPr>
                      <m:t>ç</m:t>
                    </m:r>
                  </m:sub>
                </m:sSub>
                <m:r>
                  <m:rPr>
                    <m:sty m:val="p"/>
                  </m:rPr>
                  <w:rPr>
                    <w:rFonts w:ascii="Cambria Math" w:eastAsia="AdvGulliv-R" w:hAnsi="Cambria Math" w:cs="Arial"/>
                    <w:sz w:val="20"/>
                    <w:szCs w:val="20"/>
                  </w:rPr>
                  <m:t>=</m:t>
                </m:r>
                <m:sSub>
                  <m:sSubPr>
                    <m:ctrlPr>
                      <w:rPr>
                        <w:rFonts w:ascii="Cambria Math" w:eastAsia="AdvGulliv-R" w:hAnsi="Cambria Math" w:cs="Arial"/>
                        <w:sz w:val="20"/>
                        <w:szCs w:val="20"/>
                      </w:rPr>
                    </m:ctrlPr>
                  </m:sSubPr>
                  <m:e>
                    <m:r>
                      <m:rPr>
                        <m:sty m:val="p"/>
                      </m:rPr>
                      <w:rPr>
                        <w:rFonts w:ascii="Cambria Math" w:eastAsia="AdvGulliv-R" w:hAnsi="Cambria Math" w:cs="Arial"/>
                        <w:sz w:val="20"/>
                        <w:szCs w:val="20"/>
                      </w:rPr>
                      <m:t>h</m:t>
                    </m:r>
                  </m:e>
                  <m:sub>
                    <m:r>
                      <m:rPr>
                        <m:sty m:val="p"/>
                      </m:rPr>
                      <w:rPr>
                        <w:rFonts w:ascii="Cambria Math" w:eastAsia="AdvGulliv-R" w:hAnsi="Cambria Math" w:cs="Arial"/>
                        <w:sz w:val="20"/>
                        <w:szCs w:val="20"/>
                      </w:rPr>
                      <m:t>6</m:t>
                    </m:r>
                  </m:sub>
                </m:sSub>
                <m:r>
                  <m:rPr>
                    <m:sty m:val="p"/>
                  </m:rPr>
                  <w:rPr>
                    <w:rFonts w:ascii="Cambria Math" w:eastAsia="AdvGulliv-R" w:hAnsi="Cambria Math" w:cs="Arial"/>
                    <w:sz w:val="20"/>
                    <w:szCs w:val="20"/>
                  </w:rPr>
                  <m:t>-</m:t>
                </m:r>
                <m:sSub>
                  <m:sSubPr>
                    <m:ctrlPr>
                      <w:rPr>
                        <w:rFonts w:ascii="Cambria Math" w:eastAsia="AdvGulliv-R" w:hAnsi="Cambria Math" w:cs="Arial"/>
                        <w:sz w:val="20"/>
                        <w:szCs w:val="20"/>
                      </w:rPr>
                    </m:ctrlPr>
                  </m:sSubPr>
                  <m:e>
                    <m:r>
                      <m:rPr>
                        <m:sty m:val="p"/>
                      </m:rPr>
                      <w:rPr>
                        <w:rFonts w:ascii="Cambria Math" w:eastAsia="AdvGulliv-R" w:hAnsi="Cambria Math" w:cs="Arial"/>
                        <w:sz w:val="20"/>
                        <w:szCs w:val="20"/>
                      </w:rPr>
                      <m:t>h</m:t>
                    </m:r>
                  </m:e>
                  <m:sub>
                    <m:r>
                      <m:rPr>
                        <m:sty m:val="p"/>
                      </m:rPr>
                      <w:rPr>
                        <w:rFonts w:ascii="Cambria Math" w:eastAsia="AdvGulliv-R" w:hAnsi="Cambria Math" w:cs="Arial"/>
                        <w:sz w:val="20"/>
                        <w:szCs w:val="20"/>
                      </w:rPr>
                      <m:t>1</m:t>
                    </m:r>
                  </m:sub>
                </m:sSub>
              </m:oMath>
            </m:oMathPara>
          </w:p>
        </w:tc>
        <w:tc>
          <w:tcPr>
            <w:tcW w:w="4606" w:type="dxa"/>
          </w:tcPr>
          <w:p w:rsidR="009D7E16" w:rsidRPr="003A7885" w:rsidRDefault="009D7E16" w:rsidP="00F4008C">
            <w:pPr>
              <w:spacing w:line="276" w:lineRule="auto"/>
              <w:ind w:firstLine="284"/>
              <w:jc w:val="right"/>
              <w:rPr>
                <w:rFonts w:ascii="Book Antiqua" w:eastAsia="AdvGulliv-R" w:hAnsi="Book Antiqua" w:cs="Arial"/>
                <w:sz w:val="20"/>
                <w:szCs w:val="20"/>
              </w:rPr>
            </w:pPr>
            <w:r w:rsidRPr="003A7885">
              <w:rPr>
                <w:rFonts w:ascii="Book Antiqua" w:eastAsia="AdvGulliv-R" w:hAnsi="Book Antiqua" w:cs="Arial"/>
                <w:sz w:val="20"/>
                <w:szCs w:val="20"/>
              </w:rPr>
              <w:t>(5)</w:t>
            </w:r>
          </w:p>
        </w:tc>
      </w:tr>
    </w:tbl>
    <w:p w:rsidR="009D7E16" w:rsidRPr="003A7885" w:rsidRDefault="009D7E16" w:rsidP="009D7E16">
      <w:pPr>
        <w:spacing w:line="276" w:lineRule="auto"/>
        <w:ind w:firstLine="284"/>
        <w:jc w:val="both"/>
        <w:rPr>
          <w:rFonts w:ascii="Book Antiqua" w:eastAsia="AdvGulliv-R" w:hAnsi="Book Antiqua" w:cs="Arial"/>
          <w:sz w:val="20"/>
          <w:szCs w:val="20"/>
        </w:rPr>
      </w:pPr>
      <w:r w:rsidRPr="003A7885">
        <w:rPr>
          <w:rFonts w:ascii="Book Antiqua" w:eastAsia="AdvGulliv-R" w:hAnsi="Book Antiqua" w:cs="Arial"/>
          <w:sz w:val="20"/>
          <w:szCs w:val="20"/>
        </w:rPr>
        <w:t xml:space="preserve">Organik Rankine Çevriminin ısıl verimi şöyle ifade edilebilir </w:t>
      </w:r>
      <w:r w:rsidR="00F4008C">
        <w:rPr>
          <w:rFonts w:ascii="Book Antiqua" w:eastAsia="AdvGulliv-R" w:hAnsi="Book Antiqua" w:cs="Arial"/>
          <w:sz w:val="20"/>
          <w:szCs w:val="20"/>
        </w:rPr>
        <w:t>(</w:t>
      </w:r>
      <w:r w:rsidR="00F4008C" w:rsidRPr="003A7885">
        <w:rPr>
          <w:rFonts w:ascii="Book Antiqua" w:eastAsia="AdvGulliv-R" w:hAnsi="Book Antiqua" w:cs="Arial"/>
          <w:sz w:val="20"/>
          <w:szCs w:val="20"/>
        </w:rPr>
        <w:t>Kyoung</w:t>
      </w:r>
      <w:r w:rsidR="00F4008C">
        <w:rPr>
          <w:rFonts w:ascii="Book Antiqua" w:eastAsia="AdvGulliv-R" w:hAnsi="Book Antiqua" w:cs="Arial"/>
          <w:sz w:val="20"/>
          <w:szCs w:val="20"/>
        </w:rPr>
        <w:t xml:space="preserve"> vd., 2013</w:t>
      </w:r>
      <w:r w:rsidR="005E087F">
        <w:rPr>
          <w:rFonts w:ascii="Book Antiqua" w:eastAsia="AdvGulliv-R" w:hAnsi="Book Antiqua" w:cs="Arial"/>
          <w:sz w:val="20"/>
          <w:szCs w:val="20"/>
        </w:rPr>
        <w:t xml:space="preserve">: </w:t>
      </w:r>
      <w:proofErr w:type="spellStart"/>
      <w:r w:rsidR="005E087F" w:rsidRPr="005E087F">
        <w:rPr>
          <w:rFonts w:ascii="Book Antiqua" w:eastAsia="AdvGulliv-R" w:hAnsi="Book Antiqua" w:cs="Arial"/>
          <w:color w:val="000000"/>
          <w:sz w:val="18"/>
          <w:szCs w:val="18"/>
          <w:lang w:val="tr-TR"/>
        </w:rPr>
        <w:t>Yuandan</w:t>
      </w:r>
      <w:proofErr w:type="spellEnd"/>
      <w:r w:rsidR="005E087F">
        <w:rPr>
          <w:rFonts w:ascii="Book Antiqua" w:eastAsia="AdvGulliv-R" w:hAnsi="Book Antiqua" w:cs="Arial"/>
          <w:color w:val="000000"/>
          <w:sz w:val="18"/>
          <w:szCs w:val="18"/>
          <w:lang w:val="tr-TR"/>
        </w:rPr>
        <w:t xml:space="preserve"> vd.</w:t>
      </w:r>
      <w:r w:rsidR="005E087F" w:rsidRPr="005E087F">
        <w:rPr>
          <w:rFonts w:ascii="Book Antiqua" w:eastAsia="AdvGulliv-R" w:hAnsi="Book Antiqua" w:cs="Arial"/>
          <w:color w:val="000000"/>
          <w:sz w:val="18"/>
          <w:szCs w:val="18"/>
          <w:lang w:val="tr-TR"/>
        </w:rPr>
        <w:t>, 2016</w:t>
      </w:r>
      <w:r w:rsidR="00F4008C">
        <w:rPr>
          <w:rFonts w:ascii="Book Antiqua" w:eastAsia="AdvGulliv-R" w:hAnsi="Book Antiqua" w:cs="Arial"/>
          <w:sz w:val="20"/>
          <w:szCs w:val="20"/>
        </w:rPr>
        <w:t>)</w:t>
      </w:r>
      <w:r w:rsidRPr="003A7885">
        <w:rPr>
          <w:rFonts w:ascii="Book Antiqua" w:eastAsia="AdvGulliv-R" w:hAnsi="Book Antiqua" w:cs="Arial"/>
          <w:sz w:val="20"/>
          <w:szCs w:val="20"/>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D7E16" w:rsidRPr="003A7885" w:rsidTr="001A5170">
        <w:tc>
          <w:tcPr>
            <w:tcW w:w="4606" w:type="dxa"/>
          </w:tcPr>
          <w:p w:rsidR="009D7E16" w:rsidRPr="003A7885" w:rsidRDefault="0032706B" w:rsidP="001A5170">
            <w:pPr>
              <w:spacing w:line="276" w:lineRule="auto"/>
              <w:ind w:firstLine="284"/>
              <w:jc w:val="both"/>
              <w:rPr>
                <w:rFonts w:ascii="Book Antiqua" w:eastAsia="AdvGulliv-R" w:hAnsi="Book Antiqua" w:cs="Arial"/>
                <w:sz w:val="20"/>
                <w:szCs w:val="20"/>
              </w:rPr>
            </w:pPr>
            <m:oMathPara>
              <m:oMathParaPr>
                <m:jc m:val="left"/>
              </m:oMathParaPr>
              <m:oMath>
                <m:sSub>
                  <m:sSubPr>
                    <m:ctrlPr>
                      <w:rPr>
                        <w:rFonts w:ascii="Cambria Math" w:eastAsia="AdvGulliv-R" w:hAnsi="Cambria Math" w:cs="Cambria Math"/>
                        <w:sz w:val="20"/>
                        <w:szCs w:val="20"/>
                      </w:rPr>
                    </m:ctrlPr>
                  </m:sSubPr>
                  <m:e>
                    <m:r>
                      <m:rPr>
                        <m:sty m:val="p"/>
                      </m:rPr>
                      <w:rPr>
                        <w:rFonts w:ascii="Cambria Math" w:eastAsia="AdvGulliv-R" w:hAnsi="Cambria Math" w:cs="Cambria Math"/>
                        <w:sz w:val="20"/>
                        <w:szCs w:val="20"/>
                      </w:rPr>
                      <m:t>η</m:t>
                    </m:r>
                  </m:e>
                  <m:sub>
                    <m:r>
                      <m:rPr>
                        <m:sty m:val="p"/>
                      </m:rPr>
                      <w:rPr>
                        <w:rFonts w:ascii="Cambria Math" w:eastAsia="AdvGulliv-R" w:hAnsi="Cambria Math" w:cs="Cambria Math"/>
                        <w:sz w:val="20"/>
                        <w:szCs w:val="20"/>
                      </w:rPr>
                      <m:t>th</m:t>
                    </m:r>
                  </m:sub>
                </m:sSub>
                <m:r>
                  <m:rPr>
                    <m:sty m:val="p"/>
                  </m:rPr>
                  <w:rPr>
                    <w:rFonts w:ascii="Cambria Math" w:eastAsia="AdvGulliv-R" w:hAnsi="Cambria Math" w:cs="Cambria Math"/>
                    <w:sz w:val="20"/>
                    <w:szCs w:val="20"/>
                  </w:rPr>
                  <m:t>=</m:t>
                </m:r>
                <m:f>
                  <m:fPr>
                    <m:ctrlPr>
                      <w:rPr>
                        <w:rFonts w:ascii="Cambria Math" w:eastAsia="AdvGulliv-R" w:hAnsi="Cambria Math" w:cs="Arial"/>
                        <w:sz w:val="20"/>
                        <w:szCs w:val="20"/>
                      </w:rPr>
                    </m:ctrlPr>
                  </m:fPr>
                  <m:num>
                    <m:sSub>
                      <m:sSubPr>
                        <m:ctrlPr>
                          <w:rPr>
                            <w:rFonts w:ascii="Cambria Math" w:eastAsia="AdvGulliv-R" w:hAnsi="Cambria Math" w:cs="Cambria Math"/>
                            <w:sz w:val="20"/>
                            <w:szCs w:val="20"/>
                          </w:rPr>
                        </m:ctrlPr>
                      </m:sSubPr>
                      <m:e>
                        <m:r>
                          <m:rPr>
                            <m:sty m:val="p"/>
                          </m:rPr>
                          <w:rPr>
                            <w:rFonts w:ascii="Cambria Math" w:eastAsia="AdvGulliv-R" w:hAnsi="Cambria Math" w:cs="Cambria Math"/>
                            <w:sz w:val="20"/>
                            <w:szCs w:val="20"/>
                          </w:rPr>
                          <m:t>w</m:t>
                        </m:r>
                      </m:e>
                      <m:sub>
                        <m:r>
                          <m:rPr>
                            <m:sty m:val="p"/>
                          </m:rPr>
                          <w:rPr>
                            <w:rFonts w:ascii="Cambria Math" w:eastAsia="AdvGulliv-R" w:hAnsi="Cambria Math" w:cs="Cambria Math"/>
                            <w:sz w:val="20"/>
                            <w:szCs w:val="20"/>
                          </w:rPr>
                          <m:t>net</m:t>
                        </m:r>
                      </m:sub>
                    </m:sSub>
                  </m:num>
                  <m:den>
                    <m:sSub>
                      <m:sSubPr>
                        <m:ctrlPr>
                          <w:rPr>
                            <w:rFonts w:ascii="Cambria Math" w:eastAsia="AdvGulliv-R" w:hAnsi="Cambria Math" w:cs="Cambria Math"/>
                            <w:sz w:val="20"/>
                            <w:szCs w:val="20"/>
                          </w:rPr>
                        </m:ctrlPr>
                      </m:sSubPr>
                      <m:e>
                        <m:r>
                          <m:rPr>
                            <m:sty m:val="p"/>
                          </m:rPr>
                          <w:rPr>
                            <w:rFonts w:ascii="Cambria Math" w:eastAsia="AdvGulliv-R" w:hAnsi="Cambria Math" w:cs="Cambria Math"/>
                            <w:sz w:val="20"/>
                            <w:szCs w:val="20"/>
                          </w:rPr>
                          <m:t>q</m:t>
                        </m:r>
                      </m:e>
                      <m:sub>
                        <m:r>
                          <m:rPr>
                            <m:sty m:val="p"/>
                          </m:rPr>
                          <w:rPr>
                            <w:rFonts w:ascii="Cambria Math" w:eastAsia="AdvGulliv-R" w:hAnsi="Cambria Math" w:cs="Cambria Math"/>
                            <w:sz w:val="20"/>
                            <w:szCs w:val="20"/>
                          </w:rPr>
                          <m:t>g</m:t>
                        </m:r>
                      </m:sub>
                    </m:sSub>
                  </m:den>
                </m:f>
                <m:r>
                  <m:rPr>
                    <m:sty m:val="p"/>
                  </m:rPr>
                  <w:rPr>
                    <w:rFonts w:ascii="Cambria Math" w:eastAsia="AdvGulliv-R" w:hAnsi="Cambria Math" w:cs="Arial"/>
                    <w:sz w:val="20"/>
                    <w:szCs w:val="20"/>
                  </w:rPr>
                  <m:t>=1-</m:t>
                </m:r>
                <m:f>
                  <m:fPr>
                    <m:ctrlPr>
                      <w:rPr>
                        <w:rFonts w:ascii="Cambria Math" w:eastAsia="AdvGulliv-R" w:hAnsi="Cambria Math" w:cs="Arial"/>
                        <w:sz w:val="20"/>
                        <w:szCs w:val="20"/>
                      </w:rPr>
                    </m:ctrlPr>
                  </m:fPr>
                  <m:num>
                    <m:sSub>
                      <m:sSubPr>
                        <m:ctrlPr>
                          <w:rPr>
                            <w:rFonts w:ascii="Cambria Math" w:eastAsia="AdvGulliv-R" w:hAnsi="Cambria Math" w:cs="Arial"/>
                            <w:sz w:val="20"/>
                            <w:szCs w:val="20"/>
                          </w:rPr>
                        </m:ctrlPr>
                      </m:sSubPr>
                      <m:e>
                        <m:r>
                          <m:rPr>
                            <m:sty m:val="p"/>
                          </m:rPr>
                          <w:rPr>
                            <w:rFonts w:ascii="Cambria Math" w:eastAsia="AdvGulliv-R" w:hAnsi="Cambria Math" w:cs="Arial"/>
                            <w:sz w:val="20"/>
                            <w:szCs w:val="20"/>
                          </w:rPr>
                          <m:t>q</m:t>
                        </m:r>
                      </m:e>
                      <m:sub>
                        <m:r>
                          <m:rPr>
                            <m:sty m:val="p"/>
                          </m:rPr>
                          <w:rPr>
                            <w:rFonts w:ascii="Cambria Math" w:eastAsia="AdvGulliv-R" w:hAnsi="Cambria Math" w:cs="Arial"/>
                            <w:sz w:val="20"/>
                            <w:szCs w:val="20"/>
                          </w:rPr>
                          <m:t>ç</m:t>
                        </m:r>
                      </m:sub>
                    </m:sSub>
                  </m:num>
                  <m:den>
                    <m:sSub>
                      <m:sSubPr>
                        <m:ctrlPr>
                          <w:rPr>
                            <w:rFonts w:ascii="Cambria Math" w:eastAsia="AdvGulliv-R" w:hAnsi="Cambria Math" w:cs="Arial"/>
                            <w:sz w:val="20"/>
                            <w:szCs w:val="20"/>
                          </w:rPr>
                        </m:ctrlPr>
                      </m:sSubPr>
                      <m:e>
                        <m:r>
                          <m:rPr>
                            <m:sty m:val="p"/>
                          </m:rPr>
                          <w:rPr>
                            <w:rFonts w:ascii="Cambria Math" w:eastAsia="AdvGulliv-R" w:hAnsi="Cambria Math" w:cs="Arial"/>
                            <w:sz w:val="20"/>
                            <w:szCs w:val="20"/>
                          </w:rPr>
                          <m:t>q</m:t>
                        </m:r>
                      </m:e>
                      <m:sub>
                        <m:r>
                          <m:rPr>
                            <m:sty m:val="p"/>
                          </m:rPr>
                          <w:rPr>
                            <w:rFonts w:ascii="Cambria Math" w:eastAsia="AdvGulliv-R" w:hAnsi="Cambria Math" w:cs="Arial"/>
                            <w:sz w:val="20"/>
                            <w:szCs w:val="20"/>
                          </w:rPr>
                          <m:t>g</m:t>
                        </m:r>
                      </m:sub>
                    </m:sSub>
                  </m:den>
                </m:f>
              </m:oMath>
            </m:oMathPara>
          </w:p>
        </w:tc>
        <w:tc>
          <w:tcPr>
            <w:tcW w:w="4606" w:type="dxa"/>
            <w:vAlign w:val="center"/>
          </w:tcPr>
          <w:p w:rsidR="009D7E16" w:rsidRPr="003A7885" w:rsidRDefault="009D7E16" w:rsidP="00F4008C">
            <w:pPr>
              <w:spacing w:line="276" w:lineRule="auto"/>
              <w:ind w:firstLine="284"/>
              <w:jc w:val="right"/>
              <w:rPr>
                <w:rFonts w:ascii="Book Antiqua" w:eastAsia="AdvGulliv-R" w:hAnsi="Book Antiqua" w:cs="Arial"/>
                <w:sz w:val="20"/>
                <w:szCs w:val="20"/>
              </w:rPr>
            </w:pPr>
            <w:r w:rsidRPr="003A7885">
              <w:rPr>
                <w:rFonts w:ascii="Book Antiqua" w:eastAsia="AdvGulliv-R" w:hAnsi="Book Antiqua" w:cs="Arial"/>
                <w:sz w:val="20"/>
                <w:szCs w:val="20"/>
              </w:rPr>
              <w:t>(6)</w:t>
            </w:r>
          </w:p>
        </w:tc>
      </w:tr>
      <w:tr w:rsidR="009D7E16" w:rsidRPr="003A7885" w:rsidTr="001A5170">
        <w:tc>
          <w:tcPr>
            <w:tcW w:w="4606" w:type="dxa"/>
          </w:tcPr>
          <w:p w:rsidR="009D7E16" w:rsidRPr="003A7885" w:rsidRDefault="0032706B" w:rsidP="001A5170">
            <w:pPr>
              <w:spacing w:line="276" w:lineRule="auto"/>
              <w:ind w:firstLine="284"/>
              <w:jc w:val="both"/>
              <w:rPr>
                <w:rFonts w:ascii="Book Antiqua" w:eastAsia="AdvGulliv-R" w:hAnsi="Book Antiqua" w:cs="Arial"/>
                <w:sz w:val="20"/>
                <w:szCs w:val="20"/>
              </w:rPr>
            </w:pPr>
            <m:oMathPara>
              <m:oMathParaPr>
                <m:jc m:val="left"/>
              </m:oMathParaPr>
              <m:oMath>
                <m:sSub>
                  <m:sSubPr>
                    <m:ctrlPr>
                      <w:rPr>
                        <w:rFonts w:ascii="Cambria Math" w:eastAsia="AdvGulliv-R" w:hAnsi="Cambria Math" w:cs="Arial"/>
                        <w:sz w:val="20"/>
                        <w:szCs w:val="20"/>
                      </w:rPr>
                    </m:ctrlPr>
                  </m:sSubPr>
                  <m:e>
                    <m:r>
                      <m:rPr>
                        <m:sty m:val="p"/>
                      </m:rPr>
                      <w:rPr>
                        <w:rFonts w:ascii="Cambria Math" w:eastAsia="AdvGulliv-R" w:hAnsi="Cambria Math" w:cs="Arial"/>
                        <w:sz w:val="20"/>
                        <w:szCs w:val="20"/>
                      </w:rPr>
                      <m:t>w</m:t>
                    </m:r>
                  </m:e>
                  <m:sub>
                    <m:r>
                      <m:rPr>
                        <m:sty m:val="p"/>
                      </m:rPr>
                      <w:rPr>
                        <w:rFonts w:ascii="Cambria Math" w:eastAsia="AdvGulliv-R" w:hAnsi="Cambria Math" w:cs="Arial"/>
                        <w:sz w:val="20"/>
                        <w:szCs w:val="20"/>
                      </w:rPr>
                      <m:t>net</m:t>
                    </m:r>
                  </m:sub>
                </m:sSub>
                <m:r>
                  <m:rPr>
                    <m:sty m:val="p"/>
                  </m:rPr>
                  <w:rPr>
                    <w:rFonts w:ascii="Cambria Math" w:eastAsia="AdvGulliv-R" w:hAnsi="Cambria Math" w:cs="Arial"/>
                    <w:sz w:val="20"/>
                    <w:szCs w:val="20"/>
                  </w:rPr>
                  <m:t>=</m:t>
                </m:r>
                <m:sSub>
                  <m:sSubPr>
                    <m:ctrlPr>
                      <w:rPr>
                        <w:rFonts w:ascii="Cambria Math" w:eastAsia="AdvGulliv-R" w:hAnsi="Cambria Math" w:cs="Arial"/>
                        <w:sz w:val="20"/>
                        <w:szCs w:val="20"/>
                      </w:rPr>
                    </m:ctrlPr>
                  </m:sSubPr>
                  <m:e>
                    <m:r>
                      <m:rPr>
                        <m:sty m:val="p"/>
                      </m:rPr>
                      <w:rPr>
                        <w:rFonts w:ascii="Cambria Math" w:eastAsia="AdvGulliv-R" w:hAnsi="Cambria Math" w:cs="Arial"/>
                        <w:sz w:val="20"/>
                        <w:szCs w:val="20"/>
                      </w:rPr>
                      <m:t>q</m:t>
                    </m:r>
                  </m:e>
                  <m:sub>
                    <m:r>
                      <m:rPr>
                        <m:sty m:val="p"/>
                      </m:rPr>
                      <w:rPr>
                        <w:rFonts w:ascii="Cambria Math" w:eastAsia="AdvGulliv-R" w:hAnsi="Cambria Math" w:cs="Arial"/>
                        <w:sz w:val="20"/>
                        <w:szCs w:val="20"/>
                      </w:rPr>
                      <m:t>g</m:t>
                    </m:r>
                  </m:sub>
                </m:sSub>
                <m:r>
                  <m:rPr>
                    <m:sty m:val="p"/>
                  </m:rPr>
                  <w:rPr>
                    <w:rFonts w:ascii="Cambria Math" w:eastAsia="AdvGulliv-R" w:hAnsi="Cambria Math" w:cs="Arial"/>
                    <w:sz w:val="20"/>
                    <w:szCs w:val="20"/>
                  </w:rPr>
                  <m:t>-</m:t>
                </m:r>
                <m:sSub>
                  <m:sSubPr>
                    <m:ctrlPr>
                      <w:rPr>
                        <w:rFonts w:ascii="Cambria Math" w:eastAsia="AdvGulliv-R" w:hAnsi="Cambria Math" w:cs="Arial"/>
                        <w:sz w:val="20"/>
                        <w:szCs w:val="20"/>
                      </w:rPr>
                    </m:ctrlPr>
                  </m:sSubPr>
                  <m:e>
                    <m:r>
                      <m:rPr>
                        <m:sty m:val="p"/>
                      </m:rPr>
                      <w:rPr>
                        <w:rFonts w:ascii="Cambria Math" w:eastAsia="AdvGulliv-R" w:hAnsi="Cambria Math" w:cs="Arial"/>
                        <w:sz w:val="20"/>
                        <w:szCs w:val="20"/>
                      </w:rPr>
                      <m:t>q</m:t>
                    </m:r>
                  </m:e>
                  <m:sub>
                    <m:r>
                      <m:rPr>
                        <m:sty m:val="p"/>
                      </m:rPr>
                      <w:rPr>
                        <w:rFonts w:ascii="Cambria Math" w:eastAsia="AdvGulliv-R" w:hAnsi="Cambria Math" w:cs="Arial"/>
                        <w:sz w:val="20"/>
                        <w:szCs w:val="20"/>
                      </w:rPr>
                      <m:t>ç</m:t>
                    </m:r>
                  </m:sub>
                </m:sSub>
                <m:r>
                  <m:rPr>
                    <m:sty m:val="p"/>
                  </m:rPr>
                  <w:rPr>
                    <w:rFonts w:ascii="Cambria Math" w:eastAsia="AdvGulliv-R" w:hAnsi="Cambria Math" w:cs="Arial"/>
                    <w:sz w:val="20"/>
                    <w:szCs w:val="20"/>
                  </w:rPr>
                  <m:t>=</m:t>
                </m:r>
                <m:sSub>
                  <m:sSubPr>
                    <m:ctrlPr>
                      <w:rPr>
                        <w:rFonts w:ascii="Cambria Math" w:eastAsia="AdvGulliv-R" w:hAnsi="Cambria Math" w:cs="Arial"/>
                        <w:sz w:val="20"/>
                        <w:szCs w:val="20"/>
                      </w:rPr>
                    </m:ctrlPr>
                  </m:sSubPr>
                  <m:e>
                    <m:r>
                      <m:rPr>
                        <m:sty m:val="p"/>
                      </m:rPr>
                      <w:rPr>
                        <w:rFonts w:ascii="Cambria Math" w:eastAsia="AdvGulliv-R" w:hAnsi="Cambria Math" w:cs="Arial"/>
                        <w:sz w:val="20"/>
                        <w:szCs w:val="20"/>
                      </w:rPr>
                      <m:t>w</m:t>
                    </m:r>
                  </m:e>
                  <m:sub>
                    <m:r>
                      <m:rPr>
                        <m:sty m:val="p"/>
                      </m:rPr>
                      <w:rPr>
                        <w:rFonts w:ascii="Cambria Math" w:eastAsia="AdvGulliv-R" w:hAnsi="Cambria Math" w:cs="Arial"/>
                        <w:sz w:val="20"/>
                        <w:szCs w:val="20"/>
                      </w:rPr>
                      <m:t>türbin,ç</m:t>
                    </m:r>
                  </m:sub>
                </m:sSub>
                <m:r>
                  <m:rPr>
                    <m:sty m:val="p"/>
                  </m:rPr>
                  <w:rPr>
                    <w:rFonts w:ascii="Cambria Math" w:eastAsia="AdvGulliv-R" w:hAnsi="Cambria Math" w:cs="Arial"/>
                    <w:sz w:val="20"/>
                    <w:szCs w:val="20"/>
                  </w:rPr>
                  <m:t>-</m:t>
                </m:r>
                <m:sSub>
                  <m:sSubPr>
                    <m:ctrlPr>
                      <w:rPr>
                        <w:rFonts w:ascii="Cambria Math" w:eastAsia="AdvGulliv-R" w:hAnsi="Cambria Math" w:cs="Arial"/>
                        <w:sz w:val="20"/>
                        <w:szCs w:val="20"/>
                      </w:rPr>
                    </m:ctrlPr>
                  </m:sSubPr>
                  <m:e>
                    <m:r>
                      <m:rPr>
                        <m:sty m:val="p"/>
                      </m:rPr>
                      <w:rPr>
                        <w:rFonts w:ascii="Cambria Math" w:eastAsia="AdvGulliv-R" w:hAnsi="Cambria Math" w:cs="Arial"/>
                        <w:sz w:val="20"/>
                        <w:szCs w:val="20"/>
                      </w:rPr>
                      <m:t>w</m:t>
                    </m:r>
                  </m:e>
                  <m:sub>
                    <m:r>
                      <m:rPr>
                        <m:sty m:val="p"/>
                      </m:rPr>
                      <w:rPr>
                        <w:rFonts w:ascii="Cambria Math" w:eastAsia="AdvGulliv-R" w:hAnsi="Cambria Math" w:cs="Arial"/>
                        <w:sz w:val="20"/>
                        <w:szCs w:val="20"/>
                      </w:rPr>
                      <m:t>pompa,g</m:t>
                    </m:r>
                  </m:sub>
                </m:sSub>
              </m:oMath>
            </m:oMathPara>
          </w:p>
        </w:tc>
        <w:tc>
          <w:tcPr>
            <w:tcW w:w="4606" w:type="dxa"/>
          </w:tcPr>
          <w:p w:rsidR="009D7E16" w:rsidRPr="003A7885" w:rsidRDefault="009D7E16" w:rsidP="00F4008C">
            <w:pPr>
              <w:spacing w:line="276" w:lineRule="auto"/>
              <w:ind w:firstLine="284"/>
              <w:jc w:val="right"/>
              <w:rPr>
                <w:rFonts w:ascii="Book Antiqua" w:eastAsia="AdvGulliv-R" w:hAnsi="Book Antiqua" w:cs="Arial"/>
                <w:sz w:val="20"/>
                <w:szCs w:val="20"/>
              </w:rPr>
            </w:pPr>
            <w:r w:rsidRPr="003A7885">
              <w:rPr>
                <w:rFonts w:ascii="Book Antiqua" w:eastAsia="AdvGulliv-R" w:hAnsi="Book Antiqua" w:cs="Arial"/>
                <w:sz w:val="20"/>
                <w:szCs w:val="20"/>
              </w:rPr>
              <w:t>(7)</w:t>
            </w:r>
          </w:p>
        </w:tc>
      </w:tr>
    </w:tbl>
    <w:p w:rsidR="009D7E16" w:rsidRPr="003A7885" w:rsidRDefault="009D7E16" w:rsidP="009D7E16">
      <w:pPr>
        <w:spacing w:line="276" w:lineRule="auto"/>
        <w:ind w:firstLine="284"/>
        <w:jc w:val="both"/>
        <w:rPr>
          <w:rFonts w:ascii="Book Antiqua" w:eastAsia="AdvGulliv-R" w:hAnsi="Book Antiqua" w:cs="Arial"/>
          <w:sz w:val="20"/>
          <w:szCs w:val="20"/>
        </w:rPr>
      </w:pPr>
      <w:r w:rsidRPr="003A7885">
        <w:rPr>
          <w:rFonts w:ascii="Book Antiqua" w:eastAsia="AdvGulliv-R" w:hAnsi="Book Antiqua" w:cs="Arial"/>
          <w:sz w:val="20"/>
          <w:szCs w:val="20"/>
        </w:rPr>
        <w:t xml:space="preserve">olmaktadır. </w:t>
      </w:r>
    </w:p>
    <w:p w:rsidR="009D7E16" w:rsidRDefault="009D7E16" w:rsidP="009A7162">
      <w:pPr>
        <w:spacing w:after="0" w:line="276" w:lineRule="auto"/>
        <w:jc w:val="both"/>
        <w:rPr>
          <w:rFonts w:ascii="Book Antiqua" w:eastAsia="AdvGulliv-R" w:hAnsi="Book Antiqua" w:cs="Arial"/>
          <w:sz w:val="20"/>
          <w:szCs w:val="20"/>
        </w:rPr>
      </w:pPr>
      <w:r w:rsidRPr="003A7885">
        <w:rPr>
          <w:rFonts w:ascii="Book Antiqua" w:eastAsia="AdvGulliv-R" w:hAnsi="Book Antiqua" w:cs="Arial"/>
          <w:sz w:val="20"/>
          <w:szCs w:val="20"/>
        </w:rPr>
        <w:t>Çalışmada kullanılan termodinamik değerler Solkane bilgisayar programı ile hesaplanmıştır. Solkane bilgisayar programı bünyesindeki 23 adet soğutucu akışkana ait tüm termodinamik özellikleri hesaplayan bir programdır. Bununla beraber 5 farklı soğutma çevrimi ve 2 farklı Organik Rankine çevrimini bünyesinde bulundurur. Bu çevrimler için giriş değerlerine bağlı olarak sistemin her bir noktasındaki termodinamiksel özellikleri hesaplama özelliğine sahiptir. Ayrıca analizi yapılan çevrime ait P-h ve T-s diyagramlarını da görüntüleyebilmektedir. Solkane bilgisayar programı Almanca, İngilizce, Fransızca, İspanyolca, İtalyanca, Rusça, Arapça ve Çince dillerinde işlem yapılabilmesini desteklemektedir.</w:t>
      </w:r>
    </w:p>
    <w:p w:rsidR="00A76F28" w:rsidRDefault="00A76F28" w:rsidP="009A7162">
      <w:pPr>
        <w:spacing w:after="0" w:line="276" w:lineRule="auto"/>
        <w:jc w:val="both"/>
        <w:rPr>
          <w:rFonts w:ascii="Book Antiqua" w:eastAsia="AdvGulliv-R" w:hAnsi="Book Antiqua" w:cs="Arial"/>
          <w:sz w:val="20"/>
          <w:szCs w:val="20"/>
        </w:rPr>
      </w:pPr>
    </w:p>
    <w:p w:rsidR="009D7E16" w:rsidRPr="003A7885" w:rsidRDefault="009D7E16" w:rsidP="00542A01">
      <w:pPr>
        <w:spacing w:after="0" w:line="276" w:lineRule="auto"/>
        <w:ind w:firstLine="284"/>
        <w:jc w:val="center"/>
        <w:rPr>
          <w:rFonts w:ascii="Book Antiqua" w:eastAsia="AdvGulliv-R" w:hAnsi="Book Antiqua" w:cs="Arial"/>
          <w:sz w:val="20"/>
          <w:szCs w:val="20"/>
        </w:rPr>
      </w:pPr>
      <w:r w:rsidRPr="003A7885">
        <w:rPr>
          <w:rFonts w:ascii="Book Antiqua" w:eastAsia="AdvGulliv-R" w:hAnsi="Book Antiqua" w:cs="Arial"/>
          <w:noProof/>
          <w:sz w:val="20"/>
          <w:szCs w:val="20"/>
          <w:lang w:val="tr-TR" w:eastAsia="tr-TR"/>
        </w:rPr>
        <w:drawing>
          <wp:inline distT="0" distB="0" distL="0" distR="0" wp14:anchorId="0A2FD2B6" wp14:editId="67B34C6F">
            <wp:extent cx="4656665" cy="1439333"/>
            <wp:effectExtent l="0" t="0" r="0" b="889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9711" cy="1440275"/>
                    </a:xfrm>
                    <a:prstGeom prst="rect">
                      <a:avLst/>
                    </a:prstGeom>
                    <a:noFill/>
                    <a:ln>
                      <a:noFill/>
                    </a:ln>
                  </pic:spPr>
                </pic:pic>
              </a:graphicData>
            </a:graphic>
          </wp:inline>
        </w:drawing>
      </w:r>
    </w:p>
    <w:p w:rsidR="009D7E16" w:rsidRPr="00555316" w:rsidRDefault="009D7E16" w:rsidP="00542A01">
      <w:pPr>
        <w:snapToGrid w:val="0"/>
        <w:spacing w:before="60" w:after="60" w:line="276" w:lineRule="auto"/>
        <w:jc w:val="center"/>
        <w:rPr>
          <w:rFonts w:ascii="Book Antiqua" w:hAnsi="Book Antiqua" w:cs="Arial"/>
          <w:color w:val="000000"/>
          <w:sz w:val="20"/>
          <w:szCs w:val="20"/>
          <w:lang w:val="tr-TR"/>
        </w:rPr>
      </w:pPr>
      <w:r w:rsidRPr="003A7885">
        <w:rPr>
          <w:rFonts w:ascii="Book Antiqua" w:eastAsia="AdvGulliv-R" w:hAnsi="Book Antiqua" w:cs="Arial"/>
          <w:sz w:val="20"/>
          <w:szCs w:val="20"/>
        </w:rPr>
        <w:t>Şekil 2. Solkane bilgisayar programı arayüzü</w:t>
      </w:r>
      <w:r w:rsidR="00542A01">
        <w:rPr>
          <w:rFonts w:ascii="Book Antiqua" w:eastAsia="AdvGulliv-R" w:hAnsi="Book Antiqua" w:cs="Arial"/>
          <w:sz w:val="20"/>
          <w:szCs w:val="20"/>
        </w:rPr>
        <w:t>.</w:t>
      </w:r>
    </w:p>
    <w:p w:rsidR="00EF2873" w:rsidRPr="00555316" w:rsidRDefault="00F6320E" w:rsidP="00EF2873">
      <w:pPr>
        <w:pStyle w:val="ListeParagraf"/>
        <w:numPr>
          <w:ilvl w:val="0"/>
          <w:numId w:val="3"/>
        </w:numPr>
        <w:autoSpaceDE w:val="0"/>
        <w:autoSpaceDN w:val="0"/>
        <w:adjustRightInd w:val="0"/>
        <w:spacing w:after="0" w:line="276" w:lineRule="auto"/>
        <w:ind w:left="426" w:hanging="436"/>
        <w:jc w:val="both"/>
        <w:rPr>
          <w:rFonts w:ascii="Book Antiqua" w:hAnsi="Book Antiqua" w:cs="Arial"/>
          <w:b/>
          <w:color w:val="000000"/>
          <w:sz w:val="20"/>
          <w:szCs w:val="20"/>
          <w:lang w:val="tr-TR"/>
        </w:rPr>
      </w:pPr>
      <w:r w:rsidRPr="00555316">
        <w:rPr>
          <w:rFonts w:ascii="Book Antiqua" w:hAnsi="Book Antiqua" w:cs="Arial"/>
          <w:b/>
          <w:color w:val="000000"/>
          <w:sz w:val="20"/>
          <w:szCs w:val="20"/>
          <w:lang w:val="tr-TR"/>
        </w:rPr>
        <w:t>Sonuç ve Değerlendirme</w:t>
      </w:r>
    </w:p>
    <w:p w:rsidR="00542A01" w:rsidRDefault="00542A01" w:rsidP="00542A01">
      <w:pPr>
        <w:spacing w:after="0" w:line="276" w:lineRule="auto"/>
        <w:jc w:val="both"/>
        <w:rPr>
          <w:rFonts w:ascii="Book Antiqua" w:eastAsia="AdvGulliv-R" w:hAnsi="Book Antiqua" w:cs="Arial"/>
          <w:sz w:val="20"/>
          <w:szCs w:val="20"/>
        </w:rPr>
      </w:pPr>
      <w:r>
        <w:rPr>
          <w:rFonts w:ascii="Book Antiqua" w:eastAsia="AdvGulliv-R" w:hAnsi="Book Antiqua" w:cs="Arial"/>
          <w:sz w:val="20"/>
          <w:szCs w:val="20"/>
        </w:rPr>
        <w:t>On</w:t>
      </w:r>
      <w:r w:rsidRPr="003A7885">
        <w:rPr>
          <w:rFonts w:ascii="Book Antiqua" w:eastAsia="AdvGulliv-R" w:hAnsi="Book Antiqua" w:cs="Arial"/>
          <w:sz w:val="20"/>
          <w:szCs w:val="20"/>
        </w:rPr>
        <w:t xml:space="preserve"> farklı soğutucu akışkanın (R123, R124, R125, R134a, R143a, R227, R365mfc, SES 36, R507 ve R407c) kullanıldığı 100 kW kapasitesiye sahip Organik Rankine Çevriminde buhar jeneratörü (kazan) sıcaklığı 60 </w:t>
      </w:r>
      <w:r w:rsidRPr="009A7162">
        <w:rPr>
          <w:rFonts w:ascii="Book Antiqua" w:eastAsia="AdvGulliv-R" w:hAnsi="Book Antiqua" w:cs="Arial"/>
          <w:sz w:val="20"/>
          <w:szCs w:val="20"/>
          <w:vertAlign w:val="superscript"/>
        </w:rPr>
        <w:t>o</w:t>
      </w:r>
      <w:r w:rsidRPr="003A7885">
        <w:rPr>
          <w:rFonts w:ascii="Book Antiqua" w:eastAsia="AdvGulliv-R" w:hAnsi="Book Antiqua" w:cs="Arial"/>
          <w:sz w:val="20"/>
          <w:szCs w:val="20"/>
        </w:rPr>
        <w:t xml:space="preserve">C’de, kondenser sıcaklığı 20 </w:t>
      </w:r>
      <w:r w:rsidRPr="00542A01">
        <w:rPr>
          <w:rFonts w:ascii="Book Antiqua" w:eastAsia="AdvGulliv-R" w:hAnsi="Book Antiqua" w:cs="Arial"/>
          <w:sz w:val="20"/>
          <w:szCs w:val="20"/>
          <w:vertAlign w:val="superscript"/>
        </w:rPr>
        <w:t>o</w:t>
      </w:r>
      <w:r w:rsidRPr="003A7885">
        <w:rPr>
          <w:rFonts w:ascii="Book Antiqua" w:eastAsia="AdvGulliv-R" w:hAnsi="Book Antiqua" w:cs="Arial"/>
          <w:sz w:val="20"/>
          <w:szCs w:val="20"/>
        </w:rPr>
        <w:t xml:space="preserve">C’de sabit tutularak çevrimin etkinlik değerleri hesaplanmış ve </w:t>
      </w:r>
      <w:r>
        <w:rPr>
          <w:rFonts w:ascii="Book Antiqua" w:eastAsia="AdvGulliv-R" w:hAnsi="Book Antiqua" w:cs="Arial"/>
          <w:sz w:val="20"/>
          <w:szCs w:val="20"/>
        </w:rPr>
        <w:t>Çizelge</w:t>
      </w:r>
      <w:r w:rsidRPr="003A7885">
        <w:rPr>
          <w:rFonts w:ascii="Book Antiqua" w:eastAsia="AdvGulliv-R" w:hAnsi="Book Antiqua" w:cs="Arial"/>
          <w:sz w:val="20"/>
          <w:szCs w:val="20"/>
        </w:rPr>
        <w:t xml:space="preserve"> 1’de verilmiştir. Bu çalışma şartları için en yüksek etkinlik değerlerine R123, R365mfc ve </w:t>
      </w:r>
      <w:r w:rsidRPr="003A7885">
        <w:rPr>
          <w:rFonts w:ascii="Book Antiqua" w:eastAsia="AdvGulliv-R" w:hAnsi="Book Antiqua" w:cs="Arial"/>
          <w:sz w:val="20"/>
          <w:szCs w:val="20"/>
        </w:rPr>
        <w:lastRenderedPageBreak/>
        <w:t>SES 36 soğutucu akışkanların kullanıldığı çevrimde ulaşılmıştır.  Belirlenen şartlar altında en yüksek etkinlik değerinin 0.11 olduğu görülmektedir.</w:t>
      </w:r>
    </w:p>
    <w:p w:rsidR="00542A01" w:rsidRPr="003A7885" w:rsidRDefault="00542A01" w:rsidP="00542A01">
      <w:pPr>
        <w:spacing w:line="276" w:lineRule="auto"/>
        <w:ind w:firstLine="284"/>
        <w:jc w:val="center"/>
        <w:rPr>
          <w:rFonts w:ascii="Book Antiqua" w:eastAsia="AdvGulliv-R" w:hAnsi="Book Antiqua" w:cs="Arial"/>
          <w:sz w:val="20"/>
          <w:szCs w:val="20"/>
        </w:rPr>
      </w:pPr>
      <w:r>
        <w:rPr>
          <w:rFonts w:ascii="Book Antiqua" w:eastAsia="AdvGulliv-R" w:hAnsi="Book Antiqua" w:cs="Arial"/>
          <w:sz w:val="20"/>
          <w:szCs w:val="20"/>
        </w:rPr>
        <w:t>Çizelge</w:t>
      </w:r>
      <w:r w:rsidRPr="003A7885">
        <w:rPr>
          <w:rFonts w:ascii="Book Antiqua" w:eastAsia="AdvGulliv-R" w:hAnsi="Book Antiqua" w:cs="Arial"/>
          <w:sz w:val="20"/>
          <w:szCs w:val="20"/>
        </w:rPr>
        <w:t xml:space="preserve"> 1. Organik rankine çevriminin etkinlik oranı</w:t>
      </w:r>
      <w:r>
        <w:rPr>
          <w:rFonts w:ascii="Book Antiqua" w:eastAsia="AdvGulliv-R" w:hAnsi="Book Antiqua" w:cs="Arial"/>
          <w:sz w:val="20"/>
          <w:szCs w:val="20"/>
        </w:rPr>
        <w:t>.</w:t>
      </w:r>
    </w:p>
    <w:tbl>
      <w:tblPr>
        <w:tblStyle w:val="TabloKlavuzu"/>
        <w:tblW w:w="0" w:type="auto"/>
        <w:jc w:val="center"/>
        <w:tblLook w:val="04A0" w:firstRow="1" w:lastRow="0" w:firstColumn="1" w:lastColumn="0" w:noHBand="0" w:noVBand="1"/>
      </w:tblPr>
      <w:tblGrid>
        <w:gridCol w:w="2509"/>
        <w:gridCol w:w="1958"/>
        <w:gridCol w:w="1730"/>
        <w:gridCol w:w="1844"/>
        <w:gridCol w:w="917"/>
      </w:tblGrid>
      <w:tr w:rsidR="00542A01" w:rsidRPr="003A7885" w:rsidTr="00542A01">
        <w:trPr>
          <w:jc w:val="center"/>
        </w:trPr>
        <w:tc>
          <w:tcPr>
            <w:tcW w:w="0" w:type="auto"/>
            <w:vAlign w:val="center"/>
          </w:tcPr>
          <w:p w:rsidR="00542A01" w:rsidRPr="003A7885" w:rsidRDefault="00542A01" w:rsidP="009A7162">
            <w:pPr>
              <w:spacing w:line="240" w:lineRule="auto"/>
              <w:jc w:val="center"/>
              <w:rPr>
                <w:rFonts w:ascii="Book Antiqua" w:eastAsia="AdvGulliv-R" w:hAnsi="Book Antiqua" w:cs="Arial"/>
                <w:sz w:val="20"/>
                <w:szCs w:val="20"/>
              </w:rPr>
            </w:pPr>
            <w:r w:rsidRPr="003A7885">
              <w:rPr>
                <w:rFonts w:ascii="Book Antiqua" w:eastAsia="AdvGulliv-R" w:hAnsi="Book Antiqua" w:cs="Arial"/>
                <w:sz w:val="20"/>
                <w:szCs w:val="20"/>
              </w:rPr>
              <w:t>Buhar Jeneratörü sıcaklığı</w:t>
            </w:r>
          </w:p>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w:t>
            </w:r>
            <w:r w:rsidRPr="00542A01">
              <w:rPr>
                <w:rFonts w:ascii="Book Antiqua" w:eastAsia="AdvGulliv-R" w:hAnsi="Book Antiqua" w:cs="Arial"/>
                <w:sz w:val="20"/>
                <w:szCs w:val="20"/>
                <w:vertAlign w:val="superscript"/>
              </w:rPr>
              <w:t>o</w:t>
            </w:r>
            <w:r w:rsidRPr="003A7885">
              <w:rPr>
                <w:rFonts w:ascii="Book Antiqua" w:eastAsia="AdvGulliv-R" w:hAnsi="Book Antiqua" w:cs="Arial"/>
                <w:sz w:val="20"/>
                <w:szCs w:val="20"/>
              </w:rPr>
              <w:t>C)</w:t>
            </w:r>
          </w:p>
        </w:tc>
        <w:tc>
          <w:tcPr>
            <w:tcW w:w="0" w:type="auto"/>
            <w:vAlign w:val="center"/>
          </w:tcPr>
          <w:p w:rsidR="00542A01" w:rsidRPr="003A7885" w:rsidRDefault="00542A01" w:rsidP="009A7162">
            <w:pPr>
              <w:spacing w:line="240" w:lineRule="auto"/>
              <w:jc w:val="center"/>
              <w:rPr>
                <w:rFonts w:ascii="Book Antiqua" w:eastAsia="AdvGulliv-R" w:hAnsi="Book Antiqua" w:cs="Arial"/>
                <w:sz w:val="20"/>
                <w:szCs w:val="20"/>
              </w:rPr>
            </w:pPr>
            <w:r w:rsidRPr="003A7885">
              <w:rPr>
                <w:rFonts w:ascii="Book Antiqua" w:eastAsia="AdvGulliv-R" w:hAnsi="Book Antiqua" w:cs="Arial"/>
                <w:sz w:val="20"/>
                <w:szCs w:val="20"/>
              </w:rPr>
              <w:t>Kondenser sıcaklığı</w:t>
            </w:r>
          </w:p>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w:t>
            </w:r>
            <w:r w:rsidRPr="00542A01">
              <w:rPr>
                <w:rFonts w:ascii="Book Antiqua" w:eastAsia="AdvGulliv-R" w:hAnsi="Book Antiqua" w:cs="Arial"/>
                <w:sz w:val="20"/>
                <w:szCs w:val="20"/>
                <w:vertAlign w:val="superscript"/>
              </w:rPr>
              <w:t>o</w:t>
            </w:r>
            <w:r w:rsidRPr="003A7885">
              <w:rPr>
                <w:rFonts w:ascii="Book Antiqua" w:eastAsia="AdvGulliv-R" w:hAnsi="Book Antiqua" w:cs="Arial"/>
                <w:sz w:val="20"/>
                <w:szCs w:val="20"/>
              </w:rPr>
              <w:t>C)</w:t>
            </w:r>
          </w:p>
        </w:tc>
        <w:tc>
          <w:tcPr>
            <w:tcW w:w="0" w:type="auto"/>
            <w:vAlign w:val="center"/>
          </w:tcPr>
          <w:p w:rsidR="00542A01" w:rsidRDefault="00542A01" w:rsidP="009A7162">
            <w:pPr>
              <w:spacing w:line="240" w:lineRule="auto"/>
              <w:jc w:val="center"/>
              <w:rPr>
                <w:rFonts w:ascii="Book Antiqua" w:eastAsia="AdvGulliv-R" w:hAnsi="Book Antiqua" w:cs="Arial"/>
                <w:sz w:val="20"/>
                <w:szCs w:val="20"/>
              </w:rPr>
            </w:pPr>
            <w:r w:rsidRPr="003A7885">
              <w:rPr>
                <w:rFonts w:ascii="Book Antiqua" w:eastAsia="AdvGulliv-R" w:hAnsi="Book Antiqua" w:cs="Arial"/>
                <w:sz w:val="20"/>
                <w:szCs w:val="20"/>
              </w:rPr>
              <w:t>Isıtma Kapasitesi</w:t>
            </w:r>
          </w:p>
          <w:p w:rsidR="00542A01" w:rsidRPr="003A7885" w:rsidRDefault="00542A01" w:rsidP="009A7162">
            <w:pPr>
              <w:spacing w:line="240" w:lineRule="auto"/>
              <w:jc w:val="center"/>
              <w:rPr>
                <w:rFonts w:ascii="Book Antiqua" w:eastAsia="AdvGulliv-R" w:hAnsi="Book Antiqua" w:cs="Arial"/>
                <w:sz w:val="20"/>
                <w:szCs w:val="20"/>
              </w:rPr>
            </w:pPr>
            <w:r w:rsidRPr="003A7885">
              <w:rPr>
                <w:rFonts w:ascii="Book Antiqua" w:eastAsia="AdvGulliv-R" w:hAnsi="Book Antiqua" w:cs="Arial"/>
                <w:sz w:val="20"/>
                <w:szCs w:val="20"/>
              </w:rPr>
              <w:t>(kW)</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Soğutucu Akışkan</w:t>
            </w:r>
          </w:p>
        </w:tc>
        <w:tc>
          <w:tcPr>
            <w:tcW w:w="0" w:type="auto"/>
            <w:vAlign w:val="center"/>
          </w:tcPr>
          <w:p w:rsidR="00542A01" w:rsidRPr="003A7885" w:rsidRDefault="00542A01" w:rsidP="009A7162">
            <w:pPr>
              <w:spacing w:line="240" w:lineRule="auto"/>
              <w:jc w:val="center"/>
              <w:rPr>
                <w:rFonts w:ascii="Book Antiqua" w:eastAsia="AdvGulliv-R" w:hAnsi="Book Antiqua" w:cs="Arial"/>
                <w:sz w:val="20"/>
                <w:szCs w:val="20"/>
              </w:rPr>
            </w:pPr>
            <w:r w:rsidRPr="003A7885">
              <w:rPr>
                <w:rFonts w:ascii="Book Antiqua" w:eastAsia="AdvGulliv-R" w:hAnsi="Book Antiqua" w:cs="Arial"/>
                <w:sz w:val="20"/>
                <w:szCs w:val="20"/>
              </w:rPr>
              <w:t>Etkinlik</w:t>
            </w:r>
          </w:p>
        </w:tc>
      </w:tr>
      <w:tr w:rsidR="00542A01" w:rsidRPr="003A7885" w:rsidTr="00542A01">
        <w:trPr>
          <w:jc w:val="center"/>
        </w:trPr>
        <w:tc>
          <w:tcPr>
            <w:tcW w:w="0" w:type="auto"/>
            <w:vMerge w:val="restart"/>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60</w:t>
            </w:r>
          </w:p>
        </w:tc>
        <w:tc>
          <w:tcPr>
            <w:tcW w:w="0" w:type="auto"/>
            <w:vMerge w:val="restart"/>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20</w:t>
            </w:r>
          </w:p>
        </w:tc>
        <w:tc>
          <w:tcPr>
            <w:tcW w:w="0" w:type="auto"/>
            <w:vMerge w:val="restart"/>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100</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R123</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0.11</w:t>
            </w:r>
          </w:p>
        </w:tc>
      </w:tr>
      <w:tr w:rsidR="00542A01" w:rsidRPr="003A7885" w:rsidTr="00542A01">
        <w:trPr>
          <w:jc w:val="center"/>
        </w:trPr>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R124</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0.10</w:t>
            </w:r>
          </w:p>
        </w:tc>
      </w:tr>
      <w:tr w:rsidR="00542A01" w:rsidRPr="003A7885" w:rsidTr="00542A01">
        <w:trPr>
          <w:jc w:val="center"/>
        </w:trPr>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R125</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0.09</w:t>
            </w:r>
          </w:p>
        </w:tc>
      </w:tr>
      <w:tr w:rsidR="00542A01" w:rsidRPr="003A7885" w:rsidTr="00542A01">
        <w:trPr>
          <w:jc w:val="center"/>
        </w:trPr>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R134a</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0.10</w:t>
            </w:r>
          </w:p>
        </w:tc>
      </w:tr>
      <w:tr w:rsidR="00542A01" w:rsidRPr="003A7885" w:rsidTr="00542A01">
        <w:trPr>
          <w:jc w:val="center"/>
        </w:trPr>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R143a</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0.10</w:t>
            </w:r>
          </w:p>
        </w:tc>
      </w:tr>
      <w:tr w:rsidR="00542A01" w:rsidRPr="003A7885" w:rsidTr="00542A01">
        <w:trPr>
          <w:jc w:val="center"/>
        </w:trPr>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R227</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0.10</w:t>
            </w:r>
          </w:p>
        </w:tc>
      </w:tr>
      <w:tr w:rsidR="00542A01" w:rsidRPr="003A7885" w:rsidTr="00542A01">
        <w:trPr>
          <w:jc w:val="center"/>
        </w:trPr>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R365mfc</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0.11</w:t>
            </w:r>
          </w:p>
        </w:tc>
      </w:tr>
      <w:tr w:rsidR="00542A01" w:rsidRPr="003A7885" w:rsidTr="00542A01">
        <w:trPr>
          <w:jc w:val="center"/>
        </w:trPr>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SES 36</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0.11</w:t>
            </w:r>
          </w:p>
        </w:tc>
      </w:tr>
      <w:tr w:rsidR="00542A01" w:rsidRPr="003A7885" w:rsidTr="00542A01">
        <w:trPr>
          <w:jc w:val="center"/>
        </w:trPr>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R507</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0.10</w:t>
            </w:r>
          </w:p>
        </w:tc>
      </w:tr>
      <w:tr w:rsidR="00542A01" w:rsidRPr="003A7885" w:rsidTr="00542A01">
        <w:trPr>
          <w:jc w:val="center"/>
        </w:trPr>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R407c</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0.10</w:t>
            </w:r>
          </w:p>
        </w:tc>
      </w:tr>
    </w:tbl>
    <w:p w:rsidR="00542A01" w:rsidRDefault="00542A01" w:rsidP="00542A01">
      <w:pPr>
        <w:spacing w:after="0" w:line="276" w:lineRule="auto"/>
        <w:ind w:firstLine="284"/>
        <w:jc w:val="both"/>
        <w:rPr>
          <w:rFonts w:ascii="Book Antiqua" w:eastAsia="AdvGulliv-R" w:hAnsi="Book Antiqua" w:cs="Arial"/>
          <w:sz w:val="20"/>
          <w:szCs w:val="20"/>
        </w:rPr>
      </w:pPr>
    </w:p>
    <w:p w:rsidR="00542A01" w:rsidRPr="003A7885" w:rsidRDefault="00542A01" w:rsidP="00542A01">
      <w:pPr>
        <w:spacing w:after="0" w:line="276" w:lineRule="auto"/>
        <w:ind w:firstLine="284"/>
        <w:jc w:val="both"/>
        <w:rPr>
          <w:rFonts w:ascii="Book Antiqua" w:eastAsia="AdvGulliv-R" w:hAnsi="Book Antiqua" w:cs="Arial"/>
          <w:sz w:val="20"/>
          <w:szCs w:val="20"/>
        </w:rPr>
      </w:pPr>
      <w:r w:rsidRPr="003A7885">
        <w:rPr>
          <w:rFonts w:ascii="Book Antiqua" w:eastAsia="AdvGulliv-R" w:hAnsi="Book Antiqua" w:cs="Arial"/>
          <w:sz w:val="20"/>
          <w:szCs w:val="20"/>
        </w:rPr>
        <w:t xml:space="preserve">Yapılan diğer analizde ise yine 10 farklı soğutucu akışkanın (R123, R124, R125, R134a, R143a, R227, R365mfc, SES 36, R507 ve R407c) kullanıldığı 100 kW kapasitesiye sahip Organik Rankine Çevriminde buhar jeneratörü (kazan) sıcaklığı 60 </w:t>
      </w:r>
      <w:r w:rsidRPr="009A7162">
        <w:rPr>
          <w:rFonts w:ascii="Book Antiqua" w:eastAsia="AdvGulliv-R" w:hAnsi="Book Antiqua" w:cs="Arial"/>
          <w:sz w:val="20"/>
          <w:szCs w:val="20"/>
          <w:vertAlign w:val="superscript"/>
        </w:rPr>
        <w:t>o</w:t>
      </w:r>
      <w:r w:rsidRPr="003A7885">
        <w:rPr>
          <w:rFonts w:ascii="Book Antiqua" w:eastAsia="AdvGulliv-R" w:hAnsi="Book Antiqua" w:cs="Arial"/>
          <w:sz w:val="20"/>
          <w:szCs w:val="20"/>
        </w:rPr>
        <w:t xml:space="preserve">C’de sabit tutulmuş ama bu kez kondenser sıcaklığı 30 </w:t>
      </w:r>
      <w:r w:rsidRPr="009A7162">
        <w:rPr>
          <w:rFonts w:ascii="Book Antiqua" w:eastAsia="AdvGulliv-R" w:hAnsi="Book Antiqua" w:cs="Arial"/>
          <w:sz w:val="20"/>
          <w:szCs w:val="20"/>
          <w:vertAlign w:val="superscript"/>
        </w:rPr>
        <w:t>o</w:t>
      </w:r>
      <w:r w:rsidRPr="003A7885">
        <w:rPr>
          <w:rFonts w:ascii="Book Antiqua" w:eastAsia="AdvGulliv-R" w:hAnsi="Book Antiqua" w:cs="Arial"/>
          <w:sz w:val="20"/>
          <w:szCs w:val="20"/>
        </w:rPr>
        <w:t xml:space="preserve">C’ye çıkartılıp sabit tutulmuş ve çevrimin etkinlik değerleri hesaplanmıştır ve </w:t>
      </w:r>
      <w:r>
        <w:rPr>
          <w:rFonts w:ascii="Book Antiqua" w:eastAsia="AdvGulliv-R" w:hAnsi="Book Antiqua" w:cs="Arial"/>
          <w:sz w:val="20"/>
          <w:szCs w:val="20"/>
        </w:rPr>
        <w:t>Çizelge</w:t>
      </w:r>
      <w:r w:rsidRPr="003A7885">
        <w:rPr>
          <w:rFonts w:ascii="Book Antiqua" w:eastAsia="AdvGulliv-R" w:hAnsi="Book Antiqua" w:cs="Arial"/>
          <w:sz w:val="20"/>
          <w:szCs w:val="20"/>
        </w:rPr>
        <w:t xml:space="preserve"> 2’de verilmiştir. Bu çalışma şartları için en yüksek etkinlik değerine SES 36 soğutucu akışkanların kulla</w:t>
      </w:r>
      <w:r w:rsidR="009A7162">
        <w:rPr>
          <w:rFonts w:ascii="Book Antiqua" w:eastAsia="AdvGulliv-R" w:hAnsi="Book Antiqua" w:cs="Arial"/>
          <w:sz w:val="20"/>
          <w:szCs w:val="20"/>
        </w:rPr>
        <w:t xml:space="preserve">nıldığı çevrimde ulaşılmıştır. </w:t>
      </w:r>
      <w:r w:rsidRPr="003A7885">
        <w:rPr>
          <w:rFonts w:ascii="Book Antiqua" w:eastAsia="AdvGulliv-R" w:hAnsi="Book Antiqua" w:cs="Arial"/>
          <w:sz w:val="20"/>
          <w:szCs w:val="20"/>
        </w:rPr>
        <w:t>Belirlenen şartlar altında en yüksek etkinlik değerinin 0.09 olduğu görülmektedir.</w:t>
      </w:r>
    </w:p>
    <w:p w:rsidR="009A7162" w:rsidRDefault="009A7162" w:rsidP="00542A01">
      <w:pPr>
        <w:spacing w:line="276" w:lineRule="auto"/>
        <w:ind w:firstLine="284"/>
        <w:jc w:val="center"/>
        <w:rPr>
          <w:rFonts w:ascii="Book Antiqua" w:eastAsia="AdvGulliv-R" w:hAnsi="Book Antiqua" w:cs="Arial"/>
          <w:sz w:val="20"/>
          <w:szCs w:val="20"/>
        </w:rPr>
      </w:pPr>
    </w:p>
    <w:p w:rsidR="00542A01" w:rsidRPr="003A7885" w:rsidRDefault="00542A01" w:rsidP="00542A01">
      <w:pPr>
        <w:spacing w:line="276" w:lineRule="auto"/>
        <w:ind w:firstLine="284"/>
        <w:jc w:val="center"/>
        <w:rPr>
          <w:rFonts w:ascii="Book Antiqua" w:eastAsia="AdvGulliv-R" w:hAnsi="Book Antiqua" w:cs="Arial"/>
          <w:sz w:val="20"/>
          <w:szCs w:val="20"/>
        </w:rPr>
      </w:pPr>
      <w:r>
        <w:rPr>
          <w:rFonts w:ascii="Book Antiqua" w:eastAsia="AdvGulliv-R" w:hAnsi="Book Antiqua" w:cs="Arial"/>
          <w:sz w:val="20"/>
          <w:szCs w:val="20"/>
        </w:rPr>
        <w:t>Çizelge</w:t>
      </w:r>
      <w:r w:rsidRPr="003A7885">
        <w:rPr>
          <w:rFonts w:ascii="Book Antiqua" w:eastAsia="AdvGulliv-R" w:hAnsi="Book Antiqua" w:cs="Arial"/>
          <w:sz w:val="20"/>
          <w:szCs w:val="20"/>
        </w:rPr>
        <w:t xml:space="preserve"> 2. Organik ra</w:t>
      </w:r>
      <w:r>
        <w:rPr>
          <w:rFonts w:ascii="Book Antiqua" w:eastAsia="AdvGulliv-R" w:hAnsi="Book Antiqua" w:cs="Arial"/>
          <w:sz w:val="20"/>
          <w:szCs w:val="20"/>
        </w:rPr>
        <w:t>nkine çevriminin etkinlik oranı.</w:t>
      </w:r>
    </w:p>
    <w:tbl>
      <w:tblPr>
        <w:tblStyle w:val="TabloKlavuzu"/>
        <w:tblW w:w="0" w:type="auto"/>
        <w:jc w:val="center"/>
        <w:tblLook w:val="04A0" w:firstRow="1" w:lastRow="0" w:firstColumn="1" w:lastColumn="0" w:noHBand="0" w:noVBand="1"/>
      </w:tblPr>
      <w:tblGrid>
        <w:gridCol w:w="2509"/>
        <w:gridCol w:w="1958"/>
        <w:gridCol w:w="1730"/>
        <w:gridCol w:w="1844"/>
        <w:gridCol w:w="917"/>
      </w:tblGrid>
      <w:tr w:rsidR="00542A01" w:rsidRPr="003A7885" w:rsidTr="00542A01">
        <w:trPr>
          <w:jc w:val="center"/>
        </w:trPr>
        <w:tc>
          <w:tcPr>
            <w:tcW w:w="0" w:type="auto"/>
            <w:vAlign w:val="center"/>
          </w:tcPr>
          <w:p w:rsidR="00542A01" w:rsidRPr="003A7885" w:rsidRDefault="00542A01" w:rsidP="009A7162">
            <w:pPr>
              <w:spacing w:line="240" w:lineRule="auto"/>
              <w:jc w:val="center"/>
              <w:rPr>
                <w:rFonts w:ascii="Book Antiqua" w:eastAsia="AdvGulliv-R" w:hAnsi="Book Antiqua" w:cs="Arial"/>
                <w:sz w:val="20"/>
                <w:szCs w:val="20"/>
              </w:rPr>
            </w:pPr>
            <w:r w:rsidRPr="003A7885">
              <w:rPr>
                <w:rFonts w:ascii="Book Antiqua" w:eastAsia="AdvGulliv-R" w:hAnsi="Book Antiqua" w:cs="Arial"/>
                <w:sz w:val="20"/>
                <w:szCs w:val="20"/>
              </w:rPr>
              <w:t>Buhar Jeneratörü sıcaklığı</w:t>
            </w:r>
          </w:p>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w:t>
            </w:r>
            <w:r w:rsidRPr="00542A01">
              <w:rPr>
                <w:rFonts w:ascii="Book Antiqua" w:eastAsia="AdvGulliv-R" w:hAnsi="Book Antiqua" w:cs="Arial"/>
                <w:sz w:val="20"/>
                <w:szCs w:val="20"/>
                <w:vertAlign w:val="superscript"/>
              </w:rPr>
              <w:t>o</w:t>
            </w:r>
            <w:r w:rsidRPr="003A7885">
              <w:rPr>
                <w:rFonts w:ascii="Book Antiqua" w:eastAsia="AdvGulliv-R" w:hAnsi="Book Antiqua" w:cs="Arial"/>
                <w:sz w:val="20"/>
                <w:szCs w:val="20"/>
              </w:rPr>
              <w:t>C)</w:t>
            </w:r>
          </w:p>
        </w:tc>
        <w:tc>
          <w:tcPr>
            <w:tcW w:w="0" w:type="auto"/>
            <w:vAlign w:val="center"/>
          </w:tcPr>
          <w:p w:rsidR="00542A01" w:rsidRPr="003A7885" w:rsidRDefault="00542A01" w:rsidP="009A7162">
            <w:pPr>
              <w:spacing w:line="240" w:lineRule="auto"/>
              <w:jc w:val="center"/>
              <w:rPr>
                <w:rFonts w:ascii="Book Antiqua" w:eastAsia="AdvGulliv-R" w:hAnsi="Book Antiqua" w:cs="Arial"/>
                <w:sz w:val="20"/>
                <w:szCs w:val="20"/>
              </w:rPr>
            </w:pPr>
            <w:r w:rsidRPr="003A7885">
              <w:rPr>
                <w:rFonts w:ascii="Book Antiqua" w:eastAsia="AdvGulliv-R" w:hAnsi="Book Antiqua" w:cs="Arial"/>
                <w:sz w:val="20"/>
                <w:szCs w:val="20"/>
              </w:rPr>
              <w:t>Kondenser sıcaklığı</w:t>
            </w:r>
          </w:p>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w:t>
            </w:r>
            <w:r w:rsidRPr="00542A01">
              <w:rPr>
                <w:rFonts w:ascii="Book Antiqua" w:eastAsia="AdvGulliv-R" w:hAnsi="Book Antiqua" w:cs="Arial"/>
                <w:sz w:val="20"/>
                <w:szCs w:val="20"/>
                <w:vertAlign w:val="superscript"/>
              </w:rPr>
              <w:t>o</w:t>
            </w:r>
            <w:r w:rsidRPr="003A7885">
              <w:rPr>
                <w:rFonts w:ascii="Book Antiqua" w:eastAsia="AdvGulliv-R" w:hAnsi="Book Antiqua" w:cs="Arial"/>
                <w:sz w:val="20"/>
                <w:szCs w:val="20"/>
              </w:rPr>
              <w:t>C)</w:t>
            </w:r>
          </w:p>
        </w:tc>
        <w:tc>
          <w:tcPr>
            <w:tcW w:w="0" w:type="auto"/>
            <w:vAlign w:val="center"/>
          </w:tcPr>
          <w:p w:rsidR="00542A01" w:rsidRPr="003A7885" w:rsidRDefault="00542A01" w:rsidP="009A7162">
            <w:pPr>
              <w:spacing w:line="240" w:lineRule="auto"/>
              <w:jc w:val="center"/>
              <w:rPr>
                <w:rFonts w:ascii="Book Antiqua" w:eastAsia="AdvGulliv-R" w:hAnsi="Book Antiqua" w:cs="Arial"/>
                <w:sz w:val="20"/>
                <w:szCs w:val="20"/>
              </w:rPr>
            </w:pPr>
            <w:r w:rsidRPr="003A7885">
              <w:rPr>
                <w:rFonts w:ascii="Book Antiqua" w:eastAsia="AdvGulliv-R" w:hAnsi="Book Antiqua" w:cs="Arial"/>
                <w:sz w:val="20"/>
                <w:szCs w:val="20"/>
              </w:rPr>
              <w:t>Isıtma Kapasitesi</w:t>
            </w:r>
          </w:p>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(kW)</w:t>
            </w:r>
          </w:p>
        </w:tc>
        <w:tc>
          <w:tcPr>
            <w:tcW w:w="0" w:type="auto"/>
            <w:vAlign w:val="center"/>
          </w:tcPr>
          <w:p w:rsidR="00542A01" w:rsidRPr="003A7885" w:rsidRDefault="00542A01" w:rsidP="009A7162">
            <w:pPr>
              <w:spacing w:line="240" w:lineRule="auto"/>
              <w:jc w:val="center"/>
              <w:rPr>
                <w:rFonts w:ascii="Book Antiqua" w:eastAsia="AdvGulliv-R" w:hAnsi="Book Antiqua" w:cs="Arial"/>
                <w:sz w:val="20"/>
                <w:szCs w:val="20"/>
              </w:rPr>
            </w:pPr>
            <w:r w:rsidRPr="003A7885">
              <w:rPr>
                <w:rFonts w:ascii="Book Antiqua" w:eastAsia="AdvGulliv-R" w:hAnsi="Book Antiqua" w:cs="Arial"/>
                <w:sz w:val="20"/>
                <w:szCs w:val="20"/>
              </w:rPr>
              <w:t>Soğutucu Akışkan</w:t>
            </w:r>
          </w:p>
        </w:tc>
        <w:tc>
          <w:tcPr>
            <w:tcW w:w="0" w:type="auto"/>
            <w:vAlign w:val="center"/>
          </w:tcPr>
          <w:p w:rsidR="00542A01" w:rsidRPr="003A7885" w:rsidRDefault="00542A01" w:rsidP="009A7162">
            <w:pPr>
              <w:spacing w:line="240" w:lineRule="auto"/>
              <w:jc w:val="center"/>
              <w:rPr>
                <w:rFonts w:ascii="Book Antiqua" w:eastAsia="AdvGulliv-R" w:hAnsi="Book Antiqua" w:cs="Arial"/>
                <w:sz w:val="20"/>
                <w:szCs w:val="20"/>
              </w:rPr>
            </w:pPr>
            <w:r w:rsidRPr="003A7885">
              <w:rPr>
                <w:rFonts w:ascii="Book Antiqua" w:eastAsia="AdvGulliv-R" w:hAnsi="Book Antiqua" w:cs="Arial"/>
                <w:sz w:val="20"/>
                <w:szCs w:val="20"/>
              </w:rPr>
              <w:t>Etkinlik</w:t>
            </w:r>
          </w:p>
        </w:tc>
      </w:tr>
      <w:tr w:rsidR="00542A01" w:rsidRPr="003A7885" w:rsidTr="00542A01">
        <w:trPr>
          <w:jc w:val="center"/>
        </w:trPr>
        <w:tc>
          <w:tcPr>
            <w:tcW w:w="0" w:type="auto"/>
            <w:vMerge w:val="restart"/>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60</w:t>
            </w:r>
          </w:p>
        </w:tc>
        <w:tc>
          <w:tcPr>
            <w:tcW w:w="0" w:type="auto"/>
            <w:vMerge w:val="restart"/>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30</w:t>
            </w:r>
          </w:p>
        </w:tc>
        <w:tc>
          <w:tcPr>
            <w:tcW w:w="0" w:type="auto"/>
            <w:vMerge w:val="restart"/>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100</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R123</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0.08</w:t>
            </w:r>
          </w:p>
        </w:tc>
      </w:tr>
      <w:tr w:rsidR="00542A01" w:rsidRPr="003A7885" w:rsidTr="00542A01">
        <w:trPr>
          <w:jc w:val="center"/>
        </w:trPr>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R124</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0.08</w:t>
            </w:r>
          </w:p>
        </w:tc>
      </w:tr>
      <w:tr w:rsidR="00542A01" w:rsidRPr="003A7885" w:rsidTr="00542A01">
        <w:trPr>
          <w:jc w:val="center"/>
        </w:trPr>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R125</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0.07</w:t>
            </w:r>
          </w:p>
        </w:tc>
      </w:tr>
      <w:tr w:rsidR="00542A01" w:rsidRPr="003A7885" w:rsidTr="00542A01">
        <w:trPr>
          <w:jc w:val="center"/>
        </w:trPr>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R134a</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0.08</w:t>
            </w:r>
          </w:p>
        </w:tc>
      </w:tr>
      <w:tr w:rsidR="00542A01" w:rsidRPr="003A7885" w:rsidTr="00542A01">
        <w:trPr>
          <w:jc w:val="center"/>
        </w:trPr>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R143a</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0.08</w:t>
            </w:r>
          </w:p>
        </w:tc>
      </w:tr>
      <w:tr w:rsidR="00542A01" w:rsidRPr="003A7885" w:rsidTr="00542A01">
        <w:trPr>
          <w:jc w:val="center"/>
        </w:trPr>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R227</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0.08</w:t>
            </w:r>
          </w:p>
        </w:tc>
      </w:tr>
      <w:tr w:rsidR="00542A01" w:rsidRPr="003A7885" w:rsidTr="00542A01">
        <w:trPr>
          <w:jc w:val="center"/>
        </w:trPr>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R365mfc</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0.08</w:t>
            </w:r>
          </w:p>
        </w:tc>
      </w:tr>
      <w:tr w:rsidR="00542A01" w:rsidRPr="003A7885" w:rsidTr="00542A01">
        <w:trPr>
          <w:jc w:val="center"/>
        </w:trPr>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SES 36</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0.09</w:t>
            </w:r>
          </w:p>
        </w:tc>
      </w:tr>
      <w:tr w:rsidR="00542A01" w:rsidRPr="003A7885" w:rsidTr="00542A01">
        <w:trPr>
          <w:jc w:val="center"/>
        </w:trPr>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R507</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0.07</w:t>
            </w:r>
          </w:p>
        </w:tc>
      </w:tr>
      <w:tr w:rsidR="00542A01" w:rsidRPr="003A7885" w:rsidTr="00542A01">
        <w:trPr>
          <w:jc w:val="center"/>
        </w:trPr>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R407c</w:t>
            </w:r>
          </w:p>
        </w:tc>
        <w:tc>
          <w:tcPr>
            <w:tcW w:w="0" w:type="auto"/>
            <w:vAlign w:val="center"/>
          </w:tcPr>
          <w:p w:rsidR="00542A01" w:rsidRPr="003A7885" w:rsidRDefault="00542A01" w:rsidP="009A7162">
            <w:pPr>
              <w:spacing w:line="240"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0.08</w:t>
            </w:r>
          </w:p>
        </w:tc>
      </w:tr>
    </w:tbl>
    <w:p w:rsidR="00542A01" w:rsidRPr="003A7885" w:rsidRDefault="00542A01" w:rsidP="00542A01">
      <w:pPr>
        <w:spacing w:line="276" w:lineRule="auto"/>
        <w:ind w:firstLine="284"/>
        <w:jc w:val="both"/>
        <w:rPr>
          <w:rFonts w:ascii="Book Antiqua" w:eastAsia="AdvGulliv-R" w:hAnsi="Book Antiqua" w:cs="Arial"/>
          <w:sz w:val="20"/>
          <w:szCs w:val="20"/>
        </w:rPr>
      </w:pPr>
    </w:p>
    <w:p w:rsidR="00542A01" w:rsidRDefault="00542A01" w:rsidP="00542A01">
      <w:pPr>
        <w:spacing w:after="0" w:line="276" w:lineRule="auto"/>
        <w:ind w:firstLine="284"/>
        <w:jc w:val="both"/>
        <w:rPr>
          <w:rFonts w:ascii="Book Antiqua" w:eastAsia="AdvGulliv-R" w:hAnsi="Book Antiqua" w:cs="Arial"/>
          <w:sz w:val="20"/>
          <w:szCs w:val="20"/>
        </w:rPr>
      </w:pPr>
      <w:r w:rsidRPr="003A7885">
        <w:rPr>
          <w:rFonts w:ascii="Book Antiqua" w:eastAsia="AdvGulliv-R" w:hAnsi="Book Antiqua" w:cs="Arial"/>
          <w:sz w:val="20"/>
          <w:szCs w:val="20"/>
        </w:rPr>
        <w:t xml:space="preserve">Bir diğer analizde ise yine 10 farklı soğutucu akışkanın (R123, R124, R125, R134a, R143a, R227, R365mfc, SES 36, R507 ve R407c) kullanıldığı 100 kW kapasitesiye sahip Organik Rankine Çevriminde buhar jeneratörü (kazan) sıcaklığı 60 </w:t>
      </w:r>
      <w:r w:rsidRPr="00542A01">
        <w:rPr>
          <w:rFonts w:ascii="Book Antiqua" w:eastAsia="AdvGulliv-R" w:hAnsi="Book Antiqua" w:cs="Arial"/>
          <w:sz w:val="20"/>
          <w:szCs w:val="20"/>
          <w:vertAlign w:val="superscript"/>
        </w:rPr>
        <w:t>o</w:t>
      </w:r>
      <w:r w:rsidRPr="003A7885">
        <w:rPr>
          <w:rFonts w:ascii="Book Antiqua" w:eastAsia="AdvGulliv-R" w:hAnsi="Book Antiqua" w:cs="Arial"/>
          <w:sz w:val="20"/>
          <w:szCs w:val="20"/>
        </w:rPr>
        <w:t xml:space="preserve">C’de sabit tutulmuş ama bu kez kondenser sıcaklığı 10 </w:t>
      </w:r>
      <w:r w:rsidRPr="00542A01">
        <w:rPr>
          <w:rFonts w:ascii="Book Antiqua" w:eastAsia="AdvGulliv-R" w:hAnsi="Book Antiqua" w:cs="Arial"/>
          <w:sz w:val="20"/>
          <w:szCs w:val="20"/>
          <w:vertAlign w:val="superscript"/>
        </w:rPr>
        <w:t>o</w:t>
      </w:r>
      <w:r w:rsidRPr="003A7885">
        <w:rPr>
          <w:rFonts w:ascii="Book Antiqua" w:eastAsia="AdvGulliv-R" w:hAnsi="Book Antiqua" w:cs="Arial"/>
          <w:sz w:val="20"/>
          <w:szCs w:val="20"/>
        </w:rPr>
        <w:t xml:space="preserve">C’ye düşürülerek sabit tutulmuş ve çevrimin etkinlik değerleri hesaplanmıştır ve </w:t>
      </w:r>
      <w:r>
        <w:rPr>
          <w:rFonts w:ascii="Book Antiqua" w:eastAsia="AdvGulliv-R" w:hAnsi="Book Antiqua" w:cs="Arial"/>
          <w:sz w:val="20"/>
          <w:szCs w:val="20"/>
        </w:rPr>
        <w:t>Çizelge</w:t>
      </w:r>
      <w:r w:rsidRPr="003A7885">
        <w:rPr>
          <w:rFonts w:ascii="Book Antiqua" w:eastAsia="AdvGulliv-R" w:hAnsi="Book Antiqua" w:cs="Arial"/>
          <w:sz w:val="20"/>
          <w:szCs w:val="20"/>
        </w:rPr>
        <w:t xml:space="preserve"> 3’de verilmiştir. Bu çalışma şartları için en yüksek etkinlik değerine R123, R124, R134a, R365mfc, SES 36 ve R407c soğutucu akışkanların kullanıldığı çevrimlerde ulaşılmıştır.  Belirlenen şartlar altında en yüksek etkinlik değerinin 0.13 olduğu görülmektedir.</w:t>
      </w:r>
    </w:p>
    <w:p w:rsidR="00542A01" w:rsidRPr="003A7885" w:rsidRDefault="00542A01" w:rsidP="00542A01">
      <w:pPr>
        <w:spacing w:after="0" w:line="276" w:lineRule="auto"/>
        <w:ind w:firstLine="284"/>
        <w:jc w:val="both"/>
        <w:rPr>
          <w:rFonts w:ascii="Book Antiqua" w:eastAsia="AdvGulliv-R" w:hAnsi="Book Antiqua" w:cs="Arial"/>
          <w:sz w:val="20"/>
          <w:szCs w:val="20"/>
        </w:rPr>
      </w:pPr>
    </w:p>
    <w:p w:rsidR="00542A01" w:rsidRPr="003A7885" w:rsidRDefault="00542A01" w:rsidP="00542A01">
      <w:pPr>
        <w:spacing w:line="276" w:lineRule="auto"/>
        <w:ind w:firstLine="284"/>
        <w:jc w:val="center"/>
        <w:rPr>
          <w:rFonts w:ascii="Book Antiqua" w:eastAsia="AdvGulliv-R" w:hAnsi="Book Antiqua" w:cs="Arial"/>
          <w:sz w:val="20"/>
          <w:szCs w:val="20"/>
        </w:rPr>
      </w:pPr>
      <w:r>
        <w:rPr>
          <w:rFonts w:ascii="Book Antiqua" w:eastAsia="AdvGulliv-R" w:hAnsi="Book Antiqua" w:cs="Arial"/>
          <w:sz w:val="20"/>
          <w:szCs w:val="20"/>
        </w:rPr>
        <w:t>Çizelge</w:t>
      </w:r>
      <w:r w:rsidRPr="003A7885">
        <w:rPr>
          <w:rFonts w:ascii="Book Antiqua" w:eastAsia="AdvGulliv-R" w:hAnsi="Book Antiqua" w:cs="Arial"/>
          <w:sz w:val="20"/>
          <w:szCs w:val="20"/>
        </w:rPr>
        <w:t xml:space="preserve"> 3. Organik ra</w:t>
      </w:r>
      <w:r>
        <w:rPr>
          <w:rFonts w:ascii="Book Antiqua" w:eastAsia="AdvGulliv-R" w:hAnsi="Book Antiqua" w:cs="Arial"/>
          <w:sz w:val="20"/>
          <w:szCs w:val="20"/>
        </w:rPr>
        <w:t>nkine çevriminin etkinlik oranı.</w:t>
      </w:r>
    </w:p>
    <w:tbl>
      <w:tblPr>
        <w:tblStyle w:val="TabloKlavuzu"/>
        <w:tblW w:w="0" w:type="auto"/>
        <w:jc w:val="center"/>
        <w:tblLook w:val="04A0" w:firstRow="1" w:lastRow="0" w:firstColumn="1" w:lastColumn="0" w:noHBand="0" w:noVBand="1"/>
      </w:tblPr>
      <w:tblGrid>
        <w:gridCol w:w="2509"/>
        <w:gridCol w:w="1958"/>
        <w:gridCol w:w="1730"/>
        <w:gridCol w:w="1844"/>
        <w:gridCol w:w="917"/>
      </w:tblGrid>
      <w:tr w:rsidR="00542A01" w:rsidRPr="00C80711" w:rsidTr="00542A01">
        <w:trPr>
          <w:jc w:val="center"/>
        </w:trPr>
        <w:tc>
          <w:tcPr>
            <w:tcW w:w="0" w:type="auto"/>
            <w:vAlign w:val="center"/>
          </w:tcPr>
          <w:p w:rsidR="00542A01" w:rsidRPr="00C80711" w:rsidRDefault="00542A01" w:rsidP="009A7162">
            <w:pPr>
              <w:spacing w:line="240" w:lineRule="auto"/>
              <w:rPr>
                <w:rFonts w:ascii="Book Antiqua" w:eastAsia="AdvGulliv-R" w:hAnsi="Book Antiqua" w:cs="Arial"/>
                <w:sz w:val="20"/>
                <w:szCs w:val="20"/>
              </w:rPr>
            </w:pPr>
            <w:r w:rsidRPr="00C80711">
              <w:rPr>
                <w:rFonts w:ascii="Book Antiqua" w:eastAsia="AdvGulliv-R" w:hAnsi="Book Antiqua" w:cs="Arial"/>
                <w:sz w:val="20"/>
                <w:szCs w:val="20"/>
              </w:rPr>
              <w:t>Buhar Jeneratörü sıcaklığı</w:t>
            </w:r>
          </w:p>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w:t>
            </w:r>
            <w:r w:rsidRPr="00C80711">
              <w:rPr>
                <w:rFonts w:ascii="Book Antiqua" w:eastAsia="AdvGulliv-R" w:hAnsi="Book Antiqua" w:cs="Arial"/>
                <w:sz w:val="20"/>
                <w:szCs w:val="20"/>
                <w:vertAlign w:val="superscript"/>
              </w:rPr>
              <w:t>o</w:t>
            </w:r>
            <w:r w:rsidRPr="00C80711">
              <w:rPr>
                <w:rFonts w:ascii="Book Antiqua" w:eastAsia="AdvGulliv-R" w:hAnsi="Book Antiqua" w:cs="Arial"/>
                <w:sz w:val="20"/>
                <w:szCs w:val="20"/>
              </w:rPr>
              <w:t>C)</w:t>
            </w:r>
          </w:p>
        </w:tc>
        <w:tc>
          <w:tcPr>
            <w:tcW w:w="0" w:type="auto"/>
            <w:vAlign w:val="center"/>
          </w:tcPr>
          <w:p w:rsidR="00542A01" w:rsidRPr="00C80711" w:rsidRDefault="00542A01" w:rsidP="009A7162">
            <w:pPr>
              <w:spacing w:line="240" w:lineRule="auto"/>
              <w:rPr>
                <w:rFonts w:ascii="Book Antiqua" w:eastAsia="AdvGulliv-R" w:hAnsi="Book Antiqua" w:cs="Arial"/>
                <w:sz w:val="20"/>
                <w:szCs w:val="20"/>
              </w:rPr>
            </w:pPr>
            <w:r w:rsidRPr="00C80711">
              <w:rPr>
                <w:rFonts w:ascii="Book Antiqua" w:eastAsia="AdvGulliv-R" w:hAnsi="Book Antiqua" w:cs="Arial"/>
                <w:sz w:val="20"/>
                <w:szCs w:val="20"/>
              </w:rPr>
              <w:t>Kondenser sıcaklığı</w:t>
            </w:r>
          </w:p>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w:t>
            </w:r>
            <w:r w:rsidRPr="00C80711">
              <w:rPr>
                <w:rFonts w:ascii="Book Antiqua" w:eastAsia="AdvGulliv-R" w:hAnsi="Book Antiqua" w:cs="Arial"/>
                <w:sz w:val="20"/>
                <w:szCs w:val="20"/>
                <w:vertAlign w:val="superscript"/>
              </w:rPr>
              <w:t>o</w:t>
            </w:r>
            <w:r w:rsidRPr="00C80711">
              <w:rPr>
                <w:rFonts w:ascii="Book Antiqua" w:eastAsia="AdvGulliv-R" w:hAnsi="Book Antiqua" w:cs="Arial"/>
                <w:sz w:val="20"/>
                <w:szCs w:val="20"/>
              </w:rPr>
              <w:t>C)</w:t>
            </w:r>
          </w:p>
        </w:tc>
        <w:tc>
          <w:tcPr>
            <w:tcW w:w="0" w:type="auto"/>
            <w:vAlign w:val="center"/>
          </w:tcPr>
          <w:p w:rsidR="00542A01" w:rsidRPr="00C80711" w:rsidRDefault="00542A01" w:rsidP="009A7162">
            <w:pPr>
              <w:spacing w:line="240" w:lineRule="auto"/>
              <w:rPr>
                <w:rFonts w:ascii="Book Antiqua" w:eastAsia="AdvGulliv-R" w:hAnsi="Book Antiqua" w:cs="Arial"/>
                <w:sz w:val="20"/>
                <w:szCs w:val="20"/>
              </w:rPr>
            </w:pPr>
            <w:r w:rsidRPr="00C80711">
              <w:rPr>
                <w:rFonts w:ascii="Book Antiqua" w:eastAsia="AdvGulliv-R" w:hAnsi="Book Antiqua" w:cs="Arial"/>
                <w:sz w:val="20"/>
                <w:szCs w:val="20"/>
              </w:rPr>
              <w:t>Isıtma Kapasitesi</w:t>
            </w:r>
          </w:p>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(kW)</w:t>
            </w:r>
          </w:p>
        </w:tc>
        <w:tc>
          <w:tcPr>
            <w:tcW w:w="0" w:type="auto"/>
            <w:vAlign w:val="center"/>
          </w:tcPr>
          <w:p w:rsidR="00542A01" w:rsidRPr="00C80711" w:rsidRDefault="00542A01" w:rsidP="009A7162">
            <w:pPr>
              <w:spacing w:line="240" w:lineRule="auto"/>
              <w:rPr>
                <w:rFonts w:ascii="Book Antiqua" w:eastAsia="AdvGulliv-R" w:hAnsi="Book Antiqua" w:cs="Arial"/>
                <w:sz w:val="20"/>
                <w:szCs w:val="20"/>
              </w:rPr>
            </w:pPr>
            <w:r w:rsidRPr="00C80711">
              <w:rPr>
                <w:rFonts w:ascii="Book Antiqua" w:eastAsia="AdvGulliv-R" w:hAnsi="Book Antiqua" w:cs="Arial"/>
                <w:sz w:val="20"/>
                <w:szCs w:val="20"/>
              </w:rPr>
              <w:t>Soğutucu Akışkan</w:t>
            </w:r>
          </w:p>
        </w:tc>
        <w:tc>
          <w:tcPr>
            <w:tcW w:w="0" w:type="auto"/>
            <w:vAlign w:val="center"/>
          </w:tcPr>
          <w:p w:rsidR="00542A01" w:rsidRPr="00C80711" w:rsidRDefault="00542A01" w:rsidP="009A7162">
            <w:pPr>
              <w:spacing w:line="240" w:lineRule="auto"/>
              <w:rPr>
                <w:rFonts w:ascii="Book Antiqua" w:eastAsia="AdvGulliv-R" w:hAnsi="Book Antiqua" w:cs="Arial"/>
                <w:sz w:val="20"/>
                <w:szCs w:val="20"/>
              </w:rPr>
            </w:pPr>
            <w:r w:rsidRPr="00C80711">
              <w:rPr>
                <w:rFonts w:ascii="Book Antiqua" w:eastAsia="AdvGulliv-R" w:hAnsi="Book Antiqua" w:cs="Arial"/>
                <w:sz w:val="20"/>
                <w:szCs w:val="20"/>
              </w:rPr>
              <w:t>Etkinlik</w:t>
            </w:r>
          </w:p>
        </w:tc>
      </w:tr>
      <w:tr w:rsidR="00542A01" w:rsidRPr="00C80711" w:rsidTr="00542A01">
        <w:trPr>
          <w:jc w:val="center"/>
        </w:trPr>
        <w:tc>
          <w:tcPr>
            <w:tcW w:w="0" w:type="auto"/>
            <w:vMerge w:val="restart"/>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60</w:t>
            </w:r>
          </w:p>
        </w:tc>
        <w:tc>
          <w:tcPr>
            <w:tcW w:w="0" w:type="auto"/>
            <w:vMerge w:val="restart"/>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10</w:t>
            </w:r>
          </w:p>
        </w:tc>
        <w:tc>
          <w:tcPr>
            <w:tcW w:w="0" w:type="auto"/>
            <w:vMerge w:val="restart"/>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100</w:t>
            </w:r>
          </w:p>
        </w:tc>
        <w:tc>
          <w:tcPr>
            <w:tcW w:w="0" w:type="auto"/>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R123</w:t>
            </w:r>
          </w:p>
        </w:tc>
        <w:tc>
          <w:tcPr>
            <w:tcW w:w="0" w:type="auto"/>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0.13</w:t>
            </w:r>
          </w:p>
        </w:tc>
      </w:tr>
      <w:tr w:rsidR="00542A01" w:rsidRPr="00C80711" w:rsidTr="00542A01">
        <w:trPr>
          <w:jc w:val="center"/>
        </w:trPr>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R124</w:t>
            </w:r>
          </w:p>
        </w:tc>
        <w:tc>
          <w:tcPr>
            <w:tcW w:w="0" w:type="auto"/>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0.13</w:t>
            </w:r>
          </w:p>
        </w:tc>
      </w:tr>
      <w:tr w:rsidR="00542A01" w:rsidRPr="00C80711" w:rsidTr="00542A01">
        <w:trPr>
          <w:jc w:val="center"/>
        </w:trPr>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R125</w:t>
            </w:r>
          </w:p>
        </w:tc>
        <w:tc>
          <w:tcPr>
            <w:tcW w:w="0" w:type="auto"/>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0.11</w:t>
            </w:r>
          </w:p>
        </w:tc>
      </w:tr>
      <w:tr w:rsidR="00542A01" w:rsidRPr="00C80711" w:rsidTr="00542A01">
        <w:trPr>
          <w:jc w:val="center"/>
        </w:trPr>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R134a</w:t>
            </w:r>
          </w:p>
        </w:tc>
        <w:tc>
          <w:tcPr>
            <w:tcW w:w="0" w:type="auto"/>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0.13</w:t>
            </w:r>
          </w:p>
        </w:tc>
      </w:tr>
      <w:tr w:rsidR="00542A01" w:rsidRPr="00C80711" w:rsidTr="00542A01">
        <w:trPr>
          <w:jc w:val="center"/>
        </w:trPr>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R143a</w:t>
            </w:r>
          </w:p>
        </w:tc>
        <w:tc>
          <w:tcPr>
            <w:tcW w:w="0" w:type="auto"/>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0.12</w:t>
            </w:r>
          </w:p>
        </w:tc>
      </w:tr>
      <w:tr w:rsidR="00542A01" w:rsidRPr="00C80711" w:rsidTr="00542A01">
        <w:trPr>
          <w:jc w:val="center"/>
        </w:trPr>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R227</w:t>
            </w:r>
          </w:p>
        </w:tc>
        <w:tc>
          <w:tcPr>
            <w:tcW w:w="0" w:type="auto"/>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0.12</w:t>
            </w:r>
          </w:p>
        </w:tc>
      </w:tr>
      <w:tr w:rsidR="00542A01" w:rsidRPr="00C80711" w:rsidTr="00542A01">
        <w:trPr>
          <w:jc w:val="center"/>
        </w:trPr>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R365mfc</w:t>
            </w:r>
          </w:p>
        </w:tc>
        <w:tc>
          <w:tcPr>
            <w:tcW w:w="0" w:type="auto"/>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0.13</w:t>
            </w:r>
          </w:p>
        </w:tc>
      </w:tr>
      <w:tr w:rsidR="00542A01" w:rsidRPr="00C80711" w:rsidTr="00542A01">
        <w:trPr>
          <w:jc w:val="center"/>
        </w:trPr>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SES 36</w:t>
            </w:r>
          </w:p>
        </w:tc>
        <w:tc>
          <w:tcPr>
            <w:tcW w:w="0" w:type="auto"/>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0.13</w:t>
            </w:r>
          </w:p>
        </w:tc>
      </w:tr>
      <w:tr w:rsidR="00542A01" w:rsidRPr="00C80711" w:rsidTr="00542A01">
        <w:trPr>
          <w:jc w:val="center"/>
        </w:trPr>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R507</w:t>
            </w:r>
          </w:p>
        </w:tc>
        <w:tc>
          <w:tcPr>
            <w:tcW w:w="0" w:type="auto"/>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0.12</w:t>
            </w:r>
          </w:p>
        </w:tc>
      </w:tr>
      <w:tr w:rsidR="00542A01" w:rsidRPr="00C80711" w:rsidTr="00542A01">
        <w:trPr>
          <w:jc w:val="center"/>
        </w:trPr>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Merge/>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p>
        </w:tc>
        <w:tc>
          <w:tcPr>
            <w:tcW w:w="0" w:type="auto"/>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R407c</w:t>
            </w:r>
          </w:p>
        </w:tc>
        <w:tc>
          <w:tcPr>
            <w:tcW w:w="0" w:type="auto"/>
            <w:vAlign w:val="center"/>
          </w:tcPr>
          <w:p w:rsidR="00542A01" w:rsidRPr="00C80711" w:rsidRDefault="00542A01" w:rsidP="009A7162">
            <w:pPr>
              <w:spacing w:line="240" w:lineRule="auto"/>
              <w:ind w:firstLine="284"/>
              <w:jc w:val="center"/>
              <w:rPr>
                <w:rFonts w:ascii="Book Antiqua" w:eastAsia="AdvGulliv-R" w:hAnsi="Book Antiqua" w:cs="Arial"/>
                <w:sz w:val="20"/>
                <w:szCs w:val="20"/>
              </w:rPr>
            </w:pPr>
            <w:r w:rsidRPr="00C80711">
              <w:rPr>
                <w:rFonts w:ascii="Book Antiqua" w:eastAsia="AdvGulliv-R" w:hAnsi="Book Antiqua" w:cs="Arial"/>
                <w:sz w:val="20"/>
                <w:szCs w:val="20"/>
              </w:rPr>
              <w:t>0.13</w:t>
            </w:r>
          </w:p>
        </w:tc>
      </w:tr>
    </w:tbl>
    <w:p w:rsidR="00542A01" w:rsidRPr="003A7885" w:rsidRDefault="00542A01" w:rsidP="00542A01">
      <w:pPr>
        <w:spacing w:line="276" w:lineRule="auto"/>
        <w:ind w:firstLine="284"/>
        <w:jc w:val="both"/>
        <w:rPr>
          <w:rFonts w:ascii="Book Antiqua" w:eastAsia="AdvGulliv-R" w:hAnsi="Book Antiqua" w:cs="Arial"/>
          <w:sz w:val="20"/>
          <w:szCs w:val="20"/>
        </w:rPr>
      </w:pPr>
    </w:p>
    <w:p w:rsidR="00542A01" w:rsidRPr="003A7885" w:rsidRDefault="00542A01" w:rsidP="00542A01">
      <w:pPr>
        <w:spacing w:after="0" w:line="276" w:lineRule="auto"/>
        <w:ind w:firstLine="284"/>
        <w:jc w:val="both"/>
        <w:rPr>
          <w:rFonts w:ascii="Book Antiqua" w:eastAsia="AdvGulliv-R" w:hAnsi="Book Antiqua" w:cs="Arial"/>
          <w:sz w:val="20"/>
          <w:szCs w:val="20"/>
        </w:rPr>
      </w:pPr>
      <w:r w:rsidRPr="003A7885">
        <w:rPr>
          <w:rFonts w:ascii="Book Antiqua" w:eastAsia="AdvGulliv-R" w:hAnsi="Book Antiqua" w:cs="Arial"/>
          <w:sz w:val="20"/>
          <w:szCs w:val="20"/>
        </w:rPr>
        <w:t xml:space="preserve">Yapılan son analizde ise, 10 farklı soğutucu akışkanın (R123, R124, R125, R134a, R143a, R227, R365mfc, SES 36, R507 ve R407c) kullanıldığı 100 kW kapasitesiye sahip Organik Rankine Çevriminde buhar jeneratörü (kazan) sıcaklığı 70 </w:t>
      </w:r>
      <w:r w:rsidRPr="009A7162">
        <w:rPr>
          <w:rFonts w:ascii="Book Antiqua" w:eastAsia="AdvGulliv-R" w:hAnsi="Book Antiqua" w:cs="Arial"/>
          <w:sz w:val="20"/>
          <w:szCs w:val="20"/>
          <w:vertAlign w:val="superscript"/>
        </w:rPr>
        <w:t>o</w:t>
      </w:r>
      <w:r w:rsidRPr="003A7885">
        <w:rPr>
          <w:rFonts w:ascii="Book Antiqua" w:eastAsia="AdvGulliv-R" w:hAnsi="Book Antiqua" w:cs="Arial"/>
          <w:sz w:val="20"/>
          <w:szCs w:val="20"/>
        </w:rPr>
        <w:t xml:space="preserve">C’ye çıkartılarak sabit tutulmuş ve kondenser sıcaklığı 10 </w:t>
      </w:r>
      <w:r w:rsidRPr="009A7162">
        <w:rPr>
          <w:rFonts w:ascii="Book Antiqua" w:eastAsia="AdvGulliv-R" w:hAnsi="Book Antiqua" w:cs="Arial"/>
          <w:sz w:val="20"/>
          <w:szCs w:val="20"/>
          <w:vertAlign w:val="superscript"/>
        </w:rPr>
        <w:t>o</w:t>
      </w:r>
      <w:r w:rsidRPr="003A7885">
        <w:rPr>
          <w:rFonts w:ascii="Book Antiqua" w:eastAsia="AdvGulliv-R" w:hAnsi="Book Antiqua" w:cs="Arial"/>
          <w:sz w:val="20"/>
          <w:szCs w:val="20"/>
        </w:rPr>
        <w:t xml:space="preserve">C’de sabit tutularak çevrimin etkinlik değerleri hesaplanmıştır ve </w:t>
      </w:r>
      <w:r>
        <w:rPr>
          <w:rFonts w:ascii="Book Antiqua" w:eastAsia="AdvGulliv-R" w:hAnsi="Book Antiqua" w:cs="Arial"/>
          <w:sz w:val="20"/>
          <w:szCs w:val="20"/>
        </w:rPr>
        <w:t>Çizelge</w:t>
      </w:r>
      <w:r w:rsidRPr="003A7885">
        <w:rPr>
          <w:rFonts w:ascii="Book Antiqua" w:eastAsia="AdvGulliv-R" w:hAnsi="Book Antiqua" w:cs="Arial"/>
          <w:sz w:val="20"/>
          <w:szCs w:val="20"/>
        </w:rPr>
        <w:t xml:space="preserve"> 4’de verilmiştir. Bu çalışma şartları için en yüksek etkinlik değerine R123, R365mfc ve SES 36 soğutucu akışkanların kullanıldığı çevrim</w:t>
      </w:r>
      <w:r>
        <w:rPr>
          <w:rFonts w:ascii="Book Antiqua" w:eastAsia="AdvGulliv-R" w:hAnsi="Book Antiqua" w:cs="Arial"/>
          <w:sz w:val="20"/>
          <w:szCs w:val="20"/>
        </w:rPr>
        <w:t xml:space="preserve">lerde ulaşıldığı gözlenmiştir. </w:t>
      </w:r>
      <w:r w:rsidRPr="003A7885">
        <w:rPr>
          <w:rFonts w:ascii="Book Antiqua" w:eastAsia="AdvGulliv-R" w:hAnsi="Book Antiqua" w:cs="Arial"/>
          <w:sz w:val="20"/>
          <w:szCs w:val="20"/>
        </w:rPr>
        <w:t>Belirlenen şartlar altında en yüksek etkinlik değerinin 0.15 olduğu görülmektedir. (---) ile belirtilen etkinlik değerlerinde herhangi bir sonuca ulaşılamamıştır. Bunun nedeni belirlenen buhar jeneratörü sıcaklığının R125, R143a ve R507 akışkanlarına ait kritik sıcaklık değerlerinden yüksek olmasıdır.</w:t>
      </w:r>
    </w:p>
    <w:p w:rsidR="00542A01" w:rsidRDefault="00542A01" w:rsidP="00542A01">
      <w:pPr>
        <w:spacing w:line="276" w:lineRule="auto"/>
        <w:ind w:firstLine="284"/>
        <w:jc w:val="center"/>
        <w:rPr>
          <w:rFonts w:ascii="Book Antiqua" w:eastAsia="AdvGulliv-R" w:hAnsi="Book Antiqua" w:cs="Arial"/>
          <w:sz w:val="20"/>
          <w:szCs w:val="20"/>
        </w:rPr>
      </w:pPr>
    </w:p>
    <w:p w:rsidR="00542A01" w:rsidRPr="003A7885" w:rsidRDefault="00542A01" w:rsidP="00542A01">
      <w:pPr>
        <w:spacing w:line="276" w:lineRule="auto"/>
        <w:ind w:firstLine="284"/>
        <w:jc w:val="center"/>
        <w:rPr>
          <w:rFonts w:ascii="Book Antiqua" w:eastAsia="AdvGulliv-R" w:hAnsi="Book Antiqua" w:cs="Arial"/>
          <w:sz w:val="20"/>
          <w:szCs w:val="20"/>
        </w:rPr>
      </w:pPr>
      <w:r>
        <w:rPr>
          <w:rFonts w:ascii="Book Antiqua" w:eastAsia="AdvGulliv-R" w:hAnsi="Book Antiqua" w:cs="Arial"/>
          <w:sz w:val="20"/>
          <w:szCs w:val="20"/>
        </w:rPr>
        <w:t>Çizelge</w:t>
      </w:r>
      <w:r w:rsidRPr="003A7885">
        <w:rPr>
          <w:rFonts w:ascii="Book Antiqua" w:eastAsia="AdvGulliv-R" w:hAnsi="Book Antiqua" w:cs="Arial"/>
          <w:sz w:val="20"/>
          <w:szCs w:val="20"/>
        </w:rPr>
        <w:t>. Organik Rankine Ç</w:t>
      </w:r>
      <w:r>
        <w:rPr>
          <w:rFonts w:ascii="Book Antiqua" w:eastAsia="AdvGulliv-R" w:hAnsi="Book Antiqua" w:cs="Arial"/>
          <w:sz w:val="20"/>
          <w:szCs w:val="20"/>
        </w:rPr>
        <w:t>evriminin etkinlik oranı.</w:t>
      </w:r>
    </w:p>
    <w:tbl>
      <w:tblPr>
        <w:tblStyle w:val="TabloKlavuzu"/>
        <w:tblW w:w="0" w:type="auto"/>
        <w:jc w:val="center"/>
        <w:tblLook w:val="04A0" w:firstRow="1" w:lastRow="0" w:firstColumn="1" w:lastColumn="0" w:noHBand="0" w:noVBand="1"/>
      </w:tblPr>
      <w:tblGrid>
        <w:gridCol w:w="2509"/>
        <w:gridCol w:w="1958"/>
        <w:gridCol w:w="1730"/>
        <w:gridCol w:w="1844"/>
        <w:gridCol w:w="917"/>
      </w:tblGrid>
      <w:tr w:rsidR="00542A01" w:rsidRPr="003A7885" w:rsidTr="00542A01">
        <w:trPr>
          <w:jc w:val="center"/>
        </w:trPr>
        <w:tc>
          <w:tcPr>
            <w:tcW w:w="0" w:type="auto"/>
            <w:vAlign w:val="center"/>
          </w:tcPr>
          <w:p w:rsidR="00542A01" w:rsidRPr="003A7885" w:rsidRDefault="00542A01" w:rsidP="00542A01">
            <w:pPr>
              <w:spacing w:line="276" w:lineRule="auto"/>
              <w:rPr>
                <w:rFonts w:ascii="Book Antiqua" w:eastAsia="AdvGulliv-R" w:hAnsi="Book Antiqua" w:cs="Arial"/>
                <w:sz w:val="20"/>
                <w:szCs w:val="20"/>
              </w:rPr>
            </w:pPr>
            <w:r w:rsidRPr="003A7885">
              <w:rPr>
                <w:rFonts w:ascii="Book Antiqua" w:eastAsia="AdvGulliv-R" w:hAnsi="Book Antiqua" w:cs="Arial"/>
                <w:sz w:val="20"/>
                <w:szCs w:val="20"/>
              </w:rPr>
              <w:t>Buhar Jeneratörü sıcaklığı</w:t>
            </w:r>
          </w:p>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w:t>
            </w:r>
            <w:r w:rsidRPr="00542A01">
              <w:rPr>
                <w:rFonts w:ascii="Book Antiqua" w:eastAsia="AdvGulliv-R" w:hAnsi="Book Antiqua" w:cs="Arial"/>
                <w:sz w:val="20"/>
                <w:szCs w:val="20"/>
                <w:vertAlign w:val="superscript"/>
              </w:rPr>
              <w:t>o</w:t>
            </w:r>
            <w:r w:rsidRPr="003A7885">
              <w:rPr>
                <w:rFonts w:ascii="Book Antiqua" w:eastAsia="AdvGulliv-R" w:hAnsi="Book Antiqua" w:cs="Arial"/>
                <w:sz w:val="20"/>
                <w:szCs w:val="20"/>
              </w:rPr>
              <w:t>C)</w:t>
            </w:r>
          </w:p>
        </w:tc>
        <w:tc>
          <w:tcPr>
            <w:tcW w:w="0" w:type="auto"/>
            <w:vAlign w:val="center"/>
          </w:tcPr>
          <w:p w:rsidR="00542A01" w:rsidRPr="003A7885" w:rsidRDefault="00542A01" w:rsidP="00542A01">
            <w:pPr>
              <w:spacing w:line="276" w:lineRule="auto"/>
              <w:rPr>
                <w:rFonts w:ascii="Book Antiqua" w:eastAsia="AdvGulliv-R" w:hAnsi="Book Antiqua" w:cs="Arial"/>
                <w:sz w:val="20"/>
                <w:szCs w:val="20"/>
              </w:rPr>
            </w:pPr>
            <w:r w:rsidRPr="003A7885">
              <w:rPr>
                <w:rFonts w:ascii="Book Antiqua" w:eastAsia="AdvGulliv-R" w:hAnsi="Book Antiqua" w:cs="Arial"/>
                <w:sz w:val="20"/>
                <w:szCs w:val="20"/>
              </w:rPr>
              <w:t>Kondenser sıcaklığı</w:t>
            </w:r>
          </w:p>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w:t>
            </w:r>
            <w:r w:rsidRPr="00A76F28">
              <w:rPr>
                <w:rFonts w:ascii="Book Antiqua" w:eastAsia="AdvGulliv-R" w:hAnsi="Book Antiqua" w:cs="Arial"/>
                <w:sz w:val="20"/>
                <w:szCs w:val="20"/>
                <w:vertAlign w:val="superscript"/>
              </w:rPr>
              <w:t>o</w:t>
            </w:r>
            <w:r w:rsidRPr="003A7885">
              <w:rPr>
                <w:rFonts w:ascii="Book Antiqua" w:eastAsia="AdvGulliv-R" w:hAnsi="Book Antiqua" w:cs="Arial"/>
                <w:sz w:val="20"/>
                <w:szCs w:val="20"/>
              </w:rPr>
              <w:t>C)</w:t>
            </w:r>
          </w:p>
        </w:tc>
        <w:tc>
          <w:tcPr>
            <w:tcW w:w="0" w:type="auto"/>
            <w:vAlign w:val="center"/>
          </w:tcPr>
          <w:p w:rsidR="00542A01" w:rsidRPr="003A7885" w:rsidRDefault="00542A01" w:rsidP="00542A01">
            <w:pPr>
              <w:spacing w:line="276" w:lineRule="auto"/>
              <w:rPr>
                <w:rFonts w:ascii="Book Antiqua" w:eastAsia="AdvGulliv-R" w:hAnsi="Book Antiqua" w:cs="Arial"/>
                <w:sz w:val="20"/>
                <w:szCs w:val="20"/>
              </w:rPr>
            </w:pPr>
            <w:r w:rsidRPr="003A7885">
              <w:rPr>
                <w:rFonts w:ascii="Book Antiqua" w:eastAsia="AdvGulliv-R" w:hAnsi="Book Antiqua" w:cs="Arial"/>
                <w:sz w:val="20"/>
                <w:szCs w:val="20"/>
              </w:rPr>
              <w:t>Isıtma Kapasitesi</w:t>
            </w:r>
          </w:p>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(kW)</w:t>
            </w:r>
          </w:p>
        </w:tc>
        <w:tc>
          <w:tcPr>
            <w:tcW w:w="0" w:type="auto"/>
            <w:vAlign w:val="center"/>
          </w:tcPr>
          <w:p w:rsidR="00542A01" w:rsidRPr="003A7885" w:rsidRDefault="00542A01" w:rsidP="00542A01">
            <w:pPr>
              <w:spacing w:line="276" w:lineRule="auto"/>
              <w:rPr>
                <w:rFonts w:ascii="Book Antiqua" w:eastAsia="AdvGulliv-R" w:hAnsi="Book Antiqua" w:cs="Arial"/>
                <w:sz w:val="20"/>
                <w:szCs w:val="20"/>
              </w:rPr>
            </w:pPr>
            <w:r w:rsidRPr="003A7885">
              <w:rPr>
                <w:rFonts w:ascii="Book Antiqua" w:eastAsia="AdvGulliv-R" w:hAnsi="Book Antiqua" w:cs="Arial"/>
                <w:sz w:val="20"/>
                <w:szCs w:val="20"/>
              </w:rPr>
              <w:t>Soğutucu Akışkan</w:t>
            </w:r>
          </w:p>
        </w:tc>
        <w:tc>
          <w:tcPr>
            <w:tcW w:w="0" w:type="auto"/>
            <w:vAlign w:val="center"/>
          </w:tcPr>
          <w:p w:rsidR="00542A01" w:rsidRPr="003A7885" w:rsidRDefault="00542A01" w:rsidP="00542A01">
            <w:pPr>
              <w:spacing w:line="276" w:lineRule="auto"/>
              <w:rPr>
                <w:rFonts w:ascii="Book Antiqua" w:eastAsia="AdvGulliv-R" w:hAnsi="Book Antiqua" w:cs="Arial"/>
                <w:sz w:val="20"/>
                <w:szCs w:val="20"/>
              </w:rPr>
            </w:pPr>
            <w:r w:rsidRPr="003A7885">
              <w:rPr>
                <w:rFonts w:ascii="Book Antiqua" w:eastAsia="AdvGulliv-R" w:hAnsi="Book Antiqua" w:cs="Arial"/>
                <w:sz w:val="20"/>
                <w:szCs w:val="20"/>
              </w:rPr>
              <w:t>Etkinlik</w:t>
            </w:r>
          </w:p>
        </w:tc>
      </w:tr>
      <w:tr w:rsidR="00542A01" w:rsidRPr="003A7885" w:rsidTr="00542A01">
        <w:trPr>
          <w:jc w:val="center"/>
        </w:trPr>
        <w:tc>
          <w:tcPr>
            <w:tcW w:w="0" w:type="auto"/>
            <w:vMerge w:val="restart"/>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70</w:t>
            </w:r>
          </w:p>
        </w:tc>
        <w:tc>
          <w:tcPr>
            <w:tcW w:w="0" w:type="auto"/>
            <w:vMerge w:val="restart"/>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10</w:t>
            </w:r>
          </w:p>
        </w:tc>
        <w:tc>
          <w:tcPr>
            <w:tcW w:w="0" w:type="auto"/>
            <w:vMerge w:val="restart"/>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100</w:t>
            </w:r>
          </w:p>
        </w:tc>
        <w:tc>
          <w:tcPr>
            <w:tcW w:w="0" w:type="auto"/>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R123</w:t>
            </w:r>
          </w:p>
        </w:tc>
        <w:tc>
          <w:tcPr>
            <w:tcW w:w="0" w:type="auto"/>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0.15</w:t>
            </w:r>
          </w:p>
        </w:tc>
      </w:tr>
      <w:tr w:rsidR="00542A01" w:rsidRPr="003A7885" w:rsidTr="00542A01">
        <w:trPr>
          <w:jc w:val="center"/>
        </w:trPr>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R124</w:t>
            </w:r>
          </w:p>
        </w:tc>
        <w:tc>
          <w:tcPr>
            <w:tcW w:w="0" w:type="auto"/>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0.14</w:t>
            </w:r>
          </w:p>
        </w:tc>
      </w:tr>
      <w:tr w:rsidR="00542A01" w:rsidRPr="003A7885" w:rsidTr="00542A01">
        <w:trPr>
          <w:jc w:val="center"/>
        </w:trPr>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R125</w:t>
            </w:r>
          </w:p>
        </w:tc>
        <w:tc>
          <w:tcPr>
            <w:tcW w:w="0" w:type="auto"/>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w:t>
            </w:r>
          </w:p>
        </w:tc>
      </w:tr>
      <w:tr w:rsidR="00542A01" w:rsidRPr="003A7885" w:rsidTr="00542A01">
        <w:trPr>
          <w:jc w:val="center"/>
        </w:trPr>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R134a</w:t>
            </w:r>
          </w:p>
        </w:tc>
        <w:tc>
          <w:tcPr>
            <w:tcW w:w="0" w:type="auto"/>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0.14</w:t>
            </w:r>
          </w:p>
        </w:tc>
      </w:tr>
      <w:tr w:rsidR="00542A01" w:rsidRPr="003A7885" w:rsidTr="00542A01">
        <w:trPr>
          <w:jc w:val="center"/>
        </w:trPr>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R143a</w:t>
            </w:r>
          </w:p>
        </w:tc>
        <w:tc>
          <w:tcPr>
            <w:tcW w:w="0" w:type="auto"/>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w:t>
            </w:r>
          </w:p>
        </w:tc>
      </w:tr>
      <w:tr w:rsidR="00542A01" w:rsidRPr="003A7885" w:rsidTr="00542A01">
        <w:trPr>
          <w:jc w:val="center"/>
        </w:trPr>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R227</w:t>
            </w:r>
          </w:p>
        </w:tc>
        <w:tc>
          <w:tcPr>
            <w:tcW w:w="0" w:type="auto"/>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0.13</w:t>
            </w:r>
          </w:p>
        </w:tc>
      </w:tr>
      <w:tr w:rsidR="00542A01" w:rsidRPr="003A7885" w:rsidTr="00542A01">
        <w:trPr>
          <w:jc w:val="center"/>
        </w:trPr>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R365mfc</w:t>
            </w:r>
          </w:p>
        </w:tc>
        <w:tc>
          <w:tcPr>
            <w:tcW w:w="0" w:type="auto"/>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0.15</w:t>
            </w:r>
          </w:p>
        </w:tc>
      </w:tr>
      <w:tr w:rsidR="00542A01" w:rsidRPr="003A7885" w:rsidTr="00542A01">
        <w:trPr>
          <w:jc w:val="center"/>
        </w:trPr>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SES 36</w:t>
            </w:r>
          </w:p>
        </w:tc>
        <w:tc>
          <w:tcPr>
            <w:tcW w:w="0" w:type="auto"/>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0.15</w:t>
            </w:r>
          </w:p>
        </w:tc>
      </w:tr>
      <w:tr w:rsidR="00542A01" w:rsidRPr="003A7885" w:rsidTr="00542A01">
        <w:trPr>
          <w:jc w:val="center"/>
        </w:trPr>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R507</w:t>
            </w:r>
          </w:p>
        </w:tc>
        <w:tc>
          <w:tcPr>
            <w:tcW w:w="0" w:type="auto"/>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w:t>
            </w:r>
          </w:p>
        </w:tc>
      </w:tr>
      <w:tr w:rsidR="00542A01" w:rsidRPr="003A7885" w:rsidTr="00542A01">
        <w:trPr>
          <w:jc w:val="center"/>
        </w:trPr>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Merge/>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p>
        </w:tc>
        <w:tc>
          <w:tcPr>
            <w:tcW w:w="0" w:type="auto"/>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R407c</w:t>
            </w:r>
          </w:p>
        </w:tc>
        <w:tc>
          <w:tcPr>
            <w:tcW w:w="0" w:type="auto"/>
            <w:vAlign w:val="center"/>
          </w:tcPr>
          <w:p w:rsidR="00542A01" w:rsidRPr="003A7885" w:rsidRDefault="00542A01" w:rsidP="00542A01">
            <w:pPr>
              <w:spacing w:line="276" w:lineRule="auto"/>
              <w:ind w:firstLine="284"/>
              <w:jc w:val="center"/>
              <w:rPr>
                <w:rFonts w:ascii="Book Antiqua" w:eastAsia="AdvGulliv-R" w:hAnsi="Book Antiqua" w:cs="Arial"/>
                <w:sz w:val="20"/>
                <w:szCs w:val="20"/>
              </w:rPr>
            </w:pPr>
            <w:r w:rsidRPr="003A7885">
              <w:rPr>
                <w:rFonts w:ascii="Book Antiqua" w:eastAsia="AdvGulliv-R" w:hAnsi="Book Antiqua" w:cs="Arial"/>
                <w:sz w:val="20"/>
                <w:szCs w:val="20"/>
              </w:rPr>
              <w:t>0.14</w:t>
            </w:r>
          </w:p>
        </w:tc>
      </w:tr>
    </w:tbl>
    <w:p w:rsidR="00542A01" w:rsidRPr="003A7885" w:rsidRDefault="00542A01" w:rsidP="00542A01">
      <w:pPr>
        <w:spacing w:line="276" w:lineRule="auto"/>
        <w:ind w:firstLine="284"/>
        <w:jc w:val="both"/>
        <w:rPr>
          <w:rFonts w:ascii="Book Antiqua" w:eastAsia="AdvGulliv-R" w:hAnsi="Book Antiqua" w:cs="Arial"/>
          <w:sz w:val="20"/>
          <w:szCs w:val="20"/>
        </w:rPr>
      </w:pPr>
    </w:p>
    <w:p w:rsidR="00200B39" w:rsidRPr="00555316" w:rsidRDefault="00481C86" w:rsidP="00EF2873">
      <w:pPr>
        <w:pStyle w:val="ListeParagraf"/>
        <w:numPr>
          <w:ilvl w:val="0"/>
          <w:numId w:val="3"/>
        </w:numPr>
        <w:spacing w:before="240" w:after="120" w:line="276" w:lineRule="auto"/>
        <w:ind w:left="426"/>
        <w:rPr>
          <w:rFonts w:ascii="Book Antiqua" w:hAnsi="Book Antiqua" w:cs="Times New Roman"/>
          <w:b/>
          <w:sz w:val="20"/>
          <w:szCs w:val="20"/>
          <w:lang w:val="tr-TR"/>
        </w:rPr>
      </w:pPr>
      <w:r w:rsidRPr="00555316">
        <w:rPr>
          <w:rFonts w:ascii="Book Antiqua" w:hAnsi="Book Antiqua" w:cs="Times New Roman"/>
          <w:b/>
          <w:sz w:val="20"/>
          <w:szCs w:val="20"/>
          <w:lang w:val="tr-TR"/>
        </w:rPr>
        <w:t>Sonuçlar</w:t>
      </w:r>
    </w:p>
    <w:p w:rsidR="00542A01" w:rsidRPr="003A7885" w:rsidRDefault="00542A01" w:rsidP="00542A01">
      <w:pPr>
        <w:spacing w:line="276" w:lineRule="auto"/>
        <w:jc w:val="both"/>
        <w:rPr>
          <w:rFonts w:ascii="Book Antiqua" w:eastAsia="AdvGulliv-R" w:hAnsi="Book Antiqua" w:cs="Arial"/>
          <w:sz w:val="20"/>
          <w:szCs w:val="20"/>
        </w:rPr>
      </w:pPr>
      <w:r w:rsidRPr="003A7885">
        <w:rPr>
          <w:rFonts w:ascii="Book Antiqua" w:eastAsia="AdvGulliv-R" w:hAnsi="Book Antiqua" w:cs="Arial"/>
          <w:sz w:val="20"/>
          <w:szCs w:val="20"/>
        </w:rPr>
        <w:t xml:space="preserve">Bu çalışmada, farklı soğutucu akışkanların Organik Rankine Çevriminin etkinliğine olan etkileri incelenmiştir. Sistemde soğutucu akışkan olarak R123, R124, R125, R134a, R143a, R227, R365mfc, SES 36, R507 ve R407c kullanılmıştır. Bu soğutucu akışkanlar için farklı çalışma şartlarında sistemin etkinlik değerleri incelenmiştir. Yapılan analizler göstermiştir ki Organik Rankine Çevriminde etkinliği artırmanın bir yolu kondenser sıcaklığı ile buhar jeneratörü sıcaklığının optimize edilmesidir. Bunun yanında soğutucu akışkan türünün de etkinlik için oldukça önemli bir değişken olduğu sonucuna varılmaktadır. </w:t>
      </w:r>
    </w:p>
    <w:p w:rsidR="009A7162" w:rsidRDefault="009A7162" w:rsidP="009A7162">
      <w:pPr>
        <w:pStyle w:val="ListeParagraf"/>
        <w:spacing w:before="240" w:after="120" w:line="276" w:lineRule="auto"/>
        <w:ind w:left="426"/>
        <w:rPr>
          <w:rFonts w:ascii="Book Antiqua" w:hAnsi="Book Antiqua" w:cs="Times New Roman"/>
          <w:b/>
          <w:sz w:val="20"/>
          <w:szCs w:val="20"/>
          <w:lang w:val="tr-TR"/>
        </w:rPr>
      </w:pPr>
    </w:p>
    <w:p w:rsidR="00200B39" w:rsidRPr="00555316" w:rsidRDefault="00481C86" w:rsidP="00555316">
      <w:pPr>
        <w:pStyle w:val="ListeParagraf"/>
        <w:numPr>
          <w:ilvl w:val="0"/>
          <w:numId w:val="3"/>
        </w:numPr>
        <w:spacing w:before="240" w:after="120" w:line="276" w:lineRule="auto"/>
        <w:ind w:left="426" w:hanging="426"/>
        <w:rPr>
          <w:rFonts w:ascii="Book Antiqua" w:hAnsi="Book Antiqua" w:cs="Times New Roman"/>
          <w:b/>
          <w:sz w:val="20"/>
          <w:szCs w:val="20"/>
          <w:lang w:val="tr-TR"/>
        </w:rPr>
      </w:pPr>
      <w:r w:rsidRPr="00555316">
        <w:rPr>
          <w:rFonts w:ascii="Book Antiqua" w:hAnsi="Book Antiqua" w:cs="Times New Roman"/>
          <w:b/>
          <w:sz w:val="20"/>
          <w:szCs w:val="20"/>
          <w:lang w:val="tr-TR"/>
        </w:rPr>
        <w:t>Kaynakça (tüm kaynakça aşağıdaki örneklere göre düzenlenmelidir.)</w:t>
      </w:r>
    </w:p>
    <w:p w:rsidR="00481C86" w:rsidRPr="00555316" w:rsidRDefault="00481C86" w:rsidP="00481C86">
      <w:pPr>
        <w:pStyle w:val="ListeParagraf"/>
        <w:spacing w:before="240" w:after="120" w:line="276" w:lineRule="auto"/>
        <w:rPr>
          <w:rFonts w:ascii="Book Antiqua" w:hAnsi="Book Antiqua" w:cs="Times New Roman"/>
          <w:b/>
          <w:sz w:val="20"/>
          <w:szCs w:val="20"/>
          <w:lang w:val="tr-TR"/>
        </w:rPr>
      </w:pPr>
    </w:p>
    <w:p w:rsidR="00542A01" w:rsidRPr="00542A01" w:rsidRDefault="00F4008C" w:rsidP="00542A01">
      <w:pPr>
        <w:autoSpaceDE w:val="0"/>
        <w:autoSpaceDN w:val="0"/>
        <w:adjustRightInd w:val="0"/>
        <w:spacing w:line="276" w:lineRule="auto"/>
        <w:jc w:val="both"/>
        <w:rPr>
          <w:rFonts w:ascii="Book Antiqua" w:eastAsia="AdvGulliv-R" w:hAnsi="Book Antiqua" w:cs="Arial"/>
          <w:color w:val="000000"/>
          <w:sz w:val="18"/>
          <w:szCs w:val="18"/>
          <w:lang w:val="tr-TR"/>
        </w:rPr>
      </w:pPr>
      <w:r>
        <w:rPr>
          <w:rFonts w:ascii="Book Antiqua" w:eastAsia="AdvGulliv-R" w:hAnsi="Book Antiqua" w:cs="Arial"/>
          <w:color w:val="000000"/>
          <w:sz w:val="18"/>
          <w:szCs w:val="18"/>
          <w:lang w:val="tr-TR"/>
        </w:rPr>
        <w:t xml:space="preserve">Çengel, </w:t>
      </w:r>
      <w:r w:rsidR="00542A01" w:rsidRPr="00542A01">
        <w:rPr>
          <w:rFonts w:ascii="Book Antiqua" w:eastAsia="AdvGulliv-R" w:hAnsi="Book Antiqua" w:cs="Arial"/>
          <w:color w:val="000000"/>
          <w:sz w:val="18"/>
          <w:szCs w:val="18"/>
          <w:lang w:val="tr-TR"/>
        </w:rPr>
        <w:t>AY</w:t>
      </w:r>
      <w:proofErr w:type="gramStart"/>
      <w:r>
        <w:rPr>
          <w:rFonts w:ascii="Book Antiqua" w:eastAsia="AdvGulliv-R" w:hAnsi="Book Antiqua" w:cs="Arial"/>
          <w:color w:val="000000"/>
          <w:sz w:val="18"/>
          <w:szCs w:val="18"/>
          <w:lang w:val="tr-TR"/>
        </w:rPr>
        <w:t>.</w:t>
      </w:r>
      <w:r w:rsidR="00542A01" w:rsidRPr="00542A01">
        <w:rPr>
          <w:rFonts w:ascii="Book Antiqua" w:eastAsia="AdvGulliv-R" w:hAnsi="Book Antiqua" w:cs="Arial"/>
          <w:color w:val="000000"/>
          <w:sz w:val="18"/>
          <w:szCs w:val="18"/>
          <w:lang w:val="tr-TR"/>
        </w:rPr>
        <w:t>,</w:t>
      </w:r>
      <w:proofErr w:type="gramEnd"/>
      <w:r w:rsidR="00542A01" w:rsidRPr="00542A01">
        <w:rPr>
          <w:rFonts w:ascii="Book Antiqua" w:eastAsia="AdvGulliv-R" w:hAnsi="Book Antiqua" w:cs="Arial"/>
          <w:color w:val="000000"/>
          <w:sz w:val="18"/>
          <w:szCs w:val="18"/>
          <w:lang w:val="tr-TR"/>
        </w:rPr>
        <w:t xml:space="preserve"> </w:t>
      </w:r>
      <w:proofErr w:type="spellStart"/>
      <w:r w:rsidR="00542A01" w:rsidRPr="00542A01">
        <w:rPr>
          <w:rFonts w:ascii="Book Antiqua" w:eastAsia="AdvGulliv-R" w:hAnsi="Book Antiqua" w:cs="Arial"/>
          <w:color w:val="000000"/>
          <w:sz w:val="18"/>
          <w:szCs w:val="18"/>
          <w:lang w:val="tr-TR"/>
        </w:rPr>
        <w:t>Boles</w:t>
      </w:r>
      <w:proofErr w:type="spellEnd"/>
      <w:r>
        <w:rPr>
          <w:rFonts w:ascii="Book Antiqua" w:eastAsia="AdvGulliv-R" w:hAnsi="Book Antiqua" w:cs="Arial"/>
          <w:color w:val="000000"/>
          <w:sz w:val="18"/>
          <w:szCs w:val="18"/>
          <w:lang w:val="tr-TR"/>
        </w:rPr>
        <w:t>,</w:t>
      </w:r>
      <w:r w:rsidR="00542A01" w:rsidRPr="00542A01">
        <w:rPr>
          <w:rFonts w:ascii="Book Antiqua" w:eastAsia="AdvGulliv-R" w:hAnsi="Book Antiqua" w:cs="Arial"/>
          <w:color w:val="000000"/>
          <w:sz w:val="18"/>
          <w:szCs w:val="18"/>
          <w:lang w:val="tr-TR"/>
        </w:rPr>
        <w:t xml:space="preserve"> AM.</w:t>
      </w:r>
      <w:r>
        <w:rPr>
          <w:rFonts w:ascii="Book Antiqua" w:eastAsia="AdvGulliv-R" w:hAnsi="Book Antiqua" w:cs="Arial"/>
          <w:color w:val="000000"/>
          <w:sz w:val="18"/>
          <w:szCs w:val="18"/>
          <w:lang w:val="tr-TR"/>
        </w:rPr>
        <w:t>, (1994),</w:t>
      </w:r>
      <w:r w:rsidR="00542A01" w:rsidRPr="00542A01">
        <w:rPr>
          <w:rFonts w:ascii="Book Antiqua" w:eastAsia="AdvGulliv-R" w:hAnsi="Book Antiqua" w:cs="Arial"/>
          <w:color w:val="000000"/>
          <w:sz w:val="18"/>
          <w:szCs w:val="18"/>
          <w:lang w:val="tr-TR"/>
        </w:rPr>
        <w:t xml:space="preserve"> </w:t>
      </w:r>
      <w:proofErr w:type="spellStart"/>
      <w:r w:rsidR="00542A01" w:rsidRPr="00542A01">
        <w:rPr>
          <w:rFonts w:ascii="Book Antiqua" w:eastAsia="AdvGulliv-R" w:hAnsi="Book Antiqua" w:cs="Arial"/>
          <w:color w:val="000000"/>
          <w:sz w:val="18"/>
          <w:szCs w:val="18"/>
          <w:lang w:val="tr-TR"/>
        </w:rPr>
        <w:t>Thermodynamics</w:t>
      </w:r>
      <w:proofErr w:type="spellEnd"/>
      <w:r w:rsidR="00542A01" w:rsidRPr="00542A01">
        <w:rPr>
          <w:rFonts w:ascii="Book Antiqua" w:eastAsia="AdvGulliv-R" w:hAnsi="Book Antiqua" w:cs="Arial"/>
          <w:color w:val="000000"/>
          <w:sz w:val="18"/>
          <w:szCs w:val="18"/>
          <w:lang w:val="tr-TR"/>
        </w:rPr>
        <w:t xml:space="preserve">: An </w:t>
      </w:r>
      <w:proofErr w:type="spellStart"/>
      <w:r w:rsidR="00542A01" w:rsidRPr="00542A01">
        <w:rPr>
          <w:rFonts w:ascii="Book Antiqua" w:eastAsia="AdvGulliv-R" w:hAnsi="Book Antiqua" w:cs="Arial"/>
          <w:color w:val="000000"/>
          <w:sz w:val="18"/>
          <w:szCs w:val="18"/>
          <w:lang w:val="tr-TR"/>
        </w:rPr>
        <w:t>Engineering</w:t>
      </w:r>
      <w:proofErr w:type="spellEnd"/>
      <w:r w:rsidR="00542A01" w:rsidRPr="00542A01">
        <w:rPr>
          <w:rFonts w:ascii="Book Antiqua" w:eastAsia="AdvGulliv-R" w:hAnsi="Book Antiqua" w:cs="Arial"/>
          <w:color w:val="000000"/>
          <w:sz w:val="18"/>
          <w:szCs w:val="18"/>
          <w:lang w:val="tr-TR"/>
        </w:rPr>
        <w:t xml:space="preserve"> </w:t>
      </w:r>
      <w:proofErr w:type="spellStart"/>
      <w:r w:rsidR="00542A01" w:rsidRPr="00542A01">
        <w:rPr>
          <w:rFonts w:ascii="Book Antiqua" w:eastAsia="AdvGulliv-R" w:hAnsi="Book Antiqua" w:cs="Arial"/>
          <w:color w:val="000000"/>
          <w:sz w:val="18"/>
          <w:szCs w:val="18"/>
          <w:lang w:val="tr-TR"/>
        </w:rPr>
        <w:t>Approach</w:t>
      </w:r>
      <w:proofErr w:type="spellEnd"/>
      <w:r w:rsidR="00542A01" w:rsidRPr="00542A01">
        <w:rPr>
          <w:rFonts w:ascii="Book Antiqua" w:eastAsia="AdvGulliv-R" w:hAnsi="Book Antiqua" w:cs="Arial"/>
          <w:color w:val="000000"/>
          <w:sz w:val="18"/>
          <w:szCs w:val="18"/>
          <w:lang w:val="tr-TR"/>
        </w:rPr>
        <w:t xml:space="preserve">. New York:  </w:t>
      </w:r>
      <w:proofErr w:type="spellStart"/>
      <w:r w:rsidR="00542A01" w:rsidRPr="00542A01">
        <w:rPr>
          <w:rFonts w:ascii="Book Antiqua" w:eastAsia="AdvGulliv-R" w:hAnsi="Book Antiqua" w:cs="Arial"/>
          <w:color w:val="000000"/>
          <w:sz w:val="18"/>
          <w:szCs w:val="18"/>
          <w:lang w:val="tr-TR"/>
        </w:rPr>
        <w:t>McGraw-Hill</w:t>
      </w:r>
      <w:proofErr w:type="spellEnd"/>
      <w:r w:rsidR="00542A01" w:rsidRPr="00542A01">
        <w:rPr>
          <w:rFonts w:ascii="Book Antiqua" w:eastAsia="AdvGulliv-R" w:hAnsi="Book Antiqua" w:cs="Arial"/>
          <w:color w:val="000000"/>
          <w:sz w:val="18"/>
          <w:szCs w:val="18"/>
          <w:lang w:val="tr-TR"/>
        </w:rPr>
        <w:t xml:space="preserve">. </w:t>
      </w:r>
    </w:p>
    <w:p w:rsidR="00542A01" w:rsidRPr="00542A01" w:rsidRDefault="00542A01" w:rsidP="00542A01">
      <w:pPr>
        <w:autoSpaceDE w:val="0"/>
        <w:autoSpaceDN w:val="0"/>
        <w:adjustRightInd w:val="0"/>
        <w:spacing w:line="276" w:lineRule="auto"/>
        <w:jc w:val="both"/>
        <w:rPr>
          <w:rFonts w:ascii="Book Antiqua" w:eastAsia="AdvGulliv-R" w:hAnsi="Book Antiqua" w:cs="Arial"/>
          <w:color w:val="000000"/>
          <w:sz w:val="18"/>
          <w:szCs w:val="18"/>
          <w:lang w:val="tr-TR"/>
        </w:rPr>
      </w:pPr>
      <w:r w:rsidRPr="00542A01">
        <w:rPr>
          <w:rFonts w:ascii="Book Antiqua" w:eastAsia="AdvGulliv-R" w:hAnsi="Book Antiqua" w:cs="Arial"/>
          <w:color w:val="000000"/>
          <w:sz w:val="18"/>
          <w:szCs w:val="18"/>
          <w:lang w:val="tr-TR"/>
        </w:rPr>
        <w:t>Gang</w:t>
      </w:r>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P</w:t>
      </w:r>
      <w:proofErr w:type="gramStart"/>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w:t>
      </w:r>
      <w:proofErr w:type="gram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Jing</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L</w:t>
      </w:r>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Jie</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J.</w:t>
      </w:r>
      <w:r w:rsidR="00F4008C">
        <w:rPr>
          <w:rFonts w:ascii="Book Antiqua" w:eastAsia="AdvGulliv-R" w:hAnsi="Book Antiqua" w:cs="Arial"/>
          <w:color w:val="000000"/>
          <w:sz w:val="18"/>
          <w:szCs w:val="18"/>
          <w:lang w:val="tr-TR"/>
        </w:rPr>
        <w:t>, (2010),</w:t>
      </w:r>
      <w:r w:rsidRPr="00542A01">
        <w:rPr>
          <w:rFonts w:ascii="Book Antiqua" w:eastAsia="AdvGulliv-R" w:hAnsi="Book Antiqua" w:cs="Arial"/>
          <w:color w:val="000000"/>
          <w:sz w:val="18"/>
          <w:szCs w:val="18"/>
          <w:lang w:val="tr-TR"/>
        </w:rPr>
        <w:t xml:space="preserve"> Analysis of low temperature solar thermal </w:t>
      </w:r>
      <w:proofErr w:type="spellStart"/>
      <w:r w:rsidRPr="00542A01">
        <w:rPr>
          <w:rFonts w:ascii="Book Antiqua" w:eastAsia="AdvGulliv-R" w:hAnsi="Book Antiqua" w:cs="Arial"/>
          <w:color w:val="000000"/>
          <w:sz w:val="18"/>
          <w:szCs w:val="18"/>
          <w:lang w:val="tr-TR"/>
        </w:rPr>
        <w:t>electric</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generation</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using</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regenerative</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Organic</w:t>
      </w:r>
      <w:proofErr w:type="spellEnd"/>
      <w:r w:rsidRPr="00542A01">
        <w:rPr>
          <w:rFonts w:ascii="Book Antiqua" w:eastAsia="AdvGulliv-R" w:hAnsi="Book Antiqua" w:cs="Arial"/>
          <w:color w:val="000000"/>
          <w:sz w:val="18"/>
          <w:szCs w:val="18"/>
          <w:lang w:val="tr-TR"/>
        </w:rPr>
        <w:t xml:space="preserve"> Rankine </w:t>
      </w:r>
      <w:proofErr w:type="spellStart"/>
      <w:r w:rsidRPr="00542A01">
        <w:rPr>
          <w:rFonts w:ascii="Book Antiqua" w:eastAsia="AdvGulliv-R" w:hAnsi="Book Antiqua" w:cs="Arial"/>
          <w:color w:val="000000"/>
          <w:sz w:val="18"/>
          <w:szCs w:val="18"/>
          <w:lang w:val="tr-TR"/>
        </w:rPr>
        <w:t>Cycle</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Applied</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Thermal</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Engineering</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w:t>
      </w:r>
      <w:r w:rsidR="00F4008C">
        <w:rPr>
          <w:rFonts w:ascii="Book Antiqua" w:eastAsia="AdvGulliv-R" w:hAnsi="Book Antiqua" w:cs="Arial"/>
          <w:color w:val="000000"/>
          <w:sz w:val="18"/>
          <w:szCs w:val="18"/>
          <w:lang w:val="tr-TR"/>
        </w:rPr>
        <w:t>30:</w:t>
      </w:r>
      <w:r w:rsidRPr="00542A01">
        <w:rPr>
          <w:rFonts w:ascii="Book Antiqua" w:eastAsia="AdvGulliv-R" w:hAnsi="Book Antiqua" w:cs="Arial"/>
          <w:color w:val="000000"/>
          <w:sz w:val="18"/>
          <w:szCs w:val="18"/>
          <w:lang w:val="tr-TR"/>
        </w:rPr>
        <w:t>1004-30.</w:t>
      </w:r>
    </w:p>
    <w:p w:rsidR="00542A01" w:rsidRDefault="00542A01" w:rsidP="00542A01">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sidRPr="00542A01">
        <w:rPr>
          <w:rFonts w:ascii="Book Antiqua" w:eastAsia="AdvGulliv-R" w:hAnsi="Book Antiqua" w:cs="Arial"/>
          <w:color w:val="000000"/>
          <w:sz w:val="18"/>
          <w:szCs w:val="18"/>
          <w:lang w:val="tr-TR"/>
        </w:rPr>
        <w:t>Gozdur</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AB</w:t>
      </w:r>
      <w:proofErr w:type="gramStart"/>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w:t>
      </w:r>
      <w:proofErr w:type="gram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Nowak</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W.</w:t>
      </w:r>
      <w:r w:rsidR="00F4008C">
        <w:rPr>
          <w:rFonts w:ascii="Book Antiqua" w:eastAsia="AdvGulliv-R" w:hAnsi="Book Antiqua" w:cs="Arial"/>
          <w:color w:val="000000"/>
          <w:sz w:val="18"/>
          <w:szCs w:val="18"/>
          <w:lang w:val="tr-TR"/>
        </w:rPr>
        <w:t>, (2007),</w:t>
      </w:r>
      <w:r w:rsidRPr="00542A01">
        <w:rPr>
          <w:rFonts w:ascii="Book Antiqua" w:eastAsia="AdvGulliv-R" w:hAnsi="Book Antiqua" w:cs="Arial"/>
          <w:color w:val="000000"/>
          <w:sz w:val="18"/>
          <w:szCs w:val="18"/>
          <w:lang w:val="tr-TR"/>
        </w:rPr>
        <w:t xml:space="preserve"> Maximising the working fluid flow as a way of increasing </w:t>
      </w:r>
      <w:proofErr w:type="spellStart"/>
      <w:r w:rsidRPr="00542A01">
        <w:rPr>
          <w:rFonts w:ascii="Book Antiqua" w:eastAsia="AdvGulliv-R" w:hAnsi="Book Antiqua" w:cs="Arial"/>
          <w:color w:val="000000"/>
          <w:sz w:val="18"/>
          <w:szCs w:val="18"/>
          <w:lang w:val="tr-TR"/>
        </w:rPr>
        <w:t>power</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output</w:t>
      </w:r>
      <w:proofErr w:type="spellEnd"/>
      <w:r w:rsidRPr="00542A01">
        <w:rPr>
          <w:rFonts w:ascii="Book Antiqua" w:eastAsia="AdvGulliv-R" w:hAnsi="Book Antiqua" w:cs="Arial"/>
          <w:color w:val="000000"/>
          <w:sz w:val="18"/>
          <w:szCs w:val="18"/>
          <w:lang w:val="tr-TR"/>
        </w:rPr>
        <w:t xml:space="preserve"> of </w:t>
      </w:r>
      <w:proofErr w:type="spellStart"/>
      <w:r w:rsidRPr="00542A01">
        <w:rPr>
          <w:rFonts w:ascii="Book Antiqua" w:eastAsia="AdvGulliv-R" w:hAnsi="Book Antiqua" w:cs="Arial"/>
          <w:color w:val="000000"/>
          <w:sz w:val="18"/>
          <w:szCs w:val="18"/>
          <w:lang w:val="tr-TR"/>
        </w:rPr>
        <w:t>geothermal</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power</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plant</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Applied</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Thermal</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Engineering</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w:t>
      </w:r>
      <w:r w:rsidR="00F4008C">
        <w:rPr>
          <w:rFonts w:ascii="Book Antiqua" w:eastAsia="AdvGulliv-R" w:hAnsi="Book Antiqua" w:cs="Arial"/>
          <w:color w:val="000000"/>
          <w:sz w:val="18"/>
          <w:szCs w:val="18"/>
          <w:lang w:val="tr-TR"/>
        </w:rPr>
        <w:t>27:</w:t>
      </w:r>
      <w:r w:rsidRPr="00542A01">
        <w:rPr>
          <w:rFonts w:ascii="Book Antiqua" w:eastAsia="AdvGulliv-R" w:hAnsi="Book Antiqua" w:cs="Arial"/>
          <w:color w:val="000000"/>
          <w:sz w:val="18"/>
          <w:szCs w:val="18"/>
          <w:lang w:val="tr-TR"/>
        </w:rPr>
        <w:t>2074:2078.</w:t>
      </w:r>
    </w:p>
    <w:p w:rsidR="00CE6EF2" w:rsidRPr="005E087F" w:rsidRDefault="00CE6EF2" w:rsidP="00CE6EF2">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sidRPr="005E087F">
        <w:rPr>
          <w:rFonts w:ascii="Book Antiqua" w:eastAsia="AdvGulliv-R" w:hAnsi="Book Antiqua" w:cs="Arial"/>
          <w:color w:val="000000"/>
          <w:sz w:val="18"/>
          <w:szCs w:val="18"/>
          <w:lang w:val="tr-TR"/>
        </w:rPr>
        <w:t>Hui-tao</w:t>
      </w:r>
      <w:proofErr w:type="spellEnd"/>
      <w:r w:rsidRPr="005E087F">
        <w:rPr>
          <w:rFonts w:ascii="Book Antiqua" w:eastAsia="AdvGulliv-R" w:hAnsi="Book Antiqua" w:cs="Arial"/>
          <w:color w:val="000000"/>
          <w:sz w:val="18"/>
          <w:szCs w:val="18"/>
          <w:lang w:val="tr-TR"/>
        </w:rPr>
        <w:t>, W</w:t>
      </w:r>
      <w:proofErr w:type="gramStart"/>
      <w:r w:rsidRPr="005E087F">
        <w:rPr>
          <w:rFonts w:ascii="Book Antiqua" w:eastAsia="AdvGulliv-R" w:hAnsi="Book Antiqua" w:cs="Arial"/>
          <w:color w:val="000000"/>
          <w:sz w:val="18"/>
          <w:szCs w:val="18"/>
          <w:lang w:val="tr-TR"/>
        </w:rPr>
        <w:t>.,</w:t>
      </w:r>
      <w:proofErr w:type="gram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Hua</w:t>
      </w:r>
      <w:proofErr w:type="spellEnd"/>
      <w:r w:rsidRPr="005E087F">
        <w:rPr>
          <w:rFonts w:ascii="Book Antiqua" w:eastAsia="AdvGulliv-R" w:hAnsi="Book Antiqua" w:cs="Arial"/>
          <w:color w:val="000000"/>
          <w:sz w:val="18"/>
          <w:szCs w:val="18"/>
          <w:lang w:val="tr-TR"/>
        </w:rPr>
        <w:t xml:space="preserve">, W., </w:t>
      </w:r>
      <w:proofErr w:type="spellStart"/>
      <w:r w:rsidRPr="005E087F">
        <w:rPr>
          <w:rFonts w:ascii="Book Antiqua" w:eastAsia="AdvGulliv-R" w:hAnsi="Book Antiqua" w:cs="Arial"/>
          <w:color w:val="000000"/>
          <w:sz w:val="18"/>
          <w:szCs w:val="18"/>
          <w:lang w:val="tr-TR"/>
        </w:rPr>
        <w:t>Zhu-ming</w:t>
      </w:r>
      <w:proofErr w:type="spellEnd"/>
      <w:r w:rsidRPr="005E087F">
        <w:rPr>
          <w:rFonts w:ascii="Book Antiqua" w:eastAsia="AdvGulliv-R" w:hAnsi="Book Antiqua" w:cs="Arial"/>
          <w:color w:val="000000"/>
          <w:sz w:val="18"/>
          <w:szCs w:val="18"/>
          <w:lang w:val="tr-TR"/>
        </w:rPr>
        <w:t>, Z.</w:t>
      </w:r>
      <w:r>
        <w:rPr>
          <w:rFonts w:ascii="Book Antiqua" w:eastAsia="AdvGulliv-R" w:hAnsi="Book Antiqua" w:cs="Arial"/>
          <w:color w:val="000000"/>
          <w:sz w:val="18"/>
          <w:szCs w:val="18"/>
          <w:lang w:val="tr-TR"/>
        </w:rPr>
        <w:t>,</w:t>
      </w:r>
      <w:r w:rsidRPr="005E087F">
        <w:rPr>
          <w:rFonts w:ascii="Book Antiqua" w:eastAsia="AdvGulliv-R" w:hAnsi="Book Antiqua" w:cs="Arial"/>
          <w:color w:val="000000"/>
          <w:sz w:val="18"/>
          <w:szCs w:val="18"/>
          <w:lang w:val="tr-TR"/>
        </w:rPr>
        <w:t xml:space="preserve"> (2012)</w:t>
      </w:r>
      <w:r>
        <w:rPr>
          <w:rFonts w:ascii="Book Antiqua" w:eastAsia="AdvGulliv-R" w:hAnsi="Book Antiqua" w:cs="Arial"/>
          <w:color w:val="000000"/>
          <w:sz w:val="18"/>
          <w:szCs w:val="18"/>
          <w:lang w:val="tr-TR"/>
        </w:rPr>
        <w:t>,</w:t>
      </w:r>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Optimization</w:t>
      </w:r>
      <w:proofErr w:type="spellEnd"/>
      <w:r w:rsidRPr="005E087F">
        <w:rPr>
          <w:rFonts w:ascii="Book Antiqua" w:eastAsia="AdvGulliv-R" w:hAnsi="Book Antiqua" w:cs="Arial"/>
          <w:color w:val="000000"/>
          <w:sz w:val="18"/>
          <w:szCs w:val="18"/>
          <w:lang w:val="tr-TR"/>
        </w:rPr>
        <w:t xml:space="preserve"> of </w:t>
      </w:r>
      <w:proofErr w:type="spellStart"/>
      <w:r w:rsidRPr="005E087F">
        <w:rPr>
          <w:rFonts w:ascii="Book Antiqua" w:eastAsia="AdvGulliv-R" w:hAnsi="Book Antiqua" w:cs="Arial"/>
          <w:color w:val="000000"/>
          <w:sz w:val="18"/>
          <w:szCs w:val="18"/>
          <w:lang w:val="tr-TR"/>
        </w:rPr>
        <w:t>Low-Temperature</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Exhaust</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Gas</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Waste</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Heat</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Fueled</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Organic</w:t>
      </w:r>
      <w:proofErr w:type="spellEnd"/>
      <w:r w:rsidRPr="005E087F">
        <w:rPr>
          <w:rFonts w:ascii="Book Antiqua" w:eastAsia="AdvGulliv-R" w:hAnsi="Book Antiqua" w:cs="Arial"/>
          <w:color w:val="000000"/>
          <w:sz w:val="18"/>
          <w:szCs w:val="18"/>
          <w:lang w:val="tr-TR"/>
        </w:rPr>
        <w:t xml:space="preserve"> Rankine </w:t>
      </w:r>
      <w:proofErr w:type="spellStart"/>
      <w:r w:rsidRPr="005E087F">
        <w:rPr>
          <w:rFonts w:ascii="Book Antiqua" w:eastAsia="AdvGulliv-R" w:hAnsi="Book Antiqua" w:cs="Arial"/>
          <w:color w:val="000000"/>
          <w:sz w:val="18"/>
          <w:szCs w:val="18"/>
          <w:lang w:val="tr-TR"/>
        </w:rPr>
        <w:t>Cycle</w:t>
      </w:r>
      <w:proofErr w:type="spellEnd"/>
      <w:r w:rsidRPr="005E087F">
        <w:rPr>
          <w:rFonts w:ascii="Book Antiqua" w:eastAsia="AdvGulliv-R" w:hAnsi="Book Antiqua" w:cs="Arial"/>
          <w:color w:val="000000"/>
          <w:sz w:val="18"/>
          <w:szCs w:val="18"/>
          <w:lang w:val="tr-TR"/>
        </w:rPr>
        <w:t xml:space="preserve">, Inter. </w:t>
      </w:r>
      <w:proofErr w:type="spellStart"/>
      <w:r w:rsidRPr="005E087F">
        <w:rPr>
          <w:rFonts w:ascii="Book Antiqua" w:eastAsia="AdvGulliv-R" w:hAnsi="Book Antiqua" w:cs="Arial"/>
          <w:color w:val="000000"/>
          <w:sz w:val="18"/>
          <w:szCs w:val="18"/>
          <w:lang w:val="tr-TR"/>
        </w:rPr>
        <w:t>Journal</w:t>
      </w:r>
      <w:proofErr w:type="spellEnd"/>
      <w:r w:rsidRPr="005E087F">
        <w:rPr>
          <w:rFonts w:ascii="Book Antiqua" w:eastAsia="AdvGulliv-R" w:hAnsi="Book Antiqua" w:cs="Arial"/>
          <w:color w:val="000000"/>
          <w:sz w:val="18"/>
          <w:szCs w:val="18"/>
          <w:lang w:val="tr-TR"/>
        </w:rPr>
        <w:t xml:space="preserve"> of </w:t>
      </w:r>
      <w:proofErr w:type="spellStart"/>
      <w:r w:rsidRPr="005E087F">
        <w:rPr>
          <w:rFonts w:ascii="Book Antiqua" w:eastAsia="AdvGulliv-R" w:hAnsi="Book Antiqua" w:cs="Arial"/>
          <w:color w:val="000000"/>
          <w:sz w:val="18"/>
          <w:szCs w:val="18"/>
          <w:lang w:val="tr-TR"/>
        </w:rPr>
        <w:t>Iron</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and</w:t>
      </w:r>
      <w:proofErr w:type="spellEnd"/>
      <w:r w:rsidRPr="005E087F">
        <w:rPr>
          <w:rFonts w:ascii="Book Antiqua" w:eastAsia="AdvGulliv-R" w:hAnsi="Book Antiqua" w:cs="Arial"/>
          <w:color w:val="000000"/>
          <w:sz w:val="18"/>
          <w:szCs w:val="18"/>
          <w:lang w:val="tr-TR"/>
        </w:rPr>
        <w:t xml:space="preserve"> Steel </w:t>
      </w:r>
      <w:proofErr w:type="spellStart"/>
      <w:r w:rsidRPr="005E087F">
        <w:rPr>
          <w:rFonts w:ascii="Book Antiqua" w:eastAsia="AdvGulliv-R" w:hAnsi="Book Antiqua" w:cs="Arial"/>
          <w:color w:val="000000"/>
          <w:sz w:val="18"/>
          <w:szCs w:val="18"/>
          <w:lang w:val="tr-TR"/>
        </w:rPr>
        <w:t>Research</w:t>
      </w:r>
      <w:proofErr w:type="spellEnd"/>
      <w:r w:rsidRPr="005E087F">
        <w:rPr>
          <w:rFonts w:ascii="Book Antiqua" w:eastAsia="AdvGulliv-R" w:hAnsi="Book Antiqua" w:cs="Arial"/>
          <w:color w:val="000000"/>
          <w:sz w:val="18"/>
          <w:szCs w:val="18"/>
          <w:lang w:val="tr-TR"/>
        </w:rPr>
        <w:t>, 19</w:t>
      </w:r>
      <w:r>
        <w:rPr>
          <w:rFonts w:ascii="Book Antiqua" w:eastAsia="AdvGulliv-R" w:hAnsi="Book Antiqua" w:cs="Arial"/>
          <w:color w:val="000000"/>
          <w:sz w:val="18"/>
          <w:szCs w:val="18"/>
          <w:lang w:val="tr-TR"/>
        </w:rPr>
        <w:t>:</w:t>
      </w:r>
      <w:r w:rsidRPr="005E087F">
        <w:rPr>
          <w:rFonts w:ascii="Book Antiqua" w:eastAsia="AdvGulliv-R" w:hAnsi="Book Antiqua" w:cs="Arial"/>
          <w:color w:val="000000"/>
          <w:sz w:val="18"/>
          <w:szCs w:val="18"/>
          <w:lang w:val="tr-TR"/>
        </w:rPr>
        <w:t>30</w:t>
      </w:r>
      <w:r>
        <w:rPr>
          <w:rFonts w:ascii="Book Antiqua" w:eastAsia="AdvGulliv-R" w:hAnsi="Book Antiqua" w:cs="Arial"/>
          <w:color w:val="000000"/>
          <w:sz w:val="18"/>
          <w:szCs w:val="18"/>
          <w:lang w:val="tr-TR"/>
        </w:rPr>
        <w:t>:</w:t>
      </w:r>
      <w:r w:rsidRPr="005E087F">
        <w:rPr>
          <w:rFonts w:ascii="Book Antiqua" w:eastAsia="AdvGulliv-R" w:hAnsi="Book Antiqua" w:cs="Arial"/>
          <w:color w:val="000000"/>
          <w:sz w:val="18"/>
          <w:szCs w:val="18"/>
          <w:lang w:val="tr-TR"/>
        </w:rPr>
        <w:t>36.</w:t>
      </w:r>
    </w:p>
    <w:p w:rsidR="00542A01" w:rsidRDefault="00542A01" w:rsidP="00542A01">
      <w:pPr>
        <w:autoSpaceDE w:val="0"/>
        <w:autoSpaceDN w:val="0"/>
        <w:adjustRightInd w:val="0"/>
        <w:spacing w:line="276" w:lineRule="auto"/>
        <w:jc w:val="both"/>
        <w:rPr>
          <w:rFonts w:ascii="Book Antiqua" w:eastAsia="AdvGulliv-R" w:hAnsi="Book Antiqua" w:cs="Arial"/>
          <w:color w:val="000000"/>
          <w:sz w:val="18"/>
          <w:szCs w:val="18"/>
          <w:lang w:val="tr-TR"/>
        </w:rPr>
      </w:pPr>
      <w:bookmarkStart w:id="3" w:name="_GoBack"/>
      <w:bookmarkEnd w:id="3"/>
      <w:proofErr w:type="spellStart"/>
      <w:r w:rsidRPr="00542A01">
        <w:rPr>
          <w:rFonts w:ascii="Book Antiqua" w:eastAsia="AdvGulliv-R" w:hAnsi="Book Antiqua" w:cs="Arial"/>
          <w:color w:val="000000"/>
          <w:sz w:val="18"/>
          <w:szCs w:val="18"/>
          <w:lang w:val="tr-TR"/>
        </w:rPr>
        <w:t>Kyoung</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HK</w:t>
      </w:r>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Hyung</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JK</w:t>
      </w:r>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Se</w:t>
      </w:r>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WK</w:t>
      </w:r>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w:t>
      </w:r>
      <w:r w:rsidR="00F4008C">
        <w:rPr>
          <w:rFonts w:ascii="Book Antiqua" w:eastAsia="AdvGulliv-R" w:hAnsi="Book Antiqua" w:cs="Arial"/>
          <w:color w:val="000000"/>
          <w:sz w:val="18"/>
          <w:szCs w:val="18"/>
          <w:lang w:val="tr-TR"/>
        </w:rPr>
        <w:t xml:space="preserve">(2013), </w:t>
      </w:r>
      <w:r w:rsidRPr="00542A01">
        <w:rPr>
          <w:rFonts w:ascii="Book Antiqua" w:eastAsia="AdvGulliv-R" w:hAnsi="Book Antiqua" w:cs="Arial"/>
          <w:color w:val="000000"/>
          <w:sz w:val="18"/>
          <w:szCs w:val="18"/>
          <w:lang w:val="tr-TR"/>
        </w:rPr>
        <w:t xml:space="preserve">Exergy Analysis of </w:t>
      </w:r>
      <w:proofErr w:type="spellStart"/>
      <w:r w:rsidRPr="00542A01">
        <w:rPr>
          <w:rFonts w:ascii="Book Antiqua" w:eastAsia="AdvGulliv-R" w:hAnsi="Book Antiqua" w:cs="Arial"/>
          <w:color w:val="000000"/>
          <w:sz w:val="18"/>
          <w:szCs w:val="18"/>
          <w:lang w:val="tr-TR"/>
        </w:rPr>
        <w:t>Organic</w:t>
      </w:r>
      <w:proofErr w:type="spellEnd"/>
      <w:r w:rsidRPr="00542A01">
        <w:rPr>
          <w:rFonts w:ascii="Book Antiqua" w:eastAsia="AdvGulliv-R" w:hAnsi="Book Antiqua" w:cs="Arial"/>
          <w:color w:val="000000"/>
          <w:sz w:val="18"/>
          <w:szCs w:val="18"/>
          <w:lang w:val="tr-TR"/>
        </w:rPr>
        <w:t xml:space="preserve"> Rankine </w:t>
      </w:r>
      <w:proofErr w:type="spellStart"/>
      <w:r w:rsidRPr="00542A01">
        <w:rPr>
          <w:rFonts w:ascii="Book Antiqua" w:eastAsia="AdvGulliv-R" w:hAnsi="Book Antiqua" w:cs="Arial"/>
          <w:color w:val="000000"/>
          <w:sz w:val="18"/>
          <w:szCs w:val="18"/>
          <w:lang w:val="tr-TR"/>
        </w:rPr>
        <w:t>Cycle</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with</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Internal</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Heat</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Exchanger</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International </w:t>
      </w:r>
      <w:proofErr w:type="spellStart"/>
      <w:r w:rsidRPr="00542A01">
        <w:rPr>
          <w:rFonts w:ascii="Book Antiqua" w:eastAsia="AdvGulliv-R" w:hAnsi="Book Antiqua" w:cs="Arial"/>
          <w:color w:val="000000"/>
          <w:sz w:val="18"/>
          <w:szCs w:val="18"/>
          <w:lang w:val="tr-TR"/>
        </w:rPr>
        <w:t>Journal</w:t>
      </w:r>
      <w:proofErr w:type="spellEnd"/>
      <w:r w:rsidRPr="00542A01">
        <w:rPr>
          <w:rFonts w:ascii="Book Antiqua" w:eastAsia="AdvGulliv-R" w:hAnsi="Book Antiqua" w:cs="Arial"/>
          <w:color w:val="000000"/>
          <w:sz w:val="18"/>
          <w:szCs w:val="18"/>
          <w:lang w:val="tr-TR"/>
        </w:rPr>
        <w:t xml:space="preserve"> of </w:t>
      </w:r>
      <w:proofErr w:type="spellStart"/>
      <w:r w:rsidRPr="00542A01">
        <w:rPr>
          <w:rFonts w:ascii="Book Antiqua" w:eastAsia="AdvGulliv-R" w:hAnsi="Book Antiqua" w:cs="Arial"/>
          <w:color w:val="000000"/>
          <w:sz w:val="18"/>
          <w:szCs w:val="18"/>
          <w:lang w:val="tr-TR"/>
        </w:rPr>
        <w:t>Materials</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Mechanics</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and</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Manufacturing</w:t>
      </w:r>
      <w:proofErr w:type="spellEnd"/>
      <w:r w:rsidR="00F4008C">
        <w:rPr>
          <w:rFonts w:ascii="Book Antiqua" w:eastAsia="AdvGulliv-R" w:hAnsi="Book Antiqua" w:cs="Arial"/>
          <w:color w:val="000000"/>
          <w:sz w:val="18"/>
          <w:szCs w:val="18"/>
          <w:lang w:val="tr-TR"/>
        </w:rPr>
        <w:t>, 1:</w:t>
      </w:r>
      <w:r w:rsidRPr="00542A01">
        <w:rPr>
          <w:rFonts w:ascii="Book Antiqua" w:eastAsia="AdvGulliv-R" w:hAnsi="Book Antiqua" w:cs="Arial"/>
          <w:color w:val="000000"/>
          <w:sz w:val="18"/>
          <w:szCs w:val="18"/>
          <w:lang w:val="tr-TR"/>
        </w:rPr>
        <w:t>41:45</w:t>
      </w:r>
      <w:r w:rsidR="00F4008C">
        <w:rPr>
          <w:rFonts w:ascii="Book Antiqua" w:eastAsia="AdvGulliv-R" w:hAnsi="Book Antiqua" w:cs="Arial"/>
          <w:color w:val="000000"/>
          <w:sz w:val="18"/>
          <w:szCs w:val="18"/>
          <w:lang w:val="tr-TR"/>
        </w:rPr>
        <w:t>.</w:t>
      </w:r>
    </w:p>
    <w:p w:rsidR="00F15570" w:rsidRPr="005E087F" w:rsidRDefault="00F15570" w:rsidP="00F15570">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sidRPr="005E087F">
        <w:rPr>
          <w:rFonts w:ascii="Book Antiqua" w:eastAsia="AdvGulliv-R" w:hAnsi="Book Antiqua" w:cs="Arial"/>
          <w:color w:val="000000"/>
          <w:sz w:val="18"/>
          <w:szCs w:val="18"/>
          <w:lang w:val="tr-TR"/>
        </w:rPr>
        <w:t>Nishith</w:t>
      </w:r>
      <w:proofErr w:type="spellEnd"/>
      <w:r w:rsidRPr="005E087F">
        <w:rPr>
          <w:rFonts w:ascii="Book Antiqua" w:eastAsia="AdvGulliv-R" w:hAnsi="Book Antiqua" w:cs="Arial"/>
          <w:color w:val="000000"/>
          <w:sz w:val="18"/>
          <w:szCs w:val="18"/>
          <w:lang w:val="tr-TR"/>
        </w:rPr>
        <w:t>, B</w:t>
      </w:r>
      <w:proofErr w:type="gramStart"/>
      <w:r w:rsidRPr="005E087F">
        <w:rPr>
          <w:rFonts w:ascii="Book Antiqua" w:eastAsia="AdvGulliv-R" w:hAnsi="Book Antiqua" w:cs="Arial"/>
          <w:color w:val="000000"/>
          <w:sz w:val="18"/>
          <w:szCs w:val="18"/>
          <w:lang w:val="tr-TR"/>
        </w:rPr>
        <w:t>.,</w:t>
      </w:r>
      <w:proofErr w:type="gram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Santanu</w:t>
      </w:r>
      <w:proofErr w:type="spellEnd"/>
      <w:r w:rsidRPr="005E087F">
        <w:rPr>
          <w:rFonts w:ascii="Book Antiqua" w:eastAsia="AdvGulliv-R" w:hAnsi="Book Antiqua" w:cs="Arial"/>
          <w:color w:val="000000"/>
          <w:sz w:val="18"/>
          <w:szCs w:val="18"/>
          <w:lang w:val="tr-TR"/>
        </w:rPr>
        <w:t>, B.</w:t>
      </w:r>
      <w:r>
        <w:rPr>
          <w:rFonts w:ascii="Book Antiqua" w:eastAsia="AdvGulliv-R" w:hAnsi="Book Antiqua" w:cs="Arial"/>
          <w:color w:val="000000"/>
          <w:sz w:val="18"/>
          <w:szCs w:val="18"/>
          <w:lang w:val="tr-TR"/>
        </w:rPr>
        <w:t>,</w:t>
      </w:r>
      <w:r w:rsidRPr="005E087F">
        <w:rPr>
          <w:rFonts w:ascii="Book Antiqua" w:eastAsia="AdvGulliv-R" w:hAnsi="Book Antiqua" w:cs="Arial"/>
          <w:color w:val="000000"/>
          <w:sz w:val="18"/>
          <w:szCs w:val="18"/>
          <w:lang w:val="tr-TR"/>
        </w:rPr>
        <w:t xml:space="preserve"> (2016)</w:t>
      </w:r>
      <w:r>
        <w:rPr>
          <w:rFonts w:ascii="Book Antiqua" w:eastAsia="AdvGulliv-R" w:hAnsi="Book Antiqua" w:cs="Arial"/>
          <w:color w:val="000000"/>
          <w:sz w:val="18"/>
          <w:szCs w:val="18"/>
          <w:lang w:val="tr-TR"/>
        </w:rPr>
        <w:t>,</w:t>
      </w:r>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Thermo-economic</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analysis</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and</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selection</w:t>
      </w:r>
      <w:proofErr w:type="spellEnd"/>
      <w:r w:rsidRPr="005E087F">
        <w:rPr>
          <w:rFonts w:ascii="Book Antiqua" w:eastAsia="AdvGulliv-R" w:hAnsi="Book Antiqua" w:cs="Arial"/>
          <w:color w:val="000000"/>
          <w:sz w:val="18"/>
          <w:szCs w:val="18"/>
          <w:lang w:val="tr-TR"/>
        </w:rPr>
        <w:t xml:space="preserve"> of </w:t>
      </w:r>
      <w:proofErr w:type="spellStart"/>
      <w:r w:rsidRPr="005E087F">
        <w:rPr>
          <w:rFonts w:ascii="Book Antiqua" w:eastAsia="AdvGulliv-R" w:hAnsi="Book Antiqua" w:cs="Arial"/>
          <w:color w:val="000000"/>
          <w:sz w:val="18"/>
          <w:szCs w:val="18"/>
          <w:lang w:val="tr-TR"/>
        </w:rPr>
        <w:t>working</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fluid</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for</w:t>
      </w:r>
      <w:proofErr w:type="spellEnd"/>
      <w:r w:rsidRPr="005E087F">
        <w:rPr>
          <w:rFonts w:ascii="Book Antiqua" w:eastAsia="AdvGulliv-R" w:hAnsi="Book Antiqua" w:cs="Arial"/>
          <w:color w:val="000000"/>
          <w:sz w:val="18"/>
          <w:szCs w:val="18"/>
          <w:lang w:val="tr-TR"/>
        </w:rPr>
        <w:t xml:space="preserve"> solar </w:t>
      </w:r>
      <w:proofErr w:type="spellStart"/>
      <w:r w:rsidRPr="005E087F">
        <w:rPr>
          <w:rFonts w:ascii="Book Antiqua" w:eastAsia="AdvGulliv-R" w:hAnsi="Book Antiqua" w:cs="Arial"/>
          <w:color w:val="000000"/>
          <w:sz w:val="18"/>
          <w:szCs w:val="18"/>
          <w:lang w:val="tr-TR"/>
        </w:rPr>
        <w:t>organic</w:t>
      </w:r>
      <w:proofErr w:type="spellEnd"/>
      <w:r w:rsidRPr="005E087F">
        <w:rPr>
          <w:rFonts w:ascii="Book Antiqua" w:eastAsia="AdvGulliv-R" w:hAnsi="Book Antiqua" w:cs="Arial"/>
          <w:color w:val="000000"/>
          <w:sz w:val="18"/>
          <w:szCs w:val="18"/>
          <w:lang w:val="tr-TR"/>
        </w:rPr>
        <w:t xml:space="preserve"> Rankine </w:t>
      </w:r>
      <w:proofErr w:type="spellStart"/>
      <w:r w:rsidRPr="005E087F">
        <w:rPr>
          <w:rFonts w:ascii="Book Antiqua" w:eastAsia="AdvGulliv-R" w:hAnsi="Book Antiqua" w:cs="Arial"/>
          <w:color w:val="000000"/>
          <w:sz w:val="18"/>
          <w:szCs w:val="18"/>
          <w:lang w:val="tr-TR"/>
        </w:rPr>
        <w:t>cycle</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Applied</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Thermal</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Engineering</w:t>
      </w:r>
      <w:proofErr w:type="spellEnd"/>
      <w:r w:rsidRPr="005E087F">
        <w:rPr>
          <w:rFonts w:ascii="Book Antiqua" w:eastAsia="AdvGulliv-R" w:hAnsi="Book Antiqua" w:cs="Arial"/>
          <w:color w:val="000000"/>
          <w:sz w:val="18"/>
          <w:szCs w:val="18"/>
          <w:lang w:val="tr-TR"/>
        </w:rPr>
        <w:t>, 95</w:t>
      </w:r>
      <w:r>
        <w:rPr>
          <w:rFonts w:ascii="Book Antiqua" w:eastAsia="AdvGulliv-R" w:hAnsi="Book Antiqua" w:cs="Arial"/>
          <w:color w:val="000000"/>
          <w:sz w:val="18"/>
          <w:szCs w:val="18"/>
          <w:lang w:val="tr-TR"/>
        </w:rPr>
        <w:t>:</w:t>
      </w:r>
      <w:r w:rsidRPr="005E087F">
        <w:rPr>
          <w:rFonts w:ascii="Book Antiqua" w:eastAsia="AdvGulliv-R" w:hAnsi="Book Antiqua" w:cs="Arial"/>
          <w:color w:val="000000"/>
          <w:sz w:val="18"/>
          <w:szCs w:val="18"/>
          <w:lang w:val="tr-TR"/>
        </w:rPr>
        <w:t>471</w:t>
      </w:r>
      <w:r>
        <w:rPr>
          <w:rFonts w:ascii="Book Antiqua" w:eastAsia="AdvGulliv-R" w:hAnsi="Book Antiqua" w:cs="Arial"/>
          <w:color w:val="000000"/>
          <w:sz w:val="18"/>
          <w:szCs w:val="18"/>
          <w:lang w:val="tr-TR"/>
        </w:rPr>
        <w:t>:</w:t>
      </w:r>
      <w:r w:rsidRPr="005E087F">
        <w:rPr>
          <w:rFonts w:ascii="Book Antiqua" w:eastAsia="AdvGulliv-R" w:hAnsi="Book Antiqua" w:cs="Arial"/>
          <w:color w:val="000000"/>
          <w:sz w:val="18"/>
          <w:szCs w:val="18"/>
          <w:lang w:val="tr-TR"/>
        </w:rPr>
        <w:t>481.</w:t>
      </w:r>
    </w:p>
    <w:p w:rsidR="00542A01" w:rsidRPr="00542A01" w:rsidRDefault="00542A01" w:rsidP="00542A01">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sidRPr="00542A01">
        <w:rPr>
          <w:rFonts w:ascii="Book Antiqua" w:eastAsia="AdvGulliv-R" w:hAnsi="Book Antiqua" w:cs="Arial"/>
          <w:color w:val="000000"/>
          <w:sz w:val="18"/>
          <w:szCs w:val="18"/>
          <w:lang w:val="tr-TR"/>
        </w:rPr>
        <w:t>Roy</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JP</w:t>
      </w:r>
      <w:proofErr w:type="gramStart"/>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w:t>
      </w:r>
      <w:proofErr w:type="gram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Mishra</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MK</w:t>
      </w:r>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Misra</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A.</w:t>
      </w:r>
      <w:r w:rsidR="00F4008C">
        <w:rPr>
          <w:rFonts w:ascii="Book Antiqua" w:eastAsia="AdvGulliv-R" w:hAnsi="Book Antiqua" w:cs="Arial"/>
          <w:color w:val="000000"/>
          <w:sz w:val="18"/>
          <w:szCs w:val="18"/>
          <w:lang w:val="tr-TR"/>
        </w:rPr>
        <w:t>, (2010),</w:t>
      </w:r>
      <w:r w:rsidRPr="00542A01">
        <w:rPr>
          <w:rFonts w:ascii="Book Antiqua" w:eastAsia="AdvGulliv-R" w:hAnsi="Book Antiqua" w:cs="Arial"/>
          <w:color w:val="000000"/>
          <w:sz w:val="18"/>
          <w:szCs w:val="18"/>
          <w:lang w:val="tr-TR"/>
        </w:rPr>
        <w:t xml:space="preserve"> Parametric optimization and performance analysis of a </w:t>
      </w:r>
      <w:proofErr w:type="spellStart"/>
      <w:r w:rsidRPr="00542A01">
        <w:rPr>
          <w:rFonts w:ascii="Book Antiqua" w:eastAsia="AdvGulliv-R" w:hAnsi="Book Antiqua" w:cs="Arial"/>
          <w:color w:val="000000"/>
          <w:sz w:val="18"/>
          <w:szCs w:val="18"/>
          <w:lang w:val="tr-TR"/>
        </w:rPr>
        <w:t>waste</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heat</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recovery</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system</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using</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Organic</w:t>
      </w:r>
      <w:proofErr w:type="spellEnd"/>
      <w:r w:rsidRPr="00542A01">
        <w:rPr>
          <w:rFonts w:ascii="Book Antiqua" w:eastAsia="AdvGulliv-R" w:hAnsi="Book Antiqua" w:cs="Arial"/>
          <w:color w:val="000000"/>
          <w:sz w:val="18"/>
          <w:szCs w:val="18"/>
          <w:lang w:val="tr-TR"/>
        </w:rPr>
        <w:t xml:space="preserve"> Rankine </w:t>
      </w:r>
      <w:proofErr w:type="spellStart"/>
      <w:r w:rsidRPr="00542A01">
        <w:rPr>
          <w:rFonts w:ascii="Book Antiqua" w:eastAsia="AdvGulliv-R" w:hAnsi="Book Antiqua" w:cs="Arial"/>
          <w:color w:val="000000"/>
          <w:sz w:val="18"/>
          <w:szCs w:val="18"/>
          <w:lang w:val="tr-TR"/>
        </w:rPr>
        <w:t>Cycle</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Enegy</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w:t>
      </w:r>
      <w:r w:rsidR="00F4008C">
        <w:rPr>
          <w:rFonts w:ascii="Book Antiqua" w:eastAsia="AdvGulliv-R" w:hAnsi="Book Antiqua" w:cs="Arial"/>
          <w:color w:val="000000"/>
          <w:sz w:val="18"/>
          <w:szCs w:val="18"/>
          <w:lang w:val="tr-TR"/>
        </w:rPr>
        <w:t>35:</w:t>
      </w:r>
      <w:r w:rsidRPr="00542A01">
        <w:rPr>
          <w:rFonts w:ascii="Book Antiqua" w:eastAsia="AdvGulliv-R" w:hAnsi="Book Antiqua" w:cs="Arial"/>
          <w:color w:val="000000"/>
          <w:sz w:val="18"/>
          <w:szCs w:val="18"/>
          <w:lang w:val="tr-TR"/>
        </w:rPr>
        <w:t>5049:5062.</w:t>
      </w:r>
    </w:p>
    <w:p w:rsidR="00542A01" w:rsidRDefault="00542A01" w:rsidP="00542A01">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sidRPr="00542A01">
        <w:rPr>
          <w:rFonts w:ascii="Book Antiqua" w:eastAsia="AdvGulliv-R" w:hAnsi="Book Antiqua" w:cs="Arial"/>
          <w:color w:val="000000"/>
          <w:sz w:val="18"/>
          <w:szCs w:val="18"/>
          <w:lang w:val="tr-TR"/>
        </w:rPr>
        <w:t>Tchanche</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B</w:t>
      </w:r>
      <w:proofErr w:type="gramStart"/>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w:t>
      </w:r>
      <w:proofErr w:type="gram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Lambrinos</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G</w:t>
      </w:r>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Frangoudakis</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A</w:t>
      </w:r>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Papadakis</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G.</w:t>
      </w:r>
      <w:r w:rsidR="00F4008C">
        <w:rPr>
          <w:rFonts w:ascii="Book Antiqua" w:eastAsia="AdvGulliv-R" w:hAnsi="Book Antiqua" w:cs="Arial"/>
          <w:color w:val="000000"/>
          <w:sz w:val="18"/>
          <w:szCs w:val="18"/>
          <w:lang w:val="tr-TR"/>
        </w:rPr>
        <w:t>, (2011),</w:t>
      </w:r>
      <w:r w:rsidRPr="00542A01">
        <w:rPr>
          <w:rFonts w:ascii="Book Antiqua" w:eastAsia="AdvGulliv-R" w:hAnsi="Book Antiqua" w:cs="Arial"/>
          <w:color w:val="000000"/>
          <w:sz w:val="18"/>
          <w:szCs w:val="18"/>
          <w:lang w:val="tr-TR"/>
        </w:rPr>
        <w:t xml:space="preserve"> Low-grade heat conversion into power using </w:t>
      </w:r>
      <w:proofErr w:type="spellStart"/>
      <w:r w:rsidRPr="00542A01">
        <w:rPr>
          <w:rFonts w:ascii="Book Antiqua" w:eastAsia="AdvGulliv-R" w:hAnsi="Book Antiqua" w:cs="Arial"/>
          <w:color w:val="000000"/>
          <w:sz w:val="18"/>
          <w:szCs w:val="18"/>
          <w:lang w:val="tr-TR"/>
        </w:rPr>
        <w:t>organic</w:t>
      </w:r>
      <w:proofErr w:type="spellEnd"/>
      <w:r w:rsidRPr="00542A01">
        <w:rPr>
          <w:rFonts w:ascii="Book Antiqua" w:eastAsia="AdvGulliv-R" w:hAnsi="Book Antiqua" w:cs="Arial"/>
          <w:color w:val="000000"/>
          <w:sz w:val="18"/>
          <w:szCs w:val="18"/>
          <w:lang w:val="tr-TR"/>
        </w:rPr>
        <w:t xml:space="preserve"> Rankine </w:t>
      </w:r>
      <w:proofErr w:type="spellStart"/>
      <w:r w:rsidRPr="00542A01">
        <w:rPr>
          <w:rFonts w:ascii="Book Antiqua" w:eastAsia="AdvGulliv-R" w:hAnsi="Book Antiqua" w:cs="Arial"/>
          <w:color w:val="000000"/>
          <w:sz w:val="18"/>
          <w:szCs w:val="18"/>
          <w:lang w:val="tr-TR"/>
        </w:rPr>
        <w:t>cycles</w:t>
      </w:r>
      <w:proofErr w:type="spellEnd"/>
      <w:r w:rsidRPr="00542A01">
        <w:rPr>
          <w:rFonts w:ascii="Book Antiqua" w:eastAsia="AdvGulliv-R" w:hAnsi="Book Antiqua" w:cs="Arial"/>
          <w:color w:val="000000"/>
          <w:sz w:val="18"/>
          <w:szCs w:val="18"/>
          <w:lang w:val="tr-TR"/>
        </w:rPr>
        <w:t xml:space="preserve">-A </w:t>
      </w:r>
      <w:proofErr w:type="spellStart"/>
      <w:r w:rsidRPr="00542A01">
        <w:rPr>
          <w:rFonts w:ascii="Book Antiqua" w:eastAsia="AdvGulliv-R" w:hAnsi="Book Antiqua" w:cs="Arial"/>
          <w:color w:val="000000"/>
          <w:sz w:val="18"/>
          <w:szCs w:val="18"/>
          <w:lang w:val="tr-TR"/>
        </w:rPr>
        <w:t>review</w:t>
      </w:r>
      <w:proofErr w:type="spellEnd"/>
      <w:r w:rsidRPr="00542A01">
        <w:rPr>
          <w:rFonts w:ascii="Book Antiqua" w:eastAsia="AdvGulliv-R" w:hAnsi="Book Antiqua" w:cs="Arial"/>
          <w:color w:val="000000"/>
          <w:sz w:val="18"/>
          <w:szCs w:val="18"/>
          <w:lang w:val="tr-TR"/>
        </w:rPr>
        <w:t xml:space="preserve"> of </w:t>
      </w:r>
      <w:proofErr w:type="spellStart"/>
      <w:r w:rsidRPr="00542A01">
        <w:rPr>
          <w:rFonts w:ascii="Book Antiqua" w:eastAsia="AdvGulliv-R" w:hAnsi="Book Antiqua" w:cs="Arial"/>
          <w:color w:val="000000"/>
          <w:sz w:val="18"/>
          <w:szCs w:val="18"/>
          <w:lang w:val="tr-TR"/>
        </w:rPr>
        <w:t>various</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applications</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Renewable</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and</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Sustainable</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Energy</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Reviews</w:t>
      </w:r>
      <w:proofErr w:type="spellEnd"/>
      <w:r w:rsidR="00F4008C">
        <w:rPr>
          <w:rFonts w:ascii="Book Antiqua" w:eastAsia="AdvGulliv-R" w:hAnsi="Book Antiqua" w:cs="Arial"/>
          <w:color w:val="000000"/>
          <w:sz w:val="18"/>
          <w:szCs w:val="18"/>
          <w:lang w:val="tr-TR"/>
        </w:rPr>
        <w:t>, 15:</w:t>
      </w:r>
      <w:r w:rsidRPr="00542A01">
        <w:rPr>
          <w:rFonts w:ascii="Book Antiqua" w:eastAsia="AdvGulliv-R" w:hAnsi="Book Antiqua" w:cs="Arial"/>
          <w:color w:val="000000"/>
          <w:sz w:val="18"/>
          <w:szCs w:val="18"/>
          <w:lang w:val="tr-TR"/>
        </w:rPr>
        <w:t>3693:3979.</w:t>
      </w:r>
    </w:p>
    <w:p w:rsidR="00DB3479" w:rsidRPr="005E087F" w:rsidRDefault="00DB3479" w:rsidP="00DB3479">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sidRPr="005E087F">
        <w:rPr>
          <w:rFonts w:ascii="Book Antiqua" w:eastAsia="AdvGulliv-R" w:hAnsi="Book Antiqua" w:cs="Arial"/>
          <w:color w:val="000000"/>
          <w:sz w:val="18"/>
          <w:szCs w:val="18"/>
          <w:lang w:val="tr-TR"/>
        </w:rPr>
        <w:t>Thoranis</w:t>
      </w:r>
      <w:proofErr w:type="spellEnd"/>
      <w:r w:rsidRPr="005E087F">
        <w:rPr>
          <w:rFonts w:ascii="Book Antiqua" w:eastAsia="AdvGulliv-R" w:hAnsi="Book Antiqua" w:cs="Arial"/>
          <w:color w:val="000000"/>
          <w:sz w:val="18"/>
          <w:szCs w:val="18"/>
          <w:lang w:val="tr-TR"/>
        </w:rPr>
        <w:t>, D</w:t>
      </w:r>
      <w:proofErr w:type="gramStart"/>
      <w:r w:rsidRPr="005E087F">
        <w:rPr>
          <w:rFonts w:ascii="Book Antiqua" w:eastAsia="AdvGulliv-R" w:hAnsi="Book Antiqua" w:cs="Arial"/>
          <w:color w:val="000000"/>
          <w:sz w:val="18"/>
          <w:szCs w:val="18"/>
          <w:lang w:val="tr-TR"/>
        </w:rPr>
        <w:t>.,</w:t>
      </w:r>
      <w:proofErr w:type="gram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Attakorn</w:t>
      </w:r>
      <w:proofErr w:type="spellEnd"/>
      <w:r w:rsidRPr="005E087F">
        <w:rPr>
          <w:rFonts w:ascii="Book Antiqua" w:eastAsia="AdvGulliv-R" w:hAnsi="Book Antiqua" w:cs="Arial"/>
          <w:color w:val="000000"/>
          <w:sz w:val="18"/>
          <w:szCs w:val="18"/>
          <w:lang w:val="tr-TR"/>
        </w:rPr>
        <w:t xml:space="preserve">, A., </w:t>
      </w:r>
      <w:proofErr w:type="spellStart"/>
      <w:r w:rsidRPr="005E087F">
        <w:rPr>
          <w:rFonts w:ascii="Book Antiqua" w:eastAsia="AdvGulliv-R" w:hAnsi="Book Antiqua" w:cs="Arial"/>
          <w:color w:val="000000"/>
          <w:sz w:val="18"/>
          <w:szCs w:val="18"/>
          <w:lang w:val="tr-TR"/>
        </w:rPr>
        <w:t>Tanongkiat</w:t>
      </w:r>
      <w:proofErr w:type="spellEnd"/>
      <w:r w:rsidRPr="005E087F">
        <w:rPr>
          <w:rFonts w:ascii="Book Antiqua" w:eastAsia="AdvGulliv-R" w:hAnsi="Book Antiqua" w:cs="Arial"/>
          <w:color w:val="000000"/>
          <w:sz w:val="18"/>
          <w:szCs w:val="18"/>
          <w:lang w:val="tr-TR"/>
        </w:rPr>
        <w:t>, K.</w:t>
      </w:r>
      <w:r>
        <w:rPr>
          <w:rFonts w:ascii="Book Antiqua" w:eastAsia="AdvGulliv-R" w:hAnsi="Book Antiqua" w:cs="Arial"/>
          <w:color w:val="000000"/>
          <w:sz w:val="18"/>
          <w:szCs w:val="18"/>
          <w:lang w:val="tr-TR"/>
        </w:rPr>
        <w:t>,</w:t>
      </w:r>
      <w:r w:rsidRPr="005E087F">
        <w:rPr>
          <w:rFonts w:ascii="Book Antiqua" w:eastAsia="AdvGulliv-R" w:hAnsi="Book Antiqua" w:cs="Arial"/>
          <w:color w:val="000000"/>
          <w:sz w:val="18"/>
          <w:szCs w:val="18"/>
          <w:lang w:val="tr-TR"/>
        </w:rPr>
        <w:t xml:space="preserve"> (2016)</w:t>
      </w:r>
      <w:r>
        <w:rPr>
          <w:rFonts w:ascii="Book Antiqua" w:eastAsia="AdvGulliv-R" w:hAnsi="Book Antiqua" w:cs="Arial"/>
          <w:color w:val="000000"/>
          <w:sz w:val="18"/>
          <w:szCs w:val="18"/>
          <w:lang w:val="tr-TR"/>
        </w:rPr>
        <w:t>,</w:t>
      </w:r>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Performance</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analysis</w:t>
      </w:r>
      <w:proofErr w:type="spellEnd"/>
      <w:r w:rsidRPr="005E087F">
        <w:rPr>
          <w:rFonts w:ascii="Book Antiqua" w:eastAsia="AdvGulliv-R" w:hAnsi="Book Antiqua" w:cs="Arial"/>
          <w:color w:val="000000"/>
          <w:sz w:val="18"/>
          <w:szCs w:val="18"/>
          <w:lang w:val="tr-TR"/>
        </w:rPr>
        <w:t xml:space="preserve"> of </w:t>
      </w:r>
      <w:proofErr w:type="spellStart"/>
      <w:r w:rsidRPr="005E087F">
        <w:rPr>
          <w:rFonts w:ascii="Book Antiqua" w:eastAsia="AdvGulliv-R" w:hAnsi="Book Antiqua" w:cs="Arial"/>
          <w:color w:val="000000"/>
          <w:sz w:val="18"/>
          <w:szCs w:val="18"/>
          <w:lang w:val="tr-TR"/>
        </w:rPr>
        <w:t>low</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temperature</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organic</w:t>
      </w:r>
      <w:proofErr w:type="spellEnd"/>
      <w:r w:rsidRPr="005E087F">
        <w:rPr>
          <w:rFonts w:ascii="Book Antiqua" w:eastAsia="AdvGulliv-R" w:hAnsi="Book Antiqua" w:cs="Arial"/>
          <w:color w:val="000000"/>
          <w:sz w:val="18"/>
          <w:szCs w:val="18"/>
          <w:lang w:val="tr-TR"/>
        </w:rPr>
        <w:t xml:space="preserve"> Rankine </w:t>
      </w:r>
      <w:proofErr w:type="spellStart"/>
      <w:r w:rsidRPr="005E087F">
        <w:rPr>
          <w:rFonts w:ascii="Book Antiqua" w:eastAsia="AdvGulliv-R" w:hAnsi="Book Antiqua" w:cs="Arial"/>
          <w:color w:val="000000"/>
          <w:sz w:val="18"/>
          <w:szCs w:val="18"/>
          <w:lang w:val="tr-TR"/>
        </w:rPr>
        <w:t>cycle</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with</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zeotropic</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refrigerant</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by</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Figure</w:t>
      </w:r>
      <w:proofErr w:type="spellEnd"/>
      <w:r w:rsidRPr="005E087F">
        <w:rPr>
          <w:rFonts w:ascii="Book Antiqua" w:eastAsia="AdvGulliv-R" w:hAnsi="Book Antiqua" w:cs="Arial"/>
          <w:color w:val="000000"/>
          <w:sz w:val="18"/>
          <w:szCs w:val="18"/>
          <w:lang w:val="tr-TR"/>
        </w:rPr>
        <w:t xml:space="preserve"> of </w:t>
      </w:r>
      <w:proofErr w:type="spellStart"/>
      <w:r w:rsidRPr="005E087F">
        <w:rPr>
          <w:rFonts w:ascii="Book Antiqua" w:eastAsia="AdvGulliv-R" w:hAnsi="Book Antiqua" w:cs="Arial"/>
          <w:color w:val="000000"/>
          <w:sz w:val="18"/>
          <w:szCs w:val="18"/>
          <w:lang w:val="tr-TR"/>
        </w:rPr>
        <w:t>Merit</w:t>
      </w:r>
      <w:proofErr w:type="spellEnd"/>
      <w:r w:rsidRPr="005E087F">
        <w:rPr>
          <w:rFonts w:ascii="Book Antiqua" w:eastAsia="AdvGulliv-R" w:hAnsi="Book Antiqua" w:cs="Arial"/>
          <w:color w:val="000000"/>
          <w:sz w:val="18"/>
          <w:szCs w:val="18"/>
          <w:lang w:val="tr-TR"/>
        </w:rPr>
        <w:t xml:space="preserve"> (FOM), </w:t>
      </w:r>
      <w:proofErr w:type="spellStart"/>
      <w:r w:rsidRPr="005E087F">
        <w:rPr>
          <w:rFonts w:ascii="Book Antiqua" w:eastAsia="AdvGulliv-R" w:hAnsi="Book Antiqua" w:cs="Arial"/>
          <w:color w:val="000000"/>
          <w:sz w:val="18"/>
          <w:szCs w:val="18"/>
          <w:lang w:val="tr-TR"/>
        </w:rPr>
        <w:t>Energy</w:t>
      </w:r>
      <w:proofErr w:type="spellEnd"/>
      <w:r w:rsidRPr="005E087F">
        <w:rPr>
          <w:rFonts w:ascii="Book Antiqua" w:eastAsia="AdvGulliv-R" w:hAnsi="Book Antiqua" w:cs="Arial"/>
          <w:color w:val="000000"/>
          <w:sz w:val="18"/>
          <w:szCs w:val="18"/>
          <w:lang w:val="tr-TR"/>
        </w:rPr>
        <w:t>, 96</w:t>
      </w:r>
      <w:r>
        <w:rPr>
          <w:rFonts w:ascii="Book Antiqua" w:eastAsia="AdvGulliv-R" w:hAnsi="Book Antiqua" w:cs="Arial"/>
          <w:color w:val="000000"/>
          <w:sz w:val="18"/>
          <w:szCs w:val="18"/>
          <w:lang w:val="tr-TR"/>
        </w:rPr>
        <w:t>:</w:t>
      </w:r>
      <w:r w:rsidRPr="005E087F">
        <w:rPr>
          <w:rFonts w:ascii="Book Antiqua" w:eastAsia="AdvGulliv-R" w:hAnsi="Book Antiqua" w:cs="Arial"/>
          <w:color w:val="000000"/>
          <w:sz w:val="18"/>
          <w:szCs w:val="18"/>
          <w:lang w:val="tr-TR"/>
        </w:rPr>
        <w:t>96</w:t>
      </w:r>
      <w:r>
        <w:rPr>
          <w:rFonts w:ascii="Book Antiqua" w:eastAsia="AdvGulliv-R" w:hAnsi="Book Antiqua" w:cs="Arial"/>
          <w:color w:val="000000"/>
          <w:sz w:val="18"/>
          <w:szCs w:val="18"/>
          <w:lang w:val="tr-TR"/>
        </w:rPr>
        <w:t>:</w:t>
      </w:r>
      <w:r w:rsidRPr="005E087F">
        <w:rPr>
          <w:rFonts w:ascii="Book Antiqua" w:eastAsia="AdvGulliv-R" w:hAnsi="Book Antiqua" w:cs="Arial"/>
          <w:color w:val="000000"/>
          <w:sz w:val="18"/>
          <w:szCs w:val="18"/>
          <w:lang w:val="tr-TR"/>
        </w:rPr>
        <w:t>102.</w:t>
      </w:r>
    </w:p>
    <w:p w:rsidR="00542A01" w:rsidRPr="003A7885" w:rsidRDefault="00542A01" w:rsidP="009A7162">
      <w:pPr>
        <w:autoSpaceDE w:val="0"/>
        <w:autoSpaceDN w:val="0"/>
        <w:adjustRightInd w:val="0"/>
        <w:spacing w:line="276" w:lineRule="auto"/>
        <w:jc w:val="both"/>
        <w:rPr>
          <w:rFonts w:ascii="Book Antiqua" w:eastAsia="AdvGulliv-R" w:hAnsi="Book Antiqua" w:cs="Arial"/>
          <w:sz w:val="20"/>
          <w:szCs w:val="20"/>
        </w:rPr>
      </w:pPr>
      <w:proofErr w:type="spellStart"/>
      <w:r w:rsidRPr="00542A01">
        <w:rPr>
          <w:rFonts w:ascii="Book Antiqua" w:eastAsia="AdvGulliv-R" w:hAnsi="Book Antiqua" w:cs="Arial"/>
          <w:color w:val="000000"/>
          <w:sz w:val="18"/>
          <w:szCs w:val="18"/>
          <w:lang w:val="tr-TR"/>
        </w:rPr>
        <w:lastRenderedPageBreak/>
        <w:t>Verschoor</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MJE</w:t>
      </w:r>
      <w:proofErr w:type="gramStart"/>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w:t>
      </w:r>
      <w:proofErr w:type="gram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Brouwer</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EP.</w:t>
      </w:r>
      <w:r w:rsidR="00F4008C">
        <w:rPr>
          <w:rFonts w:ascii="Book Antiqua" w:eastAsia="AdvGulliv-R" w:hAnsi="Book Antiqua" w:cs="Arial"/>
          <w:color w:val="000000"/>
          <w:sz w:val="18"/>
          <w:szCs w:val="18"/>
          <w:lang w:val="tr-TR"/>
        </w:rPr>
        <w:t>, (1995),</w:t>
      </w:r>
      <w:r w:rsidRPr="00542A01">
        <w:rPr>
          <w:rFonts w:ascii="Book Antiqua" w:eastAsia="AdvGulliv-R" w:hAnsi="Book Antiqua" w:cs="Arial"/>
          <w:color w:val="000000"/>
          <w:sz w:val="18"/>
          <w:szCs w:val="18"/>
          <w:lang w:val="tr-TR"/>
        </w:rPr>
        <w:t xml:space="preserve"> Description of the SMR cycle which combines </w:t>
      </w:r>
      <w:proofErr w:type="spellStart"/>
      <w:r w:rsidRPr="00542A01">
        <w:rPr>
          <w:rFonts w:ascii="Book Antiqua" w:eastAsia="AdvGulliv-R" w:hAnsi="Book Antiqua" w:cs="Arial"/>
          <w:color w:val="000000"/>
          <w:sz w:val="18"/>
          <w:szCs w:val="18"/>
          <w:lang w:val="tr-TR"/>
        </w:rPr>
        <w:t>fluid</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elements</w:t>
      </w:r>
      <w:proofErr w:type="spellEnd"/>
      <w:r w:rsidRPr="00542A01">
        <w:rPr>
          <w:rFonts w:ascii="Book Antiqua" w:eastAsia="AdvGulliv-R" w:hAnsi="Book Antiqua" w:cs="Arial"/>
          <w:color w:val="000000"/>
          <w:sz w:val="18"/>
          <w:szCs w:val="18"/>
          <w:lang w:val="tr-TR"/>
        </w:rPr>
        <w:t xml:space="preserve"> of </w:t>
      </w:r>
      <w:proofErr w:type="spellStart"/>
      <w:r w:rsidRPr="00542A01">
        <w:rPr>
          <w:rFonts w:ascii="Book Antiqua" w:eastAsia="AdvGulliv-R" w:hAnsi="Book Antiqua" w:cs="Arial"/>
          <w:color w:val="000000"/>
          <w:sz w:val="18"/>
          <w:szCs w:val="18"/>
          <w:lang w:val="tr-TR"/>
        </w:rPr>
        <w:t>steam</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and</w:t>
      </w:r>
      <w:proofErr w:type="spellEnd"/>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organic</w:t>
      </w:r>
      <w:proofErr w:type="spellEnd"/>
      <w:r w:rsidRPr="00542A01">
        <w:rPr>
          <w:rFonts w:ascii="Book Antiqua" w:eastAsia="AdvGulliv-R" w:hAnsi="Book Antiqua" w:cs="Arial"/>
          <w:color w:val="000000"/>
          <w:sz w:val="18"/>
          <w:szCs w:val="18"/>
          <w:lang w:val="tr-TR"/>
        </w:rPr>
        <w:t xml:space="preserve"> Rankine </w:t>
      </w:r>
      <w:proofErr w:type="spellStart"/>
      <w:r w:rsidRPr="00542A01">
        <w:rPr>
          <w:rFonts w:ascii="Book Antiqua" w:eastAsia="AdvGulliv-R" w:hAnsi="Book Antiqua" w:cs="Arial"/>
          <w:color w:val="000000"/>
          <w:sz w:val="18"/>
          <w:szCs w:val="18"/>
          <w:lang w:val="tr-TR"/>
        </w:rPr>
        <w:t>cycles</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w:t>
      </w:r>
      <w:proofErr w:type="spellStart"/>
      <w:r w:rsidRPr="00542A01">
        <w:rPr>
          <w:rFonts w:ascii="Book Antiqua" w:eastAsia="AdvGulliv-R" w:hAnsi="Book Antiqua" w:cs="Arial"/>
          <w:color w:val="000000"/>
          <w:sz w:val="18"/>
          <w:szCs w:val="18"/>
          <w:lang w:val="tr-TR"/>
        </w:rPr>
        <w:t>Energy</w:t>
      </w:r>
      <w:proofErr w:type="spellEnd"/>
      <w:r w:rsidR="00F4008C">
        <w:rPr>
          <w:rFonts w:ascii="Book Antiqua" w:eastAsia="AdvGulliv-R" w:hAnsi="Book Antiqua" w:cs="Arial"/>
          <w:color w:val="000000"/>
          <w:sz w:val="18"/>
          <w:szCs w:val="18"/>
          <w:lang w:val="tr-TR"/>
        </w:rPr>
        <w:t>,</w:t>
      </w:r>
      <w:r w:rsidRPr="00542A01">
        <w:rPr>
          <w:rFonts w:ascii="Book Antiqua" w:eastAsia="AdvGulliv-R" w:hAnsi="Book Antiqua" w:cs="Arial"/>
          <w:color w:val="000000"/>
          <w:sz w:val="18"/>
          <w:szCs w:val="18"/>
          <w:lang w:val="tr-TR"/>
        </w:rPr>
        <w:t xml:space="preserve"> </w:t>
      </w:r>
      <w:r w:rsidR="00F4008C">
        <w:rPr>
          <w:rFonts w:ascii="Book Antiqua" w:eastAsia="AdvGulliv-R" w:hAnsi="Book Antiqua" w:cs="Arial"/>
          <w:color w:val="000000"/>
          <w:sz w:val="18"/>
          <w:szCs w:val="18"/>
          <w:lang w:val="tr-TR"/>
        </w:rPr>
        <w:t>20:</w:t>
      </w:r>
      <w:r w:rsidRPr="00542A01">
        <w:rPr>
          <w:rFonts w:ascii="Book Antiqua" w:eastAsia="AdvGulliv-R" w:hAnsi="Book Antiqua" w:cs="Arial"/>
          <w:color w:val="000000"/>
          <w:sz w:val="18"/>
          <w:szCs w:val="18"/>
          <w:lang w:val="tr-TR"/>
        </w:rPr>
        <w:t>2</w:t>
      </w:r>
      <w:r w:rsidR="00F4008C">
        <w:rPr>
          <w:rFonts w:ascii="Book Antiqua" w:eastAsia="AdvGulliv-R" w:hAnsi="Book Antiqua" w:cs="Arial"/>
          <w:color w:val="000000"/>
          <w:sz w:val="18"/>
          <w:szCs w:val="18"/>
          <w:lang w:val="tr-TR"/>
        </w:rPr>
        <w:t>03</w:t>
      </w:r>
      <w:r w:rsidRPr="00542A01">
        <w:rPr>
          <w:rFonts w:ascii="Book Antiqua" w:eastAsia="AdvGulliv-R" w:hAnsi="Book Antiqua" w:cs="Arial"/>
          <w:color w:val="000000"/>
          <w:sz w:val="18"/>
          <w:szCs w:val="18"/>
          <w:lang w:val="tr-TR"/>
        </w:rPr>
        <w:t>:20</w:t>
      </w:r>
      <w:r w:rsidR="00F4008C">
        <w:rPr>
          <w:rFonts w:ascii="Book Antiqua" w:eastAsia="AdvGulliv-R" w:hAnsi="Book Antiqua" w:cs="Arial"/>
          <w:color w:val="000000"/>
          <w:sz w:val="18"/>
          <w:szCs w:val="18"/>
          <w:lang w:val="tr-TR"/>
        </w:rPr>
        <w:t>5</w:t>
      </w:r>
      <w:r w:rsidRPr="00542A01">
        <w:rPr>
          <w:rFonts w:ascii="Book Antiqua" w:eastAsia="AdvGulliv-R" w:hAnsi="Book Antiqua" w:cs="Arial"/>
          <w:color w:val="000000"/>
          <w:sz w:val="18"/>
          <w:szCs w:val="18"/>
          <w:lang w:val="tr-TR"/>
        </w:rPr>
        <w:t>.</w:t>
      </w:r>
      <w:r w:rsidR="009A7162" w:rsidRPr="003A7885">
        <w:rPr>
          <w:rFonts w:ascii="Book Antiqua" w:eastAsia="AdvGulliv-R" w:hAnsi="Book Antiqua" w:cs="Arial"/>
          <w:sz w:val="20"/>
          <w:szCs w:val="20"/>
        </w:rPr>
        <w:t xml:space="preserve"> </w:t>
      </w:r>
    </w:p>
    <w:p w:rsidR="005E087F" w:rsidRDefault="005E087F" w:rsidP="005E087F">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sidRPr="005E087F">
        <w:rPr>
          <w:rFonts w:ascii="Book Antiqua" w:eastAsia="AdvGulliv-R" w:hAnsi="Book Antiqua" w:cs="Arial"/>
          <w:color w:val="000000"/>
          <w:sz w:val="18"/>
          <w:szCs w:val="18"/>
          <w:lang w:val="tr-TR"/>
        </w:rPr>
        <w:t>Yuandan</w:t>
      </w:r>
      <w:proofErr w:type="spellEnd"/>
      <w:r w:rsidRPr="005E087F">
        <w:rPr>
          <w:rFonts w:ascii="Book Antiqua" w:eastAsia="AdvGulliv-R" w:hAnsi="Book Antiqua" w:cs="Arial"/>
          <w:color w:val="000000"/>
          <w:sz w:val="18"/>
          <w:szCs w:val="18"/>
          <w:lang w:val="tr-TR"/>
        </w:rPr>
        <w:t>, W</w:t>
      </w:r>
      <w:proofErr w:type="gramStart"/>
      <w:r w:rsidRPr="005E087F">
        <w:rPr>
          <w:rFonts w:ascii="Book Antiqua" w:eastAsia="AdvGulliv-R" w:hAnsi="Book Antiqua" w:cs="Arial"/>
          <w:color w:val="000000"/>
          <w:sz w:val="18"/>
          <w:szCs w:val="18"/>
          <w:lang w:val="tr-TR"/>
        </w:rPr>
        <w:t>.,</w:t>
      </w:r>
      <w:proofErr w:type="gramEnd"/>
      <w:r w:rsidRPr="005E087F">
        <w:rPr>
          <w:rFonts w:ascii="Book Antiqua" w:eastAsia="AdvGulliv-R" w:hAnsi="Book Antiqua" w:cs="Arial"/>
          <w:color w:val="000000"/>
          <w:sz w:val="18"/>
          <w:szCs w:val="18"/>
          <w:lang w:val="tr-TR"/>
        </w:rPr>
        <w:t xml:space="preserve"> Yadong,</w:t>
      </w:r>
      <w:r>
        <w:rPr>
          <w:rFonts w:ascii="Book Antiqua" w:eastAsia="AdvGulliv-R" w:hAnsi="Book Antiqua" w:cs="Arial"/>
          <w:color w:val="000000"/>
          <w:sz w:val="18"/>
          <w:szCs w:val="18"/>
          <w:lang w:val="tr-TR"/>
        </w:rPr>
        <w:t xml:space="preserve"> Z., </w:t>
      </w:r>
      <w:proofErr w:type="spellStart"/>
      <w:r w:rsidRPr="005E087F">
        <w:rPr>
          <w:rFonts w:ascii="Book Antiqua" w:eastAsia="AdvGulliv-R" w:hAnsi="Book Antiqua" w:cs="Arial"/>
          <w:color w:val="000000"/>
          <w:sz w:val="18"/>
          <w:szCs w:val="18"/>
          <w:lang w:val="tr-TR"/>
        </w:rPr>
        <w:t>Lijun</w:t>
      </w:r>
      <w:proofErr w:type="spellEnd"/>
      <w:r w:rsidRPr="005E087F">
        <w:rPr>
          <w:rFonts w:ascii="Book Antiqua" w:eastAsia="AdvGulliv-R" w:hAnsi="Book Antiqua" w:cs="Arial"/>
          <w:color w:val="000000"/>
          <w:sz w:val="18"/>
          <w:szCs w:val="18"/>
          <w:lang w:val="tr-TR"/>
        </w:rPr>
        <w:t>, Y.</w:t>
      </w:r>
      <w:r>
        <w:rPr>
          <w:rFonts w:ascii="Book Antiqua" w:eastAsia="AdvGulliv-R" w:hAnsi="Book Antiqua" w:cs="Arial"/>
          <w:color w:val="000000"/>
          <w:sz w:val="18"/>
          <w:szCs w:val="18"/>
          <w:lang w:val="tr-TR"/>
        </w:rPr>
        <w:t>,</w:t>
      </w:r>
      <w:r w:rsidRPr="005E087F">
        <w:rPr>
          <w:rFonts w:ascii="Book Antiqua" w:eastAsia="AdvGulliv-R" w:hAnsi="Book Antiqua" w:cs="Arial"/>
          <w:color w:val="000000"/>
          <w:sz w:val="18"/>
          <w:szCs w:val="18"/>
          <w:lang w:val="tr-TR"/>
        </w:rPr>
        <w:t xml:space="preserve"> (2016)</w:t>
      </w:r>
      <w:r>
        <w:rPr>
          <w:rFonts w:ascii="Book Antiqua" w:eastAsia="AdvGulliv-R" w:hAnsi="Book Antiqua" w:cs="Arial"/>
          <w:color w:val="000000"/>
          <w:sz w:val="18"/>
          <w:szCs w:val="18"/>
          <w:lang w:val="tr-TR"/>
        </w:rPr>
        <w:t>,</w:t>
      </w:r>
      <w:r w:rsidRPr="005E087F">
        <w:rPr>
          <w:rFonts w:ascii="Book Antiqua" w:eastAsia="AdvGulliv-R" w:hAnsi="Book Antiqua" w:cs="Arial"/>
          <w:color w:val="000000"/>
          <w:sz w:val="18"/>
          <w:szCs w:val="18"/>
          <w:lang w:val="tr-TR"/>
        </w:rPr>
        <w:t xml:space="preserve"> Thermal and economic performance analysis of zeotropic mixtures for Organic Rankine Cycles, </w:t>
      </w:r>
      <w:proofErr w:type="spellStart"/>
      <w:r w:rsidRPr="005E087F">
        <w:rPr>
          <w:rFonts w:ascii="Book Antiqua" w:eastAsia="AdvGulliv-R" w:hAnsi="Book Antiqua" w:cs="Arial"/>
          <w:color w:val="000000"/>
          <w:sz w:val="18"/>
          <w:szCs w:val="18"/>
          <w:lang w:val="tr-TR"/>
        </w:rPr>
        <w:t>Applied</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Thermal</w:t>
      </w:r>
      <w:proofErr w:type="spellEnd"/>
      <w:r w:rsidRPr="005E087F">
        <w:rPr>
          <w:rFonts w:ascii="Book Antiqua" w:eastAsia="AdvGulliv-R" w:hAnsi="Book Antiqua" w:cs="Arial"/>
          <w:color w:val="000000"/>
          <w:sz w:val="18"/>
          <w:szCs w:val="18"/>
          <w:lang w:val="tr-TR"/>
        </w:rPr>
        <w:t xml:space="preserve"> </w:t>
      </w:r>
      <w:proofErr w:type="spellStart"/>
      <w:r w:rsidRPr="005E087F">
        <w:rPr>
          <w:rFonts w:ascii="Book Antiqua" w:eastAsia="AdvGulliv-R" w:hAnsi="Book Antiqua" w:cs="Arial"/>
          <w:color w:val="000000"/>
          <w:sz w:val="18"/>
          <w:szCs w:val="18"/>
          <w:lang w:val="tr-TR"/>
        </w:rPr>
        <w:t>Engineering</w:t>
      </w:r>
      <w:proofErr w:type="spellEnd"/>
      <w:r w:rsidRPr="005E087F">
        <w:rPr>
          <w:rFonts w:ascii="Book Antiqua" w:eastAsia="AdvGulliv-R" w:hAnsi="Book Antiqua" w:cs="Arial"/>
          <w:color w:val="000000"/>
          <w:sz w:val="18"/>
          <w:szCs w:val="18"/>
          <w:lang w:val="tr-TR"/>
        </w:rPr>
        <w:t>, 96</w:t>
      </w:r>
      <w:r>
        <w:rPr>
          <w:rFonts w:ascii="Book Antiqua" w:eastAsia="AdvGulliv-R" w:hAnsi="Book Antiqua" w:cs="Arial"/>
          <w:color w:val="000000"/>
          <w:sz w:val="18"/>
          <w:szCs w:val="18"/>
          <w:lang w:val="tr-TR"/>
        </w:rPr>
        <w:t>:</w:t>
      </w:r>
      <w:r w:rsidRPr="005E087F">
        <w:rPr>
          <w:rFonts w:ascii="Book Antiqua" w:eastAsia="AdvGulliv-R" w:hAnsi="Book Antiqua" w:cs="Arial"/>
          <w:color w:val="000000"/>
          <w:sz w:val="18"/>
          <w:szCs w:val="18"/>
          <w:lang w:val="tr-TR"/>
        </w:rPr>
        <w:t>57</w:t>
      </w:r>
      <w:r>
        <w:rPr>
          <w:rFonts w:ascii="Book Antiqua" w:eastAsia="AdvGulliv-R" w:hAnsi="Book Antiqua" w:cs="Arial"/>
          <w:color w:val="000000"/>
          <w:sz w:val="18"/>
          <w:szCs w:val="18"/>
          <w:lang w:val="tr-TR"/>
        </w:rPr>
        <w:t>:</w:t>
      </w:r>
      <w:r w:rsidRPr="005E087F">
        <w:rPr>
          <w:rFonts w:ascii="Book Antiqua" w:eastAsia="AdvGulliv-R" w:hAnsi="Book Antiqua" w:cs="Arial"/>
          <w:color w:val="000000"/>
          <w:sz w:val="18"/>
          <w:szCs w:val="18"/>
          <w:lang w:val="tr-TR"/>
        </w:rPr>
        <w:t>63.</w:t>
      </w:r>
    </w:p>
    <w:p w:rsidR="00486332" w:rsidRDefault="00486332" w:rsidP="005E087F">
      <w:pPr>
        <w:autoSpaceDE w:val="0"/>
        <w:autoSpaceDN w:val="0"/>
        <w:adjustRightInd w:val="0"/>
        <w:spacing w:line="276" w:lineRule="auto"/>
        <w:jc w:val="both"/>
        <w:rPr>
          <w:rFonts w:ascii="Book Antiqua" w:eastAsia="AdvGulliv-R" w:hAnsi="Book Antiqua" w:cs="Arial"/>
          <w:color w:val="000000"/>
          <w:sz w:val="18"/>
          <w:szCs w:val="18"/>
          <w:lang w:val="tr-TR"/>
        </w:rPr>
      </w:pPr>
    </w:p>
    <w:p w:rsidR="005E087F" w:rsidRPr="00555316" w:rsidRDefault="005E087F" w:rsidP="00555316">
      <w:pPr>
        <w:autoSpaceDE w:val="0"/>
        <w:autoSpaceDN w:val="0"/>
        <w:adjustRightInd w:val="0"/>
        <w:spacing w:line="276" w:lineRule="auto"/>
        <w:jc w:val="both"/>
        <w:rPr>
          <w:rFonts w:ascii="Book Antiqua" w:eastAsia="AdvGulliv-R" w:hAnsi="Book Antiqua" w:cs="Arial"/>
          <w:color w:val="000000"/>
          <w:sz w:val="18"/>
          <w:szCs w:val="18"/>
          <w:lang w:val="tr-TR"/>
        </w:rPr>
      </w:pPr>
    </w:p>
    <w:sectPr w:rsidR="005E087F" w:rsidRPr="00555316" w:rsidSect="001667A8">
      <w:headerReference w:type="default" r:id="rId13"/>
      <w:footerReference w:type="firs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06B" w:rsidRDefault="0032706B" w:rsidP="00200B39">
      <w:pPr>
        <w:spacing w:after="0" w:line="240" w:lineRule="auto"/>
      </w:pPr>
      <w:r>
        <w:separator/>
      </w:r>
    </w:p>
  </w:endnote>
  <w:endnote w:type="continuationSeparator" w:id="0">
    <w:p w:rsidR="0032706B" w:rsidRDefault="0032706B" w:rsidP="0020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dvGulliv-R">
    <w:altName w:val="Yu Gothic UI"/>
    <w:panose1 w:val="00000000000000000000"/>
    <w:charset w:val="80"/>
    <w:family w:val="auto"/>
    <w:notTrueType/>
    <w:pitch w:val="default"/>
    <w:sig w:usb0="00000005" w:usb1="08070000" w:usb2="00000010" w:usb3="00000000" w:csb0="00020010" w:csb1="00000000"/>
  </w:font>
  <w:font w:name="Cambria Math">
    <w:panose1 w:val="02040503050406030204"/>
    <w:charset w:val="A2"/>
    <w:family w:val="roman"/>
    <w:pitch w:val="variable"/>
    <w:sig w:usb0="E00002FF" w:usb1="420024FF"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7A8" w:rsidRDefault="001667A8">
    <w:pPr>
      <w:pStyle w:val="Altbilgi"/>
    </w:pPr>
    <w:r>
      <w:rPr>
        <w:rFonts w:ascii="Book Antiqua" w:hAnsi="Book Antiqua"/>
        <w:sz w:val="18"/>
        <w:szCs w:val="18"/>
      </w:rPr>
      <w:t>DOI: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06B" w:rsidRDefault="0032706B" w:rsidP="00200B39">
      <w:pPr>
        <w:spacing w:after="0" w:line="240" w:lineRule="auto"/>
      </w:pPr>
      <w:r>
        <w:separator/>
      </w:r>
    </w:p>
  </w:footnote>
  <w:footnote w:type="continuationSeparator" w:id="0">
    <w:p w:rsidR="0032706B" w:rsidRDefault="0032706B" w:rsidP="0020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7A8" w:rsidRPr="00F82DE2" w:rsidRDefault="001667A8" w:rsidP="001667A8">
    <w:pPr>
      <w:pStyle w:val="stbilgi"/>
      <w:tabs>
        <w:tab w:val="clear" w:pos="4536"/>
        <w:tab w:val="center" w:pos="6946"/>
      </w:tabs>
      <w:rPr>
        <w:rFonts w:ascii="Book Antiqua" w:hAnsi="Book Antiqua"/>
        <w:sz w:val="18"/>
        <w:szCs w:val="18"/>
        <w:lang w:val="en-US"/>
      </w:rPr>
    </w:pP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PAGE  </w:instrText>
    </w:r>
    <w:r w:rsidRPr="00F82DE2">
      <w:rPr>
        <w:rFonts w:ascii="Palatino Linotype" w:hAnsi="Palatino Linotype"/>
        <w:sz w:val="18"/>
        <w:szCs w:val="18"/>
      </w:rPr>
      <w:fldChar w:fldCharType="separate"/>
    </w:r>
    <w:r w:rsidR="00CE6EF2">
      <w:rPr>
        <w:rFonts w:ascii="Palatino Linotype" w:hAnsi="Palatino Linotype"/>
        <w:noProof/>
        <w:sz w:val="18"/>
        <w:szCs w:val="18"/>
        <w:lang w:val="en-US"/>
      </w:rPr>
      <w:t>7</w:t>
    </w:r>
    <w:r w:rsidRPr="00F82DE2">
      <w:rPr>
        <w:rFonts w:ascii="Palatino Linotype" w:hAnsi="Palatino Linotype"/>
        <w:sz w:val="18"/>
        <w:szCs w:val="18"/>
      </w:rPr>
      <w:fldChar w:fldCharType="end"/>
    </w:r>
    <w:r w:rsidRPr="00F82DE2">
      <w:rPr>
        <w:rFonts w:ascii="Palatino Linotype" w:hAnsi="Palatino Linotype"/>
        <w:sz w:val="18"/>
        <w:szCs w:val="18"/>
        <w:lang w:val="en-US"/>
      </w:rPr>
      <w:t xml:space="preserve"> of </w:t>
    </w: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NUMPAGES  </w:instrText>
    </w:r>
    <w:r w:rsidRPr="00F82DE2">
      <w:rPr>
        <w:rFonts w:ascii="Palatino Linotype" w:hAnsi="Palatino Linotype"/>
        <w:sz w:val="18"/>
        <w:szCs w:val="18"/>
      </w:rPr>
      <w:fldChar w:fldCharType="separate"/>
    </w:r>
    <w:r w:rsidR="00CE6EF2">
      <w:rPr>
        <w:rFonts w:ascii="Palatino Linotype" w:hAnsi="Palatino Linotype"/>
        <w:noProof/>
        <w:sz w:val="18"/>
        <w:szCs w:val="18"/>
        <w:lang w:val="en-US"/>
      </w:rPr>
      <w:t>7</w:t>
    </w:r>
    <w:r w:rsidRPr="00F82DE2">
      <w:rPr>
        <w:rFonts w:ascii="Palatino Linotype" w:hAnsi="Palatino Linotype"/>
        <w:sz w:val="18"/>
        <w:szCs w:val="18"/>
      </w:rPr>
      <w:fldChar w:fldCharType="end"/>
    </w:r>
    <w:r w:rsidRPr="00F82DE2">
      <w:rPr>
        <w:rFonts w:ascii="Palatino Linotype" w:hAnsi="Palatino Linotype"/>
        <w:sz w:val="18"/>
        <w:szCs w:val="18"/>
        <w:lang w:val="en-US"/>
      </w:rPr>
      <w:tab/>
    </w:r>
    <w:r w:rsidR="00481C86">
      <w:rPr>
        <w:rFonts w:ascii="Book Antiqua" w:hAnsi="Book Antiqua"/>
        <w:sz w:val="18"/>
        <w:szCs w:val="18"/>
        <w:lang w:val="en-US"/>
      </w:rPr>
      <w:t xml:space="preserve">International Vocational Science </w:t>
    </w:r>
    <w:proofErr w:type="gramStart"/>
    <w:r w:rsidR="00481C86">
      <w:rPr>
        <w:rFonts w:ascii="Book Antiqua" w:hAnsi="Book Antiqua"/>
        <w:sz w:val="18"/>
        <w:szCs w:val="18"/>
        <w:lang w:val="en-US"/>
      </w:rPr>
      <w:t>Symposium</w:t>
    </w:r>
    <w:r w:rsidRPr="00F82DE2">
      <w:rPr>
        <w:rFonts w:ascii="Book Antiqua" w:hAnsi="Book Antiqua"/>
        <w:sz w:val="18"/>
        <w:szCs w:val="18"/>
        <w:lang w:val="en-US"/>
      </w:rPr>
      <w:t xml:space="preserve"> </w:t>
    </w:r>
    <w:r w:rsidR="00481C86">
      <w:rPr>
        <w:rFonts w:ascii="Book Antiqua" w:hAnsi="Book Antiqua"/>
        <w:sz w:val="18"/>
        <w:szCs w:val="18"/>
        <w:lang w:val="en-US"/>
      </w:rPr>
      <w:t>,</w:t>
    </w:r>
    <w:proofErr w:type="gramEnd"/>
    <w:r w:rsidR="00481C86">
      <w:rPr>
        <w:rFonts w:ascii="Book Antiqua" w:hAnsi="Book Antiqua"/>
        <w:sz w:val="18"/>
        <w:szCs w:val="18"/>
        <w:lang w:val="en-US"/>
      </w:rPr>
      <w:t xml:space="preserve"> IVSS 2018</w:t>
    </w:r>
  </w:p>
  <w:p w:rsidR="003E49F0" w:rsidRPr="001667A8" w:rsidRDefault="003E49F0" w:rsidP="001667A8">
    <w:pPr>
      <w:pStyle w:val="stbilgi"/>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2375"/>
    <w:multiLevelType w:val="hybridMultilevel"/>
    <w:tmpl w:val="A2F64F22"/>
    <w:lvl w:ilvl="0" w:tplc="041F000F">
      <w:start w:val="3"/>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2296615"/>
    <w:multiLevelType w:val="multilevel"/>
    <w:tmpl w:val="BC0EF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EB111DE"/>
    <w:multiLevelType w:val="hybridMultilevel"/>
    <w:tmpl w:val="97C01EE0"/>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E32"/>
    <w:rsid w:val="00005DEC"/>
    <w:rsid w:val="00013223"/>
    <w:rsid w:val="00013FE4"/>
    <w:rsid w:val="00014B11"/>
    <w:rsid w:val="00026689"/>
    <w:rsid w:val="00030ED5"/>
    <w:rsid w:val="000355F1"/>
    <w:rsid w:val="0004317F"/>
    <w:rsid w:val="00043A89"/>
    <w:rsid w:val="00044ED9"/>
    <w:rsid w:val="0004797B"/>
    <w:rsid w:val="00053818"/>
    <w:rsid w:val="0006412B"/>
    <w:rsid w:val="000953CC"/>
    <w:rsid w:val="000C7943"/>
    <w:rsid w:val="000D7906"/>
    <w:rsid w:val="00102AC1"/>
    <w:rsid w:val="00110C32"/>
    <w:rsid w:val="00114989"/>
    <w:rsid w:val="001410AC"/>
    <w:rsid w:val="001448BB"/>
    <w:rsid w:val="001469B9"/>
    <w:rsid w:val="001667A8"/>
    <w:rsid w:val="00171C95"/>
    <w:rsid w:val="0019160F"/>
    <w:rsid w:val="00193D08"/>
    <w:rsid w:val="001C2094"/>
    <w:rsid w:val="001D40AE"/>
    <w:rsid w:val="001E73E6"/>
    <w:rsid w:val="00200B39"/>
    <w:rsid w:val="00220247"/>
    <w:rsid w:val="00223BE5"/>
    <w:rsid w:val="00230488"/>
    <w:rsid w:val="00236141"/>
    <w:rsid w:val="00241CD3"/>
    <w:rsid w:val="0024531E"/>
    <w:rsid w:val="00252DEF"/>
    <w:rsid w:val="00265546"/>
    <w:rsid w:val="00277A6C"/>
    <w:rsid w:val="00277C5A"/>
    <w:rsid w:val="00282284"/>
    <w:rsid w:val="002A76A7"/>
    <w:rsid w:val="002D2E71"/>
    <w:rsid w:val="002E20F5"/>
    <w:rsid w:val="002E4F31"/>
    <w:rsid w:val="002F23AA"/>
    <w:rsid w:val="00300F86"/>
    <w:rsid w:val="00306C68"/>
    <w:rsid w:val="00317D95"/>
    <w:rsid w:val="0032331B"/>
    <w:rsid w:val="0032706B"/>
    <w:rsid w:val="0034288F"/>
    <w:rsid w:val="00353BCE"/>
    <w:rsid w:val="003566AD"/>
    <w:rsid w:val="0036201A"/>
    <w:rsid w:val="003733C1"/>
    <w:rsid w:val="00387923"/>
    <w:rsid w:val="0039386F"/>
    <w:rsid w:val="003E49F0"/>
    <w:rsid w:val="00400B26"/>
    <w:rsid w:val="004048A5"/>
    <w:rsid w:val="0042046E"/>
    <w:rsid w:val="00435ECB"/>
    <w:rsid w:val="00436286"/>
    <w:rsid w:val="0043752F"/>
    <w:rsid w:val="0044584B"/>
    <w:rsid w:val="0046648C"/>
    <w:rsid w:val="004664E8"/>
    <w:rsid w:val="00467500"/>
    <w:rsid w:val="00470821"/>
    <w:rsid w:val="00472D37"/>
    <w:rsid w:val="00481C86"/>
    <w:rsid w:val="004824C8"/>
    <w:rsid w:val="004832E4"/>
    <w:rsid w:val="00485620"/>
    <w:rsid w:val="00486332"/>
    <w:rsid w:val="004A0269"/>
    <w:rsid w:val="004E7738"/>
    <w:rsid w:val="00501039"/>
    <w:rsid w:val="0050176E"/>
    <w:rsid w:val="005062E7"/>
    <w:rsid w:val="00521410"/>
    <w:rsid w:val="00522E79"/>
    <w:rsid w:val="00526031"/>
    <w:rsid w:val="00541093"/>
    <w:rsid w:val="00542A01"/>
    <w:rsid w:val="005447FB"/>
    <w:rsid w:val="00552BBC"/>
    <w:rsid w:val="00555316"/>
    <w:rsid w:val="005627EF"/>
    <w:rsid w:val="0056348B"/>
    <w:rsid w:val="00572BAE"/>
    <w:rsid w:val="00582529"/>
    <w:rsid w:val="0059476A"/>
    <w:rsid w:val="005A3C61"/>
    <w:rsid w:val="005A4366"/>
    <w:rsid w:val="005C105A"/>
    <w:rsid w:val="005D11E5"/>
    <w:rsid w:val="005D3335"/>
    <w:rsid w:val="005D5F46"/>
    <w:rsid w:val="005E087F"/>
    <w:rsid w:val="005F0F2D"/>
    <w:rsid w:val="005F1C4F"/>
    <w:rsid w:val="005F2F67"/>
    <w:rsid w:val="00601E30"/>
    <w:rsid w:val="006218CE"/>
    <w:rsid w:val="0062720E"/>
    <w:rsid w:val="006302AA"/>
    <w:rsid w:val="00635F04"/>
    <w:rsid w:val="006440DB"/>
    <w:rsid w:val="0065314B"/>
    <w:rsid w:val="00682894"/>
    <w:rsid w:val="006B20BC"/>
    <w:rsid w:val="006B34CB"/>
    <w:rsid w:val="006B4D5A"/>
    <w:rsid w:val="006C316D"/>
    <w:rsid w:val="006C45E1"/>
    <w:rsid w:val="006E54FE"/>
    <w:rsid w:val="006E6C0C"/>
    <w:rsid w:val="006F39FE"/>
    <w:rsid w:val="006F3D77"/>
    <w:rsid w:val="0070713E"/>
    <w:rsid w:val="007130CF"/>
    <w:rsid w:val="0072251B"/>
    <w:rsid w:val="00745BF6"/>
    <w:rsid w:val="00755C5D"/>
    <w:rsid w:val="00790653"/>
    <w:rsid w:val="007A5446"/>
    <w:rsid w:val="007A719D"/>
    <w:rsid w:val="007D17B9"/>
    <w:rsid w:val="007D2E6B"/>
    <w:rsid w:val="007E636A"/>
    <w:rsid w:val="0080047A"/>
    <w:rsid w:val="00807963"/>
    <w:rsid w:val="00836F76"/>
    <w:rsid w:val="00847F7B"/>
    <w:rsid w:val="0086743E"/>
    <w:rsid w:val="00875F3E"/>
    <w:rsid w:val="00880CE3"/>
    <w:rsid w:val="00887247"/>
    <w:rsid w:val="008A7352"/>
    <w:rsid w:val="008B1E0B"/>
    <w:rsid w:val="008B5157"/>
    <w:rsid w:val="008B7B21"/>
    <w:rsid w:val="008C67B9"/>
    <w:rsid w:val="008C707C"/>
    <w:rsid w:val="008D578D"/>
    <w:rsid w:val="008D7B81"/>
    <w:rsid w:val="008E0FA2"/>
    <w:rsid w:val="008E1BF8"/>
    <w:rsid w:val="008E7D11"/>
    <w:rsid w:val="008E7E0A"/>
    <w:rsid w:val="0092778B"/>
    <w:rsid w:val="00935BB3"/>
    <w:rsid w:val="00957C7F"/>
    <w:rsid w:val="00957E9E"/>
    <w:rsid w:val="00976B4E"/>
    <w:rsid w:val="009A7162"/>
    <w:rsid w:val="009B410B"/>
    <w:rsid w:val="009C3483"/>
    <w:rsid w:val="009D7E16"/>
    <w:rsid w:val="009E02E6"/>
    <w:rsid w:val="009F4CE7"/>
    <w:rsid w:val="00A104F7"/>
    <w:rsid w:val="00A33FF6"/>
    <w:rsid w:val="00A63AF9"/>
    <w:rsid w:val="00A71E8B"/>
    <w:rsid w:val="00A725E7"/>
    <w:rsid w:val="00A76F28"/>
    <w:rsid w:val="00A8739C"/>
    <w:rsid w:val="00A905F6"/>
    <w:rsid w:val="00A92045"/>
    <w:rsid w:val="00AA4F32"/>
    <w:rsid w:val="00AB34E5"/>
    <w:rsid w:val="00AC30CB"/>
    <w:rsid w:val="00AC5626"/>
    <w:rsid w:val="00AE4CE5"/>
    <w:rsid w:val="00AE6890"/>
    <w:rsid w:val="00B00BAE"/>
    <w:rsid w:val="00B21914"/>
    <w:rsid w:val="00B35318"/>
    <w:rsid w:val="00B40605"/>
    <w:rsid w:val="00B4151A"/>
    <w:rsid w:val="00B53AB7"/>
    <w:rsid w:val="00B57026"/>
    <w:rsid w:val="00B605D6"/>
    <w:rsid w:val="00B75408"/>
    <w:rsid w:val="00B80273"/>
    <w:rsid w:val="00B92FAD"/>
    <w:rsid w:val="00BA3567"/>
    <w:rsid w:val="00BB47B2"/>
    <w:rsid w:val="00BB57D5"/>
    <w:rsid w:val="00BC52EA"/>
    <w:rsid w:val="00BD3CAC"/>
    <w:rsid w:val="00BE29AC"/>
    <w:rsid w:val="00BE5815"/>
    <w:rsid w:val="00BF145C"/>
    <w:rsid w:val="00C013CA"/>
    <w:rsid w:val="00C01CE3"/>
    <w:rsid w:val="00C026BB"/>
    <w:rsid w:val="00C11790"/>
    <w:rsid w:val="00C31793"/>
    <w:rsid w:val="00C55423"/>
    <w:rsid w:val="00C75525"/>
    <w:rsid w:val="00C80711"/>
    <w:rsid w:val="00C863C6"/>
    <w:rsid w:val="00C91D77"/>
    <w:rsid w:val="00CA2117"/>
    <w:rsid w:val="00CB5904"/>
    <w:rsid w:val="00CC5192"/>
    <w:rsid w:val="00CC6828"/>
    <w:rsid w:val="00CC7D9E"/>
    <w:rsid w:val="00CE3FC1"/>
    <w:rsid w:val="00CE6EF2"/>
    <w:rsid w:val="00CF3039"/>
    <w:rsid w:val="00CF30CD"/>
    <w:rsid w:val="00D00506"/>
    <w:rsid w:val="00D00D0E"/>
    <w:rsid w:val="00D214DA"/>
    <w:rsid w:val="00D23CF4"/>
    <w:rsid w:val="00D35269"/>
    <w:rsid w:val="00D37E34"/>
    <w:rsid w:val="00D810F8"/>
    <w:rsid w:val="00DA28DC"/>
    <w:rsid w:val="00DA4CE4"/>
    <w:rsid w:val="00DB042C"/>
    <w:rsid w:val="00DB261C"/>
    <w:rsid w:val="00DB3479"/>
    <w:rsid w:val="00DD67BF"/>
    <w:rsid w:val="00DD6DB0"/>
    <w:rsid w:val="00DE5DB6"/>
    <w:rsid w:val="00E036F7"/>
    <w:rsid w:val="00E2159E"/>
    <w:rsid w:val="00E21B77"/>
    <w:rsid w:val="00E414D5"/>
    <w:rsid w:val="00E51228"/>
    <w:rsid w:val="00E535E6"/>
    <w:rsid w:val="00E55A13"/>
    <w:rsid w:val="00E70A8F"/>
    <w:rsid w:val="00E84C0D"/>
    <w:rsid w:val="00E86186"/>
    <w:rsid w:val="00E94B1C"/>
    <w:rsid w:val="00EB424A"/>
    <w:rsid w:val="00EB5344"/>
    <w:rsid w:val="00EC1D3A"/>
    <w:rsid w:val="00EF2873"/>
    <w:rsid w:val="00F01FFF"/>
    <w:rsid w:val="00F15570"/>
    <w:rsid w:val="00F16289"/>
    <w:rsid w:val="00F30325"/>
    <w:rsid w:val="00F31F77"/>
    <w:rsid w:val="00F4008C"/>
    <w:rsid w:val="00F40F3B"/>
    <w:rsid w:val="00F61F8B"/>
    <w:rsid w:val="00F6320E"/>
    <w:rsid w:val="00F7026F"/>
    <w:rsid w:val="00F927BD"/>
    <w:rsid w:val="00F9570D"/>
    <w:rsid w:val="00FB3275"/>
    <w:rsid w:val="00FC2052"/>
    <w:rsid w:val="00FC7E00"/>
    <w:rsid w:val="00FD0B31"/>
    <w:rsid w:val="00FD3D7C"/>
    <w:rsid w:val="00FF4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89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ayramkilic@mehmetakif.edu.tr" TargetMode="External"/><Relationship Id="rId4" Type="http://schemas.openxmlformats.org/officeDocument/2006/relationships/settings" Target="settings.xml"/><Relationship Id="rId9" Type="http://schemas.openxmlformats.org/officeDocument/2006/relationships/hyperlink" Target="http://www.minproc.pwr.wroc.pl/journa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2104</Words>
  <Characters>11994</Characters>
  <Application>Microsoft Office Word</Application>
  <DocSecurity>0</DocSecurity>
  <Lines>99</Lines>
  <Paragraphs>28</Paragraphs>
  <ScaleCrop>false</ScaleCrop>
  <HeadingPairs>
    <vt:vector size="6" baseType="variant">
      <vt:variant>
        <vt:lpstr>Konu Başlığı</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ADMIN</Company>
  <LinksUpToDate>false</LinksUpToDate>
  <CharactersWithSpaces>14070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Przemyslaw B. Kowalczuk</dc:creator>
  <cp:lastModifiedBy>BAYRAM</cp:lastModifiedBy>
  <cp:revision>16</cp:revision>
  <cp:lastPrinted>2018-01-15T10:21:00Z</cp:lastPrinted>
  <dcterms:created xsi:type="dcterms:W3CDTF">2018-06-08T10:37:00Z</dcterms:created>
  <dcterms:modified xsi:type="dcterms:W3CDTF">2018-07-02T09:42:00Z</dcterms:modified>
</cp:coreProperties>
</file>