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Mar>
          <w:left w:w="70" w:type="dxa"/>
          <w:right w:w="70" w:type="dxa"/>
        </w:tblCellMar>
        <w:tblLook w:val="0000" w:firstRow="0" w:lastRow="0" w:firstColumn="0" w:lastColumn="0" w:noHBand="0" w:noVBand="0"/>
      </w:tblPr>
      <w:tblGrid>
        <w:gridCol w:w="4747"/>
        <w:gridCol w:w="4463"/>
      </w:tblGrid>
      <w:tr w:rsidR="00A63AF9" w:rsidRPr="001667A8" w:rsidTr="00BA3567">
        <w:trPr>
          <w:cantSplit/>
          <w:trHeight w:val="570"/>
          <w:jc w:val="center"/>
        </w:trPr>
        <w:tc>
          <w:tcPr>
            <w:tcW w:w="2577" w:type="pct"/>
            <w:tcBorders>
              <w:right w:val="single" w:sz="4" w:space="0" w:color="auto"/>
            </w:tcBorders>
            <w:shd w:val="clear" w:color="auto" w:fill="auto"/>
            <w:vAlign w:val="center"/>
          </w:tcPr>
          <w:p w:rsidR="00A63AF9" w:rsidRDefault="00252DEF" w:rsidP="00252DEF">
            <w:pPr>
              <w:keepNext/>
              <w:spacing w:after="0"/>
              <w:outlineLvl w:val="0"/>
              <w:rPr>
                <w:rFonts w:ascii="Book Antiqua" w:hAnsi="Book Antiqua"/>
                <w:bCs/>
                <w:i/>
                <w:iCs/>
                <w:sz w:val="18"/>
                <w:szCs w:val="18"/>
                <w:lang w:val="en-GB"/>
              </w:rPr>
            </w:pPr>
            <w:r>
              <w:rPr>
                <w:rFonts w:ascii="Book Antiqua" w:hAnsi="Book Antiqua"/>
                <w:bCs/>
                <w:i/>
                <w:iCs/>
                <w:sz w:val="18"/>
                <w:szCs w:val="18"/>
                <w:lang w:val="en-GB"/>
              </w:rPr>
              <w:t>2</w:t>
            </w:r>
            <w:r w:rsidRPr="00252DEF">
              <w:rPr>
                <w:rFonts w:ascii="Book Antiqua" w:hAnsi="Book Antiqua"/>
                <w:bCs/>
                <w:i/>
                <w:iCs/>
                <w:sz w:val="18"/>
                <w:szCs w:val="18"/>
                <w:vertAlign w:val="superscript"/>
                <w:lang w:val="en-GB"/>
              </w:rPr>
              <w:t>nd</w:t>
            </w:r>
            <w:r>
              <w:rPr>
                <w:rFonts w:ascii="Book Antiqua" w:hAnsi="Book Antiqua"/>
                <w:bCs/>
                <w:i/>
                <w:iCs/>
                <w:sz w:val="18"/>
                <w:szCs w:val="18"/>
                <w:lang w:val="en-GB"/>
              </w:rPr>
              <w:t xml:space="preserve"> International Vocational Science Symposium</w:t>
            </w:r>
            <w:r w:rsidR="00A63AF9" w:rsidRPr="008A3FAB">
              <w:rPr>
                <w:rFonts w:ascii="Book Antiqua" w:hAnsi="Book Antiqua"/>
                <w:bCs/>
                <w:i/>
                <w:iCs/>
                <w:sz w:val="18"/>
                <w:szCs w:val="18"/>
                <w:lang w:val="en-GB"/>
              </w:rPr>
              <w:t xml:space="preserve">., </w:t>
            </w:r>
            <w:r>
              <w:rPr>
                <w:rFonts w:ascii="Book Antiqua" w:hAnsi="Book Antiqua"/>
                <w:bCs/>
                <w:i/>
                <w:iCs/>
                <w:sz w:val="18"/>
                <w:szCs w:val="18"/>
                <w:lang w:val="en-GB"/>
              </w:rPr>
              <w:t>IVSS 2018</w:t>
            </w:r>
          </w:p>
          <w:p w:rsidR="00252DEF" w:rsidRPr="00E32553" w:rsidRDefault="00252DEF" w:rsidP="00252DEF">
            <w:pPr>
              <w:keepNext/>
              <w:spacing w:after="0"/>
              <w:outlineLvl w:val="0"/>
              <w:rPr>
                <w:rFonts w:ascii="Book Antiqua" w:hAnsi="Book Antiqua"/>
                <w:bCs/>
                <w:i/>
                <w:iCs/>
                <w:sz w:val="18"/>
                <w:szCs w:val="18"/>
                <w:lang w:val="en-GB"/>
              </w:rPr>
            </w:pPr>
            <w:r>
              <w:rPr>
                <w:rFonts w:ascii="Book Antiqua" w:hAnsi="Book Antiqua"/>
                <w:bCs/>
                <w:i/>
                <w:iCs/>
                <w:sz w:val="18"/>
                <w:szCs w:val="18"/>
                <w:lang w:val="en-GB"/>
              </w:rPr>
              <w:t xml:space="preserve">2. </w:t>
            </w:r>
            <w:r w:rsidRPr="00555316">
              <w:rPr>
                <w:rFonts w:ascii="Book Antiqua" w:hAnsi="Book Antiqua"/>
                <w:bCs/>
                <w:i/>
                <w:iCs/>
                <w:sz w:val="18"/>
                <w:szCs w:val="18"/>
                <w:lang w:val="tr-TR"/>
              </w:rPr>
              <w:t>Uluslararası Mesleki Bilimler Sempozyumu</w:t>
            </w:r>
            <w:r>
              <w:rPr>
                <w:rFonts w:ascii="Book Antiqua" w:hAnsi="Book Antiqua"/>
                <w:bCs/>
                <w:i/>
                <w:iCs/>
                <w:sz w:val="18"/>
                <w:szCs w:val="18"/>
                <w:lang w:val="en-GB"/>
              </w:rPr>
              <w:t xml:space="preserve">, IVSS 2018 </w:t>
            </w:r>
          </w:p>
        </w:tc>
        <w:tc>
          <w:tcPr>
            <w:tcW w:w="2423" w:type="pct"/>
            <w:tcBorders>
              <w:left w:val="single" w:sz="4" w:space="0" w:color="auto"/>
            </w:tcBorders>
            <w:shd w:val="clear" w:color="auto" w:fill="auto"/>
            <w:vAlign w:val="center"/>
          </w:tcPr>
          <w:p w:rsidR="00A63AF9" w:rsidRPr="00E32553" w:rsidRDefault="00BA3567" w:rsidP="00CD71F6">
            <w:pPr>
              <w:keepNext/>
              <w:jc w:val="center"/>
              <w:outlineLvl w:val="0"/>
              <w:rPr>
                <w:rFonts w:ascii="Book Antiqua" w:hAnsi="Book Antiqua"/>
                <w:bCs/>
                <w:iCs/>
                <w:lang w:val="en-GB"/>
              </w:rPr>
            </w:pPr>
            <w:r w:rsidRPr="00BA3567">
              <w:rPr>
                <w:rFonts w:ascii="Book Antiqua" w:hAnsi="Book Antiqua"/>
                <w:bCs/>
                <w:iCs/>
                <w:noProof/>
                <w:lang w:val="tr-TR" w:eastAsia="tr-TR"/>
              </w:rPr>
              <w:drawing>
                <wp:inline distT="0" distB="0" distL="0" distR="0" wp14:anchorId="00BF4D7A" wp14:editId="460BFB64">
                  <wp:extent cx="647700" cy="497943"/>
                  <wp:effectExtent l="0" t="0" r="0" b="0"/>
                  <wp:docPr id="1" name="Resim 1" descr="C:\wamp64\www\mesleki\public\imag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amp64\www\mesleki\public\images\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587" cy="507082"/>
                          </a:xfrm>
                          <a:prstGeom prst="rect">
                            <a:avLst/>
                          </a:prstGeom>
                          <a:noFill/>
                          <a:ln>
                            <a:noFill/>
                          </a:ln>
                        </pic:spPr>
                      </pic:pic>
                    </a:graphicData>
                  </a:graphic>
                </wp:inline>
              </w:drawing>
            </w:r>
          </w:p>
        </w:tc>
      </w:tr>
      <w:tr w:rsidR="00A63AF9" w:rsidRPr="001667A8" w:rsidTr="00BA3567">
        <w:trPr>
          <w:cantSplit/>
          <w:trHeight w:val="541"/>
          <w:jc w:val="center"/>
        </w:trPr>
        <w:tc>
          <w:tcPr>
            <w:tcW w:w="2577" w:type="pct"/>
            <w:tcBorders>
              <w:right w:val="single" w:sz="4" w:space="0" w:color="auto"/>
            </w:tcBorders>
            <w:shd w:val="clear" w:color="auto" w:fill="auto"/>
            <w:vAlign w:val="center"/>
          </w:tcPr>
          <w:p w:rsidR="00A63AF9" w:rsidRPr="001667A8" w:rsidRDefault="00A63AF9" w:rsidP="00252DEF">
            <w:pPr>
              <w:spacing w:before="120" w:after="120"/>
              <w:jc w:val="center"/>
              <w:rPr>
                <w:rFonts w:ascii="Book Antiqua" w:hAnsi="Book Antiqua"/>
                <w:bCs/>
                <w:lang w:val="en-US"/>
              </w:rPr>
            </w:pPr>
            <w:r w:rsidRPr="001667A8">
              <w:rPr>
                <w:rFonts w:ascii="Book Antiqua" w:hAnsi="Book Antiqua"/>
                <w:sz w:val="20"/>
                <w:lang w:val="en-US"/>
              </w:rPr>
              <w:t>http://www.</w:t>
            </w:r>
            <w:r w:rsidR="00BA3567">
              <w:rPr>
                <w:rFonts w:ascii="Book Antiqua" w:hAnsi="Book Antiqua"/>
                <w:sz w:val="20"/>
                <w:lang w:val="en-US"/>
              </w:rPr>
              <w:t>meslekisempozyum.com</w:t>
            </w:r>
          </w:p>
        </w:tc>
        <w:tc>
          <w:tcPr>
            <w:tcW w:w="2423" w:type="pct"/>
            <w:tcBorders>
              <w:left w:val="single" w:sz="4" w:space="0" w:color="auto"/>
            </w:tcBorders>
            <w:shd w:val="clear" w:color="auto" w:fill="auto"/>
            <w:vAlign w:val="center"/>
          </w:tcPr>
          <w:p w:rsidR="00A63AF9" w:rsidRPr="00BA3567" w:rsidRDefault="00252DEF" w:rsidP="00CD71F6">
            <w:pPr>
              <w:ind w:left="72" w:right="-2"/>
              <w:jc w:val="center"/>
              <w:rPr>
                <w:rFonts w:ascii="Book Antiqua" w:hAnsi="Book Antiqua"/>
                <w:b/>
                <w:bCs/>
                <w:iCs/>
                <w:sz w:val="18"/>
                <w:lang w:val="en-GB"/>
              </w:rPr>
            </w:pPr>
            <w:r w:rsidRPr="00BA3567">
              <w:rPr>
                <w:rFonts w:ascii="Book Antiqua" w:hAnsi="Book Antiqua"/>
                <w:b/>
                <w:bCs/>
                <w:iCs/>
                <w:sz w:val="18"/>
                <w:lang w:val="en-GB"/>
              </w:rPr>
              <w:t>IVSS 2018</w:t>
            </w:r>
          </w:p>
          <w:p w:rsidR="00A63AF9" w:rsidRPr="00E32553" w:rsidRDefault="00D734B6" w:rsidP="00252DEF">
            <w:pPr>
              <w:ind w:left="72" w:right="-2"/>
              <w:rPr>
                <w:rFonts w:ascii="Book Antiqua" w:hAnsi="Book Antiqua"/>
                <w:bCs/>
                <w:iCs/>
                <w:sz w:val="18"/>
                <w:lang w:val="en-GB"/>
              </w:rPr>
            </w:pPr>
            <w:hyperlink r:id="rId9" w:history="1">
              <w:r w:rsidR="00A63AF9" w:rsidRPr="00E32553">
                <w:rPr>
                  <w:rFonts w:ascii="Book Antiqua" w:hAnsi="Book Antiqua"/>
                  <w:bCs/>
                  <w:sz w:val="18"/>
                  <w:lang w:val="en-GB"/>
                </w:rPr>
                <w:t>©</w:t>
              </w:r>
            </w:hyperlink>
            <w:r w:rsidR="00A63AF9" w:rsidRPr="00E32553">
              <w:rPr>
                <w:rFonts w:ascii="Book Antiqua" w:hAnsi="Book Antiqua"/>
                <w:bCs/>
                <w:sz w:val="18"/>
                <w:lang w:val="en-GB"/>
              </w:rPr>
              <w:t xml:space="preserve"> </w:t>
            </w:r>
            <w:r w:rsidR="00252DEF" w:rsidRPr="00555316">
              <w:rPr>
                <w:rFonts w:ascii="Book Antiqua" w:hAnsi="Book Antiqua"/>
                <w:bCs/>
                <w:sz w:val="16"/>
                <w:szCs w:val="16"/>
                <w:lang w:val="tr-TR"/>
              </w:rPr>
              <w:t>Mesleki Bilimler Dergisi (MBD) &amp; Ankara Üniversitesi</w:t>
            </w:r>
          </w:p>
        </w:tc>
      </w:tr>
    </w:tbl>
    <w:bookmarkStart w:id="0" w:name="OLE_LINK13"/>
    <w:bookmarkStart w:id="1" w:name="OLE_LINK14"/>
    <w:p w:rsidR="00A63AF9" w:rsidRPr="00E32553" w:rsidRDefault="00A63AF9" w:rsidP="00A63AF9">
      <w:pPr>
        <w:pStyle w:val="01received"/>
        <w:rPr>
          <w:rFonts w:ascii="Book Antiqua" w:hAnsi="Book Antiqua"/>
        </w:rPr>
      </w:pPr>
      <w:r w:rsidRPr="00E32553">
        <w:rPr>
          <w:rFonts w:ascii="Book Antiqua" w:hAnsi="Book Antiqua"/>
          <w:noProof/>
          <w:lang w:val="tr-TR" w:eastAsia="tr-TR"/>
        </w:rPr>
        <mc:AlternateContent>
          <mc:Choice Requires="wps">
            <w:drawing>
              <wp:anchor distT="4294967295" distB="4294967295" distL="114300" distR="114300" simplePos="0" relativeHeight="251659264" behindDoc="0" locked="0" layoutInCell="1" allowOverlap="1" wp14:anchorId="54B7FC67" wp14:editId="315ACEE4">
                <wp:simplePos x="0" y="0"/>
                <wp:positionH relativeFrom="column">
                  <wp:posOffset>-47738</wp:posOffset>
                </wp:positionH>
                <wp:positionV relativeFrom="paragraph">
                  <wp:posOffset>41150</wp:posOffset>
                </wp:positionV>
                <wp:extent cx="6092260" cy="0"/>
                <wp:effectExtent l="0" t="0" r="22860" b="19050"/>
                <wp:wrapNone/>
                <wp:docPr id="9" name="Lin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2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30F4FC63" id="Line 124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3.25pt" to="475.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zIFgIAACw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" strokeweight="1.25pt"/>
            </w:pict>
          </mc:Fallback>
        </mc:AlternateContent>
      </w:r>
      <w:bookmarkStart w:id="2" w:name="_Hlk253260624"/>
      <w:bookmarkEnd w:id="0"/>
      <w:bookmarkEnd w:id="1"/>
      <w:r w:rsidRPr="00E32553">
        <w:rPr>
          <w:rFonts w:ascii="Book Antiqua" w:hAnsi="Book Antiqua"/>
        </w:rPr>
        <w:t xml:space="preserve">Received </w:t>
      </w:r>
      <w:bookmarkEnd w:id="2"/>
      <w:r w:rsidR="00E414D5">
        <w:rPr>
          <w:rFonts w:ascii="Book Antiqua" w:hAnsi="Book Antiqua"/>
        </w:rPr>
        <w:t>date</w:t>
      </w:r>
      <w:r w:rsidRPr="00E32553">
        <w:rPr>
          <w:rFonts w:ascii="Book Antiqua" w:hAnsi="Book Antiqua"/>
        </w:rPr>
        <w:t xml:space="preserve">; reviewed; accepted </w:t>
      </w:r>
      <w:r w:rsidR="00E414D5">
        <w:rPr>
          <w:rFonts w:ascii="Book Antiqua" w:hAnsi="Book Antiqua"/>
        </w:rPr>
        <w:t>date</w:t>
      </w:r>
    </w:p>
    <w:p w:rsidR="00000E47" w:rsidRPr="00C428BC" w:rsidRDefault="00705265" w:rsidP="00E952C9">
      <w:pPr>
        <w:shd w:val="clear" w:color="auto" w:fill="FFFFFF"/>
        <w:spacing w:line="240" w:lineRule="auto"/>
        <w:rPr>
          <w:rFonts w:ascii="Arial" w:eastAsia="Times New Roman" w:hAnsi="Arial" w:cs="Arial"/>
          <w:b/>
          <w:bCs/>
          <w:color w:val="000000" w:themeColor="text1"/>
          <w:lang w:eastAsia="tr-TR"/>
        </w:rPr>
      </w:pPr>
      <w:r>
        <w:rPr>
          <w:rFonts w:ascii="Book Antiqua" w:hAnsi="Book Antiqua" w:cs="Arial"/>
          <w:b/>
          <w:sz w:val="28"/>
          <w:szCs w:val="28"/>
          <w:lang w:val="tr-TR"/>
        </w:rPr>
        <w:t>Hermetik v</w:t>
      </w:r>
      <w:r w:rsidR="00B42AC6" w:rsidRPr="00B42AC6">
        <w:rPr>
          <w:rFonts w:ascii="Book Antiqua" w:hAnsi="Book Antiqua" w:cs="Arial"/>
          <w:b/>
          <w:sz w:val="28"/>
          <w:szCs w:val="28"/>
          <w:lang w:val="tr-TR"/>
        </w:rPr>
        <w:t xml:space="preserve">e Yoğuşmalı Kombi Cihazlarının Performanslarının </w:t>
      </w:r>
      <w:r w:rsidR="0047578B">
        <w:rPr>
          <w:rFonts w:ascii="Book Antiqua" w:hAnsi="Book Antiqua" w:cs="Arial"/>
          <w:b/>
          <w:sz w:val="28"/>
          <w:szCs w:val="28"/>
          <w:lang w:val="tr-TR"/>
        </w:rPr>
        <w:t>D</w:t>
      </w:r>
      <w:r w:rsidR="00B42AC6" w:rsidRPr="00B42AC6">
        <w:rPr>
          <w:rFonts w:ascii="Book Antiqua" w:hAnsi="Book Antiqua" w:cs="Arial"/>
          <w:b/>
          <w:sz w:val="28"/>
          <w:szCs w:val="28"/>
          <w:lang w:val="tr-TR"/>
        </w:rPr>
        <w:t>eneysel Olarak Karşılaştırılması</w:t>
      </w:r>
    </w:p>
    <w:p w:rsidR="00387923" w:rsidRPr="00555316" w:rsidRDefault="00000E47" w:rsidP="00387923">
      <w:pPr>
        <w:pStyle w:val="Authors"/>
        <w:spacing w:after="120"/>
        <w:jc w:val="both"/>
        <w:rPr>
          <w:rFonts w:ascii="Book Antiqua" w:hAnsi="Book Antiqua"/>
          <w:szCs w:val="22"/>
          <w:lang w:val="tr-TR"/>
        </w:rPr>
      </w:pPr>
      <w:r>
        <w:rPr>
          <w:rFonts w:ascii="Book Antiqua" w:hAnsi="Book Antiqua"/>
          <w:szCs w:val="22"/>
          <w:lang w:val="tr-TR"/>
        </w:rPr>
        <w:t>Tarkan Koca</w:t>
      </w:r>
      <w:r w:rsidR="00387923" w:rsidRPr="00555316">
        <w:rPr>
          <w:rFonts w:ascii="Book Antiqua" w:hAnsi="Book Antiqua"/>
          <w:szCs w:val="22"/>
          <w:lang w:val="tr-TR"/>
        </w:rPr>
        <w:t xml:space="preserve"> </w:t>
      </w:r>
      <w:r w:rsidR="00387923" w:rsidRPr="00555316">
        <w:rPr>
          <w:rFonts w:ascii="Book Antiqua" w:hAnsi="Book Antiqua"/>
          <w:szCs w:val="22"/>
          <w:vertAlign w:val="superscript"/>
          <w:lang w:val="tr-TR"/>
        </w:rPr>
        <w:t>1</w:t>
      </w:r>
      <w:r w:rsidR="00387923" w:rsidRPr="00555316">
        <w:rPr>
          <w:rFonts w:ascii="Book Antiqua" w:hAnsi="Book Antiqua"/>
          <w:szCs w:val="22"/>
          <w:lang w:val="tr-TR"/>
        </w:rPr>
        <w:t xml:space="preserve">, </w:t>
      </w:r>
      <w:r>
        <w:rPr>
          <w:rFonts w:ascii="Book Antiqua" w:hAnsi="Book Antiqua"/>
          <w:szCs w:val="22"/>
          <w:lang w:val="tr-TR"/>
        </w:rPr>
        <w:t>Serhat Aksungur</w:t>
      </w:r>
      <w:r w:rsidR="00A63AF9" w:rsidRPr="00555316">
        <w:rPr>
          <w:rFonts w:ascii="Book Antiqua" w:hAnsi="Book Antiqua"/>
          <w:szCs w:val="22"/>
          <w:lang w:val="tr-TR"/>
        </w:rPr>
        <w:t xml:space="preserve"> </w:t>
      </w:r>
      <w:r w:rsidR="00A63AF9" w:rsidRPr="00555316">
        <w:rPr>
          <w:rFonts w:ascii="Book Antiqua" w:hAnsi="Book Antiqua"/>
          <w:szCs w:val="22"/>
          <w:vertAlign w:val="superscript"/>
          <w:lang w:val="tr-TR"/>
        </w:rPr>
        <w:t>2</w:t>
      </w:r>
    </w:p>
    <w:p w:rsidR="00A63AF9" w:rsidRPr="00555316" w:rsidRDefault="00A63AF9" w:rsidP="00A63AF9">
      <w:pPr>
        <w:pStyle w:val="04afiliacja"/>
        <w:spacing w:after="0" w:line="260" w:lineRule="atLeast"/>
        <w:rPr>
          <w:rFonts w:ascii="Book Antiqua" w:hAnsi="Book Antiqua"/>
          <w:lang w:val="tr-TR"/>
        </w:rPr>
      </w:pPr>
      <w:r w:rsidRPr="00555316">
        <w:rPr>
          <w:rFonts w:ascii="Book Antiqua" w:hAnsi="Book Antiqua"/>
          <w:vertAlign w:val="superscript"/>
          <w:lang w:val="tr-TR"/>
        </w:rPr>
        <w:t>1</w:t>
      </w:r>
      <w:r w:rsidRPr="00555316">
        <w:rPr>
          <w:rFonts w:ascii="Book Antiqua" w:hAnsi="Book Antiqua"/>
          <w:lang w:val="tr-TR"/>
        </w:rPr>
        <w:t xml:space="preserve"> </w:t>
      </w:r>
      <w:r w:rsidR="00000E47">
        <w:rPr>
          <w:rFonts w:ascii="Book Antiqua" w:hAnsi="Book Antiqua"/>
          <w:lang w:val="tr-TR"/>
        </w:rPr>
        <w:t xml:space="preserve">İnönü </w:t>
      </w:r>
      <w:r w:rsidR="00252DEF" w:rsidRPr="00555316">
        <w:rPr>
          <w:rFonts w:ascii="Book Antiqua" w:hAnsi="Book Antiqua"/>
          <w:lang w:val="tr-TR"/>
        </w:rPr>
        <w:t>Üniversite</w:t>
      </w:r>
      <w:r w:rsidR="00000E47">
        <w:rPr>
          <w:rFonts w:ascii="Book Antiqua" w:hAnsi="Book Antiqua"/>
          <w:lang w:val="tr-TR"/>
        </w:rPr>
        <w:t>si</w:t>
      </w:r>
      <w:r w:rsidR="004048A5" w:rsidRPr="00555316">
        <w:rPr>
          <w:rFonts w:ascii="Book Antiqua" w:hAnsi="Book Antiqua"/>
          <w:lang w:val="tr-TR"/>
        </w:rPr>
        <w:t xml:space="preserve">, </w:t>
      </w:r>
      <w:r w:rsidR="00000E47">
        <w:rPr>
          <w:rFonts w:ascii="Book Antiqua" w:hAnsi="Book Antiqua"/>
          <w:lang w:val="tr-TR"/>
        </w:rPr>
        <w:t xml:space="preserve">Mühendislik </w:t>
      </w:r>
      <w:r w:rsidR="00252DEF" w:rsidRPr="00555316">
        <w:rPr>
          <w:rFonts w:ascii="Book Antiqua" w:hAnsi="Book Antiqua"/>
          <w:lang w:val="tr-TR"/>
        </w:rPr>
        <w:t>Fakülte</w:t>
      </w:r>
      <w:r w:rsidR="00000E47">
        <w:rPr>
          <w:rFonts w:ascii="Book Antiqua" w:hAnsi="Book Antiqua"/>
          <w:lang w:val="tr-TR"/>
        </w:rPr>
        <w:t>si</w:t>
      </w:r>
      <w:r w:rsidR="00252DEF" w:rsidRPr="00555316">
        <w:rPr>
          <w:rFonts w:ascii="Book Antiqua" w:hAnsi="Book Antiqua"/>
          <w:lang w:val="tr-TR"/>
        </w:rPr>
        <w:t>/</w:t>
      </w:r>
      <w:r w:rsidR="00000E47">
        <w:rPr>
          <w:rFonts w:ascii="Book Antiqua" w:hAnsi="Book Antiqua"/>
          <w:lang w:val="tr-TR"/>
        </w:rPr>
        <w:t>Makine Mühendisliği</w:t>
      </w:r>
    </w:p>
    <w:p w:rsidR="00387923" w:rsidRPr="00555316" w:rsidRDefault="00A63AF9" w:rsidP="00A63AF9">
      <w:pPr>
        <w:pStyle w:val="04afiliacja"/>
        <w:spacing w:after="0" w:line="260" w:lineRule="atLeast"/>
        <w:ind w:left="0" w:firstLine="0"/>
        <w:contextualSpacing w:val="0"/>
        <w:rPr>
          <w:rFonts w:ascii="Book Antiqua" w:hAnsi="Book Antiqua"/>
          <w:lang w:val="tr-TR"/>
        </w:rPr>
      </w:pPr>
      <w:r w:rsidRPr="00555316">
        <w:rPr>
          <w:rFonts w:ascii="Book Antiqua" w:hAnsi="Book Antiqua"/>
          <w:vertAlign w:val="superscript"/>
          <w:lang w:val="tr-TR"/>
        </w:rPr>
        <w:t>2</w:t>
      </w:r>
      <w:r w:rsidRPr="00555316">
        <w:rPr>
          <w:rFonts w:ascii="Book Antiqua" w:hAnsi="Book Antiqua"/>
          <w:lang w:val="tr-TR"/>
        </w:rPr>
        <w:t xml:space="preserve"> </w:t>
      </w:r>
      <w:r w:rsidR="00000E47">
        <w:rPr>
          <w:rFonts w:ascii="Book Antiqua" w:hAnsi="Book Antiqua"/>
          <w:lang w:val="tr-TR"/>
        </w:rPr>
        <w:t>İnönü Üniversitesi</w:t>
      </w:r>
      <w:r w:rsidR="00252DEF" w:rsidRPr="00555316">
        <w:rPr>
          <w:rFonts w:ascii="Book Antiqua" w:hAnsi="Book Antiqua"/>
          <w:lang w:val="tr-TR"/>
        </w:rPr>
        <w:t>,</w:t>
      </w:r>
      <w:r w:rsidR="00000E47">
        <w:rPr>
          <w:rFonts w:ascii="Book Antiqua" w:hAnsi="Book Antiqua"/>
          <w:lang w:val="tr-TR"/>
        </w:rPr>
        <w:t xml:space="preserve"> Arapgir Meslek Y</w:t>
      </w:r>
      <w:r w:rsidR="00252DEF" w:rsidRPr="00555316">
        <w:rPr>
          <w:rFonts w:ascii="Book Antiqua" w:hAnsi="Book Antiqua"/>
          <w:lang w:val="tr-TR"/>
        </w:rPr>
        <w:t>üksekokul</w:t>
      </w:r>
      <w:r w:rsidR="00000E47">
        <w:rPr>
          <w:rFonts w:ascii="Book Antiqua" w:hAnsi="Book Antiqua"/>
          <w:lang w:val="tr-TR"/>
        </w:rPr>
        <w:t>u</w:t>
      </w:r>
    </w:p>
    <w:p w:rsidR="00387923" w:rsidRPr="00555316" w:rsidRDefault="00252DEF" w:rsidP="00387923">
      <w:pPr>
        <w:pStyle w:val="04afiliacja"/>
        <w:spacing w:before="120" w:after="120" w:line="260" w:lineRule="atLeast"/>
        <w:contextualSpacing w:val="0"/>
        <w:rPr>
          <w:rFonts w:ascii="Book Antiqua" w:hAnsi="Book Antiqua"/>
          <w:color w:val="000000" w:themeColor="text1"/>
          <w:lang w:val="tr-TR"/>
        </w:rPr>
      </w:pPr>
      <w:r w:rsidRPr="00555316">
        <w:rPr>
          <w:rFonts w:ascii="Book Antiqua" w:hAnsi="Book Antiqua"/>
          <w:color w:val="000000" w:themeColor="text1"/>
          <w:lang w:val="tr-TR"/>
        </w:rPr>
        <w:t>Sorumlu Yazar</w:t>
      </w:r>
      <w:r w:rsidR="00387923" w:rsidRPr="00555316">
        <w:rPr>
          <w:rFonts w:ascii="Book Antiqua" w:hAnsi="Book Antiqua"/>
          <w:color w:val="000000" w:themeColor="text1"/>
          <w:lang w:val="tr-TR"/>
        </w:rPr>
        <w:t xml:space="preserve">: </w:t>
      </w:r>
      <w:r w:rsidR="00000E47">
        <w:rPr>
          <w:rFonts w:ascii="Book Antiqua" w:hAnsi="Book Antiqua"/>
          <w:color w:val="000000" w:themeColor="text1"/>
          <w:lang w:val="tr-TR"/>
        </w:rPr>
        <w:t>tarkan.koca@inonu.edu.tr</w:t>
      </w:r>
      <w:r w:rsidRPr="00555316">
        <w:rPr>
          <w:rFonts w:ascii="Book Antiqua" w:hAnsi="Book Antiqua"/>
          <w:color w:val="000000" w:themeColor="text1"/>
          <w:lang w:val="tr-TR"/>
        </w:rPr>
        <w:t xml:space="preserve"> </w:t>
      </w:r>
      <w:r w:rsidR="00A63AF9" w:rsidRPr="00555316">
        <w:rPr>
          <w:rFonts w:ascii="Book Antiqua" w:hAnsi="Book Antiqua"/>
          <w:color w:val="000000" w:themeColor="text1"/>
          <w:lang w:val="tr-TR"/>
        </w:rPr>
        <w:t xml:space="preserve"> (</w:t>
      </w:r>
      <w:r w:rsidR="00000E47">
        <w:rPr>
          <w:rFonts w:ascii="Book Antiqua" w:hAnsi="Book Antiqua"/>
          <w:color w:val="000000" w:themeColor="text1"/>
          <w:lang w:val="tr-TR"/>
        </w:rPr>
        <w:t>Tarkan Koca</w:t>
      </w:r>
      <w:r w:rsidR="00A63AF9" w:rsidRPr="00555316">
        <w:rPr>
          <w:rFonts w:ascii="Book Antiqua" w:hAnsi="Book Antiqua"/>
          <w:color w:val="000000" w:themeColor="text1"/>
          <w:lang w:val="tr-TR"/>
        </w:rPr>
        <w:t>)</w:t>
      </w:r>
    </w:p>
    <w:p w:rsidR="00B42AC6" w:rsidRPr="00B42AC6" w:rsidRDefault="00252DEF" w:rsidP="00B42AC6">
      <w:pPr>
        <w:pStyle w:val="05abstract"/>
        <w:spacing w:line="260" w:lineRule="atLeast"/>
        <w:rPr>
          <w:rFonts w:ascii="Book Antiqua" w:hAnsi="Book Antiqua" w:cs="Arial"/>
          <w:color w:val="000000"/>
          <w:sz w:val="20"/>
          <w:szCs w:val="20"/>
          <w:lang w:val="tr-TR"/>
        </w:rPr>
      </w:pPr>
      <w:r w:rsidRPr="00555316">
        <w:rPr>
          <w:rFonts w:ascii="Book Antiqua" w:hAnsi="Book Antiqua"/>
          <w:b/>
          <w:sz w:val="20"/>
          <w:szCs w:val="20"/>
          <w:lang w:val="tr-TR"/>
        </w:rPr>
        <w:t>Özet</w:t>
      </w:r>
      <w:r w:rsidR="00387923" w:rsidRPr="00555316">
        <w:rPr>
          <w:rFonts w:ascii="Book Antiqua" w:hAnsi="Book Antiqua"/>
          <w:b/>
          <w:sz w:val="20"/>
          <w:szCs w:val="20"/>
          <w:lang w:val="tr-TR"/>
        </w:rPr>
        <w:t xml:space="preserve">: </w:t>
      </w:r>
      <w:r w:rsidR="00B42AC6" w:rsidRPr="00B42AC6">
        <w:rPr>
          <w:rFonts w:ascii="Book Antiqua" w:hAnsi="Book Antiqua" w:cs="Arial"/>
          <w:color w:val="000000"/>
          <w:sz w:val="20"/>
          <w:szCs w:val="20"/>
          <w:lang w:val="tr-TR"/>
        </w:rPr>
        <w:t>Bu çalışmada, hermetik ve yoğuşmalı kombi cihazlarının özellikleri ve performansları incelenmiştir. Kombiler bina ısıtma suyu ve kullanım suyunu ısıtma görevlerini yerine getiren önemli cihazlardır. Bacasız kombi sınıfına giren hermetik ve yoğuşmalı kombiler tüm dünyada en fazla kullanılan kombi türleridir. Test edilen kombilerin teknik özellikleri yaklaşık aynıdır. Bacalı kombiler bulunduğu ortamdaki oksijeni yakmasından dolayı tercih edilmemektedir. Ancak bacasız kombiler özel bacaları yardımıyla yakmak için gerekli oksijeni dışardan almakta ve yakmış olduğu gazı yine aynı bacadan dışarı atmaktadır. Bu nedenle bacasız kombiler güvenlik açısından çok değerlidirler. Hermetik kombiler ve yoğuşmalı kombiler aynı baca yapısına sahiptirler. Ancak yoğuşmalı kombiler yapıları gereği verim olarak daha yüksektirler. Yoğuşmalı kombilerin en önemli farkı baca gazı gizli ısısından faydalanarak ısı transferini artırmaktır. Bunun neticesinde bacadan dışarı atılan atık gazın sıcaklığı da düşmüş olacaktır. Son günlerde yoğuşmalı kombilerde önemli gelişmeler kaydedilmiştir. Gelecekte hermetik kombilerin yerini yeni tip yoğuşmalı kombilerin alacağı öngörülmektedir.</w:t>
      </w:r>
    </w:p>
    <w:p w:rsidR="00C77D4D" w:rsidRPr="00C77D4D" w:rsidRDefault="00B42AC6" w:rsidP="00B42AC6">
      <w:pPr>
        <w:pStyle w:val="05abstract"/>
        <w:spacing w:line="260" w:lineRule="atLeast"/>
        <w:rPr>
          <w:rFonts w:ascii="Book Antiqua" w:hAnsi="Book Antiqua" w:cs="Arial"/>
          <w:color w:val="000000"/>
          <w:sz w:val="20"/>
          <w:szCs w:val="20"/>
          <w:lang w:val="tr-TR"/>
        </w:rPr>
      </w:pPr>
      <w:r w:rsidRPr="00B42AC6">
        <w:rPr>
          <w:rFonts w:ascii="Book Antiqua" w:hAnsi="Book Antiqua" w:cs="Arial"/>
          <w:color w:val="000000"/>
          <w:sz w:val="20"/>
          <w:szCs w:val="20"/>
          <w:lang w:val="tr-TR"/>
        </w:rPr>
        <w:t>Yapılan bu çalışmada kombilerin önemli farkları irdelenmiştir. Yoğuşmalı kombiler ile hermetik kombiler kıyaslanmış ve kullanılacağı yerlere göre hangi kombinin tercih edilebileceği teknik verilerle ifade edilmiştir. Hermetik kombilerin bütün parçaları, her bir parçanın görevi tüm ayrıntılarıyla anlatılmıştır. Yoğuşmalı kombiler için de aynı işlem tekrarlanmıştır. Tüketiciler için hangi kombinin tercih edileceği önemli bir süreçtir. Yapılan bu çalışma ile tüketicilerin kombi seçimine ışık tutulmuş olunacaktır.</w:t>
      </w:r>
    </w:p>
    <w:p w:rsidR="00387923" w:rsidRPr="00555316" w:rsidRDefault="00252DEF" w:rsidP="00387923">
      <w:pPr>
        <w:pStyle w:val="06keywords"/>
        <w:rPr>
          <w:rFonts w:ascii="Book Antiqua" w:hAnsi="Book Antiqua" w:cs="Arial"/>
          <w:sz w:val="20"/>
          <w:szCs w:val="20"/>
          <w:lang w:val="tr-TR"/>
        </w:rPr>
      </w:pPr>
      <w:r w:rsidRPr="00555316">
        <w:rPr>
          <w:rFonts w:ascii="Book Antiqua" w:hAnsi="Book Antiqua"/>
          <w:b/>
          <w:sz w:val="20"/>
          <w:szCs w:val="20"/>
          <w:lang w:val="tr-TR"/>
        </w:rPr>
        <w:t>Anahtar Kelimeler</w:t>
      </w:r>
      <w:r w:rsidR="00387923" w:rsidRPr="00555316">
        <w:rPr>
          <w:rFonts w:ascii="Book Antiqua" w:hAnsi="Book Antiqua"/>
          <w:b/>
          <w:sz w:val="20"/>
          <w:szCs w:val="20"/>
          <w:lang w:val="tr-TR"/>
        </w:rPr>
        <w:t>:</w:t>
      </w:r>
      <w:r w:rsidR="00387923" w:rsidRPr="00555316">
        <w:rPr>
          <w:rFonts w:ascii="Book Antiqua" w:hAnsi="Book Antiqua"/>
          <w:sz w:val="20"/>
          <w:szCs w:val="20"/>
          <w:lang w:val="tr-TR"/>
        </w:rPr>
        <w:t xml:space="preserve"> </w:t>
      </w:r>
      <w:r w:rsidR="00B42AC6" w:rsidRPr="00B42AC6">
        <w:rPr>
          <w:rFonts w:ascii="Book Antiqua" w:hAnsi="Book Antiqua" w:cs="Arial"/>
          <w:sz w:val="20"/>
          <w:szCs w:val="20"/>
          <w:lang w:val="tr-TR"/>
        </w:rPr>
        <w:t xml:space="preserve">Yoğuşmalı kombi, hermetik kombi, verim </w:t>
      </w:r>
    </w:p>
    <w:p w:rsidR="00252DEF" w:rsidRPr="00916991" w:rsidRDefault="00252DEF" w:rsidP="00387923">
      <w:pPr>
        <w:pStyle w:val="06keywords"/>
        <w:rPr>
          <w:rFonts w:ascii="Book Antiqua" w:eastAsiaTheme="minorHAnsi" w:hAnsi="Book Antiqua" w:cs="Arial"/>
          <w:b/>
          <w:i w:val="0"/>
          <w:iCs w:val="0"/>
          <w:sz w:val="28"/>
          <w:szCs w:val="28"/>
          <w:lang w:val="en-GB" w:eastAsia="en-US"/>
        </w:rPr>
      </w:pPr>
    </w:p>
    <w:p w:rsidR="00916991" w:rsidRPr="00916991" w:rsidRDefault="00003F85" w:rsidP="00916991">
      <w:pPr>
        <w:shd w:val="clear" w:color="auto" w:fill="FFFFFF"/>
        <w:spacing w:line="240" w:lineRule="auto"/>
        <w:rPr>
          <w:rFonts w:ascii="Book Antiqua" w:hAnsi="Book Antiqua" w:cs="Arial"/>
          <w:b/>
          <w:sz w:val="28"/>
          <w:szCs w:val="28"/>
          <w:lang w:val="en-GB"/>
        </w:rPr>
      </w:pPr>
      <w:r>
        <w:rPr>
          <w:rFonts w:ascii="Book Antiqua" w:hAnsi="Book Antiqua" w:cs="Arial"/>
          <w:b/>
          <w:sz w:val="28"/>
          <w:szCs w:val="28"/>
          <w:lang w:val="en-GB"/>
        </w:rPr>
        <w:t>Experimental Comparison of Performances o</w:t>
      </w:r>
      <w:r w:rsidR="00B42AC6" w:rsidRPr="00B42AC6">
        <w:rPr>
          <w:rFonts w:ascii="Book Antiqua" w:hAnsi="Book Antiqua" w:cs="Arial"/>
          <w:b/>
          <w:sz w:val="28"/>
          <w:szCs w:val="28"/>
          <w:lang w:val="en-GB"/>
        </w:rPr>
        <w:t>f Hermetic and Condensed Combi Boiler</w:t>
      </w:r>
    </w:p>
    <w:p w:rsidR="00B42AC6" w:rsidRPr="00B42AC6" w:rsidRDefault="00252DEF" w:rsidP="00B42AC6">
      <w:pPr>
        <w:pStyle w:val="05abstract"/>
        <w:spacing w:line="260" w:lineRule="atLeast"/>
        <w:rPr>
          <w:rFonts w:ascii="Book Antiqua" w:hAnsi="Book Antiqua" w:cs="Arial"/>
          <w:color w:val="000000"/>
          <w:sz w:val="20"/>
          <w:szCs w:val="20"/>
          <w:lang w:val="en-GB"/>
        </w:rPr>
      </w:pPr>
      <w:r w:rsidRPr="00683F80">
        <w:rPr>
          <w:rFonts w:ascii="Book Antiqua" w:hAnsi="Book Antiqua"/>
          <w:b/>
          <w:sz w:val="20"/>
          <w:szCs w:val="20"/>
        </w:rPr>
        <w:t xml:space="preserve">Abstract: </w:t>
      </w:r>
      <w:r w:rsidR="00B42AC6" w:rsidRPr="00B42AC6">
        <w:rPr>
          <w:rFonts w:ascii="Book Antiqua" w:hAnsi="Book Antiqua" w:cs="Arial"/>
          <w:color w:val="000000"/>
          <w:sz w:val="20"/>
          <w:szCs w:val="20"/>
          <w:lang w:val="en-GB"/>
        </w:rPr>
        <w:t xml:space="preserve">In this study, properties and performances of hermetic and condensed combi boilers are examined. Kombies are important devices that perform the tasks of heating the heating water and usage water of building. The hermetic and condensed combi boilers in the flueless boiler category are the most used boiler types in the world. </w:t>
      </w:r>
    </w:p>
    <w:p w:rsidR="00B42AC6" w:rsidRPr="00B42AC6" w:rsidRDefault="00B42AC6" w:rsidP="00B42AC6">
      <w:pPr>
        <w:pStyle w:val="05abstract"/>
        <w:spacing w:line="260" w:lineRule="atLeast"/>
        <w:rPr>
          <w:rFonts w:ascii="Book Antiqua" w:hAnsi="Book Antiqua" w:cs="Arial"/>
          <w:color w:val="000000"/>
          <w:sz w:val="20"/>
          <w:szCs w:val="20"/>
          <w:lang w:val="en-GB"/>
        </w:rPr>
      </w:pPr>
      <w:r w:rsidRPr="00B42AC6">
        <w:rPr>
          <w:rFonts w:ascii="Book Antiqua" w:hAnsi="Book Antiqua" w:cs="Arial"/>
          <w:color w:val="000000"/>
          <w:sz w:val="20"/>
          <w:szCs w:val="20"/>
          <w:lang w:val="en-GB"/>
        </w:rPr>
        <w:t>The technical characteristics of the tested combinations are approximately the same. Vented combi boiler is not preferred due to the burning of oxygen in the environment. However, the flue-less combi boilers takes the oxygen needed to burn out from the outside with the help of special chimneys, and throws out the burned gas with the same flue again. For this reason, flue-less combi boilers are very valuable in terms of safety. Hermetic combi boilers and condensed combi boilers have the same flue structure. However, the yields of condensed combi boilers are higher due to their construction.</w:t>
      </w:r>
    </w:p>
    <w:p w:rsidR="00B42AC6" w:rsidRPr="00E952C9" w:rsidRDefault="00B42AC6" w:rsidP="00B42AC6">
      <w:pPr>
        <w:pStyle w:val="05abstract"/>
        <w:spacing w:line="260" w:lineRule="atLeast"/>
        <w:rPr>
          <w:rFonts w:ascii="Book Antiqua" w:hAnsi="Book Antiqua" w:cs="Arial"/>
          <w:color w:val="000000"/>
          <w:sz w:val="20"/>
          <w:szCs w:val="20"/>
          <w:lang w:val="en-GB"/>
        </w:rPr>
      </w:pPr>
      <w:r w:rsidRPr="00B42AC6">
        <w:rPr>
          <w:rFonts w:ascii="Book Antiqua" w:hAnsi="Book Antiqua" w:cs="Arial"/>
          <w:color w:val="000000"/>
          <w:sz w:val="20"/>
          <w:szCs w:val="20"/>
          <w:lang w:val="en-GB"/>
        </w:rPr>
        <w:lastRenderedPageBreak/>
        <w:t>In this study, important differences of the combi boilers were examined. The condensed combi boiler and the hermetic combi boiler were compared and it was stated that which combi boiler could be preferred according to the places to be used. All the parts of the hermetic and condense combi boilers, the task of each parts are explained in full detail.</w:t>
      </w:r>
    </w:p>
    <w:p w:rsidR="00252DEF" w:rsidRPr="00683F80" w:rsidRDefault="00252DEF" w:rsidP="00387923">
      <w:pPr>
        <w:pStyle w:val="06keywords"/>
        <w:rPr>
          <w:rFonts w:ascii="Book Antiqua" w:hAnsi="Book Antiqua"/>
          <w:sz w:val="20"/>
          <w:szCs w:val="20"/>
        </w:rPr>
      </w:pPr>
      <w:r w:rsidRPr="00683F80">
        <w:rPr>
          <w:rFonts w:ascii="Book Antiqua" w:hAnsi="Book Antiqua"/>
          <w:b/>
          <w:sz w:val="20"/>
          <w:szCs w:val="20"/>
        </w:rPr>
        <w:t>Keywords:</w:t>
      </w:r>
      <w:r w:rsidRPr="00683F80">
        <w:rPr>
          <w:rFonts w:ascii="Book Antiqua" w:hAnsi="Book Antiqua"/>
          <w:sz w:val="20"/>
          <w:szCs w:val="20"/>
        </w:rPr>
        <w:t xml:space="preserve"> </w:t>
      </w:r>
      <w:r w:rsidR="00B42AC6" w:rsidRPr="00B42AC6">
        <w:rPr>
          <w:rFonts w:ascii="Book Antiqua" w:hAnsi="Book Antiqua" w:cs="Arial"/>
          <w:sz w:val="20"/>
          <w:szCs w:val="20"/>
          <w:lang w:val="en-GB"/>
        </w:rPr>
        <w:t>Condensing combi boiler, h</w:t>
      </w:r>
      <w:r w:rsidR="00B42AC6">
        <w:rPr>
          <w:rFonts w:ascii="Book Antiqua" w:hAnsi="Book Antiqua" w:cs="Arial"/>
          <w:sz w:val="20"/>
          <w:szCs w:val="20"/>
          <w:lang w:val="en-GB"/>
        </w:rPr>
        <w:t>ermetic combi boiler</w:t>
      </w:r>
    </w:p>
    <w:p w:rsidR="00200B39" w:rsidRPr="00555316" w:rsidRDefault="00252DEF" w:rsidP="00EF2873">
      <w:pPr>
        <w:pStyle w:val="ListeParagraf"/>
        <w:numPr>
          <w:ilvl w:val="0"/>
          <w:numId w:val="1"/>
        </w:numPr>
        <w:spacing w:before="240" w:after="120" w:line="276" w:lineRule="auto"/>
        <w:ind w:left="425" w:hanging="425"/>
        <w:contextualSpacing w:val="0"/>
        <w:rPr>
          <w:rFonts w:ascii="Book Antiqua" w:hAnsi="Book Antiqua" w:cs="Times New Roman"/>
          <w:b/>
          <w:sz w:val="20"/>
          <w:szCs w:val="20"/>
          <w:lang w:val="tr-TR"/>
        </w:rPr>
      </w:pPr>
      <w:r w:rsidRPr="00555316">
        <w:rPr>
          <w:rFonts w:ascii="Book Antiqua" w:hAnsi="Book Antiqua" w:cs="Times New Roman"/>
          <w:b/>
          <w:sz w:val="20"/>
          <w:szCs w:val="20"/>
          <w:lang w:val="tr-TR"/>
        </w:rPr>
        <w:t>Giriş</w:t>
      </w:r>
    </w:p>
    <w:p w:rsidR="00B42AC6" w:rsidRPr="00B42AC6" w:rsidRDefault="00B42AC6" w:rsidP="00B42AC6">
      <w:pPr>
        <w:spacing w:after="0" w:line="276" w:lineRule="auto"/>
        <w:ind w:firstLine="284"/>
        <w:jc w:val="both"/>
        <w:rPr>
          <w:rFonts w:ascii="Book Antiqua" w:eastAsia="AdvGulliv-R" w:hAnsi="Book Antiqua" w:cs="Arial"/>
          <w:sz w:val="20"/>
          <w:szCs w:val="20"/>
          <w:lang w:val="tr-TR"/>
        </w:rPr>
      </w:pPr>
      <w:r w:rsidRPr="00B42AC6">
        <w:rPr>
          <w:rFonts w:ascii="Book Antiqua" w:eastAsia="AdvGulliv-R" w:hAnsi="Book Antiqua" w:cs="Arial"/>
          <w:sz w:val="20"/>
          <w:szCs w:val="20"/>
          <w:lang w:val="tr-TR"/>
        </w:rPr>
        <w:t xml:space="preserve">Dünyada gün geçtikçe enerjiye olan ihtiyaç artmaktadır. Enerji kaynaklarının günümüz itibariyle büyük bir kısmını fosil tabanlı kaynaklar oluşturmaktadır. Fosil tabanlı enerji kaynaklarının rezervlerinin sınırlı olması ve çevreye verdiği zararlar bilim insanlarını enerjiyi verimli ve tasarruflu kullanma yöntemlerini bulmaya yönlendirmiştir. </w:t>
      </w:r>
    </w:p>
    <w:p w:rsidR="00B42AC6" w:rsidRPr="00B42AC6" w:rsidRDefault="00B42AC6" w:rsidP="00AE21AC">
      <w:pPr>
        <w:spacing w:after="0" w:line="276" w:lineRule="auto"/>
        <w:jc w:val="both"/>
        <w:rPr>
          <w:rFonts w:ascii="Book Antiqua" w:eastAsia="AdvGulliv-R" w:hAnsi="Book Antiqua" w:cs="Arial"/>
          <w:sz w:val="20"/>
          <w:szCs w:val="20"/>
          <w:lang w:val="tr-TR"/>
        </w:rPr>
      </w:pPr>
      <w:r w:rsidRPr="00B42AC6">
        <w:rPr>
          <w:rFonts w:ascii="Book Antiqua" w:eastAsia="AdvGulliv-R" w:hAnsi="Book Antiqua" w:cs="Arial"/>
          <w:sz w:val="20"/>
          <w:szCs w:val="20"/>
          <w:lang w:val="tr-TR"/>
        </w:rPr>
        <w:t>Doğal gaz; metan(CH</w:t>
      </w:r>
      <w:r w:rsidRPr="00003F85">
        <w:rPr>
          <w:rFonts w:ascii="Book Antiqua" w:eastAsia="AdvGulliv-R" w:hAnsi="Book Antiqua" w:cs="Arial"/>
          <w:sz w:val="20"/>
          <w:szCs w:val="20"/>
          <w:vertAlign w:val="subscript"/>
          <w:lang w:val="tr-TR"/>
        </w:rPr>
        <w:t>4</w:t>
      </w:r>
      <w:r w:rsidRPr="00B42AC6">
        <w:rPr>
          <w:rFonts w:ascii="Book Antiqua" w:eastAsia="AdvGulliv-R" w:hAnsi="Book Antiqua" w:cs="Arial"/>
          <w:sz w:val="20"/>
          <w:szCs w:val="20"/>
          <w:lang w:val="tr-TR"/>
        </w:rPr>
        <w:t>), etan(C</w:t>
      </w:r>
      <w:r w:rsidRPr="00003F85">
        <w:rPr>
          <w:rFonts w:ascii="Book Antiqua" w:eastAsia="AdvGulliv-R" w:hAnsi="Book Antiqua" w:cs="Arial"/>
          <w:sz w:val="20"/>
          <w:szCs w:val="20"/>
          <w:vertAlign w:val="subscript"/>
          <w:lang w:val="tr-TR"/>
        </w:rPr>
        <w:t>2</w:t>
      </w:r>
      <w:r w:rsidRPr="00B42AC6">
        <w:rPr>
          <w:rFonts w:ascii="Book Antiqua" w:eastAsia="AdvGulliv-R" w:hAnsi="Book Antiqua" w:cs="Arial"/>
          <w:sz w:val="20"/>
          <w:szCs w:val="20"/>
          <w:lang w:val="tr-TR"/>
        </w:rPr>
        <w:t>H</w:t>
      </w:r>
      <w:r w:rsidRPr="00003F85">
        <w:rPr>
          <w:rFonts w:ascii="Book Antiqua" w:eastAsia="AdvGulliv-R" w:hAnsi="Book Antiqua" w:cs="Arial"/>
          <w:sz w:val="20"/>
          <w:szCs w:val="20"/>
          <w:vertAlign w:val="subscript"/>
          <w:lang w:val="tr-TR"/>
        </w:rPr>
        <w:t>6</w:t>
      </w:r>
      <w:r w:rsidRPr="00B42AC6">
        <w:rPr>
          <w:rFonts w:ascii="Book Antiqua" w:eastAsia="AdvGulliv-R" w:hAnsi="Book Antiqua" w:cs="Arial"/>
          <w:sz w:val="20"/>
          <w:szCs w:val="20"/>
          <w:lang w:val="tr-TR"/>
        </w:rPr>
        <w:t>), propan(C</w:t>
      </w:r>
      <w:r w:rsidRPr="00003F85">
        <w:rPr>
          <w:rFonts w:ascii="Book Antiqua" w:eastAsia="AdvGulliv-R" w:hAnsi="Book Antiqua" w:cs="Arial"/>
          <w:sz w:val="20"/>
          <w:szCs w:val="20"/>
          <w:vertAlign w:val="subscript"/>
          <w:lang w:val="tr-TR"/>
        </w:rPr>
        <w:t>3</w:t>
      </w:r>
      <w:r w:rsidRPr="00B42AC6">
        <w:rPr>
          <w:rFonts w:ascii="Book Antiqua" w:eastAsia="AdvGulliv-R" w:hAnsi="Book Antiqua" w:cs="Arial"/>
          <w:sz w:val="20"/>
          <w:szCs w:val="20"/>
          <w:lang w:val="tr-TR"/>
        </w:rPr>
        <w:t>H</w:t>
      </w:r>
      <w:r w:rsidRPr="00003F85">
        <w:rPr>
          <w:rFonts w:ascii="Book Antiqua" w:eastAsia="AdvGulliv-R" w:hAnsi="Book Antiqua" w:cs="Arial"/>
          <w:sz w:val="20"/>
          <w:szCs w:val="20"/>
          <w:vertAlign w:val="subscript"/>
          <w:lang w:val="tr-TR"/>
        </w:rPr>
        <w:t>8</w:t>
      </w:r>
      <w:r w:rsidRPr="00B42AC6">
        <w:rPr>
          <w:rFonts w:ascii="Book Antiqua" w:eastAsia="AdvGulliv-R" w:hAnsi="Book Antiqua" w:cs="Arial"/>
          <w:sz w:val="20"/>
          <w:szCs w:val="20"/>
          <w:lang w:val="tr-TR"/>
        </w:rPr>
        <w:t xml:space="preserve">) gibi hafif moleküler ağırlıklı hidrokarbonlardan oluşan bir karışımdır. Yeraltında yalnız başına veya petrol ile birlikte bulunabilir. Petrol gibi doğal gaz da kayaçların </w:t>
      </w:r>
      <w:r w:rsidR="00003F85" w:rsidRPr="00B42AC6">
        <w:rPr>
          <w:rFonts w:ascii="Book Antiqua" w:eastAsia="AdvGulliv-R" w:hAnsi="Book Antiqua" w:cs="Arial"/>
          <w:sz w:val="20"/>
          <w:szCs w:val="20"/>
          <w:lang w:val="tr-TR"/>
        </w:rPr>
        <w:t>mikroskobik</w:t>
      </w:r>
      <w:r w:rsidRPr="00B42AC6">
        <w:rPr>
          <w:rFonts w:ascii="Book Antiqua" w:eastAsia="AdvGulliv-R" w:hAnsi="Book Antiqua" w:cs="Arial"/>
          <w:sz w:val="20"/>
          <w:szCs w:val="20"/>
          <w:lang w:val="tr-TR"/>
        </w:rPr>
        <w:t xml:space="preserve"> gözeneklerinde bulunur ve kayaç içerisinde akarak üretim kuyularına ulaşır. Doğal gaz, yüzeyde ayrıştırılarak içerisinde bulunan ağır</w:t>
      </w:r>
      <w:r w:rsidR="00E40A9E">
        <w:rPr>
          <w:rFonts w:ascii="Book Antiqua" w:eastAsia="AdvGulliv-R" w:hAnsi="Book Antiqua" w:cs="Arial"/>
          <w:sz w:val="20"/>
          <w:szCs w:val="20"/>
          <w:lang w:val="tr-TR"/>
        </w:rPr>
        <w:t xml:space="preserve"> hidrokarbonlar (bütan, pentan</w:t>
      </w:r>
      <w:r w:rsidRPr="00B42AC6">
        <w:rPr>
          <w:rFonts w:ascii="Book Antiqua" w:eastAsia="AdvGulliv-R" w:hAnsi="Book Antiqua" w:cs="Arial"/>
          <w:sz w:val="20"/>
          <w:szCs w:val="20"/>
          <w:lang w:val="tr-TR"/>
        </w:rPr>
        <w:t xml:space="preserve"> vb</w:t>
      </w:r>
      <w:r w:rsidR="00E40A9E">
        <w:rPr>
          <w:rFonts w:ascii="Book Antiqua" w:eastAsia="AdvGulliv-R" w:hAnsi="Book Antiqua" w:cs="Arial"/>
          <w:sz w:val="20"/>
          <w:szCs w:val="20"/>
          <w:lang w:val="tr-TR"/>
        </w:rPr>
        <w:t>.</w:t>
      </w:r>
      <w:r w:rsidRPr="00B42AC6">
        <w:rPr>
          <w:rFonts w:ascii="Book Antiqua" w:eastAsia="AdvGulliv-R" w:hAnsi="Book Antiqua" w:cs="Arial"/>
          <w:sz w:val="20"/>
          <w:szCs w:val="20"/>
          <w:lang w:val="tr-TR"/>
        </w:rPr>
        <w:t xml:space="preserve">) </w:t>
      </w:r>
      <w:r w:rsidR="00003F85" w:rsidRPr="00B42AC6">
        <w:rPr>
          <w:rFonts w:ascii="Book Antiqua" w:eastAsia="AdvGulliv-R" w:hAnsi="Book Antiqua" w:cs="Arial"/>
          <w:sz w:val="20"/>
          <w:szCs w:val="20"/>
          <w:lang w:val="tr-TR"/>
        </w:rPr>
        <w:t>uzaklaştırılır</w:t>
      </w:r>
      <w:r w:rsidRPr="00B42AC6">
        <w:rPr>
          <w:rFonts w:ascii="Book Antiqua" w:eastAsia="AdvGulliv-R" w:hAnsi="Book Antiqua" w:cs="Arial"/>
          <w:sz w:val="20"/>
          <w:szCs w:val="20"/>
          <w:lang w:val="tr-TR"/>
        </w:rPr>
        <w:t>. Doğal gaz, evlerimizde kullandığımız en temiz fosil yakıttır. Doğal gazın yanması durumunda karbondioksit, su buharı ve azot oksitler oluşur.</w:t>
      </w:r>
      <w:r w:rsidR="00AF5DBA">
        <w:rPr>
          <w:rFonts w:ascii="Book Antiqua" w:eastAsia="AdvGulliv-R" w:hAnsi="Book Antiqua" w:cs="Arial"/>
          <w:sz w:val="20"/>
          <w:szCs w:val="20"/>
          <w:lang w:val="tr-TR"/>
        </w:rPr>
        <w:t xml:space="preserve"> </w:t>
      </w:r>
      <w:r w:rsidRPr="00B42AC6">
        <w:rPr>
          <w:rFonts w:ascii="Book Antiqua" w:eastAsia="AdvGulliv-R" w:hAnsi="Book Antiqua" w:cs="Arial"/>
          <w:sz w:val="20"/>
          <w:szCs w:val="20"/>
          <w:lang w:val="tr-TR"/>
        </w:rPr>
        <w:t xml:space="preserve">Kombi kelimesi </w:t>
      </w:r>
      <w:r w:rsidR="00E40A9E" w:rsidRPr="00B42AC6">
        <w:rPr>
          <w:rFonts w:ascii="Book Antiqua" w:eastAsia="AdvGulliv-R" w:hAnsi="Book Antiqua" w:cs="Arial"/>
          <w:sz w:val="20"/>
          <w:szCs w:val="20"/>
          <w:lang w:val="tr-TR"/>
        </w:rPr>
        <w:t>İngilizce</w:t>
      </w:r>
      <w:r w:rsidRPr="00B42AC6">
        <w:rPr>
          <w:rFonts w:ascii="Book Antiqua" w:eastAsia="AdvGulliv-R" w:hAnsi="Book Antiqua" w:cs="Arial"/>
          <w:sz w:val="20"/>
          <w:szCs w:val="20"/>
          <w:lang w:val="tr-TR"/>
        </w:rPr>
        <w:t xml:space="preserve"> Combi Boiler (birleşik ısıtıcı) anlamına gelme</w:t>
      </w:r>
      <w:r w:rsidR="00AE21AC">
        <w:rPr>
          <w:rFonts w:ascii="Book Antiqua" w:eastAsia="AdvGulliv-R" w:hAnsi="Book Antiqua" w:cs="Arial"/>
          <w:sz w:val="20"/>
          <w:szCs w:val="20"/>
          <w:lang w:val="tr-TR"/>
        </w:rPr>
        <w:t>ktedir. Kombilerin asıl görevi o</w:t>
      </w:r>
      <w:r w:rsidRPr="00B42AC6">
        <w:rPr>
          <w:rFonts w:ascii="Book Antiqua" w:eastAsia="AdvGulliv-R" w:hAnsi="Book Antiqua" w:cs="Arial"/>
          <w:sz w:val="20"/>
          <w:szCs w:val="20"/>
          <w:lang w:val="tr-TR"/>
        </w:rPr>
        <w:t xml:space="preserve">rtamı </w:t>
      </w:r>
      <w:r w:rsidR="00AE21AC" w:rsidRPr="00B42AC6">
        <w:rPr>
          <w:rFonts w:ascii="Book Antiqua" w:eastAsia="AdvGulliv-R" w:hAnsi="Book Antiqua" w:cs="Arial"/>
          <w:sz w:val="20"/>
          <w:szCs w:val="20"/>
          <w:lang w:val="tr-TR"/>
        </w:rPr>
        <w:t>ısıtmaktır</w:t>
      </w:r>
      <w:r w:rsidRPr="00B42AC6">
        <w:rPr>
          <w:rFonts w:ascii="Book Antiqua" w:eastAsia="AdvGulliv-R" w:hAnsi="Book Antiqua" w:cs="Arial"/>
          <w:sz w:val="20"/>
          <w:szCs w:val="20"/>
          <w:lang w:val="tr-TR"/>
        </w:rPr>
        <w:t>. Üzerinde bulunan ana eşanjör yardımıyla binayı ısıtmak için gerekli olan suyu ısıtır. Ancak kombilere plaka eşanjör eklenerek kullanım suyunu ısıtması</w:t>
      </w:r>
      <w:r w:rsidR="00E40A9E">
        <w:rPr>
          <w:rFonts w:ascii="Book Antiqua" w:eastAsia="AdvGulliv-R" w:hAnsi="Book Antiqua" w:cs="Arial"/>
          <w:sz w:val="20"/>
          <w:szCs w:val="20"/>
          <w:lang w:val="tr-TR"/>
        </w:rPr>
        <w:t xml:space="preserve"> </w:t>
      </w:r>
      <w:r w:rsidRPr="00B42AC6">
        <w:rPr>
          <w:rFonts w:ascii="Book Antiqua" w:eastAsia="AdvGulliv-R" w:hAnsi="Book Antiqua" w:cs="Arial"/>
          <w:sz w:val="20"/>
          <w:szCs w:val="20"/>
          <w:lang w:val="tr-TR"/>
        </w:rPr>
        <w:t xml:space="preserve">da sağlanmıştır. Yani bir kombinin görevi hem ortamı ısıtmak hem de kullanım suyunu </w:t>
      </w:r>
      <w:r w:rsidR="00AE21AC" w:rsidRPr="00B42AC6">
        <w:rPr>
          <w:rFonts w:ascii="Book Antiqua" w:eastAsia="AdvGulliv-R" w:hAnsi="Book Antiqua" w:cs="Arial"/>
          <w:sz w:val="20"/>
          <w:szCs w:val="20"/>
          <w:lang w:val="tr-TR"/>
        </w:rPr>
        <w:t>ısıtmaktır</w:t>
      </w:r>
      <w:r w:rsidRPr="00B42AC6">
        <w:rPr>
          <w:rFonts w:ascii="Book Antiqua" w:eastAsia="AdvGulliv-R" w:hAnsi="Book Antiqua" w:cs="Arial"/>
          <w:sz w:val="20"/>
          <w:szCs w:val="20"/>
          <w:lang w:val="tr-TR"/>
        </w:rPr>
        <w:t>.</w:t>
      </w:r>
      <w:r w:rsidR="00AE21AC">
        <w:rPr>
          <w:rFonts w:ascii="Book Antiqua" w:eastAsia="AdvGulliv-R" w:hAnsi="Book Antiqua" w:cs="Arial"/>
          <w:sz w:val="20"/>
          <w:szCs w:val="20"/>
          <w:lang w:val="tr-TR"/>
        </w:rPr>
        <w:t xml:space="preserve"> </w:t>
      </w:r>
      <w:r w:rsidRPr="00B42AC6">
        <w:rPr>
          <w:rFonts w:ascii="Book Antiqua" w:eastAsia="AdvGulliv-R" w:hAnsi="Book Antiqua" w:cs="Arial"/>
          <w:sz w:val="20"/>
          <w:szCs w:val="20"/>
          <w:lang w:val="tr-TR"/>
        </w:rPr>
        <w:t xml:space="preserve">Kombiler konutların, ısınma ve sıcak su ihtiyacını karşılayabilmek </w:t>
      </w:r>
      <w:r w:rsidR="001E2E5A" w:rsidRPr="00B42AC6">
        <w:rPr>
          <w:rFonts w:ascii="Book Antiqua" w:eastAsia="AdvGulliv-R" w:hAnsi="Book Antiqua" w:cs="Arial"/>
          <w:sz w:val="20"/>
          <w:szCs w:val="20"/>
          <w:lang w:val="tr-TR"/>
        </w:rPr>
        <w:t>için yakıt</w:t>
      </w:r>
      <w:r w:rsidRPr="00B42AC6">
        <w:rPr>
          <w:rFonts w:ascii="Book Antiqua" w:eastAsia="AdvGulliv-R" w:hAnsi="Book Antiqua" w:cs="Arial"/>
          <w:sz w:val="20"/>
          <w:szCs w:val="20"/>
          <w:lang w:val="tr-TR"/>
        </w:rPr>
        <w:t xml:space="preserve"> olarak LPG veya doğalgaz kullanabilir.</w:t>
      </w:r>
    </w:p>
    <w:p w:rsidR="00B42AC6" w:rsidRPr="00B42AC6" w:rsidRDefault="00B42AC6" w:rsidP="00AE21AC">
      <w:pPr>
        <w:spacing w:after="0" w:line="276" w:lineRule="auto"/>
        <w:jc w:val="both"/>
        <w:rPr>
          <w:rFonts w:ascii="Book Antiqua" w:eastAsia="AdvGulliv-R" w:hAnsi="Book Antiqua" w:cs="Arial"/>
          <w:sz w:val="20"/>
          <w:szCs w:val="20"/>
          <w:lang w:val="tr-TR"/>
        </w:rPr>
      </w:pPr>
      <w:r w:rsidRPr="00B42AC6">
        <w:rPr>
          <w:rFonts w:ascii="Book Antiqua" w:eastAsia="AdvGulliv-R" w:hAnsi="Book Antiqua" w:cs="Arial"/>
          <w:sz w:val="20"/>
          <w:szCs w:val="20"/>
          <w:lang w:val="tr-TR"/>
        </w:rPr>
        <w:t>Kombiler bireysel ısıtmada daha yoğun olarak kullanılırlar. Kombiler tek başına yeterli olmadıkları durumda birbirlerine seri bağlanarak çoklu kombi olarak kullanılabilirler. Bu tip uygulamalara kaskad sistemi adı verilir. Özellikle merkezi sistemlerde birden fazla kombi kullanılabilir.</w:t>
      </w:r>
      <w:r w:rsidR="00AE21AC">
        <w:rPr>
          <w:rFonts w:ascii="Book Antiqua" w:eastAsia="AdvGulliv-R" w:hAnsi="Book Antiqua" w:cs="Arial"/>
          <w:sz w:val="20"/>
          <w:szCs w:val="20"/>
          <w:lang w:val="tr-TR"/>
        </w:rPr>
        <w:t xml:space="preserve"> </w:t>
      </w:r>
      <w:r w:rsidRPr="00B42AC6">
        <w:rPr>
          <w:rFonts w:ascii="Book Antiqua" w:eastAsia="AdvGulliv-R" w:hAnsi="Book Antiqua" w:cs="Arial"/>
          <w:sz w:val="20"/>
          <w:szCs w:val="20"/>
          <w:lang w:val="tr-TR"/>
        </w:rPr>
        <w:t>Kombiler farklı şekilde sınıflandırılabilirler. Ancak genel anlamda kombiler bacalı kombi ve bacasız kombi olarak sınıflandırılabilir.</w:t>
      </w:r>
      <w:r w:rsidR="00AE21AC">
        <w:rPr>
          <w:rFonts w:ascii="Book Antiqua" w:eastAsia="AdvGulliv-R" w:hAnsi="Book Antiqua" w:cs="Arial"/>
          <w:sz w:val="20"/>
          <w:szCs w:val="20"/>
          <w:lang w:val="tr-TR"/>
        </w:rPr>
        <w:t xml:space="preserve"> </w:t>
      </w:r>
      <w:r w:rsidRPr="00B42AC6">
        <w:rPr>
          <w:rFonts w:ascii="Book Antiqua" w:eastAsia="AdvGulliv-R" w:hAnsi="Book Antiqua" w:cs="Arial"/>
          <w:sz w:val="20"/>
          <w:szCs w:val="20"/>
          <w:lang w:val="tr-TR"/>
        </w:rPr>
        <w:t xml:space="preserve"> Bacalı kombiler sistemleri gereği yakmak için gerekli oksijeni bulunduğu ortamdan temin eder. Yanma odaları açık tip yanma odasıdır. Bacalı kombilerin bulunduğu ortamların havalandırılması şarttır. Bacalı kombilerin kullanılması tehlikeli olup önerilmemektedir. Doğalgaz kaynaklı ölümlerin büyük bir kısmı bacalı kombilerin olduğu yerlerde yaşanmıştır. Bacalı kombilerin bacaları tek kanallı olup sadece atık gazın dışarı atılmasını sağlar. Bu tip kombilerde fan tertibatı yoktur ve bundan dolayı baca tertibatı, atık gaz çekiş gücü, atık</w:t>
      </w:r>
      <w:r w:rsidR="00003F85">
        <w:rPr>
          <w:rFonts w:ascii="Book Antiqua" w:eastAsia="AdvGulliv-R" w:hAnsi="Book Antiqua" w:cs="Arial"/>
          <w:sz w:val="20"/>
          <w:szCs w:val="20"/>
          <w:lang w:val="tr-TR"/>
        </w:rPr>
        <w:t xml:space="preserve"> </w:t>
      </w:r>
      <w:r w:rsidRPr="00B42AC6">
        <w:rPr>
          <w:rFonts w:ascii="Book Antiqua" w:eastAsia="AdvGulliv-R" w:hAnsi="Book Antiqua" w:cs="Arial"/>
          <w:sz w:val="20"/>
          <w:szCs w:val="20"/>
          <w:lang w:val="tr-TR"/>
        </w:rPr>
        <w:t xml:space="preserve">gaz erozyonu dikkate alınarak standartlara uygun yapılmalıdır. Bu tip kombilerde baca temizliği çok önemlidir, </w:t>
      </w:r>
      <w:r w:rsidR="00003F85" w:rsidRPr="00B42AC6">
        <w:rPr>
          <w:rFonts w:ascii="Book Antiqua" w:eastAsia="AdvGulliv-R" w:hAnsi="Book Antiqua" w:cs="Arial"/>
          <w:sz w:val="20"/>
          <w:szCs w:val="20"/>
          <w:lang w:val="tr-TR"/>
        </w:rPr>
        <w:t>periyodik</w:t>
      </w:r>
      <w:r w:rsidRPr="00B42AC6">
        <w:rPr>
          <w:rFonts w:ascii="Book Antiqua" w:eastAsia="AdvGulliv-R" w:hAnsi="Book Antiqua" w:cs="Arial"/>
          <w:sz w:val="20"/>
          <w:szCs w:val="20"/>
          <w:lang w:val="tr-TR"/>
        </w:rPr>
        <w:t xml:space="preserve"> olarak yıllık baca temizliği mutlaka yapılmalıdır</w:t>
      </w:r>
      <w:r>
        <w:rPr>
          <w:rFonts w:ascii="Book Antiqua" w:eastAsia="AdvGulliv-R" w:hAnsi="Book Antiqua" w:cs="Arial"/>
          <w:sz w:val="20"/>
          <w:szCs w:val="20"/>
          <w:lang w:val="tr-TR"/>
        </w:rPr>
        <w:t xml:space="preserve">. </w:t>
      </w:r>
      <w:r w:rsidRPr="00B42AC6">
        <w:rPr>
          <w:rFonts w:ascii="Book Antiqua" w:eastAsia="AdvGulliv-R" w:hAnsi="Book Antiqua" w:cs="Arial"/>
          <w:sz w:val="20"/>
          <w:szCs w:val="20"/>
          <w:lang w:val="tr-TR"/>
        </w:rPr>
        <w:t xml:space="preserve">Bacasız kombiler, hermetik kombiler ve yoğuşmalı kombilerden oluşur. Bu kombiler yakmak için gerekli oksijeni bacadaki dış kanal sayesinde dışardan temin eder. Kişilerin sağlığı açısından bu kombiler tartışmasız en iyi kombilerdir. Bu kombilerin bacaları çift kanallı olup iç kanaldan atık gaz dışarı </w:t>
      </w:r>
      <w:r w:rsidR="00003F85" w:rsidRPr="00B42AC6">
        <w:rPr>
          <w:rFonts w:ascii="Book Antiqua" w:eastAsia="AdvGulliv-R" w:hAnsi="Book Antiqua" w:cs="Arial"/>
          <w:sz w:val="20"/>
          <w:szCs w:val="20"/>
          <w:lang w:val="tr-TR"/>
        </w:rPr>
        <w:t>atılır</w:t>
      </w:r>
      <w:r w:rsidRPr="00B42AC6">
        <w:rPr>
          <w:rFonts w:ascii="Book Antiqua" w:eastAsia="AdvGulliv-R" w:hAnsi="Book Antiqua" w:cs="Arial"/>
          <w:sz w:val="20"/>
          <w:szCs w:val="20"/>
          <w:lang w:val="tr-TR"/>
        </w:rPr>
        <w:t>, bacadaki dış kanaldan ise içeri oksijen alınır.</w:t>
      </w:r>
    </w:p>
    <w:p w:rsidR="001E2E5A" w:rsidRDefault="001E2E5A" w:rsidP="001E2E5A">
      <w:pPr>
        <w:pStyle w:val="ListeParagraf"/>
        <w:numPr>
          <w:ilvl w:val="0"/>
          <w:numId w:val="1"/>
        </w:numPr>
        <w:spacing w:before="240" w:after="120" w:line="276" w:lineRule="auto"/>
        <w:ind w:left="425" w:hanging="425"/>
        <w:contextualSpacing w:val="0"/>
        <w:rPr>
          <w:rFonts w:ascii="Book Antiqua" w:hAnsi="Book Antiqua" w:cs="Times New Roman"/>
          <w:b/>
          <w:sz w:val="20"/>
          <w:szCs w:val="20"/>
          <w:lang w:val="tr-TR"/>
        </w:rPr>
      </w:pPr>
      <w:r w:rsidRPr="00D009A9">
        <w:rPr>
          <w:rFonts w:ascii="Book Antiqua" w:hAnsi="Book Antiqua" w:cs="Times New Roman"/>
          <w:b/>
          <w:sz w:val="20"/>
          <w:szCs w:val="20"/>
          <w:lang w:val="tr-TR"/>
        </w:rPr>
        <w:t>Malzeme ve Metot</w:t>
      </w:r>
    </w:p>
    <w:p w:rsidR="00B42AC6" w:rsidRPr="00B42AC6" w:rsidRDefault="001E2E5A" w:rsidP="00AE21AC">
      <w:pPr>
        <w:spacing w:after="0" w:line="276" w:lineRule="auto"/>
        <w:jc w:val="both"/>
        <w:rPr>
          <w:rFonts w:ascii="Book Antiqua" w:eastAsia="AdvGulliv-R" w:hAnsi="Book Antiqua" w:cs="Arial"/>
          <w:sz w:val="20"/>
          <w:szCs w:val="20"/>
          <w:lang w:val="tr-TR"/>
        </w:rPr>
      </w:pPr>
      <w:r>
        <w:rPr>
          <w:rFonts w:ascii="Book Antiqua" w:eastAsia="AdvGulliv-R" w:hAnsi="Book Antiqua" w:cs="Arial"/>
          <w:sz w:val="20"/>
          <w:szCs w:val="20"/>
          <w:lang w:val="tr-TR"/>
        </w:rPr>
        <w:t xml:space="preserve">Bu çalışmada hermetik ve yoğuşmalı kombiler araştırılıp birbiriyle karşılaştırılmıştır. </w:t>
      </w:r>
      <w:r w:rsidR="00003F85">
        <w:rPr>
          <w:rFonts w:ascii="Book Antiqua" w:eastAsia="AdvGulliv-R" w:hAnsi="Book Antiqua" w:cs="Arial"/>
          <w:sz w:val="20"/>
          <w:szCs w:val="20"/>
          <w:lang w:val="tr-TR"/>
        </w:rPr>
        <w:t>Tüketicilerin</w:t>
      </w:r>
      <w:r>
        <w:rPr>
          <w:rFonts w:ascii="Book Antiqua" w:eastAsia="AdvGulliv-R" w:hAnsi="Book Antiqua" w:cs="Arial"/>
          <w:sz w:val="20"/>
          <w:szCs w:val="20"/>
          <w:lang w:val="tr-TR"/>
        </w:rPr>
        <w:t xml:space="preserve"> kombi tercihinde dikkat etmesi gereken hususlar belirtilmiştir.</w:t>
      </w:r>
      <w:r w:rsidR="00003F85">
        <w:rPr>
          <w:rFonts w:ascii="Book Antiqua" w:eastAsia="AdvGulliv-R" w:hAnsi="Book Antiqua" w:cs="Arial"/>
          <w:sz w:val="20"/>
          <w:szCs w:val="20"/>
          <w:lang w:val="tr-TR"/>
        </w:rPr>
        <w:t xml:space="preserve"> </w:t>
      </w:r>
      <w:r w:rsidR="00B42AC6" w:rsidRPr="00B42AC6">
        <w:rPr>
          <w:rFonts w:ascii="Book Antiqua" w:eastAsia="AdvGulliv-R" w:hAnsi="Book Antiqua" w:cs="Arial"/>
          <w:sz w:val="20"/>
          <w:szCs w:val="20"/>
          <w:lang w:val="tr-TR"/>
        </w:rPr>
        <w:t>Hermetik kombiler bacasız kombi tipidir. Hermetik kombilerin yanma odası açık değildir. Yanma odaları kapalı hücre biçiminde olup, gerekli olan yanma havasını bir fan yardımı ile dışarıdan alırken, yanma sonucu oluşan atık gazları aynı şekilde dış ortama vermektedir.</w:t>
      </w:r>
    </w:p>
    <w:p w:rsidR="00D009A9" w:rsidRDefault="00B42AC6" w:rsidP="00AE21AC">
      <w:pPr>
        <w:spacing w:after="0" w:line="276" w:lineRule="auto"/>
        <w:jc w:val="both"/>
        <w:rPr>
          <w:rFonts w:ascii="Book Antiqua" w:eastAsia="AdvGulliv-R" w:hAnsi="Book Antiqua" w:cs="Arial"/>
          <w:sz w:val="20"/>
          <w:szCs w:val="20"/>
          <w:lang w:val="tr-TR"/>
        </w:rPr>
      </w:pPr>
      <w:r w:rsidRPr="00B42AC6">
        <w:rPr>
          <w:rFonts w:ascii="Book Antiqua" w:eastAsia="AdvGulliv-R" w:hAnsi="Book Antiqua" w:cs="Arial"/>
          <w:sz w:val="20"/>
          <w:szCs w:val="20"/>
          <w:lang w:val="tr-TR"/>
        </w:rPr>
        <w:t xml:space="preserve">Yoğuşmalı kombiler Bu tip kombilerin çalışma prensibi, isminden de anlaşılacağı üzere baca gazı gizli ısısından faydalanarak baca gazı içindeki suyun </w:t>
      </w:r>
      <w:r w:rsidR="00AE21AC" w:rsidRPr="00B42AC6">
        <w:rPr>
          <w:rFonts w:ascii="Book Antiqua" w:eastAsia="AdvGulliv-R" w:hAnsi="Book Antiqua" w:cs="Arial"/>
          <w:sz w:val="20"/>
          <w:szCs w:val="20"/>
          <w:lang w:val="tr-TR"/>
        </w:rPr>
        <w:t>yoğunlaşmasıdır. Yani</w:t>
      </w:r>
      <w:r w:rsidRPr="00B42AC6">
        <w:rPr>
          <w:rFonts w:ascii="Book Antiqua" w:eastAsia="AdvGulliv-R" w:hAnsi="Book Antiqua" w:cs="Arial"/>
          <w:sz w:val="20"/>
          <w:szCs w:val="20"/>
          <w:lang w:val="tr-TR"/>
        </w:rPr>
        <w:t xml:space="preserve"> kombilerdeki ısı değiştiricisi yardımıyla atık gaz sıcaklığını yoğuşma sıcaklığına düşürülmesi ile baca gazı içindeki su buharının buharlaşma gizli ısısının kullanılması esasına dayanmaktadır. Yoğuşmalı kombilerde ayrıca </w:t>
      </w:r>
      <w:r w:rsidRPr="00B42AC6">
        <w:rPr>
          <w:rFonts w:ascii="Book Antiqua" w:eastAsia="AdvGulliv-R" w:hAnsi="Book Antiqua" w:cs="Arial"/>
          <w:sz w:val="20"/>
          <w:szCs w:val="20"/>
          <w:lang w:val="tr-TR"/>
        </w:rPr>
        <w:lastRenderedPageBreak/>
        <w:t xml:space="preserve">yoğunlaşan suyun dışarı </w:t>
      </w:r>
      <w:r w:rsidR="00AE21AC" w:rsidRPr="00B42AC6">
        <w:rPr>
          <w:rFonts w:ascii="Book Antiqua" w:eastAsia="AdvGulliv-R" w:hAnsi="Book Antiqua" w:cs="Arial"/>
          <w:sz w:val="20"/>
          <w:szCs w:val="20"/>
          <w:lang w:val="tr-TR"/>
        </w:rPr>
        <w:t>atılması için</w:t>
      </w:r>
      <w:r w:rsidRPr="00B42AC6">
        <w:rPr>
          <w:rFonts w:ascii="Book Antiqua" w:eastAsia="AdvGulliv-R" w:hAnsi="Book Antiqua" w:cs="Arial"/>
          <w:sz w:val="20"/>
          <w:szCs w:val="20"/>
          <w:lang w:val="tr-TR"/>
        </w:rPr>
        <w:t xml:space="preserve"> yoğuşma gideri mevcuttur. Yoğuşmalı kombilerde baca gazı sıcaklığı 50</w:t>
      </w:r>
      <w:r w:rsidR="00CE2703">
        <w:rPr>
          <w:rFonts w:ascii="Book Antiqua" w:eastAsia="AdvGulliv-R" w:hAnsi="Book Antiqua" w:cs="Arial"/>
          <w:sz w:val="20"/>
          <w:szCs w:val="20"/>
          <w:lang w:val="tr-TR"/>
        </w:rPr>
        <w:t>-60</w:t>
      </w:r>
      <w:r w:rsidR="00CE2703">
        <w:rPr>
          <w:rFonts w:ascii="Book Antiqua" w:eastAsia="AdvGulliv-R" w:hAnsi="Book Antiqua" w:cs="Arial"/>
          <w:sz w:val="20"/>
          <w:szCs w:val="20"/>
          <w:lang w:val="tr-TR"/>
        </w:rPr>
        <w:t>°</w:t>
      </w:r>
      <w:r w:rsidRPr="00B42AC6">
        <w:rPr>
          <w:rFonts w:ascii="Book Antiqua" w:eastAsia="AdvGulliv-R" w:hAnsi="Book Antiqua" w:cs="Arial"/>
          <w:sz w:val="20"/>
          <w:szCs w:val="20"/>
          <w:lang w:val="tr-TR"/>
        </w:rPr>
        <w:t>C’ye düşmektedir. Oysaki hermetik kombi</w:t>
      </w:r>
      <w:r w:rsidR="00CE2703">
        <w:rPr>
          <w:rFonts w:ascii="Book Antiqua" w:eastAsia="AdvGulliv-R" w:hAnsi="Book Antiqua" w:cs="Arial"/>
          <w:sz w:val="20"/>
          <w:szCs w:val="20"/>
          <w:lang w:val="tr-TR"/>
        </w:rPr>
        <w:t>lerde baca gazı sıcaklığı 100</w:t>
      </w:r>
      <w:r w:rsidR="00CE2703">
        <w:rPr>
          <w:rFonts w:ascii="Book Antiqua" w:eastAsia="AdvGulliv-R" w:hAnsi="Book Antiqua" w:cs="Arial"/>
          <w:sz w:val="20"/>
          <w:szCs w:val="20"/>
          <w:lang w:val="tr-TR"/>
        </w:rPr>
        <w:t>°</w:t>
      </w:r>
      <w:r w:rsidR="00CE2703">
        <w:rPr>
          <w:rFonts w:ascii="Book Antiqua" w:eastAsia="AdvGulliv-R" w:hAnsi="Book Antiqua" w:cs="Arial"/>
          <w:sz w:val="20"/>
          <w:szCs w:val="20"/>
          <w:lang w:val="tr-TR"/>
        </w:rPr>
        <w:t>C</w:t>
      </w:r>
      <w:r w:rsidRPr="00B42AC6">
        <w:rPr>
          <w:rFonts w:ascii="Book Antiqua" w:eastAsia="AdvGulliv-R" w:hAnsi="Book Antiqua" w:cs="Arial"/>
          <w:sz w:val="20"/>
          <w:szCs w:val="20"/>
          <w:lang w:val="tr-TR"/>
        </w:rPr>
        <w:t>‘yi bulmaktadır.</w:t>
      </w:r>
    </w:p>
    <w:p w:rsidR="00B42AC6" w:rsidRDefault="00B42AC6" w:rsidP="00B42AC6">
      <w:pPr>
        <w:spacing w:after="0" w:line="276" w:lineRule="auto"/>
        <w:ind w:firstLine="284"/>
        <w:jc w:val="both"/>
        <w:rPr>
          <w:rFonts w:ascii="Book Antiqua" w:eastAsia="AdvGulliv-R" w:hAnsi="Book Antiqua" w:cs="Arial"/>
          <w:sz w:val="20"/>
          <w:szCs w:val="20"/>
          <w:lang w:val="tr-TR"/>
        </w:rPr>
      </w:pPr>
    </w:p>
    <w:p w:rsidR="00B42AC6" w:rsidRDefault="00B42AC6" w:rsidP="00B42AC6">
      <w:pPr>
        <w:spacing w:after="0" w:line="276" w:lineRule="auto"/>
        <w:ind w:firstLine="284"/>
        <w:jc w:val="both"/>
        <w:rPr>
          <w:rFonts w:ascii="Book Antiqua" w:eastAsia="AdvGulliv-R" w:hAnsi="Book Antiqua" w:cs="Arial"/>
          <w:sz w:val="20"/>
          <w:szCs w:val="20"/>
          <w:lang w:val="tr-TR"/>
        </w:rPr>
      </w:pPr>
      <w:r w:rsidRPr="007B0A97">
        <w:rPr>
          <w:noProof/>
          <w:color w:val="000000" w:themeColor="text1"/>
          <w:lang w:val="tr-TR" w:eastAsia="tr-TR"/>
        </w:rPr>
        <w:drawing>
          <wp:inline distT="0" distB="0" distL="0" distR="0" wp14:anchorId="3BEE0F0B" wp14:editId="36C3F9E1">
            <wp:extent cx="4914943" cy="2868134"/>
            <wp:effectExtent l="0" t="0" r="0" b="8890"/>
            <wp:docPr id="10242"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42" name="Picture 2"/>
                    <pic:cNvPicPr>
                      <a:picLocks noGrp="1"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2107" cy="2901493"/>
                    </a:xfrm>
                    <a:prstGeom prst="rect">
                      <a:avLst/>
                    </a:prstGeom>
                    <a:noFill/>
                    <a:ln>
                      <a:noFill/>
                    </a:ln>
                    <a:extLst/>
                  </pic:spPr>
                </pic:pic>
              </a:graphicData>
            </a:graphic>
          </wp:inline>
        </w:drawing>
      </w:r>
    </w:p>
    <w:p w:rsidR="00B42AC6" w:rsidRDefault="00B42AC6" w:rsidP="00B42AC6">
      <w:pPr>
        <w:spacing w:after="0" w:line="276" w:lineRule="auto"/>
        <w:ind w:firstLine="284"/>
        <w:jc w:val="center"/>
        <w:rPr>
          <w:rFonts w:ascii="Book Antiqua" w:eastAsia="AdvGulliv-R" w:hAnsi="Book Antiqua" w:cs="Arial"/>
          <w:sz w:val="20"/>
          <w:szCs w:val="20"/>
          <w:lang w:val="tr-TR"/>
        </w:rPr>
      </w:pPr>
      <w:r w:rsidRPr="00B42AC6">
        <w:rPr>
          <w:rFonts w:ascii="Book Antiqua" w:eastAsia="AdvGulliv-R" w:hAnsi="Book Antiqua" w:cs="Arial"/>
          <w:sz w:val="20"/>
          <w:szCs w:val="20"/>
          <w:lang w:val="tr-TR"/>
        </w:rPr>
        <w:t>Şekil 1</w:t>
      </w:r>
      <w:r w:rsidR="00AE21AC">
        <w:rPr>
          <w:rFonts w:ascii="Book Antiqua" w:eastAsia="AdvGulliv-R" w:hAnsi="Book Antiqua" w:cs="Arial"/>
          <w:sz w:val="20"/>
          <w:szCs w:val="20"/>
          <w:lang w:val="tr-TR"/>
        </w:rPr>
        <w:t>.</w:t>
      </w:r>
      <w:r w:rsidRPr="00B42AC6">
        <w:rPr>
          <w:rFonts w:ascii="Book Antiqua" w:eastAsia="AdvGulliv-R" w:hAnsi="Book Antiqua" w:cs="Arial"/>
          <w:sz w:val="20"/>
          <w:szCs w:val="20"/>
          <w:lang w:val="tr-TR"/>
        </w:rPr>
        <w:t xml:space="preserve"> Bacalı ve bacasız kombiler</w:t>
      </w:r>
    </w:p>
    <w:p w:rsidR="00B42AC6" w:rsidRDefault="00B42AC6" w:rsidP="00B42AC6">
      <w:pPr>
        <w:spacing w:after="0" w:line="276" w:lineRule="auto"/>
        <w:ind w:firstLine="284"/>
        <w:jc w:val="both"/>
        <w:rPr>
          <w:rFonts w:ascii="Book Antiqua" w:eastAsia="AdvGulliv-R" w:hAnsi="Book Antiqua" w:cs="Arial"/>
          <w:sz w:val="20"/>
          <w:szCs w:val="20"/>
          <w:lang w:val="tr-TR"/>
        </w:rPr>
      </w:pPr>
    </w:p>
    <w:p w:rsidR="001E78D0" w:rsidRDefault="001E78D0" w:rsidP="00AE21AC">
      <w:pPr>
        <w:spacing w:after="0" w:line="276" w:lineRule="auto"/>
        <w:jc w:val="both"/>
        <w:rPr>
          <w:rFonts w:ascii="Book Antiqua" w:eastAsia="AdvGulliv-R" w:hAnsi="Book Antiqua" w:cs="Arial"/>
          <w:sz w:val="20"/>
          <w:szCs w:val="20"/>
          <w:lang w:val="tr-TR"/>
        </w:rPr>
      </w:pPr>
      <w:r w:rsidRPr="001E78D0">
        <w:rPr>
          <w:rFonts w:ascii="Book Antiqua" w:eastAsia="AdvGulliv-R" w:hAnsi="Book Antiqua" w:cs="Arial"/>
          <w:sz w:val="20"/>
          <w:szCs w:val="20"/>
          <w:lang w:val="tr-TR"/>
        </w:rPr>
        <w:t>Hermetik (Konvansiyonel) kombilerde; yanma için gerekli taze havayı sağlayan fan debisi maksimum güce göre seçilir. Yoğuşma istenmeyen bir durum olduğundan, baca gazı sıcaklığı 120°C ila 160°C altına düşürülmez. Minimum güçlerde, kısmi yüklerde fazla hava ve yüksek baca gazı sıcaklığı sebebiyle verim kaybı oluşur. Yanma sonucu oluşan su buharı gizli ısısından faydalanılmadan bacadan atılır. Gidiş suyu sıcaklığı 40°C altına düşürülmez. Yoğuşmalı kombilerde ise; kombinin tipine bağlı olarak yoğuşmalı sistemler (klasik) veya premix (ön karışımlı) brülörlü sistemle çalışan yoğuşmalı kombi kullanılır. Premix özellikli yoğuşmalı kombiler ürün gamımızda yoktur. Hava ve gaz birebir karıştırılır. Kullanılan özel eşanjör/eşanjörler ile baca gazı gizli ısısı sisteme dönüş suyu üzerinden geri kazandırılır. Kısmi yüklerde ve düşük dönüş suyu sıcaklıklarında verim %109 gibi maksimum değerlere ulaşabilir.</w:t>
      </w:r>
    </w:p>
    <w:p w:rsidR="00AE21AC" w:rsidRDefault="00AE21AC" w:rsidP="00AE21AC">
      <w:pPr>
        <w:spacing w:after="0" w:line="276" w:lineRule="auto"/>
        <w:ind w:firstLine="284"/>
        <w:jc w:val="center"/>
        <w:rPr>
          <w:rFonts w:ascii="Book Antiqua" w:eastAsia="AdvGulliv-R" w:hAnsi="Book Antiqua" w:cs="Arial"/>
          <w:sz w:val="20"/>
          <w:szCs w:val="20"/>
          <w:lang w:val="tr-TR"/>
        </w:rPr>
      </w:pPr>
      <w:r w:rsidRPr="00AE21AC">
        <w:rPr>
          <w:rFonts w:ascii="Calibri" w:eastAsia="Calibri" w:hAnsi="Calibri" w:cs="Times New Roman"/>
          <w:noProof/>
          <w:lang w:val="tr-TR" w:eastAsia="tr-TR"/>
        </w:rPr>
        <w:drawing>
          <wp:inline distT="0" distB="0" distL="0" distR="0" wp14:anchorId="37B1DAB8" wp14:editId="3D20953E">
            <wp:extent cx="1685253" cy="2316480"/>
            <wp:effectExtent l="0" t="0" r="0" b="762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6136" cy="2345185"/>
                    </a:xfrm>
                    <a:prstGeom prst="rect">
                      <a:avLst/>
                    </a:prstGeom>
                    <a:noFill/>
                    <a:ln>
                      <a:noFill/>
                    </a:ln>
                  </pic:spPr>
                </pic:pic>
              </a:graphicData>
            </a:graphic>
          </wp:inline>
        </w:drawing>
      </w:r>
    </w:p>
    <w:p w:rsidR="00AE21AC" w:rsidRDefault="00AE21AC" w:rsidP="00AE21AC">
      <w:pPr>
        <w:spacing w:after="0" w:line="276" w:lineRule="auto"/>
        <w:ind w:firstLine="284"/>
        <w:jc w:val="center"/>
        <w:rPr>
          <w:rFonts w:ascii="Book Antiqua" w:eastAsia="AdvGulliv-R" w:hAnsi="Book Antiqua" w:cs="Arial"/>
          <w:sz w:val="20"/>
          <w:szCs w:val="20"/>
          <w:lang w:val="tr-TR"/>
        </w:rPr>
      </w:pPr>
      <w:r w:rsidRPr="00AE21AC">
        <w:rPr>
          <w:rFonts w:ascii="Book Antiqua" w:eastAsia="AdvGulliv-R" w:hAnsi="Book Antiqua" w:cs="Arial"/>
          <w:sz w:val="20"/>
          <w:szCs w:val="20"/>
          <w:lang w:val="tr-TR"/>
        </w:rPr>
        <w:t xml:space="preserve">Şekil </w:t>
      </w:r>
      <w:r w:rsidRPr="00AE21AC">
        <w:rPr>
          <w:rFonts w:ascii="Book Antiqua" w:eastAsia="AdvGulliv-R" w:hAnsi="Book Antiqua" w:cs="Arial"/>
          <w:sz w:val="20"/>
          <w:szCs w:val="20"/>
          <w:lang w:val="tr-TR"/>
        </w:rPr>
        <w:fldChar w:fldCharType="begin"/>
      </w:r>
      <w:r w:rsidRPr="00AE21AC">
        <w:rPr>
          <w:rFonts w:ascii="Book Antiqua" w:eastAsia="AdvGulliv-R" w:hAnsi="Book Antiqua" w:cs="Arial"/>
          <w:sz w:val="20"/>
          <w:szCs w:val="20"/>
          <w:lang w:val="tr-TR"/>
        </w:rPr>
        <w:instrText xml:space="preserve"> SEQ Şekil \* ARABIC </w:instrText>
      </w:r>
      <w:r w:rsidRPr="00AE21AC">
        <w:rPr>
          <w:rFonts w:ascii="Book Antiqua" w:eastAsia="AdvGulliv-R" w:hAnsi="Book Antiqua" w:cs="Arial"/>
          <w:sz w:val="20"/>
          <w:szCs w:val="20"/>
          <w:lang w:val="tr-TR"/>
        </w:rPr>
        <w:fldChar w:fldCharType="separate"/>
      </w:r>
      <w:r w:rsidRPr="00AE21AC">
        <w:rPr>
          <w:rFonts w:ascii="Book Antiqua" w:eastAsia="AdvGulliv-R" w:hAnsi="Book Antiqua" w:cs="Arial"/>
          <w:sz w:val="20"/>
          <w:szCs w:val="20"/>
          <w:lang w:val="tr-TR"/>
        </w:rPr>
        <w:t>2</w:t>
      </w:r>
      <w:r w:rsidRPr="00AE21AC">
        <w:rPr>
          <w:rFonts w:ascii="Book Antiqua" w:eastAsia="AdvGulliv-R" w:hAnsi="Book Antiqua" w:cs="Arial"/>
          <w:sz w:val="20"/>
          <w:szCs w:val="20"/>
          <w:lang w:val="tr-TR"/>
        </w:rPr>
        <w:fldChar w:fldCharType="end"/>
      </w:r>
      <w:r>
        <w:rPr>
          <w:rFonts w:ascii="Book Antiqua" w:eastAsia="AdvGulliv-R" w:hAnsi="Book Antiqua" w:cs="Arial"/>
          <w:sz w:val="20"/>
          <w:szCs w:val="20"/>
          <w:lang w:val="tr-TR"/>
        </w:rPr>
        <w:t>.</w:t>
      </w:r>
      <w:r w:rsidRPr="00AE21AC">
        <w:rPr>
          <w:rFonts w:ascii="Book Antiqua" w:eastAsia="AdvGulliv-R" w:hAnsi="Book Antiqua" w:cs="Arial"/>
          <w:sz w:val="20"/>
          <w:szCs w:val="20"/>
          <w:lang w:val="tr-TR"/>
        </w:rPr>
        <w:t xml:space="preserve"> Hermetik kombi baca tertibatı</w:t>
      </w:r>
    </w:p>
    <w:p w:rsidR="00AE21AC" w:rsidRDefault="00CE2703" w:rsidP="00AE21AC">
      <w:pPr>
        <w:spacing w:after="0" w:line="276" w:lineRule="auto"/>
        <w:jc w:val="both"/>
        <w:rPr>
          <w:rFonts w:ascii="Book Antiqua" w:eastAsia="AdvGulliv-R" w:hAnsi="Book Antiqua" w:cs="Arial"/>
          <w:sz w:val="20"/>
          <w:szCs w:val="20"/>
          <w:lang w:val="tr-TR"/>
        </w:rPr>
      </w:pPr>
      <w:r>
        <w:rPr>
          <w:rFonts w:ascii="Book Antiqua" w:eastAsia="AdvGulliv-R" w:hAnsi="Book Antiqua" w:cs="Arial"/>
          <w:sz w:val="20"/>
          <w:szCs w:val="20"/>
          <w:lang w:val="tr-TR"/>
        </w:rPr>
        <w:t>Şekil 2’de</w:t>
      </w:r>
      <w:r w:rsidR="00AE21AC" w:rsidRPr="00AE21AC">
        <w:rPr>
          <w:rFonts w:ascii="Book Antiqua" w:eastAsia="AdvGulliv-R" w:hAnsi="Book Antiqua" w:cs="Arial"/>
          <w:sz w:val="20"/>
          <w:szCs w:val="20"/>
          <w:lang w:val="tr-TR"/>
        </w:rPr>
        <w:t xml:space="preserve"> görüldüğü gibi hermetik kombilerde baca 2 kanallı olup hem atık gazlar dışarı atılmakta hem de yanma olayı için içeri taze hava alınmaktadır.</w:t>
      </w:r>
      <w:r w:rsidR="00AE21AC">
        <w:rPr>
          <w:rFonts w:ascii="Book Antiqua" w:eastAsia="AdvGulliv-R" w:hAnsi="Book Antiqua" w:cs="Arial"/>
          <w:sz w:val="20"/>
          <w:szCs w:val="20"/>
          <w:lang w:val="tr-TR"/>
        </w:rPr>
        <w:t xml:space="preserve"> </w:t>
      </w:r>
      <w:r w:rsidR="00AE21AC" w:rsidRPr="00AE21AC">
        <w:rPr>
          <w:rFonts w:ascii="Book Antiqua" w:eastAsia="AdvGulliv-R" w:hAnsi="Book Antiqua" w:cs="Arial"/>
          <w:sz w:val="20"/>
          <w:szCs w:val="20"/>
          <w:lang w:val="tr-TR"/>
        </w:rPr>
        <w:t>Bu kombilerde bina bacasına montajı yoktur. Montajı, atık gaz boru donanım ile yapılır.</w:t>
      </w:r>
      <w:r w:rsidR="00AE21AC">
        <w:rPr>
          <w:rFonts w:ascii="Book Antiqua" w:eastAsia="AdvGulliv-R" w:hAnsi="Book Antiqua" w:cs="Arial"/>
          <w:sz w:val="20"/>
          <w:szCs w:val="20"/>
          <w:lang w:val="tr-TR"/>
        </w:rPr>
        <w:t xml:space="preserve"> </w:t>
      </w:r>
      <w:r w:rsidR="00AE21AC" w:rsidRPr="00AE21AC">
        <w:rPr>
          <w:rFonts w:ascii="Book Antiqua" w:eastAsia="AdvGulliv-R" w:hAnsi="Book Antiqua" w:cs="Arial"/>
          <w:sz w:val="20"/>
          <w:szCs w:val="20"/>
          <w:lang w:val="tr-TR"/>
        </w:rPr>
        <w:t xml:space="preserve">Atık gaz borusu iç içe geçmiş 2 borudan ibarettir. Dıştaki </w:t>
      </w:r>
      <w:r w:rsidR="00AE21AC" w:rsidRPr="00AE21AC">
        <w:rPr>
          <w:rFonts w:ascii="Book Antiqua" w:eastAsia="AdvGulliv-R" w:hAnsi="Book Antiqua" w:cs="Arial"/>
          <w:sz w:val="20"/>
          <w:szCs w:val="20"/>
          <w:lang w:val="tr-TR"/>
        </w:rPr>
        <w:lastRenderedPageBreak/>
        <w:t>borudan taze hava, içteki borudan ise atık gaz atılmaktadır. Atık gaz boru donanım sistemi, şekilde görüldüğü gibi doğrudan dış ortama montajı yapılmaktadır. Bina bacasına bağlanmadığı için geri tepme, baca çekmiyor veya baca tıkalı gibi olumsuz şartlar oluşmamaktadır. Yoğuşmalı, yoğuşmasız tüm kombiler hermetik mantığı ile çalışmaktadır.</w:t>
      </w:r>
    </w:p>
    <w:p w:rsidR="00AE21AC" w:rsidRDefault="00AE21AC" w:rsidP="00AE21AC">
      <w:pPr>
        <w:spacing w:after="0" w:line="276" w:lineRule="auto"/>
        <w:jc w:val="both"/>
        <w:rPr>
          <w:rFonts w:ascii="Book Antiqua" w:eastAsia="AdvGulliv-R" w:hAnsi="Book Antiqua" w:cs="Arial"/>
          <w:sz w:val="20"/>
          <w:szCs w:val="20"/>
          <w:lang w:val="tr-TR"/>
        </w:rPr>
      </w:pPr>
    </w:p>
    <w:p w:rsidR="00AE21AC" w:rsidRDefault="00AE21AC" w:rsidP="00AE21AC">
      <w:pPr>
        <w:spacing w:after="0" w:line="276" w:lineRule="auto"/>
        <w:jc w:val="center"/>
        <w:rPr>
          <w:rFonts w:ascii="Book Antiqua" w:eastAsia="AdvGulliv-R" w:hAnsi="Book Antiqua" w:cs="Arial"/>
          <w:sz w:val="20"/>
          <w:szCs w:val="20"/>
          <w:lang w:val="tr-TR"/>
        </w:rPr>
      </w:pPr>
      <w:r w:rsidRPr="00AE21AC">
        <w:rPr>
          <w:rFonts w:ascii="HelveticaLTPro-LightCond" w:eastAsia="Calibri" w:hAnsi="HelveticaLTPro-LightCond" w:cs="HelveticaLTPro-LightCond"/>
          <w:noProof/>
          <w:sz w:val="24"/>
          <w:szCs w:val="24"/>
          <w:lang w:val="tr-TR" w:eastAsia="tr-TR"/>
        </w:rPr>
        <w:drawing>
          <wp:inline distT="0" distB="0" distL="0" distR="0" wp14:anchorId="4717AF82" wp14:editId="72B4DEB2">
            <wp:extent cx="5475012" cy="3177540"/>
            <wp:effectExtent l="0" t="0" r="0" b="381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3888" cy="3182691"/>
                    </a:xfrm>
                    <a:prstGeom prst="rect">
                      <a:avLst/>
                    </a:prstGeom>
                    <a:noFill/>
                    <a:ln>
                      <a:noFill/>
                    </a:ln>
                  </pic:spPr>
                </pic:pic>
              </a:graphicData>
            </a:graphic>
          </wp:inline>
        </w:drawing>
      </w:r>
    </w:p>
    <w:p w:rsidR="00AE21AC" w:rsidRPr="00AE21AC" w:rsidRDefault="00AE21AC" w:rsidP="00AE21AC">
      <w:pPr>
        <w:spacing w:after="0" w:line="276" w:lineRule="auto"/>
        <w:ind w:firstLine="284"/>
        <w:jc w:val="center"/>
        <w:rPr>
          <w:rFonts w:ascii="Book Antiqua" w:eastAsia="AdvGulliv-R" w:hAnsi="Book Antiqua" w:cs="Arial"/>
          <w:sz w:val="20"/>
          <w:szCs w:val="20"/>
          <w:lang w:val="tr-TR"/>
        </w:rPr>
      </w:pPr>
      <w:r w:rsidRPr="00AE21AC">
        <w:rPr>
          <w:rFonts w:ascii="Book Antiqua" w:eastAsia="AdvGulliv-R" w:hAnsi="Book Antiqua" w:cs="Arial"/>
          <w:sz w:val="20"/>
          <w:szCs w:val="20"/>
          <w:lang w:val="tr-TR"/>
        </w:rPr>
        <w:t xml:space="preserve">Şekil </w:t>
      </w:r>
      <w:r w:rsidRPr="00AE21AC">
        <w:rPr>
          <w:rFonts w:ascii="Book Antiqua" w:eastAsia="AdvGulliv-R" w:hAnsi="Book Antiqua" w:cs="Arial"/>
          <w:sz w:val="20"/>
          <w:szCs w:val="20"/>
          <w:lang w:val="tr-TR"/>
        </w:rPr>
        <w:fldChar w:fldCharType="begin"/>
      </w:r>
      <w:r w:rsidRPr="00AE21AC">
        <w:rPr>
          <w:rFonts w:ascii="Book Antiqua" w:eastAsia="AdvGulliv-R" w:hAnsi="Book Antiqua" w:cs="Arial"/>
          <w:sz w:val="20"/>
          <w:szCs w:val="20"/>
          <w:lang w:val="tr-TR"/>
        </w:rPr>
        <w:instrText xml:space="preserve"> SEQ Şekil \* ARABIC </w:instrText>
      </w:r>
      <w:r w:rsidRPr="00AE21AC">
        <w:rPr>
          <w:rFonts w:ascii="Book Antiqua" w:eastAsia="AdvGulliv-R" w:hAnsi="Book Antiqua" w:cs="Arial"/>
          <w:sz w:val="20"/>
          <w:szCs w:val="20"/>
          <w:lang w:val="tr-TR"/>
        </w:rPr>
        <w:fldChar w:fldCharType="separate"/>
      </w:r>
      <w:r w:rsidRPr="00AE21AC">
        <w:rPr>
          <w:rFonts w:ascii="Book Antiqua" w:eastAsia="AdvGulliv-R" w:hAnsi="Book Antiqua" w:cs="Arial"/>
          <w:sz w:val="20"/>
          <w:szCs w:val="20"/>
          <w:lang w:val="tr-TR"/>
        </w:rPr>
        <w:t>3</w:t>
      </w:r>
      <w:r w:rsidRPr="00AE21AC">
        <w:rPr>
          <w:rFonts w:ascii="Book Antiqua" w:eastAsia="AdvGulliv-R" w:hAnsi="Book Antiqua" w:cs="Arial"/>
          <w:sz w:val="20"/>
          <w:szCs w:val="20"/>
          <w:lang w:val="tr-TR"/>
        </w:rPr>
        <w:fldChar w:fldCharType="end"/>
      </w:r>
      <w:r>
        <w:rPr>
          <w:rFonts w:ascii="Book Antiqua" w:eastAsia="AdvGulliv-R" w:hAnsi="Book Antiqua" w:cs="Arial"/>
          <w:sz w:val="20"/>
          <w:szCs w:val="20"/>
          <w:lang w:val="tr-TR"/>
        </w:rPr>
        <w:t>.</w:t>
      </w:r>
      <w:r w:rsidRPr="00AE21AC">
        <w:rPr>
          <w:rFonts w:ascii="Book Antiqua" w:eastAsia="AdvGulliv-R" w:hAnsi="Book Antiqua" w:cs="Arial"/>
          <w:sz w:val="20"/>
          <w:szCs w:val="20"/>
          <w:lang w:val="tr-TR"/>
        </w:rPr>
        <w:t xml:space="preserve"> Yoğuşmalı kombi örneği</w:t>
      </w:r>
    </w:p>
    <w:p w:rsidR="00AE21AC" w:rsidRDefault="00AE21AC" w:rsidP="00AE21AC">
      <w:pPr>
        <w:spacing w:after="0" w:line="276" w:lineRule="auto"/>
        <w:jc w:val="center"/>
        <w:rPr>
          <w:rFonts w:ascii="Book Antiqua" w:eastAsia="AdvGulliv-R" w:hAnsi="Book Antiqua" w:cs="Arial"/>
          <w:sz w:val="20"/>
          <w:szCs w:val="20"/>
          <w:lang w:val="tr-TR"/>
        </w:rPr>
      </w:pPr>
    </w:p>
    <w:p w:rsidR="001E2E5A" w:rsidRDefault="001E2E5A" w:rsidP="00AE21AC">
      <w:pPr>
        <w:spacing w:after="0" w:line="276" w:lineRule="auto"/>
        <w:jc w:val="center"/>
        <w:rPr>
          <w:rFonts w:ascii="Book Antiqua" w:eastAsia="AdvGulliv-R" w:hAnsi="Book Antiqua" w:cs="Arial"/>
          <w:sz w:val="20"/>
          <w:szCs w:val="20"/>
          <w:lang w:val="tr-TR"/>
        </w:rPr>
      </w:pPr>
      <w:r w:rsidRPr="004124FC">
        <w:rPr>
          <w:rFonts w:ascii="HelveticaLTPro-LightCond" w:hAnsi="HelveticaLTPro-LightCond" w:cs="HelveticaLTPro-LightCond"/>
          <w:noProof/>
          <w:sz w:val="24"/>
          <w:szCs w:val="24"/>
          <w:lang w:val="tr-TR" w:eastAsia="tr-TR"/>
        </w:rPr>
        <w:drawing>
          <wp:inline distT="0" distB="0" distL="0" distR="0" wp14:anchorId="48537875" wp14:editId="4540ED28">
            <wp:extent cx="6121247" cy="2895600"/>
            <wp:effectExtent l="0" t="0" r="0" b="0"/>
            <wp:docPr id="10250" name="Resim 10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8339" cy="2898955"/>
                    </a:xfrm>
                    <a:prstGeom prst="rect">
                      <a:avLst/>
                    </a:prstGeom>
                    <a:noFill/>
                    <a:ln>
                      <a:noFill/>
                    </a:ln>
                  </pic:spPr>
                </pic:pic>
              </a:graphicData>
            </a:graphic>
          </wp:inline>
        </w:drawing>
      </w:r>
    </w:p>
    <w:p w:rsidR="001E2E5A" w:rsidRPr="001E2E5A" w:rsidRDefault="001E2E5A" w:rsidP="001E2E5A">
      <w:pPr>
        <w:spacing w:after="0" w:line="276" w:lineRule="auto"/>
        <w:ind w:firstLine="284"/>
        <w:jc w:val="center"/>
        <w:rPr>
          <w:rFonts w:ascii="Book Antiqua" w:eastAsia="AdvGulliv-R" w:hAnsi="Book Antiqua" w:cs="Arial"/>
          <w:sz w:val="20"/>
          <w:szCs w:val="20"/>
          <w:lang w:val="tr-TR"/>
        </w:rPr>
      </w:pPr>
      <w:r w:rsidRPr="001E2E5A">
        <w:rPr>
          <w:rFonts w:ascii="Book Antiqua" w:eastAsia="AdvGulliv-R" w:hAnsi="Book Antiqua" w:cs="Arial"/>
          <w:sz w:val="20"/>
          <w:szCs w:val="20"/>
          <w:lang w:val="tr-TR"/>
        </w:rPr>
        <w:t xml:space="preserve">Şekil </w:t>
      </w:r>
      <w:r>
        <w:rPr>
          <w:rFonts w:ascii="Book Antiqua" w:eastAsia="AdvGulliv-R" w:hAnsi="Book Antiqua" w:cs="Arial"/>
          <w:sz w:val="20"/>
          <w:szCs w:val="20"/>
          <w:lang w:val="tr-TR"/>
        </w:rPr>
        <w:t>4.</w:t>
      </w:r>
      <w:r w:rsidRPr="001E2E5A">
        <w:rPr>
          <w:rFonts w:ascii="Book Antiqua" w:eastAsia="AdvGulliv-R" w:hAnsi="Book Antiqua" w:cs="Arial"/>
          <w:sz w:val="20"/>
          <w:szCs w:val="20"/>
          <w:lang w:val="tr-TR"/>
        </w:rPr>
        <w:t xml:space="preserve"> Hermetik ve yoğuşmalı kombi</w:t>
      </w:r>
    </w:p>
    <w:p w:rsidR="001E2E5A" w:rsidRDefault="001E2E5A" w:rsidP="00AE21AC">
      <w:pPr>
        <w:spacing w:after="0" w:line="276" w:lineRule="auto"/>
        <w:jc w:val="center"/>
        <w:rPr>
          <w:rFonts w:ascii="Book Antiqua" w:eastAsia="AdvGulliv-R" w:hAnsi="Book Antiqua" w:cs="Arial"/>
          <w:sz w:val="20"/>
          <w:szCs w:val="20"/>
          <w:lang w:val="tr-TR"/>
        </w:rPr>
      </w:pPr>
      <w:r>
        <w:rPr>
          <w:rFonts w:ascii="HelveticaLTPro-LightCond" w:hAnsi="HelveticaLTPro-LightCond" w:cs="HelveticaLTPro-LightCond"/>
          <w:noProof/>
          <w:sz w:val="24"/>
          <w:szCs w:val="24"/>
          <w:lang w:val="tr-TR" w:eastAsia="tr-TR"/>
        </w:rPr>
        <w:lastRenderedPageBreak/>
        <w:drawing>
          <wp:inline distT="0" distB="0" distL="0" distR="0" wp14:anchorId="77860798" wp14:editId="6BDE58F0">
            <wp:extent cx="3164940" cy="2320113"/>
            <wp:effectExtent l="0" t="0" r="0" b="4445"/>
            <wp:docPr id="10251" name="Resim 10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8441" cy="2352002"/>
                    </a:xfrm>
                    <a:prstGeom prst="rect">
                      <a:avLst/>
                    </a:prstGeom>
                    <a:noFill/>
                    <a:ln>
                      <a:noFill/>
                    </a:ln>
                  </pic:spPr>
                </pic:pic>
              </a:graphicData>
            </a:graphic>
          </wp:inline>
        </w:drawing>
      </w:r>
    </w:p>
    <w:p w:rsidR="001E2E5A" w:rsidRPr="001E2E5A" w:rsidRDefault="001E2E5A" w:rsidP="001E2E5A">
      <w:pPr>
        <w:spacing w:after="0" w:line="276" w:lineRule="auto"/>
        <w:ind w:firstLine="284"/>
        <w:jc w:val="center"/>
        <w:rPr>
          <w:rFonts w:ascii="Book Antiqua" w:eastAsia="AdvGulliv-R" w:hAnsi="Book Antiqua" w:cs="Arial"/>
          <w:sz w:val="20"/>
          <w:szCs w:val="20"/>
          <w:lang w:val="tr-TR"/>
        </w:rPr>
      </w:pPr>
      <w:r w:rsidRPr="001E2E5A">
        <w:rPr>
          <w:rFonts w:ascii="Book Antiqua" w:eastAsia="AdvGulliv-R" w:hAnsi="Book Antiqua" w:cs="Arial"/>
          <w:sz w:val="20"/>
          <w:szCs w:val="20"/>
          <w:lang w:val="tr-TR"/>
        </w:rPr>
        <w:t xml:space="preserve">Şekil </w:t>
      </w:r>
      <w:r>
        <w:rPr>
          <w:rFonts w:ascii="Book Antiqua" w:eastAsia="AdvGulliv-R" w:hAnsi="Book Antiqua" w:cs="Arial"/>
          <w:sz w:val="20"/>
          <w:szCs w:val="20"/>
          <w:lang w:val="tr-TR"/>
        </w:rPr>
        <w:t>5.</w:t>
      </w:r>
      <w:r w:rsidRPr="001E2E5A">
        <w:rPr>
          <w:rFonts w:ascii="Book Antiqua" w:eastAsia="AdvGulliv-R" w:hAnsi="Book Antiqua" w:cs="Arial"/>
          <w:sz w:val="20"/>
          <w:szCs w:val="20"/>
          <w:lang w:val="tr-TR"/>
        </w:rPr>
        <w:t xml:space="preserve"> Kombilerin çalışma prensibi</w:t>
      </w:r>
    </w:p>
    <w:p w:rsidR="00E952C9" w:rsidRPr="00555316" w:rsidRDefault="00E952C9" w:rsidP="00003F85">
      <w:pPr>
        <w:pStyle w:val="ListeParagraf"/>
        <w:numPr>
          <w:ilvl w:val="0"/>
          <w:numId w:val="3"/>
        </w:numPr>
        <w:autoSpaceDE w:val="0"/>
        <w:autoSpaceDN w:val="0"/>
        <w:adjustRightInd w:val="0"/>
        <w:spacing w:before="240" w:after="120" w:line="240" w:lineRule="auto"/>
        <w:ind w:left="426" w:hanging="437"/>
        <w:jc w:val="both"/>
        <w:rPr>
          <w:rFonts w:ascii="Book Antiqua" w:hAnsi="Book Antiqua" w:cs="Arial"/>
          <w:b/>
          <w:color w:val="000000"/>
          <w:sz w:val="20"/>
          <w:szCs w:val="20"/>
          <w:lang w:val="tr-TR"/>
        </w:rPr>
      </w:pPr>
      <w:r w:rsidRPr="00555316">
        <w:rPr>
          <w:rFonts w:ascii="Book Antiqua" w:hAnsi="Book Antiqua" w:cs="Arial"/>
          <w:b/>
          <w:color w:val="000000"/>
          <w:sz w:val="20"/>
          <w:szCs w:val="20"/>
          <w:lang w:val="tr-TR"/>
        </w:rPr>
        <w:t>Sonuç ve Değerlendirme</w:t>
      </w:r>
    </w:p>
    <w:p w:rsidR="00E952C9" w:rsidRDefault="001E2E5A" w:rsidP="00585B80">
      <w:pPr>
        <w:snapToGrid w:val="0"/>
        <w:spacing w:before="60" w:after="60" w:line="276" w:lineRule="auto"/>
        <w:jc w:val="both"/>
        <w:rPr>
          <w:rFonts w:ascii="Book Antiqua" w:hAnsi="Book Antiqua" w:cs="Arial"/>
          <w:sz w:val="20"/>
          <w:szCs w:val="20"/>
          <w:lang w:val="tr-TR"/>
        </w:rPr>
      </w:pPr>
      <w:r w:rsidRPr="001E2E5A">
        <w:rPr>
          <w:rFonts w:ascii="Book Antiqua" w:hAnsi="Book Antiqua" w:cs="Arial"/>
          <w:sz w:val="20"/>
          <w:szCs w:val="20"/>
          <w:lang w:val="tr-TR"/>
        </w:rPr>
        <w:t xml:space="preserve">Yoğuşmalı kombilerde yoğuşma olabilmesi </w:t>
      </w:r>
      <w:r w:rsidR="00CE2703">
        <w:rPr>
          <w:rFonts w:ascii="Book Antiqua" w:hAnsi="Book Antiqua" w:cs="Arial"/>
          <w:sz w:val="20"/>
          <w:szCs w:val="20"/>
          <w:lang w:val="tr-TR"/>
        </w:rPr>
        <w:t>için baca gazı sıcaklığı ~ 56°C</w:t>
      </w:r>
      <w:r w:rsidRPr="001E2E5A">
        <w:rPr>
          <w:rFonts w:ascii="Book Antiqua" w:hAnsi="Book Antiqua" w:cs="Arial"/>
          <w:sz w:val="20"/>
          <w:szCs w:val="20"/>
          <w:lang w:val="tr-TR"/>
        </w:rPr>
        <w:t xml:space="preserve">‘nin altında olmalıdır. Bunun için de kazan suyu sıcaklığı 50°C ‘yi geçmemelidir. </w:t>
      </w:r>
      <w:r>
        <w:rPr>
          <w:rFonts w:ascii="Book Antiqua" w:hAnsi="Book Antiqua" w:cs="Arial"/>
          <w:sz w:val="20"/>
          <w:szCs w:val="20"/>
          <w:lang w:val="tr-TR"/>
        </w:rPr>
        <w:t xml:space="preserve"> </w:t>
      </w:r>
      <w:r w:rsidRPr="001E2E5A">
        <w:rPr>
          <w:rFonts w:ascii="Book Antiqua" w:hAnsi="Book Antiqua" w:cs="Arial"/>
          <w:sz w:val="20"/>
          <w:szCs w:val="20"/>
          <w:lang w:val="tr-TR"/>
        </w:rPr>
        <w:t>Bu durumda ısıtma sistemi 50 - 30 °C veya 40 - 30 °C şeklinde gerçekleşir. Mevcut ve 90 - 70 ya da 80 - 60 sistemine göre seçilmiş ve yerleştirilmiş radyatörler varsa, radyatör miktarının artırılması gerekir. Radyatörler yetersizse, cihaz ortamı ısıtabilmek için mecburen kazan suyunu yükseltecek ve yoğuşma yapılamayacaktır. Yoğuşmalı cihazlardan en yüksek verimi alabilmek için, dış hava sensörü takılmalıdır. Kombi üreticileri kendi ürettikleri yoğuşmalı kombilerin normal kombilere göre ortalama %18-20 civarında d</w:t>
      </w:r>
      <w:r w:rsidR="00CE2703">
        <w:rPr>
          <w:rFonts w:ascii="Book Antiqua" w:hAnsi="Book Antiqua" w:cs="Arial"/>
          <w:sz w:val="20"/>
          <w:szCs w:val="20"/>
          <w:lang w:val="tr-TR"/>
        </w:rPr>
        <w:t>aha az yakıt tükettiklerini iddia etmektedirler. Ancak bu iddi</w:t>
      </w:r>
      <w:r w:rsidRPr="001E2E5A">
        <w:rPr>
          <w:rFonts w:ascii="Book Antiqua" w:hAnsi="Book Antiqua" w:cs="Arial"/>
          <w:sz w:val="20"/>
          <w:szCs w:val="20"/>
          <w:lang w:val="tr-TR"/>
        </w:rPr>
        <w:t>a aynı ortamda kullanılan iki kombi için sağlanabilir</w:t>
      </w:r>
      <w:r>
        <w:rPr>
          <w:rFonts w:ascii="Book Antiqua" w:hAnsi="Book Antiqua" w:cs="Arial"/>
          <w:sz w:val="20"/>
          <w:szCs w:val="20"/>
          <w:lang w:val="tr-TR"/>
        </w:rPr>
        <w:t>.</w:t>
      </w:r>
      <w:r w:rsidR="00722ABA" w:rsidRPr="00722ABA">
        <w:rPr>
          <w:rFonts w:ascii="Book Antiqua" w:hAnsi="Book Antiqua" w:cs="Arial"/>
          <w:sz w:val="20"/>
          <w:szCs w:val="20"/>
          <w:lang w:val="tr-TR"/>
        </w:rPr>
        <w:t xml:space="preserve"> </w:t>
      </w:r>
    </w:p>
    <w:p w:rsidR="00E952C9" w:rsidRPr="00E952C9" w:rsidRDefault="00E952C9" w:rsidP="00003F85">
      <w:pPr>
        <w:tabs>
          <w:tab w:val="left" w:pos="426"/>
        </w:tabs>
        <w:snapToGrid w:val="0"/>
        <w:spacing w:before="240" w:after="120" w:line="240" w:lineRule="auto"/>
        <w:jc w:val="both"/>
        <w:rPr>
          <w:rFonts w:ascii="Book Antiqua" w:hAnsi="Book Antiqua" w:cs="Times New Roman"/>
          <w:b/>
          <w:sz w:val="20"/>
          <w:szCs w:val="20"/>
          <w:lang w:val="tr-TR"/>
        </w:rPr>
      </w:pPr>
      <w:r w:rsidRPr="00E952C9">
        <w:rPr>
          <w:rFonts w:ascii="Book Antiqua" w:hAnsi="Book Antiqua" w:cs="Times New Roman"/>
          <w:b/>
          <w:sz w:val="20"/>
          <w:szCs w:val="20"/>
          <w:lang w:val="tr-TR"/>
        </w:rPr>
        <w:t>4.</w:t>
      </w:r>
      <w:r w:rsidRPr="00E952C9">
        <w:rPr>
          <w:rFonts w:ascii="Book Antiqua" w:hAnsi="Book Antiqua" w:cs="Times New Roman"/>
          <w:b/>
          <w:sz w:val="20"/>
          <w:szCs w:val="20"/>
          <w:lang w:val="tr-TR"/>
        </w:rPr>
        <w:tab/>
        <w:t>Sonuçlar</w:t>
      </w:r>
    </w:p>
    <w:p w:rsidR="00C0365F" w:rsidRDefault="00C0365F" w:rsidP="001E2E5A">
      <w:pPr>
        <w:snapToGrid w:val="0"/>
        <w:spacing w:before="60" w:after="60" w:line="276" w:lineRule="auto"/>
        <w:jc w:val="both"/>
        <w:rPr>
          <w:rFonts w:ascii="Book Antiqua" w:hAnsi="Book Antiqua" w:cs="Arial"/>
          <w:sz w:val="20"/>
          <w:szCs w:val="20"/>
          <w:lang w:val="tr-TR"/>
        </w:rPr>
      </w:pPr>
      <w:r>
        <w:rPr>
          <w:rFonts w:ascii="Book Antiqua" w:hAnsi="Book Antiqua" w:cs="Arial"/>
          <w:sz w:val="20"/>
          <w:szCs w:val="20"/>
          <w:lang w:val="tr-TR"/>
        </w:rPr>
        <w:t xml:space="preserve">Hermetik kombilerde </w:t>
      </w:r>
      <w:r w:rsidRPr="00C0365F">
        <w:rPr>
          <w:rFonts w:ascii="Book Antiqua" w:hAnsi="Book Antiqua" w:cs="Arial"/>
          <w:sz w:val="20"/>
          <w:szCs w:val="20"/>
          <w:lang w:val="tr-TR"/>
        </w:rPr>
        <w:t xml:space="preserve">yanma olayında oluşan su buharı normalde atık gaz ile birlikte cihazın bacasından atmosfere atılır ve su buharı içerisindeki gizli enerjiden faydalanılamaz. Yoğuşmalı cihazlar ise eşanjör yüzeyleri çok daha büyük olduğundan baca gazı içerisindeki su buharını yoğuşturarak gizli ısıdan da faydalanıp gazın alt ısıl değeri üzerinden maksimum %107’ye varan norm kullanma verimlerine ulaşabilir. </w:t>
      </w:r>
      <w:r>
        <w:rPr>
          <w:rFonts w:ascii="Book Antiqua" w:hAnsi="Book Antiqua" w:cs="Arial"/>
          <w:sz w:val="20"/>
          <w:szCs w:val="20"/>
          <w:lang w:val="tr-TR"/>
        </w:rPr>
        <w:t>Bunun sonucunda k</w:t>
      </w:r>
      <w:r w:rsidRPr="00C0365F">
        <w:rPr>
          <w:rFonts w:ascii="Book Antiqua" w:hAnsi="Book Antiqua" w:cs="Arial"/>
          <w:sz w:val="20"/>
          <w:szCs w:val="20"/>
          <w:lang w:val="tr-TR"/>
        </w:rPr>
        <w:t xml:space="preserve">arbon salınımı azalır, habitat korunur. </w:t>
      </w:r>
    </w:p>
    <w:p w:rsidR="00C0365F" w:rsidRDefault="00C0365F" w:rsidP="00C0365F">
      <w:pPr>
        <w:snapToGrid w:val="0"/>
        <w:spacing w:before="60" w:after="60" w:line="276" w:lineRule="auto"/>
        <w:jc w:val="both"/>
        <w:rPr>
          <w:rFonts w:ascii="Book Antiqua" w:hAnsi="Book Antiqua" w:cs="Arial"/>
          <w:sz w:val="20"/>
          <w:szCs w:val="20"/>
          <w:lang w:val="tr-TR"/>
        </w:rPr>
      </w:pPr>
      <w:r>
        <w:rPr>
          <w:rFonts w:ascii="Book Antiqua" w:hAnsi="Book Antiqua" w:cs="Arial"/>
          <w:sz w:val="20"/>
          <w:szCs w:val="20"/>
          <w:lang w:val="tr-TR"/>
        </w:rPr>
        <w:t>Özellikle kombilerde verimlilik kelimesi oldukça önem kazanmaktadır. V</w:t>
      </w:r>
      <w:r w:rsidRPr="00C0365F">
        <w:rPr>
          <w:rFonts w:ascii="Book Antiqua" w:hAnsi="Book Antiqua" w:cs="Arial"/>
          <w:sz w:val="20"/>
          <w:szCs w:val="20"/>
          <w:lang w:val="tr-TR"/>
        </w:rPr>
        <w:t>erimlilik, bir kombinin yaktığı birim doğalgaz başın</w:t>
      </w:r>
      <w:r>
        <w:rPr>
          <w:rFonts w:ascii="Book Antiqua" w:hAnsi="Book Antiqua" w:cs="Arial"/>
          <w:sz w:val="20"/>
          <w:szCs w:val="20"/>
          <w:lang w:val="tr-TR"/>
        </w:rPr>
        <w:t>a verdiği ısı miktarını ifade etmektedir.</w:t>
      </w:r>
      <w:r w:rsidRPr="00C0365F">
        <w:rPr>
          <w:rFonts w:ascii="Book Antiqua" w:hAnsi="Book Antiqua" w:cs="Arial"/>
          <w:sz w:val="20"/>
          <w:szCs w:val="20"/>
          <w:lang w:val="tr-TR"/>
        </w:rPr>
        <w:t>. Bu anlamda doğru kombi kullanmak verimlilik ile eşdeğerdir. Bir kombinin verim değeri, tüketilen yakıtın hangi oranda ısıya dönüştüğünü göster</w:t>
      </w:r>
      <w:r>
        <w:rPr>
          <w:rFonts w:ascii="Book Antiqua" w:hAnsi="Book Antiqua" w:cs="Arial"/>
          <w:sz w:val="20"/>
          <w:szCs w:val="20"/>
          <w:lang w:val="tr-TR"/>
        </w:rPr>
        <w:t>mektedir.</w:t>
      </w:r>
      <w:r w:rsidRPr="00C0365F">
        <w:rPr>
          <w:rFonts w:ascii="Book Antiqua" w:hAnsi="Book Antiqua" w:cs="Arial"/>
          <w:sz w:val="20"/>
          <w:szCs w:val="20"/>
          <w:lang w:val="tr-TR"/>
        </w:rPr>
        <w:t xml:space="preserve"> Yoğuşmasız (konvansiyonel) kombilerin verim değerleri hiçbir zaman yüzde 100’e ulaşamazken, yoğuşmalı kombiler harcadıkları enerjinin bir kısmını tesisata tekrar geri verdiklerinden, verimleri yüzde 100’ün üzerinde değerler ile ifade edilir.</w:t>
      </w:r>
      <w:r>
        <w:rPr>
          <w:rFonts w:ascii="Book Antiqua" w:hAnsi="Book Antiqua" w:cs="Arial"/>
          <w:sz w:val="20"/>
          <w:szCs w:val="20"/>
          <w:lang w:val="tr-TR"/>
        </w:rPr>
        <w:t xml:space="preserve"> </w:t>
      </w:r>
      <w:r w:rsidRPr="00C0365F">
        <w:rPr>
          <w:rFonts w:ascii="Book Antiqua" w:hAnsi="Book Antiqua" w:cs="Arial"/>
          <w:sz w:val="20"/>
          <w:szCs w:val="20"/>
          <w:lang w:val="tr-TR"/>
        </w:rPr>
        <w:t>Kısacası, yoğuşmalı kombiler yüksek verim değerlerine sahiptir. Sıradan bir yoğuşmalı kombi ile yoğuşmasız (konvansiyonel) kombi arasındaki ortalama verim farkı yüzde 20’dir.</w:t>
      </w:r>
      <w:r w:rsidRPr="00C0365F">
        <w:rPr>
          <w:rFonts w:ascii="Book Antiqua" w:hAnsi="Book Antiqua" w:cs="Arial"/>
          <w:sz w:val="20"/>
          <w:szCs w:val="20"/>
          <w:lang w:val="tr-TR"/>
        </w:rPr>
        <w:t xml:space="preserve"> </w:t>
      </w:r>
    </w:p>
    <w:p w:rsidR="001E2E5A" w:rsidRPr="001E2E5A" w:rsidRDefault="001E2E5A" w:rsidP="00C0365F">
      <w:pPr>
        <w:snapToGrid w:val="0"/>
        <w:spacing w:before="60" w:after="60" w:line="276" w:lineRule="auto"/>
        <w:jc w:val="both"/>
        <w:rPr>
          <w:rFonts w:ascii="Book Antiqua" w:hAnsi="Book Antiqua" w:cs="Arial"/>
          <w:sz w:val="20"/>
          <w:szCs w:val="20"/>
          <w:lang w:val="tr-TR"/>
        </w:rPr>
      </w:pPr>
      <w:r w:rsidRPr="001E2E5A">
        <w:rPr>
          <w:rFonts w:ascii="Book Antiqua" w:hAnsi="Book Antiqua" w:cs="Arial"/>
          <w:sz w:val="20"/>
          <w:szCs w:val="20"/>
          <w:lang w:val="tr-TR"/>
        </w:rPr>
        <w:t xml:space="preserve">Bir kombi alırken tüketici için en önemli iş, konutunun ısı ihtiyacını tam olarak hesaplatmaktır. Eğer ısı ihtiyacı çok değilse hermetik kombi daha ekonomik olabilir. Yoğuşmalı kombi doğası gereği ısı ihtiyacı yüksek olan yerlerde kullanılırsa baca gazının sıcaklığı yükselebilir ve yoğuşma tam verim ile aktif olur. Böylelikle baca gazının </w:t>
      </w:r>
      <w:r w:rsidR="00025327" w:rsidRPr="001E2E5A">
        <w:rPr>
          <w:rFonts w:ascii="Book Antiqua" w:hAnsi="Book Antiqua" w:cs="Arial"/>
          <w:sz w:val="20"/>
          <w:szCs w:val="20"/>
          <w:lang w:val="tr-TR"/>
        </w:rPr>
        <w:t>ısısını</w:t>
      </w:r>
      <w:r w:rsidRPr="001E2E5A">
        <w:rPr>
          <w:rFonts w:ascii="Book Antiqua" w:hAnsi="Book Antiqua" w:cs="Arial"/>
          <w:sz w:val="20"/>
          <w:szCs w:val="20"/>
          <w:lang w:val="tr-TR"/>
        </w:rPr>
        <w:t xml:space="preserve"> tam olarak kullanabilir. Ancak ısı </w:t>
      </w:r>
      <w:r w:rsidR="00025327" w:rsidRPr="001E2E5A">
        <w:rPr>
          <w:rFonts w:ascii="Book Antiqua" w:hAnsi="Book Antiqua" w:cs="Arial"/>
          <w:sz w:val="20"/>
          <w:szCs w:val="20"/>
          <w:lang w:val="tr-TR"/>
        </w:rPr>
        <w:t>ihtiyacı</w:t>
      </w:r>
      <w:r w:rsidRPr="001E2E5A">
        <w:rPr>
          <w:rFonts w:ascii="Book Antiqua" w:hAnsi="Book Antiqua" w:cs="Arial"/>
          <w:sz w:val="20"/>
          <w:szCs w:val="20"/>
          <w:lang w:val="tr-TR"/>
        </w:rPr>
        <w:t xml:space="preserve"> düşük olan yerlerde yoğuşmalı kombi kullanılırsa baca gazının sıcaklığı istenilen seviyeye ulaşmaz ve baca gazı </w:t>
      </w:r>
      <w:r w:rsidR="00003F85" w:rsidRPr="001E2E5A">
        <w:rPr>
          <w:rFonts w:ascii="Book Antiqua" w:hAnsi="Book Antiqua" w:cs="Arial"/>
          <w:sz w:val="20"/>
          <w:szCs w:val="20"/>
          <w:lang w:val="tr-TR"/>
        </w:rPr>
        <w:t>gizli</w:t>
      </w:r>
      <w:r w:rsidRPr="001E2E5A">
        <w:rPr>
          <w:rFonts w:ascii="Book Antiqua" w:hAnsi="Book Antiqua" w:cs="Arial"/>
          <w:sz w:val="20"/>
          <w:szCs w:val="20"/>
          <w:lang w:val="tr-TR"/>
        </w:rPr>
        <w:t xml:space="preserve"> ısısından faydalanamayarak, fazla enerji harcayıp az ısınılır. Yoğuşmalı kombiler ile ilgili son yıllarda oldukça önemli gelişmeler yaşanmaktadır. Yeni tasarımlarla düşük ısı ihtiyacı olan konutlarda da kullanılması düşünülmektedir. Özellikle baca gazı ısısından özellikle düşük baca gazı ısısından faydalanılabilen eşanjörler yardımıyla yoğuşmalı kombiler bütün kombilerin yerini alabilir. </w:t>
      </w:r>
      <w:r w:rsidRPr="001E2E5A">
        <w:rPr>
          <w:rFonts w:ascii="Book Antiqua" w:hAnsi="Book Antiqua" w:cs="Arial"/>
          <w:sz w:val="20"/>
          <w:szCs w:val="20"/>
          <w:lang w:val="tr-TR"/>
        </w:rPr>
        <w:lastRenderedPageBreak/>
        <w:t>Ayrıca  </w:t>
      </w:r>
      <w:r w:rsidR="00025327">
        <w:rPr>
          <w:rFonts w:ascii="Book Antiqua" w:hAnsi="Book Antiqua" w:cs="Arial"/>
          <w:sz w:val="20"/>
          <w:szCs w:val="20"/>
          <w:lang w:val="tr-TR"/>
        </w:rPr>
        <w:t>y</w:t>
      </w:r>
      <w:r w:rsidRPr="001E2E5A">
        <w:rPr>
          <w:rFonts w:ascii="Book Antiqua" w:hAnsi="Book Antiqua" w:cs="Arial"/>
          <w:sz w:val="20"/>
          <w:szCs w:val="20"/>
          <w:lang w:val="tr-TR"/>
        </w:rPr>
        <w:t>oğuşmalı kombiler bacadan atılan atık gaz emisyon oranları olarak normal kombilere göre daha düşük değerlere sahiptir. Yoğuşmalı kombilerin il maliyetleri hermetik kombilere göre yüksektir. Ancak yılda hermetik kombilere göre %40’lara yaklaşan ekonomikliği önemli bir tercih sebebidir. Kombilerde yıllık bakım, ürünün verimli ve sorunsuz bir şekilde çalışabilmesi için önemlidir. Atık gaz boru donanım ve fan,</w:t>
      </w:r>
      <w:r w:rsidR="00025327">
        <w:rPr>
          <w:rFonts w:ascii="Book Antiqua" w:hAnsi="Book Antiqua" w:cs="Arial"/>
          <w:sz w:val="20"/>
          <w:szCs w:val="20"/>
          <w:lang w:val="tr-TR"/>
        </w:rPr>
        <w:t xml:space="preserve"> </w:t>
      </w:r>
      <w:r w:rsidRPr="001E2E5A">
        <w:rPr>
          <w:rFonts w:ascii="Book Antiqua" w:hAnsi="Book Antiqua" w:cs="Arial"/>
          <w:sz w:val="20"/>
          <w:szCs w:val="20"/>
          <w:lang w:val="tr-TR"/>
        </w:rPr>
        <w:t xml:space="preserve">güvenlik donanım elemanları, gaz ve su tesisat basınçları, </w:t>
      </w:r>
      <w:r w:rsidR="00CE2703">
        <w:rPr>
          <w:rFonts w:ascii="Book Antiqua" w:hAnsi="Book Antiqua" w:cs="Arial"/>
          <w:sz w:val="20"/>
          <w:szCs w:val="20"/>
          <w:lang w:val="tr-TR"/>
        </w:rPr>
        <w:t>en az</w:t>
      </w:r>
      <w:r w:rsidRPr="001E2E5A">
        <w:rPr>
          <w:rFonts w:ascii="Book Antiqua" w:hAnsi="Book Antiqua" w:cs="Arial"/>
          <w:sz w:val="20"/>
          <w:szCs w:val="20"/>
          <w:lang w:val="tr-TR"/>
        </w:rPr>
        <w:t xml:space="preserve"> ve </w:t>
      </w:r>
      <w:r w:rsidR="00CE2703">
        <w:rPr>
          <w:rFonts w:ascii="Book Antiqua" w:hAnsi="Book Antiqua" w:cs="Arial"/>
          <w:sz w:val="20"/>
          <w:szCs w:val="20"/>
          <w:lang w:val="tr-TR"/>
        </w:rPr>
        <w:t>en çok</w:t>
      </w:r>
      <w:r w:rsidRPr="001E2E5A">
        <w:rPr>
          <w:rFonts w:ascii="Book Antiqua" w:hAnsi="Book Antiqua" w:cs="Arial"/>
          <w:sz w:val="20"/>
          <w:szCs w:val="20"/>
          <w:lang w:val="tr-TR"/>
        </w:rPr>
        <w:t xml:space="preserve"> gaz basınç ayarları, eşanşörler, yanma odası,</w:t>
      </w:r>
      <w:r w:rsidR="00025327">
        <w:rPr>
          <w:rFonts w:ascii="Book Antiqua" w:hAnsi="Book Antiqua" w:cs="Arial"/>
          <w:sz w:val="20"/>
          <w:szCs w:val="20"/>
          <w:lang w:val="tr-TR"/>
        </w:rPr>
        <w:t xml:space="preserve"> </w:t>
      </w:r>
      <w:r w:rsidRPr="001E2E5A">
        <w:rPr>
          <w:rFonts w:ascii="Book Antiqua" w:hAnsi="Book Antiqua" w:cs="Arial"/>
          <w:sz w:val="20"/>
          <w:szCs w:val="20"/>
          <w:lang w:val="tr-TR"/>
        </w:rPr>
        <w:t>ateşleme grubu,</w:t>
      </w:r>
      <w:r w:rsidR="00025327">
        <w:rPr>
          <w:rFonts w:ascii="Book Antiqua" w:hAnsi="Book Antiqua" w:cs="Arial"/>
          <w:sz w:val="20"/>
          <w:szCs w:val="20"/>
          <w:lang w:val="tr-TR"/>
        </w:rPr>
        <w:t xml:space="preserve"> </w:t>
      </w:r>
      <w:r w:rsidR="00CE2703">
        <w:rPr>
          <w:rFonts w:ascii="Book Antiqua" w:hAnsi="Book Antiqua" w:cs="Arial"/>
          <w:sz w:val="20"/>
          <w:szCs w:val="20"/>
          <w:lang w:val="tr-TR"/>
        </w:rPr>
        <w:t xml:space="preserve">brülör ve enjektörler </w:t>
      </w:r>
      <w:r w:rsidRPr="001E2E5A">
        <w:rPr>
          <w:rFonts w:ascii="Book Antiqua" w:hAnsi="Book Antiqua" w:cs="Arial"/>
          <w:sz w:val="20"/>
          <w:szCs w:val="20"/>
          <w:lang w:val="tr-TR"/>
        </w:rPr>
        <w:t>için yıllık bakım yapılmalıdır.</w:t>
      </w:r>
    </w:p>
    <w:p w:rsidR="00200B39" w:rsidRPr="00555316" w:rsidRDefault="00E800BC" w:rsidP="00555316">
      <w:pPr>
        <w:pStyle w:val="ListeParagraf"/>
        <w:numPr>
          <w:ilvl w:val="0"/>
          <w:numId w:val="3"/>
        </w:numPr>
        <w:spacing w:before="240" w:after="120" w:line="276" w:lineRule="auto"/>
        <w:ind w:left="426" w:hanging="426"/>
        <w:rPr>
          <w:rFonts w:ascii="Book Antiqua" w:hAnsi="Book Antiqua" w:cs="Times New Roman"/>
          <w:b/>
          <w:sz w:val="20"/>
          <w:szCs w:val="20"/>
          <w:lang w:val="tr-TR"/>
        </w:rPr>
      </w:pPr>
      <w:r>
        <w:rPr>
          <w:rFonts w:ascii="Book Antiqua" w:hAnsi="Book Antiqua" w:cs="Times New Roman"/>
          <w:b/>
          <w:sz w:val="20"/>
          <w:szCs w:val="20"/>
          <w:lang w:val="tr-TR"/>
        </w:rPr>
        <w:t>Kaynakça</w:t>
      </w:r>
    </w:p>
    <w:p w:rsidR="00025327" w:rsidRPr="00025327" w:rsidRDefault="00025327" w:rsidP="00025327">
      <w:pPr>
        <w:autoSpaceDE w:val="0"/>
        <w:autoSpaceDN w:val="0"/>
        <w:adjustRightInd w:val="0"/>
        <w:spacing w:line="276" w:lineRule="auto"/>
        <w:jc w:val="both"/>
        <w:rPr>
          <w:rFonts w:ascii="Book Antiqua" w:eastAsia="AdvGulliv-R" w:hAnsi="Book Antiqua" w:cs="Arial"/>
          <w:color w:val="000000"/>
          <w:sz w:val="18"/>
          <w:szCs w:val="18"/>
          <w:lang w:val="tr-TR"/>
        </w:rPr>
      </w:pPr>
      <w:r w:rsidRPr="00025327">
        <w:rPr>
          <w:rFonts w:ascii="Book Antiqua" w:eastAsia="AdvGulliv-R" w:hAnsi="Book Antiqua" w:cs="Arial"/>
          <w:color w:val="000000"/>
          <w:sz w:val="18"/>
          <w:szCs w:val="18"/>
          <w:lang w:val="tr-TR"/>
        </w:rPr>
        <w:t>World Energy Outlook 2010, International Energy</w:t>
      </w:r>
      <w:r>
        <w:rPr>
          <w:rFonts w:ascii="Book Antiqua" w:eastAsia="AdvGulliv-R" w:hAnsi="Book Antiqua" w:cs="Arial"/>
          <w:color w:val="000000"/>
          <w:sz w:val="18"/>
          <w:szCs w:val="18"/>
          <w:lang w:val="tr-TR"/>
        </w:rPr>
        <w:t xml:space="preserve"> Agency, Paris.</w:t>
      </w:r>
    </w:p>
    <w:p w:rsidR="00025327" w:rsidRPr="00025327" w:rsidRDefault="00025327" w:rsidP="00025327">
      <w:pPr>
        <w:autoSpaceDE w:val="0"/>
        <w:autoSpaceDN w:val="0"/>
        <w:adjustRightInd w:val="0"/>
        <w:spacing w:line="276" w:lineRule="auto"/>
        <w:jc w:val="both"/>
        <w:rPr>
          <w:rFonts w:ascii="Book Antiqua" w:eastAsia="AdvGulliv-R" w:hAnsi="Book Antiqua" w:cs="Arial"/>
          <w:color w:val="000000"/>
          <w:sz w:val="18"/>
          <w:szCs w:val="18"/>
          <w:lang w:val="tr-TR"/>
        </w:rPr>
      </w:pPr>
      <w:r w:rsidRPr="00025327">
        <w:rPr>
          <w:rFonts w:ascii="Book Antiqua" w:eastAsia="AdvGulliv-R" w:hAnsi="Book Antiqua" w:cs="Arial"/>
          <w:color w:val="000000"/>
          <w:sz w:val="18"/>
          <w:szCs w:val="18"/>
          <w:lang w:val="tr-TR"/>
        </w:rPr>
        <w:t xml:space="preserve">Bıyıkoğlu, A., Türkiye İklimlendirme Meclisi Sektör Raporu </w:t>
      </w:r>
      <w:r>
        <w:rPr>
          <w:rFonts w:ascii="Book Antiqua" w:eastAsia="AdvGulliv-R" w:hAnsi="Book Antiqua" w:cs="Arial"/>
          <w:color w:val="000000"/>
          <w:sz w:val="18"/>
          <w:szCs w:val="18"/>
          <w:lang w:val="tr-TR"/>
        </w:rPr>
        <w:t>2011, TOBB, Ankara.</w:t>
      </w:r>
    </w:p>
    <w:p w:rsidR="00025327" w:rsidRPr="00025327" w:rsidRDefault="00025327" w:rsidP="00025327">
      <w:pPr>
        <w:autoSpaceDE w:val="0"/>
        <w:autoSpaceDN w:val="0"/>
        <w:adjustRightInd w:val="0"/>
        <w:spacing w:line="276" w:lineRule="auto"/>
        <w:jc w:val="both"/>
        <w:rPr>
          <w:rFonts w:ascii="Book Antiqua" w:eastAsia="AdvGulliv-R" w:hAnsi="Book Antiqua" w:cs="Arial"/>
          <w:color w:val="000000"/>
          <w:sz w:val="18"/>
          <w:szCs w:val="18"/>
          <w:lang w:val="tr-TR"/>
        </w:rPr>
      </w:pPr>
      <w:r w:rsidRPr="00025327">
        <w:rPr>
          <w:rFonts w:ascii="Book Antiqua" w:eastAsia="AdvGulliv-R" w:hAnsi="Book Antiqua" w:cs="Arial"/>
          <w:color w:val="000000"/>
          <w:sz w:val="18"/>
          <w:szCs w:val="18"/>
          <w:lang w:val="tr-TR"/>
        </w:rPr>
        <w:t xml:space="preserve">Ertürk, F. U., </w:t>
      </w:r>
      <w:r>
        <w:rPr>
          <w:rFonts w:ascii="Book Antiqua" w:eastAsia="AdvGulliv-R" w:hAnsi="Book Antiqua" w:cs="Arial"/>
          <w:color w:val="000000"/>
          <w:sz w:val="18"/>
          <w:szCs w:val="18"/>
          <w:lang w:val="tr-TR"/>
        </w:rPr>
        <w:t>(</w:t>
      </w:r>
      <w:r w:rsidRPr="00025327">
        <w:rPr>
          <w:rFonts w:ascii="Book Antiqua" w:eastAsia="AdvGulliv-R" w:hAnsi="Book Antiqua" w:cs="Arial"/>
          <w:color w:val="000000"/>
          <w:sz w:val="18"/>
          <w:szCs w:val="18"/>
          <w:lang w:val="tr-TR"/>
        </w:rPr>
        <w:t>2010</w:t>
      </w:r>
      <w:r>
        <w:rPr>
          <w:rFonts w:ascii="Book Antiqua" w:eastAsia="AdvGulliv-R" w:hAnsi="Book Antiqua" w:cs="Arial"/>
          <w:color w:val="000000"/>
          <w:sz w:val="18"/>
          <w:szCs w:val="18"/>
          <w:lang w:val="tr-TR"/>
        </w:rPr>
        <w:t>).</w:t>
      </w:r>
      <w:r w:rsidR="00500769">
        <w:rPr>
          <w:rFonts w:ascii="Book Antiqua" w:eastAsia="AdvGulliv-R" w:hAnsi="Book Antiqua" w:cs="Arial"/>
          <w:color w:val="000000"/>
          <w:sz w:val="18"/>
          <w:szCs w:val="18"/>
          <w:lang w:val="tr-TR"/>
        </w:rPr>
        <w:t xml:space="preserve"> </w:t>
      </w:r>
      <w:r w:rsidRPr="00025327">
        <w:rPr>
          <w:rFonts w:ascii="Book Antiqua" w:eastAsia="AdvGulliv-R" w:hAnsi="Book Antiqua" w:cs="Arial"/>
          <w:color w:val="000000"/>
          <w:sz w:val="18"/>
          <w:szCs w:val="18"/>
          <w:lang w:val="tr-TR"/>
        </w:rPr>
        <w:t xml:space="preserve">Yoğuşmalı Kombi Teknolojilerinin </w:t>
      </w:r>
      <w:r w:rsidR="00ED4E49">
        <w:rPr>
          <w:rFonts w:ascii="Book Antiqua" w:eastAsia="AdvGulliv-R" w:hAnsi="Book Antiqua" w:cs="Arial"/>
          <w:color w:val="000000"/>
          <w:sz w:val="18"/>
          <w:szCs w:val="18"/>
          <w:lang w:val="tr-TR"/>
        </w:rPr>
        <w:t>Çevresel, Ekonomik Kazanımları v</w:t>
      </w:r>
      <w:r w:rsidRPr="00025327">
        <w:rPr>
          <w:rFonts w:ascii="Book Antiqua" w:eastAsia="AdvGulliv-R" w:hAnsi="Book Antiqua" w:cs="Arial"/>
          <w:color w:val="000000"/>
          <w:sz w:val="18"/>
          <w:szCs w:val="18"/>
          <w:lang w:val="tr-TR"/>
        </w:rPr>
        <w:t>e Yeni Hedefler, Yüksek Lisans Te</w:t>
      </w:r>
      <w:r>
        <w:rPr>
          <w:rFonts w:ascii="Book Antiqua" w:eastAsia="AdvGulliv-R" w:hAnsi="Book Antiqua" w:cs="Arial"/>
          <w:color w:val="000000"/>
          <w:sz w:val="18"/>
          <w:szCs w:val="18"/>
          <w:lang w:val="tr-TR"/>
        </w:rPr>
        <w:t>zi, Trakya Üniversitesi, Edirne.</w:t>
      </w:r>
    </w:p>
    <w:p w:rsidR="00025327" w:rsidRPr="00025327" w:rsidRDefault="00025327" w:rsidP="00025327">
      <w:pPr>
        <w:autoSpaceDE w:val="0"/>
        <w:autoSpaceDN w:val="0"/>
        <w:adjustRightInd w:val="0"/>
        <w:spacing w:line="276" w:lineRule="auto"/>
        <w:jc w:val="both"/>
        <w:rPr>
          <w:rFonts w:ascii="Book Antiqua" w:eastAsia="AdvGulliv-R" w:hAnsi="Book Antiqua" w:cs="Arial"/>
          <w:color w:val="000000"/>
          <w:sz w:val="18"/>
          <w:szCs w:val="18"/>
          <w:lang w:val="tr-TR"/>
        </w:rPr>
      </w:pPr>
      <w:r w:rsidRPr="00025327">
        <w:rPr>
          <w:rFonts w:ascii="Book Antiqua" w:eastAsia="AdvGulliv-R" w:hAnsi="Book Antiqua" w:cs="Arial"/>
          <w:color w:val="000000"/>
          <w:sz w:val="18"/>
          <w:szCs w:val="18"/>
          <w:lang w:val="tr-TR"/>
        </w:rPr>
        <w:t xml:space="preserve">Genceli, O. F., Parmaksızoğlu, İ. C., </w:t>
      </w:r>
      <w:r w:rsidR="00500769">
        <w:rPr>
          <w:rFonts w:ascii="Book Antiqua" w:eastAsia="AdvGulliv-R" w:hAnsi="Book Antiqua" w:cs="Arial"/>
          <w:color w:val="000000"/>
          <w:sz w:val="18"/>
          <w:szCs w:val="18"/>
          <w:lang w:val="tr-TR"/>
        </w:rPr>
        <w:t>(</w:t>
      </w:r>
      <w:r w:rsidR="00500769">
        <w:rPr>
          <w:rFonts w:ascii="Book Antiqua" w:eastAsia="AdvGulliv-R" w:hAnsi="Book Antiqua" w:cs="Arial"/>
          <w:color w:val="000000"/>
          <w:sz w:val="18"/>
          <w:szCs w:val="18"/>
          <w:lang w:val="tr-TR"/>
        </w:rPr>
        <w:t>2012</w:t>
      </w:r>
      <w:r w:rsidR="00500769">
        <w:rPr>
          <w:rFonts w:ascii="Book Antiqua" w:eastAsia="AdvGulliv-R" w:hAnsi="Book Antiqua" w:cs="Arial"/>
          <w:color w:val="000000"/>
          <w:sz w:val="18"/>
          <w:szCs w:val="18"/>
          <w:lang w:val="tr-TR"/>
        </w:rPr>
        <w:t xml:space="preserve">), </w:t>
      </w:r>
      <w:r w:rsidR="00ED4E49">
        <w:rPr>
          <w:rFonts w:ascii="Book Antiqua" w:eastAsia="AdvGulliv-R" w:hAnsi="Book Antiqua" w:cs="Arial"/>
          <w:color w:val="000000"/>
          <w:sz w:val="18"/>
          <w:szCs w:val="18"/>
          <w:lang w:val="tr-TR"/>
        </w:rPr>
        <w:t>Kalorifer Tesisatı,</w:t>
      </w:r>
      <w:r w:rsidRPr="00025327">
        <w:rPr>
          <w:rFonts w:ascii="Book Antiqua" w:eastAsia="AdvGulliv-R" w:hAnsi="Book Antiqua" w:cs="Arial"/>
          <w:color w:val="000000"/>
          <w:sz w:val="18"/>
          <w:szCs w:val="18"/>
          <w:lang w:val="tr-TR"/>
        </w:rPr>
        <w:t xml:space="preserve"> Makine Müh</w:t>
      </w:r>
      <w:r w:rsidR="00500769">
        <w:rPr>
          <w:rFonts w:ascii="Book Antiqua" w:eastAsia="AdvGulliv-R" w:hAnsi="Book Antiqua" w:cs="Arial"/>
          <w:color w:val="000000"/>
          <w:sz w:val="18"/>
          <w:szCs w:val="18"/>
          <w:lang w:val="tr-TR"/>
        </w:rPr>
        <w:t>endisleri Odası, İstanbul</w:t>
      </w:r>
      <w:r w:rsidR="00ED4E49">
        <w:rPr>
          <w:rFonts w:ascii="Book Antiqua" w:eastAsia="AdvGulliv-R" w:hAnsi="Book Antiqua" w:cs="Arial"/>
          <w:color w:val="000000"/>
          <w:sz w:val="18"/>
          <w:szCs w:val="18"/>
          <w:lang w:val="tr-TR"/>
        </w:rPr>
        <w:t>, ss:410.</w:t>
      </w:r>
    </w:p>
    <w:p w:rsidR="00025327" w:rsidRPr="00025327" w:rsidRDefault="00025327" w:rsidP="00025327">
      <w:pPr>
        <w:autoSpaceDE w:val="0"/>
        <w:autoSpaceDN w:val="0"/>
        <w:adjustRightInd w:val="0"/>
        <w:spacing w:line="276" w:lineRule="auto"/>
        <w:jc w:val="both"/>
        <w:rPr>
          <w:rFonts w:ascii="Book Antiqua" w:eastAsia="AdvGulliv-R" w:hAnsi="Book Antiqua" w:cs="Arial"/>
          <w:color w:val="000000"/>
          <w:sz w:val="18"/>
          <w:szCs w:val="18"/>
          <w:lang w:val="tr-TR"/>
        </w:rPr>
      </w:pPr>
      <w:r w:rsidRPr="00025327">
        <w:rPr>
          <w:rFonts w:ascii="Book Antiqua" w:eastAsia="AdvGulliv-R" w:hAnsi="Book Antiqua" w:cs="Arial"/>
          <w:color w:val="000000"/>
          <w:sz w:val="18"/>
          <w:szCs w:val="18"/>
          <w:lang w:val="tr-TR"/>
        </w:rPr>
        <w:t>Küçükçalı, R.,</w:t>
      </w:r>
      <w:r w:rsidR="00074805">
        <w:rPr>
          <w:rFonts w:ascii="Book Antiqua" w:eastAsia="AdvGulliv-R" w:hAnsi="Book Antiqua" w:cs="Arial"/>
          <w:color w:val="000000"/>
          <w:sz w:val="18"/>
          <w:szCs w:val="18"/>
          <w:lang w:val="tr-TR"/>
        </w:rPr>
        <w:t xml:space="preserve"> (2015),</w:t>
      </w:r>
      <w:r w:rsidRPr="00025327">
        <w:rPr>
          <w:rFonts w:ascii="Book Antiqua" w:eastAsia="AdvGulliv-R" w:hAnsi="Book Antiqua" w:cs="Arial"/>
          <w:color w:val="000000"/>
          <w:sz w:val="18"/>
          <w:szCs w:val="18"/>
          <w:lang w:val="tr-TR"/>
        </w:rPr>
        <w:t xml:space="preserve"> Isıtma Tesisatı, Isısa</w:t>
      </w:r>
      <w:r w:rsidR="00C35A2A">
        <w:rPr>
          <w:rFonts w:ascii="Book Antiqua" w:eastAsia="AdvGulliv-R" w:hAnsi="Book Antiqua" w:cs="Arial"/>
          <w:color w:val="000000"/>
          <w:sz w:val="18"/>
          <w:szCs w:val="18"/>
          <w:lang w:val="tr-TR"/>
        </w:rPr>
        <w:t>n Çalışmaları No: 265, İstanbul, ss:568.</w:t>
      </w:r>
      <w:bookmarkStart w:id="3" w:name="_GoBack"/>
      <w:bookmarkEnd w:id="3"/>
    </w:p>
    <w:p w:rsidR="00025327" w:rsidRPr="00025327" w:rsidRDefault="00025327" w:rsidP="00025327">
      <w:pPr>
        <w:autoSpaceDE w:val="0"/>
        <w:autoSpaceDN w:val="0"/>
        <w:adjustRightInd w:val="0"/>
        <w:spacing w:line="276" w:lineRule="auto"/>
        <w:jc w:val="both"/>
        <w:rPr>
          <w:rFonts w:ascii="Book Antiqua" w:eastAsia="AdvGulliv-R" w:hAnsi="Book Antiqua" w:cs="Arial"/>
          <w:color w:val="000000"/>
          <w:sz w:val="18"/>
          <w:szCs w:val="18"/>
          <w:lang w:val="tr-TR"/>
        </w:rPr>
      </w:pPr>
      <w:r w:rsidRPr="00025327">
        <w:rPr>
          <w:rFonts w:ascii="Book Antiqua" w:eastAsia="AdvGulliv-R" w:hAnsi="Book Antiqua" w:cs="Arial"/>
          <w:color w:val="000000"/>
          <w:sz w:val="18"/>
          <w:szCs w:val="18"/>
          <w:lang w:val="tr-TR"/>
        </w:rPr>
        <w:t>Muhammed Arslan Omar.,</w:t>
      </w:r>
      <w:r w:rsidR="00500769">
        <w:rPr>
          <w:rFonts w:ascii="Book Antiqua" w:eastAsia="AdvGulliv-R" w:hAnsi="Book Antiqua" w:cs="Arial"/>
          <w:color w:val="000000"/>
          <w:sz w:val="18"/>
          <w:szCs w:val="18"/>
          <w:lang w:val="tr-TR"/>
        </w:rPr>
        <w:t xml:space="preserve"> </w:t>
      </w:r>
      <w:r>
        <w:rPr>
          <w:rFonts w:ascii="Book Antiqua" w:eastAsia="AdvGulliv-R" w:hAnsi="Book Antiqua" w:cs="Arial"/>
          <w:color w:val="000000"/>
          <w:sz w:val="18"/>
          <w:szCs w:val="18"/>
          <w:lang w:val="tr-TR"/>
        </w:rPr>
        <w:t>(2014).</w:t>
      </w:r>
      <w:r w:rsidRPr="00025327">
        <w:rPr>
          <w:rFonts w:ascii="Book Antiqua" w:eastAsia="AdvGulliv-R" w:hAnsi="Book Antiqua" w:cs="Arial"/>
          <w:color w:val="000000"/>
          <w:sz w:val="18"/>
          <w:szCs w:val="18"/>
          <w:lang w:val="tr-TR"/>
        </w:rPr>
        <w:t xml:space="preserve"> Yoğuşmalı </w:t>
      </w:r>
      <w:r w:rsidR="00ED4E49" w:rsidRPr="00025327">
        <w:rPr>
          <w:rFonts w:ascii="Book Antiqua" w:eastAsia="AdvGulliv-R" w:hAnsi="Book Antiqua" w:cs="Arial"/>
          <w:color w:val="000000"/>
          <w:sz w:val="18"/>
          <w:szCs w:val="18"/>
          <w:lang w:val="tr-TR"/>
        </w:rPr>
        <w:t>Kombiler İçin Çok Geç</w:t>
      </w:r>
      <w:r w:rsidR="00ED4E49">
        <w:rPr>
          <w:rFonts w:ascii="Book Antiqua" w:eastAsia="AdvGulliv-R" w:hAnsi="Book Antiqua" w:cs="Arial"/>
          <w:color w:val="000000"/>
          <w:sz w:val="18"/>
          <w:szCs w:val="18"/>
          <w:lang w:val="tr-TR"/>
        </w:rPr>
        <w:t>işli Kompakt Isı Değiştiricisi v</w:t>
      </w:r>
      <w:r w:rsidR="00ED4E49" w:rsidRPr="00025327">
        <w:rPr>
          <w:rFonts w:ascii="Book Antiqua" w:eastAsia="AdvGulliv-R" w:hAnsi="Book Antiqua" w:cs="Arial"/>
          <w:color w:val="000000"/>
          <w:sz w:val="18"/>
          <w:szCs w:val="18"/>
          <w:lang w:val="tr-TR"/>
        </w:rPr>
        <w:t>e Yarı Küresel Metal Matrix Yakıcın</w:t>
      </w:r>
      <w:r w:rsidR="00ED4E49">
        <w:rPr>
          <w:rFonts w:ascii="Book Antiqua" w:eastAsia="AdvGulliv-R" w:hAnsi="Book Antiqua" w:cs="Arial"/>
          <w:color w:val="000000"/>
          <w:sz w:val="18"/>
          <w:szCs w:val="18"/>
          <w:lang w:val="tr-TR"/>
        </w:rPr>
        <w:t>ın Geliştirilmesi, Doktora T</w:t>
      </w:r>
      <w:r w:rsidR="00F6424C">
        <w:rPr>
          <w:rFonts w:ascii="Book Antiqua" w:eastAsia="AdvGulliv-R" w:hAnsi="Book Antiqua" w:cs="Arial"/>
          <w:color w:val="000000"/>
          <w:sz w:val="18"/>
          <w:szCs w:val="18"/>
          <w:lang w:val="tr-TR"/>
        </w:rPr>
        <w:t>ezi</w:t>
      </w:r>
      <w:r w:rsidRPr="00025327">
        <w:rPr>
          <w:rFonts w:ascii="Book Antiqua" w:eastAsia="AdvGulliv-R" w:hAnsi="Book Antiqua" w:cs="Arial"/>
          <w:color w:val="000000"/>
          <w:sz w:val="18"/>
          <w:szCs w:val="18"/>
          <w:lang w:val="tr-TR"/>
        </w:rPr>
        <w:t>, Selçuk Üniversitesi,  Konya</w:t>
      </w:r>
      <w:r>
        <w:rPr>
          <w:rFonts w:ascii="Book Antiqua" w:eastAsia="AdvGulliv-R" w:hAnsi="Book Antiqua" w:cs="Arial"/>
          <w:color w:val="000000"/>
          <w:sz w:val="18"/>
          <w:szCs w:val="18"/>
          <w:lang w:val="tr-TR"/>
        </w:rPr>
        <w:t>.</w:t>
      </w:r>
    </w:p>
    <w:p w:rsidR="00025327" w:rsidRPr="00025327" w:rsidRDefault="00025327" w:rsidP="00025327">
      <w:pPr>
        <w:autoSpaceDE w:val="0"/>
        <w:autoSpaceDN w:val="0"/>
        <w:adjustRightInd w:val="0"/>
        <w:spacing w:line="276" w:lineRule="auto"/>
        <w:jc w:val="both"/>
        <w:rPr>
          <w:rFonts w:ascii="Book Antiqua" w:eastAsia="AdvGulliv-R" w:hAnsi="Book Antiqua" w:cs="Arial"/>
          <w:color w:val="000000"/>
          <w:sz w:val="18"/>
          <w:szCs w:val="18"/>
          <w:lang w:val="tr-TR"/>
        </w:rPr>
      </w:pPr>
      <w:r w:rsidRPr="00025327">
        <w:rPr>
          <w:rFonts w:ascii="Book Antiqua" w:eastAsia="AdvGulliv-R" w:hAnsi="Book Antiqua" w:cs="Arial"/>
          <w:color w:val="000000"/>
          <w:sz w:val="18"/>
          <w:szCs w:val="18"/>
          <w:lang w:val="tr-TR"/>
        </w:rPr>
        <w:t>Omar, M.</w:t>
      </w:r>
      <w:r w:rsidR="009400AA">
        <w:rPr>
          <w:rFonts w:ascii="Book Antiqua" w:eastAsia="AdvGulliv-R" w:hAnsi="Book Antiqua" w:cs="Arial"/>
          <w:color w:val="000000"/>
          <w:sz w:val="18"/>
          <w:szCs w:val="18"/>
          <w:lang w:val="tr-TR"/>
        </w:rPr>
        <w:t xml:space="preserve"> </w:t>
      </w:r>
      <w:r w:rsidRPr="00025327">
        <w:rPr>
          <w:rFonts w:ascii="Book Antiqua" w:eastAsia="AdvGulliv-R" w:hAnsi="Book Antiqua" w:cs="Arial"/>
          <w:color w:val="000000"/>
          <w:sz w:val="18"/>
          <w:szCs w:val="18"/>
          <w:lang w:val="tr-TR"/>
        </w:rPr>
        <w:t xml:space="preserve">A., </w:t>
      </w:r>
      <w:r>
        <w:rPr>
          <w:rFonts w:ascii="Book Antiqua" w:eastAsia="AdvGulliv-R" w:hAnsi="Book Antiqua" w:cs="Arial"/>
          <w:color w:val="000000"/>
          <w:sz w:val="18"/>
          <w:szCs w:val="18"/>
          <w:lang w:val="tr-TR"/>
        </w:rPr>
        <w:t>Altınışık, K., Reşitoğlu, İ.</w:t>
      </w:r>
      <w:r w:rsidR="009400AA">
        <w:rPr>
          <w:rFonts w:ascii="Book Antiqua" w:eastAsia="AdvGulliv-R" w:hAnsi="Book Antiqua" w:cs="Arial"/>
          <w:color w:val="000000"/>
          <w:sz w:val="18"/>
          <w:szCs w:val="18"/>
          <w:lang w:val="tr-TR"/>
        </w:rPr>
        <w:t xml:space="preserve"> </w:t>
      </w:r>
      <w:r>
        <w:rPr>
          <w:rFonts w:ascii="Book Antiqua" w:eastAsia="AdvGulliv-R" w:hAnsi="Book Antiqua" w:cs="Arial"/>
          <w:color w:val="000000"/>
          <w:sz w:val="18"/>
          <w:szCs w:val="18"/>
          <w:lang w:val="tr-TR"/>
        </w:rPr>
        <w:t>A.,</w:t>
      </w:r>
      <w:r w:rsidR="00500769">
        <w:rPr>
          <w:rFonts w:ascii="Book Antiqua" w:eastAsia="AdvGulliv-R" w:hAnsi="Book Antiqua" w:cs="Arial"/>
          <w:color w:val="000000"/>
          <w:sz w:val="18"/>
          <w:szCs w:val="18"/>
          <w:lang w:val="tr-TR"/>
        </w:rPr>
        <w:t xml:space="preserve"> </w:t>
      </w:r>
      <w:r>
        <w:rPr>
          <w:rFonts w:ascii="Book Antiqua" w:eastAsia="AdvGulliv-R" w:hAnsi="Book Antiqua" w:cs="Arial"/>
          <w:color w:val="000000"/>
          <w:sz w:val="18"/>
          <w:szCs w:val="18"/>
          <w:lang w:val="tr-TR"/>
        </w:rPr>
        <w:t>(</w:t>
      </w:r>
      <w:r w:rsidRPr="00025327">
        <w:rPr>
          <w:rFonts w:ascii="Book Antiqua" w:eastAsia="AdvGulliv-R" w:hAnsi="Book Antiqua" w:cs="Arial"/>
          <w:color w:val="000000"/>
          <w:sz w:val="18"/>
          <w:szCs w:val="18"/>
          <w:lang w:val="tr-TR"/>
        </w:rPr>
        <w:t>2015</w:t>
      </w:r>
      <w:r>
        <w:rPr>
          <w:rFonts w:ascii="Book Antiqua" w:eastAsia="AdvGulliv-R" w:hAnsi="Book Antiqua" w:cs="Arial"/>
          <w:color w:val="000000"/>
          <w:sz w:val="18"/>
          <w:szCs w:val="18"/>
          <w:lang w:val="tr-TR"/>
        </w:rPr>
        <w:t>)</w:t>
      </w:r>
      <w:r w:rsidR="00500769">
        <w:rPr>
          <w:rFonts w:ascii="Book Antiqua" w:eastAsia="AdvGulliv-R" w:hAnsi="Book Antiqua" w:cs="Arial"/>
          <w:color w:val="000000"/>
          <w:sz w:val="18"/>
          <w:szCs w:val="18"/>
          <w:lang w:val="tr-TR"/>
        </w:rPr>
        <w:t>,</w:t>
      </w:r>
      <w:r>
        <w:rPr>
          <w:rFonts w:ascii="Book Antiqua" w:eastAsia="AdvGulliv-R" w:hAnsi="Book Antiqua" w:cs="Arial"/>
          <w:color w:val="000000"/>
          <w:sz w:val="18"/>
          <w:szCs w:val="18"/>
          <w:lang w:val="tr-TR"/>
        </w:rPr>
        <w:t xml:space="preserve"> </w:t>
      </w:r>
      <w:r w:rsidRPr="00025327">
        <w:rPr>
          <w:rFonts w:ascii="Book Antiqua" w:eastAsia="AdvGulliv-R" w:hAnsi="Book Antiqua" w:cs="Arial"/>
          <w:color w:val="000000"/>
          <w:sz w:val="18"/>
          <w:szCs w:val="18"/>
          <w:lang w:val="tr-TR"/>
        </w:rPr>
        <w:t xml:space="preserve">Development of Semi-Spherical Porous </w:t>
      </w:r>
      <w:r w:rsidR="00500769">
        <w:rPr>
          <w:rFonts w:ascii="Book Antiqua" w:eastAsia="AdvGulliv-R" w:hAnsi="Book Antiqua" w:cs="Arial"/>
          <w:color w:val="000000"/>
          <w:sz w:val="18"/>
          <w:szCs w:val="18"/>
          <w:lang w:val="tr-TR"/>
        </w:rPr>
        <w:t>Metal Matrix Burner for Combies</w:t>
      </w:r>
      <w:r w:rsidRPr="00025327">
        <w:rPr>
          <w:rFonts w:ascii="Book Antiqua" w:eastAsia="AdvGulliv-R" w:hAnsi="Book Antiqua" w:cs="Arial"/>
          <w:color w:val="000000"/>
          <w:sz w:val="18"/>
          <w:szCs w:val="18"/>
          <w:lang w:val="tr-TR"/>
        </w:rPr>
        <w:t>, J</w:t>
      </w:r>
      <w:r w:rsidR="00500769">
        <w:rPr>
          <w:rFonts w:ascii="Book Antiqua" w:eastAsia="AdvGulliv-R" w:hAnsi="Book Antiqua" w:cs="Arial"/>
          <w:color w:val="000000"/>
          <w:sz w:val="18"/>
          <w:szCs w:val="18"/>
          <w:lang w:val="tr-TR"/>
        </w:rPr>
        <w:t>ournal</w:t>
      </w:r>
      <w:r w:rsidRPr="00025327">
        <w:rPr>
          <w:rFonts w:ascii="Book Antiqua" w:eastAsia="AdvGulliv-R" w:hAnsi="Book Antiqua" w:cs="Arial"/>
          <w:color w:val="000000"/>
          <w:sz w:val="18"/>
          <w:szCs w:val="18"/>
          <w:lang w:val="tr-TR"/>
        </w:rPr>
        <w:t xml:space="preserve"> of Thermal Science </w:t>
      </w:r>
      <w:r>
        <w:rPr>
          <w:rFonts w:ascii="Book Antiqua" w:eastAsia="AdvGulliv-R" w:hAnsi="Book Antiqua" w:cs="Arial"/>
          <w:color w:val="000000"/>
          <w:sz w:val="18"/>
          <w:szCs w:val="18"/>
          <w:lang w:val="tr-TR"/>
        </w:rPr>
        <w:t>and Technology, 35</w:t>
      </w:r>
      <w:r w:rsidR="00500769">
        <w:rPr>
          <w:rFonts w:ascii="Book Antiqua" w:eastAsia="AdvGulliv-R" w:hAnsi="Book Antiqua" w:cs="Arial"/>
          <w:color w:val="000000"/>
          <w:sz w:val="18"/>
          <w:szCs w:val="18"/>
          <w:lang w:val="tr-TR"/>
        </w:rPr>
        <w:t>(</w:t>
      </w:r>
      <w:r>
        <w:rPr>
          <w:rFonts w:ascii="Book Antiqua" w:eastAsia="AdvGulliv-R" w:hAnsi="Book Antiqua" w:cs="Arial"/>
          <w:color w:val="000000"/>
          <w:sz w:val="18"/>
          <w:szCs w:val="18"/>
          <w:lang w:val="tr-TR"/>
        </w:rPr>
        <w:t>2</w:t>
      </w:r>
      <w:r w:rsidR="00500769">
        <w:rPr>
          <w:rFonts w:ascii="Book Antiqua" w:eastAsia="AdvGulliv-R" w:hAnsi="Book Antiqua" w:cs="Arial"/>
          <w:color w:val="000000"/>
          <w:sz w:val="18"/>
          <w:szCs w:val="18"/>
          <w:lang w:val="tr-TR"/>
        </w:rPr>
        <w:t>)</w:t>
      </w:r>
      <w:r>
        <w:rPr>
          <w:rFonts w:ascii="Book Antiqua" w:eastAsia="AdvGulliv-R" w:hAnsi="Book Antiqua" w:cs="Arial"/>
          <w:color w:val="000000"/>
          <w:sz w:val="18"/>
          <w:szCs w:val="18"/>
          <w:lang w:val="tr-TR"/>
        </w:rPr>
        <w:t>, 137-143.</w:t>
      </w:r>
    </w:p>
    <w:p w:rsidR="00025327" w:rsidRDefault="00873A59" w:rsidP="00585B80">
      <w:pPr>
        <w:autoSpaceDE w:val="0"/>
        <w:autoSpaceDN w:val="0"/>
        <w:adjustRightInd w:val="0"/>
        <w:spacing w:line="276" w:lineRule="auto"/>
        <w:jc w:val="both"/>
        <w:rPr>
          <w:rFonts w:ascii="Book Antiqua" w:eastAsia="AdvGulliv-R" w:hAnsi="Book Antiqua" w:cs="Arial"/>
          <w:color w:val="000000"/>
          <w:sz w:val="18"/>
          <w:szCs w:val="18"/>
          <w:lang w:val="tr-TR"/>
        </w:rPr>
      </w:pPr>
      <w:r>
        <w:rPr>
          <w:rFonts w:ascii="Book Antiqua" w:eastAsia="AdvGulliv-R" w:hAnsi="Book Antiqua" w:cs="Arial"/>
          <w:color w:val="000000"/>
          <w:sz w:val="18"/>
          <w:szCs w:val="18"/>
          <w:lang w:val="tr-TR"/>
        </w:rPr>
        <w:t xml:space="preserve">Termo Teknik Basın Bülteni, (2018), Ekonomik Isınma İçin Öneriler, </w:t>
      </w:r>
      <w:r w:rsidR="00775448">
        <w:rPr>
          <w:rFonts w:ascii="Book Antiqua" w:eastAsia="AdvGulliv-R" w:hAnsi="Book Antiqua" w:cs="Arial"/>
          <w:color w:val="000000"/>
          <w:sz w:val="18"/>
          <w:szCs w:val="18"/>
          <w:lang w:val="tr-TR"/>
        </w:rPr>
        <w:t>Doğalgaz Te</w:t>
      </w:r>
      <w:r>
        <w:rPr>
          <w:rFonts w:ascii="Book Antiqua" w:eastAsia="AdvGulliv-R" w:hAnsi="Book Antiqua" w:cs="Arial"/>
          <w:color w:val="000000"/>
          <w:sz w:val="18"/>
          <w:szCs w:val="18"/>
          <w:lang w:val="tr-TR"/>
        </w:rPr>
        <w:t>knolojisi Cihaz ve Sis</w:t>
      </w:r>
      <w:r w:rsidR="00775448">
        <w:rPr>
          <w:rFonts w:ascii="Book Antiqua" w:eastAsia="AdvGulliv-R" w:hAnsi="Book Antiqua" w:cs="Arial"/>
          <w:color w:val="000000"/>
          <w:sz w:val="18"/>
          <w:szCs w:val="18"/>
          <w:lang w:val="tr-TR"/>
        </w:rPr>
        <w:t>t</w:t>
      </w:r>
      <w:r>
        <w:rPr>
          <w:rFonts w:ascii="Book Antiqua" w:eastAsia="AdvGulliv-R" w:hAnsi="Book Antiqua" w:cs="Arial"/>
          <w:color w:val="000000"/>
          <w:sz w:val="18"/>
          <w:szCs w:val="18"/>
          <w:lang w:val="tr-TR"/>
        </w:rPr>
        <w:t>emleri Dergisi, 30 (206), 82-83.</w:t>
      </w:r>
    </w:p>
    <w:p w:rsidR="00783AA0" w:rsidRPr="00555316" w:rsidRDefault="00783AA0" w:rsidP="00585B80">
      <w:pPr>
        <w:autoSpaceDE w:val="0"/>
        <w:autoSpaceDN w:val="0"/>
        <w:adjustRightInd w:val="0"/>
        <w:spacing w:line="276" w:lineRule="auto"/>
        <w:jc w:val="both"/>
        <w:rPr>
          <w:rFonts w:ascii="Book Antiqua" w:eastAsia="AdvGulliv-R" w:hAnsi="Book Antiqua" w:cs="Arial"/>
          <w:color w:val="000000"/>
          <w:sz w:val="18"/>
          <w:szCs w:val="18"/>
          <w:lang w:val="tr-TR"/>
        </w:rPr>
      </w:pPr>
      <w:r>
        <w:rPr>
          <w:rFonts w:ascii="Book Antiqua" w:eastAsia="AdvGulliv-R" w:hAnsi="Book Antiqua" w:cs="Arial"/>
          <w:color w:val="000000"/>
          <w:sz w:val="18"/>
          <w:szCs w:val="18"/>
          <w:lang w:val="tr-TR"/>
        </w:rPr>
        <w:t>http://www.</w:t>
      </w:r>
      <w:r w:rsidRPr="00025327">
        <w:rPr>
          <w:rFonts w:ascii="Book Antiqua" w:eastAsia="AdvGulliv-R" w:hAnsi="Book Antiqua" w:cs="Arial"/>
          <w:color w:val="000000"/>
          <w:sz w:val="18"/>
          <w:szCs w:val="18"/>
          <w:lang w:val="tr-TR"/>
        </w:rPr>
        <w:t>baymak.com.tr</w:t>
      </w:r>
      <w:r w:rsidR="00A809B6">
        <w:rPr>
          <w:rFonts w:ascii="Book Antiqua" w:eastAsia="AdvGulliv-R" w:hAnsi="Book Antiqua" w:cs="Arial"/>
          <w:color w:val="000000"/>
          <w:sz w:val="18"/>
          <w:szCs w:val="18"/>
          <w:lang w:val="tr-TR"/>
        </w:rPr>
        <w:t>, E.Tar: 05.01.2018</w:t>
      </w:r>
      <w:r w:rsidR="00D74C8C">
        <w:rPr>
          <w:rFonts w:ascii="Book Antiqua" w:eastAsia="AdvGulliv-R" w:hAnsi="Book Antiqua" w:cs="Arial"/>
          <w:color w:val="000000"/>
          <w:sz w:val="18"/>
          <w:szCs w:val="18"/>
          <w:lang w:val="tr-TR"/>
        </w:rPr>
        <w:t>.</w:t>
      </w:r>
    </w:p>
    <w:sectPr w:rsidR="00783AA0" w:rsidRPr="00555316" w:rsidSect="001667A8">
      <w:headerReference w:type="default" r:id="rId15"/>
      <w:footerReference w:type="firs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4B6" w:rsidRDefault="00D734B6" w:rsidP="00200B39">
      <w:pPr>
        <w:spacing w:after="0" w:line="240" w:lineRule="auto"/>
      </w:pPr>
      <w:r>
        <w:separator/>
      </w:r>
    </w:p>
  </w:endnote>
  <w:endnote w:type="continuationSeparator" w:id="0">
    <w:p w:rsidR="00D734B6" w:rsidRDefault="00D734B6" w:rsidP="0020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AdvGulliv-R">
    <w:altName w:val="Yu Gothic UI"/>
    <w:panose1 w:val="00000000000000000000"/>
    <w:charset w:val="80"/>
    <w:family w:val="auto"/>
    <w:notTrueType/>
    <w:pitch w:val="default"/>
    <w:sig w:usb0="00000005" w:usb1="08070000" w:usb2="00000010" w:usb3="00000000" w:csb0="00020010" w:csb1="00000000"/>
  </w:font>
  <w:font w:name="HelveticaLTPro-LightCond">
    <w:panose1 w:val="00000000000000000000"/>
    <w:charset w:val="A2"/>
    <w:family w:val="swiss"/>
    <w:notTrueType/>
    <w:pitch w:val="default"/>
    <w:sig w:usb0="00000005" w:usb1="00000000" w:usb2="00000000" w:usb3="00000000" w:csb0="00000010"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7A8" w:rsidRDefault="001667A8">
    <w:pPr>
      <w:pStyle w:val="Altbilgi"/>
    </w:pPr>
    <w:r>
      <w:rPr>
        <w:rFonts w:ascii="Book Antiqua" w:hAnsi="Book Antiqua"/>
        <w:sz w:val="18"/>
        <w:szCs w:val="18"/>
      </w:rPr>
      <w:t>DOI: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4B6" w:rsidRDefault="00D734B6" w:rsidP="00200B39">
      <w:pPr>
        <w:spacing w:after="0" w:line="240" w:lineRule="auto"/>
      </w:pPr>
      <w:r>
        <w:separator/>
      </w:r>
    </w:p>
  </w:footnote>
  <w:footnote w:type="continuationSeparator" w:id="0">
    <w:p w:rsidR="00D734B6" w:rsidRDefault="00D734B6" w:rsidP="00200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7A8" w:rsidRPr="00F82DE2" w:rsidRDefault="001667A8" w:rsidP="001667A8">
    <w:pPr>
      <w:pStyle w:val="stbilgi"/>
      <w:tabs>
        <w:tab w:val="clear" w:pos="4536"/>
        <w:tab w:val="center" w:pos="6946"/>
      </w:tabs>
      <w:rPr>
        <w:rFonts w:ascii="Book Antiqua" w:hAnsi="Book Antiqua"/>
        <w:sz w:val="18"/>
        <w:szCs w:val="18"/>
        <w:lang w:val="en-US"/>
      </w:rPr>
    </w:pPr>
    <w:r w:rsidRPr="00F82DE2">
      <w:rPr>
        <w:rFonts w:ascii="Palatino Linotype" w:hAnsi="Palatino Linotype"/>
        <w:sz w:val="18"/>
        <w:szCs w:val="18"/>
      </w:rPr>
      <w:fldChar w:fldCharType="begin"/>
    </w:r>
    <w:r w:rsidRPr="00F82DE2">
      <w:rPr>
        <w:rFonts w:ascii="Palatino Linotype" w:hAnsi="Palatino Linotype"/>
        <w:sz w:val="18"/>
        <w:szCs w:val="18"/>
        <w:lang w:val="en-US"/>
      </w:rPr>
      <w:instrText xml:space="preserve"> PAGE  </w:instrText>
    </w:r>
    <w:r w:rsidRPr="00F82DE2">
      <w:rPr>
        <w:rFonts w:ascii="Palatino Linotype" w:hAnsi="Palatino Linotype"/>
        <w:sz w:val="18"/>
        <w:szCs w:val="18"/>
      </w:rPr>
      <w:fldChar w:fldCharType="separate"/>
    </w:r>
    <w:r w:rsidR="00C35A2A">
      <w:rPr>
        <w:rFonts w:ascii="Palatino Linotype" w:hAnsi="Palatino Linotype"/>
        <w:noProof/>
        <w:sz w:val="18"/>
        <w:szCs w:val="18"/>
        <w:lang w:val="en-US"/>
      </w:rPr>
      <w:t>6</w:t>
    </w:r>
    <w:r w:rsidRPr="00F82DE2">
      <w:rPr>
        <w:rFonts w:ascii="Palatino Linotype" w:hAnsi="Palatino Linotype"/>
        <w:sz w:val="18"/>
        <w:szCs w:val="18"/>
      </w:rPr>
      <w:fldChar w:fldCharType="end"/>
    </w:r>
    <w:r w:rsidRPr="00F82DE2">
      <w:rPr>
        <w:rFonts w:ascii="Palatino Linotype" w:hAnsi="Palatino Linotype"/>
        <w:sz w:val="18"/>
        <w:szCs w:val="18"/>
        <w:lang w:val="en-US"/>
      </w:rPr>
      <w:t xml:space="preserve"> of </w:t>
    </w:r>
    <w:r w:rsidRPr="00F82DE2">
      <w:rPr>
        <w:rFonts w:ascii="Palatino Linotype" w:hAnsi="Palatino Linotype"/>
        <w:sz w:val="18"/>
        <w:szCs w:val="18"/>
      </w:rPr>
      <w:fldChar w:fldCharType="begin"/>
    </w:r>
    <w:r w:rsidRPr="00F82DE2">
      <w:rPr>
        <w:rFonts w:ascii="Palatino Linotype" w:hAnsi="Palatino Linotype"/>
        <w:sz w:val="18"/>
        <w:szCs w:val="18"/>
        <w:lang w:val="en-US"/>
      </w:rPr>
      <w:instrText xml:space="preserve"> NUMPAGES  </w:instrText>
    </w:r>
    <w:r w:rsidRPr="00F82DE2">
      <w:rPr>
        <w:rFonts w:ascii="Palatino Linotype" w:hAnsi="Palatino Linotype"/>
        <w:sz w:val="18"/>
        <w:szCs w:val="18"/>
      </w:rPr>
      <w:fldChar w:fldCharType="separate"/>
    </w:r>
    <w:r w:rsidR="00C35A2A">
      <w:rPr>
        <w:rFonts w:ascii="Palatino Linotype" w:hAnsi="Palatino Linotype"/>
        <w:noProof/>
        <w:sz w:val="18"/>
        <w:szCs w:val="18"/>
        <w:lang w:val="en-US"/>
      </w:rPr>
      <w:t>6</w:t>
    </w:r>
    <w:r w:rsidRPr="00F82DE2">
      <w:rPr>
        <w:rFonts w:ascii="Palatino Linotype" w:hAnsi="Palatino Linotype"/>
        <w:sz w:val="18"/>
        <w:szCs w:val="18"/>
      </w:rPr>
      <w:fldChar w:fldCharType="end"/>
    </w:r>
    <w:r w:rsidRPr="00F82DE2">
      <w:rPr>
        <w:rFonts w:ascii="Palatino Linotype" w:hAnsi="Palatino Linotype"/>
        <w:sz w:val="18"/>
        <w:szCs w:val="18"/>
        <w:lang w:val="en-US"/>
      </w:rPr>
      <w:tab/>
    </w:r>
    <w:r w:rsidR="00481C86">
      <w:rPr>
        <w:rFonts w:ascii="Book Antiqua" w:hAnsi="Book Antiqua"/>
        <w:sz w:val="18"/>
        <w:szCs w:val="18"/>
        <w:lang w:val="en-US"/>
      </w:rPr>
      <w:t>International Vocational Science Symposium</w:t>
    </w:r>
    <w:r w:rsidRPr="00F82DE2">
      <w:rPr>
        <w:rFonts w:ascii="Book Antiqua" w:hAnsi="Book Antiqua"/>
        <w:sz w:val="18"/>
        <w:szCs w:val="18"/>
        <w:lang w:val="en-US"/>
      </w:rPr>
      <w:t xml:space="preserve"> </w:t>
    </w:r>
    <w:r w:rsidR="00481C86">
      <w:rPr>
        <w:rFonts w:ascii="Book Antiqua" w:hAnsi="Book Antiqua"/>
        <w:sz w:val="18"/>
        <w:szCs w:val="18"/>
        <w:lang w:val="en-US"/>
      </w:rPr>
      <w:t>, IVSS 2018</w:t>
    </w:r>
  </w:p>
  <w:p w:rsidR="003E49F0" w:rsidRPr="001667A8" w:rsidRDefault="003E49F0" w:rsidP="001667A8">
    <w:pPr>
      <w:pStyle w:val="stbilgi"/>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12375"/>
    <w:multiLevelType w:val="hybridMultilevel"/>
    <w:tmpl w:val="A2F64F22"/>
    <w:lvl w:ilvl="0" w:tplc="041F000F">
      <w:start w:val="3"/>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2296615"/>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7EB111DE"/>
    <w:multiLevelType w:val="hybridMultilevel"/>
    <w:tmpl w:val="97C01EE0"/>
    <w:lvl w:ilvl="0" w:tplc="041F000F">
      <w:start w:val="3"/>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E32"/>
    <w:rsid w:val="00000E47"/>
    <w:rsid w:val="00003F85"/>
    <w:rsid w:val="00005DEC"/>
    <w:rsid w:val="00013223"/>
    <w:rsid w:val="00013FE4"/>
    <w:rsid w:val="00014B11"/>
    <w:rsid w:val="00025327"/>
    <w:rsid w:val="00026689"/>
    <w:rsid w:val="00027A4E"/>
    <w:rsid w:val="00030ED5"/>
    <w:rsid w:val="000355F1"/>
    <w:rsid w:val="0004317F"/>
    <w:rsid w:val="00043A89"/>
    <w:rsid w:val="00044ED9"/>
    <w:rsid w:val="0004797B"/>
    <w:rsid w:val="00053818"/>
    <w:rsid w:val="0006412B"/>
    <w:rsid w:val="00074805"/>
    <w:rsid w:val="00076CB5"/>
    <w:rsid w:val="000953CC"/>
    <w:rsid w:val="000956BB"/>
    <w:rsid w:val="000B7313"/>
    <w:rsid w:val="000C7943"/>
    <w:rsid w:val="000D7906"/>
    <w:rsid w:val="00102AC1"/>
    <w:rsid w:val="00110C32"/>
    <w:rsid w:val="00114989"/>
    <w:rsid w:val="0012711F"/>
    <w:rsid w:val="001410AC"/>
    <w:rsid w:val="001448BB"/>
    <w:rsid w:val="001469B9"/>
    <w:rsid w:val="001667A8"/>
    <w:rsid w:val="00167317"/>
    <w:rsid w:val="00171C95"/>
    <w:rsid w:val="00193D08"/>
    <w:rsid w:val="001C2094"/>
    <w:rsid w:val="001D40AE"/>
    <w:rsid w:val="001E2E5A"/>
    <w:rsid w:val="001E73E6"/>
    <w:rsid w:val="001E78D0"/>
    <w:rsid w:val="00200B39"/>
    <w:rsid w:val="002033AB"/>
    <w:rsid w:val="00205E83"/>
    <w:rsid w:val="00220247"/>
    <w:rsid w:val="00223BE5"/>
    <w:rsid w:val="00230488"/>
    <w:rsid w:val="00236141"/>
    <w:rsid w:val="00241CD3"/>
    <w:rsid w:val="0024531E"/>
    <w:rsid w:val="00252DEF"/>
    <w:rsid w:val="00265546"/>
    <w:rsid w:val="00265758"/>
    <w:rsid w:val="00277C5A"/>
    <w:rsid w:val="00282284"/>
    <w:rsid w:val="002A76A7"/>
    <w:rsid w:val="002D2E71"/>
    <w:rsid w:val="002E20F5"/>
    <w:rsid w:val="002E4F31"/>
    <w:rsid w:val="002F23AA"/>
    <w:rsid w:val="00300F86"/>
    <w:rsid w:val="00306C68"/>
    <w:rsid w:val="00317D95"/>
    <w:rsid w:val="0032331B"/>
    <w:rsid w:val="0034288F"/>
    <w:rsid w:val="00353BCE"/>
    <w:rsid w:val="003566AD"/>
    <w:rsid w:val="0036201A"/>
    <w:rsid w:val="003733C1"/>
    <w:rsid w:val="00387923"/>
    <w:rsid w:val="0039386F"/>
    <w:rsid w:val="003E49F0"/>
    <w:rsid w:val="00400B26"/>
    <w:rsid w:val="004048A5"/>
    <w:rsid w:val="0042046E"/>
    <w:rsid w:val="00435ECB"/>
    <w:rsid w:val="00436286"/>
    <w:rsid w:val="0043752F"/>
    <w:rsid w:val="0044584B"/>
    <w:rsid w:val="0046648C"/>
    <w:rsid w:val="004664E8"/>
    <w:rsid w:val="00467500"/>
    <w:rsid w:val="00470821"/>
    <w:rsid w:val="0047578B"/>
    <w:rsid w:val="00481C86"/>
    <w:rsid w:val="004824C8"/>
    <w:rsid w:val="004832E4"/>
    <w:rsid w:val="00485620"/>
    <w:rsid w:val="004A0269"/>
    <w:rsid w:val="00500769"/>
    <w:rsid w:val="00501039"/>
    <w:rsid w:val="0050176E"/>
    <w:rsid w:val="00521410"/>
    <w:rsid w:val="00522E79"/>
    <w:rsid w:val="00526031"/>
    <w:rsid w:val="00541093"/>
    <w:rsid w:val="005447FB"/>
    <w:rsid w:val="00552BBC"/>
    <w:rsid w:val="00555316"/>
    <w:rsid w:val="005627EF"/>
    <w:rsid w:val="0056348B"/>
    <w:rsid w:val="00572BAE"/>
    <w:rsid w:val="00582529"/>
    <w:rsid w:val="00585B80"/>
    <w:rsid w:val="0059476A"/>
    <w:rsid w:val="005A3C61"/>
    <w:rsid w:val="005A4366"/>
    <w:rsid w:val="005C105A"/>
    <w:rsid w:val="005C63D3"/>
    <w:rsid w:val="005D11E5"/>
    <w:rsid w:val="005D3335"/>
    <w:rsid w:val="005D5F46"/>
    <w:rsid w:val="005F0F2D"/>
    <w:rsid w:val="005F1C4F"/>
    <w:rsid w:val="005F2F67"/>
    <w:rsid w:val="00601E30"/>
    <w:rsid w:val="006218CE"/>
    <w:rsid w:val="0062720E"/>
    <w:rsid w:val="006302AA"/>
    <w:rsid w:val="00635F04"/>
    <w:rsid w:val="006440DB"/>
    <w:rsid w:val="0065314B"/>
    <w:rsid w:val="00682894"/>
    <w:rsid w:val="006B20BC"/>
    <w:rsid w:val="006B34CB"/>
    <w:rsid w:val="006B4D5A"/>
    <w:rsid w:val="006C316D"/>
    <w:rsid w:val="006C45E1"/>
    <w:rsid w:val="006E6C0C"/>
    <w:rsid w:val="006F39FE"/>
    <w:rsid w:val="006F3D77"/>
    <w:rsid w:val="00705265"/>
    <w:rsid w:val="0070713E"/>
    <w:rsid w:val="007130CF"/>
    <w:rsid w:val="0072251B"/>
    <w:rsid w:val="00722ABA"/>
    <w:rsid w:val="00745BF6"/>
    <w:rsid w:val="00755C5D"/>
    <w:rsid w:val="00775448"/>
    <w:rsid w:val="00783AA0"/>
    <w:rsid w:val="00790653"/>
    <w:rsid w:val="007A5446"/>
    <w:rsid w:val="007A719D"/>
    <w:rsid w:val="007D17B9"/>
    <w:rsid w:val="007D2E6B"/>
    <w:rsid w:val="007E636A"/>
    <w:rsid w:val="0080047A"/>
    <w:rsid w:val="00807963"/>
    <w:rsid w:val="00836F76"/>
    <w:rsid w:val="00847F7B"/>
    <w:rsid w:val="0086743E"/>
    <w:rsid w:val="00873A59"/>
    <w:rsid w:val="00875F3E"/>
    <w:rsid w:val="00880CE3"/>
    <w:rsid w:val="00887247"/>
    <w:rsid w:val="008A7352"/>
    <w:rsid w:val="008B1E0B"/>
    <w:rsid w:val="008B5157"/>
    <w:rsid w:val="008B7B21"/>
    <w:rsid w:val="008C67B9"/>
    <w:rsid w:val="008C707C"/>
    <w:rsid w:val="008D578D"/>
    <w:rsid w:val="008D7B81"/>
    <w:rsid w:val="008E0FA2"/>
    <w:rsid w:val="008E1BF8"/>
    <w:rsid w:val="008E7D11"/>
    <w:rsid w:val="008E7E0A"/>
    <w:rsid w:val="00916991"/>
    <w:rsid w:val="0092778B"/>
    <w:rsid w:val="00935BB3"/>
    <w:rsid w:val="009400AA"/>
    <w:rsid w:val="00957C7F"/>
    <w:rsid w:val="00957E9E"/>
    <w:rsid w:val="00976B4E"/>
    <w:rsid w:val="009B410B"/>
    <w:rsid w:val="009C3483"/>
    <w:rsid w:val="009E02E6"/>
    <w:rsid w:val="009F4CE7"/>
    <w:rsid w:val="00A104F7"/>
    <w:rsid w:val="00A33FF6"/>
    <w:rsid w:val="00A63AF9"/>
    <w:rsid w:val="00A71E8B"/>
    <w:rsid w:val="00A725E7"/>
    <w:rsid w:val="00A809B6"/>
    <w:rsid w:val="00A8739C"/>
    <w:rsid w:val="00A905F6"/>
    <w:rsid w:val="00A92045"/>
    <w:rsid w:val="00AA4F32"/>
    <w:rsid w:val="00AB34E5"/>
    <w:rsid w:val="00AC30CB"/>
    <w:rsid w:val="00AC5626"/>
    <w:rsid w:val="00AE207D"/>
    <w:rsid w:val="00AE21AC"/>
    <w:rsid w:val="00AE4CE5"/>
    <w:rsid w:val="00AE6890"/>
    <w:rsid w:val="00AF54C5"/>
    <w:rsid w:val="00AF5DBA"/>
    <w:rsid w:val="00B00BAE"/>
    <w:rsid w:val="00B21914"/>
    <w:rsid w:val="00B35318"/>
    <w:rsid w:val="00B40605"/>
    <w:rsid w:val="00B4151A"/>
    <w:rsid w:val="00B42AC6"/>
    <w:rsid w:val="00B53AB7"/>
    <w:rsid w:val="00B605D6"/>
    <w:rsid w:val="00B75408"/>
    <w:rsid w:val="00B80273"/>
    <w:rsid w:val="00B92FAD"/>
    <w:rsid w:val="00BA3567"/>
    <w:rsid w:val="00BB47B2"/>
    <w:rsid w:val="00BB57D5"/>
    <w:rsid w:val="00BC52EA"/>
    <w:rsid w:val="00BD3CAC"/>
    <w:rsid w:val="00BE29AC"/>
    <w:rsid w:val="00BE5815"/>
    <w:rsid w:val="00BF0DB4"/>
    <w:rsid w:val="00BF145C"/>
    <w:rsid w:val="00C013CA"/>
    <w:rsid w:val="00C01CE3"/>
    <w:rsid w:val="00C026BB"/>
    <w:rsid w:val="00C0365F"/>
    <w:rsid w:val="00C11790"/>
    <w:rsid w:val="00C35A2A"/>
    <w:rsid w:val="00C55423"/>
    <w:rsid w:val="00C75525"/>
    <w:rsid w:val="00C77D4D"/>
    <w:rsid w:val="00C863C6"/>
    <w:rsid w:val="00C91D77"/>
    <w:rsid w:val="00C92A79"/>
    <w:rsid w:val="00CA2117"/>
    <w:rsid w:val="00CA2F83"/>
    <w:rsid w:val="00CB5904"/>
    <w:rsid w:val="00CC5192"/>
    <w:rsid w:val="00CC6828"/>
    <w:rsid w:val="00CC7D9E"/>
    <w:rsid w:val="00CE2703"/>
    <w:rsid w:val="00CE3FC1"/>
    <w:rsid w:val="00CF3039"/>
    <w:rsid w:val="00CF30CD"/>
    <w:rsid w:val="00D00506"/>
    <w:rsid w:val="00D009A9"/>
    <w:rsid w:val="00D00D0E"/>
    <w:rsid w:val="00D214DA"/>
    <w:rsid w:val="00D23CF4"/>
    <w:rsid w:val="00D35269"/>
    <w:rsid w:val="00D37E34"/>
    <w:rsid w:val="00D734B6"/>
    <w:rsid w:val="00D74C8C"/>
    <w:rsid w:val="00D810F8"/>
    <w:rsid w:val="00DA28DC"/>
    <w:rsid w:val="00DA4CE4"/>
    <w:rsid w:val="00DB042C"/>
    <w:rsid w:val="00DB261C"/>
    <w:rsid w:val="00DB7A88"/>
    <w:rsid w:val="00DD67BF"/>
    <w:rsid w:val="00DD6DB0"/>
    <w:rsid w:val="00DE5DB6"/>
    <w:rsid w:val="00E036F7"/>
    <w:rsid w:val="00E2159E"/>
    <w:rsid w:val="00E21B77"/>
    <w:rsid w:val="00E40A9E"/>
    <w:rsid w:val="00E414D5"/>
    <w:rsid w:val="00E51228"/>
    <w:rsid w:val="00E535E6"/>
    <w:rsid w:val="00E55A13"/>
    <w:rsid w:val="00E70A8F"/>
    <w:rsid w:val="00E800BC"/>
    <w:rsid w:val="00E84C0D"/>
    <w:rsid w:val="00E86186"/>
    <w:rsid w:val="00E94B1C"/>
    <w:rsid w:val="00E952C9"/>
    <w:rsid w:val="00EB424A"/>
    <w:rsid w:val="00EB5344"/>
    <w:rsid w:val="00EC1D3A"/>
    <w:rsid w:val="00ED4E49"/>
    <w:rsid w:val="00EF2873"/>
    <w:rsid w:val="00F01FFF"/>
    <w:rsid w:val="00F16289"/>
    <w:rsid w:val="00F30325"/>
    <w:rsid w:val="00F31F77"/>
    <w:rsid w:val="00F40F3B"/>
    <w:rsid w:val="00F61F8B"/>
    <w:rsid w:val="00F6320E"/>
    <w:rsid w:val="00F6424C"/>
    <w:rsid w:val="00F7026F"/>
    <w:rsid w:val="00F927BD"/>
    <w:rsid w:val="00F9570D"/>
    <w:rsid w:val="00FB3275"/>
    <w:rsid w:val="00FC2052"/>
    <w:rsid w:val="00FD0B31"/>
    <w:rsid w:val="00FD3D7C"/>
    <w:rsid w:val="00FF4E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E32"/>
    <w:pPr>
      <w:spacing w:after="160" w:line="259" w:lineRule="auto"/>
      <w:jc w:val="left"/>
    </w:pPr>
    <w:rPr>
      <w:rFonts w:asciiTheme="minorHAnsi" w:hAnsiTheme="minorHAnsi"/>
      <w:sz w:val="22"/>
      <w:lang w:val="nb-NO"/>
    </w:rPr>
  </w:style>
  <w:style w:type="paragraph" w:styleId="Balk2">
    <w:name w:val="heading 2"/>
    <w:basedOn w:val="Normal"/>
    <w:next w:val="Normal"/>
    <w:link w:val="Balk2Char"/>
    <w:uiPriority w:val="9"/>
    <w:unhideWhenUsed/>
    <w:qFormat/>
    <w:rsid w:val="005A4366"/>
    <w:pPr>
      <w:keepNext/>
      <w:keepLines/>
      <w:spacing w:before="40" w:after="0" w:line="276" w:lineRule="auto"/>
      <w:outlineLvl w:val="1"/>
    </w:pPr>
    <w:rPr>
      <w:rFonts w:asciiTheme="majorHAnsi" w:eastAsiaTheme="majorEastAsia" w:hAnsiTheme="majorHAnsi" w:cstheme="majorBidi"/>
      <w:color w:val="365F91" w:themeColor="accent1" w:themeShade="BF"/>
      <w:sz w:val="26"/>
      <w:szCs w:val="26"/>
      <w:lang w:val="tr-TR"/>
    </w:rPr>
  </w:style>
  <w:style w:type="paragraph" w:styleId="Balk4">
    <w:name w:val="heading 4"/>
    <w:basedOn w:val="Normal"/>
    <w:next w:val="Normal"/>
    <w:link w:val="Balk4Char"/>
    <w:uiPriority w:val="9"/>
    <w:semiHidden/>
    <w:unhideWhenUsed/>
    <w:qFormat/>
    <w:rsid w:val="0038792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F4E32"/>
    <w:rPr>
      <w:color w:val="0000FF" w:themeColor="hyperlink"/>
      <w:u w:val="single"/>
    </w:rPr>
  </w:style>
  <w:style w:type="paragraph" w:styleId="ListeParagraf">
    <w:name w:val="List Paragraph"/>
    <w:basedOn w:val="Normal"/>
    <w:uiPriority w:val="34"/>
    <w:qFormat/>
    <w:rsid w:val="00200B39"/>
    <w:pPr>
      <w:ind w:left="720"/>
      <w:contextualSpacing/>
    </w:pPr>
  </w:style>
  <w:style w:type="paragraph" w:styleId="BalonMetni">
    <w:name w:val="Balloon Text"/>
    <w:basedOn w:val="Normal"/>
    <w:link w:val="BalonMetniChar"/>
    <w:uiPriority w:val="99"/>
    <w:semiHidden/>
    <w:unhideWhenUsed/>
    <w:rsid w:val="00200B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0B39"/>
    <w:rPr>
      <w:rFonts w:ascii="Tahoma" w:hAnsi="Tahoma" w:cs="Tahoma"/>
      <w:sz w:val="16"/>
      <w:szCs w:val="16"/>
      <w:lang w:val="nb-NO"/>
    </w:rPr>
  </w:style>
  <w:style w:type="paragraph" w:styleId="stbilgi">
    <w:name w:val="header"/>
    <w:basedOn w:val="Normal"/>
    <w:link w:val="stbilgiChar"/>
    <w:uiPriority w:val="99"/>
    <w:unhideWhenUsed/>
    <w:rsid w:val="00200B39"/>
    <w:pPr>
      <w:tabs>
        <w:tab w:val="center" w:pos="4536"/>
        <w:tab w:val="right" w:pos="9072"/>
      </w:tabs>
      <w:spacing w:after="0" w:line="240" w:lineRule="auto"/>
    </w:pPr>
  </w:style>
  <w:style w:type="character" w:customStyle="1" w:styleId="stbilgiChar">
    <w:name w:val="Üstbilgi Char"/>
    <w:basedOn w:val="VarsaylanParagrafYazTipi"/>
    <w:link w:val="stbilgi"/>
    <w:uiPriority w:val="99"/>
    <w:qFormat/>
    <w:rsid w:val="00200B39"/>
    <w:rPr>
      <w:rFonts w:asciiTheme="minorHAnsi" w:hAnsiTheme="minorHAnsi"/>
      <w:sz w:val="22"/>
      <w:lang w:val="nb-NO"/>
    </w:rPr>
  </w:style>
  <w:style w:type="paragraph" w:styleId="Altbilgi">
    <w:name w:val="footer"/>
    <w:basedOn w:val="Normal"/>
    <w:link w:val="AltbilgiChar"/>
    <w:uiPriority w:val="99"/>
    <w:unhideWhenUsed/>
    <w:rsid w:val="00200B3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00B39"/>
    <w:rPr>
      <w:rFonts w:asciiTheme="minorHAnsi" w:hAnsiTheme="minorHAnsi"/>
      <w:sz w:val="22"/>
      <w:lang w:val="nb-NO"/>
    </w:rPr>
  </w:style>
  <w:style w:type="character" w:customStyle="1" w:styleId="04afiliacjaZnak">
    <w:name w:val="04_afiliacja Znak"/>
    <w:link w:val="04afiliacja"/>
    <w:rsid w:val="00387923"/>
    <w:rPr>
      <w:bCs/>
      <w:sz w:val="17"/>
      <w:szCs w:val="17"/>
      <w:lang w:val="en-US" w:eastAsia="pl-PL"/>
    </w:rPr>
  </w:style>
  <w:style w:type="paragraph" w:customStyle="1" w:styleId="04afiliacja">
    <w:name w:val="04_afiliacja"/>
    <w:basedOn w:val="Normal"/>
    <w:link w:val="04afiliacjaZnak"/>
    <w:rsid w:val="00387923"/>
    <w:pPr>
      <w:tabs>
        <w:tab w:val="left" w:pos="170"/>
      </w:tabs>
      <w:autoSpaceDE w:val="0"/>
      <w:autoSpaceDN w:val="0"/>
      <w:spacing w:after="240" w:line="220" w:lineRule="atLeast"/>
      <w:ind w:left="170" w:hanging="170"/>
      <w:contextualSpacing/>
      <w:jc w:val="both"/>
    </w:pPr>
    <w:rPr>
      <w:rFonts w:ascii="Times New Roman" w:hAnsi="Times New Roman"/>
      <w:bCs/>
      <w:sz w:val="17"/>
      <w:szCs w:val="17"/>
      <w:lang w:val="en-US" w:eastAsia="pl-PL"/>
    </w:rPr>
  </w:style>
  <w:style w:type="paragraph" w:customStyle="1" w:styleId="01received">
    <w:name w:val="01_received"/>
    <w:basedOn w:val="Normal"/>
    <w:rsid w:val="00387923"/>
    <w:pPr>
      <w:autoSpaceDE w:val="0"/>
      <w:autoSpaceDN w:val="0"/>
      <w:spacing w:before="120" w:after="120" w:line="260" w:lineRule="atLeast"/>
      <w:jc w:val="center"/>
    </w:pPr>
    <w:rPr>
      <w:rFonts w:ascii="Times New Roman" w:eastAsia="Times New Roman" w:hAnsi="Times New Roman" w:cs="Times New Roman"/>
      <w:i/>
      <w:sz w:val="20"/>
      <w:szCs w:val="20"/>
      <w:lang w:val="en-GB" w:eastAsia="pl-PL"/>
    </w:rPr>
  </w:style>
  <w:style w:type="paragraph" w:customStyle="1" w:styleId="02Tytartyk">
    <w:name w:val="02_Tyt artyk"/>
    <w:basedOn w:val="Balk4"/>
    <w:rsid w:val="00387923"/>
    <w:pPr>
      <w:keepNext w:val="0"/>
      <w:keepLines w:val="0"/>
      <w:autoSpaceDE w:val="0"/>
      <w:autoSpaceDN w:val="0"/>
      <w:spacing w:before="360" w:after="360" w:line="260" w:lineRule="atLeast"/>
      <w:jc w:val="center"/>
    </w:pPr>
    <w:rPr>
      <w:rFonts w:ascii="Times New Roman" w:eastAsia="Times New Roman" w:hAnsi="Times New Roman" w:cs="Times New Roman"/>
      <w:b/>
      <w:bCs/>
      <w:i w:val="0"/>
      <w:iCs w:val="0"/>
      <w:caps/>
      <w:color w:val="auto"/>
      <w:sz w:val="28"/>
      <w:szCs w:val="28"/>
      <w:lang w:val="en-US" w:eastAsia="pl-PL"/>
    </w:rPr>
  </w:style>
  <w:style w:type="paragraph" w:customStyle="1" w:styleId="05abstract">
    <w:name w:val="05_abstract"/>
    <w:basedOn w:val="Normal"/>
    <w:rsid w:val="00387923"/>
    <w:pPr>
      <w:pBdr>
        <w:top w:val="single" w:sz="4" w:space="4" w:color="auto"/>
        <w:bottom w:val="single" w:sz="4" w:space="4" w:color="auto"/>
      </w:pBdr>
      <w:tabs>
        <w:tab w:val="left" w:pos="7655"/>
      </w:tabs>
      <w:autoSpaceDE w:val="0"/>
      <w:autoSpaceDN w:val="0"/>
      <w:spacing w:after="0" w:line="220" w:lineRule="atLeast"/>
      <w:jc w:val="both"/>
    </w:pPr>
    <w:rPr>
      <w:rFonts w:ascii="Times New Roman" w:eastAsia="Times New Roman" w:hAnsi="Times New Roman" w:cs="Times New Roman"/>
      <w:sz w:val="18"/>
      <w:szCs w:val="18"/>
      <w:lang w:val="en-US" w:eastAsia="pl-PL"/>
    </w:rPr>
  </w:style>
  <w:style w:type="paragraph" w:customStyle="1" w:styleId="06keywords">
    <w:name w:val="06_keywords"/>
    <w:basedOn w:val="Normal"/>
    <w:rsid w:val="00387923"/>
    <w:pPr>
      <w:autoSpaceDE w:val="0"/>
      <w:autoSpaceDN w:val="0"/>
      <w:spacing w:before="120" w:after="120" w:line="260" w:lineRule="atLeast"/>
      <w:jc w:val="both"/>
    </w:pPr>
    <w:rPr>
      <w:rFonts w:ascii="Times New Roman" w:eastAsia="Times New Roman" w:hAnsi="Times New Roman" w:cs="Times New Roman"/>
      <w:i/>
      <w:iCs/>
      <w:sz w:val="18"/>
      <w:szCs w:val="18"/>
      <w:lang w:val="en-US" w:eastAsia="pl-PL"/>
    </w:rPr>
  </w:style>
  <w:style w:type="paragraph" w:customStyle="1" w:styleId="Authors">
    <w:name w:val="Authors"/>
    <w:basedOn w:val="Normal"/>
    <w:qFormat/>
    <w:rsid w:val="00387923"/>
    <w:pPr>
      <w:autoSpaceDE w:val="0"/>
      <w:autoSpaceDN w:val="0"/>
      <w:adjustRightInd w:val="0"/>
      <w:spacing w:before="120" w:after="300" w:line="260" w:lineRule="atLeast"/>
    </w:pPr>
    <w:rPr>
      <w:rFonts w:ascii="Times New Roman" w:eastAsiaTheme="minorEastAsia" w:hAnsi="Times New Roman" w:cs="Times New Roman"/>
      <w:b/>
      <w:szCs w:val="28"/>
      <w:lang w:val="en-US"/>
    </w:rPr>
  </w:style>
  <w:style w:type="character" w:customStyle="1" w:styleId="Balk4Char">
    <w:name w:val="Başlık 4 Char"/>
    <w:basedOn w:val="VarsaylanParagrafYazTipi"/>
    <w:link w:val="Balk4"/>
    <w:uiPriority w:val="9"/>
    <w:semiHidden/>
    <w:rsid w:val="00387923"/>
    <w:rPr>
      <w:rFonts w:asciiTheme="majorHAnsi" w:eastAsiaTheme="majorEastAsia" w:hAnsiTheme="majorHAnsi" w:cstheme="majorBidi"/>
      <w:i/>
      <w:iCs/>
      <w:color w:val="365F91" w:themeColor="accent1" w:themeShade="BF"/>
      <w:sz w:val="22"/>
      <w:lang w:val="nb-NO"/>
    </w:rPr>
  </w:style>
  <w:style w:type="table" w:styleId="TabloKlavuzu">
    <w:name w:val="Table Grid"/>
    <w:basedOn w:val="NormalTablo"/>
    <w:uiPriority w:val="59"/>
    <w:rsid w:val="00C5542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4048A5"/>
  </w:style>
  <w:style w:type="paragraph" w:styleId="HTMLncedenBiimlendirilmi">
    <w:name w:val="HTML Preformatted"/>
    <w:basedOn w:val="Normal"/>
    <w:link w:val="HTMLncedenBiimlendirilmiChar"/>
    <w:uiPriority w:val="99"/>
    <w:unhideWhenUsed/>
    <w:rsid w:val="00005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005DEC"/>
    <w:rPr>
      <w:rFonts w:ascii="Courier New" w:eastAsia="Times New Roman" w:hAnsi="Courier New" w:cs="Courier New"/>
      <w:sz w:val="20"/>
      <w:szCs w:val="20"/>
      <w:lang w:val="tr-TR" w:eastAsia="tr-TR"/>
    </w:rPr>
  </w:style>
  <w:style w:type="character" w:customStyle="1" w:styleId="shorttext">
    <w:name w:val="short_text"/>
    <w:basedOn w:val="VarsaylanParagrafYazTipi"/>
    <w:rsid w:val="00005DEC"/>
  </w:style>
  <w:style w:type="character" w:customStyle="1" w:styleId="Balk2Char">
    <w:name w:val="Başlık 2 Char"/>
    <w:basedOn w:val="VarsaylanParagrafYazTipi"/>
    <w:link w:val="Balk2"/>
    <w:uiPriority w:val="9"/>
    <w:rsid w:val="005A4366"/>
    <w:rPr>
      <w:rFonts w:asciiTheme="majorHAnsi" w:eastAsiaTheme="majorEastAsia" w:hAnsiTheme="majorHAnsi" w:cstheme="majorBidi"/>
      <w:color w:val="365F91" w:themeColor="accent1" w:themeShade="BF"/>
      <w:sz w:val="26"/>
      <w:szCs w:val="26"/>
      <w:lang w:val="tr-TR"/>
    </w:rPr>
  </w:style>
  <w:style w:type="character" w:customStyle="1" w:styleId="text">
    <w:name w:val="text"/>
    <w:basedOn w:val="VarsaylanParagrafYazTipi"/>
    <w:rsid w:val="005A4366"/>
  </w:style>
  <w:style w:type="character" w:customStyle="1" w:styleId="size-xl">
    <w:name w:val="size-xl"/>
    <w:basedOn w:val="VarsaylanParagrafYazTipi"/>
    <w:rsid w:val="005A4366"/>
  </w:style>
  <w:style w:type="paragraph" w:styleId="ResimYazs">
    <w:name w:val="caption"/>
    <w:basedOn w:val="Normal"/>
    <w:next w:val="Normal"/>
    <w:uiPriority w:val="35"/>
    <w:unhideWhenUsed/>
    <w:qFormat/>
    <w:rsid w:val="00027A4E"/>
    <w:pPr>
      <w:spacing w:after="200" w:line="240" w:lineRule="auto"/>
    </w:pPr>
    <w:rPr>
      <w:i/>
      <w:iCs/>
      <w:color w:val="1F497D" w:themeColor="text2"/>
      <w:sz w:val="18"/>
      <w:szCs w:val="18"/>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E32"/>
    <w:pPr>
      <w:spacing w:after="160" w:line="259" w:lineRule="auto"/>
      <w:jc w:val="left"/>
    </w:pPr>
    <w:rPr>
      <w:rFonts w:asciiTheme="minorHAnsi" w:hAnsiTheme="minorHAnsi"/>
      <w:sz w:val="22"/>
      <w:lang w:val="nb-NO"/>
    </w:rPr>
  </w:style>
  <w:style w:type="paragraph" w:styleId="Balk2">
    <w:name w:val="heading 2"/>
    <w:basedOn w:val="Normal"/>
    <w:next w:val="Normal"/>
    <w:link w:val="Balk2Char"/>
    <w:uiPriority w:val="9"/>
    <w:unhideWhenUsed/>
    <w:qFormat/>
    <w:rsid w:val="005A4366"/>
    <w:pPr>
      <w:keepNext/>
      <w:keepLines/>
      <w:spacing w:before="40" w:after="0" w:line="276" w:lineRule="auto"/>
      <w:outlineLvl w:val="1"/>
    </w:pPr>
    <w:rPr>
      <w:rFonts w:asciiTheme="majorHAnsi" w:eastAsiaTheme="majorEastAsia" w:hAnsiTheme="majorHAnsi" w:cstheme="majorBidi"/>
      <w:color w:val="365F91" w:themeColor="accent1" w:themeShade="BF"/>
      <w:sz w:val="26"/>
      <w:szCs w:val="26"/>
      <w:lang w:val="tr-TR"/>
    </w:rPr>
  </w:style>
  <w:style w:type="paragraph" w:styleId="Balk4">
    <w:name w:val="heading 4"/>
    <w:basedOn w:val="Normal"/>
    <w:next w:val="Normal"/>
    <w:link w:val="Balk4Char"/>
    <w:uiPriority w:val="9"/>
    <w:semiHidden/>
    <w:unhideWhenUsed/>
    <w:qFormat/>
    <w:rsid w:val="0038792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F4E32"/>
    <w:rPr>
      <w:color w:val="0000FF" w:themeColor="hyperlink"/>
      <w:u w:val="single"/>
    </w:rPr>
  </w:style>
  <w:style w:type="paragraph" w:styleId="ListeParagraf">
    <w:name w:val="List Paragraph"/>
    <w:basedOn w:val="Normal"/>
    <w:uiPriority w:val="34"/>
    <w:qFormat/>
    <w:rsid w:val="00200B39"/>
    <w:pPr>
      <w:ind w:left="720"/>
      <w:contextualSpacing/>
    </w:pPr>
  </w:style>
  <w:style w:type="paragraph" w:styleId="BalonMetni">
    <w:name w:val="Balloon Text"/>
    <w:basedOn w:val="Normal"/>
    <w:link w:val="BalonMetniChar"/>
    <w:uiPriority w:val="99"/>
    <w:semiHidden/>
    <w:unhideWhenUsed/>
    <w:rsid w:val="00200B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0B39"/>
    <w:rPr>
      <w:rFonts w:ascii="Tahoma" w:hAnsi="Tahoma" w:cs="Tahoma"/>
      <w:sz w:val="16"/>
      <w:szCs w:val="16"/>
      <w:lang w:val="nb-NO"/>
    </w:rPr>
  </w:style>
  <w:style w:type="paragraph" w:styleId="stbilgi">
    <w:name w:val="header"/>
    <w:basedOn w:val="Normal"/>
    <w:link w:val="stbilgiChar"/>
    <w:uiPriority w:val="99"/>
    <w:unhideWhenUsed/>
    <w:rsid w:val="00200B39"/>
    <w:pPr>
      <w:tabs>
        <w:tab w:val="center" w:pos="4536"/>
        <w:tab w:val="right" w:pos="9072"/>
      </w:tabs>
      <w:spacing w:after="0" w:line="240" w:lineRule="auto"/>
    </w:pPr>
  </w:style>
  <w:style w:type="character" w:customStyle="1" w:styleId="stbilgiChar">
    <w:name w:val="Üstbilgi Char"/>
    <w:basedOn w:val="VarsaylanParagrafYazTipi"/>
    <w:link w:val="stbilgi"/>
    <w:uiPriority w:val="99"/>
    <w:qFormat/>
    <w:rsid w:val="00200B39"/>
    <w:rPr>
      <w:rFonts w:asciiTheme="minorHAnsi" w:hAnsiTheme="minorHAnsi"/>
      <w:sz w:val="22"/>
      <w:lang w:val="nb-NO"/>
    </w:rPr>
  </w:style>
  <w:style w:type="paragraph" w:styleId="Altbilgi">
    <w:name w:val="footer"/>
    <w:basedOn w:val="Normal"/>
    <w:link w:val="AltbilgiChar"/>
    <w:uiPriority w:val="99"/>
    <w:unhideWhenUsed/>
    <w:rsid w:val="00200B3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00B39"/>
    <w:rPr>
      <w:rFonts w:asciiTheme="minorHAnsi" w:hAnsiTheme="minorHAnsi"/>
      <w:sz w:val="22"/>
      <w:lang w:val="nb-NO"/>
    </w:rPr>
  </w:style>
  <w:style w:type="character" w:customStyle="1" w:styleId="04afiliacjaZnak">
    <w:name w:val="04_afiliacja Znak"/>
    <w:link w:val="04afiliacja"/>
    <w:rsid w:val="00387923"/>
    <w:rPr>
      <w:bCs/>
      <w:sz w:val="17"/>
      <w:szCs w:val="17"/>
      <w:lang w:val="en-US" w:eastAsia="pl-PL"/>
    </w:rPr>
  </w:style>
  <w:style w:type="paragraph" w:customStyle="1" w:styleId="04afiliacja">
    <w:name w:val="04_afiliacja"/>
    <w:basedOn w:val="Normal"/>
    <w:link w:val="04afiliacjaZnak"/>
    <w:rsid w:val="00387923"/>
    <w:pPr>
      <w:tabs>
        <w:tab w:val="left" w:pos="170"/>
      </w:tabs>
      <w:autoSpaceDE w:val="0"/>
      <w:autoSpaceDN w:val="0"/>
      <w:spacing w:after="240" w:line="220" w:lineRule="atLeast"/>
      <w:ind w:left="170" w:hanging="170"/>
      <w:contextualSpacing/>
      <w:jc w:val="both"/>
    </w:pPr>
    <w:rPr>
      <w:rFonts w:ascii="Times New Roman" w:hAnsi="Times New Roman"/>
      <w:bCs/>
      <w:sz w:val="17"/>
      <w:szCs w:val="17"/>
      <w:lang w:val="en-US" w:eastAsia="pl-PL"/>
    </w:rPr>
  </w:style>
  <w:style w:type="paragraph" w:customStyle="1" w:styleId="01received">
    <w:name w:val="01_received"/>
    <w:basedOn w:val="Normal"/>
    <w:rsid w:val="00387923"/>
    <w:pPr>
      <w:autoSpaceDE w:val="0"/>
      <w:autoSpaceDN w:val="0"/>
      <w:spacing w:before="120" w:after="120" w:line="260" w:lineRule="atLeast"/>
      <w:jc w:val="center"/>
    </w:pPr>
    <w:rPr>
      <w:rFonts w:ascii="Times New Roman" w:eastAsia="Times New Roman" w:hAnsi="Times New Roman" w:cs="Times New Roman"/>
      <w:i/>
      <w:sz w:val="20"/>
      <w:szCs w:val="20"/>
      <w:lang w:val="en-GB" w:eastAsia="pl-PL"/>
    </w:rPr>
  </w:style>
  <w:style w:type="paragraph" w:customStyle="1" w:styleId="02Tytartyk">
    <w:name w:val="02_Tyt artyk"/>
    <w:basedOn w:val="Balk4"/>
    <w:rsid w:val="00387923"/>
    <w:pPr>
      <w:keepNext w:val="0"/>
      <w:keepLines w:val="0"/>
      <w:autoSpaceDE w:val="0"/>
      <w:autoSpaceDN w:val="0"/>
      <w:spacing w:before="360" w:after="360" w:line="260" w:lineRule="atLeast"/>
      <w:jc w:val="center"/>
    </w:pPr>
    <w:rPr>
      <w:rFonts w:ascii="Times New Roman" w:eastAsia="Times New Roman" w:hAnsi="Times New Roman" w:cs="Times New Roman"/>
      <w:b/>
      <w:bCs/>
      <w:i w:val="0"/>
      <w:iCs w:val="0"/>
      <w:caps/>
      <w:color w:val="auto"/>
      <w:sz w:val="28"/>
      <w:szCs w:val="28"/>
      <w:lang w:val="en-US" w:eastAsia="pl-PL"/>
    </w:rPr>
  </w:style>
  <w:style w:type="paragraph" w:customStyle="1" w:styleId="05abstract">
    <w:name w:val="05_abstract"/>
    <w:basedOn w:val="Normal"/>
    <w:rsid w:val="00387923"/>
    <w:pPr>
      <w:pBdr>
        <w:top w:val="single" w:sz="4" w:space="4" w:color="auto"/>
        <w:bottom w:val="single" w:sz="4" w:space="4" w:color="auto"/>
      </w:pBdr>
      <w:tabs>
        <w:tab w:val="left" w:pos="7655"/>
      </w:tabs>
      <w:autoSpaceDE w:val="0"/>
      <w:autoSpaceDN w:val="0"/>
      <w:spacing w:after="0" w:line="220" w:lineRule="atLeast"/>
      <w:jc w:val="both"/>
    </w:pPr>
    <w:rPr>
      <w:rFonts w:ascii="Times New Roman" w:eastAsia="Times New Roman" w:hAnsi="Times New Roman" w:cs="Times New Roman"/>
      <w:sz w:val="18"/>
      <w:szCs w:val="18"/>
      <w:lang w:val="en-US" w:eastAsia="pl-PL"/>
    </w:rPr>
  </w:style>
  <w:style w:type="paragraph" w:customStyle="1" w:styleId="06keywords">
    <w:name w:val="06_keywords"/>
    <w:basedOn w:val="Normal"/>
    <w:rsid w:val="00387923"/>
    <w:pPr>
      <w:autoSpaceDE w:val="0"/>
      <w:autoSpaceDN w:val="0"/>
      <w:spacing w:before="120" w:after="120" w:line="260" w:lineRule="atLeast"/>
      <w:jc w:val="both"/>
    </w:pPr>
    <w:rPr>
      <w:rFonts w:ascii="Times New Roman" w:eastAsia="Times New Roman" w:hAnsi="Times New Roman" w:cs="Times New Roman"/>
      <w:i/>
      <w:iCs/>
      <w:sz w:val="18"/>
      <w:szCs w:val="18"/>
      <w:lang w:val="en-US" w:eastAsia="pl-PL"/>
    </w:rPr>
  </w:style>
  <w:style w:type="paragraph" w:customStyle="1" w:styleId="Authors">
    <w:name w:val="Authors"/>
    <w:basedOn w:val="Normal"/>
    <w:qFormat/>
    <w:rsid w:val="00387923"/>
    <w:pPr>
      <w:autoSpaceDE w:val="0"/>
      <w:autoSpaceDN w:val="0"/>
      <w:adjustRightInd w:val="0"/>
      <w:spacing w:before="120" w:after="300" w:line="260" w:lineRule="atLeast"/>
    </w:pPr>
    <w:rPr>
      <w:rFonts w:ascii="Times New Roman" w:eastAsiaTheme="minorEastAsia" w:hAnsi="Times New Roman" w:cs="Times New Roman"/>
      <w:b/>
      <w:szCs w:val="28"/>
      <w:lang w:val="en-US"/>
    </w:rPr>
  </w:style>
  <w:style w:type="character" w:customStyle="1" w:styleId="Balk4Char">
    <w:name w:val="Başlık 4 Char"/>
    <w:basedOn w:val="VarsaylanParagrafYazTipi"/>
    <w:link w:val="Balk4"/>
    <w:uiPriority w:val="9"/>
    <w:semiHidden/>
    <w:rsid w:val="00387923"/>
    <w:rPr>
      <w:rFonts w:asciiTheme="majorHAnsi" w:eastAsiaTheme="majorEastAsia" w:hAnsiTheme="majorHAnsi" w:cstheme="majorBidi"/>
      <w:i/>
      <w:iCs/>
      <w:color w:val="365F91" w:themeColor="accent1" w:themeShade="BF"/>
      <w:sz w:val="22"/>
      <w:lang w:val="nb-NO"/>
    </w:rPr>
  </w:style>
  <w:style w:type="table" w:styleId="TabloKlavuzu">
    <w:name w:val="Table Grid"/>
    <w:basedOn w:val="NormalTablo"/>
    <w:uiPriority w:val="59"/>
    <w:rsid w:val="00C5542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4048A5"/>
  </w:style>
  <w:style w:type="paragraph" w:styleId="HTMLncedenBiimlendirilmi">
    <w:name w:val="HTML Preformatted"/>
    <w:basedOn w:val="Normal"/>
    <w:link w:val="HTMLncedenBiimlendirilmiChar"/>
    <w:uiPriority w:val="99"/>
    <w:unhideWhenUsed/>
    <w:rsid w:val="00005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005DEC"/>
    <w:rPr>
      <w:rFonts w:ascii="Courier New" w:eastAsia="Times New Roman" w:hAnsi="Courier New" w:cs="Courier New"/>
      <w:sz w:val="20"/>
      <w:szCs w:val="20"/>
      <w:lang w:val="tr-TR" w:eastAsia="tr-TR"/>
    </w:rPr>
  </w:style>
  <w:style w:type="character" w:customStyle="1" w:styleId="shorttext">
    <w:name w:val="short_text"/>
    <w:basedOn w:val="VarsaylanParagrafYazTipi"/>
    <w:rsid w:val="00005DEC"/>
  </w:style>
  <w:style w:type="character" w:customStyle="1" w:styleId="Balk2Char">
    <w:name w:val="Başlık 2 Char"/>
    <w:basedOn w:val="VarsaylanParagrafYazTipi"/>
    <w:link w:val="Balk2"/>
    <w:uiPriority w:val="9"/>
    <w:rsid w:val="005A4366"/>
    <w:rPr>
      <w:rFonts w:asciiTheme="majorHAnsi" w:eastAsiaTheme="majorEastAsia" w:hAnsiTheme="majorHAnsi" w:cstheme="majorBidi"/>
      <w:color w:val="365F91" w:themeColor="accent1" w:themeShade="BF"/>
      <w:sz w:val="26"/>
      <w:szCs w:val="26"/>
      <w:lang w:val="tr-TR"/>
    </w:rPr>
  </w:style>
  <w:style w:type="character" w:customStyle="1" w:styleId="text">
    <w:name w:val="text"/>
    <w:basedOn w:val="VarsaylanParagrafYazTipi"/>
    <w:rsid w:val="005A4366"/>
  </w:style>
  <w:style w:type="character" w:customStyle="1" w:styleId="size-xl">
    <w:name w:val="size-xl"/>
    <w:basedOn w:val="VarsaylanParagrafYazTipi"/>
    <w:rsid w:val="005A4366"/>
  </w:style>
  <w:style w:type="paragraph" w:styleId="ResimYazs">
    <w:name w:val="caption"/>
    <w:basedOn w:val="Normal"/>
    <w:next w:val="Normal"/>
    <w:uiPriority w:val="35"/>
    <w:unhideWhenUsed/>
    <w:qFormat/>
    <w:rsid w:val="00027A4E"/>
    <w:pPr>
      <w:spacing w:after="200" w:line="240" w:lineRule="auto"/>
    </w:pPr>
    <w:rPr>
      <w:i/>
      <w:iCs/>
      <w:color w:val="1F497D" w:themeColor="text2"/>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89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minproc.pwr.wroc.pl/journal/" TargetMode="External"/><Relationship Id="rId14" Type="http://schemas.openxmlformats.org/officeDocument/2006/relationships/image" Target="media/image6.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6</Pages>
  <Words>2102</Words>
  <Characters>11987</Characters>
  <Application>Microsoft Office Word</Application>
  <DocSecurity>0</DocSecurity>
  <Lines>99</Lines>
  <Paragraphs>28</Paragraphs>
  <ScaleCrop>false</ScaleCrop>
  <HeadingPairs>
    <vt:vector size="6" baseType="variant">
      <vt:variant>
        <vt:lpstr>Konu Başlığı</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Przemyslaw B. Kowalczuk</dc:creator>
  <cp:lastModifiedBy>pc3</cp:lastModifiedBy>
  <cp:revision>36</cp:revision>
  <cp:lastPrinted>2018-01-15T10:21:00Z</cp:lastPrinted>
  <dcterms:created xsi:type="dcterms:W3CDTF">2018-06-11T08:46:00Z</dcterms:created>
  <dcterms:modified xsi:type="dcterms:W3CDTF">2018-07-03T18:55:00Z</dcterms:modified>
</cp:coreProperties>
</file>