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70" w:type="dxa"/>
          <w:right w:w="70" w:type="dxa"/>
        </w:tblCellMar>
        <w:tblLook w:val="0000" w:firstRow="0" w:lastRow="0" w:firstColumn="0" w:lastColumn="0" w:noHBand="0" w:noVBand="0"/>
      </w:tblPr>
      <w:tblGrid>
        <w:gridCol w:w="4675"/>
        <w:gridCol w:w="4395"/>
      </w:tblGrid>
      <w:tr w:rsidR="00A63AF9" w:rsidRPr="001667A8" w:rsidTr="00BA3567">
        <w:trPr>
          <w:cantSplit/>
          <w:trHeight w:val="570"/>
          <w:jc w:val="center"/>
        </w:trPr>
        <w:tc>
          <w:tcPr>
            <w:tcW w:w="2577" w:type="pct"/>
            <w:tcBorders>
              <w:right w:val="single" w:sz="4" w:space="0" w:color="auto"/>
            </w:tcBorders>
            <w:shd w:val="clear" w:color="auto" w:fill="auto"/>
            <w:vAlign w:val="center"/>
          </w:tcPr>
          <w:p w:rsidR="00A63AF9" w:rsidRDefault="00252DEF" w:rsidP="00252DEF">
            <w:pPr>
              <w:keepNext/>
              <w:spacing w:after="0"/>
              <w:outlineLvl w:val="0"/>
              <w:rPr>
                <w:rFonts w:ascii="Book Antiqua" w:hAnsi="Book Antiqua"/>
                <w:bCs/>
                <w:i/>
                <w:iCs/>
                <w:sz w:val="18"/>
                <w:szCs w:val="18"/>
                <w:lang w:val="en-GB"/>
              </w:rPr>
            </w:pPr>
            <w:bookmarkStart w:id="0" w:name="_Hlk516425928"/>
            <w:bookmarkEnd w:id="0"/>
            <w:r>
              <w:rPr>
                <w:rFonts w:ascii="Book Antiqua" w:hAnsi="Book Antiqua"/>
                <w:bCs/>
                <w:i/>
                <w:iCs/>
                <w:sz w:val="18"/>
                <w:szCs w:val="18"/>
                <w:lang w:val="en-GB"/>
              </w:rPr>
              <w:t>2</w:t>
            </w:r>
            <w:r w:rsidRPr="00252DEF">
              <w:rPr>
                <w:rFonts w:ascii="Book Antiqua" w:hAnsi="Book Antiqua"/>
                <w:bCs/>
                <w:i/>
                <w:iCs/>
                <w:sz w:val="18"/>
                <w:szCs w:val="18"/>
                <w:vertAlign w:val="superscript"/>
                <w:lang w:val="en-GB"/>
              </w:rPr>
              <w:t>nd</w:t>
            </w:r>
            <w:r>
              <w:rPr>
                <w:rFonts w:ascii="Book Antiqua" w:hAnsi="Book Antiqua"/>
                <w:bCs/>
                <w:i/>
                <w:iCs/>
                <w:sz w:val="18"/>
                <w:szCs w:val="18"/>
                <w:lang w:val="en-GB"/>
              </w:rPr>
              <w:t xml:space="preserve"> International Vocational Science Symposium</w:t>
            </w:r>
            <w:r w:rsidR="00A63AF9" w:rsidRPr="008A3FAB">
              <w:rPr>
                <w:rFonts w:ascii="Book Antiqua" w:hAnsi="Book Antiqua"/>
                <w:bCs/>
                <w:i/>
                <w:iCs/>
                <w:sz w:val="18"/>
                <w:szCs w:val="18"/>
                <w:lang w:val="en-GB"/>
              </w:rPr>
              <w:t xml:space="preserve">., </w:t>
            </w:r>
            <w:r>
              <w:rPr>
                <w:rFonts w:ascii="Book Antiqua" w:hAnsi="Book Antiqua"/>
                <w:bCs/>
                <w:i/>
                <w:iCs/>
                <w:sz w:val="18"/>
                <w:szCs w:val="18"/>
                <w:lang w:val="en-GB"/>
              </w:rPr>
              <w:t>IVSS 2018</w:t>
            </w:r>
          </w:p>
          <w:p w:rsidR="00252DEF" w:rsidRPr="00E32553" w:rsidRDefault="00252DEF" w:rsidP="00252DEF">
            <w:pPr>
              <w:keepNext/>
              <w:spacing w:after="0"/>
              <w:outlineLvl w:val="0"/>
              <w:rPr>
                <w:rFonts w:ascii="Book Antiqua" w:hAnsi="Book Antiqua"/>
                <w:bCs/>
                <w:i/>
                <w:iCs/>
                <w:sz w:val="18"/>
                <w:szCs w:val="18"/>
                <w:lang w:val="en-GB"/>
              </w:rPr>
            </w:pPr>
            <w:r>
              <w:rPr>
                <w:rFonts w:ascii="Book Antiqua" w:hAnsi="Book Antiqua"/>
                <w:bCs/>
                <w:i/>
                <w:iCs/>
                <w:sz w:val="18"/>
                <w:szCs w:val="18"/>
                <w:lang w:val="en-GB"/>
              </w:rPr>
              <w:t xml:space="preserve">2. </w:t>
            </w:r>
            <w:r w:rsidRPr="00555316">
              <w:rPr>
                <w:rFonts w:ascii="Book Antiqua" w:hAnsi="Book Antiqua"/>
                <w:bCs/>
                <w:i/>
                <w:iCs/>
                <w:sz w:val="18"/>
                <w:szCs w:val="18"/>
                <w:lang w:val="tr-TR"/>
              </w:rPr>
              <w:t>Uluslararası Mesleki Bilimler Sempozyumu</w:t>
            </w:r>
            <w:r>
              <w:rPr>
                <w:rFonts w:ascii="Book Antiqua" w:hAnsi="Book Antiqua"/>
                <w:bCs/>
                <w:i/>
                <w:iCs/>
                <w:sz w:val="18"/>
                <w:szCs w:val="18"/>
                <w:lang w:val="en-GB"/>
              </w:rPr>
              <w:t xml:space="preserve">, IVSS 2018 </w:t>
            </w:r>
          </w:p>
        </w:tc>
        <w:tc>
          <w:tcPr>
            <w:tcW w:w="2423" w:type="pct"/>
            <w:tcBorders>
              <w:left w:val="single" w:sz="4" w:space="0" w:color="auto"/>
            </w:tcBorders>
            <w:shd w:val="clear" w:color="auto" w:fill="auto"/>
            <w:vAlign w:val="center"/>
          </w:tcPr>
          <w:p w:rsidR="00A63AF9" w:rsidRPr="00E32553" w:rsidRDefault="00BA3567" w:rsidP="00CD71F6">
            <w:pPr>
              <w:keepNext/>
              <w:jc w:val="center"/>
              <w:outlineLvl w:val="0"/>
              <w:rPr>
                <w:rFonts w:ascii="Book Antiqua" w:hAnsi="Book Antiqua"/>
                <w:bCs/>
                <w:iCs/>
                <w:lang w:val="en-GB"/>
              </w:rPr>
            </w:pPr>
            <w:r w:rsidRPr="00BA3567">
              <w:rPr>
                <w:rFonts w:ascii="Book Antiqua" w:hAnsi="Book Antiqua"/>
                <w:bCs/>
                <w:iCs/>
                <w:noProof/>
                <w:lang w:val="tr-TR" w:eastAsia="tr-TR"/>
              </w:rPr>
              <w:drawing>
                <wp:inline distT="0" distB="0" distL="0" distR="0">
                  <wp:extent cx="647700" cy="497943"/>
                  <wp:effectExtent l="0" t="0" r="0" b="0"/>
                  <wp:docPr id="1" name="Resim 1" descr="C:\wamp64\www\mesleki\public\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amp64\www\mesleki\public\images\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587" cy="507082"/>
                          </a:xfrm>
                          <a:prstGeom prst="rect">
                            <a:avLst/>
                          </a:prstGeom>
                          <a:noFill/>
                          <a:ln>
                            <a:noFill/>
                          </a:ln>
                        </pic:spPr>
                      </pic:pic>
                    </a:graphicData>
                  </a:graphic>
                </wp:inline>
              </w:drawing>
            </w:r>
          </w:p>
        </w:tc>
      </w:tr>
      <w:tr w:rsidR="00A63AF9" w:rsidRPr="001667A8" w:rsidTr="00BA3567">
        <w:trPr>
          <w:cantSplit/>
          <w:trHeight w:val="541"/>
          <w:jc w:val="center"/>
        </w:trPr>
        <w:tc>
          <w:tcPr>
            <w:tcW w:w="2577" w:type="pct"/>
            <w:tcBorders>
              <w:right w:val="single" w:sz="4" w:space="0" w:color="auto"/>
            </w:tcBorders>
            <w:shd w:val="clear" w:color="auto" w:fill="auto"/>
            <w:vAlign w:val="center"/>
          </w:tcPr>
          <w:p w:rsidR="00A63AF9" w:rsidRPr="001667A8" w:rsidRDefault="00A63AF9" w:rsidP="00252DEF">
            <w:pPr>
              <w:spacing w:before="120" w:after="120"/>
              <w:jc w:val="center"/>
              <w:rPr>
                <w:rFonts w:ascii="Book Antiqua" w:hAnsi="Book Antiqua"/>
                <w:bCs/>
                <w:lang w:val="en-US"/>
              </w:rPr>
            </w:pPr>
            <w:r w:rsidRPr="001667A8">
              <w:rPr>
                <w:rFonts w:ascii="Book Antiqua" w:hAnsi="Book Antiqua"/>
                <w:sz w:val="20"/>
                <w:lang w:val="en-US"/>
              </w:rPr>
              <w:t>http://www.</w:t>
            </w:r>
            <w:r w:rsidR="00BA3567">
              <w:rPr>
                <w:rFonts w:ascii="Book Antiqua" w:hAnsi="Book Antiqua"/>
                <w:sz w:val="20"/>
                <w:lang w:val="en-US"/>
              </w:rPr>
              <w:t>meslekisempozyum.com</w:t>
            </w:r>
          </w:p>
        </w:tc>
        <w:tc>
          <w:tcPr>
            <w:tcW w:w="2423" w:type="pct"/>
            <w:tcBorders>
              <w:left w:val="single" w:sz="4" w:space="0" w:color="auto"/>
            </w:tcBorders>
            <w:shd w:val="clear" w:color="auto" w:fill="auto"/>
            <w:vAlign w:val="center"/>
          </w:tcPr>
          <w:p w:rsidR="00A63AF9" w:rsidRPr="00BA3567" w:rsidRDefault="00252DEF" w:rsidP="00CD71F6">
            <w:pPr>
              <w:ind w:left="72" w:right="-2"/>
              <w:jc w:val="center"/>
              <w:rPr>
                <w:rFonts w:ascii="Book Antiqua" w:hAnsi="Book Antiqua"/>
                <w:b/>
                <w:bCs/>
                <w:iCs/>
                <w:sz w:val="18"/>
                <w:lang w:val="en-GB"/>
              </w:rPr>
            </w:pPr>
            <w:r w:rsidRPr="00BA3567">
              <w:rPr>
                <w:rFonts w:ascii="Book Antiqua" w:hAnsi="Book Antiqua"/>
                <w:b/>
                <w:bCs/>
                <w:iCs/>
                <w:sz w:val="18"/>
                <w:lang w:val="en-GB"/>
              </w:rPr>
              <w:t>IVSS 2018</w:t>
            </w:r>
          </w:p>
          <w:p w:rsidR="00A63AF9" w:rsidRPr="00E32553" w:rsidRDefault="006A7A2B" w:rsidP="00252DEF">
            <w:pPr>
              <w:ind w:left="72" w:right="-2"/>
              <w:rPr>
                <w:rFonts w:ascii="Book Antiqua" w:hAnsi="Book Antiqua"/>
                <w:bCs/>
                <w:iCs/>
                <w:sz w:val="18"/>
                <w:lang w:val="en-GB"/>
              </w:rPr>
            </w:pPr>
            <w:hyperlink r:id="rId8" w:history="1">
              <w:r w:rsidR="00A63AF9" w:rsidRPr="00E32553">
                <w:rPr>
                  <w:rFonts w:ascii="Book Antiqua" w:hAnsi="Book Antiqua"/>
                  <w:bCs/>
                  <w:sz w:val="18"/>
                  <w:lang w:val="en-GB"/>
                </w:rPr>
                <w:t>©</w:t>
              </w:r>
            </w:hyperlink>
            <w:r w:rsidR="00A63AF9" w:rsidRPr="00E32553">
              <w:rPr>
                <w:rFonts w:ascii="Book Antiqua" w:hAnsi="Book Antiqua"/>
                <w:bCs/>
                <w:sz w:val="18"/>
                <w:lang w:val="en-GB"/>
              </w:rPr>
              <w:t xml:space="preserve"> </w:t>
            </w:r>
            <w:r w:rsidR="00252DEF" w:rsidRPr="00555316">
              <w:rPr>
                <w:rFonts w:ascii="Book Antiqua" w:hAnsi="Book Antiqua"/>
                <w:bCs/>
                <w:sz w:val="16"/>
                <w:szCs w:val="16"/>
                <w:lang w:val="tr-TR"/>
              </w:rPr>
              <w:t>Mesleki Bilimler Dergisi (MBD) &amp; Ankara Üniversitesi</w:t>
            </w:r>
          </w:p>
        </w:tc>
      </w:tr>
    </w:tbl>
    <w:bookmarkStart w:id="1" w:name="OLE_LINK13"/>
    <w:bookmarkStart w:id="2" w:name="OLE_LINK14"/>
    <w:p w:rsidR="00A63AF9" w:rsidRPr="00E32553" w:rsidRDefault="00A63AF9" w:rsidP="00A63AF9">
      <w:pPr>
        <w:pStyle w:val="01received"/>
        <w:rPr>
          <w:rFonts w:ascii="Book Antiqua" w:hAnsi="Book Antiqua"/>
        </w:rPr>
      </w:pPr>
      <w:r w:rsidRPr="00E32553">
        <w:rPr>
          <w:rFonts w:ascii="Book Antiqua" w:hAnsi="Book Antiqua"/>
          <w:noProof/>
          <w:lang w:val="tr-TR" w:eastAsia="tr-TR"/>
        </w:rPr>
        <mc:AlternateContent>
          <mc:Choice Requires="wps">
            <w:drawing>
              <wp:anchor distT="4294967295" distB="4294967295" distL="114300" distR="114300" simplePos="0" relativeHeight="251659264" behindDoc="0" locked="0" layoutInCell="1" allowOverlap="1" wp14:anchorId="278BD27B" wp14:editId="3A1676BA">
                <wp:simplePos x="0" y="0"/>
                <wp:positionH relativeFrom="column">
                  <wp:posOffset>-47738</wp:posOffset>
                </wp:positionH>
                <wp:positionV relativeFrom="paragraph">
                  <wp:posOffset>41150</wp:posOffset>
                </wp:positionV>
                <wp:extent cx="6092260" cy="0"/>
                <wp:effectExtent l="0" t="0" r="22860" b="19050"/>
                <wp:wrapNone/>
                <wp:docPr id="9"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F4FC63" id="Line 124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3.25pt" to="475.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zI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" strokeweight="1.25pt"/>
            </w:pict>
          </mc:Fallback>
        </mc:AlternateContent>
      </w:r>
      <w:bookmarkStart w:id="3" w:name="_Hlk253260624"/>
      <w:bookmarkEnd w:id="1"/>
      <w:bookmarkEnd w:id="2"/>
      <w:r w:rsidRPr="00E32553">
        <w:rPr>
          <w:rFonts w:ascii="Book Antiqua" w:hAnsi="Book Antiqua"/>
        </w:rPr>
        <w:t xml:space="preserve">Received </w:t>
      </w:r>
      <w:bookmarkEnd w:id="3"/>
      <w:r w:rsidR="00E414D5">
        <w:rPr>
          <w:rFonts w:ascii="Book Antiqua" w:hAnsi="Book Antiqua"/>
        </w:rPr>
        <w:t>date</w:t>
      </w:r>
      <w:r w:rsidRPr="00E32553">
        <w:rPr>
          <w:rFonts w:ascii="Book Antiqua" w:hAnsi="Book Antiqua"/>
        </w:rPr>
        <w:t xml:space="preserve">; reviewed; accepted </w:t>
      </w:r>
      <w:r w:rsidR="00E414D5">
        <w:rPr>
          <w:rFonts w:ascii="Book Antiqua" w:hAnsi="Book Antiqua"/>
        </w:rPr>
        <w:t>date</w:t>
      </w:r>
    </w:p>
    <w:p w:rsidR="00FA2BB7" w:rsidRPr="00FA2BB7" w:rsidRDefault="00FA2BB7" w:rsidP="00FA2BB7">
      <w:pPr>
        <w:spacing w:line="360" w:lineRule="auto"/>
        <w:rPr>
          <w:rFonts w:ascii="Book Antiqua" w:hAnsi="Book Antiqua" w:cs="Arial"/>
          <w:b/>
          <w:sz w:val="28"/>
          <w:szCs w:val="28"/>
          <w:lang w:val="tr-TR"/>
        </w:rPr>
      </w:pPr>
      <w:r w:rsidRPr="00FA2BB7">
        <w:rPr>
          <w:rFonts w:ascii="Book Antiqua" w:hAnsi="Book Antiqua" w:cs="Arial"/>
          <w:b/>
          <w:sz w:val="28"/>
          <w:szCs w:val="28"/>
          <w:lang w:val="tr-TR"/>
        </w:rPr>
        <w:t>Fotovoltaik Termal Sistemlerin Yararlı İş Potansiyeli</w:t>
      </w:r>
    </w:p>
    <w:p w:rsidR="00387923" w:rsidRPr="00555316" w:rsidRDefault="00FA2BB7" w:rsidP="00387923">
      <w:pPr>
        <w:pStyle w:val="Authors"/>
        <w:spacing w:after="120"/>
        <w:jc w:val="both"/>
        <w:rPr>
          <w:rFonts w:ascii="Book Antiqua" w:hAnsi="Book Antiqua"/>
          <w:szCs w:val="22"/>
          <w:lang w:val="tr-TR"/>
        </w:rPr>
      </w:pPr>
      <w:r>
        <w:rPr>
          <w:rFonts w:ascii="Book Antiqua" w:hAnsi="Book Antiqua"/>
          <w:szCs w:val="22"/>
          <w:lang w:val="tr-TR"/>
        </w:rPr>
        <w:t>Bekir Adem ÇAKMAKÇI</w:t>
      </w:r>
      <w:r w:rsidR="00387923" w:rsidRPr="00555316">
        <w:rPr>
          <w:rFonts w:ascii="Book Antiqua" w:hAnsi="Book Antiqua"/>
          <w:szCs w:val="22"/>
          <w:lang w:val="tr-TR"/>
        </w:rPr>
        <w:t xml:space="preserve"> </w:t>
      </w:r>
      <w:r w:rsidR="00387923" w:rsidRPr="00555316">
        <w:rPr>
          <w:rFonts w:ascii="Book Antiqua" w:hAnsi="Book Antiqua"/>
          <w:szCs w:val="22"/>
          <w:vertAlign w:val="superscript"/>
          <w:lang w:val="tr-TR"/>
        </w:rPr>
        <w:t>1</w:t>
      </w:r>
      <w:r w:rsidR="00387923" w:rsidRPr="00555316">
        <w:rPr>
          <w:rFonts w:ascii="Book Antiqua" w:hAnsi="Book Antiqua"/>
          <w:szCs w:val="22"/>
          <w:lang w:val="tr-TR"/>
        </w:rPr>
        <w:t xml:space="preserve">, </w:t>
      </w:r>
      <w:r>
        <w:rPr>
          <w:rFonts w:ascii="Book Antiqua" w:hAnsi="Book Antiqua"/>
          <w:szCs w:val="22"/>
          <w:lang w:val="tr-TR"/>
        </w:rPr>
        <w:t>Engin HÜNER</w:t>
      </w:r>
      <w:r w:rsidR="00A63AF9" w:rsidRPr="00555316">
        <w:rPr>
          <w:rFonts w:ascii="Book Antiqua" w:hAnsi="Book Antiqua"/>
          <w:szCs w:val="22"/>
          <w:lang w:val="tr-TR"/>
        </w:rPr>
        <w:t xml:space="preserve"> </w:t>
      </w:r>
      <w:r w:rsidR="00A63AF9" w:rsidRPr="00555316">
        <w:rPr>
          <w:rFonts w:ascii="Book Antiqua" w:hAnsi="Book Antiqua"/>
          <w:szCs w:val="22"/>
          <w:vertAlign w:val="superscript"/>
          <w:lang w:val="tr-TR"/>
        </w:rPr>
        <w:t>2</w:t>
      </w:r>
      <w:r w:rsidR="00F77F74">
        <w:rPr>
          <w:rFonts w:ascii="Book Antiqua" w:hAnsi="Book Antiqua"/>
          <w:szCs w:val="22"/>
          <w:lang w:val="tr-TR"/>
        </w:rPr>
        <w:t>, Taner DİNDAR</w:t>
      </w:r>
      <w:r w:rsidR="00F77F74" w:rsidRPr="00555316">
        <w:rPr>
          <w:rFonts w:ascii="Book Antiqua" w:hAnsi="Book Antiqua"/>
          <w:szCs w:val="22"/>
          <w:lang w:val="tr-TR"/>
        </w:rPr>
        <w:t xml:space="preserve"> </w:t>
      </w:r>
      <w:r w:rsidR="00F77F74">
        <w:rPr>
          <w:rFonts w:ascii="Book Antiqua" w:hAnsi="Book Antiqua"/>
          <w:szCs w:val="22"/>
          <w:vertAlign w:val="superscript"/>
          <w:lang w:val="tr-TR"/>
        </w:rPr>
        <w:t>3</w:t>
      </w:r>
      <w:r w:rsidR="00F77F74">
        <w:rPr>
          <w:rFonts w:ascii="Book Antiqua" w:hAnsi="Book Antiqua"/>
          <w:szCs w:val="22"/>
          <w:lang w:val="tr-TR"/>
        </w:rPr>
        <w:t>, Yasin BEKTAŞ</w:t>
      </w:r>
      <w:r w:rsidR="00F77F74" w:rsidRPr="00555316">
        <w:rPr>
          <w:rFonts w:ascii="Book Antiqua" w:hAnsi="Book Antiqua"/>
          <w:szCs w:val="22"/>
          <w:lang w:val="tr-TR"/>
        </w:rPr>
        <w:t xml:space="preserve"> </w:t>
      </w:r>
      <w:r w:rsidR="00F77F74">
        <w:rPr>
          <w:rFonts w:ascii="Book Antiqua" w:hAnsi="Book Antiqua"/>
          <w:szCs w:val="22"/>
          <w:vertAlign w:val="superscript"/>
          <w:lang w:val="tr-TR"/>
        </w:rPr>
        <w:t>4</w:t>
      </w:r>
    </w:p>
    <w:p w:rsidR="00A63AF9" w:rsidRPr="00555316" w:rsidRDefault="00A63AF9" w:rsidP="00A63AF9">
      <w:pPr>
        <w:pStyle w:val="04afiliacja"/>
        <w:spacing w:after="0" w:line="260" w:lineRule="atLeast"/>
        <w:rPr>
          <w:rFonts w:ascii="Book Antiqua" w:hAnsi="Book Antiqua"/>
          <w:lang w:val="tr-TR"/>
        </w:rPr>
      </w:pPr>
      <w:r w:rsidRPr="00555316">
        <w:rPr>
          <w:rFonts w:ascii="Book Antiqua" w:hAnsi="Book Antiqua"/>
          <w:vertAlign w:val="superscript"/>
          <w:lang w:val="tr-TR"/>
        </w:rPr>
        <w:t>1</w:t>
      </w:r>
      <w:r w:rsidRPr="00555316">
        <w:rPr>
          <w:rFonts w:ascii="Book Antiqua" w:hAnsi="Book Antiqua"/>
          <w:lang w:val="tr-TR"/>
        </w:rPr>
        <w:t xml:space="preserve"> </w:t>
      </w:r>
      <w:r w:rsidR="00F77F74" w:rsidRPr="00F77F74">
        <w:rPr>
          <w:rFonts w:ascii="Book Antiqua" w:hAnsi="Book Antiqua"/>
          <w:lang w:val="tr-TR"/>
        </w:rPr>
        <w:t>Kırklareli Üniversitesi</w:t>
      </w:r>
      <w:r w:rsidR="00F77F74">
        <w:rPr>
          <w:rFonts w:ascii="Book Antiqua" w:hAnsi="Book Antiqua"/>
          <w:lang w:val="tr-TR"/>
        </w:rPr>
        <w:t xml:space="preserve">, </w:t>
      </w:r>
      <w:r w:rsidR="00F77F74" w:rsidRPr="00F77F74">
        <w:rPr>
          <w:rFonts w:ascii="Book Antiqua" w:hAnsi="Book Antiqua"/>
          <w:lang w:val="tr-TR"/>
        </w:rPr>
        <w:t>Teknoloji Fakültesi</w:t>
      </w:r>
      <w:r w:rsidR="00F77F74">
        <w:rPr>
          <w:rFonts w:ascii="Book Antiqua" w:hAnsi="Book Antiqua"/>
          <w:lang w:val="tr-TR"/>
        </w:rPr>
        <w:t xml:space="preserve">, </w:t>
      </w:r>
      <w:r w:rsidR="00F77F74" w:rsidRPr="00F77F74">
        <w:rPr>
          <w:rFonts w:ascii="Book Antiqua" w:hAnsi="Book Antiqua"/>
          <w:lang w:val="tr-TR"/>
        </w:rPr>
        <w:t>Enerji Sistemleri Mühendisliği</w:t>
      </w:r>
    </w:p>
    <w:p w:rsidR="00387923" w:rsidRDefault="00A63AF9" w:rsidP="00A63AF9">
      <w:pPr>
        <w:pStyle w:val="04afiliacja"/>
        <w:spacing w:after="0" w:line="260" w:lineRule="atLeast"/>
        <w:ind w:left="0" w:firstLine="0"/>
        <w:contextualSpacing w:val="0"/>
        <w:rPr>
          <w:rFonts w:ascii="Book Antiqua" w:hAnsi="Book Antiqua"/>
          <w:lang w:val="tr-TR"/>
        </w:rPr>
      </w:pPr>
      <w:r w:rsidRPr="00555316">
        <w:rPr>
          <w:rFonts w:ascii="Book Antiqua" w:hAnsi="Book Antiqua"/>
          <w:vertAlign w:val="superscript"/>
          <w:lang w:val="tr-TR"/>
        </w:rPr>
        <w:t>2</w:t>
      </w:r>
      <w:r w:rsidRPr="00555316">
        <w:rPr>
          <w:rFonts w:ascii="Book Antiqua" w:hAnsi="Book Antiqua"/>
          <w:lang w:val="tr-TR"/>
        </w:rPr>
        <w:t xml:space="preserve"> </w:t>
      </w:r>
      <w:r w:rsidR="00F77F74" w:rsidRPr="00F77F74">
        <w:rPr>
          <w:rFonts w:ascii="Book Antiqua" w:hAnsi="Book Antiqua"/>
          <w:lang w:val="tr-TR"/>
        </w:rPr>
        <w:t>Kırklareli Üniversitesi</w:t>
      </w:r>
      <w:r w:rsidR="00F77F74">
        <w:rPr>
          <w:rFonts w:ascii="Book Antiqua" w:hAnsi="Book Antiqua"/>
          <w:lang w:val="tr-TR"/>
        </w:rPr>
        <w:t xml:space="preserve">, </w:t>
      </w:r>
      <w:r w:rsidR="00F77F74" w:rsidRPr="00F77F74">
        <w:rPr>
          <w:rFonts w:ascii="Book Antiqua" w:hAnsi="Book Antiqua"/>
          <w:lang w:val="tr-TR"/>
        </w:rPr>
        <w:t>Teknoloji Fakültesi</w:t>
      </w:r>
      <w:r w:rsidR="00F77F74">
        <w:rPr>
          <w:rFonts w:ascii="Book Antiqua" w:hAnsi="Book Antiqua"/>
          <w:lang w:val="tr-TR"/>
        </w:rPr>
        <w:t xml:space="preserve">, </w:t>
      </w:r>
      <w:r w:rsidR="00510B34">
        <w:rPr>
          <w:rFonts w:ascii="Book Antiqua" w:hAnsi="Book Antiqua"/>
          <w:lang w:val="tr-TR"/>
        </w:rPr>
        <w:t xml:space="preserve">Enerji Sistemleri </w:t>
      </w:r>
      <w:r w:rsidR="00F77F74" w:rsidRPr="00F77F74">
        <w:rPr>
          <w:rFonts w:ascii="Book Antiqua" w:hAnsi="Book Antiqua"/>
          <w:lang w:val="tr-TR"/>
        </w:rPr>
        <w:t>Mühendisliği</w:t>
      </w:r>
    </w:p>
    <w:p w:rsidR="00F77F74" w:rsidRPr="00555316" w:rsidRDefault="00F77F74" w:rsidP="00F77F74">
      <w:pPr>
        <w:pStyle w:val="04afiliacja"/>
        <w:spacing w:after="0" w:line="260" w:lineRule="atLeast"/>
        <w:rPr>
          <w:rFonts w:ascii="Book Antiqua" w:hAnsi="Book Antiqua"/>
          <w:lang w:val="tr-TR"/>
        </w:rPr>
      </w:pPr>
      <w:r>
        <w:rPr>
          <w:rFonts w:ascii="Book Antiqua" w:hAnsi="Book Antiqua"/>
          <w:vertAlign w:val="superscript"/>
          <w:lang w:val="tr-TR"/>
        </w:rPr>
        <w:t>3</w:t>
      </w:r>
      <w:r w:rsidRPr="00555316">
        <w:rPr>
          <w:rFonts w:ascii="Book Antiqua" w:hAnsi="Book Antiqua"/>
          <w:lang w:val="tr-TR"/>
        </w:rPr>
        <w:t xml:space="preserve"> </w:t>
      </w:r>
      <w:r>
        <w:rPr>
          <w:rFonts w:ascii="Book Antiqua" w:hAnsi="Book Antiqua"/>
          <w:lang w:val="tr-TR"/>
        </w:rPr>
        <w:t>Ankara</w:t>
      </w:r>
      <w:r w:rsidRPr="00F77F74">
        <w:rPr>
          <w:rFonts w:ascii="Book Antiqua" w:hAnsi="Book Antiqua"/>
          <w:lang w:val="tr-TR"/>
        </w:rPr>
        <w:t xml:space="preserve"> Üniversitesi</w:t>
      </w:r>
      <w:r>
        <w:rPr>
          <w:rFonts w:ascii="Book Antiqua" w:hAnsi="Book Antiqua"/>
          <w:lang w:val="tr-TR"/>
        </w:rPr>
        <w:t>,</w:t>
      </w:r>
      <w:r w:rsidR="00A4148A">
        <w:rPr>
          <w:rFonts w:ascii="Book Antiqua" w:hAnsi="Book Antiqua"/>
          <w:lang w:val="tr-TR"/>
        </w:rPr>
        <w:t xml:space="preserve"> Nallıhan Meslek Yüksekokulu</w:t>
      </w:r>
      <w:r>
        <w:rPr>
          <w:rFonts w:ascii="Book Antiqua" w:hAnsi="Book Antiqua"/>
          <w:lang w:val="tr-TR"/>
        </w:rPr>
        <w:t>,</w:t>
      </w:r>
      <w:r w:rsidR="00A4148A">
        <w:rPr>
          <w:rFonts w:ascii="Book Antiqua" w:hAnsi="Book Antiqua"/>
          <w:lang w:val="tr-TR"/>
        </w:rPr>
        <w:t xml:space="preserve"> Elektronik ve Otomasyon Bölümü</w:t>
      </w:r>
    </w:p>
    <w:p w:rsidR="00F77F74" w:rsidRPr="00555316" w:rsidRDefault="00F77F74" w:rsidP="00F77F74">
      <w:pPr>
        <w:pStyle w:val="04afiliacja"/>
        <w:spacing w:after="0" w:line="260" w:lineRule="atLeast"/>
        <w:ind w:left="0" w:firstLine="0"/>
        <w:contextualSpacing w:val="0"/>
        <w:rPr>
          <w:rFonts w:ascii="Book Antiqua" w:hAnsi="Book Antiqua"/>
          <w:lang w:val="tr-TR"/>
        </w:rPr>
      </w:pPr>
      <w:r>
        <w:rPr>
          <w:rFonts w:ascii="Book Antiqua" w:hAnsi="Book Antiqua"/>
          <w:vertAlign w:val="superscript"/>
          <w:lang w:val="tr-TR"/>
        </w:rPr>
        <w:t>4</w:t>
      </w:r>
      <w:r w:rsidRPr="00555316">
        <w:rPr>
          <w:rFonts w:ascii="Book Antiqua" w:hAnsi="Book Antiqua"/>
          <w:lang w:val="tr-TR"/>
        </w:rPr>
        <w:t xml:space="preserve"> </w:t>
      </w:r>
      <w:r w:rsidR="00A4148A">
        <w:rPr>
          <w:rFonts w:ascii="Book Antiqua" w:hAnsi="Book Antiqua"/>
          <w:lang w:val="tr-TR"/>
        </w:rPr>
        <w:t>Aksaray</w:t>
      </w:r>
      <w:r w:rsidRPr="00F77F74">
        <w:rPr>
          <w:rFonts w:ascii="Book Antiqua" w:hAnsi="Book Antiqua"/>
          <w:lang w:val="tr-TR"/>
        </w:rPr>
        <w:t xml:space="preserve"> Üniversitesi</w:t>
      </w:r>
      <w:r>
        <w:rPr>
          <w:rFonts w:ascii="Book Antiqua" w:hAnsi="Book Antiqua"/>
          <w:lang w:val="tr-TR"/>
        </w:rPr>
        <w:t xml:space="preserve">, </w:t>
      </w:r>
      <w:r w:rsidRPr="00F77F74">
        <w:rPr>
          <w:rFonts w:ascii="Book Antiqua" w:hAnsi="Book Antiqua"/>
          <w:lang w:val="tr-TR"/>
        </w:rPr>
        <w:t>Tekn</w:t>
      </w:r>
      <w:r w:rsidR="00A4148A">
        <w:rPr>
          <w:rFonts w:ascii="Book Antiqua" w:hAnsi="Book Antiqua"/>
          <w:lang w:val="tr-TR"/>
        </w:rPr>
        <w:t>ik Bilimler Meslek Yüksekokulu</w:t>
      </w:r>
      <w:r>
        <w:rPr>
          <w:rFonts w:ascii="Book Antiqua" w:hAnsi="Book Antiqua"/>
          <w:lang w:val="tr-TR"/>
        </w:rPr>
        <w:t>,</w:t>
      </w:r>
      <w:r w:rsidR="00A4148A">
        <w:rPr>
          <w:rFonts w:ascii="Book Antiqua" w:hAnsi="Book Antiqua"/>
          <w:lang w:val="tr-TR"/>
        </w:rPr>
        <w:t xml:space="preserve"> Elektri</w:t>
      </w:r>
      <w:r>
        <w:rPr>
          <w:rFonts w:ascii="Book Antiqua" w:hAnsi="Book Antiqua"/>
          <w:lang w:val="tr-TR"/>
        </w:rPr>
        <w:t xml:space="preserve">k </w:t>
      </w:r>
      <w:r w:rsidR="00A4148A">
        <w:rPr>
          <w:rFonts w:ascii="Book Antiqua" w:hAnsi="Book Antiqua"/>
          <w:lang w:val="tr-TR"/>
        </w:rPr>
        <w:t>Bölümü</w:t>
      </w:r>
    </w:p>
    <w:p w:rsidR="00387923" w:rsidRPr="00555316" w:rsidRDefault="00252DEF" w:rsidP="00387923">
      <w:pPr>
        <w:pStyle w:val="04afiliacja"/>
        <w:spacing w:before="120" w:after="120" w:line="260" w:lineRule="atLeast"/>
        <w:contextualSpacing w:val="0"/>
        <w:rPr>
          <w:rFonts w:ascii="Book Antiqua" w:hAnsi="Book Antiqua"/>
          <w:color w:val="000000" w:themeColor="text1"/>
          <w:lang w:val="tr-TR"/>
        </w:rPr>
      </w:pPr>
      <w:r w:rsidRPr="00555316">
        <w:rPr>
          <w:rFonts w:ascii="Book Antiqua" w:hAnsi="Book Antiqua"/>
          <w:color w:val="000000" w:themeColor="text1"/>
          <w:lang w:val="tr-TR"/>
        </w:rPr>
        <w:t>Sorumlu Yazar</w:t>
      </w:r>
      <w:r w:rsidR="00387923" w:rsidRPr="00555316">
        <w:rPr>
          <w:rFonts w:ascii="Book Antiqua" w:hAnsi="Book Antiqua"/>
          <w:color w:val="000000" w:themeColor="text1"/>
          <w:lang w:val="tr-TR"/>
        </w:rPr>
        <w:t xml:space="preserve">: </w:t>
      </w:r>
      <w:hyperlink r:id="rId9" w:history="1">
        <w:r w:rsidR="00A4148A" w:rsidRPr="000B2136">
          <w:rPr>
            <w:rStyle w:val="Kpr"/>
            <w:rFonts w:ascii="Book Antiqua" w:hAnsi="Book Antiqua"/>
            <w:lang w:val="tr-TR"/>
          </w:rPr>
          <w:t>engin.huner@klu.edu.tr</w:t>
        </w:r>
      </w:hyperlink>
      <w:r w:rsidR="00A4148A">
        <w:rPr>
          <w:rFonts w:ascii="Book Antiqua" w:hAnsi="Book Antiqua"/>
          <w:color w:val="000000" w:themeColor="text1"/>
          <w:lang w:val="tr-TR"/>
        </w:rPr>
        <w:t xml:space="preserve"> </w:t>
      </w:r>
      <w:r w:rsidR="00A63AF9" w:rsidRPr="00555316">
        <w:rPr>
          <w:rFonts w:ascii="Book Antiqua" w:hAnsi="Book Antiqua"/>
          <w:color w:val="000000" w:themeColor="text1"/>
          <w:lang w:val="tr-TR"/>
        </w:rPr>
        <w:t>(</w:t>
      </w:r>
      <w:r w:rsidR="00A4148A">
        <w:rPr>
          <w:rFonts w:ascii="Book Antiqua" w:hAnsi="Book Antiqua"/>
          <w:color w:val="000000" w:themeColor="text1"/>
          <w:lang w:val="tr-TR"/>
        </w:rPr>
        <w:t>Engin HÜNER</w:t>
      </w:r>
      <w:r w:rsidR="00A63AF9" w:rsidRPr="00555316">
        <w:rPr>
          <w:rFonts w:ascii="Book Antiqua" w:hAnsi="Book Antiqua"/>
          <w:color w:val="000000" w:themeColor="text1"/>
          <w:lang w:val="tr-TR"/>
        </w:rPr>
        <w:t>)</w:t>
      </w:r>
    </w:p>
    <w:p w:rsidR="00510B34" w:rsidRDefault="00252DEF" w:rsidP="00387923">
      <w:pPr>
        <w:pStyle w:val="05abstract"/>
        <w:spacing w:line="260" w:lineRule="atLeast"/>
        <w:rPr>
          <w:rFonts w:ascii="Book Antiqua" w:hAnsi="Book Antiqua" w:cs="Arial"/>
          <w:color w:val="000000"/>
          <w:sz w:val="20"/>
          <w:szCs w:val="20"/>
          <w:lang w:val="tr-TR"/>
        </w:rPr>
      </w:pPr>
      <w:r w:rsidRPr="00555316">
        <w:rPr>
          <w:rFonts w:ascii="Book Antiqua" w:hAnsi="Book Antiqua"/>
          <w:b/>
          <w:sz w:val="20"/>
          <w:szCs w:val="20"/>
          <w:lang w:val="tr-TR"/>
        </w:rPr>
        <w:t>Özet</w:t>
      </w:r>
      <w:r w:rsidR="00387923" w:rsidRPr="00555316">
        <w:rPr>
          <w:rFonts w:ascii="Book Antiqua" w:hAnsi="Book Antiqua"/>
          <w:b/>
          <w:sz w:val="20"/>
          <w:szCs w:val="20"/>
          <w:lang w:val="tr-TR"/>
        </w:rPr>
        <w:t>:</w:t>
      </w:r>
      <w:r w:rsidR="002E5FDD">
        <w:rPr>
          <w:rFonts w:ascii="Book Antiqua" w:hAnsi="Book Antiqua"/>
          <w:b/>
          <w:sz w:val="20"/>
          <w:szCs w:val="20"/>
          <w:lang w:val="tr-TR"/>
        </w:rPr>
        <w:t xml:space="preserve"> </w:t>
      </w:r>
      <w:r w:rsidR="00510B34" w:rsidRPr="00510B34">
        <w:rPr>
          <w:rFonts w:ascii="Book Antiqua" w:hAnsi="Book Antiqua" w:cs="Arial"/>
          <w:color w:val="000000"/>
          <w:sz w:val="20"/>
          <w:szCs w:val="20"/>
          <w:lang w:val="tr-TR"/>
        </w:rPr>
        <w:t>Enerjinin etkin kullanılmasının gerekliliği, alternatif enerji kaynaklarının kullanımını ön plana çıkarmaktadır.</w:t>
      </w:r>
      <w:r w:rsidR="002E5FDD" w:rsidRPr="002E5FDD">
        <w:rPr>
          <w:rFonts w:ascii="Book Antiqua" w:hAnsi="Book Antiqua" w:cs="Arial"/>
          <w:color w:val="000000"/>
          <w:sz w:val="20"/>
          <w:szCs w:val="20"/>
          <w:lang w:val="tr-TR"/>
        </w:rPr>
        <w:t xml:space="preserve"> </w:t>
      </w:r>
      <w:r w:rsidR="00510B34" w:rsidRPr="00510B34">
        <w:rPr>
          <w:rFonts w:ascii="Book Antiqua" w:hAnsi="Book Antiqua" w:cs="Arial"/>
          <w:color w:val="000000"/>
          <w:sz w:val="20"/>
          <w:szCs w:val="20"/>
          <w:lang w:val="tr-TR"/>
        </w:rPr>
        <w:t>Yüzeylerine gelen güneş enerjisini elektrik enerjisine dönüştüren sistemlere fotovoltaik piller veya güneş pilleri adı verilir. Güneş pilleri tarafından soğurulan güneş ışınımının tamamı elektrik enerjisine dönüştürülmez ve hücre sıcaklığının artması ile birlikte elektriksel verim düşer. Bu çalışmada; fotovoltaik panel yüzeyinde oluşan hücre ısısını tasarlanan eşanjör ile soğutarak eş zamanlı olarak elektrik ve ısı enerjisi üretilmesi, sistemin yararlı iş potansiyelinin belirlenmesi ve birleşik sistem veriminin arttırılması amaçlanmıştır.</w:t>
      </w:r>
      <w:r w:rsidR="00510B34">
        <w:rPr>
          <w:rFonts w:ascii="Book Antiqua" w:hAnsi="Book Antiqua" w:cs="Arial"/>
          <w:color w:val="000000"/>
          <w:sz w:val="20"/>
          <w:szCs w:val="20"/>
          <w:lang w:val="tr-TR"/>
        </w:rPr>
        <w:t xml:space="preserve"> </w:t>
      </w:r>
      <w:r w:rsidR="00510B34" w:rsidRPr="00510B34">
        <w:rPr>
          <w:rFonts w:ascii="Book Antiqua" w:hAnsi="Book Antiqua" w:cs="Arial"/>
          <w:color w:val="000000"/>
          <w:sz w:val="20"/>
          <w:szCs w:val="20"/>
          <w:lang w:val="tr-TR"/>
        </w:rPr>
        <w:t>Önerilen sistemin analitik hesaplamalarında önceki analizlerden ve mevcut olan verilerden yararlanılmıştır.</w:t>
      </w:r>
      <w:r w:rsidR="00510B34">
        <w:rPr>
          <w:rFonts w:ascii="Book Antiqua" w:hAnsi="Book Antiqua" w:cs="Arial"/>
          <w:color w:val="000000"/>
          <w:sz w:val="20"/>
          <w:szCs w:val="20"/>
          <w:lang w:val="tr-TR"/>
        </w:rPr>
        <w:t xml:space="preserve"> </w:t>
      </w:r>
      <w:r w:rsidR="00510B34" w:rsidRPr="00510B34">
        <w:rPr>
          <w:rFonts w:ascii="Book Antiqua" w:hAnsi="Book Antiqua" w:cs="Arial"/>
          <w:color w:val="000000"/>
          <w:sz w:val="20"/>
          <w:szCs w:val="20"/>
          <w:lang w:val="tr-TR"/>
        </w:rPr>
        <w:t>Analitik hesaplamalar sonucunda; 120 W gücündeki panelden 0.003 kg/s ortalama kütlesel debi akışı ile ortalama olarak 62.79 Watt termal güç üretilip</w:t>
      </w:r>
      <w:r w:rsidR="00510B34">
        <w:rPr>
          <w:rFonts w:ascii="Book Antiqua" w:hAnsi="Book Antiqua" w:cs="Arial"/>
          <w:color w:val="000000"/>
          <w:sz w:val="20"/>
          <w:szCs w:val="20"/>
          <w:lang w:val="tr-TR"/>
        </w:rPr>
        <w:t>, birleşik sistem verimliliğinin %17.49 oranında arttırabilineceği bulunmuştur.</w:t>
      </w:r>
    </w:p>
    <w:p w:rsidR="00252DEF" w:rsidRDefault="00252DEF" w:rsidP="005D24E4">
      <w:pPr>
        <w:spacing w:before="120" w:after="120" w:line="260" w:lineRule="atLeast"/>
        <w:jc w:val="both"/>
        <w:rPr>
          <w:rFonts w:ascii="Book Antiqua" w:eastAsia="Times New Roman" w:hAnsi="Book Antiqua" w:cs="Arial"/>
          <w:i/>
          <w:iCs/>
          <w:sz w:val="20"/>
          <w:szCs w:val="20"/>
          <w:lang w:val="tr-TR" w:eastAsia="pl-PL"/>
        </w:rPr>
      </w:pPr>
      <w:r w:rsidRPr="00BA6CE0">
        <w:rPr>
          <w:rFonts w:ascii="Book Antiqua" w:hAnsi="Book Antiqua"/>
          <w:b/>
          <w:i/>
          <w:sz w:val="20"/>
          <w:szCs w:val="20"/>
          <w:lang w:val="tr-TR"/>
        </w:rPr>
        <w:t>Anahtar Kelimeler</w:t>
      </w:r>
      <w:r w:rsidR="00387923" w:rsidRPr="00BA6CE0">
        <w:rPr>
          <w:rFonts w:ascii="Book Antiqua" w:hAnsi="Book Antiqua"/>
          <w:b/>
          <w:i/>
          <w:sz w:val="20"/>
          <w:szCs w:val="20"/>
          <w:lang w:val="tr-TR"/>
        </w:rPr>
        <w:t>:</w:t>
      </w:r>
      <w:r w:rsidR="00387923" w:rsidRPr="00BA6CE0">
        <w:rPr>
          <w:rFonts w:ascii="Book Antiqua" w:hAnsi="Book Antiqua"/>
          <w:i/>
          <w:sz w:val="20"/>
          <w:szCs w:val="20"/>
          <w:lang w:val="tr-TR"/>
        </w:rPr>
        <w:t xml:space="preserve"> </w:t>
      </w:r>
      <w:r w:rsidR="00510B34" w:rsidRPr="00510B34">
        <w:rPr>
          <w:rFonts w:ascii="Book Antiqua" w:eastAsia="Times New Roman" w:hAnsi="Book Antiqua" w:cs="Arial"/>
          <w:i/>
          <w:iCs/>
          <w:sz w:val="20"/>
          <w:szCs w:val="20"/>
          <w:lang w:val="tr-TR" w:eastAsia="pl-PL"/>
        </w:rPr>
        <w:t>Güneş Enerjisi, Fotovoltaik, Termal Güç, Yararlı İş</w:t>
      </w:r>
    </w:p>
    <w:p w:rsidR="00615427" w:rsidRPr="00615427" w:rsidRDefault="00615427" w:rsidP="00615427">
      <w:pPr>
        <w:spacing w:before="120" w:after="120" w:line="260" w:lineRule="atLeast"/>
        <w:jc w:val="both"/>
        <w:rPr>
          <w:rFonts w:ascii="Arial" w:hAnsi="Arial" w:cs="Arial"/>
          <w:i/>
        </w:rPr>
      </w:pPr>
    </w:p>
    <w:p w:rsidR="00252DEF" w:rsidRPr="00252DEF" w:rsidRDefault="00615427" w:rsidP="002E5FDD">
      <w:pPr>
        <w:spacing w:line="360" w:lineRule="auto"/>
        <w:jc w:val="both"/>
        <w:rPr>
          <w:rFonts w:ascii="Book Antiqua" w:hAnsi="Book Antiqua" w:cs="Arial"/>
          <w:b/>
          <w:sz w:val="28"/>
          <w:szCs w:val="28"/>
          <w:lang w:val="en-GB"/>
        </w:rPr>
      </w:pPr>
      <w:r w:rsidRPr="00615427">
        <w:rPr>
          <w:rFonts w:ascii="Book Antiqua" w:hAnsi="Book Antiqua" w:cs="Arial"/>
          <w:b/>
          <w:sz w:val="28"/>
          <w:szCs w:val="28"/>
          <w:lang w:val="en-GB"/>
        </w:rPr>
        <w:t>Useful Work Potential Of Photovoltaic Thermal Systems</w:t>
      </w:r>
    </w:p>
    <w:p w:rsidR="006D2EDD" w:rsidRPr="00BA6CE0" w:rsidRDefault="00252DEF" w:rsidP="006D2EDD">
      <w:pPr>
        <w:pStyle w:val="05abstract"/>
        <w:spacing w:line="260" w:lineRule="atLeast"/>
        <w:rPr>
          <w:rFonts w:ascii="Book Antiqua" w:hAnsi="Book Antiqua" w:cs="Arial"/>
          <w:color w:val="000000"/>
          <w:sz w:val="20"/>
          <w:szCs w:val="20"/>
          <w:lang w:val="en-GB"/>
        </w:rPr>
      </w:pPr>
      <w:r w:rsidRPr="00683F80">
        <w:rPr>
          <w:rFonts w:ascii="Book Antiqua" w:hAnsi="Book Antiqua"/>
          <w:b/>
          <w:sz w:val="20"/>
          <w:szCs w:val="20"/>
        </w:rPr>
        <w:t>Abstract:</w:t>
      </w:r>
      <w:r w:rsidR="00BA6CE0">
        <w:rPr>
          <w:rFonts w:ascii="Book Antiqua" w:hAnsi="Book Antiqua"/>
          <w:b/>
          <w:sz w:val="20"/>
          <w:szCs w:val="20"/>
        </w:rPr>
        <w:t xml:space="preserve"> </w:t>
      </w:r>
      <w:r w:rsidR="00615427" w:rsidRPr="00615427">
        <w:rPr>
          <w:rFonts w:ascii="Book Antiqua" w:hAnsi="Book Antiqua" w:cs="Arial"/>
          <w:color w:val="000000"/>
          <w:sz w:val="20"/>
          <w:szCs w:val="20"/>
          <w:lang w:val="en-GB"/>
        </w:rPr>
        <w:t>The necessity of effective use of energy is emphasizing the use of alternative energy sources. Systems that convert the solar energy from the its surface into electrical energy are called photovoltaic batteries or solar batteries. The total solar radiation absorbed by the solar cells is not converted into electricity and the electrical efficiency decreases as the cell temperature increases. In this study, it is aimed to reduce the cell temperature formed on the photovoltaic panel surface with the designed exchanger and to produce electricity and heat energy simultaneously, determine the useful work potential of the system and increase the combined system efficiency. The analytical calculations of the proposed system were based on previous analyzes and available data.</w:t>
      </w:r>
      <w:r w:rsidR="006D2EDD">
        <w:rPr>
          <w:rFonts w:ascii="Book Antiqua" w:hAnsi="Book Antiqua" w:cs="Arial"/>
          <w:color w:val="000000"/>
          <w:sz w:val="20"/>
          <w:szCs w:val="20"/>
          <w:lang w:val="en-GB"/>
        </w:rPr>
        <w:t xml:space="preserve"> </w:t>
      </w:r>
      <w:r w:rsidR="006D2EDD" w:rsidRPr="006D2EDD">
        <w:rPr>
          <w:rFonts w:ascii="Book Antiqua" w:hAnsi="Book Antiqua" w:cs="Arial"/>
          <w:color w:val="000000"/>
          <w:sz w:val="20"/>
          <w:szCs w:val="20"/>
          <w:lang w:val="en-GB"/>
        </w:rPr>
        <w:t>As a result of the analytical calculations at 120 W panel on the 0.003 kg/s average mass flow rate,</w:t>
      </w:r>
      <w:r w:rsidR="006D2EDD">
        <w:rPr>
          <w:rFonts w:ascii="Book Antiqua" w:hAnsi="Book Antiqua" w:cs="Arial"/>
          <w:color w:val="000000"/>
          <w:sz w:val="20"/>
          <w:szCs w:val="20"/>
          <w:lang w:val="en-GB"/>
        </w:rPr>
        <w:t xml:space="preserve"> 62.79 Watt thermal power can be produced and the combined system efficiency can be increased by </w:t>
      </w:r>
      <w:r w:rsidR="006D2EDD" w:rsidRPr="006D2EDD">
        <w:rPr>
          <w:rFonts w:ascii="Book Antiqua" w:hAnsi="Book Antiqua" w:cs="Arial"/>
          <w:color w:val="000000"/>
          <w:sz w:val="20"/>
          <w:szCs w:val="20"/>
          <w:lang w:val="en-GB"/>
        </w:rPr>
        <w:t>%17.49.</w:t>
      </w:r>
    </w:p>
    <w:p w:rsidR="00BA6CE0" w:rsidRPr="00BA6CE0" w:rsidRDefault="00252DEF" w:rsidP="00387923">
      <w:pPr>
        <w:pStyle w:val="06keywords"/>
        <w:rPr>
          <w:rFonts w:ascii="Book Antiqua" w:hAnsi="Book Antiqua" w:cs="Arial"/>
          <w:sz w:val="20"/>
          <w:szCs w:val="20"/>
          <w:lang w:val="en-GB"/>
        </w:rPr>
      </w:pPr>
      <w:r w:rsidRPr="00683F80">
        <w:rPr>
          <w:rFonts w:ascii="Book Antiqua" w:hAnsi="Book Antiqua"/>
          <w:b/>
          <w:sz w:val="20"/>
          <w:szCs w:val="20"/>
        </w:rPr>
        <w:t>Keywords:</w:t>
      </w:r>
      <w:r w:rsidR="00BA6CE0">
        <w:rPr>
          <w:rFonts w:ascii="Book Antiqua" w:hAnsi="Book Antiqua" w:cs="Arial"/>
          <w:sz w:val="20"/>
          <w:szCs w:val="20"/>
          <w:lang w:val="en-GB"/>
        </w:rPr>
        <w:t xml:space="preserve"> </w:t>
      </w:r>
      <w:r w:rsidR="006D2EDD" w:rsidRPr="006D2EDD">
        <w:rPr>
          <w:rFonts w:ascii="Book Antiqua" w:hAnsi="Book Antiqua" w:cs="Arial"/>
          <w:sz w:val="20"/>
          <w:szCs w:val="20"/>
          <w:lang w:val="en-GB"/>
        </w:rPr>
        <w:t>Solar Energy, Photovoltaic, Thermal Power, Useful Work</w:t>
      </w:r>
    </w:p>
    <w:p w:rsidR="00200B39" w:rsidRPr="00555316" w:rsidRDefault="00252DEF" w:rsidP="00EF2873">
      <w:pPr>
        <w:pStyle w:val="ListeParagraf"/>
        <w:numPr>
          <w:ilvl w:val="0"/>
          <w:numId w:val="1"/>
        </w:numPr>
        <w:spacing w:before="240" w:after="120" w:line="276" w:lineRule="auto"/>
        <w:ind w:left="425" w:hanging="425"/>
        <w:contextualSpacing w:val="0"/>
        <w:rPr>
          <w:rFonts w:ascii="Book Antiqua" w:hAnsi="Book Antiqua" w:cs="Times New Roman"/>
          <w:b/>
          <w:sz w:val="20"/>
          <w:szCs w:val="20"/>
          <w:lang w:val="tr-TR"/>
        </w:rPr>
      </w:pPr>
      <w:r w:rsidRPr="00555316">
        <w:rPr>
          <w:rFonts w:ascii="Book Antiqua" w:hAnsi="Book Antiqua" w:cs="Times New Roman"/>
          <w:b/>
          <w:sz w:val="20"/>
          <w:szCs w:val="20"/>
          <w:lang w:val="tr-TR"/>
        </w:rPr>
        <w:t>Giriş</w:t>
      </w:r>
    </w:p>
    <w:p w:rsidR="002D7D21" w:rsidRPr="002D7D21" w:rsidRDefault="002D7D21" w:rsidP="00A43E45">
      <w:pPr>
        <w:autoSpaceDE w:val="0"/>
        <w:autoSpaceDN w:val="0"/>
        <w:adjustRightInd w:val="0"/>
        <w:spacing w:after="0" w:line="276" w:lineRule="auto"/>
        <w:ind w:firstLine="425"/>
        <w:jc w:val="both"/>
        <w:rPr>
          <w:rFonts w:ascii="Book Antiqua" w:eastAsia="AdvGulliv-R" w:hAnsi="Book Antiqua" w:cs="Arial"/>
          <w:sz w:val="20"/>
          <w:szCs w:val="20"/>
          <w:lang w:val="tr-TR"/>
        </w:rPr>
      </w:pPr>
      <w:r w:rsidRPr="002D7D21">
        <w:rPr>
          <w:rFonts w:ascii="Book Antiqua" w:eastAsia="AdvGulliv-R" w:hAnsi="Book Antiqua" w:cs="Arial"/>
          <w:sz w:val="20"/>
          <w:szCs w:val="20"/>
          <w:lang w:val="tr-TR"/>
        </w:rPr>
        <w:t xml:space="preserve">Günümüzde ihtiyaç duyulan enerjinin büyük bir çoğunluğu fosil yakıt kaynaklarından elde edilmektedir. Fosil yakıt kaynaklarının işlenmesi sonucu ortaya çıkan zararlı atıkların çevrede bıraktığı tahribat, yakıt kaynaklarının sınırlı oluşu, sürekli artan enerji ihtiyacını karşılamada yetersiz kalması </w:t>
      </w:r>
      <w:r w:rsidRPr="002D7D21">
        <w:rPr>
          <w:rFonts w:ascii="Book Antiqua" w:eastAsia="AdvGulliv-R" w:hAnsi="Book Antiqua" w:cs="Arial"/>
          <w:sz w:val="20"/>
          <w:szCs w:val="20"/>
          <w:lang w:val="tr-TR"/>
        </w:rPr>
        <w:lastRenderedPageBreak/>
        <w:t>gibi dezavantajları mevcuttur. Bu nedenle, küresel ölçekte çevre kirliliğine ve iklim değişikliğine sebep olan klasik fosil yakıt kaynaklı enerji üretim sistemleri ve geleneksel üretim teknolojileri yerine, enerjinin etkin kullanılmasını sağlayan, çevresel etkileri daha az olan yenilenebilir enerji kaynaklarını kullanmak ve yeni teknolojiler geliştirmek zorunlu hale gelmiştir. Ülkemiz enerji sektöründe büyük oranda dışa bağımlı olup</w:t>
      </w:r>
      <w:r w:rsidR="008D616F">
        <w:rPr>
          <w:rFonts w:ascii="Book Antiqua" w:eastAsia="AdvGulliv-R" w:hAnsi="Book Antiqua" w:cs="Arial"/>
          <w:sz w:val="20"/>
          <w:szCs w:val="20"/>
          <w:lang w:val="tr-TR"/>
        </w:rPr>
        <w:t xml:space="preserve"> (Özgöçmen, 2007) </w:t>
      </w:r>
      <w:r w:rsidRPr="002D7D21">
        <w:rPr>
          <w:rFonts w:ascii="Book Antiqua" w:eastAsia="AdvGulliv-R" w:hAnsi="Book Antiqua" w:cs="Arial"/>
          <w:sz w:val="20"/>
          <w:szCs w:val="20"/>
          <w:lang w:val="tr-TR"/>
        </w:rPr>
        <w:t>her yıl milyarlarca dolar harcayarak enerji ithal etmektedir. Potansiyelinin oldukça önemli bir bölümü hala değerlendirilmeyi bekleyen yenilenebilir enerji kaynaklarının, ülkemizin sektörel bağımsızlığında önemli bir rol üstleneceği aşikardır.</w:t>
      </w:r>
    </w:p>
    <w:p w:rsidR="002D7D21" w:rsidRPr="002D7D21" w:rsidRDefault="002D7D21" w:rsidP="00A43E45">
      <w:pPr>
        <w:autoSpaceDE w:val="0"/>
        <w:autoSpaceDN w:val="0"/>
        <w:adjustRightInd w:val="0"/>
        <w:spacing w:after="0" w:line="276" w:lineRule="auto"/>
        <w:rPr>
          <w:rFonts w:ascii="Book Antiqua" w:eastAsia="AdvGulliv-R" w:hAnsi="Book Antiqua" w:cs="Arial"/>
          <w:sz w:val="20"/>
          <w:szCs w:val="20"/>
          <w:lang w:val="tr-TR"/>
        </w:rPr>
      </w:pPr>
    </w:p>
    <w:p w:rsidR="00B550B7" w:rsidRDefault="002D7D21" w:rsidP="00537A7A">
      <w:pPr>
        <w:autoSpaceDE w:val="0"/>
        <w:autoSpaceDN w:val="0"/>
        <w:adjustRightInd w:val="0"/>
        <w:spacing w:after="0" w:line="276" w:lineRule="auto"/>
        <w:jc w:val="both"/>
        <w:rPr>
          <w:rFonts w:ascii="Book Antiqua" w:eastAsia="AdvGulliv-R" w:hAnsi="Book Antiqua" w:cs="Arial"/>
          <w:sz w:val="20"/>
          <w:szCs w:val="20"/>
          <w:lang w:val="tr-TR"/>
        </w:rPr>
      </w:pPr>
      <w:r w:rsidRPr="002D7D21">
        <w:rPr>
          <w:rFonts w:ascii="Book Antiqua" w:eastAsia="AdvGulliv-R" w:hAnsi="Book Antiqua" w:cs="Arial"/>
          <w:sz w:val="20"/>
          <w:szCs w:val="20"/>
          <w:lang w:val="tr-TR"/>
        </w:rPr>
        <w:t>Dünyanın en önemli enerji kaynağı güneştir. Güneşin ısınım enerjisi, yer ve atmosfer sistemindeki fiziksel oluşumları etkileyen başlıca enerji kaynağıdır. Dünyadaki madde ve enerji akışları güneş sayesinde mümkün olmaktadır</w:t>
      </w:r>
      <w:r w:rsidR="00942A4B">
        <w:rPr>
          <w:rFonts w:ascii="Book Antiqua" w:eastAsia="AdvGulliv-R" w:hAnsi="Book Antiqua" w:cs="Arial"/>
          <w:sz w:val="20"/>
          <w:szCs w:val="20"/>
          <w:lang w:val="tr-TR"/>
        </w:rPr>
        <w:t xml:space="preserve"> </w:t>
      </w:r>
      <w:r w:rsidR="008D616F">
        <w:rPr>
          <w:rFonts w:ascii="Book Antiqua" w:eastAsia="AdvGulliv-R" w:hAnsi="Book Antiqua" w:cs="Arial"/>
          <w:sz w:val="20"/>
          <w:szCs w:val="20"/>
          <w:lang w:val="tr-TR"/>
        </w:rPr>
        <w:t>(</w:t>
      </w:r>
      <w:r w:rsidR="00942A4B">
        <w:rPr>
          <w:rFonts w:ascii="Book Antiqua" w:eastAsia="AdvGulliv-R" w:hAnsi="Book Antiqua" w:cs="Arial"/>
          <w:sz w:val="20"/>
          <w:szCs w:val="20"/>
          <w:lang w:val="tr-TR"/>
        </w:rPr>
        <w:t>Varınca ve Gönüllü, 2006)</w:t>
      </w:r>
      <w:r>
        <w:rPr>
          <w:rFonts w:ascii="Book Antiqua" w:eastAsia="AdvGulliv-R" w:hAnsi="Book Antiqua" w:cs="Arial"/>
          <w:sz w:val="20"/>
          <w:szCs w:val="20"/>
          <w:lang w:val="tr-TR"/>
        </w:rPr>
        <w:t xml:space="preserve">. </w:t>
      </w:r>
      <w:r w:rsidRPr="002D7D21">
        <w:rPr>
          <w:rFonts w:ascii="Book Antiqua" w:eastAsia="AdvGulliv-R" w:hAnsi="Book Antiqua" w:cs="Arial"/>
          <w:sz w:val="20"/>
          <w:szCs w:val="20"/>
          <w:lang w:val="tr-TR"/>
        </w:rPr>
        <w:t>Güneş enerjisi çevre açısından temiz bir kaynak özelliği taşıdığından fosil yakıtlara alternatif olmaktadır. Güneş enerjisi, kurulum ve kullanım kolaylığı, temiz enerji ve sınırsız potansiyele sahip olması gibi özellikleriyle kolayca yaygınlaşabilecek temel bir enerji kaynağıdır. Doğal enerji kaynaklarının pek çoğunun kökeni olan güneş enerjisinden, ısıtma ve elektrik elde etme gibi amaçlarla doğrudan yararlanılmaktadır. Tüm bunların yanında diğerlerine nazaran yüksek maliyet, düşük kapasite ile teknolojik ve ekonomik zorluklar aşıldığında güneş enerjisinden enerji elde edilmesi daha cazip bir hal alacaktır. Ülkemiz, güneş enerjisi bakımından orta zenginlikte olan bir ülke konumundadır. Ülkemizin güneş enerjisi potansiyeli ve güneşlenme ortalama süresinin birçok ülkeye nazaran yüksek olmasına karşın, bu potansiyelden yeterince faydanılmamaktadır</w:t>
      </w:r>
      <w:r w:rsidR="00CA34C6">
        <w:rPr>
          <w:rFonts w:ascii="Book Antiqua" w:eastAsia="AdvGulliv-R" w:hAnsi="Book Antiqua" w:cs="Arial"/>
          <w:sz w:val="20"/>
          <w:szCs w:val="20"/>
          <w:lang w:val="tr-TR"/>
        </w:rPr>
        <w:t xml:space="preserve"> (Öztürk, 2008)</w:t>
      </w:r>
      <w:r w:rsidRPr="002D7D21">
        <w:rPr>
          <w:rFonts w:ascii="Book Antiqua" w:eastAsia="AdvGulliv-R" w:hAnsi="Book Antiqua" w:cs="Arial"/>
          <w:sz w:val="20"/>
          <w:szCs w:val="20"/>
          <w:lang w:val="tr-TR"/>
        </w:rPr>
        <w:t>.</w:t>
      </w:r>
      <w:r w:rsidR="00B550B7">
        <w:rPr>
          <w:rFonts w:ascii="Book Antiqua" w:eastAsia="AdvGulliv-R" w:hAnsi="Book Antiqua" w:cs="Arial"/>
          <w:sz w:val="20"/>
          <w:szCs w:val="20"/>
          <w:lang w:val="tr-TR"/>
        </w:rPr>
        <w:t xml:space="preserve"> </w:t>
      </w:r>
      <w:r w:rsidRPr="002D7D21">
        <w:rPr>
          <w:rFonts w:ascii="Book Antiqua" w:eastAsia="AdvGulliv-R" w:hAnsi="Book Antiqua" w:cs="Arial"/>
          <w:sz w:val="20"/>
          <w:szCs w:val="20"/>
          <w:lang w:val="tr-TR"/>
        </w:rPr>
        <w:t>Şekil 1.a ve şekil 1.b’de Türkiye’nin ve Dünyanın global güneşlenme haritaları gösterilmiştir.</w:t>
      </w:r>
    </w:p>
    <w:p w:rsidR="00B550B7" w:rsidRDefault="00B550B7" w:rsidP="00B550B7">
      <w:pPr>
        <w:autoSpaceDE w:val="0"/>
        <w:autoSpaceDN w:val="0"/>
        <w:adjustRightInd w:val="0"/>
        <w:spacing w:after="0" w:line="240" w:lineRule="auto"/>
        <w:jc w:val="center"/>
        <w:rPr>
          <w:rFonts w:ascii="Book Antiqua" w:eastAsia="AdvGulliv-R" w:hAnsi="Book Antiqua" w:cs="Arial"/>
          <w:sz w:val="20"/>
          <w:szCs w:val="20"/>
          <w:lang w:val="tr-TR"/>
        </w:rPr>
      </w:pPr>
      <w:r>
        <w:rPr>
          <w:rFonts w:ascii="Book Antiqua" w:eastAsia="AdvGulliv-R" w:hAnsi="Book Antiqua" w:cs="Arial"/>
          <w:noProof/>
          <w:sz w:val="20"/>
          <w:szCs w:val="20"/>
          <w:lang w:val="tr-TR" w:eastAsia="tr-TR"/>
        </w:rPr>
        <w:drawing>
          <wp:inline distT="0" distB="0" distL="0" distR="0">
            <wp:extent cx="5685790" cy="2266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0">
                      <a:extLst>
                        <a:ext uri="{28A0092B-C50C-407E-A947-70E740481C1C}">
                          <a14:useLocalDpi xmlns:a14="http://schemas.microsoft.com/office/drawing/2010/main" val="0"/>
                        </a:ext>
                      </a:extLst>
                    </a:blip>
                    <a:stretch>
                      <a:fillRect/>
                    </a:stretch>
                  </pic:blipFill>
                  <pic:spPr>
                    <a:xfrm>
                      <a:off x="0" y="0"/>
                      <a:ext cx="5696986" cy="2271414"/>
                    </a:xfrm>
                    <a:prstGeom prst="rect">
                      <a:avLst/>
                    </a:prstGeom>
                  </pic:spPr>
                </pic:pic>
              </a:graphicData>
            </a:graphic>
          </wp:inline>
        </w:drawing>
      </w:r>
    </w:p>
    <w:p w:rsidR="00A43E45" w:rsidRDefault="007B40FC" w:rsidP="005D24E4">
      <w:pPr>
        <w:spacing w:after="0" w:line="276" w:lineRule="auto"/>
        <w:jc w:val="center"/>
        <w:rPr>
          <w:rFonts w:ascii="Book Antiqua" w:hAnsi="Book Antiqua" w:cs="Arial"/>
          <w:color w:val="000000"/>
          <w:sz w:val="20"/>
          <w:szCs w:val="20"/>
          <w:lang w:val="tr-TR"/>
        </w:rPr>
      </w:pPr>
      <w:bookmarkStart w:id="4" w:name="_Hlk516425923"/>
      <w:r w:rsidRPr="00555316">
        <w:rPr>
          <w:rFonts w:ascii="Book Antiqua" w:hAnsi="Book Antiqua" w:cs="Arial"/>
          <w:color w:val="000000"/>
          <w:sz w:val="20"/>
          <w:szCs w:val="20"/>
          <w:lang w:val="tr-TR"/>
        </w:rPr>
        <w:t>Şekil 1.</w:t>
      </w:r>
      <w:bookmarkEnd w:id="4"/>
      <w:r w:rsidR="00B550B7">
        <w:rPr>
          <w:rFonts w:ascii="Book Antiqua" w:hAnsi="Book Antiqua" w:cs="Arial"/>
          <w:color w:val="000000"/>
          <w:sz w:val="20"/>
          <w:szCs w:val="20"/>
          <w:lang w:val="tr-TR"/>
        </w:rPr>
        <w:t>a.</w:t>
      </w:r>
      <w:r w:rsidR="00A43E45" w:rsidRPr="00A43E45">
        <w:rPr>
          <w:rFonts w:ascii="Book Antiqua" w:hAnsi="Book Antiqua" w:cs="Arial"/>
          <w:color w:val="000000"/>
          <w:sz w:val="20"/>
          <w:szCs w:val="20"/>
          <w:lang w:val="tr-TR"/>
        </w:rPr>
        <w:t xml:space="preserve"> Türkiye’nin global güneşlenme haritası (</w:t>
      </w:r>
      <w:hyperlink r:id="rId11" w:history="1">
        <w:r w:rsidR="00A43E45" w:rsidRPr="00396270">
          <w:rPr>
            <w:rStyle w:val="Kpr"/>
            <w:rFonts w:ascii="Book Antiqua" w:hAnsi="Book Antiqua" w:cs="Arial"/>
            <w:sz w:val="20"/>
            <w:szCs w:val="20"/>
            <w:lang w:val="tr-TR"/>
          </w:rPr>
          <w:t>www.eie.gov.tr</w:t>
        </w:r>
      </w:hyperlink>
      <w:r w:rsidR="00A43E45" w:rsidRPr="00A43E45">
        <w:rPr>
          <w:rFonts w:ascii="Book Antiqua" w:hAnsi="Book Antiqua" w:cs="Arial"/>
          <w:color w:val="000000"/>
          <w:sz w:val="20"/>
          <w:szCs w:val="20"/>
          <w:lang w:val="tr-TR"/>
        </w:rPr>
        <w:t>,</w:t>
      </w:r>
      <w:r w:rsidR="00A43E45">
        <w:rPr>
          <w:rFonts w:ascii="Book Antiqua" w:hAnsi="Book Antiqua" w:cs="Arial"/>
          <w:color w:val="000000"/>
          <w:sz w:val="20"/>
          <w:szCs w:val="20"/>
          <w:lang w:val="tr-TR"/>
        </w:rPr>
        <w:t xml:space="preserve"> </w:t>
      </w:r>
      <w:r w:rsidR="00A43E45" w:rsidRPr="00A43E45">
        <w:rPr>
          <w:rFonts w:ascii="Book Antiqua" w:hAnsi="Book Antiqua" w:cs="Arial"/>
          <w:color w:val="000000"/>
          <w:sz w:val="20"/>
          <w:szCs w:val="20"/>
          <w:lang w:val="tr-TR"/>
        </w:rPr>
        <w:t>2018)</w:t>
      </w:r>
    </w:p>
    <w:p w:rsidR="005D24E4" w:rsidRPr="00A43E45" w:rsidRDefault="005D24E4" w:rsidP="005D24E4">
      <w:pPr>
        <w:spacing w:after="0" w:line="276" w:lineRule="auto"/>
        <w:jc w:val="center"/>
        <w:rPr>
          <w:rFonts w:ascii="Book Antiqua" w:hAnsi="Book Antiqua" w:cs="Arial"/>
          <w:color w:val="000000"/>
          <w:sz w:val="20"/>
          <w:szCs w:val="20"/>
          <w:lang w:val="tr-TR"/>
        </w:rPr>
      </w:pPr>
    </w:p>
    <w:p w:rsidR="00A43E45" w:rsidRDefault="00B550B7" w:rsidP="00A43E45">
      <w:pPr>
        <w:jc w:val="center"/>
        <w:rPr>
          <w:rFonts w:ascii="Arial" w:hAnsi="Arial" w:cs="Arial"/>
          <w:sz w:val="24"/>
          <w:szCs w:val="24"/>
        </w:rPr>
      </w:pPr>
      <w:r>
        <w:rPr>
          <w:rFonts w:ascii="Arial" w:hAnsi="Arial" w:cs="Arial"/>
          <w:noProof/>
          <w:sz w:val="24"/>
          <w:szCs w:val="24"/>
          <w:lang w:val="tr-TR" w:eastAsia="tr-TR"/>
        </w:rPr>
        <w:drawing>
          <wp:inline distT="0" distB="0" distL="0" distR="0" wp14:anchorId="01236380" wp14:editId="45ACD3E1">
            <wp:extent cx="5789929" cy="2266950"/>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 World Sola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3743" cy="2280189"/>
                    </a:xfrm>
                    <a:prstGeom prst="rect">
                      <a:avLst/>
                    </a:prstGeom>
                  </pic:spPr>
                </pic:pic>
              </a:graphicData>
            </a:graphic>
          </wp:inline>
        </w:drawing>
      </w:r>
      <w:r w:rsidRPr="00B550B7">
        <w:rPr>
          <w:rFonts w:ascii="Book Antiqua" w:hAnsi="Book Antiqua" w:cs="Arial"/>
          <w:color w:val="000000"/>
          <w:sz w:val="20"/>
          <w:szCs w:val="20"/>
          <w:lang w:val="tr-TR"/>
        </w:rPr>
        <w:t xml:space="preserve"> </w:t>
      </w:r>
      <w:r w:rsidRPr="00555316">
        <w:rPr>
          <w:rFonts w:ascii="Book Antiqua" w:hAnsi="Book Antiqua" w:cs="Arial"/>
          <w:color w:val="000000"/>
          <w:sz w:val="20"/>
          <w:szCs w:val="20"/>
          <w:lang w:val="tr-TR"/>
        </w:rPr>
        <w:t>Şekil 1.</w:t>
      </w:r>
      <w:r>
        <w:rPr>
          <w:rFonts w:ascii="Book Antiqua" w:hAnsi="Book Antiqua" w:cs="Arial"/>
          <w:color w:val="000000"/>
          <w:sz w:val="20"/>
          <w:szCs w:val="20"/>
          <w:lang w:val="tr-TR"/>
        </w:rPr>
        <w:t>b.</w:t>
      </w:r>
      <w:r w:rsidR="00A43E45" w:rsidRPr="00A43E45">
        <w:rPr>
          <w:rFonts w:ascii="Book Antiqua" w:hAnsi="Book Antiqua" w:cs="Arial"/>
          <w:color w:val="000000"/>
          <w:sz w:val="20"/>
          <w:szCs w:val="20"/>
          <w:lang w:val="tr-TR"/>
        </w:rPr>
        <w:t xml:space="preserve"> Dünya global güneşlenme haritası (</w:t>
      </w:r>
      <w:hyperlink r:id="rId13" w:history="1">
        <w:r w:rsidR="00A43E45" w:rsidRPr="00A43E45">
          <w:rPr>
            <w:rFonts w:ascii="Book Antiqua" w:hAnsi="Book Antiqua"/>
            <w:color w:val="000000"/>
            <w:sz w:val="20"/>
            <w:szCs w:val="20"/>
            <w:lang w:val="tr-TR"/>
          </w:rPr>
          <w:t>www.alternativeenergyhq.com</w:t>
        </w:r>
      </w:hyperlink>
      <w:r w:rsidR="00A43E45" w:rsidRPr="00A43E45">
        <w:rPr>
          <w:rFonts w:ascii="Book Antiqua" w:hAnsi="Book Antiqua" w:cs="Arial"/>
          <w:color w:val="000000"/>
          <w:sz w:val="20"/>
          <w:szCs w:val="20"/>
          <w:lang w:val="tr-TR"/>
        </w:rPr>
        <w:t>,</w:t>
      </w:r>
      <w:r w:rsidR="00A43E45">
        <w:rPr>
          <w:rFonts w:ascii="Book Antiqua" w:hAnsi="Book Antiqua" w:cs="Arial"/>
          <w:color w:val="000000"/>
          <w:sz w:val="20"/>
          <w:szCs w:val="20"/>
          <w:lang w:val="tr-TR"/>
        </w:rPr>
        <w:t xml:space="preserve"> </w:t>
      </w:r>
      <w:r w:rsidR="00A43E45" w:rsidRPr="00A43E45">
        <w:rPr>
          <w:rFonts w:ascii="Book Antiqua" w:hAnsi="Book Antiqua" w:cs="Arial"/>
          <w:color w:val="000000"/>
          <w:sz w:val="20"/>
          <w:szCs w:val="20"/>
          <w:lang w:val="tr-TR"/>
        </w:rPr>
        <w:t>2018)</w:t>
      </w:r>
    </w:p>
    <w:p w:rsidR="00B550B7" w:rsidRDefault="00B550B7" w:rsidP="00A43E45">
      <w:pPr>
        <w:spacing w:after="0" w:line="276" w:lineRule="auto"/>
        <w:jc w:val="both"/>
        <w:rPr>
          <w:rFonts w:ascii="Book Antiqua" w:eastAsia="AdvGulliv-R" w:hAnsi="Book Antiqua" w:cs="Arial"/>
          <w:sz w:val="20"/>
          <w:szCs w:val="20"/>
          <w:lang w:val="tr-TR"/>
        </w:rPr>
      </w:pPr>
      <w:r w:rsidRPr="00D43B9C">
        <w:rPr>
          <w:rFonts w:ascii="Book Antiqua" w:eastAsia="AdvGulliv-R" w:hAnsi="Book Antiqua" w:cs="Arial"/>
          <w:sz w:val="20"/>
          <w:szCs w:val="20"/>
          <w:lang w:val="tr-TR"/>
        </w:rPr>
        <w:t>Güneş enerjisinin başlıca uygulamaları iki temel kategori içinde sınıflandırılabilir. Bunlar, güneş enerjisini ısıl enerjiye dönüştüren ısıtma</w:t>
      </w:r>
      <w:r w:rsidR="00C15FCD">
        <w:rPr>
          <w:rFonts w:ascii="Book Antiqua" w:eastAsia="AdvGulliv-R" w:hAnsi="Book Antiqua" w:cs="Arial"/>
          <w:sz w:val="20"/>
          <w:szCs w:val="20"/>
          <w:lang w:val="tr-TR"/>
        </w:rPr>
        <w:t>-</w:t>
      </w:r>
      <w:r w:rsidRPr="00D43B9C">
        <w:rPr>
          <w:rFonts w:ascii="Book Antiqua" w:eastAsia="AdvGulliv-R" w:hAnsi="Book Antiqua" w:cs="Arial"/>
          <w:sz w:val="20"/>
          <w:szCs w:val="20"/>
          <w:lang w:val="tr-TR"/>
        </w:rPr>
        <w:t>soğutma sistemleri ve güneş enerjisini elektrik enerjisine çeviren fotovoltaik sistemlerdir</w:t>
      </w:r>
      <w:r w:rsidR="00942A4B">
        <w:rPr>
          <w:rFonts w:ascii="Book Antiqua" w:eastAsia="AdvGulliv-R" w:hAnsi="Book Antiqua" w:cs="Arial"/>
          <w:sz w:val="20"/>
          <w:szCs w:val="20"/>
          <w:lang w:val="tr-TR"/>
        </w:rPr>
        <w:t xml:space="preserve"> (Anonim, 2018)</w:t>
      </w:r>
      <w:r w:rsidRPr="00D43B9C">
        <w:rPr>
          <w:rFonts w:ascii="Book Antiqua" w:eastAsia="AdvGulliv-R" w:hAnsi="Book Antiqua" w:cs="Arial"/>
          <w:sz w:val="20"/>
          <w:szCs w:val="20"/>
          <w:lang w:val="tr-TR"/>
        </w:rPr>
        <w:t>.</w:t>
      </w:r>
      <w:r w:rsidR="00A43E45">
        <w:rPr>
          <w:rFonts w:ascii="Book Antiqua" w:eastAsia="AdvGulliv-R" w:hAnsi="Book Antiqua" w:cs="Arial"/>
          <w:sz w:val="20"/>
          <w:szCs w:val="20"/>
          <w:lang w:val="tr-TR"/>
        </w:rPr>
        <w:t xml:space="preserve"> </w:t>
      </w:r>
      <w:r w:rsidRPr="00D43B9C">
        <w:rPr>
          <w:rFonts w:ascii="Book Antiqua" w:eastAsia="AdvGulliv-R" w:hAnsi="Book Antiqua" w:cs="Arial"/>
          <w:sz w:val="20"/>
          <w:szCs w:val="20"/>
          <w:lang w:val="tr-TR"/>
        </w:rPr>
        <w:t>Güneş hücrelerinin çalışma ilkesi, fotovoltaik olaya dayanmaktadır. Güneş hücreleri (fotovoltaik diyotlar); üzerine güneş ışığı düştüğünde, ışık enerjisini doğrudan elektrik enerjisine çevirirler. Kalınlıkları mikronmetre ile ölçülecek kadar ince olan bu hücrelerin boyutları genelde kare, dikdörtgen veya daireseldir. Tek bir hücreden elde edilen enerji oldukça azdır</w:t>
      </w:r>
      <w:r w:rsidR="00942A4B">
        <w:rPr>
          <w:rFonts w:ascii="Book Antiqua" w:eastAsia="AdvGulliv-R" w:hAnsi="Book Antiqua" w:cs="Arial"/>
          <w:sz w:val="20"/>
          <w:szCs w:val="20"/>
          <w:lang w:val="tr-TR"/>
        </w:rPr>
        <w:t xml:space="preserve"> (Anonim, 2018)</w:t>
      </w:r>
      <w:r w:rsidR="00942A4B" w:rsidRPr="00D43B9C">
        <w:rPr>
          <w:rFonts w:ascii="Book Antiqua" w:eastAsia="AdvGulliv-R" w:hAnsi="Book Antiqua" w:cs="Arial"/>
          <w:sz w:val="20"/>
          <w:szCs w:val="20"/>
          <w:lang w:val="tr-TR"/>
        </w:rPr>
        <w:t>.</w:t>
      </w:r>
      <w:r w:rsidR="00942A4B">
        <w:rPr>
          <w:rFonts w:ascii="Book Antiqua" w:eastAsia="AdvGulliv-R" w:hAnsi="Book Antiqua" w:cs="Arial"/>
          <w:sz w:val="20"/>
          <w:szCs w:val="20"/>
          <w:lang w:val="tr-TR"/>
        </w:rPr>
        <w:t xml:space="preserve"> </w:t>
      </w:r>
      <w:r w:rsidRPr="00D43B9C">
        <w:rPr>
          <w:rFonts w:ascii="Book Antiqua" w:eastAsia="AdvGulliv-R" w:hAnsi="Book Antiqua" w:cs="Arial"/>
          <w:sz w:val="20"/>
          <w:szCs w:val="20"/>
          <w:lang w:val="tr-TR"/>
        </w:rPr>
        <w:t>Bu nedenle hücreler seri veya paralel bağlanarak modülleri, modüllerde birleşerek panelleri oluşturur. Büyük miktarlarda elektrik üretmek için paneller de birbirine bağlanarak fotovoltaik panel dizisini meydana getirirler</w:t>
      </w:r>
      <w:r w:rsidR="00942A4B">
        <w:rPr>
          <w:rFonts w:ascii="Book Antiqua" w:eastAsia="AdvGulliv-R" w:hAnsi="Book Antiqua" w:cs="Arial"/>
          <w:sz w:val="20"/>
          <w:szCs w:val="20"/>
          <w:lang w:val="tr-TR"/>
        </w:rPr>
        <w:t xml:space="preserve"> (Sayın ve Koç, 2011)</w:t>
      </w:r>
      <w:r w:rsidRPr="00D43B9C">
        <w:rPr>
          <w:rFonts w:ascii="Book Antiqua" w:eastAsia="AdvGulliv-R" w:hAnsi="Book Antiqua" w:cs="Arial"/>
          <w:sz w:val="20"/>
          <w:szCs w:val="20"/>
          <w:lang w:val="tr-TR"/>
        </w:rPr>
        <w:t>.</w:t>
      </w:r>
      <w:r w:rsidR="00942A4B">
        <w:rPr>
          <w:rFonts w:ascii="Book Antiqua" w:eastAsia="AdvGulliv-R" w:hAnsi="Book Antiqua" w:cs="Arial"/>
          <w:sz w:val="20"/>
          <w:szCs w:val="20"/>
          <w:lang w:val="tr-TR"/>
        </w:rPr>
        <w:t xml:space="preserve"> </w:t>
      </w:r>
      <w:r w:rsidRPr="00D43B9C">
        <w:rPr>
          <w:rFonts w:ascii="Book Antiqua" w:eastAsia="AdvGulliv-R" w:hAnsi="Book Antiqua" w:cs="Arial"/>
          <w:sz w:val="20"/>
          <w:szCs w:val="20"/>
          <w:lang w:val="tr-TR"/>
        </w:rPr>
        <w:t xml:space="preserve">Fotovoltaik sistemin oluşum aşamaları şekil 2’de gösterilmiştir. </w:t>
      </w:r>
    </w:p>
    <w:p w:rsidR="00D43B9C" w:rsidRDefault="00D43B9C" w:rsidP="00D43B9C">
      <w:pPr>
        <w:keepNext/>
        <w:spacing w:after="0" w:line="240" w:lineRule="auto"/>
        <w:jc w:val="both"/>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6FAF8EB0" wp14:editId="3D01F637">
            <wp:extent cx="1276350" cy="12763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jpg"/>
                    <pic:cNvPicPr/>
                  </pic:nvPicPr>
                  <pic:blipFill rotWithShape="1">
                    <a:blip r:embed="rId14">
                      <a:extLst>
                        <a:ext uri="{28A0092B-C50C-407E-A947-70E740481C1C}">
                          <a14:useLocalDpi xmlns:a14="http://schemas.microsoft.com/office/drawing/2010/main" val="0"/>
                        </a:ext>
                      </a:extLst>
                    </a:blip>
                    <a:srcRect l="3906" t="9863" r="5859" b="24383"/>
                    <a:stretch/>
                  </pic:blipFill>
                  <pic:spPr bwMode="auto">
                    <a:xfrm>
                      <a:off x="0" y="0"/>
                      <a:ext cx="1283486" cy="1283486"/>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eastAsia="AdvGulliv-R" w:hAnsi="Book Antiqua" w:cs="Arial"/>
          <w:sz w:val="20"/>
          <w:szCs w:val="20"/>
          <w:lang w:val="tr-TR"/>
        </w:rPr>
        <w:tab/>
        <w:t xml:space="preserve">     </w:t>
      </w:r>
      <w:r>
        <w:rPr>
          <w:rFonts w:ascii="Arial" w:hAnsi="Arial" w:cs="Arial"/>
          <w:noProof/>
          <w:sz w:val="24"/>
          <w:szCs w:val="24"/>
          <w:lang w:val="tr-TR" w:eastAsia="tr-TR"/>
        </w:rPr>
        <w:drawing>
          <wp:inline distT="0" distB="0" distL="0" distR="0" wp14:anchorId="227B7A82" wp14:editId="76179588">
            <wp:extent cx="1895475" cy="22955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jpg"/>
                    <pic:cNvPicPr/>
                  </pic:nvPicPr>
                  <pic:blipFill rotWithShape="1">
                    <a:blip r:embed="rId15" cstate="print">
                      <a:extLst>
                        <a:ext uri="{28A0092B-C50C-407E-A947-70E740481C1C}">
                          <a14:useLocalDpi xmlns:a14="http://schemas.microsoft.com/office/drawing/2010/main" val="0"/>
                        </a:ext>
                      </a:extLst>
                    </a:blip>
                    <a:srcRect l="17195" t="5158" r="15014" b="3439"/>
                    <a:stretch/>
                  </pic:blipFill>
                  <pic:spPr bwMode="auto">
                    <a:xfrm>
                      <a:off x="0" y="0"/>
                      <a:ext cx="1895475" cy="2295525"/>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eastAsia="AdvGulliv-R" w:hAnsi="Book Antiqua" w:cs="Arial"/>
          <w:sz w:val="20"/>
          <w:szCs w:val="20"/>
          <w:lang w:val="tr-TR"/>
        </w:rPr>
        <w:t xml:space="preserve">         </w:t>
      </w:r>
      <w:r w:rsidR="00A43E45">
        <w:rPr>
          <w:rFonts w:ascii="Book Antiqua" w:eastAsia="AdvGulliv-R" w:hAnsi="Book Antiqua" w:cs="Arial"/>
          <w:sz w:val="20"/>
          <w:szCs w:val="20"/>
          <w:lang w:val="tr-TR"/>
        </w:rPr>
        <w:t xml:space="preserve"> </w:t>
      </w:r>
      <w:r>
        <w:rPr>
          <w:rFonts w:ascii="Book Antiqua" w:eastAsia="AdvGulliv-R" w:hAnsi="Book Antiqua" w:cs="Arial"/>
          <w:sz w:val="20"/>
          <w:szCs w:val="20"/>
          <w:lang w:val="tr-TR"/>
        </w:rPr>
        <w:t xml:space="preserve">    </w:t>
      </w:r>
      <w:r w:rsidR="00A43E45">
        <w:rPr>
          <w:rFonts w:ascii="Book Antiqua" w:eastAsia="AdvGulliv-R" w:hAnsi="Book Antiqua" w:cs="Arial"/>
          <w:sz w:val="20"/>
          <w:szCs w:val="20"/>
          <w:lang w:val="tr-TR"/>
        </w:rPr>
        <w:t xml:space="preserve">  </w:t>
      </w:r>
      <w:r>
        <w:rPr>
          <w:rFonts w:ascii="Arial" w:hAnsi="Arial" w:cs="Arial"/>
          <w:noProof/>
          <w:sz w:val="24"/>
          <w:szCs w:val="24"/>
          <w:lang w:val="tr-TR" w:eastAsia="tr-TR"/>
        </w:rPr>
        <w:drawing>
          <wp:inline distT="0" distB="0" distL="0" distR="0" wp14:anchorId="1A6A777D" wp14:editId="0176C53D">
            <wp:extent cx="1943100" cy="2360841"/>
            <wp:effectExtent l="0" t="0" r="0" b="19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jpg"/>
                    <pic:cNvPicPr/>
                  </pic:nvPicPr>
                  <pic:blipFill rotWithShape="1">
                    <a:blip r:embed="rId16" cstate="print">
                      <a:extLst>
                        <a:ext uri="{28A0092B-C50C-407E-A947-70E740481C1C}">
                          <a14:useLocalDpi xmlns:a14="http://schemas.microsoft.com/office/drawing/2010/main" val="0"/>
                        </a:ext>
                      </a:extLst>
                    </a:blip>
                    <a:srcRect l="3638" t="5017" r="11045" b="4918"/>
                    <a:stretch/>
                  </pic:blipFill>
                  <pic:spPr bwMode="auto">
                    <a:xfrm>
                      <a:off x="0" y="0"/>
                      <a:ext cx="1955041" cy="2375349"/>
                    </a:xfrm>
                    <a:prstGeom prst="rect">
                      <a:avLst/>
                    </a:prstGeom>
                    <a:ln>
                      <a:noFill/>
                    </a:ln>
                    <a:extLst>
                      <a:ext uri="{53640926-AAD7-44D8-BBD7-CCE9431645EC}">
                        <a14:shadowObscured xmlns:a14="http://schemas.microsoft.com/office/drawing/2010/main"/>
                      </a:ext>
                    </a:extLst>
                  </pic:spPr>
                </pic:pic>
              </a:graphicData>
            </a:graphic>
          </wp:inline>
        </w:drawing>
      </w:r>
    </w:p>
    <w:p w:rsidR="00D43B9C" w:rsidRDefault="00D43B9C" w:rsidP="00D43B9C">
      <w:pPr>
        <w:keepNext/>
        <w:spacing w:after="0" w:line="240" w:lineRule="auto"/>
        <w:rPr>
          <w:rFonts w:ascii="Book Antiqua" w:eastAsia="AdvGulliv-R" w:hAnsi="Book Antiqua" w:cs="Arial"/>
          <w:sz w:val="20"/>
          <w:szCs w:val="20"/>
          <w:lang w:val="tr-TR"/>
        </w:rPr>
      </w:pPr>
      <w:r>
        <w:rPr>
          <w:rFonts w:ascii="Book Antiqua" w:eastAsia="AdvGulliv-R" w:hAnsi="Book Antiqua" w:cs="Arial"/>
          <w:sz w:val="20"/>
          <w:szCs w:val="20"/>
          <w:lang w:val="tr-TR"/>
        </w:rPr>
        <w:t xml:space="preserve">               Hücre</w:t>
      </w:r>
      <w:r>
        <w:rPr>
          <w:rFonts w:ascii="Book Antiqua" w:eastAsia="AdvGulliv-R" w:hAnsi="Book Antiqua" w:cs="Arial"/>
          <w:sz w:val="20"/>
          <w:szCs w:val="20"/>
          <w:lang w:val="tr-TR"/>
        </w:rPr>
        <w:tab/>
      </w:r>
      <w:r>
        <w:rPr>
          <w:rFonts w:ascii="Book Antiqua" w:eastAsia="AdvGulliv-R" w:hAnsi="Book Antiqua" w:cs="Arial"/>
          <w:sz w:val="20"/>
          <w:szCs w:val="20"/>
          <w:lang w:val="tr-TR"/>
        </w:rPr>
        <w:tab/>
      </w:r>
      <w:r>
        <w:rPr>
          <w:rFonts w:ascii="Book Antiqua" w:eastAsia="AdvGulliv-R" w:hAnsi="Book Antiqua" w:cs="Arial"/>
          <w:sz w:val="20"/>
          <w:szCs w:val="20"/>
          <w:lang w:val="tr-TR"/>
        </w:rPr>
        <w:tab/>
      </w:r>
      <w:r>
        <w:rPr>
          <w:rFonts w:ascii="Book Antiqua" w:eastAsia="AdvGulliv-R" w:hAnsi="Book Antiqua" w:cs="Arial"/>
          <w:sz w:val="20"/>
          <w:szCs w:val="20"/>
          <w:lang w:val="tr-TR"/>
        </w:rPr>
        <w:tab/>
        <w:t xml:space="preserve">         Modül</w:t>
      </w:r>
      <w:r>
        <w:rPr>
          <w:rFonts w:ascii="Book Antiqua" w:eastAsia="AdvGulliv-R" w:hAnsi="Book Antiqua" w:cs="Arial"/>
          <w:sz w:val="20"/>
          <w:szCs w:val="20"/>
          <w:lang w:val="tr-TR"/>
        </w:rPr>
        <w:tab/>
      </w:r>
      <w:r>
        <w:rPr>
          <w:rFonts w:ascii="Book Antiqua" w:eastAsia="AdvGulliv-R" w:hAnsi="Book Antiqua" w:cs="Arial"/>
          <w:sz w:val="20"/>
          <w:szCs w:val="20"/>
          <w:lang w:val="tr-TR"/>
        </w:rPr>
        <w:tab/>
      </w:r>
      <w:r>
        <w:rPr>
          <w:rFonts w:ascii="Book Antiqua" w:eastAsia="AdvGulliv-R" w:hAnsi="Book Antiqua" w:cs="Arial"/>
          <w:sz w:val="20"/>
          <w:szCs w:val="20"/>
          <w:lang w:val="tr-TR"/>
        </w:rPr>
        <w:tab/>
      </w:r>
      <w:r>
        <w:rPr>
          <w:rFonts w:ascii="Book Antiqua" w:eastAsia="AdvGulliv-R" w:hAnsi="Book Antiqua" w:cs="Arial"/>
          <w:sz w:val="20"/>
          <w:szCs w:val="20"/>
          <w:lang w:val="tr-TR"/>
        </w:rPr>
        <w:tab/>
        <w:t xml:space="preserve">    Dizi</w:t>
      </w:r>
    </w:p>
    <w:p w:rsidR="00D43B9C" w:rsidRDefault="00D43B9C" w:rsidP="00D43B9C">
      <w:pPr>
        <w:keepNext/>
        <w:spacing w:after="0" w:line="240" w:lineRule="auto"/>
        <w:rPr>
          <w:rFonts w:ascii="Book Antiqua" w:eastAsia="AdvGulliv-R" w:hAnsi="Book Antiqua" w:cs="Arial"/>
          <w:sz w:val="20"/>
          <w:szCs w:val="20"/>
          <w:lang w:val="tr-TR"/>
        </w:rPr>
      </w:pPr>
    </w:p>
    <w:p w:rsidR="00D43B9C" w:rsidRDefault="00D43B9C" w:rsidP="00D43B9C">
      <w:pPr>
        <w:keepNext/>
        <w:spacing w:after="0" w:line="240" w:lineRule="auto"/>
        <w:jc w:val="center"/>
        <w:rPr>
          <w:rFonts w:ascii="Book Antiqua" w:eastAsia="AdvGulliv-R" w:hAnsi="Book Antiqua" w:cs="Arial"/>
          <w:sz w:val="20"/>
          <w:szCs w:val="20"/>
          <w:lang w:val="tr-TR"/>
        </w:rPr>
      </w:pPr>
      <w:r>
        <w:rPr>
          <w:rFonts w:ascii="Book Antiqua" w:eastAsia="AdvGulliv-R" w:hAnsi="Book Antiqua" w:cs="Arial"/>
          <w:sz w:val="20"/>
          <w:szCs w:val="20"/>
          <w:lang w:val="tr-TR"/>
        </w:rPr>
        <w:t>Şekil 2.</w:t>
      </w:r>
      <w:r w:rsidR="0009392C" w:rsidRPr="0009392C">
        <w:rPr>
          <w:rFonts w:ascii="Book Antiqua" w:eastAsia="AdvGulliv-R" w:hAnsi="Book Antiqua" w:cs="Arial"/>
          <w:sz w:val="20"/>
          <w:szCs w:val="20"/>
          <w:lang w:val="tr-TR"/>
        </w:rPr>
        <w:t xml:space="preserve"> Fotovoltaik sistemin oluşum aşamaları</w:t>
      </w:r>
    </w:p>
    <w:p w:rsidR="00A43E45" w:rsidRDefault="00A43E45" w:rsidP="005D24E4">
      <w:pPr>
        <w:keepNext/>
        <w:spacing w:after="0" w:line="276" w:lineRule="auto"/>
        <w:jc w:val="center"/>
        <w:rPr>
          <w:rFonts w:ascii="Book Antiqua" w:eastAsia="AdvGulliv-R" w:hAnsi="Book Antiqua" w:cs="Arial"/>
          <w:sz w:val="20"/>
          <w:szCs w:val="20"/>
          <w:lang w:val="tr-TR"/>
        </w:rPr>
      </w:pPr>
    </w:p>
    <w:p w:rsidR="00D43B9C" w:rsidRDefault="00D43B9C" w:rsidP="0009392C">
      <w:pPr>
        <w:spacing w:after="0" w:line="276" w:lineRule="auto"/>
        <w:jc w:val="both"/>
        <w:rPr>
          <w:rFonts w:ascii="Book Antiqua" w:eastAsia="AdvGulliv-R" w:hAnsi="Book Antiqua" w:cs="Arial"/>
          <w:sz w:val="20"/>
          <w:szCs w:val="20"/>
          <w:lang w:val="tr-TR"/>
        </w:rPr>
      </w:pPr>
      <w:r w:rsidRPr="00D43B9C">
        <w:rPr>
          <w:rFonts w:ascii="Book Antiqua" w:eastAsia="AdvGulliv-R" w:hAnsi="Book Antiqua" w:cs="Arial"/>
          <w:sz w:val="20"/>
          <w:szCs w:val="20"/>
          <w:lang w:val="tr-TR"/>
        </w:rPr>
        <w:t>Güneş pilleri, pozitif ve negatif iki ayrı katmandan oluşur. Bu katmanlar N tipi ve P tipi yarı iletken maddelerdir. P tipi yarı iletken madde bir fazla elektrona ve N tipi yarı iletken madde ise bir az elektrona sahiptir. Atom yapısında bir fazla elektron olan üst katmanın fazla elektronu, güneş ışınlarının fotonlarıyla uyarılması sonucu, alt katmanda atom yapısı bir elektron eksik katmana ilerleme eğilimi gösterir. Bu üst katmandan alt katmana doğru akan elektronlar bir dış devreye bağlandığında elektrik akımı oluşur</w:t>
      </w:r>
      <w:r w:rsidR="00942A4B">
        <w:rPr>
          <w:rFonts w:ascii="Book Antiqua" w:eastAsia="AdvGulliv-R" w:hAnsi="Book Antiqua" w:cs="Arial"/>
          <w:sz w:val="20"/>
          <w:szCs w:val="20"/>
          <w:lang w:val="tr-TR"/>
        </w:rPr>
        <w:t xml:space="preserve"> (Saka, 2007)</w:t>
      </w:r>
      <w:r w:rsidRPr="00D43B9C">
        <w:rPr>
          <w:rFonts w:ascii="Book Antiqua" w:eastAsia="AdvGulliv-R" w:hAnsi="Book Antiqua" w:cs="Arial"/>
          <w:sz w:val="20"/>
          <w:szCs w:val="20"/>
          <w:lang w:val="tr-TR"/>
        </w:rPr>
        <w:t>.</w:t>
      </w:r>
      <w:r w:rsidR="00942A4B">
        <w:rPr>
          <w:rFonts w:ascii="Book Antiqua" w:eastAsia="AdvGulliv-R" w:hAnsi="Book Antiqua" w:cs="Arial"/>
          <w:sz w:val="20"/>
          <w:szCs w:val="20"/>
          <w:lang w:val="tr-TR"/>
        </w:rPr>
        <w:t xml:space="preserve"> </w:t>
      </w:r>
      <w:r w:rsidRPr="00D43B9C">
        <w:rPr>
          <w:rFonts w:ascii="Book Antiqua" w:eastAsia="AdvGulliv-R" w:hAnsi="Book Antiqua" w:cs="Arial"/>
          <w:sz w:val="20"/>
          <w:szCs w:val="20"/>
          <w:lang w:val="tr-TR"/>
        </w:rPr>
        <w:t>Şekil 3’te güneş pilinin çalışma prensibi gösterilmiştir.</w:t>
      </w:r>
    </w:p>
    <w:p w:rsidR="0009392C" w:rsidRDefault="00D43B9C" w:rsidP="0009392C">
      <w:pPr>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70D92CE0" wp14:editId="569B7DD7">
            <wp:extent cx="4886325" cy="2645827"/>
            <wp:effectExtent l="0" t="0" r="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ar.png"/>
                    <pic:cNvPicPr/>
                  </pic:nvPicPr>
                  <pic:blipFill rotWithShape="1">
                    <a:blip r:embed="rId17" cstate="print">
                      <a:extLst>
                        <a:ext uri="{28A0092B-C50C-407E-A947-70E740481C1C}">
                          <a14:useLocalDpi xmlns:a14="http://schemas.microsoft.com/office/drawing/2010/main" val="0"/>
                        </a:ext>
                      </a:extLst>
                    </a:blip>
                    <a:srcRect l="1603" t="5632" r="14576"/>
                    <a:stretch/>
                  </pic:blipFill>
                  <pic:spPr bwMode="auto">
                    <a:xfrm>
                      <a:off x="0" y="0"/>
                      <a:ext cx="4898021" cy="2652160"/>
                    </a:xfrm>
                    <a:prstGeom prst="rect">
                      <a:avLst/>
                    </a:prstGeom>
                    <a:ln>
                      <a:noFill/>
                    </a:ln>
                    <a:extLst>
                      <a:ext uri="{53640926-AAD7-44D8-BBD7-CCE9431645EC}">
                        <a14:shadowObscured xmlns:a14="http://schemas.microsoft.com/office/drawing/2010/main"/>
                      </a:ext>
                    </a:extLst>
                  </pic:spPr>
                </pic:pic>
              </a:graphicData>
            </a:graphic>
          </wp:inline>
        </w:drawing>
      </w:r>
    </w:p>
    <w:p w:rsidR="0009392C" w:rsidRDefault="0009392C" w:rsidP="0009392C">
      <w:pPr>
        <w:jc w:val="center"/>
        <w:rPr>
          <w:rFonts w:ascii="Book Antiqua" w:eastAsia="AdvGulliv-R" w:hAnsi="Book Antiqua" w:cs="Arial"/>
          <w:sz w:val="20"/>
          <w:szCs w:val="20"/>
          <w:lang w:val="tr-TR"/>
        </w:rPr>
      </w:pPr>
      <w:r>
        <w:rPr>
          <w:rFonts w:ascii="Book Antiqua" w:eastAsia="AdvGulliv-R" w:hAnsi="Book Antiqua" w:cs="Arial"/>
          <w:sz w:val="20"/>
          <w:szCs w:val="20"/>
          <w:lang w:val="tr-TR"/>
        </w:rPr>
        <w:t>Şekil 3.</w:t>
      </w:r>
      <w:r w:rsidRPr="0009392C">
        <w:rPr>
          <w:rFonts w:ascii="Book Antiqua" w:eastAsia="AdvGulliv-R" w:hAnsi="Book Antiqua" w:cs="Arial"/>
          <w:sz w:val="20"/>
          <w:szCs w:val="20"/>
          <w:lang w:val="tr-TR"/>
        </w:rPr>
        <w:t xml:space="preserve"> Güneş pilinin çalışma prensibi</w:t>
      </w:r>
    </w:p>
    <w:p w:rsidR="0009392C" w:rsidRDefault="00D43B9C" w:rsidP="00537A7A">
      <w:pPr>
        <w:pStyle w:val="WW-NormalWeb1"/>
        <w:spacing w:before="0" w:after="0" w:line="276" w:lineRule="auto"/>
        <w:jc w:val="both"/>
        <w:rPr>
          <w:rFonts w:ascii="Book Antiqua" w:eastAsia="AdvGulliv-R" w:hAnsi="Book Antiqua" w:cs="Arial"/>
          <w:sz w:val="20"/>
          <w:szCs w:val="20"/>
          <w:lang w:eastAsia="en-US"/>
        </w:rPr>
      </w:pPr>
      <w:proofErr w:type="spellStart"/>
      <w:r w:rsidRPr="00D43B9C">
        <w:rPr>
          <w:rFonts w:ascii="Book Antiqua" w:eastAsia="AdvGulliv-R" w:hAnsi="Book Antiqua" w:cs="Arial"/>
          <w:sz w:val="20"/>
          <w:szCs w:val="20"/>
          <w:lang w:eastAsia="en-US"/>
        </w:rPr>
        <w:t>Fotovoltaik</w:t>
      </w:r>
      <w:proofErr w:type="spellEnd"/>
      <w:r w:rsidRPr="00D43B9C">
        <w:rPr>
          <w:rFonts w:ascii="Book Antiqua" w:eastAsia="AdvGulliv-R" w:hAnsi="Book Antiqua" w:cs="Arial"/>
          <w:sz w:val="20"/>
          <w:szCs w:val="20"/>
          <w:lang w:eastAsia="en-US"/>
        </w:rPr>
        <w:t xml:space="preserve"> hücreler tarafından emilen güneş radyasyonunun tamamı elektrik enerjisine dönüştürülememekte ve atık ısı olarak çevreye verilmektedir. Bu atık ısı, fotovoltaik hücrelerinin sıcaklığının artışına neden olarak güneş panelinin elektriksel veriminin düşmesine neden olmaktadır</w:t>
      </w:r>
      <w:r w:rsidR="00942A4B">
        <w:rPr>
          <w:rFonts w:ascii="Book Antiqua" w:eastAsia="AdvGulliv-R" w:hAnsi="Book Antiqua" w:cs="Arial"/>
          <w:sz w:val="20"/>
          <w:szCs w:val="20"/>
          <w:lang w:eastAsia="en-US"/>
        </w:rPr>
        <w:t xml:space="preserve"> (Huang vd</w:t>
      </w:r>
      <w:r w:rsidR="00A43E45">
        <w:rPr>
          <w:rFonts w:ascii="Book Antiqua" w:eastAsia="AdvGulliv-R" w:hAnsi="Book Antiqua" w:cs="Arial"/>
          <w:sz w:val="20"/>
          <w:szCs w:val="20"/>
          <w:lang w:eastAsia="en-US"/>
        </w:rPr>
        <w:t>., 2001)</w:t>
      </w:r>
      <w:r w:rsidRPr="00D43B9C">
        <w:rPr>
          <w:rFonts w:ascii="Book Antiqua" w:eastAsia="AdvGulliv-R" w:hAnsi="Book Antiqua" w:cs="Arial"/>
          <w:sz w:val="20"/>
          <w:szCs w:val="20"/>
          <w:lang w:eastAsia="en-US"/>
        </w:rPr>
        <w:t>.</w:t>
      </w:r>
      <w:r w:rsidR="00A43E45">
        <w:rPr>
          <w:rFonts w:ascii="Book Antiqua" w:eastAsia="AdvGulliv-R" w:hAnsi="Book Antiqua" w:cs="Arial"/>
          <w:sz w:val="20"/>
          <w:szCs w:val="20"/>
          <w:lang w:eastAsia="en-US"/>
        </w:rPr>
        <w:t xml:space="preserve"> </w:t>
      </w:r>
      <w:r w:rsidRPr="00D43B9C">
        <w:rPr>
          <w:rFonts w:ascii="Book Antiqua" w:eastAsia="AdvGulliv-R" w:hAnsi="Book Antiqua" w:cs="Arial"/>
          <w:sz w:val="20"/>
          <w:szCs w:val="20"/>
          <w:lang w:eastAsia="en-US"/>
        </w:rPr>
        <w:t>PV panellerde oluşan bu ısıdan faydalanmak ve fotovoltaik hücreleri soğutmak amacı ile hibrit yapıda olan fotovoltaik termal sistemler geliştirilmiştir</w:t>
      </w:r>
      <w:r w:rsidR="00A43E45">
        <w:rPr>
          <w:rFonts w:ascii="Book Antiqua" w:eastAsia="AdvGulliv-R" w:hAnsi="Book Antiqua" w:cs="Arial"/>
          <w:sz w:val="20"/>
          <w:szCs w:val="20"/>
          <w:lang w:eastAsia="en-US"/>
        </w:rPr>
        <w:t xml:space="preserve"> (Chow, 2010; Thedore, 2011)</w:t>
      </w:r>
      <w:r w:rsidRPr="00D43B9C">
        <w:rPr>
          <w:rFonts w:ascii="Book Antiqua" w:eastAsia="AdvGulliv-R" w:hAnsi="Book Antiqua" w:cs="Arial"/>
          <w:sz w:val="20"/>
          <w:szCs w:val="20"/>
          <w:lang w:eastAsia="en-US"/>
        </w:rPr>
        <w:t>.</w:t>
      </w:r>
      <w:r w:rsidR="00A43E45">
        <w:rPr>
          <w:rFonts w:ascii="Book Antiqua" w:eastAsia="AdvGulliv-R" w:hAnsi="Book Antiqua" w:cs="Arial"/>
          <w:sz w:val="20"/>
          <w:szCs w:val="20"/>
          <w:lang w:eastAsia="en-US"/>
        </w:rPr>
        <w:t xml:space="preserve"> </w:t>
      </w:r>
    </w:p>
    <w:p w:rsidR="0009392C" w:rsidRDefault="0009392C" w:rsidP="0009392C">
      <w:pPr>
        <w:pStyle w:val="WW-NormalWeb1"/>
        <w:spacing w:before="0" w:after="0" w:line="276" w:lineRule="auto"/>
        <w:rPr>
          <w:rFonts w:ascii="Book Antiqua" w:eastAsia="AdvGulliv-R" w:hAnsi="Book Antiqua" w:cs="Arial"/>
          <w:sz w:val="20"/>
          <w:szCs w:val="20"/>
          <w:lang w:eastAsia="en-US"/>
        </w:rPr>
      </w:pPr>
    </w:p>
    <w:p w:rsidR="00D43B9C" w:rsidRPr="00D43B9C" w:rsidRDefault="00D43B9C" w:rsidP="00537A7A">
      <w:pPr>
        <w:pStyle w:val="WW-NormalWeb1"/>
        <w:spacing w:before="0" w:after="0" w:line="276" w:lineRule="auto"/>
        <w:jc w:val="both"/>
        <w:rPr>
          <w:rFonts w:ascii="Book Antiqua" w:eastAsia="AdvGulliv-R" w:hAnsi="Book Antiqua" w:cs="Arial"/>
          <w:sz w:val="20"/>
          <w:szCs w:val="20"/>
          <w:lang w:eastAsia="en-US"/>
        </w:rPr>
      </w:pPr>
      <w:r w:rsidRPr="00D43B9C">
        <w:rPr>
          <w:rFonts w:ascii="Book Antiqua" w:eastAsia="AdvGulliv-R" w:hAnsi="Book Antiqua" w:cs="Arial"/>
          <w:sz w:val="20"/>
          <w:szCs w:val="20"/>
          <w:lang w:eastAsia="en-US"/>
        </w:rPr>
        <w:t>Bu sistemde; fotovoltaik hücre sıcaklıkları bir akışkan sirkülasyonu ile ısı çekmek suretiyle düşürülmekte ve PV panel yüzeyinden çekilen ısı sayesinde elektrik ve ısı enerjisi eş zamanlı olarak üretilebilmektedir.</w:t>
      </w:r>
      <w:r w:rsidR="0009392C">
        <w:rPr>
          <w:rFonts w:ascii="Book Antiqua" w:eastAsia="AdvGulliv-R" w:hAnsi="Book Antiqua" w:cs="Arial"/>
          <w:sz w:val="20"/>
          <w:szCs w:val="20"/>
          <w:lang w:eastAsia="en-US"/>
        </w:rPr>
        <w:t xml:space="preserve"> </w:t>
      </w:r>
      <w:r w:rsidRPr="00D43B9C">
        <w:rPr>
          <w:rFonts w:ascii="Book Antiqua" w:eastAsia="AdvGulliv-R" w:hAnsi="Book Antiqua" w:cs="Arial"/>
          <w:sz w:val="20"/>
          <w:szCs w:val="20"/>
          <w:lang w:eastAsia="en-US"/>
        </w:rPr>
        <w:t>Bu tasarımla; panellerin elektrik dönüşüm verimleri en üst düzeyde tutulması, panellerin kurulum alanlarından tasarruf yapılması ve güneş enerjisinden elektrik üretiminin yanı sıra çeşitli alanlarda kullanılabilir termal ısı üretimi gerçekleştirilmesi amaçlanmıştır.</w:t>
      </w:r>
    </w:p>
    <w:p w:rsidR="00F30325" w:rsidRPr="00555316" w:rsidRDefault="00F6320E" w:rsidP="00EF2873">
      <w:pPr>
        <w:pStyle w:val="ListeParagraf"/>
        <w:numPr>
          <w:ilvl w:val="0"/>
          <w:numId w:val="1"/>
        </w:numPr>
        <w:spacing w:before="240" w:after="120" w:line="276" w:lineRule="auto"/>
        <w:ind w:left="425" w:hanging="425"/>
        <w:contextualSpacing w:val="0"/>
        <w:rPr>
          <w:rFonts w:ascii="Book Antiqua" w:hAnsi="Book Antiqua" w:cs="Times New Roman"/>
          <w:b/>
          <w:sz w:val="20"/>
          <w:szCs w:val="20"/>
          <w:lang w:val="tr-TR"/>
        </w:rPr>
      </w:pPr>
      <w:r w:rsidRPr="00555316">
        <w:rPr>
          <w:rFonts w:ascii="Book Antiqua" w:hAnsi="Book Antiqua" w:cs="Times New Roman"/>
          <w:b/>
          <w:sz w:val="20"/>
          <w:szCs w:val="20"/>
          <w:lang w:val="tr-TR"/>
        </w:rPr>
        <w:t xml:space="preserve">Malzeme ve Metot </w:t>
      </w:r>
    </w:p>
    <w:p w:rsidR="00864182" w:rsidRDefault="0009392C" w:rsidP="005D24E4">
      <w:pPr>
        <w:spacing w:after="0" w:line="276" w:lineRule="auto"/>
        <w:jc w:val="both"/>
        <w:rPr>
          <w:rFonts w:ascii="Book Antiqua" w:eastAsia="AdvGulliv-R" w:hAnsi="Book Antiqua" w:cs="Arial"/>
          <w:sz w:val="20"/>
          <w:szCs w:val="20"/>
          <w:lang w:val="tr-TR"/>
        </w:rPr>
      </w:pPr>
      <w:r w:rsidRPr="0009392C">
        <w:rPr>
          <w:rFonts w:ascii="Book Antiqua" w:eastAsia="AdvGulliv-R" w:hAnsi="Book Antiqua" w:cs="Arial"/>
          <w:sz w:val="20"/>
          <w:szCs w:val="20"/>
          <w:lang w:val="tr-TR"/>
        </w:rPr>
        <w:t xml:space="preserve">Kırklareli Üniversitesi Kayalı Kampüsü içerisinde kurulacak olan fotovoltaik termal sistemin ortalama termal verimliliğini analitik olarak hesaplamak için; literatürde güneş ışınım potansiyelinin belirlenmesinde sıklıkla faydalanılan Güneş Enerji Potansiyel Atlası (GEPA) haritasında ölçüm yapılacak yere en yakın yerleşim olan Kofçaz bölgesinin değerleri alınmıştır. Bölgenin aylık ortalama global radyasyon değerleri şekil 4’te gösterilmiştir. </w:t>
      </w:r>
      <w:r w:rsidR="00867698" w:rsidRPr="00867698">
        <w:rPr>
          <w:rFonts w:ascii="Book Antiqua" w:eastAsia="AdvGulliv-R" w:hAnsi="Book Antiqua" w:cs="Arial"/>
          <w:sz w:val="20"/>
          <w:szCs w:val="20"/>
          <w:lang w:val="tr-TR"/>
        </w:rPr>
        <w:t xml:space="preserve"> </w:t>
      </w:r>
    </w:p>
    <w:p w:rsidR="0009392C" w:rsidRPr="00864182" w:rsidRDefault="0009392C" w:rsidP="0009392C">
      <w:pPr>
        <w:spacing w:before="60" w:after="60" w:line="276" w:lineRule="auto"/>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4B3B590A" wp14:editId="3ED3AFF9">
            <wp:extent cx="4723130" cy="1962150"/>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_3GR.PNG"/>
                    <pic:cNvPicPr/>
                  </pic:nvPicPr>
                  <pic:blipFill rotWithShape="1">
                    <a:blip r:embed="rId18">
                      <a:extLst>
                        <a:ext uri="{28A0092B-C50C-407E-A947-70E740481C1C}">
                          <a14:useLocalDpi xmlns:a14="http://schemas.microsoft.com/office/drawing/2010/main" val="0"/>
                        </a:ext>
                      </a:extLst>
                    </a:blip>
                    <a:srcRect l="3687" t="1696" r="3750" b="5058"/>
                    <a:stretch/>
                  </pic:blipFill>
                  <pic:spPr bwMode="auto">
                    <a:xfrm>
                      <a:off x="0" y="0"/>
                      <a:ext cx="4797517" cy="1993053"/>
                    </a:xfrm>
                    <a:prstGeom prst="rect">
                      <a:avLst/>
                    </a:prstGeom>
                    <a:ln>
                      <a:noFill/>
                    </a:ln>
                    <a:extLst>
                      <a:ext uri="{53640926-AAD7-44D8-BBD7-CCE9431645EC}">
                        <a14:shadowObscured xmlns:a14="http://schemas.microsoft.com/office/drawing/2010/main"/>
                      </a:ext>
                    </a:extLst>
                  </pic:spPr>
                </pic:pic>
              </a:graphicData>
            </a:graphic>
          </wp:inline>
        </w:drawing>
      </w:r>
    </w:p>
    <w:p w:rsidR="0009392C" w:rsidRDefault="0009392C" w:rsidP="0009392C">
      <w:pPr>
        <w:spacing w:after="0" w:line="276" w:lineRule="auto"/>
        <w:jc w:val="center"/>
        <w:rPr>
          <w:rFonts w:ascii="Book Antiqua" w:eastAsia="AdvGulliv-R" w:hAnsi="Book Antiqua" w:cs="Arial"/>
          <w:sz w:val="20"/>
          <w:szCs w:val="20"/>
          <w:lang w:val="tr-TR"/>
        </w:rPr>
      </w:pPr>
      <w:r>
        <w:rPr>
          <w:rFonts w:ascii="Book Antiqua" w:eastAsia="AdvGulliv-R" w:hAnsi="Book Antiqua" w:cs="Arial"/>
          <w:sz w:val="20"/>
          <w:szCs w:val="20"/>
          <w:lang w:val="tr-TR"/>
        </w:rPr>
        <w:t xml:space="preserve">Şekil 4. </w:t>
      </w:r>
      <w:r w:rsidRPr="0009392C">
        <w:rPr>
          <w:rFonts w:ascii="Book Antiqua" w:eastAsia="AdvGulliv-R" w:hAnsi="Book Antiqua" w:cs="Arial"/>
          <w:sz w:val="20"/>
          <w:szCs w:val="20"/>
          <w:lang w:val="tr-TR"/>
        </w:rPr>
        <w:t>Kofçaz bölgesinin aylık ortalama global radyasyon değerleri (Kwh/m2-gün)</w:t>
      </w:r>
      <w:r w:rsidRPr="0009392C">
        <w:rPr>
          <w:rFonts w:ascii="Book Antiqua" w:eastAsia="AdvGulliv-R" w:hAnsi="Book Antiqua" w:cs="Arial"/>
          <w:sz w:val="20"/>
          <w:szCs w:val="20"/>
          <w:lang w:val="tr-TR"/>
        </w:rPr>
        <w:br/>
        <w:t>(</w:t>
      </w:r>
      <w:hyperlink r:id="rId19" w:history="1">
        <w:r w:rsidRPr="0009392C">
          <w:rPr>
            <w:rFonts w:ascii="Book Antiqua" w:eastAsia="AdvGulliv-R" w:hAnsi="Book Antiqua"/>
            <w:sz w:val="20"/>
            <w:szCs w:val="20"/>
            <w:lang w:val="tr-TR"/>
          </w:rPr>
          <w:t>www.eie.gov.tr</w:t>
        </w:r>
      </w:hyperlink>
      <w:r w:rsidRPr="0009392C">
        <w:rPr>
          <w:rFonts w:ascii="Book Antiqua" w:eastAsia="AdvGulliv-R" w:hAnsi="Book Antiqua" w:cs="Arial"/>
          <w:sz w:val="20"/>
          <w:szCs w:val="20"/>
          <w:lang w:val="tr-TR"/>
        </w:rPr>
        <w:t>, 2018)</w:t>
      </w:r>
    </w:p>
    <w:p w:rsidR="005D24E4" w:rsidRDefault="005D24E4" w:rsidP="0009392C">
      <w:pPr>
        <w:spacing w:after="0" w:line="276" w:lineRule="auto"/>
        <w:jc w:val="center"/>
        <w:rPr>
          <w:rFonts w:ascii="Book Antiqua" w:eastAsia="AdvGulliv-R" w:hAnsi="Book Antiqua" w:cs="Arial"/>
          <w:sz w:val="20"/>
          <w:szCs w:val="20"/>
          <w:lang w:val="tr-TR"/>
        </w:rPr>
      </w:pPr>
    </w:p>
    <w:p w:rsidR="005342F8" w:rsidRDefault="0009392C" w:rsidP="005D24E4">
      <w:pPr>
        <w:spacing w:after="0" w:line="276" w:lineRule="auto"/>
        <w:jc w:val="both"/>
        <w:rPr>
          <w:rFonts w:ascii="Book Antiqua" w:eastAsia="AdvGulliv-R" w:hAnsi="Book Antiqua" w:cs="Arial"/>
          <w:sz w:val="20"/>
          <w:szCs w:val="20"/>
          <w:lang w:val="tr-TR"/>
        </w:rPr>
      </w:pPr>
      <w:r w:rsidRPr="0009392C">
        <w:rPr>
          <w:rFonts w:ascii="Book Antiqua" w:eastAsia="AdvGulliv-R" w:hAnsi="Book Antiqua" w:cs="Arial"/>
          <w:sz w:val="20"/>
          <w:szCs w:val="20"/>
          <w:lang w:val="tr-TR"/>
        </w:rPr>
        <w:t>Sistemin yıl bazında ortalama yararlı termal güç verimliliğini ve panelin üzerine yıl boyunca düşen ışınım şiddetini hesaplayabilmek için bölgenin aylık ortalama global radyasyon değerleri ve bölgenin aylık ortalama güneşlenme süreleri bilinmelidir. Bölgenin ortalama aylık güneşlenme süreleri şekil 5’te gösterilmiştir.</w:t>
      </w:r>
    </w:p>
    <w:p w:rsidR="0009392C" w:rsidRPr="0009392C" w:rsidRDefault="0009392C" w:rsidP="0009392C">
      <w:pPr>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6B66FD32" wp14:editId="690C5FB9">
            <wp:extent cx="5049520" cy="17811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_3DD.PNG"/>
                    <pic:cNvPicPr/>
                  </pic:nvPicPr>
                  <pic:blipFill rotWithShape="1">
                    <a:blip r:embed="rId20">
                      <a:extLst>
                        <a:ext uri="{28A0092B-C50C-407E-A947-70E740481C1C}">
                          <a14:useLocalDpi xmlns:a14="http://schemas.microsoft.com/office/drawing/2010/main" val="0"/>
                        </a:ext>
                      </a:extLst>
                    </a:blip>
                    <a:srcRect l="3614" t="2873" r="3686" b="4024"/>
                    <a:stretch/>
                  </pic:blipFill>
                  <pic:spPr bwMode="auto">
                    <a:xfrm>
                      <a:off x="0" y="0"/>
                      <a:ext cx="5256062" cy="1854031"/>
                    </a:xfrm>
                    <a:prstGeom prst="rect">
                      <a:avLst/>
                    </a:prstGeom>
                    <a:ln>
                      <a:noFill/>
                    </a:ln>
                    <a:extLst>
                      <a:ext uri="{53640926-AAD7-44D8-BBD7-CCE9431645EC}">
                        <a14:shadowObscured xmlns:a14="http://schemas.microsoft.com/office/drawing/2010/main"/>
                      </a:ext>
                    </a:extLst>
                  </pic:spPr>
                </pic:pic>
              </a:graphicData>
            </a:graphic>
          </wp:inline>
        </w:drawing>
      </w:r>
    </w:p>
    <w:p w:rsidR="0009392C" w:rsidRDefault="0009392C" w:rsidP="005342F8">
      <w:pPr>
        <w:jc w:val="center"/>
        <w:rPr>
          <w:rFonts w:ascii="Book Antiqua" w:eastAsia="AdvGulliv-R" w:hAnsi="Book Antiqua" w:cs="Arial"/>
          <w:sz w:val="20"/>
          <w:szCs w:val="20"/>
          <w:lang w:val="tr-TR"/>
        </w:rPr>
      </w:pPr>
      <w:r>
        <w:rPr>
          <w:rFonts w:ascii="Book Antiqua" w:eastAsia="AdvGulliv-R" w:hAnsi="Book Antiqua" w:cs="Arial"/>
          <w:sz w:val="20"/>
          <w:szCs w:val="20"/>
          <w:lang w:val="tr-TR"/>
        </w:rPr>
        <w:t xml:space="preserve">Şekil 4. </w:t>
      </w:r>
      <w:r w:rsidRPr="0009392C">
        <w:rPr>
          <w:rFonts w:ascii="Book Antiqua" w:eastAsia="AdvGulliv-R" w:hAnsi="Book Antiqua" w:cs="Arial"/>
          <w:sz w:val="20"/>
          <w:szCs w:val="20"/>
          <w:lang w:val="tr-TR"/>
        </w:rPr>
        <w:t xml:space="preserve">Kofçaz bölgesinin aylık ortalama güneşlenme süreleri (h) </w:t>
      </w:r>
      <w:r w:rsidRPr="0009392C">
        <w:rPr>
          <w:rFonts w:ascii="Book Antiqua" w:eastAsia="AdvGulliv-R" w:hAnsi="Book Antiqua" w:cs="Arial"/>
          <w:sz w:val="20"/>
          <w:szCs w:val="20"/>
          <w:lang w:val="tr-TR"/>
        </w:rPr>
        <w:br/>
        <w:t>(</w:t>
      </w:r>
      <w:hyperlink r:id="rId21" w:history="1">
        <w:r w:rsidRPr="0009392C">
          <w:rPr>
            <w:rFonts w:ascii="Book Antiqua" w:eastAsia="AdvGulliv-R" w:hAnsi="Book Antiqua"/>
            <w:sz w:val="20"/>
            <w:szCs w:val="20"/>
            <w:lang w:val="tr-TR"/>
          </w:rPr>
          <w:t>www.eie.gov.tr</w:t>
        </w:r>
      </w:hyperlink>
      <w:r w:rsidRPr="0009392C">
        <w:rPr>
          <w:rFonts w:ascii="Book Antiqua" w:eastAsia="AdvGulliv-R" w:hAnsi="Book Antiqua" w:cs="Arial"/>
          <w:sz w:val="20"/>
          <w:szCs w:val="20"/>
          <w:lang w:val="tr-TR"/>
        </w:rPr>
        <w:t>, 2018)</w:t>
      </w:r>
    </w:p>
    <w:p w:rsidR="005342F8" w:rsidRDefault="005342F8" w:rsidP="005D24E4">
      <w:pPr>
        <w:spacing w:after="0" w:line="276" w:lineRule="auto"/>
        <w:jc w:val="both"/>
        <w:rPr>
          <w:rFonts w:ascii="Book Antiqua" w:eastAsia="AdvGulliv-R" w:hAnsi="Book Antiqua" w:cs="Arial"/>
          <w:sz w:val="20"/>
          <w:szCs w:val="20"/>
          <w:lang w:val="tr-TR"/>
        </w:rPr>
      </w:pPr>
      <w:r w:rsidRPr="005342F8">
        <w:rPr>
          <w:rFonts w:ascii="Book Antiqua" w:eastAsia="AdvGulliv-R" w:hAnsi="Book Antiqua" w:cs="Arial"/>
          <w:sz w:val="20"/>
          <w:szCs w:val="20"/>
          <w:lang w:val="tr-TR"/>
        </w:rPr>
        <w:t>Fotovoltaik panel üzerindeki atık ısının uzaklaştırılmasını içerisinde bulunan kanallarda su akışkanının sirkülasyonu vasıtasıyla sağlayacak olan eşanjör tasarımı yapılacaktır. Farklı tip tasarımlara sahip olan eşanjör boruları içerisindeki sıcaklık dağılımı ANSYS programı aracılığıyla analiz edilmiştir. Serpantin tipi paralel akış dizaynlı eşanjör ve salınım akış dizaynlı eşanjör boruları içerisindeki suyun sıcaklık dağılımları şekil 6.a ve şekil 6.b’de gösterilmiştir.</w:t>
      </w:r>
    </w:p>
    <w:p w:rsidR="005342F8" w:rsidRDefault="005342F8" w:rsidP="005342F8">
      <w:pPr>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09DDB09A" wp14:editId="18CCB686">
            <wp:extent cx="5759271" cy="3771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png"/>
                    <pic:cNvPicPr/>
                  </pic:nvPicPr>
                  <pic:blipFill rotWithShape="1">
                    <a:blip r:embed="rId22">
                      <a:extLst>
                        <a:ext uri="{28A0092B-C50C-407E-A947-70E740481C1C}">
                          <a14:useLocalDpi xmlns:a14="http://schemas.microsoft.com/office/drawing/2010/main" val="0"/>
                        </a:ext>
                      </a:extLst>
                    </a:blip>
                    <a:srcRect t="1942" r="3288" b="2141"/>
                    <a:stretch/>
                  </pic:blipFill>
                  <pic:spPr bwMode="auto">
                    <a:xfrm>
                      <a:off x="0" y="0"/>
                      <a:ext cx="5761274" cy="3773212"/>
                    </a:xfrm>
                    <a:prstGeom prst="rect">
                      <a:avLst/>
                    </a:prstGeom>
                    <a:ln>
                      <a:noFill/>
                    </a:ln>
                    <a:extLst>
                      <a:ext uri="{53640926-AAD7-44D8-BBD7-CCE9431645EC}">
                        <a14:shadowObscured xmlns:a14="http://schemas.microsoft.com/office/drawing/2010/main"/>
                      </a:ext>
                    </a:extLst>
                  </pic:spPr>
                </pic:pic>
              </a:graphicData>
            </a:graphic>
          </wp:inline>
        </w:drawing>
      </w:r>
    </w:p>
    <w:p w:rsidR="005342F8" w:rsidRDefault="005342F8" w:rsidP="005342F8">
      <w:pPr>
        <w:spacing w:after="0" w:line="276" w:lineRule="auto"/>
        <w:jc w:val="center"/>
        <w:rPr>
          <w:rFonts w:ascii="Book Antiqua" w:eastAsia="AdvGulliv-R" w:hAnsi="Book Antiqua" w:cs="Arial"/>
          <w:sz w:val="20"/>
          <w:szCs w:val="20"/>
          <w:lang w:val="tr-TR"/>
        </w:rPr>
      </w:pPr>
      <w:r w:rsidRPr="005342F8">
        <w:rPr>
          <w:rFonts w:ascii="Book Antiqua" w:eastAsia="AdvGulliv-R" w:hAnsi="Book Antiqua" w:cs="Arial"/>
          <w:sz w:val="20"/>
          <w:szCs w:val="20"/>
          <w:lang w:val="tr-TR"/>
        </w:rPr>
        <w:t>Şekil 6.a Serpantin tip paralel akışlı eşanjör boruları içerisindeki suyun sıcaklık dağılımı</w:t>
      </w:r>
    </w:p>
    <w:p w:rsidR="005D24E4" w:rsidRDefault="005D24E4" w:rsidP="005342F8">
      <w:pPr>
        <w:spacing w:after="0" w:line="276" w:lineRule="auto"/>
        <w:jc w:val="center"/>
        <w:rPr>
          <w:rFonts w:ascii="Book Antiqua" w:eastAsia="AdvGulliv-R" w:hAnsi="Book Antiqua" w:cs="Arial"/>
          <w:sz w:val="20"/>
          <w:szCs w:val="20"/>
          <w:lang w:val="tr-TR"/>
        </w:rPr>
      </w:pPr>
    </w:p>
    <w:p w:rsidR="005342F8" w:rsidRDefault="005342F8" w:rsidP="005342F8">
      <w:pPr>
        <w:spacing w:after="0" w:line="276" w:lineRule="auto"/>
        <w:jc w:val="center"/>
        <w:rPr>
          <w:rFonts w:ascii="Book Antiqua" w:eastAsia="AdvGulliv-R" w:hAnsi="Book Antiqua" w:cs="Arial"/>
          <w:sz w:val="20"/>
          <w:szCs w:val="20"/>
          <w:lang w:val="tr-TR"/>
        </w:rPr>
      </w:pPr>
    </w:p>
    <w:p w:rsidR="005342F8" w:rsidRDefault="005342F8" w:rsidP="005342F8">
      <w:pPr>
        <w:spacing w:after="0" w:line="276" w:lineRule="auto"/>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500E225A" wp14:editId="4948A405">
            <wp:extent cx="5758973" cy="30003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png"/>
                    <pic:cNvPicPr/>
                  </pic:nvPicPr>
                  <pic:blipFill rotWithShape="1">
                    <a:blip r:embed="rId23">
                      <a:extLst>
                        <a:ext uri="{28A0092B-C50C-407E-A947-70E740481C1C}">
                          <a14:useLocalDpi xmlns:a14="http://schemas.microsoft.com/office/drawing/2010/main" val="0"/>
                        </a:ext>
                      </a:extLst>
                    </a:blip>
                    <a:srcRect l="615" t="6038" r="3965" b="4714"/>
                    <a:stretch/>
                  </pic:blipFill>
                  <pic:spPr bwMode="auto">
                    <a:xfrm>
                      <a:off x="0" y="0"/>
                      <a:ext cx="5761346" cy="3001611"/>
                    </a:xfrm>
                    <a:prstGeom prst="rect">
                      <a:avLst/>
                    </a:prstGeom>
                    <a:ln>
                      <a:noFill/>
                    </a:ln>
                    <a:extLst>
                      <a:ext uri="{53640926-AAD7-44D8-BBD7-CCE9431645EC}">
                        <a14:shadowObscured xmlns:a14="http://schemas.microsoft.com/office/drawing/2010/main"/>
                      </a:ext>
                    </a:extLst>
                  </pic:spPr>
                </pic:pic>
              </a:graphicData>
            </a:graphic>
          </wp:inline>
        </w:drawing>
      </w:r>
    </w:p>
    <w:p w:rsidR="005342F8" w:rsidRPr="005342F8" w:rsidRDefault="005342F8" w:rsidP="005342F8">
      <w:pPr>
        <w:spacing w:after="0" w:line="276" w:lineRule="auto"/>
        <w:jc w:val="center"/>
        <w:rPr>
          <w:rFonts w:ascii="Book Antiqua" w:eastAsia="AdvGulliv-R" w:hAnsi="Book Antiqua" w:cs="Arial"/>
          <w:sz w:val="20"/>
          <w:szCs w:val="20"/>
          <w:lang w:val="tr-TR"/>
        </w:rPr>
      </w:pPr>
      <w:r w:rsidRPr="005342F8">
        <w:rPr>
          <w:rFonts w:ascii="Book Antiqua" w:eastAsia="AdvGulliv-R" w:hAnsi="Book Antiqua" w:cs="Arial"/>
          <w:sz w:val="20"/>
          <w:szCs w:val="20"/>
          <w:lang w:val="tr-TR"/>
        </w:rPr>
        <w:t>Şekil 6.b Salınım akışlı eşanjör boruları içerisindeki suyun sıcaklık dağılımı</w:t>
      </w:r>
    </w:p>
    <w:p w:rsidR="005342F8" w:rsidRPr="005342F8" w:rsidRDefault="005342F8" w:rsidP="005342F8">
      <w:pPr>
        <w:spacing w:after="0" w:line="276" w:lineRule="auto"/>
        <w:jc w:val="center"/>
        <w:rPr>
          <w:rFonts w:ascii="Book Antiqua" w:eastAsia="AdvGulliv-R" w:hAnsi="Book Antiqua" w:cs="Arial"/>
          <w:sz w:val="20"/>
          <w:szCs w:val="20"/>
          <w:lang w:val="tr-TR"/>
        </w:rPr>
      </w:pPr>
    </w:p>
    <w:p w:rsidR="005342F8" w:rsidRPr="005342F8" w:rsidRDefault="005342F8" w:rsidP="005342F8">
      <w:pPr>
        <w:jc w:val="both"/>
        <w:rPr>
          <w:rFonts w:ascii="Book Antiqua" w:eastAsia="AdvGulliv-R" w:hAnsi="Book Antiqua" w:cs="Arial"/>
          <w:sz w:val="20"/>
          <w:szCs w:val="20"/>
          <w:lang w:val="tr-TR"/>
        </w:rPr>
      </w:pPr>
    </w:p>
    <w:p w:rsidR="005342F8" w:rsidRDefault="005342F8" w:rsidP="00537A7A">
      <w:pPr>
        <w:spacing w:after="0" w:line="276" w:lineRule="auto"/>
        <w:jc w:val="both"/>
        <w:rPr>
          <w:rFonts w:ascii="Book Antiqua" w:eastAsia="AdvGulliv-R" w:hAnsi="Book Antiqua" w:cs="Arial"/>
          <w:sz w:val="20"/>
          <w:szCs w:val="20"/>
          <w:lang w:val="tr-TR"/>
        </w:rPr>
      </w:pPr>
      <w:r w:rsidRPr="005342F8">
        <w:rPr>
          <w:rFonts w:ascii="Book Antiqua" w:eastAsia="AdvGulliv-R" w:hAnsi="Book Antiqua" w:cs="Arial"/>
          <w:sz w:val="20"/>
          <w:szCs w:val="20"/>
          <w:lang w:val="tr-TR"/>
        </w:rPr>
        <w:t>Fotovoltaik termal sistemin ısıl ölçümlerini elde etmek için eşanjör çıkışındaki su akışkanı kontrol elemanları vasıtasıyla bir depolama tankına aktarılacaktır. Sistemin belirlenen referans noktalarından termokupl elemanı ile termal değerleri ölçülecektir.</w:t>
      </w:r>
      <w:r>
        <w:rPr>
          <w:rFonts w:ascii="Book Antiqua" w:eastAsia="AdvGulliv-R" w:hAnsi="Book Antiqua" w:cs="Arial"/>
          <w:sz w:val="20"/>
          <w:szCs w:val="20"/>
          <w:lang w:val="tr-TR"/>
        </w:rPr>
        <w:t xml:space="preserve"> </w:t>
      </w:r>
      <w:r w:rsidRPr="005342F8">
        <w:rPr>
          <w:rFonts w:ascii="Book Antiqua" w:eastAsia="AdvGulliv-R" w:hAnsi="Book Antiqua" w:cs="Arial"/>
          <w:sz w:val="20"/>
          <w:szCs w:val="20"/>
          <w:lang w:val="tr-TR"/>
        </w:rPr>
        <w:t>Fotovoltaik termal sistemin ısıl döngü şeması şekil 7’de gösterilmiştir.</w:t>
      </w:r>
    </w:p>
    <w:p w:rsidR="005342F8" w:rsidRPr="005342F8" w:rsidRDefault="005342F8" w:rsidP="005D24E4">
      <w:pPr>
        <w:spacing w:after="0" w:line="276" w:lineRule="auto"/>
        <w:jc w:val="center"/>
        <w:rPr>
          <w:rFonts w:ascii="Book Antiqua" w:eastAsia="AdvGulliv-R" w:hAnsi="Book Antiqua" w:cs="Arial"/>
          <w:sz w:val="20"/>
          <w:szCs w:val="20"/>
          <w:lang w:val="tr-TR"/>
        </w:rPr>
      </w:pPr>
      <w:r>
        <w:rPr>
          <w:rFonts w:ascii="Arial" w:hAnsi="Arial" w:cs="Arial"/>
          <w:noProof/>
          <w:sz w:val="24"/>
          <w:szCs w:val="24"/>
          <w:lang w:val="tr-TR" w:eastAsia="tr-TR"/>
        </w:rPr>
        <w:drawing>
          <wp:inline distT="0" distB="0" distL="0" distR="0" wp14:anchorId="0400141A" wp14:editId="120FD462">
            <wp:extent cx="5617845" cy="2266103"/>
            <wp:effectExtent l="0" t="0" r="1905"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trer.png"/>
                    <pic:cNvPicPr/>
                  </pic:nvPicPr>
                  <pic:blipFill rotWithShape="1">
                    <a:blip r:embed="rId24" cstate="print">
                      <a:extLst>
                        <a:ext uri="{28A0092B-C50C-407E-A947-70E740481C1C}">
                          <a14:useLocalDpi xmlns:a14="http://schemas.microsoft.com/office/drawing/2010/main" val="0"/>
                        </a:ext>
                      </a:extLst>
                    </a:blip>
                    <a:srcRect l="5464" t="14810" r="6267" b="17174"/>
                    <a:stretch/>
                  </pic:blipFill>
                  <pic:spPr bwMode="auto">
                    <a:xfrm>
                      <a:off x="0" y="0"/>
                      <a:ext cx="5620966" cy="2267362"/>
                    </a:xfrm>
                    <a:prstGeom prst="rect">
                      <a:avLst/>
                    </a:prstGeom>
                    <a:ln>
                      <a:noFill/>
                    </a:ln>
                    <a:extLst>
                      <a:ext uri="{53640926-AAD7-44D8-BBD7-CCE9431645EC}">
                        <a14:shadowObscured xmlns:a14="http://schemas.microsoft.com/office/drawing/2010/main"/>
                      </a:ext>
                    </a:extLst>
                  </pic:spPr>
                </pic:pic>
              </a:graphicData>
            </a:graphic>
          </wp:inline>
        </w:drawing>
      </w:r>
    </w:p>
    <w:p w:rsidR="005342F8" w:rsidRDefault="005342F8" w:rsidP="005D24E4">
      <w:pPr>
        <w:spacing w:before="60" w:after="60" w:line="276" w:lineRule="auto"/>
        <w:jc w:val="center"/>
        <w:rPr>
          <w:rFonts w:ascii="Book Antiqua" w:eastAsia="AdvGulliv-R" w:hAnsi="Book Antiqua" w:cs="Arial"/>
          <w:sz w:val="20"/>
          <w:szCs w:val="20"/>
          <w:lang w:val="tr-TR"/>
        </w:rPr>
      </w:pPr>
      <w:r w:rsidRPr="005342F8">
        <w:rPr>
          <w:rFonts w:ascii="Book Antiqua" w:eastAsia="AdvGulliv-R" w:hAnsi="Book Antiqua" w:cs="Arial"/>
          <w:sz w:val="20"/>
          <w:szCs w:val="20"/>
          <w:lang w:val="tr-TR"/>
        </w:rPr>
        <w:t>Şekil 7. Fotovoltaik termal sistemin ısıl döngü şeması</w:t>
      </w:r>
    </w:p>
    <w:p w:rsidR="005D24E4" w:rsidRDefault="005D24E4" w:rsidP="005D24E4">
      <w:pPr>
        <w:spacing w:before="60" w:after="60" w:line="276" w:lineRule="auto"/>
        <w:jc w:val="center"/>
        <w:rPr>
          <w:rFonts w:ascii="Book Antiqua" w:eastAsia="AdvGulliv-R" w:hAnsi="Book Antiqua" w:cs="Arial"/>
          <w:sz w:val="20"/>
          <w:szCs w:val="20"/>
          <w:lang w:val="tr-TR"/>
        </w:rPr>
      </w:pPr>
    </w:p>
    <w:p w:rsidR="005342F8" w:rsidRDefault="005342F8" w:rsidP="005342F8">
      <w:pPr>
        <w:spacing w:before="60" w:after="60" w:line="276" w:lineRule="auto"/>
        <w:jc w:val="both"/>
        <w:rPr>
          <w:rFonts w:ascii="Book Antiqua" w:eastAsia="AdvGulliv-R" w:hAnsi="Book Antiqua" w:cs="Arial"/>
          <w:sz w:val="20"/>
          <w:szCs w:val="20"/>
          <w:lang w:val="tr-TR"/>
        </w:rPr>
      </w:pPr>
      <w:r w:rsidRPr="005342F8">
        <w:rPr>
          <w:rFonts w:ascii="Book Antiqua" w:eastAsia="AdvGulliv-R" w:hAnsi="Book Antiqua" w:cs="Arial"/>
          <w:sz w:val="20"/>
          <w:szCs w:val="20"/>
          <w:lang w:val="tr-TR"/>
        </w:rPr>
        <w:t>Fotovoltaik termal sistemin elektriksel değerleri (akım, gerilim, güç) direnç elemanı üzerinden ölçülecektir. Sistemin termal ve elektriksel değerleri tablolar ve grafikler halinde sunulacaktır.</w:t>
      </w:r>
    </w:p>
    <w:p w:rsidR="00DA3320" w:rsidRDefault="00DA3320" w:rsidP="00DA3320">
      <w:pPr>
        <w:spacing w:after="0" w:line="276" w:lineRule="auto"/>
        <w:jc w:val="both"/>
        <w:rPr>
          <w:rFonts w:ascii="Book Antiqua" w:eastAsia="AdvGulliv-R" w:hAnsi="Book Antiqua" w:cs="Arial"/>
          <w:sz w:val="20"/>
          <w:szCs w:val="20"/>
          <w:lang w:val="tr-TR"/>
        </w:rPr>
      </w:pPr>
    </w:p>
    <w:p w:rsidR="00DA3320" w:rsidRDefault="00DA3320" w:rsidP="00DA3320">
      <w:pPr>
        <w:pStyle w:val="ListeParagraf"/>
        <w:numPr>
          <w:ilvl w:val="0"/>
          <w:numId w:val="3"/>
        </w:numPr>
        <w:autoSpaceDE w:val="0"/>
        <w:autoSpaceDN w:val="0"/>
        <w:adjustRightInd w:val="0"/>
        <w:spacing w:after="0" w:line="276" w:lineRule="auto"/>
        <w:ind w:left="426" w:hanging="436"/>
        <w:jc w:val="both"/>
        <w:rPr>
          <w:rFonts w:ascii="Book Antiqua" w:hAnsi="Book Antiqua" w:cs="Arial"/>
          <w:b/>
          <w:color w:val="000000"/>
          <w:sz w:val="20"/>
          <w:szCs w:val="20"/>
          <w:lang w:val="tr-TR"/>
        </w:rPr>
      </w:pPr>
      <w:r w:rsidRPr="00555316">
        <w:rPr>
          <w:rFonts w:ascii="Book Antiqua" w:hAnsi="Book Antiqua" w:cs="Arial"/>
          <w:b/>
          <w:color w:val="000000"/>
          <w:sz w:val="20"/>
          <w:szCs w:val="20"/>
          <w:lang w:val="tr-TR"/>
        </w:rPr>
        <w:t>Sonuç ve Değerlendirme</w:t>
      </w:r>
    </w:p>
    <w:p w:rsidR="00DA3320" w:rsidRPr="00DA3320" w:rsidRDefault="00DA3320" w:rsidP="00DA3320">
      <w:pPr>
        <w:autoSpaceDE w:val="0"/>
        <w:autoSpaceDN w:val="0"/>
        <w:adjustRightInd w:val="0"/>
        <w:spacing w:after="0" w:line="276" w:lineRule="auto"/>
        <w:ind w:left="-10"/>
        <w:jc w:val="both"/>
        <w:rPr>
          <w:rFonts w:ascii="Book Antiqua" w:hAnsi="Book Antiqua" w:cs="Arial"/>
          <w:b/>
          <w:color w:val="000000"/>
          <w:sz w:val="20"/>
          <w:szCs w:val="20"/>
          <w:lang w:val="tr-TR"/>
        </w:rPr>
      </w:pPr>
      <w:r w:rsidRPr="00DA3320">
        <w:rPr>
          <w:rFonts w:ascii="Book Antiqua" w:eastAsia="AdvGulliv-R" w:hAnsi="Book Antiqua" w:cs="Arial"/>
          <w:sz w:val="20"/>
          <w:szCs w:val="20"/>
          <w:lang w:val="tr-TR"/>
        </w:rPr>
        <w:t xml:space="preserve">Sistemde kullanılacak olan panelin karakteristik değerleri </w:t>
      </w:r>
      <w:r>
        <w:rPr>
          <w:rFonts w:ascii="Book Antiqua" w:eastAsia="AdvGulliv-R" w:hAnsi="Book Antiqua" w:cs="Arial"/>
          <w:sz w:val="20"/>
          <w:szCs w:val="20"/>
          <w:lang w:val="tr-TR"/>
        </w:rPr>
        <w:t>Çizelge</w:t>
      </w:r>
      <w:r w:rsidRPr="00DA3320">
        <w:rPr>
          <w:rFonts w:ascii="Book Antiqua" w:eastAsia="AdvGulliv-R" w:hAnsi="Book Antiqua" w:cs="Arial"/>
          <w:sz w:val="20"/>
          <w:szCs w:val="20"/>
          <w:lang w:val="tr-TR"/>
        </w:rPr>
        <w:t xml:space="preserve"> 1’de verilmiştir.</w:t>
      </w:r>
    </w:p>
    <w:p w:rsidR="00005DEC" w:rsidRPr="00555316" w:rsidRDefault="00005DEC" w:rsidP="00DA3320">
      <w:pPr>
        <w:snapToGrid w:val="0"/>
        <w:spacing w:before="60" w:after="60" w:line="276" w:lineRule="auto"/>
        <w:rPr>
          <w:rFonts w:ascii="Book Antiqua" w:hAnsi="Book Antiqua" w:cs="Arial"/>
          <w:color w:val="000000"/>
          <w:sz w:val="20"/>
          <w:szCs w:val="20"/>
          <w:lang w:val="tr-TR"/>
        </w:rPr>
      </w:pPr>
    </w:p>
    <w:p w:rsidR="00005DEC" w:rsidRPr="00555316" w:rsidRDefault="00F6320E" w:rsidP="00EF2873">
      <w:pPr>
        <w:snapToGrid w:val="0"/>
        <w:spacing w:before="60" w:after="60" w:line="276" w:lineRule="auto"/>
        <w:jc w:val="center"/>
        <w:rPr>
          <w:rFonts w:ascii="Book Antiqua" w:hAnsi="Book Antiqua" w:cs="Arial"/>
          <w:color w:val="000000"/>
          <w:sz w:val="20"/>
          <w:szCs w:val="20"/>
          <w:lang w:val="tr-TR"/>
        </w:rPr>
      </w:pPr>
      <w:r w:rsidRPr="00555316">
        <w:rPr>
          <w:rFonts w:ascii="Book Antiqua" w:hAnsi="Book Antiqua" w:cs="Arial"/>
          <w:color w:val="000000"/>
          <w:sz w:val="20"/>
          <w:szCs w:val="20"/>
          <w:lang w:val="tr-TR"/>
        </w:rPr>
        <w:t xml:space="preserve">Çizelge </w:t>
      </w:r>
      <w:r w:rsidR="00005DEC" w:rsidRPr="00555316">
        <w:rPr>
          <w:rFonts w:ascii="Book Antiqua" w:hAnsi="Book Antiqua" w:cs="Arial"/>
          <w:color w:val="000000"/>
          <w:sz w:val="20"/>
          <w:szCs w:val="20"/>
          <w:lang w:val="tr-TR"/>
        </w:rPr>
        <w:t>1.</w:t>
      </w:r>
      <w:r w:rsidR="00DA3320">
        <w:rPr>
          <w:rFonts w:ascii="Book Antiqua" w:hAnsi="Book Antiqua" w:cs="Arial"/>
          <w:color w:val="000000"/>
          <w:sz w:val="20"/>
          <w:szCs w:val="20"/>
          <w:lang w:val="tr-TR"/>
        </w:rPr>
        <w:t xml:space="preserve"> </w:t>
      </w:r>
      <w:proofErr w:type="spellStart"/>
      <w:r w:rsidR="00DA3320" w:rsidRPr="00DA3320">
        <w:rPr>
          <w:rFonts w:ascii="Book Antiqua" w:hAnsi="Book Antiqua" w:cs="Arial"/>
          <w:color w:val="000000"/>
          <w:sz w:val="20"/>
          <w:szCs w:val="20"/>
          <w:lang w:val="tr-TR"/>
        </w:rPr>
        <w:t>Fotovoltaik</w:t>
      </w:r>
      <w:proofErr w:type="spellEnd"/>
      <w:r w:rsidR="00DA3320" w:rsidRPr="00DA3320">
        <w:rPr>
          <w:rFonts w:ascii="Book Antiqua" w:hAnsi="Book Antiqua" w:cs="Arial"/>
          <w:color w:val="000000"/>
          <w:sz w:val="20"/>
          <w:szCs w:val="20"/>
          <w:lang w:val="tr-TR"/>
        </w:rPr>
        <w:t xml:space="preserve"> panelin karakteristik özellikleri</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10"/>
      </w:tblGrid>
      <w:tr w:rsidR="00C94539" w:rsidTr="00C94539">
        <w:trPr>
          <w:jc w:val="center"/>
        </w:trPr>
        <w:tc>
          <w:tcPr>
            <w:tcW w:w="2977" w:type="dxa"/>
          </w:tcPr>
          <w:p w:rsidR="00C94539" w:rsidRPr="0049324B" w:rsidRDefault="00C94539" w:rsidP="00C94539">
            <w:pPr>
              <w:jc w:val="both"/>
              <w:rPr>
                <w:rFonts w:ascii="Arial" w:hAnsi="Arial" w:cs="Arial"/>
                <w:b/>
                <w:sz w:val="20"/>
                <w:szCs w:val="20"/>
              </w:rPr>
            </w:pPr>
            <w:r w:rsidRPr="00D9556E">
              <w:rPr>
                <w:rFonts w:ascii="Book Antiqua" w:eastAsia="AdvGulliv-R" w:hAnsi="Book Antiqua" w:cs="Arial"/>
                <w:b/>
                <w:sz w:val="20"/>
                <w:szCs w:val="20"/>
                <w:lang w:val="tr-TR"/>
              </w:rPr>
              <w:t>Parametre</w:t>
            </w:r>
          </w:p>
        </w:tc>
        <w:tc>
          <w:tcPr>
            <w:tcW w:w="2410" w:type="dxa"/>
          </w:tcPr>
          <w:p w:rsidR="00C94539" w:rsidRPr="0049324B" w:rsidRDefault="00C94539" w:rsidP="00C94539">
            <w:pPr>
              <w:jc w:val="both"/>
              <w:rPr>
                <w:rFonts w:ascii="Arial" w:hAnsi="Arial" w:cs="Arial"/>
                <w:sz w:val="20"/>
                <w:szCs w:val="20"/>
              </w:rPr>
            </w:pPr>
            <w:r w:rsidRPr="00C94539">
              <w:rPr>
                <w:rFonts w:ascii="Book Antiqua" w:eastAsia="AdvGulliv-R" w:hAnsi="Book Antiqua" w:cs="Arial"/>
                <w:b/>
                <w:sz w:val="20"/>
                <w:szCs w:val="20"/>
                <w:lang w:val="tr-TR"/>
              </w:rPr>
              <w:t>Değer</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Maksimum Güç Değeri (</w:t>
            </w:r>
            <m:oMath>
              <m:sSub>
                <m:sSubPr>
                  <m:ctrlPr>
                    <w:rPr>
                      <w:rFonts w:ascii="Cambria Math" w:hAnsi="Cambria Math" w:cs="Arial"/>
                      <w:color w:val="000000"/>
                      <w:sz w:val="20"/>
                      <w:szCs w:val="20"/>
                      <w:lang w:val="tr-TR"/>
                    </w:rPr>
                  </m:ctrlPr>
                </m:sSubPr>
                <m:e>
                  <m:r>
                    <w:rPr>
                      <w:rFonts w:ascii="Cambria Math" w:hAnsi="Cambria Math" w:cs="Arial"/>
                      <w:color w:val="000000"/>
                      <w:sz w:val="20"/>
                      <w:szCs w:val="20"/>
                      <w:lang w:val="tr-TR"/>
                    </w:rPr>
                    <m:t>P</m:t>
                  </m:r>
                </m:e>
                <m:sub>
                  <m:r>
                    <w:rPr>
                      <w:rFonts w:ascii="Cambria Math" w:hAnsi="Cambria Math" w:cs="Arial"/>
                      <w:color w:val="000000"/>
                      <w:sz w:val="20"/>
                      <w:szCs w:val="20"/>
                      <w:lang w:val="tr-TR"/>
                    </w:rPr>
                    <m:t>m</m:t>
                  </m:r>
                </m:sub>
              </m:sSub>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120 W</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Maksimum Güçteki Gerilim Değeri (</w:t>
            </w:r>
            <m:oMath>
              <m:sSub>
                <m:sSubPr>
                  <m:ctrlPr>
                    <w:rPr>
                      <w:rFonts w:ascii="Cambria Math" w:hAnsi="Cambria Math" w:cs="Arial"/>
                      <w:color w:val="000000"/>
                      <w:sz w:val="20"/>
                      <w:szCs w:val="20"/>
                      <w:lang w:val="tr-TR"/>
                    </w:rPr>
                  </m:ctrlPr>
                </m:sSubPr>
                <m:e>
                  <m:r>
                    <w:rPr>
                      <w:rFonts w:ascii="Cambria Math" w:hAnsi="Cambria Math" w:cs="Arial"/>
                      <w:color w:val="000000"/>
                      <w:sz w:val="20"/>
                      <w:szCs w:val="20"/>
                      <w:lang w:val="tr-TR"/>
                    </w:rPr>
                    <m:t>V</m:t>
                  </m:r>
                </m:e>
                <m:sub>
                  <m:r>
                    <w:rPr>
                      <w:rFonts w:ascii="Cambria Math" w:hAnsi="Cambria Math" w:cs="Arial"/>
                      <w:color w:val="000000"/>
                      <w:sz w:val="20"/>
                      <w:szCs w:val="20"/>
                      <w:lang w:val="tr-TR"/>
                    </w:rPr>
                    <m:t>m</m:t>
                  </m:r>
                </m:sub>
              </m:sSub>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17.2 V</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Maksimum Güçteki Akım Değeri (</w:t>
            </w:r>
            <m:oMath>
              <m:sSub>
                <m:sSubPr>
                  <m:ctrlPr>
                    <w:rPr>
                      <w:rFonts w:ascii="Cambria Math" w:hAnsi="Cambria Math" w:cs="Arial"/>
                      <w:color w:val="000000"/>
                      <w:sz w:val="20"/>
                      <w:szCs w:val="20"/>
                      <w:lang w:val="tr-TR"/>
                    </w:rPr>
                  </m:ctrlPr>
                </m:sSubPr>
                <m:e>
                  <m:r>
                    <w:rPr>
                      <w:rFonts w:ascii="Cambria Math" w:hAnsi="Cambria Math" w:cs="Arial"/>
                      <w:color w:val="000000"/>
                      <w:sz w:val="20"/>
                      <w:szCs w:val="20"/>
                      <w:lang w:val="tr-TR"/>
                    </w:rPr>
                    <m:t>I</m:t>
                  </m:r>
                </m:e>
                <m:sub>
                  <m:r>
                    <w:rPr>
                      <w:rFonts w:ascii="Cambria Math" w:hAnsi="Cambria Math" w:cs="Arial"/>
                      <w:color w:val="000000"/>
                      <w:sz w:val="20"/>
                      <w:szCs w:val="20"/>
                      <w:lang w:val="tr-TR"/>
                    </w:rPr>
                    <m:t>m</m:t>
                  </m:r>
                </m:sub>
              </m:sSub>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6.98 A</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Kısa Devre Akım Değeri (</w:t>
            </w:r>
            <m:oMath>
              <m:sSub>
                <m:sSubPr>
                  <m:ctrlPr>
                    <w:rPr>
                      <w:rFonts w:ascii="Cambria Math" w:hAnsi="Cambria Math" w:cs="Arial"/>
                      <w:color w:val="000000"/>
                      <w:sz w:val="20"/>
                      <w:szCs w:val="20"/>
                      <w:lang w:val="tr-TR"/>
                    </w:rPr>
                  </m:ctrlPr>
                </m:sSubPr>
                <m:e>
                  <m:r>
                    <w:rPr>
                      <w:rFonts w:ascii="Cambria Math" w:hAnsi="Cambria Math" w:cs="Arial"/>
                      <w:color w:val="000000"/>
                      <w:sz w:val="20"/>
                      <w:szCs w:val="20"/>
                      <w:lang w:val="tr-TR"/>
                    </w:rPr>
                    <m:t>I</m:t>
                  </m:r>
                </m:e>
                <m:sub>
                  <m:r>
                    <w:rPr>
                      <w:rFonts w:ascii="Cambria Math" w:hAnsi="Cambria Math" w:cs="Arial"/>
                      <w:color w:val="000000"/>
                      <w:sz w:val="20"/>
                      <w:szCs w:val="20"/>
                      <w:lang w:val="tr-TR"/>
                    </w:rPr>
                    <m:t>sc</m:t>
                  </m:r>
                </m:sub>
              </m:sSub>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7.51 A</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Açık Devre Gerilim Değeri (</w:t>
            </w:r>
            <m:oMath>
              <m:sSub>
                <m:sSubPr>
                  <m:ctrlPr>
                    <w:rPr>
                      <w:rFonts w:ascii="Cambria Math" w:hAnsi="Cambria Math" w:cs="Arial"/>
                      <w:color w:val="000000"/>
                      <w:sz w:val="20"/>
                      <w:szCs w:val="20"/>
                      <w:lang w:val="tr-TR"/>
                    </w:rPr>
                  </m:ctrlPr>
                </m:sSubPr>
                <m:e>
                  <m:r>
                    <w:rPr>
                      <w:rFonts w:ascii="Cambria Math" w:hAnsi="Cambria Math" w:cs="Arial"/>
                      <w:color w:val="000000"/>
                      <w:sz w:val="20"/>
                      <w:szCs w:val="20"/>
                      <w:lang w:val="tr-TR"/>
                    </w:rPr>
                    <m:t>V</m:t>
                  </m:r>
                </m:e>
                <m:sub>
                  <m:r>
                    <w:rPr>
                      <w:rFonts w:ascii="Cambria Math" w:hAnsi="Cambria Math" w:cs="Arial"/>
                      <w:color w:val="000000"/>
                      <w:sz w:val="20"/>
                      <w:szCs w:val="20"/>
                      <w:lang w:val="tr-TR"/>
                    </w:rPr>
                    <m:t>oc</m:t>
                  </m:r>
                </m:sub>
              </m:sSub>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21.6 V</w:t>
            </w:r>
          </w:p>
        </w:tc>
      </w:tr>
      <w:tr w:rsidR="00C94539" w:rsidRPr="00C87D61" w:rsidTr="00C94539">
        <w:trPr>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Panelin Alanı (</w:t>
            </w:r>
            <m:oMath>
              <m:sSup>
                <m:sSupPr>
                  <m:ctrlPr>
                    <w:rPr>
                      <w:rFonts w:ascii="Cambria Math" w:hAnsi="Cambria Math" w:cs="Arial"/>
                      <w:color w:val="000000"/>
                      <w:sz w:val="20"/>
                      <w:szCs w:val="20"/>
                      <w:lang w:val="tr-TR"/>
                    </w:rPr>
                  </m:ctrlPr>
                </m:sSupPr>
                <m:e>
                  <m:r>
                    <w:rPr>
                      <w:rFonts w:ascii="Cambria Math" w:hAnsi="Cambria Math" w:cs="Arial"/>
                      <w:color w:val="000000"/>
                      <w:sz w:val="20"/>
                      <w:szCs w:val="20"/>
                      <w:lang w:val="tr-TR"/>
                    </w:rPr>
                    <m:t>m</m:t>
                  </m:r>
                </m:e>
                <m:sup>
                  <m:r>
                    <m:rPr>
                      <m:sty m:val="p"/>
                    </m:rPr>
                    <w:rPr>
                      <w:rFonts w:ascii="Cambria Math" w:hAnsi="Cambria Math" w:cs="Arial"/>
                      <w:color w:val="000000"/>
                      <w:sz w:val="20"/>
                      <w:szCs w:val="20"/>
                      <w:lang w:val="tr-TR"/>
                    </w:rPr>
                    <m:t>2</m:t>
                  </m:r>
                </m:sup>
              </m:sSup>
            </m:oMath>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0.98</w:t>
            </w:r>
          </w:p>
        </w:tc>
      </w:tr>
      <w:tr w:rsidR="00C94539" w:rsidRPr="00C87D61" w:rsidTr="00C94539">
        <w:trPr>
          <w:trHeight w:val="323"/>
          <w:jc w:val="center"/>
        </w:trPr>
        <w:tc>
          <w:tcPr>
            <w:tcW w:w="2977"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Panelin Yüzdelik Verimi (</w:t>
            </w:r>
            <w:r w:rsidRPr="00C87D61">
              <w:rPr>
                <w:rFonts w:ascii="Times New Roman" w:hAnsi="Times New Roman" w:cs="Times New Roman"/>
                <w:color w:val="000000"/>
                <w:sz w:val="20"/>
                <w:szCs w:val="20"/>
                <w:lang w:val="tr-TR"/>
              </w:rPr>
              <w:t>ɳ</w:t>
            </w:r>
            <w:r w:rsidRPr="00C87D61">
              <w:rPr>
                <w:rFonts w:ascii="Book Antiqua" w:hAnsi="Book Antiqua" w:cs="Arial"/>
                <w:color w:val="000000"/>
                <w:sz w:val="20"/>
                <w:szCs w:val="20"/>
                <w:lang w:val="tr-TR"/>
              </w:rPr>
              <w:t>)</w:t>
            </w:r>
          </w:p>
        </w:tc>
        <w:tc>
          <w:tcPr>
            <w:tcW w:w="2410" w:type="dxa"/>
          </w:tcPr>
          <w:p w:rsidR="00C94539" w:rsidRPr="00C87D61" w:rsidRDefault="00C94539" w:rsidP="00C94539">
            <w:pPr>
              <w:jc w:val="both"/>
              <w:rPr>
                <w:rFonts w:ascii="Book Antiqua" w:hAnsi="Book Antiqua" w:cs="Arial"/>
                <w:color w:val="000000"/>
                <w:sz w:val="20"/>
                <w:szCs w:val="20"/>
                <w:lang w:val="tr-TR"/>
              </w:rPr>
            </w:pPr>
            <w:r w:rsidRPr="00C87D61">
              <w:rPr>
                <w:rFonts w:ascii="Book Antiqua" w:hAnsi="Book Antiqua" w:cs="Arial"/>
                <w:color w:val="000000"/>
                <w:sz w:val="20"/>
                <w:szCs w:val="20"/>
                <w:lang w:val="tr-TR"/>
              </w:rPr>
              <w:t>0.14</w:t>
            </w:r>
          </w:p>
        </w:tc>
      </w:tr>
    </w:tbl>
    <w:p w:rsidR="008A539E" w:rsidRDefault="008A539E" w:rsidP="00C87D61">
      <w:pPr>
        <w:spacing w:before="60" w:after="60" w:line="276" w:lineRule="auto"/>
        <w:rPr>
          <w:rFonts w:ascii="Arial" w:hAnsi="Arial" w:cs="Arial"/>
          <w:sz w:val="24"/>
          <w:szCs w:val="24"/>
        </w:rPr>
      </w:pPr>
    </w:p>
    <w:p w:rsidR="008A539E" w:rsidRDefault="008A539E" w:rsidP="008A539E">
      <w:pPr>
        <w:spacing w:after="0" w:line="276" w:lineRule="auto"/>
        <w:rPr>
          <w:rFonts w:ascii="Book Antiqua" w:eastAsia="AdvGulliv-R" w:hAnsi="Book Antiqua" w:cs="Arial"/>
          <w:sz w:val="20"/>
          <w:szCs w:val="20"/>
          <w:lang w:val="tr-TR"/>
        </w:rPr>
      </w:pPr>
      <w:r w:rsidRPr="008A539E">
        <w:rPr>
          <w:rFonts w:ascii="Book Antiqua" w:eastAsia="AdvGulliv-R" w:hAnsi="Book Antiqua" w:cs="Arial"/>
          <w:sz w:val="20"/>
          <w:szCs w:val="20"/>
          <w:lang w:val="tr-TR"/>
        </w:rPr>
        <w:t>Sistemin ortalama kütlesel debi değerinin hesaplanması denklem 1’de verilmiştir</w:t>
      </w:r>
      <w:r w:rsidRPr="008A539E">
        <w:rPr>
          <w:rFonts w:ascii="Cambria Math" w:eastAsia="AdvGulliv-R" w:hAnsi="Cambria Math" w:cs="Arial"/>
          <w:sz w:val="20"/>
          <w:szCs w:val="20"/>
          <w:lang w:val="tr-TR"/>
        </w:rPr>
        <w:t>.</w:t>
      </w:r>
      <m:oMath>
        <m:r>
          <m:rPr>
            <m:sty m:val="p"/>
          </m:rPr>
          <w:rPr>
            <w:rFonts w:ascii="Cambria Math" w:eastAsia="AdvGulliv-R" w:hAnsi="Cambria Math" w:cs="Arial"/>
            <w:sz w:val="20"/>
            <w:szCs w:val="20"/>
            <w:lang w:val="tr-TR"/>
          </w:rPr>
          <m:t xml:space="preserve"> </m:t>
        </m:r>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P</m:t>
            </m:r>
          </m:e>
          <m:sub>
            <m:r>
              <w:rPr>
                <w:rFonts w:ascii="Cambria Math" w:eastAsia="AdvGulliv-R" w:hAnsi="Cambria Math" w:cs="Arial"/>
                <w:sz w:val="20"/>
                <w:szCs w:val="20"/>
                <w:lang w:val="tr-TR"/>
              </w:rPr>
              <m:t>ytg</m:t>
            </m:r>
          </m:sub>
        </m:sSub>
      </m:oMath>
      <w:r w:rsidRPr="008A539E">
        <w:rPr>
          <w:rFonts w:ascii="Cambria Math" w:eastAsia="AdvGulliv-R" w:hAnsi="Cambria Math" w:cs="Arial"/>
          <w:sz w:val="20"/>
          <w:szCs w:val="20"/>
          <w:lang w:val="tr-TR"/>
        </w:rPr>
        <w:t xml:space="preserve">, </w:t>
      </w:r>
      <m:oMath>
        <m:acc>
          <m:accPr>
            <m:chr m:val="̇"/>
            <m:ctrlPr>
              <w:rPr>
                <w:rFonts w:ascii="Cambria Math" w:eastAsia="AdvGulliv-R" w:hAnsi="Cambria Math" w:cs="Arial"/>
                <w:sz w:val="20"/>
                <w:szCs w:val="20"/>
                <w:lang w:val="tr-TR"/>
              </w:rPr>
            </m:ctrlPr>
          </m:accPr>
          <m:e>
            <m:r>
              <w:rPr>
                <w:rFonts w:ascii="Cambria Math" w:eastAsia="AdvGulliv-R" w:hAnsi="Cambria Math" w:cs="Arial"/>
                <w:sz w:val="20"/>
                <w:szCs w:val="20"/>
                <w:lang w:val="tr-TR"/>
              </w:rPr>
              <m:t>m</m:t>
            </m:r>
          </m:e>
        </m:acc>
      </m:oMath>
      <w:r w:rsidRPr="008A539E">
        <w:rPr>
          <w:rFonts w:ascii="Cambria Math" w:eastAsia="AdvGulliv-R" w:hAnsi="Cambria Math" w:cs="Arial"/>
          <w:sz w:val="20"/>
          <w:szCs w:val="20"/>
          <w:lang w:val="tr-TR"/>
        </w:rPr>
        <w:t xml:space="preserve">, </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C</m:t>
            </m:r>
          </m:e>
          <m:sub>
            <m:r>
              <w:rPr>
                <w:rFonts w:ascii="Cambria Math" w:eastAsia="AdvGulliv-R" w:hAnsi="Cambria Math" w:cs="Arial"/>
                <w:sz w:val="20"/>
                <w:szCs w:val="20"/>
                <w:lang w:val="tr-TR"/>
              </w:rPr>
              <m:t>p</m:t>
            </m:r>
          </m:sub>
        </m:sSub>
      </m:oMath>
      <w:r w:rsidRPr="008A539E">
        <w:rPr>
          <w:rFonts w:ascii="Cambria Math" w:eastAsia="AdvGulliv-R" w:hAnsi="Cambria Math" w:cs="Arial"/>
          <w:sz w:val="20"/>
          <w:szCs w:val="20"/>
          <w:lang w:val="tr-TR"/>
        </w:rPr>
        <w:t>, ∆T</w:t>
      </w:r>
      <w:r w:rsidRPr="008A539E">
        <w:rPr>
          <w:rFonts w:ascii="Book Antiqua" w:eastAsia="AdvGulliv-R" w:hAnsi="Book Antiqua" w:cs="Arial"/>
          <w:sz w:val="20"/>
          <w:szCs w:val="20"/>
          <w:lang w:val="tr-TR"/>
        </w:rPr>
        <w:t xml:space="preserve"> terimleri sırasıyla sistemin ortalama termal yararlı güç değeri(Watt), kütlesel debi(kilogram/saniye), su akışkanının ortalama özgül ısısı (Joule/kilogram*Kelvin) ve su akışkanının eşanjöre giriş ve çıkış sıcaklıkları(Kelvin) farkıdır.</w:t>
      </w:r>
    </w:p>
    <w:p w:rsidR="008A539E" w:rsidRDefault="008A539E" w:rsidP="008A539E">
      <w:pPr>
        <w:spacing w:after="0" w:line="276" w:lineRule="auto"/>
        <w:rPr>
          <w:rFonts w:ascii="Book Antiqua" w:eastAsia="AdvGulliv-R" w:hAnsi="Book Antiqua" w:cs="Arial"/>
          <w:sz w:val="20"/>
          <w:szCs w:val="20"/>
          <w:lang w:val="tr-TR"/>
        </w:rPr>
      </w:pPr>
    </w:p>
    <w:p w:rsidR="008A539E" w:rsidRDefault="006A7A2B" w:rsidP="008A539E">
      <w:pPr>
        <w:jc w:val="both"/>
        <w:rPr>
          <w:rFonts w:ascii="Book Antiqua" w:eastAsia="AdvGulliv-R" w:hAnsi="Book Antiqua" w:cs="Arial"/>
          <w:sz w:val="20"/>
          <w:szCs w:val="20"/>
          <w:lang w:val="tr-TR"/>
        </w:rPr>
      </w:pP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P</m:t>
            </m:r>
          </m:e>
          <m:sub>
            <m:r>
              <w:rPr>
                <w:rFonts w:ascii="Cambria Math" w:eastAsia="AdvGulliv-R" w:hAnsi="Cambria Math" w:cs="Arial"/>
                <w:sz w:val="20"/>
                <w:szCs w:val="20"/>
                <w:lang w:val="tr-TR"/>
              </w:rPr>
              <m:t>ytg</m:t>
            </m:r>
          </m:sub>
        </m:sSub>
      </m:oMath>
      <w:r w:rsidR="008A539E" w:rsidRPr="008A539E">
        <w:rPr>
          <w:rFonts w:ascii="Cambria Math" w:eastAsia="AdvGulliv-R" w:hAnsi="Cambria Math" w:cs="Arial"/>
          <w:sz w:val="20"/>
          <w:szCs w:val="20"/>
          <w:lang w:val="tr-TR"/>
        </w:rPr>
        <w:t xml:space="preserve">= </w:t>
      </w:r>
      <m:oMath>
        <m:acc>
          <m:accPr>
            <m:chr m:val="̇"/>
            <m:ctrlPr>
              <w:rPr>
                <w:rFonts w:ascii="Cambria Math" w:eastAsia="AdvGulliv-R" w:hAnsi="Cambria Math" w:cs="Arial"/>
                <w:sz w:val="20"/>
                <w:szCs w:val="20"/>
                <w:lang w:val="tr-TR"/>
              </w:rPr>
            </m:ctrlPr>
          </m:accPr>
          <m:e>
            <m:r>
              <w:rPr>
                <w:rFonts w:ascii="Cambria Math" w:eastAsia="AdvGulliv-R" w:hAnsi="Cambria Math" w:cs="Arial"/>
                <w:sz w:val="20"/>
                <w:szCs w:val="20"/>
                <w:lang w:val="tr-TR"/>
              </w:rPr>
              <m:t>m</m:t>
            </m:r>
          </m:e>
        </m:acc>
        <m:sSub>
          <m:sSubPr>
            <m:ctrlPr>
              <w:rPr>
                <w:rFonts w:ascii="Cambria Math" w:eastAsia="AdvGulliv-R" w:hAnsi="Cambria Math" w:cs="Arial"/>
                <w:sz w:val="20"/>
                <w:szCs w:val="20"/>
                <w:lang w:val="tr-TR"/>
              </w:rPr>
            </m:ctrlPr>
          </m:sSubPr>
          <m:e>
            <m:r>
              <m:rPr>
                <m:sty m:val="p"/>
              </m:rPr>
              <w:rPr>
                <w:rFonts w:ascii="Cambria Math" w:eastAsia="AdvGulliv-R" w:hAnsi="Cambria Math" w:cs="Arial"/>
                <w:sz w:val="20"/>
                <w:szCs w:val="20"/>
                <w:lang w:val="tr-TR"/>
              </w:rPr>
              <m:t xml:space="preserve"> </m:t>
            </m:r>
            <m:r>
              <w:rPr>
                <w:rFonts w:ascii="Cambria Math" w:eastAsia="AdvGulliv-R" w:hAnsi="Cambria Math" w:cs="Arial"/>
                <w:sz w:val="20"/>
                <w:szCs w:val="20"/>
                <w:lang w:val="tr-TR"/>
              </w:rPr>
              <m:t>C</m:t>
            </m:r>
          </m:e>
          <m:sub>
            <m:r>
              <w:rPr>
                <w:rFonts w:ascii="Cambria Math" w:eastAsia="AdvGulliv-R" w:hAnsi="Cambria Math" w:cs="Arial"/>
                <w:sz w:val="20"/>
                <w:szCs w:val="20"/>
                <w:lang w:val="tr-TR"/>
              </w:rPr>
              <m:t>p</m:t>
            </m:r>
          </m:sub>
        </m:sSub>
        <m:r>
          <m:rPr>
            <m:sty m:val="p"/>
          </m:rPr>
          <w:rPr>
            <w:rFonts w:ascii="Cambria Math" w:eastAsia="AdvGulliv-R" w:hAnsi="Cambria Math" w:cs="Arial"/>
            <w:sz w:val="20"/>
            <w:szCs w:val="20"/>
            <w:lang w:val="tr-TR"/>
          </w:rPr>
          <m:t xml:space="preserve"> </m:t>
        </m:r>
      </m:oMath>
      <w:r w:rsidR="008A539E" w:rsidRPr="008A539E">
        <w:rPr>
          <w:rFonts w:ascii="Cambria Math" w:eastAsia="AdvGulliv-R" w:hAnsi="Cambria Math" w:cs="Arial"/>
          <w:sz w:val="20"/>
          <w:szCs w:val="20"/>
          <w:lang w:val="tr-TR"/>
        </w:rPr>
        <w:t xml:space="preserve">∆T </w:t>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t xml:space="preserve">    </w:t>
      </w:r>
      <w:r w:rsidR="008A539E">
        <w:rPr>
          <w:rFonts w:ascii="Cambria Math" w:eastAsia="AdvGulliv-R" w:hAnsi="Cambria Math" w:cs="Arial"/>
          <w:sz w:val="20"/>
          <w:szCs w:val="20"/>
          <w:lang w:val="tr-TR"/>
        </w:rPr>
        <w:t xml:space="preserve">                  </w:t>
      </w:r>
      <w:r w:rsidR="00C87D61">
        <w:rPr>
          <w:rFonts w:ascii="Cambria Math" w:eastAsia="AdvGulliv-R" w:hAnsi="Cambria Math" w:cs="Arial"/>
          <w:sz w:val="20"/>
          <w:szCs w:val="20"/>
          <w:lang w:val="tr-TR"/>
        </w:rPr>
        <w:t xml:space="preserve"> </w:t>
      </w:r>
      <w:r w:rsidR="008A539E" w:rsidRPr="008A539E">
        <w:rPr>
          <w:rFonts w:ascii="Book Antiqua" w:eastAsia="AdvGulliv-R" w:hAnsi="Book Antiqua" w:cs="Arial"/>
          <w:sz w:val="20"/>
          <w:szCs w:val="20"/>
          <w:lang w:val="tr-TR"/>
        </w:rPr>
        <w:t>(1)</w:t>
      </w:r>
    </w:p>
    <w:p w:rsidR="008A539E" w:rsidRDefault="008A539E" w:rsidP="00537A7A">
      <w:pPr>
        <w:spacing w:after="0" w:line="276" w:lineRule="auto"/>
        <w:contextualSpacing/>
        <w:jc w:val="both"/>
        <w:rPr>
          <w:rFonts w:ascii="Book Antiqua" w:eastAsia="AdvGulliv-R" w:hAnsi="Book Antiqua" w:cs="Arial"/>
          <w:sz w:val="20"/>
          <w:szCs w:val="20"/>
          <w:lang w:val="tr-TR"/>
        </w:rPr>
      </w:pPr>
      <w:r w:rsidRPr="008A539E">
        <w:rPr>
          <w:rFonts w:ascii="Book Antiqua" w:eastAsia="AdvGulliv-R" w:hAnsi="Book Antiqua" w:cs="Arial"/>
          <w:sz w:val="20"/>
          <w:szCs w:val="20"/>
          <w:lang w:val="tr-TR"/>
        </w:rPr>
        <w:t>Panel üzerine düşen aylık ortalama enerji akı yoğunluğu değerinin hesaplanması denklem 2’de verilmiştir</w:t>
      </w:r>
      <w:r w:rsidRPr="008A539E">
        <w:rPr>
          <w:rFonts w:ascii="Cambria Math" w:eastAsia="AdvGulliv-R" w:hAnsi="Cambria Math" w:cs="Arial"/>
          <w:sz w:val="20"/>
          <w:szCs w:val="20"/>
          <w:lang w:val="tr-TR"/>
        </w:rPr>
        <w:t xml:space="preserve">. </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I</m:t>
            </m:r>
          </m:e>
          <m:sub>
            <m:r>
              <w:rPr>
                <w:rFonts w:ascii="Cambria Math" w:eastAsia="AdvGulliv-R" w:hAnsi="Cambria Math" w:cs="Arial"/>
                <w:sz w:val="20"/>
                <w:szCs w:val="20"/>
                <w:lang w:val="tr-TR"/>
              </w:rPr>
              <m:t>Y</m:t>
            </m:r>
          </m:sub>
        </m:sSub>
        <m:sSub>
          <m:sSubPr>
            <m:ctrlPr>
              <w:rPr>
                <w:rFonts w:ascii="Cambria Math" w:eastAsia="AdvGulliv-R" w:hAnsi="Cambria Math" w:cs="Arial"/>
                <w:sz w:val="20"/>
                <w:szCs w:val="20"/>
                <w:lang w:val="tr-TR"/>
              </w:rPr>
            </m:ctrlPr>
          </m:sSubPr>
          <m:e>
            <m:r>
              <m:rPr>
                <m:sty m:val="p"/>
              </m:rPr>
              <w:rPr>
                <w:rFonts w:ascii="Cambria Math" w:eastAsia="AdvGulliv-R" w:hAnsi="Cambria Math" w:cs="Arial"/>
                <w:sz w:val="20"/>
                <w:szCs w:val="20"/>
                <w:lang w:val="tr-TR"/>
              </w:rPr>
              <m:t>,</m:t>
            </m:r>
            <m:r>
              <w:rPr>
                <w:rFonts w:ascii="Cambria Math" w:eastAsia="AdvGulliv-R" w:hAnsi="Cambria Math" w:cs="Arial"/>
                <w:sz w:val="20"/>
                <w:szCs w:val="20"/>
                <w:lang w:val="tr-TR"/>
              </w:rPr>
              <m:t>GR</m:t>
            </m:r>
          </m:e>
          <m:sub>
            <m:r>
              <w:rPr>
                <w:rFonts w:ascii="Cambria Math" w:eastAsia="AdvGulliv-R" w:hAnsi="Cambria Math" w:cs="Arial"/>
                <w:sz w:val="20"/>
                <w:szCs w:val="20"/>
                <w:lang w:val="tr-TR"/>
              </w:rPr>
              <m:t>AOT</m:t>
            </m:r>
          </m:sub>
        </m:sSub>
      </m:oMath>
      <w:r w:rsidRPr="008A539E">
        <w:rPr>
          <w:rFonts w:ascii="Cambria Math" w:eastAsia="AdvGulliv-R" w:hAnsi="Cambria Math" w:cs="Arial"/>
          <w:sz w:val="20"/>
          <w:szCs w:val="20"/>
          <w:lang w:val="tr-TR"/>
        </w:rPr>
        <w:t xml:space="preserve"> </w:t>
      </w:r>
      <w:r w:rsidRPr="008A539E">
        <w:rPr>
          <w:rFonts w:ascii="Book Antiqua" w:eastAsia="AdvGulliv-R" w:hAnsi="Book Antiqua" w:cs="Arial"/>
          <w:sz w:val="20"/>
          <w:szCs w:val="20"/>
          <w:lang w:val="tr-TR"/>
        </w:rPr>
        <w:t>ve</w:t>
      </w:r>
      <m:oMath>
        <m:r>
          <m:rPr>
            <m:sty m:val="p"/>
          </m:rPr>
          <w:rPr>
            <w:rFonts w:ascii="Cambria Math" w:eastAsia="AdvGulliv-R" w:hAnsi="Cambria Math" w:cs="Arial"/>
            <w:sz w:val="20"/>
            <w:szCs w:val="20"/>
            <w:lang w:val="tr-TR"/>
          </w:rPr>
          <m:t xml:space="preserve"> </m:t>
        </m:r>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GS</m:t>
            </m:r>
          </m:e>
          <m:sub>
            <m:r>
              <w:rPr>
                <w:rFonts w:ascii="Cambria Math" w:eastAsia="AdvGulliv-R" w:hAnsi="Cambria Math" w:cs="Arial"/>
                <w:sz w:val="20"/>
                <w:szCs w:val="20"/>
                <w:lang w:val="tr-TR"/>
              </w:rPr>
              <m:t>AOT</m:t>
            </m:r>
          </m:sub>
        </m:sSub>
      </m:oMath>
      <w:r w:rsidRPr="008A539E">
        <w:rPr>
          <w:rFonts w:ascii="Book Antiqua" w:eastAsia="AdvGulliv-R" w:hAnsi="Book Antiqua" w:cs="Arial"/>
          <w:sz w:val="20"/>
          <w:szCs w:val="20"/>
          <w:lang w:val="tr-TR"/>
        </w:rPr>
        <w:t xml:space="preserve"> terimleri sırasıyla ortalama enerji akı yoğunluğu(Watt/metrekare), ortalama global ışınım enerjisi miktarı (Wattsaat/metrekare) ve ortalama güneşlenme süresi(saat) değeridir. </w:t>
      </w:r>
    </w:p>
    <w:p w:rsidR="008A539E" w:rsidRDefault="008A539E" w:rsidP="008A539E">
      <w:pPr>
        <w:spacing w:after="0" w:line="240" w:lineRule="auto"/>
        <w:contextualSpacing/>
        <w:rPr>
          <w:rFonts w:ascii="Book Antiqua" w:eastAsia="AdvGulliv-R" w:hAnsi="Book Antiqua" w:cs="Arial"/>
          <w:sz w:val="20"/>
          <w:szCs w:val="20"/>
          <w:lang w:val="tr-TR"/>
        </w:rPr>
      </w:pPr>
    </w:p>
    <w:p w:rsidR="008A539E" w:rsidRDefault="006A7A2B" w:rsidP="008A539E">
      <w:pPr>
        <w:jc w:val="both"/>
        <w:rPr>
          <w:rFonts w:ascii="Cambria Math" w:eastAsia="AdvGulliv-R" w:hAnsi="Cambria Math" w:cs="Arial" w:hint="eastAsia"/>
          <w:sz w:val="20"/>
          <w:szCs w:val="20"/>
          <w:lang w:val="tr-TR"/>
        </w:rPr>
      </w:pP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I</m:t>
            </m:r>
          </m:e>
          <m:sub>
            <m:r>
              <w:rPr>
                <w:rFonts w:ascii="Cambria Math" w:eastAsia="AdvGulliv-R" w:hAnsi="Cambria Math" w:cs="Arial"/>
                <w:sz w:val="20"/>
                <w:szCs w:val="20"/>
                <w:lang w:val="tr-TR"/>
              </w:rPr>
              <m:t>Y</m:t>
            </m:r>
          </m:sub>
        </m:sSub>
        <m:r>
          <m:rPr>
            <m:sty m:val="p"/>
          </m:rPr>
          <w:rPr>
            <w:rFonts w:ascii="Cambria Math" w:eastAsia="AdvGulliv-R" w:hAnsi="Cambria Math" w:cs="Cambria Math"/>
            <w:sz w:val="20"/>
            <w:szCs w:val="20"/>
            <w:lang w:val="tr-TR"/>
          </w:rPr>
          <m:t>=</m:t>
        </m:r>
        <m:f>
          <m:fPr>
            <m:ctrlPr>
              <w:rPr>
                <w:rFonts w:ascii="Cambria Math" w:eastAsia="AdvGulliv-R" w:hAnsi="Cambria Math" w:cs="Arial"/>
                <w:sz w:val="20"/>
                <w:szCs w:val="20"/>
                <w:lang w:val="tr-TR"/>
              </w:rPr>
            </m:ctrlPr>
          </m:fPr>
          <m:num>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GR</m:t>
                </m:r>
              </m:e>
              <m:sub>
                <m:r>
                  <w:rPr>
                    <w:rFonts w:ascii="Cambria Math" w:eastAsia="AdvGulliv-R" w:hAnsi="Cambria Math" w:cs="Arial"/>
                    <w:sz w:val="20"/>
                    <w:szCs w:val="20"/>
                    <w:lang w:val="tr-TR"/>
                  </w:rPr>
                  <m:t>AOT</m:t>
                </m:r>
              </m:sub>
            </m:sSub>
          </m:num>
          <m:den>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GS</m:t>
                </m:r>
              </m:e>
              <m:sub>
                <m:r>
                  <w:rPr>
                    <w:rFonts w:ascii="Cambria Math" w:eastAsia="AdvGulliv-R" w:hAnsi="Cambria Math" w:cs="Arial"/>
                    <w:sz w:val="20"/>
                    <w:szCs w:val="20"/>
                    <w:lang w:val="tr-TR"/>
                  </w:rPr>
                  <m:t>AOT</m:t>
                </m:r>
              </m:sub>
            </m:sSub>
          </m:den>
        </m:f>
      </m:oMath>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r>
      <w:r w:rsidR="008A539E" w:rsidRPr="008A539E">
        <w:rPr>
          <w:rFonts w:ascii="Cambria Math" w:eastAsia="AdvGulliv-R" w:hAnsi="Cambria Math" w:cs="Arial"/>
          <w:sz w:val="20"/>
          <w:szCs w:val="20"/>
          <w:lang w:val="tr-TR"/>
        </w:rPr>
        <w:tab/>
        <w:t xml:space="preserve">                                                                    </w:t>
      </w:r>
      <w:r w:rsidR="008A539E">
        <w:rPr>
          <w:rFonts w:ascii="Cambria Math" w:eastAsia="AdvGulliv-R" w:hAnsi="Cambria Math" w:cs="Arial"/>
          <w:sz w:val="20"/>
          <w:szCs w:val="20"/>
          <w:lang w:val="tr-TR"/>
        </w:rPr>
        <w:t xml:space="preserve">                                   </w:t>
      </w:r>
      <w:r w:rsidR="00A131BB">
        <w:rPr>
          <w:rFonts w:ascii="Cambria Math" w:eastAsia="AdvGulliv-R" w:hAnsi="Cambria Math" w:cs="Arial"/>
          <w:sz w:val="20"/>
          <w:szCs w:val="20"/>
          <w:lang w:val="tr-TR"/>
        </w:rPr>
        <w:t xml:space="preserve"> </w:t>
      </w:r>
      <w:r w:rsidR="008A539E" w:rsidRPr="00A131BB">
        <w:rPr>
          <w:rFonts w:ascii="Book Antiqua" w:eastAsia="AdvGulliv-R" w:hAnsi="Book Antiqua" w:cs="Arial"/>
          <w:sz w:val="20"/>
          <w:szCs w:val="20"/>
          <w:lang w:val="tr-TR"/>
        </w:rPr>
        <w:t>(2)</w:t>
      </w:r>
    </w:p>
    <w:p w:rsidR="008A539E" w:rsidRDefault="008A539E" w:rsidP="008A539E">
      <w:pPr>
        <w:spacing w:after="0" w:line="276" w:lineRule="auto"/>
        <w:jc w:val="both"/>
        <w:rPr>
          <w:rFonts w:ascii="Book Antiqua" w:eastAsia="AdvGulliv-R" w:hAnsi="Book Antiqua" w:cs="Arial"/>
          <w:sz w:val="20"/>
          <w:szCs w:val="20"/>
          <w:lang w:val="tr-TR"/>
        </w:rPr>
      </w:pPr>
      <w:r w:rsidRPr="008A539E">
        <w:rPr>
          <w:rFonts w:ascii="Book Antiqua" w:eastAsia="AdvGulliv-R" w:hAnsi="Book Antiqua" w:cs="Arial"/>
          <w:sz w:val="20"/>
          <w:szCs w:val="20"/>
          <w:lang w:val="tr-TR"/>
        </w:rPr>
        <w:t>Panel üzerine düşen ortalama global ışınım güç değeri denklem 3’te verilmiştir.</w:t>
      </w:r>
      <m:oMath>
        <m:r>
          <m:rPr>
            <m:sty m:val="p"/>
          </m:rPr>
          <w:rPr>
            <w:rFonts w:ascii="Cambria Math" w:eastAsia="AdvGulliv-R" w:hAnsi="Cambria Math" w:cs="Arial"/>
            <w:sz w:val="20"/>
            <w:szCs w:val="20"/>
            <w:lang w:val="tr-TR"/>
          </w:rPr>
          <m:t xml:space="preserve"> </m:t>
        </m:r>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P</m:t>
            </m:r>
          </m:e>
          <m:sub>
            <m:r>
              <w:rPr>
                <w:rFonts w:ascii="Cambria Math" w:eastAsia="AdvGulliv-R" w:hAnsi="Cambria Math" w:cs="Arial"/>
                <w:sz w:val="20"/>
                <w:szCs w:val="20"/>
                <w:lang w:val="tr-TR"/>
              </w:rPr>
              <m:t>R</m:t>
            </m:r>
          </m:sub>
        </m:sSub>
      </m:oMath>
      <w:r w:rsidRPr="008A539E">
        <w:rPr>
          <w:rFonts w:ascii="Cambria Math" w:eastAsia="AdvGulliv-R" w:hAnsi="Cambria Math" w:cs="Arial"/>
          <w:sz w:val="20"/>
          <w:szCs w:val="20"/>
          <w:lang w:val="tr-TR"/>
        </w:rPr>
        <w:t xml:space="preserve"> </w:t>
      </w:r>
      <w:r w:rsidRPr="008A539E">
        <w:rPr>
          <w:rFonts w:ascii="Book Antiqua" w:eastAsia="AdvGulliv-R" w:hAnsi="Book Antiqua" w:cs="Arial"/>
          <w:sz w:val="20"/>
          <w:szCs w:val="20"/>
          <w:lang w:val="tr-TR"/>
        </w:rPr>
        <w:t>ve</w:t>
      </w:r>
      <w:r w:rsidRPr="008A539E">
        <w:rPr>
          <w:rFonts w:ascii="Cambria Math" w:eastAsia="AdvGulliv-R" w:hAnsi="Cambria Math" w:cs="Arial"/>
          <w:sz w:val="20"/>
          <w:szCs w:val="20"/>
          <w:lang w:val="tr-TR"/>
        </w:rPr>
        <w:t xml:space="preserve"> </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A</m:t>
            </m:r>
          </m:e>
          <m:sub>
            <m:r>
              <w:rPr>
                <w:rFonts w:ascii="Cambria Math" w:eastAsia="AdvGulliv-R" w:hAnsi="Cambria Math" w:cs="Arial"/>
                <w:sz w:val="20"/>
                <w:szCs w:val="20"/>
                <w:lang w:val="tr-TR"/>
              </w:rPr>
              <m:t>P</m:t>
            </m:r>
          </m:sub>
        </m:sSub>
        <m:r>
          <m:rPr>
            <m:sty m:val="p"/>
          </m:rPr>
          <w:rPr>
            <w:rFonts w:ascii="Cambria Math" w:eastAsia="AdvGulliv-R" w:hAnsi="Cambria Math" w:cs="Arial"/>
            <w:sz w:val="20"/>
            <w:szCs w:val="20"/>
            <w:lang w:val="tr-TR"/>
          </w:rPr>
          <m:t xml:space="preserve"> </m:t>
        </m:r>
      </m:oMath>
      <w:r w:rsidRPr="008A539E">
        <w:rPr>
          <w:rFonts w:ascii="Book Antiqua" w:eastAsia="AdvGulliv-R" w:hAnsi="Book Antiqua" w:cs="Arial"/>
          <w:sz w:val="20"/>
          <w:szCs w:val="20"/>
          <w:lang w:val="tr-TR"/>
        </w:rPr>
        <w:t>panel üzerine düşen ortalama global ışınım güç değeri(Watt) ve güneş panelinin alanıdır.</w:t>
      </w:r>
    </w:p>
    <w:p w:rsidR="00A131BB" w:rsidRPr="008A539E" w:rsidRDefault="00A131BB" w:rsidP="008A539E">
      <w:pPr>
        <w:spacing w:after="0" w:line="276" w:lineRule="auto"/>
        <w:jc w:val="both"/>
        <w:rPr>
          <w:rFonts w:ascii="Book Antiqua" w:eastAsia="AdvGulliv-R" w:hAnsi="Book Antiqua" w:cs="Arial"/>
          <w:sz w:val="20"/>
          <w:szCs w:val="20"/>
          <w:lang w:val="tr-TR"/>
        </w:rPr>
      </w:pPr>
    </w:p>
    <w:p w:rsidR="00A131BB" w:rsidRDefault="006A7A2B" w:rsidP="00A131BB">
      <w:pPr>
        <w:jc w:val="both"/>
        <w:rPr>
          <w:rFonts w:ascii="Cambria Math" w:eastAsia="AdvGulliv-R" w:hAnsi="Cambria Math" w:cs="Arial" w:hint="eastAsia"/>
          <w:sz w:val="20"/>
          <w:szCs w:val="20"/>
          <w:lang w:val="tr-TR"/>
        </w:rPr>
      </w:pP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P</m:t>
            </m:r>
          </m:e>
          <m:sub>
            <m:r>
              <w:rPr>
                <w:rFonts w:ascii="Cambria Math" w:eastAsia="AdvGulliv-R" w:hAnsi="Cambria Math" w:cs="Arial"/>
                <w:sz w:val="20"/>
                <w:szCs w:val="20"/>
                <w:lang w:val="tr-TR"/>
              </w:rPr>
              <m:t>R</m:t>
            </m:r>
          </m:sub>
        </m:sSub>
      </m:oMath>
      <w:r w:rsidR="00A131BB" w:rsidRPr="00A131BB">
        <w:rPr>
          <w:rFonts w:ascii="Cambria Math" w:eastAsia="AdvGulliv-R" w:hAnsi="Cambria Math" w:cs="Arial"/>
          <w:sz w:val="20"/>
          <w:szCs w:val="20"/>
          <w:lang w:val="tr-TR"/>
        </w:rPr>
        <w:t>=</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I</m:t>
            </m:r>
          </m:e>
          <m:sub>
            <m:r>
              <w:rPr>
                <w:rFonts w:ascii="Cambria Math" w:eastAsia="AdvGulliv-R" w:hAnsi="Cambria Math" w:cs="Arial"/>
                <w:sz w:val="20"/>
                <w:szCs w:val="20"/>
                <w:lang w:val="tr-TR"/>
              </w:rPr>
              <m:t>Y</m:t>
            </m:r>
          </m:sub>
        </m:sSub>
      </m:oMath>
      <w:r w:rsidR="00A131BB" w:rsidRPr="00A131BB">
        <w:rPr>
          <w:rFonts w:ascii="Cambria Math" w:eastAsia="AdvGulliv-R" w:hAnsi="Cambria Math" w:cs="Arial"/>
          <w:sz w:val="20"/>
          <w:szCs w:val="20"/>
          <w:lang w:val="tr-TR"/>
        </w:rPr>
        <w:t xml:space="preserve"> </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A</m:t>
            </m:r>
          </m:e>
          <m:sub>
            <m:r>
              <w:rPr>
                <w:rFonts w:ascii="Cambria Math" w:eastAsia="AdvGulliv-R" w:hAnsi="Cambria Math" w:cs="Arial"/>
                <w:sz w:val="20"/>
                <w:szCs w:val="20"/>
                <w:lang w:val="tr-TR"/>
              </w:rPr>
              <m:t>P</m:t>
            </m:r>
          </m:sub>
        </m:sSub>
      </m:oMath>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r>
      <w:r w:rsidR="00A131BB">
        <w:rPr>
          <w:rFonts w:ascii="Cambria Math" w:eastAsia="AdvGulliv-R" w:hAnsi="Cambria Math" w:cs="Arial"/>
          <w:sz w:val="20"/>
          <w:szCs w:val="20"/>
          <w:lang w:val="tr-TR"/>
        </w:rPr>
        <w:tab/>
        <w:t xml:space="preserve">       </w:t>
      </w:r>
      <w:r w:rsidR="00A131BB" w:rsidRPr="00A131BB">
        <w:rPr>
          <w:rFonts w:ascii="Book Antiqua" w:eastAsia="AdvGulliv-R" w:hAnsi="Book Antiqua" w:cs="Arial"/>
          <w:sz w:val="20"/>
          <w:szCs w:val="20"/>
          <w:lang w:val="tr-TR"/>
        </w:rPr>
        <w:t>(3)</w:t>
      </w:r>
    </w:p>
    <w:p w:rsidR="00A131BB" w:rsidRDefault="00A131BB" w:rsidP="00A131BB">
      <w:pPr>
        <w:spacing w:after="0" w:line="240" w:lineRule="auto"/>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Sistemin o</w:t>
      </w:r>
      <w:bookmarkStart w:id="5" w:name="_GoBack"/>
      <w:bookmarkEnd w:id="5"/>
      <w:r w:rsidRPr="00A131BB">
        <w:rPr>
          <w:rFonts w:ascii="Book Antiqua" w:eastAsia="AdvGulliv-R" w:hAnsi="Book Antiqua" w:cs="Arial"/>
          <w:sz w:val="20"/>
          <w:szCs w:val="20"/>
          <w:lang w:val="tr-TR"/>
        </w:rPr>
        <w:t>rtalama termal verimlilik değerinin hesaplanması denklem 4’te verilmiştir</w:t>
      </w:r>
      <w:r w:rsidRPr="00A131BB">
        <w:rPr>
          <w:rFonts w:ascii="Cambria Math" w:eastAsia="AdvGulliv-R" w:hAnsi="Cambria Math" w:cs="Arial"/>
          <w:sz w:val="20"/>
          <w:szCs w:val="20"/>
          <w:lang w:val="tr-TR"/>
        </w:rPr>
        <w:t>.</w:t>
      </w:r>
      <w:r>
        <w:rPr>
          <w:rFonts w:ascii="Cambria Math" w:eastAsia="AdvGulliv-R" w:hAnsi="Cambria Math" w:cs="Arial"/>
          <w:sz w:val="20"/>
          <w:szCs w:val="20"/>
          <w:lang w:val="tr-TR"/>
        </w:rPr>
        <w:t xml:space="preserve"> </w:t>
      </w: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ε</m:t>
            </m:r>
          </m:e>
          <m:sub>
            <m:r>
              <w:rPr>
                <w:rFonts w:ascii="Cambria Math" w:eastAsia="AdvGulliv-R" w:hAnsi="Cambria Math" w:cs="Arial"/>
                <w:sz w:val="20"/>
                <w:szCs w:val="20"/>
                <w:lang w:val="tr-TR"/>
              </w:rPr>
              <m:t>T</m:t>
            </m:r>
          </m:sub>
        </m:sSub>
        <m:r>
          <w:rPr>
            <w:rFonts w:ascii="Cambria Math" w:eastAsia="AdvGulliv-R" w:hAnsi="Cambria Math" w:cs="Arial"/>
            <w:sz w:val="20"/>
            <w:szCs w:val="20"/>
            <w:lang w:val="tr-TR"/>
          </w:rPr>
          <m:t xml:space="preserve"> </m:t>
        </m:r>
      </m:oMath>
      <w:r w:rsidRPr="00A131BB">
        <w:rPr>
          <w:rFonts w:ascii="Book Antiqua" w:eastAsia="AdvGulliv-R" w:hAnsi="Book Antiqua" w:cs="Arial"/>
          <w:sz w:val="20"/>
          <w:szCs w:val="20"/>
          <w:lang w:val="tr-TR"/>
        </w:rPr>
        <w:t>terimi hesaplanan ay için ortalama termal verimlilik değeridir.</w:t>
      </w:r>
    </w:p>
    <w:p w:rsidR="00A131BB" w:rsidRDefault="00A131BB" w:rsidP="00A131BB">
      <w:pPr>
        <w:spacing w:after="0" w:line="240" w:lineRule="auto"/>
        <w:jc w:val="both"/>
        <w:rPr>
          <w:rFonts w:ascii="Book Antiqua" w:eastAsia="AdvGulliv-R" w:hAnsi="Book Antiqua" w:cs="Arial"/>
          <w:sz w:val="20"/>
          <w:szCs w:val="20"/>
          <w:lang w:val="tr-TR"/>
        </w:rPr>
      </w:pPr>
    </w:p>
    <w:p w:rsidR="00A131BB" w:rsidRPr="00A131BB" w:rsidRDefault="006A7A2B" w:rsidP="00A131BB">
      <w:pPr>
        <w:jc w:val="both"/>
        <w:rPr>
          <w:rFonts w:ascii="Cambria Math" w:eastAsia="AdvGulliv-R" w:hAnsi="Cambria Math" w:cs="Arial" w:hint="eastAsia"/>
          <w:sz w:val="20"/>
          <w:szCs w:val="20"/>
          <w:lang w:val="tr-TR"/>
        </w:rPr>
      </w:pPr>
      <m:oMath>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ε</m:t>
            </m:r>
          </m:e>
          <m:sub>
            <m:r>
              <w:rPr>
                <w:rFonts w:ascii="Cambria Math" w:eastAsia="AdvGulliv-R" w:hAnsi="Cambria Math" w:cs="Arial"/>
                <w:sz w:val="20"/>
                <w:szCs w:val="20"/>
                <w:lang w:val="tr-TR"/>
              </w:rPr>
              <m:t>T</m:t>
            </m:r>
          </m:sub>
        </m:sSub>
        <m:r>
          <m:rPr>
            <m:sty m:val="p"/>
          </m:rPr>
          <w:rPr>
            <w:rFonts w:ascii="Cambria Math" w:eastAsia="AdvGulliv-R" w:hAnsi="Cambria Math" w:cs="Arial"/>
            <w:sz w:val="20"/>
            <w:szCs w:val="20"/>
            <w:lang w:val="tr-TR"/>
          </w:rPr>
          <m:t>=</m:t>
        </m:r>
        <m:f>
          <m:fPr>
            <m:ctrlPr>
              <w:rPr>
                <w:rFonts w:ascii="Cambria Math" w:eastAsia="AdvGulliv-R" w:hAnsi="Cambria Math" w:cs="Arial"/>
                <w:sz w:val="20"/>
                <w:szCs w:val="20"/>
                <w:lang w:val="tr-TR"/>
              </w:rPr>
            </m:ctrlPr>
          </m:fPr>
          <m:num>
            <m:sSub>
              <m:sSubPr>
                <m:ctrlPr>
                  <w:rPr>
                    <w:rFonts w:ascii="Cambria Math" w:eastAsia="AdvGulliv-R" w:hAnsi="Cambria Math" w:cs="Arial"/>
                    <w:sz w:val="20"/>
                    <w:szCs w:val="20"/>
                    <w:lang w:val="tr-TR"/>
                  </w:rPr>
                </m:ctrlPr>
              </m:sSubPr>
              <m:e>
                <m:r>
                  <m:rPr>
                    <m:sty m:val="p"/>
                  </m:rPr>
                  <w:rPr>
                    <w:rFonts w:ascii="Cambria Math" w:eastAsia="AdvGulliv-R" w:hAnsi="Cambria Math" w:cs="Arial"/>
                    <w:sz w:val="20"/>
                    <w:szCs w:val="20"/>
                    <w:lang w:val="tr-TR"/>
                  </w:rPr>
                  <m:t>P</m:t>
                </m:r>
              </m:e>
              <m:sub>
                <m:r>
                  <w:rPr>
                    <w:rFonts w:ascii="Cambria Math" w:eastAsia="AdvGulliv-R" w:hAnsi="Cambria Math" w:cs="Arial"/>
                    <w:sz w:val="20"/>
                    <w:szCs w:val="20"/>
                    <w:lang w:val="tr-TR"/>
                  </w:rPr>
                  <m:t>ytg</m:t>
                </m:r>
              </m:sub>
            </m:sSub>
          </m:num>
          <m:den>
            <m:sSub>
              <m:sSubPr>
                <m:ctrlPr>
                  <w:rPr>
                    <w:rFonts w:ascii="Cambria Math" w:eastAsia="AdvGulliv-R" w:hAnsi="Cambria Math" w:cs="Arial"/>
                    <w:sz w:val="20"/>
                    <w:szCs w:val="20"/>
                    <w:lang w:val="tr-TR"/>
                  </w:rPr>
                </m:ctrlPr>
              </m:sSubPr>
              <m:e>
                <m:r>
                  <w:rPr>
                    <w:rFonts w:ascii="Cambria Math" w:eastAsia="AdvGulliv-R" w:hAnsi="Cambria Math" w:cs="Arial"/>
                    <w:sz w:val="20"/>
                    <w:szCs w:val="20"/>
                    <w:lang w:val="tr-TR"/>
                  </w:rPr>
                  <m:t>P</m:t>
                </m:r>
              </m:e>
              <m:sub>
                <m:r>
                  <w:rPr>
                    <w:rFonts w:ascii="Cambria Math" w:eastAsia="AdvGulliv-R" w:hAnsi="Cambria Math" w:cs="Arial"/>
                    <w:sz w:val="20"/>
                    <w:szCs w:val="20"/>
                    <w:lang w:val="tr-TR"/>
                  </w:rPr>
                  <m:t>R</m:t>
                </m:r>
              </m:sub>
            </m:sSub>
          </m:den>
        </m:f>
      </m:oMath>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r>
      <w:r w:rsidR="00A131BB" w:rsidRPr="00A131BB">
        <w:rPr>
          <w:rFonts w:ascii="Cambria Math" w:eastAsia="AdvGulliv-R" w:hAnsi="Cambria Math" w:cs="Arial"/>
          <w:sz w:val="20"/>
          <w:szCs w:val="20"/>
          <w:lang w:val="tr-TR"/>
        </w:rPr>
        <w:tab/>
        <w:t xml:space="preserve">                                              </w:t>
      </w:r>
      <w:r w:rsidR="00A131BB">
        <w:rPr>
          <w:rFonts w:ascii="Cambria Math" w:eastAsia="AdvGulliv-R" w:hAnsi="Cambria Math" w:cs="Arial"/>
          <w:sz w:val="20"/>
          <w:szCs w:val="20"/>
          <w:lang w:val="tr-TR"/>
        </w:rPr>
        <w:t xml:space="preserve">         </w:t>
      </w:r>
      <w:r w:rsidR="00A131BB" w:rsidRPr="00A131BB">
        <w:rPr>
          <w:rFonts w:ascii="Book Antiqua" w:eastAsia="AdvGulliv-R" w:hAnsi="Book Antiqua" w:cs="Arial"/>
          <w:sz w:val="20"/>
          <w:szCs w:val="20"/>
          <w:lang w:val="tr-TR"/>
        </w:rPr>
        <w:t>(4)</w:t>
      </w:r>
    </w:p>
    <w:p w:rsidR="00C87D61" w:rsidRDefault="00A131BB" w:rsidP="00C87D61">
      <w:pPr>
        <w:spacing w:before="60" w:after="60" w:line="276" w:lineRule="auto"/>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 xml:space="preserve">Panel üzerine düşen aylık ortalama enerji akı yoğunluğu, aylık ortalama global ışınım enerjisi miktarı ve aylık ortalama termal verimlilik değerleri tüm aylar için analitik olarak hesaplanmıştır. Hesaplanan değerler </w:t>
      </w:r>
      <w:r>
        <w:rPr>
          <w:rFonts w:ascii="Book Antiqua" w:eastAsia="AdvGulliv-R" w:hAnsi="Book Antiqua" w:cs="Arial"/>
          <w:sz w:val="20"/>
          <w:szCs w:val="20"/>
          <w:lang w:val="tr-TR"/>
        </w:rPr>
        <w:t>Çizelge</w:t>
      </w:r>
      <w:r w:rsidRPr="00A131BB">
        <w:rPr>
          <w:rFonts w:ascii="Book Antiqua" w:eastAsia="AdvGulliv-R" w:hAnsi="Book Antiqua" w:cs="Arial"/>
          <w:sz w:val="20"/>
          <w:szCs w:val="20"/>
          <w:lang w:val="tr-TR"/>
        </w:rPr>
        <w:t xml:space="preserve"> 2’de verilmiştir.</w:t>
      </w:r>
    </w:p>
    <w:p w:rsidR="00C87D61" w:rsidRDefault="00C87D61" w:rsidP="00C87D61">
      <w:pPr>
        <w:spacing w:before="60" w:after="60" w:line="276" w:lineRule="auto"/>
        <w:jc w:val="both"/>
        <w:rPr>
          <w:rFonts w:ascii="Book Antiqua" w:eastAsia="AdvGulliv-R" w:hAnsi="Book Antiqua" w:cs="Arial"/>
          <w:sz w:val="20"/>
          <w:szCs w:val="20"/>
          <w:lang w:val="tr-TR"/>
        </w:rPr>
      </w:pPr>
    </w:p>
    <w:tbl>
      <w:tblPr>
        <w:tblStyle w:val="TabloKlavuzu"/>
        <w:tblpPr w:leftFromText="141" w:rightFromText="141" w:vertAnchor="text" w:horzAnchor="margin" w:tblpY="512"/>
        <w:tblW w:w="9067" w:type="dxa"/>
        <w:tblLook w:val="04A0" w:firstRow="1" w:lastRow="0" w:firstColumn="1" w:lastColumn="0" w:noHBand="0" w:noVBand="1"/>
      </w:tblPr>
      <w:tblGrid>
        <w:gridCol w:w="1187"/>
        <w:gridCol w:w="1920"/>
        <w:gridCol w:w="1683"/>
        <w:gridCol w:w="1605"/>
        <w:gridCol w:w="1200"/>
        <w:gridCol w:w="1472"/>
      </w:tblGrid>
      <w:tr w:rsidR="00EA5454" w:rsidTr="00C86687">
        <w:tc>
          <w:tcPr>
            <w:tcW w:w="1187"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AYLAR</w:t>
            </w:r>
          </w:p>
        </w:tc>
        <w:tc>
          <w:tcPr>
            <w:tcW w:w="1920"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ORT. GLOBAL IŞINIM ENERJİSİ(</w:t>
            </w:r>
            <w:proofErr w:type="spellStart"/>
            <w:r w:rsidRPr="00EA5454">
              <w:rPr>
                <w:rFonts w:ascii="Book Antiqua" w:eastAsia="AdvGulliv-R" w:hAnsi="Book Antiqua" w:cs="Arial"/>
                <w:b/>
                <w:sz w:val="20"/>
                <w:szCs w:val="20"/>
                <w:lang w:val="tr-TR"/>
              </w:rPr>
              <w:t>Wh</w:t>
            </w:r>
            <w:proofErr w:type="spellEnd"/>
            <w:r w:rsidRPr="00EA5454">
              <w:rPr>
                <w:rFonts w:ascii="Book Antiqua" w:eastAsia="AdvGulliv-R" w:hAnsi="Book Antiqua" w:cs="Arial"/>
                <w:b/>
                <w:sz w:val="20"/>
                <w:szCs w:val="20"/>
                <w:lang w:val="tr-TR"/>
              </w:rPr>
              <w:t>/</w:t>
            </w:r>
            <m:oMath>
              <m:sSup>
                <m:sSupPr>
                  <m:ctrlPr>
                    <w:rPr>
                      <w:rFonts w:ascii="Cambria Math" w:eastAsia="AdvGulliv-R" w:hAnsi="Cambria Math" w:cs="Arial"/>
                      <w:b/>
                      <w:sz w:val="20"/>
                      <w:szCs w:val="20"/>
                      <w:lang w:val="tr-TR"/>
                    </w:rPr>
                  </m:ctrlPr>
                </m:sSupPr>
                <m:e>
                  <m:r>
                    <m:rPr>
                      <m:sty m:val="bi"/>
                    </m:rPr>
                    <w:rPr>
                      <w:rFonts w:ascii="Cambria Math" w:eastAsia="AdvGulliv-R" w:hAnsi="Cambria Math" w:cs="Arial"/>
                      <w:sz w:val="20"/>
                      <w:szCs w:val="20"/>
                      <w:lang w:val="tr-TR"/>
                    </w:rPr>
                    <m:t>m</m:t>
                  </m:r>
                </m:e>
                <m:sup>
                  <m:r>
                    <m:rPr>
                      <m:sty m:val="b"/>
                    </m:rPr>
                    <w:rPr>
                      <w:rFonts w:ascii="Cambria Math" w:eastAsia="AdvGulliv-R" w:hAnsi="Cambria Math" w:cs="Arial"/>
                      <w:sz w:val="20"/>
                      <w:szCs w:val="20"/>
                      <w:lang w:val="tr-TR"/>
                    </w:rPr>
                    <m:t>2</m:t>
                  </m:r>
                </m:sup>
              </m:sSup>
            </m:oMath>
            <w:r w:rsidRPr="00EA5454">
              <w:rPr>
                <w:rFonts w:ascii="Book Antiqua" w:eastAsia="AdvGulliv-R" w:hAnsi="Book Antiqua" w:cs="Arial"/>
                <w:b/>
                <w:sz w:val="20"/>
                <w:szCs w:val="20"/>
                <w:lang w:val="tr-TR"/>
              </w:rPr>
              <w:t>)</w:t>
            </w:r>
          </w:p>
        </w:tc>
        <w:tc>
          <w:tcPr>
            <w:tcW w:w="1683"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ORT. GÜNEŞLENME SÜRESİ (h)</w:t>
            </w:r>
          </w:p>
        </w:tc>
        <w:tc>
          <w:tcPr>
            <w:tcW w:w="1605"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ORT.ENERJİ AKISI YOĞUNLUĞU (W/</w:t>
            </w:r>
            <m:oMath>
              <m:sSup>
                <m:sSupPr>
                  <m:ctrlPr>
                    <w:rPr>
                      <w:rFonts w:ascii="Cambria Math" w:eastAsia="AdvGulliv-R" w:hAnsi="Cambria Math" w:cs="Arial"/>
                      <w:b/>
                      <w:sz w:val="20"/>
                      <w:szCs w:val="20"/>
                      <w:lang w:val="tr-TR"/>
                    </w:rPr>
                  </m:ctrlPr>
                </m:sSupPr>
                <m:e>
                  <m:r>
                    <m:rPr>
                      <m:sty m:val="bi"/>
                    </m:rPr>
                    <w:rPr>
                      <w:rFonts w:ascii="Cambria Math" w:eastAsia="AdvGulliv-R" w:hAnsi="Cambria Math" w:cs="Arial"/>
                      <w:sz w:val="20"/>
                      <w:szCs w:val="20"/>
                      <w:lang w:val="tr-TR"/>
                    </w:rPr>
                    <m:t>m</m:t>
                  </m:r>
                </m:e>
                <m:sup>
                  <m:r>
                    <m:rPr>
                      <m:sty m:val="b"/>
                    </m:rPr>
                    <w:rPr>
                      <w:rFonts w:ascii="Cambria Math" w:eastAsia="AdvGulliv-R" w:hAnsi="Cambria Math" w:cs="Arial"/>
                      <w:sz w:val="20"/>
                      <w:szCs w:val="20"/>
                      <w:lang w:val="tr-TR"/>
                    </w:rPr>
                    <m:t>2</m:t>
                  </m:r>
                </m:sup>
              </m:sSup>
            </m:oMath>
            <w:r w:rsidRPr="00EA5454">
              <w:rPr>
                <w:rFonts w:ascii="Book Antiqua" w:eastAsia="AdvGulliv-R" w:hAnsi="Book Antiqua" w:cs="Arial"/>
                <w:b/>
                <w:sz w:val="20"/>
                <w:szCs w:val="20"/>
                <w:lang w:val="tr-TR"/>
              </w:rPr>
              <w:t>)</w:t>
            </w:r>
          </w:p>
        </w:tc>
        <w:tc>
          <w:tcPr>
            <w:tcW w:w="1200"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ORT. GLOBAL IŞINIM GÜCÜ (W)</w:t>
            </w:r>
          </w:p>
        </w:tc>
        <w:tc>
          <w:tcPr>
            <w:tcW w:w="1472" w:type="dxa"/>
          </w:tcPr>
          <w:p w:rsidR="00EA5454" w:rsidRPr="00EA5454" w:rsidRDefault="00EA5454" w:rsidP="00C86687">
            <w:pPr>
              <w:rPr>
                <w:rFonts w:ascii="Book Antiqua" w:eastAsia="AdvGulliv-R" w:hAnsi="Book Antiqua" w:cs="Arial"/>
                <w:b/>
                <w:sz w:val="20"/>
                <w:szCs w:val="20"/>
                <w:lang w:val="tr-TR"/>
              </w:rPr>
            </w:pPr>
            <w:r w:rsidRPr="00EA5454">
              <w:rPr>
                <w:rFonts w:ascii="Book Antiqua" w:eastAsia="AdvGulliv-R" w:hAnsi="Book Antiqua" w:cs="Arial"/>
                <w:b/>
                <w:sz w:val="20"/>
                <w:szCs w:val="20"/>
                <w:lang w:val="tr-TR"/>
              </w:rPr>
              <w:t>ORT. TERMAL VERİMLİLİK DEĞERİ</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Ocak</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1120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4.11</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272.50</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267.05</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0.235</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Şubat</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2020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6.07</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332.78</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326.12</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0.192</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Mart</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3010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6.77</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444.608</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435.71</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0.144</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Nisan</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3380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9.37</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360.72</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353.50</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0.177</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Mayıs</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5530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10.37</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533.26</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522.59</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0.120</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Haziran</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5720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12.14</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471.16</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461.73</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0.135</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Temmuz</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5560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12.84</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433.02</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424.35</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0.148</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Ağustos</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5350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11.64</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459.62</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450.42</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0.139</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Eylül</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3790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9.62</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393.97</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386.09</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0.162</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Ekim</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2170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6.11</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355.15</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348.04</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0.180</w:t>
            </w:r>
          </w:p>
        </w:tc>
      </w:tr>
      <w:tr w:rsidR="00EA5454" w:rsidTr="00C86687">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Kasım</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1270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4.84</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262.39</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257.14</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0.244</w:t>
            </w:r>
          </w:p>
        </w:tc>
      </w:tr>
      <w:tr w:rsidR="00EA5454" w:rsidTr="00C86687">
        <w:trPr>
          <w:trHeight w:val="63"/>
        </w:trPr>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Aralık</w:t>
            </w:r>
          </w:p>
        </w:tc>
        <w:tc>
          <w:tcPr>
            <w:tcW w:w="192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940</w:t>
            </w:r>
          </w:p>
        </w:tc>
        <w:tc>
          <w:tcPr>
            <w:tcW w:w="1683"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3.30</w:t>
            </w:r>
          </w:p>
        </w:tc>
        <w:tc>
          <w:tcPr>
            <w:tcW w:w="1605"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284.84</w:t>
            </w:r>
          </w:p>
        </w:tc>
        <w:tc>
          <w:tcPr>
            <w:tcW w:w="1200"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279.14</w:t>
            </w: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0.224</w:t>
            </w:r>
          </w:p>
        </w:tc>
      </w:tr>
      <w:tr w:rsidR="00EA5454" w:rsidTr="00C86687">
        <w:trPr>
          <w:trHeight w:val="63"/>
        </w:trPr>
        <w:tc>
          <w:tcPr>
            <w:tcW w:w="1187"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Ortalama</w:t>
            </w:r>
          </w:p>
        </w:tc>
        <w:tc>
          <w:tcPr>
            <w:tcW w:w="1920" w:type="dxa"/>
          </w:tcPr>
          <w:p w:rsidR="00EA5454" w:rsidRPr="00A131BB" w:rsidRDefault="00EA5454" w:rsidP="00C86687">
            <w:pPr>
              <w:jc w:val="both"/>
              <w:rPr>
                <w:rFonts w:ascii="Book Antiqua" w:eastAsia="AdvGulliv-R" w:hAnsi="Book Antiqua" w:cs="Arial"/>
                <w:sz w:val="20"/>
                <w:szCs w:val="20"/>
                <w:lang w:val="tr-TR"/>
              </w:rPr>
            </w:pPr>
          </w:p>
        </w:tc>
        <w:tc>
          <w:tcPr>
            <w:tcW w:w="1683" w:type="dxa"/>
          </w:tcPr>
          <w:p w:rsidR="00EA5454" w:rsidRPr="00A131BB" w:rsidRDefault="00EA5454" w:rsidP="00C86687">
            <w:pPr>
              <w:jc w:val="both"/>
              <w:rPr>
                <w:rFonts w:ascii="Book Antiqua" w:eastAsia="AdvGulliv-R" w:hAnsi="Book Antiqua" w:cs="Arial"/>
                <w:sz w:val="20"/>
                <w:szCs w:val="20"/>
                <w:lang w:val="tr-TR"/>
              </w:rPr>
            </w:pPr>
          </w:p>
        </w:tc>
        <w:tc>
          <w:tcPr>
            <w:tcW w:w="1605" w:type="dxa"/>
          </w:tcPr>
          <w:p w:rsidR="00EA5454" w:rsidRPr="00A131BB" w:rsidRDefault="00EA5454" w:rsidP="00C86687">
            <w:pPr>
              <w:jc w:val="both"/>
              <w:rPr>
                <w:rFonts w:ascii="Book Antiqua" w:eastAsia="AdvGulliv-R" w:hAnsi="Book Antiqua" w:cs="Arial"/>
                <w:sz w:val="20"/>
                <w:szCs w:val="20"/>
                <w:lang w:val="tr-TR"/>
              </w:rPr>
            </w:pPr>
          </w:p>
        </w:tc>
        <w:tc>
          <w:tcPr>
            <w:tcW w:w="1200" w:type="dxa"/>
          </w:tcPr>
          <w:p w:rsidR="00EA5454" w:rsidRPr="00A131BB" w:rsidRDefault="00EA5454" w:rsidP="00C86687">
            <w:pPr>
              <w:jc w:val="both"/>
              <w:rPr>
                <w:rFonts w:ascii="Book Antiqua" w:eastAsia="AdvGulliv-R" w:hAnsi="Book Antiqua" w:cs="Arial"/>
                <w:sz w:val="20"/>
                <w:szCs w:val="20"/>
                <w:lang w:val="tr-TR"/>
              </w:rPr>
            </w:pPr>
          </w:p>
        </w:tc>
        <w:tc>
          <w:tcPr>
            <w:tcW w:w="1472" w:type="dxa"/>
          </w:tcPr>
          <w:p w:rsidR="00EA5454" w:rsidRPr="00A131BB" w:rsidRDefault="00EA5454" w:rsidP="00C86687">
            <w:pPr>
              <w:jc w:val="both"/>
              <w:rPr>
                <w:rFonts w:ascii="Book Antiqua" w:eastAsia="AdvGulliv-R" w:hAnsi="Book Antiqua" w:cs="Arial"/>
                <w:sz w:val="20"/>
                <w:szCs w:val="20"/>
                <w:lang w:val="tr-TR"/>
              </w:rPr>
            </w:pPr>
            <w:r w:rsidRPr="00A131BB">
              <w:rPr>
                <w:rFonts w:ascii="Book Antiqua" w:eastAsia="AdvGulliv-R" w:hAnsi="Book Antiqua" w:cs="Arial"/>
                <w:sz w:val="20"/>
                <w:szCs w:val="20"/>
                <w:lang w:val="tr-TR"/>
              </w:rPr>
              <w:t>0.1749</w:t>
            </w:r>
          </w:p>
        </w:tc>
      </w:tr>
    </w:tbl>
    <w:p w:rsidR="00A131BB" w:rsidRDefault="00A131BB" w:rsidP="00C87D61">
      <w:pPr>
        <w:spacing w:before="60" w:after="60" w:line="276" w:lineRule="auto"/>
        <w:jc w:val="center"/>
        <w:rPr>
          <w:rFonts w:ascii="Book Antiqua" w:eastAsia="AdvGulliv-R" w:hAnsi="Book Antiqua" w:cs="Arial"/>
          <w:sz w:val="20"/>
          <w:szCs w:val="20"/>
          <w:lang w:val="tr-TR"/>
        </w:rPr>
      </w:pPr>
      <w:r>
        <w:rPr>
          <w:rFonts w:ascii="Book Antiqua" w:eastAsia="AdvGulliv-R" w:hAnsi="Book Antiqua" w:cs="Arial"/>
          <w:sz w:val="20"/>
          <w:szCs w:val="20"/>
          <w:lang w:val="tr-TR"/>
        </w:rPr>
        <w:t>Çizelge</w:t>
      </w:r>
      <w:r w:rsidRPr="00A131BB">
        <w:rPr>
          <w:rFonts w:ascii="Book Antiqua" w:eastAsia="AdvGulliv-R" w:hAnsi="Book Antiqua" w:cs="Arial"/>
          <w:sz w:val="20"/>
          <w:szCs w:val="20"/>
          <w:lang w:val="tr-TR"/>
        </w:rPr>
        <w:t xml:space="preserve"> 2. Fotovoltaik termal sistemin aylık ortalama değerleri</w:t>
      </w:r>
    </w:p>
    <w:p w:rsidR="00C86687" w:rsidRDefault="00C86687" w:rsidP="00C87D61">
      <w:pPr>
        <w:spacing w:before="60" w:after="60" w:line="276" w:lineRule="auto"/>
        <w:jc w:val="center"/>
        <w:rPr>
          <w:rFonts w:ascii="Book Antiqua" w:eastAsia="AdvGulliv-R" w:hAnsi="Book Antiqua" w:cs="Arial"/>
          <w:sz w:val="20"/>
          <w:szCs w:val="20"/>
          <w:lang w:val="tr-TR"/>
        </w:rPr>
      </w:pPr>
    </w:p>
    <w:p w:rsidR="00200B39" w:rsidRPr="00555316" w:rsidRDefault="00481C86" w:rsidP="004629FA">
      <w:pPr>
        <w:pStyle w:val="ListeParagraf"/>
        <w:numPr>
          <w:ilvl w:val="0"/>
          <w:numId w:val="3"/>
        </w:numPr>
        <w:spacing w:before="240" w:after="120" w:line="276" w:lineRule="auto"/>
        <w:ind w:left="425" w:hanging="357"/>
        <w:rPr>
          <w:rFonts w:ascii="Book Antiqua" w:hAnsi="Book Antiqua" w:cs="Times New Roman"/>
          <w:b/>
          <w:sz w:val="20"/>
          <w:szCs w:val="20"/>
          <w:lang w:val="tr-TR"/>
        </w:rPr>
      </w:pPr>
      <w:r w:rsidRPr="00555316">
        <w:rPr>
          <w:rFonts w:ascii="Book Antiqua" w:hAnsi="Book Antiqua" w:cs="Times New Roman"/>
          <w:b/>
          <w:sz w:val="20"/>
          <w:szCs w:val="20"/>
          <w:lang w:val="tr-TR"/>
        </w:rPr>
        <w:t>Sonuçlar</w:t>
      </w:r>
    </w:p>
    <w:p w:rsidR="004629FA" w:rsidRPr="004629FA" w:rsidRDefault="004629FA" w:rsidP="004629FA">
      <w:pPr>
        <w:pStyle w:val="WW-NormalWeb1"/>
        <w:spacing w:before="60" w:after="60" w:line="276" w:lineRule="auto"/>
        <w:jc w:val="both"/>
        <w:rPr>
          <w:rFonts w:ascii="Book Antiqua" w:eastAsiaTheme="minorHAnsi" w:hAnsi="Book Antiqua" w:cs="Arial"/>
          <w:sz w:val="20"/>
          <w:szCs w:val="20"/>
          <w:lang w:eastAsia="en-US"/>
        </w:rPr>
      </w:pPr>
      <w:r w:rsidRPr="004629FA">
        <w:rPr>
          <w:rFonts w:ascii="Book Antiqua" w:eastAsiaTheme="minorHAnsi" w:hAnsi="Book Antiqua" w:cs="Arial"/>
          <w:sz w:val="20"/>
          <w:szCs w:val="20"/>
          <w:lang w:eastAsia="en-US"/>
        </w:rPr>
        <w:t>Sistemin tasarlanmasıyla 120 W gücündeki panelden 0.003 kg/s ortalama kütlesel debi akışı ile ortalama olarak 62.79 Watt termal güç üretilip, birleşik sistem ortalama verimliliğinin %17.49 oranında arttırılabilineceği analitik hesaplamalar sonucunda bulunmuştur. Birleşik sistem verimliliği ise %31.52 olarak hesaplanmıştır.</w:t>
      </w:r>
      <w:r>
        <w:rPr>
          <w:rFonts w:ascii="Book Antiqua" w:eastAsiaTheme="minorHAnsi" w:hAnsi="Book Antiqua" w:cs="Arial"/>
          <w:sz w:val="20"/>
          <w:szCs w:val="20"/>
          <w:lang w:eastAsia="en-US"/>
        </w:rPr>
        <w:t xml:space="preserve"> </w:t>
      </w:r>
      <w:r w:rsidRPr="004629FA">
        <w:rPr>
          <w:rFonts w:ascii="Book Antiqua" w:eastAsiaTheme="minorHAnsi" w:hAnsi="Book Antiqua" w:cs="Arial"/>
          <w:sz w:val="20"/>
          <w:szCs w:val="20"/>
          <w:lang w:eastAsia="en-US"/>
        </w:rPr>
        <w:t>Farklı tiplerdeki eşanjör tasarımlarının ANSYS programında yapılan analizleri sonucunda eşanjör içerisinde dolaşan suyun ısıl dengesinde homojen bir dağılım olmadığı görülmüştür. Bu sorunun önüne geçmek için farklı akış tiplerini içeren eşanjör sistemlerin tasarımı yapılacaktır. Bununla birlikte faz değiştirici materyaller ile fotovoltaik termal sistem dizaynının birleştirilip daha iyi ısı transferinin sağlanması dolayısıyla sistemin ısıl dengesinin kararlı hale getirilmesi düşünülmektedir.</w:t>
      </w:r>
    </w:p>
    <w:p w:rsidR="004629FA" w:rsidRPr="004629FA" w:rsidRDefault="004629FA" w:rsidP="00D107D0">
      <w:pPr>
        <w:pStyle w:val="WW-NormalWeb1"/>
        <w:spacing w:before="0" w:after="0" w:line="276" w:lineRule="auto"/>
        <w:jc w:val="both"/>
        <w:rPr>
          <w:rFonts w:ascii="Book Antiqua" w:eastAsiaTheme="minorHAnsi" w:hAnsi="Book Antiqua" w:cs="Arial"/>
          <w:sz w:val="20"/>
          <w:szCs w:val="20"/>
          <w:lang w:eastAsia="en-US"/>
        </w:rPr>
      </w:pPr>
      <w:r w:rsidRPr="004629FA">
        <w:rPr>
          <w:rFonts w:ascii="Book Antiqua" w:eastAsiaTheme="minorHAnsi" w:hAnsi="Book Antiqua" w:cs="Arial"/>
          <w:sz w:val="20"/>
          <w:szCs w:val="20"/>
          <w:lang w:eastAsia="en-US"/>
        </w:rPr>
        <w:t>Ayrıca yapılacak olan çalışmanın sonucunda Kırklareli Üniversitesi Kayalı Kampüsü’nün güneş ışınım potansiyeli ortaya konulacaktır.</w:t>
      </w:r>
    </w:p>
    <w:p w:rsidR="00200B39" w:rsidRDefault="00481C86" w:rsidP="00555316">
      <w:pPr>
        <w:pStyle w:val="ListeParagraf"/>
        <w:numPr>
          <w:ilvl w:val="0"/>
          <w:numId w:val="3"/>
        </w:numPr>
        <w:spacing w:before="240" w:after="120" w:line="276" w:lineRule="auto"/>
        <w:ind w:left="426" w:hanging="426"/>
        <w:rPr>
          <w:rFonts w:ascii="Book Antiqua" w:hAnsi="Book Antiqua" w:cs="Times New Roman"/>
          <w:b/>
          <w:sz w:val="20"/>
          <w:szCs w:val="20"/>
          <w:lang w:val="tr-TR"/>
        </w:rPr>
      </w:pPr>
      <w:r w:rsidRPr="00555316">
        <w:rPr>
          <w:rFonts w:ascii="Book Antiqua" w:hAnsi="Book Antiqua" w:cs="Times New Roman"/>
          <w:b/>
          <w:sz w:val="20"/>
          <w:szCs w:val="20"/>
          <w:lang w:val="tr-TR"/>
        </w:rPr>
        <w:t>Kaynakça</w:t>
      </w:r>
    </w:p>
    <w:p w:rsidR="004629FA" w:rsidRDefault="004629FA" w:rsidP="004629FA">
      <w:pPr>
        <w:pStyle w:val="ListeParagraf"/>
        <w:spacing w:before="240" w:after="120" w:line="276" w:lineRule="auto"/>
        <w:ind w:left="425"/>
        <w:rPr>
          <w:rFonts w:ascii="Book Antiqua" w:hAnsi="Book Antiqua" w:cs="Times New Roman"/>
          <w:b/>
          <w:sz w:val="20"/>
          <w:szCs w:val="20"/>
          <w:lang w:val="tr-TR"/>
        </w:rPr>
      </w:pP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 xml:space="preserve">Anonim a. </w:t>
      </w:r>
      <w:hyperlink r:id="rId25" w:history="1">
        <w:r w:rsidRPr="008D616F">
          <w:rPr>
            <w:rFonts w:ascii="Book Antiqua" w:eastAsia="AdvGulliv-R" w:hAnsi="Book Antiqua" w:cs="Arial"/>
            <w:color w:val="000000"/>
            <w:sz w:val="18"/>
            <w:szCs w:val="18"/>
            <w:lang w:val="tr-TR"/>
          </w:rPr>
          <w:t>http://www.eie.gov.tr/yenilenebilir/g_enj_tekno.aspx</w:t>
        </w:r>
      </w:hyperlink>
      <w:r w:rsidRPr="008D616F">
        <w:rPr>
          <w:rFonts w:ascii="Book Antiqua" w:eastAsia="AdvGulliv-R" w:hAnsi="Book Antiqua" w:cs="Arial"/>
          <w:color w:val="000000"/>
          <w:sz w:val="18"/>
          <w:szCs w:val="18"/>
          <w:lang w:val="tr-TR"/>
        </w:rPr>
        <w:t>, Erişim Tarihi: 25.03.2018</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Chow, T. T. 2010. “A review on photovoltaic/thermal hybrid solar technology”, Applied Energy, 87 (2), 365-379.</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H.Hüseyin Öztürk, 2008. Güneş Enerjisi ve Uygulamaları (Güncelleştirilmiş Baskı): BİRSEN YAYINEVİ.</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Huang, S., Lin, T., Hung, W., Sun, F. 2001. “Performance Evaluation Of Solar Photovoltaic/Thermal Systems”, Solar Energy, 70 (5), 443-448.</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Özgeçmen,A., 2007. “Güneş Pilleri Kullanarak Elektrik Üretimi”, Yüksek Lisans Tezi, Gazi Üniversitesi Fen Bilimleri Enstitüsü, 112s, Ankara.</w:t>
      </w:r>
    </w:p>
    <w:p w:rsidR="004629FA"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Saka, Ö., 2007. “Konya Koşullarında Güneş Pillerinin Aydınlatma Uygulamalarında Kullanım İmkanları”, Yüksek Lisans Tezi, Selçuk Üniversitesi Fen Bilimleri Enstitüsü, 57s, Konya.</w:t>
      </w:r>
    </w:p>
    <w:p w:rsidR="004629FA" w:rsidRDefault="004629FA" w:rsidP="003B0BF1">
      <w:pPr>
        <w:pStyle w:val="Default"/>
        <w:spacing w:after="160" w:line="276" w:lineRule="auto"/>
        <w:rPr>
          <w:rFonts w:ascii="Book Antiqua" w:eastAsia="AdvGulliv-R" w:hAnsi="Book Antiqua" w:cs="Arial"/>
          <w:sz w:val="18"/>
          <w:szCs w:val="18"/>
        </w:rPr>
      </w:pPr>
      <w:r w:rsidRPr="008D616F">
        <w:rPr>
          <w:rFonts w:ascii="Book Antiqua" w:eastAsia="AdvGulliv-R" w:hAnsi="Book Antiqua" w:cs="Arial"/>
          <w:sz w:val="18"/>
          <w:szCs w:val="18"/>
        </w:rPr>
        <w:t>Sayın S., Koç İ. 2011. “Güneş Enerjisinden Aktif Olarak Yararlanmada Kullanılan Fotovoltaik (Pv) Sistemler Ve Yapılarda Kullanım Biçimleri”, S.Ü. Müh.-Mim. Fak. Dergisi,26(3), 89-106.</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Theodore L.  2011. Heat transfer applications for the practicing engineer (1.Basım). New Jersey: JOHN WİLEY &amp; SONS Yayınları.</w:t>
      </w:r>
    </w:p>
    <w:p w:rsidR="004629FA" w:rsidRPr="008D616F" w:rsidRDefault="004629FA" w:rsidP="003B0BF1">
      <w:pPr>
        <w:autoSpaceDE w:val="0"/>
        <w:autoSpaceDN w:val="0"/>
        <w:adjustRightInd w:val="0"/>
        <w:spacing w:line="276" w:lineRule="auto"/>
        <w:rPr>
          <w:rFonts w:ascii="Book Antiqua" w:eastAsia="AdvGulliv-R" w:hAnsi="Book Antiqua" w:cs="Arial"/>
          <w:color w:val="000000"/>
          <w:sz w:val="18"/>
          <w:szCs w:val="18"/>
          <w:lang w:val="tr-TR"/>
        </w:rPr>
      </w:pPr>
      <w:r w:rsidRPr="008D616F">
        <w:rPr>
          <w:rFonts w:ascii="Book Antiqua" w:eastAsia="AdvGulliv-R" w:hAnsi="Book Antiqua" w:cs="Arial"/>
          <w:color w:val="000000"/>
          <w:sz w:val="18"/>
          <w:szCs w:val="18"/>
          <w:lang w:val="tr-TR"/>
        </w:rPr>
        <w:t>Varınca K., Gönüllü M. “I. Ulusal Güneş Ve Hidrojen Enerjisi Kongresi”,21-23 Haziran 2006, Eskişehir.</w:t>
      </w:r>
    </w:p>
    <w:p w:rsidR="008D616F" w:rsidRDefault="008D616F" w:rsidP="003939F1">
      <w:pPr>
        <w:spacing w:line="276" w:lineRule="auto"/>
        <w:jc w:val="both"/>
        <w:rPr>
          <w:rFonts w:ascii="Book Antiqua" w:eastAsia="AdvGulliv-R" w:hAnsi="Book Antiqua" w:cs="Arial"/>
          <w:color w:val="000000"/>
          <w:sz w:val="18"/>
          <w:szCs w:val="18"/>
          <w:lang w:val="tr-TR"/>
        </w:rPr>
      </w:pPr>
    </w:p>
    <w:sectPr w:rsidR="008D616F" w:rsidSect="001667A8">
      <w:headerReference w:type="default" r:id="rId26"/>
      <w:footerReference w:type="first" r:id="rId2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A2B" w:rsidRDefault="006A7A2B" w:rsidP="00200B39">
      <w:pPr>
        <w:spacing w:after="0" w:line="240" w:lineRule="auto"/>
      </w:pPr>
      <w:r>
        <w:separator/>
      </w:r>
    </w:p>
  </w:endnote>
  <w:endnote w:type="continuationSeparator" w:id="0">
    <w:p w:rsidR="006A7A2B" w:rsidRDefault="006A7A2B" w:rsidP="0020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dvGulliv-R">
    <w:altName w:val="Yu Gothic UI"/>
    <w:panose1 w:val="00000000000000000000"/>
    <w:charset w:val="80"/>
    <w:family w:val="auto"/>
    <w:notTrueType/>
    <w:pitch w:val="default"/>
    <w:sig w:usb0="00000005" w:usb1="08070000" w:usb2="00000010" w:usb3="00000000" w:csb0="00020010" w:csb1="00000000"/>
  </w:font>
  <w:font w:name="Cambria Math">
    <w:panose1 w:val="02040503050406030204"/>
    <w:charset w:val="A2"/>
    <w:family w:val="roman"/>
    <w:pitch w:val="variable"/>
    <w:sig w:usb0="E00002FF" w:usb1="42002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A8" w:rsidRDefault="001667A8">
    <w:pPr>
      <w:pStyle w:val="Altbilgi"/>
    </w:pPr>
    <w:r>
      <w:rPr>
        <w:rFonts w:ascii="Book Antiqua" w:hAnsi="Book Antiqua"/>
        <w:sz w:val="18"/>
        <w:szCs w:val="18"/>
      </w:rPr>
      <w:t>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A2B" w:rsidRDefault="006A7A2B" w:rsidP="00200B39">
      <w:pPr>
        <w:spacing w:after="0" w:line="240" w:lineRule="auto"/>
      </w:pPr>
      <w:r>
        <w:separator/>
      </w:r>
    </w:p>
  </w:footnote>
  <w:footnote w:type="continuationSeparator" w:id="0">
    <w:p w:rsidR="006A7A2B" w:rsidRDefault="006A7A2B" w:rsidP="0020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A8" w:rsidRPr="00F82DE2" w:rsidRDefault="001667A8" w:rsidP="001667A8">
    <w:pPr>
      <w:pStyle w:val="stbilgi"/>
      <w:tabs>
        <w:tab w:val="clear" w:pos="4536"/>
        <w:tab w:val="center" w:pos="6946"/>
      </w:tabs>
      <w:rPr>
        <w:rFonts w:ascii="Book Antiqua" w:hAnsi="Book Antiqua"/>
        <w:sz w:val="18"/>
        <w:szCs w:val="18"/>
        <w:lang w:val="en-US"/>
      </w:rPr>
    </w:pP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PAGE  </w:instrText>
    </w:r>
    <w:r w:rsidRPr="00F82DE2">
      <w:rPr>
        <w:rFonts w:ascii="Palatino Linotype" w:hAnsi="Palatino Linotype"/>
        <w:sz w:val="18"/>
        <w:szCs w:val="18"/>
      </w:rPr>
      <w:fldChar w:fldCharType="separate"/>
    </w:r>
    <w:r w:rsidR="00537A7A">
      <w:rPr>
        <w:rFonts w:ascii="Palatino Linotype" w:hAnsi="Palatino Linotype"/>
        <w:noProof/>
        <w:sz w:val="18"/>
        <w:szCs w:val="18"/>
        <w:lang w:val="en-US"/>
      </w:rPr>
      <w:t>8</w:t>
    </w:r>
    <w:r w:rsidRPr="00F82DE2">
      <w:rPr>
        <w:rFonts w:ascii="Palatino Linotype" w:hAnsi="Palatino Linotype"/>
        <w:sz w:val="18"/>
        <w:szCs w:val="18"/>
      </w:rPr>
      <w:fldChar w:fldCharType="end"/>
    </w:r>
    <w:r w:rsidRPr="00F82DE2">
      <w:rPr>
        <w:rFonts w:ascii="Palatino Linotype" w:hAnsi="Palatino Linotype"/>
        <w:sz w:val="18"/>
        <w:szCs w:val="18"/>
        <w:lang w:val="en-US"/>
      </w:rPr>
      <w:t xml:space="preserve"> of </w:t>
    </w: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NUMPAGES  </w:instrText>
    </w:r>
    <w:r w:rsidRPr="00F82DE2">
      <w:rPr>
        <w:rFonts w:ascii="Palatino Linotype" w:hAnsi="Palatino Linotype"/>
        <w:sz w:val="18"/>
        <w:szCs w:val="18"/>
      </w:rPr>
      <w:fldChar w:fldCharType="separate"/>
    </w:r>
    <w:r w:rsidR="00537A7A">
      <w:rPr>
        <w:rFonts w:ascii="Palatino Linotype" w:hAnsi="Palatino Linotype"/>
        <w:noProof/>
        <w:sz w:val="18"/>
        <w:szCs w:val="18"/>
        <w:lang w:val="en-US"/>
      </w:rPr>
      <w:t>8</w:t>
    </w:r>
    <w:r w:rsidRPr="00F82DE2">
      <w:rPr>
        <w:rFonts w:ascii="Palatino Linotype" w:hAnsi="Palatino Linotype"/>
        <w:sz w:val="18"/>
        <w:szCs w:val="18"/>
      </w:rPr>
      <w:fldChar w:fldCharType="end"/>
    </w:r>
    <w:r w:rsidRPr="00F82DE2">
      <w:rPr>
        <w:rFonts w:ascii="Palatino Linotype" w:hAnsi="Palatino Linotype"/>
        <w:sz w:val="18"/>
        <w:szCs w:val="18"/>
        <w:lang w:val="en-US"/>
      </w:rPr>
      <w:tab/>
    </w:r>
    <w:r w:rsidR="00481C86">
      <w:rPr>
        <w:rFonts w:ascii="Book Antiqua" w:hAnsi="Book Antiqua"/>
        <w:sz w:val="18"/>
        <w:szCs w:val="18"/>
        <w:lang w:val="en-US"/>
      </w:rPr>
      <w:t>International Vocational Science Symposium</w:t>
    </w:r>
    <w:r w:rsidRPr="00F82DE2">
      <w:rPr>
        <w:rFonts w:ascii="Book Antiqua" w:hAnsi="Book Antiqua"/>
        <w:sz w:val="18"/>
        <w:szCs w:val="18"/>
        <w:lang w:val="en-US"/>
      </w:rPr>
      <w:t xml:space="preserve"> </w:t>
    </w:r>
    <w:r w:rsidR="00481C86">
      <w:rPr>
        <w:rFonts w:ascii="Book Antiqua" w:hAnsi="Book Antiqua"/>
        <w:sz w:val="18"/>
        <w:szCs w:val="18"/>
        <w:lang w:val="en-US"/>
      </w:rPr>
      <w:t>, IVSS 2018</w:t>
    </w:r>
  </w:p>
  <w:p w:rsidR="003E49F0" w:rsidRPr="001667A8" w:rsidRDefault="003E49F0" w:rsidP="001667A8">
    <w:pPr>
      <w:pStyle w:val="stbilgi"/>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12375"/>
    <w:multiLevelType w:val="hybridMultilevel"/>
    <w:tmpl w:val="A2F64F22"/>
    <w:lvl w:ilvl="0" w:tplc="041F000F">
      <w:start w:val="3"/>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794AEE"/>
    <w:multiLevelType w:val="multilevel"/>
    <w:tmpl w:val="DDE2AA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2296615"/>
    <w:multiLevelType w:val="multilevel"/>
    <w:tmpl w:val="BC0EFF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C343336"/>
    <w:multiLevelType w:val="hybridMultilevel"/>
    <w:tmpl w:val="22AEE172"/>
    <w:lvl w:ilvl="0" w:tplc="937A16F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EB111DE"/>
    <w:multiLevelType w:val="hybridMultilevel"/>
    <w:tmpl w:val="97C01EE0"/>
    <w:lvl w:ilvl="0" w:tplc="041F000F">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32"/>
    <w:rsid w:val="00005DEC"/>
    <w:rsid w:val="00013223"/>
    <w:rsid w:val="00013FE4"/>
    <w:rsid w:val="00014B11"/>
    <w:rsid w:val="00026689"/>
    <w:rsid w:val="000306AD"/>
    <w:rsid w:val="00030ED5"/>
    <w:rsid w:val="000355F1"/>
    <w:rsid w:val="0004317F"/>
    <w:rsid w:val="00043A89"/>
    <w:rsid w:val="00044ED9"/>
    <w:rsid w:val="0004797B"/>
    <w:rsid w:val="00053818"/>
    <w:rsid w:val="0006397C"/>
    <w:rsid w:val="0006412B"/>
    <w:rsid w:val="0006605E"/>
    <w:rsid w:val="0009392C"/>
    <w:rsid w:val="000953CC"/>
    <w:rsid w:val="000C7943"/>
    <w:rsid w:val="000D7906"/>
    <w:rsid w:val="00102AC1"/>
    <w:rsid w:val="00110C32"/>
    <w:rsid w:val="00114989"/>
    <w:rsid w:val="001410AC"/>
    <w:rsid w:val="001448BB"/>
    <w:rsid w:val="00144C69"/>
    <w:rsid w:val="001469B9"/>
    <w:rsid w:val="001667A8"/>
    <w:rsid w:val="00171C95"/>
    <w:rsid w:val="00193D08"/>
    <w:rsid w:val="00196C50"/>
    <w:rsid w:val="001C2094"/>
    <w:rsid w:val="001D40AE"/>
    <w:rsid w:val="001E73E6"/>
    <w:rsid w:val="00200B39"/>
    <w:rsid w:val="00220247"/>
    <w:rsid w:val="00223BE5"/>
    <w:rsid w:val="00230488"/>
    <w:rsid w:val="00236141"/>
    <w:rsid w:val="00241CD3"/>
    <w:rsid w:val="0024531E"/>
    <w:rsid w:val="00252DEF"/>
    <w:rsid w:val="00265546"/>
    <w:rsid w:val="00277C5A"/>
    <w:rsid w:val="00282284"/>
    <w:rsid w:val="0028510B"/>
    <w:rsid w:val="002A76A7"/>
    <w:rsid w:val="002D2E71"/>
    <w:rsid w:val="002D7D21"/>
    <w:rsid w:val="002E20F5"/>
    <w:rsid w:val="002E4F31"/>
    <w:rsid w:val="002E5FDD"/>
    <w:rsid w:val="002F23AA"/>
    <w:rsid w:val="002F43D5"/>
    <w:rsid w:val="00300F86"/>
    <w:rsid w:val="00306C68"/>
    <w:rsid w:val="00317D95"/>
    <w:rsid w:val="0032331B"/>
    <w:rsid w:val="0034288F"/>
    <w:rsid w:val="00353BCE"/>
    <w:rsid w:val="00355619"/>
    <w:rsid w:val="003566AD"/>
    <w:rsid w:val="0036201A"/>
    <w:rsid w:val="003733C1"/>
    <w:rsid w:val="00387923"/>
    <w:rsid w:val="0039386F"/>
    <w:rsid w:val="003939F1"/>
    <w:rsid w:val="003B0BF1"/>
    <w:rsid w:val="003C0398"/>
    <w:rsid w:val="003E49F0"/>
    <w:rsid w:val="00400B26"/>
    <w:rsid w:val="004048A5"/>
    <w:rsid w:val="0042046E"/>
    <w:rsid w:val="00435ECB"/>
    <w:rsid w:val="00436286"/>
    <w:rsid w:val="0043752F"/>
    <w:rsid w:val="0044584B"/>
    <w:rsid w:val="004629FA"/>
    <w:rsid w:val="0046648C"/>
    <w:rsid w:val="004664E8"/>
    <w:rsid w:val="00467500"/>
    <w:rsid w:val="00470821"/>
    <w:rsid w:val="00475E67"/>
    <w:rsid w:val="00481C86"/>
    <w:rsid w:val="004824C8"/>
    <w:rsid w:val="004832E4"/>
    <w:rsid w:val="00485620"/>
    <w:rsid w:val="004A0269"/>
    <w:rsid w:val="004F52E8"/>
    <w:rsid w:val="00501039"/>
    <w:rsid w:val="0050176E"/>
    <w:rsid w:val="00510B34"/>
    <w:rsid w:val="00521410"/>
    <w:rsid w:val="00522E79"/>
    <w:rsid w:val="00526031"/>
    <w:rsid w:val="005342F8"/>
    <w:rsid w:val="00537A7A"/>
    <w:rsid w:val="00541093"/>
    <w:rsid w:val="005447FB"/>
    <w:rsid w:val="00552BBC"/>
    <w:rsid w:val="00555316"/>
    <w:rsid w:val="005627EF"/>
    <w:rsid w:val="0056348B"/>
    <w:rsid w:val="00572BAE"/>
    <w:rsid w:val="00582529"/>
    <w:rsid w:val="0059476A"/>
    <w:rsid w:val="005A3C61"/>
    <w:rsid w:val="005A4366"/>
    <w:rsid w:val="005C105A"/>
    <w:rsid w:val="005D11E5"/>
    <w:rsid w:val="005D24E4"/>
    <w:rsid w:val="005D3335"/>
    <w:rsid w:val="005D5F46"/>
    <w:rsid w:val="005F0F2D"/>
    <w:rsid w:val="005F1C4F"/>
    <w:rsid w:val="005F2F67"/>
    <w:rsid w:val="00601E30"/>
    <w:rsid w:val="00615427"/>
    <w:rsid w:val="006218CE"/>
    <w:rsid w:val="0062720E"/>
    <w:rsid w:val="006302AA"/>
    <w:rsid w:val="00635F04"/>
    <w:rsid w:val="006440DB"/>
    <w:rsid w:val="0065314B"/>
    <w:rsid w:val="00670477"/>
    <w:rsid w:val="00682894"/>
    <w:rsid w:val="00684D4B"/>
    <w:rsid w:val="006A7A2B"/>
    <w:rsid w:val="006B20BC"/>
    <w:rsid w:val="006B34CB"/>
    <w:rsid w:val="006B4D5A"/>
    <w:rsid w:val="006C316D"/>
    <w:rsid w:val="006C45E1"/>
    <w:rsid w:val="006D2EDD"/>
    <w:rsid w:val="006E6C0C"/>
    <w:rsid w:val="006F39FE"/>
    <w:rsid w:val="006F3D77"/>
    <w:rsid w:val="0070713E"/>
    <w:rsid w:val="007130CF"/>
    <w:rsid w:val="0072251B"/>
    <w:rsid w:val="007376CF"/>
    <w:rsid w:val="00745BF6"/>
    <w:rsid w:val="00755C5D"/>
    <w:rsid w:val="0076777C"/>
    <w:rsid w:val="00767BEB"/>
    <w:rsid w:val="00790653"/>
    <w:rsid w:val="007A5446"/>
    <w:rsid w:val="007A719D"/>
    <w:rsid w:val="007B40FC"/>
    <w:rsid w:val="007D17B9"/>
    <w:rsid w:val="007D2E6B"/>
    <w:rsid w:val="007E636A"/>
    <w:rsid w:val="0080047A"/>
    <w:rsid w:val="00807963"/>
    <w:rsid w:val="00836F76"/>
    <w:rsid w:val="00847F7B"/>
    <w:rsid w:val="00864182"/>
    <w:rsid w:val="0086743E"/>
    <w:rsid w:val="00867698"/>
    <w:rsid w:val="00875F3E"/>
    <w:rsid w:val="00880CE3"/>
    <w:rsid w:val="00887247"/>
    <w:rsid w:val="008A539E"/>
    <w:rsid w:val="008A7352"/>
    <w:rsid w:val="008B1E0B"/>
    <w:rsid w:val="008B5157"/>
    <w:rsid w:val="008B7B21"/>
    <w:rsid w:val="008C67B9"/>
    <w:rsid w:val="008C707C"/>
    <w:rsid w:val="008D578D"/>
    <w:rsid w:val="008D616F"/>
    <w:rsid w:val="008D7B81"/>
    <w:rsid w:val="008E0FA2"/>
    <w:rsid w:val="008E1BF8"/>
    <w:rsid w:val="008E7D11"/>
    <w:rsid w:val="008E7E0A"/>
    <w:rsid w:val="00902B08"/>
    <w:rsid w:val="0092778B"/>
    <w:rsid w:val="00935BB3"/>
    <w:rsid w:val="00942A4B"/>
    <w:rsid w:val="00957C7F"/>
    <w:rsid w:val="00957E9E"/>
    <w:rsid w:val="00962CFD"/>
    <w:rsid w:val="00976B4E"/>
    <w:rsid w:val="009B410B"/>
    <w:rsid w:val="009C3483"/>
    <w:rsid w:val="009E02E6"/>
    <w:rsid w:val="009E573D"/>
    <w:rsid w:val="009F4CE7"/>
    <w:rsid w:val="00A104F7"/>
    <w:rsid w:val="00A131BB"/>
    <w:rsid w:val="00A2285B"/>
    <w:rsid w:val="00A33FF6"/>
    <w:rsid w:val="00A4148A"/>
    <w:rsid w:val="00A43E45"/>
    <w:rsid w:val="00A63AF9"/>
    <w:rsid w:val="00A71E8B"/>
    <w:rsid w:val="00A725E7"/>
    <w:rsid w:val="00A8739C"/>
    <w:rsid w:val="00A905F6"/>
    <w:rsid w:val="00A92045"/>
    <w:rsid w:val="00AA4F32"/>
    <w:rsid w:val="00AB34E5"/>
    <w:rsid w:val="00AC30CB"/>
    <w:rsid w:val="00AC5626"/>
    <w:rsid w:val="00AE4CE5"/>
    <w:rsid w:val="00AE6890"/>
    <w:rsid w:val="00B00BAE"/>
    <w:rsid w:val="00B21914"/>
    <w:rsid w:val="00B35318"/>
    <w:rsid w:val="00B40605"/>
    <w:rsid w:val="00B4151A"/>
    <w:rsid w:val="00B53AB7"/>
    <w:rsid w:val="00B550B7"/>
    <w:rsid w:val="00B605D6"/>
    <w:rsid w:val="00B75408"/>
    <w:rsid w:val="00B80273"/>
    <w:rsid w:val="00B92A16"/>
    <w:rsid w:val="00B92FAD"/>
    <w:rsid w:val="00BA3567"/>
    <w:rsid w:val="00BA6CE0"/>
    <w:rsid w:val="00BB47B2"/>
    <w:rsid w:val="00BB57D5"/>
    <w:rsid w:val="00BC52EA"/>
    <w:rsid w:val="00BC7978"/>
    <w:rsid w:val="00BD3CAC"/>
    <w:rsid w:val="00BE29AC"/>
    <w:rsid w:val="00BE5815"/>
    <w:rsid w:val="00BE5984"/>
    <w:rsid w:val="00BF145C"/>
    <w:rsid w:val="00C013CA"/>
    <w:rsid w:val="00C01CE3"/>
    <w:rsid w:val="00C026BB"/>
    <w:rsid w:val="00C11790"/>
    <w:rsid w:val="00C15FCD"/>
    <w:rsid w:val="00C55423"/>
    <w:rsid w:val="00C6240C"/>
    <w:rsid w:val="00C729D6"/>
    <w:rsid w:val="00C75525"/>
    <w:rsid w:val="00C8378A"/>
    <w:rsid w:val="00C863C6"/>
    <w:rsid w:val="00C86687"/>
    <w:rsid w:val="00C87D61"/>
    <w:rsid w:val="00C91D77"/>
    <w:rsid w:val="00C94539"/>
    <w:rsid w:val="00CA2117"/>
    <w:rsid w:val="00CA34C6"/>
    <w:rsid w:val="00CB58E9"/>
    <w:rsid w:val="00CB5904"/>
    <w:rsid w:val="00CC5192"/>
    <w:rsid w:val="00CC6828"/>
    <w:rsid w:val="00CC7D9E"/>
    <w:rsid w:val="00CE3FC1"/>
    <w:rsid w:val="00CE6AE9"/>
    <w:rsid w:val="00CF3039"/>
    <w:rsid w:val="00CF30CD"/>
    <w:rsid w:val="00D00230"/>
    <w:rsid w:val="00D00506"/>
    <w:rsid w:val="00D00D0E"/>
    <w:rsid w:val="00D107D0"/>
    <w:rsid w:val="00D214DA"/>
    <w:rsid w:val="00D23CF4"/>
    <w:rsid w:val="00D35269"/>
    <w:rsid w:val="00D37E34"/>
    <w:rsid w:val="00D43B9C"/>
    <w:rsid w:val="00D461F1"/>
    <w:rsid w:val="00D810F8"/>
    <w:rsid w:val="00D9556E"/>
    <w:rsid w:val="00DA28DC"/>
    <w:rsid w:val="00DA3320"/>
    <w:rsid w:val="00DA4CE4"/>
    <w:rsid w:val="00DB042C"/>
    <w:rsid w:val="00DB261C"/>
    <w:rsid w:val="00DD67BF"/>
    <w:rsid w:val="00DD6DB0"/>
    <w:rsid w:val="00DE5DB6"/>
    <w:rsid w:val="00E036F7"/>
    <w:rsid w:val="00E2159E"/>
    <w:rsid w:val="00E21B77"/>
    <w:rsid w:val="00E414D5"/>
    <w:rsid w:val="00E51228"/>
    <w:rsid w:val="00E535E6"/>
    <w:rsid w:val="00E55A13"/>
    <w:rsid w:val="00E70A8F"/>
    <w:rsid w:val="00E84C0D"/>
    <w:rsid w:val="00E86186"/>
    <w:rsid w:val="00E94B1C"/>
    <w:rsid w:val="00EA5454"/>
    <w:rsid w:val="00EB424A"/>
    <w:rsid w:val="00EB5344"/>
    <w:rsid w:val="00EC1D3A"/>
    <w:rsid w:val="00EF2873"/>
    <w:rsid w:val="00EF6C80"/>
    <w:rsid w:val="00F01FFF"/>
    <w:rsid w:val="00F16289"/>
    <w:rsid w:val="00F30325"/>
    <w:rsid w:val="00F31F77"/>
    <w:rsid w:val="00F40F3B"/>
    <w:rsid w:val="00F52E0A"/>
    <w:rsid w:val="00F61F8B"/>
    <w:rsid w:val="00F6320E"/>
    <w:rsid w:val="00F7026F"/>
    <w:rsid w:val="00F77F74"/>
    <w:rsid w:val="00F927BD"/>
    <w:rsid w:val="00F9570D"/>
    <w:rsid w:val="00FA2BB7"/>
    <w:rsid w:val="00FB3275"/>
    <w:rsid w:val="00FC2052"/>
    <w:rsid w:val="00FC64D8"/>
    <w:rsid w:val="00FD0B31"/>
    <w:rsid w:val="00FD3D7C"/>
    <w:rsid w:val="00FF22A9"/>
    <w:rsid w:val="00FF4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65792B-F896-4ACE-8525-A5548C78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l-PL"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E32"/>
    <w:pPr>
      <w:spacing w:after="160" w:line="259" w:lineRule="auto"/>
      <w:jc w:val="left"/>
    </w:pPr>
    <w:rPr>
      <w:rFonts w:asciiTheme="minorHAnsi" w:hAnsiTheme="minorHAnsi"/>
      <w:sz w:val="22"/>
      <w:lang w:val="nb-NO"/>
    </w:rPr>
  </w:style>
  <w:style w:type="paragraph" w:styleId="Balk2">
    <w:name w:val="heading 2"/>
    <w:basedOn w:val="Normal"/>
    <w:next w:val="Normal"/>
    <w:link w:val="Balk2Char"/>
    <w:uiPriority w:val="9"/>
    <w:unhideWhenUsed/>
    <w:qFormat/>
    <w:rsid w:val="005A4366"/>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tr-TR"/>
    </w:rPr>
  </w:style>
  <w:style w:type="paragraph" w:styleId="Balk4">
    <w:name w:val="heading 4"/>
    <w:basedOn w:val="Normal"/>
    <w:next w:val="Normal"/>
    <w:link w:val="Balk4Char"/>
    <w:uiPriority w:val="9"/>
    <w:semiHidden/>
    <w:unhideWhenUsed/>
    <w:qFormat/>
    <w:rsid w:val="0038792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F4E32"/>
    <w:rPr>
      <w:color w:val="0000FF" w:themeColor="hyperlink"/>
      <w:u w:val="single"/>
    </w:rPr>
  </w:style>
  <w:style w:type="paragraph" w:styleId="ListeParagraf">
    <w:name w:val="List Paragraph"/>
    <w:basedOn w:val="Normal"/>
    <w:uiPriority w:val="34"/>
    <w:qFormat/>
    <w:rsid w:val="00200B39"/>
    <w:pPr>
      <w:ind w:left="720"/>
      <w:contextualSpacing/>
    </w:pPr>
  </w:style>
  <w:style w:type="paragraph" w:styleId="BalonMetni">
    <w:name w:val="Balloon Text"/>
    <w:basedOn w:val="Normal"/>
    <w:link w:val="BalonMetniChar"/>
    <w:uiPriority w:val="99"/>
    <w:semiHidden/>
    <w:unhideWhenUsed/>
    <w:rsid w:val="00200B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B39"/>
    <w:rPr>
      <w:rFonts w:ascii="Tahoma" w:hAnsi="Tahoma" w:cs="Tahoma"/>
      <w:sz w:val="16"/>
      <w:szCs w:val="16"/>
      <w:lang w:val="nb-NO"/>
    </w:rPr>
  </w:style>
  <w:style w:type="paragraph" w:styleId="stbilgi">
    <w:name w:val="header"/>
    <w:basedOn w:val="Normal"/>
    <w:link w:val="stbilgiChar"/>
    <w:uiPriority w:val="99"/>
    <w:unhideWhenUsed/>
    <w:rsid w:val="00200B39"/>
    <w:pPr>
      <w:tabs>
        <w:tab w:val="center" w:pos="4536"/>
        <w:tab w:val="right" w:pos="9072"/>
      </w:tabs>
      <w:spacing w:after="0" w:line="240" w:lineRule="auto"/>
    </w:pPr>
  </w:style>
  <w:style w:type="character" w:customStyle="1" w:styleId="stbilgiChar">
    <w:name w:val="Üstbilgi Char"/>
    <w:basedOn w:val="VarsaylanParagrafYazTipi"/>
    <w:link w:val="stbilgi"/>
    <w:uiPriority w:val="99"/>
    <w:qFormat/>
    <w:rsid w:val="00200B39"/>
    <w:rPr>
      <w:rFonts w:asciiTheme="minorHAnsi" w:hAnsiTheme="minorHAnsi"/>
      <w:sz w:val="22"/>
      <w:lang w:val="nb-NO"/>
    </w:rPr>
  </w:style>
  <w:style w:type="paragraph" w:styleId="Altbilgi">
    <w:name w:val="footer"/>
    <w:basedOn w:val="Normal"/>
    <w:link w:val="AltbilgiChar"/>
    <w:uiPriority w:val="99"/>
    <w:unhideWhenUsed/>
    <w:rsid w:val="00200B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B39"/>
    <w:rPr>
      <w:rFonts w:asciiTheme="minorHAnsi" w:hAnsiTheme="minorHAnsi"/>
      <w:sz w:val="22"/>
      <w:lang w:val="nb-NO"/>
    </w:rPr>
  </w:style>
  <w:style w:type="character" w:customStyle="1" w:styleId="04afiliacjaZnak">
    <w:name w:val="04_afiliacja Znak"/>
    <w:link w:val="04afiliacja"/>
    <w:rsid w:val="00387923"/>
    <w:rPr>
      <w:bCs/>
      <w:sz w:val="17"/>
      <w:szCs w:val="17"/>
      <w:lang w:val="en-US" w:eastAsia="pl-PL"/>
    </w:rPr>
  </w:style>
  <w:style w:type="paragraph" w:customStyle="1" w:styleId="04afiliacja">
    <w:name w:val="04_afiliacja"/>
    <w:basedOn w:val="Normal"/>
    <w:link w:val="04afiliacjaZnak"/>
    <w:rsid w:val="00387923"/>
    <w:pPr>
      <w:tabs>
        <w:tab w:val="left" w:pos="170"/>
      </w:tabs>
      <w:autoSpaceDE w:val="0"/>
      <w:autoSpaceDN w:val="0"/>
      <w:spacing w:after="240" w:line="220" w:lineRule="atLeast"/>
      <w:ind w:left="170" w:hanging="170"/>
      <w:contextualSpacing/>
      <w:jc w:val="both"/>
    </w:pPr>
    <w:rPr>
      <w:rFonts w:ascii="Times New Roman" w:hAnsi="Times New Roman"/>
      <w:bCs/>
      <w:sz w:val="17"/>
      <w:szCs w:val="17"/>
      <w:lang w:val="en-US" w:eastAsia="pl-PL"/>
    </w:rPr>
  </w:style>
  <w:style w:type="paragraph" w:customStyle="1" w:styleId="01received">
    <w:name w:val="01_received"/>
    <w:basedOn w:val="Normal"/>
    <w:rsid w:val="00387923"/>
    <w:pPr>
      <w:autoSpaceDE w:val="0"/>
      <w:autoSpaceDN w:val="0"/>
      <w:spacing w:before="120" w:after="120" w:line="260" w:lineRule="atLeast"/>
      <w:jc w:val="center"/>
    </w:pPr>
    <w:rPr>
      <w:rFonts w:ascii="Times New Roman" w:eastAsia="Times New Roman" w:hAnsi="Times New Roman" w:cs="Times New Roman"/>
      <w:i/>
      <w:sz w:val="20"/>
      <w:szCs w:val="20"/>
      <w:lang w:val="en-GB" w:eastAsia="pl-PL"/>
    </w:rPr>
  </w:style>
  <w:style w:type="paragraph" w:customStyle="1" w:styleId="02Tytartyk">
    <w:name w:val="02_Tyt artyk"/>
    <w:basedOn w:val="Balk4"/>
    <w:rsid w:val="00387923"/>
    <w:pPr>
      <w:keepNext w:val="0"/>
      <w:keepLines w:val="0"/>
      <w:autoSpaceDE w:val="0"/>
      <w:autoSpaceDN w:val="0"/>
      <w:spacing w:before="360" w:after="360" w:line="260" w:lineRule="atLeast"/>
      <w:jc w:val="center"/>
    </w:pPr>
    <w:rPr>
      <w:rFonts w:ascii="Times New Roman" w:eastAsia="Times New Roman" w:hAnsi="Times New Roman" w:cs="Times New Roman"/>
      <w:b/>
      <w:bCs/>
      <w:i w:val="0"/>
      <w:iCs w:val="0"/>
      <w:caps/>
      <w:color w:val="auto"/>
      <w:sz w:val="28"/>
      <w:szCs w:val="28"/>
      <w:lang w:val="en-US" w:eastAsia="pl-PL"/>
    </w:rPr>
  </w:style>
  <w:style w:type="paragraph" w:customStyle="1" w:styleId="05abstract">
    <w:name w:val="05_abstract"/>
    <w:basedOn w:val="Normal"/>
    <w:rsid w:val="00387923"/>
    <w:pPr>
      <w:pBdr>
        <w:top w:val="single" w:sz="4" w:space="4" w:color="auto"/>
        <w:bottom w:val="single" w:sz="4" w:space="4" w:color="auto"/>
      </w:pBdr>
      <w:tabs>
        <w:tab w:val="left" w:pos="7655"/>
      </w:tabs>
      <w:autoSpaceDE w:val="0"/>
      <w:autoSpaceDN w:val="0"/>
      <w:spacing w:after="0" w:line="220" w:lineRule="atLeast"/>
      <w:jc w:val="both"/>
    </w:pPr>
    <w:rPr>
      <w:rFonts w:ascii="Times New Roman" w:eastAsia="Times New Roman" w:hAnsi="Times New Roman" w:cs="Times New Roman"/>
      <w:sz w:val="18"/>
      <w:szCs w:val="18"/>
      <w:lang w:val="en-US" w:eastAsia="pl-PL"/>
    </w:rPr>
  </w:style>
  <w:style w:type="paragraph" w:customStyle="1" w:styleId="06keywords">
    <w:name w:val="06_keywords"/>
    <w:basedOn w:val="Normal"/>
    <w:rsid w:val="00387923"/>
    <w:pPr>
      <w:autoSpaceDE w:val="0"/>
      <w:autoSpaceDN w:val="0"/>
      <w:spacing w:before="120" w:after="120" w:line="260" w:lineRule="atLeast"/>
      <w:jc w:val="both"/>
    </w:pPr>
    <w:rPr>
      <w:rFonts w:ascii="Times New Roman" w:eastAsia="Times New Roman" w:hAnsi="Times New Roman" w:cs="Times New Roman"/>
      <w:i/>
      <w:iCs/>
      <w:sz w:val="18"/>
      <w:szCs w:val="18"/>
      <w:lang w:val="en-US" w:eastAsia="pl-PL"/>
    </w:rPr>
  </w:style>
  <w:style w:type="paragraph" w:customStyle="1" w:styleId="Authors">
    <w:name w:val="Authors"/>
    <w:basedOn w:val="Normal"/>
    <w:qFormat/>
    <w:rsid w:val="00387923"/>
    <w:pPr>
      <w:autoSpaceDE w:val="0"/>
      <w:autoSpaceDN w:val="0"/>
      <w:adjustRightInd w:val="0"/>
      <w:spacing w:before="120" w:after="300" w:line="260" w:lineRule="atLeast"/>
    </w:pPr>
    <w:rPr>
      <w:rFonts w:ascii="Times New Roman" w:eastAsiaTheme="minorEastAsia" w:hAnsi="Times New Roman" w:cs="Times New Roman"/>
      <w:b/>
      <w:szCs w:val="28"/>
      <w:lang w:val="en-US"/>
    </w:rPr>
  </w:style>
  <w:style w:type="character" w:customStyle="1" w:styleId="Balk4Char">
    <w:name w:val="Başlık 4 Char"/>
    <w:basedOn w:val="VarsaylanParagrafYazTipi"/>
    <w:link w:val="Balk4"/>
    <w:uiPriority w:val="9"/>
    <w:semiHidden/>
    <w:rsid w:val="00387923"/>
    <w:rPr>
      <w:rFonts w:asciiTheme="majorHAnsi" w:eastAsiaTheme="majorEastAsia" w:hAnsiTheme="majorHAnsi" w:cstheme="majorBidi"/>
      <w:i/>
      <w:iCs/>
      <w:color w:val="365F91" w:themeColor="accent1" w:themeShade="BF"/>
      <w:sz w:val="22"/>
      <w:lang w:val="nb-NO"/>
    </w:rPr>
  </w:style>
  <w:style w:type="table" w:styleId="TabloKlavuzu">
    <w:name w:val="Table Grid"/>
    <w:basedOn w:val="NormalTablo"/>
    <w:uiPriority w:val="39"/>
    <w:rsid w:val="00C554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4048A5"/>
  </w:style>
  <w:style w:type="paragraph" w:styleId="HTMLncedenBiimlendirilmi">
    <w:name w:val="HTML Preformatted"/>
    <w:basedOn w:val="Normal"/>
    <w:link w:val="HTMLncedenBiimlendirilmiChar"/>
    <w:uiPriority w:val="99"/>
    <w:unhideWhenUsed/>
    <w:rsid w:val="0000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5DEC"/>
    <w:rPr>
      <w:rFonts w:ascii="Courier New" w:eastAsia="Times New Roman" w:hAnsi="Courier New" w:cs="Courier New"/>
      <w:sz w:val="20"/>
      <w:szCs w:val="20"/>
      <w:lang w:val="tr-TR" w:eastAsia="tr-TR"/>
    </w:rPr>
  </w:style>
  <w:style w:type="character" w:customStyle="1" w:styleId="shorttext">
    <w:name w:val="short_text"/>
    <w:basedOn w:val="VarsaylanParagrafYazTipi"/>
    <w:rsid w:val="00005DEC"/>
  </w:style>
  <w:style w:type="character" w:customStyle="1" w:styleId="Balk2Char">
    <w:name w:val="Başlık 2 Char"/>
    <w:basedOn w:val="VarsaylanParagrafYazTipi"/>
    <w:link w:val="Balk2"/>
    <w:uiPriority w:val="9"/>
    <w:rsid w:val="005A4366"/>
    <w:rPr>
      <w:rFonts w:asciiTheme="majorHAnsi" w:eastAsiaTheme="majorEastAsia" w:hAnsiTheme="majorHAnsi" w:cstheme="majorBidi"/>
      <w:color w:val="365F91" w:themeColor="accent1" w:themeShade="BF"/>
      <w:sz w:val="26"/>
      <w:szCs w:val="26"/>
      <w:lang w:val="tr-TR"/>
    </w:rPr>
  </w:style>
  <w:style w:type="character" w:customStyle="1" w:styleId="text">
    <w:name w:val="text"/>
    <w:basedOn w:val="VarsaylanParagrafYazTipi"/>
    <w:rsid w:val="005A4366"/>
  </w:style>
  <w:style w:type="character" w:customStyle="1" w:styleId="size-xl">
    <w:name w:val="size-xl"/>
    <w:basedOn w:val="VarsaylanParagrafYazTipi"/>
    <w:rsid w:val="005A4366"/>
  </w:style>
  <w:style w:type="character" w:customStyle="1" w:styleId="UnresolvedMention">
    <w:name w:val="Unresolved Mention"/>
    <w:basedOn w:val="VarsaylanParagrafYazTipi"/>
    <w:uiPriority w:val="99"/>
    <w:semiHidden/>
    <w:unhideWhenUsed/>
    <w:rsid w:val="00A4148A"/>
    <w:rPr>
      <w:color w:val="605E5C"/>
      <w:shd w:val="clear" w:color="auto" w:fill="E1DFDD"/>
    </w:rPr>
  </w:style>
  <w:style w:type="paragraph" w:customStyle="1" w:styleId="WW-NormalWeb1">
    <w:name w:val="WW-Normal (Web)1"/>
    <w:basedOn w:val="Normal"/>
    <w:rsid w:val="00D43B9C"/>
    <w:pPr>
      <w:spacing w:before="280" w:after="119" w:line="240" w:lineRule="auto"/>
    </w:pPr>
    <w:rPr>
      <w:rFonts w:ascii="Times New Roman" w:eastAsia="Times New Roman" w:hAnsi="Times New Roman" w:cs="Times New Roman"/>
      <w:sz w:val="24"/>
      <w:szCs w:val="24"/>
      <w:lang w:val="tr-TR" w:eastAsia="ar-SA"/>
    </w:rPr>
  </w:style>
  <w:style w:type="paragraph" w:customStyle="1" w:styleId="Default">
    <w:name w:val="Default"/>
    <w:rsid w:val="008D616F"/>
    <w:pPr>
      <w:autoSpaceDE w:val="0"/>
      <w:autoSpaceDN w:val="0"/>
      <w:adjustRightInd w:val="0"/>
      <w:spacing w:line="240" w:lineRule="auto"/>
      <w:jc w:val="left"/>
    </w:pPr>
    <w:rPr>
      <w:rFonts w:cs="Times New Roman"/>
      <w:color w:val="000000"/>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89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proc.pwr.wroc.pl/journal/" TargetMode="External"/><Relationship Id="rId13" Type="http://schemas.openxmlformats.org/officeDocument/2006/relationships/hyperlink" Target="http://www.alternativeenergyhq.com"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eie.gov.tr"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ie.gov.tr/yenilenebilir/g_enj_tekno.aspx"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ie.gov.tr"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ie.gov.tr" TargetMode="External"/><Relationship Id="rId4" Type="http://schemas.openxmlformats.org/officeDocument/2006/relationships/webSettings" Target="webSettings.xml"/><Relationship Id="rId9" Type="http://schemas.openxmlformats.org/officeDocument/2006/relationships/hyperlink" Target="mailto:engin.huner@klu.edu.tr"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2312</Words>
  <Characters>13182</Characters>
  <Application>Microsoft Office Word</Application>
  <DocSecurity>0</DocSecurity>
  <Lines>109</Lines>
  <Paragraphs>30</Paragraphs>
  <ScaleCrop>false</ScaleCrop>
  <HeadingPairs>
    <vt:vector size="6" baseType="variant">
      <vt:variant>
        <vt:lpstr>Konu Başlığı</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Przemyslaw B. Kowalczuk</dc:creator>
  <cp:lastModifiedBy>asus</cp:lastModifiedBy>
  <cp:revision>3</cp:revision>
  <cp:lastPrinted>2018-01-15T10:21:00Z</cp:lastPrinted>
  <dcterms:created xsi:type="dcterms:W3CDTF">2018-07-11T20:41:00Z</dcterms:created>
  <dcterms:modified xsi:type="dcterms:W3CDTF">2018-07-11T20:43:00Z</dcterms:modified>
</cp:coreProperties>
</file>