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38" w:rsidRPr="00D76B4C" w:rsidRDefault="00B20A02" w:rsidP="00245C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B4C">
        <w:rPr>
          <w:rFonts w:ascii="Arial" w:hAnsi="Arial" w:cs="Arial"/>
          <w:b/>
          <w:sz w:val="24"/>
          <w:szCs w:val="24"/>
        </w:rPr>
        <w:t>G</w:t>
      </w:r>
      <w:r w:rsidR="00245C44" w:rsidRPr="00D76B4C">
        <w:rPr>
          <w:rFonts w:ascii="Arial" w:hAnsi="Arial" w:cs="Arial"/>
          <w:b/>
          <w:sz w:val="24"/>
          <w:szCs w:val="24"/>
        </w:rPr>
        <w:t>iriş</w:t>
      </w:r>
    </w:p>
    <w:p w:rsidR="00CA1BF1" w:rsidRPr="00D76B4C" w:rsidRDefault="00C93339" w:rsidP="00CE1F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Anti</w:t>
      </w:r>
      <w:r w:rsidR="0077403D" w:rsidRPr="00D76B4C">
        <w:rPr>
          <w:rFonts w:ascii="Arial" w:hAnsi="Arial" w:cs="Arial"/>
          <w:sz w:val="24"/>
          <w:szCs w:val="24"/>
        </w:rPr>
        <w:t>-</w:t>
      </w:r>
      <w:r w:rsidRPr="00D76B4C">
        <w:rPr>
          <w:rFonts w:ascii="Arial" w:hAnsi="Arial" w:cs="Arial"/>
          <w:sz w:val="24"/>
          <w:szCs w:val="24"/>
        </w:rPr>
        <w:t>tüberküloz ilaçlara bağlı zehirlenmeler günümüzde sayıca azalmış olsa</w:t>
      </w:r>
      <w:r w:rsidR="0077403D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da nadir olarak</w:t>
      </w:r>
      <w:r w:rsidR="00877F13" w:rsidRPr="00D76B4C">
        <w:rPr>
          <w:rFonts w:ascii="Arial" w:hAnsi="Arial" w:cs="Arial"/>
          <w:sz w:val="24"/>
          <w:szCs w:val="24"/>
        </w:rPr>
        <w:t xml:space="preserve"> görülebilmektedir. </w:t>
      </w:r>
      <w:r w:rsidR="00CA1BF1" w:rsidRPr="00D76B4C">
        <w:rPr>
          <w:rFonts w:ascii="Arial" w:hAnsi="Arial" w:cs="Arial"/>
          <w:sz w:val="24"/>
          <w:szCs w:val="24"/>
        </w:rPr>
        <w:t>İzoniazid (İNH), anti</w:t>
      </w:r>
      <w:r w:rsidR="0077403D" w:rsidRPr="00D76B4C">
        <w:rPr>
          <w:rFonts w:ascii="Arial" w:hAnsi="Arial" w:cs="Arial"/>
          <w:sz w:val="24"/>
          <w:szCs w:val="24"/>
        </w:rPr>
        <w:t>-</w:t>
      </w:r>
      <w:r w:rsidR="00CA1BF1" w:rsidRPr="00D76B4C">
        <w:rPr>
          <w:rFonts w:ascii="Arial" w:hAnsi="Arial" w:cs="Arial"/>
          <w:sz w:val="24"/>
          <w:szCs w:val="24"/>
        </w:rPr>
        <w:t xml:space="preserve">tüberküloz ilaçlar içerisinde en sık kullanılan </w:t>
      </w:r>
      <w:r w:rsidR="0077403D" w:rsidRPr="00D76B4C">
        <w:rPr>
          <w:rFonts w:ascii="Arial" w:hAnsi="Arial" w:cs="Arial"/>
          <w:sz w:val="24"/>
          <w:szCs w:val="24"/>
        </w:rPr>
        <w:t xml:space="preserve">ajanlardan </w:t>
      </w:r>
      <w:r w:rsidR="00CA1BF1" w:rsidRPr="00D76B4C">
        <w:rPr>
          <w:rFonts w:ascii="Arial" w:hAnsi="Arial" w:cs="Arial"/>
          <w:sz w:val="24"/>
          <w:szCs w:val="24"/>
        </w:rPr>
        <w:t>birisidir</w:t>
      </w:r>
      <w:r w:rsidR="0061014D" w:rsidRPr="00D76B4C">
        <w:rPr>
          <w:rFonts w:ascii="Arial" w:hAnsi="Arial" w:cs="Arial"/>
          <w:sz w:val="24"/>
          <w:szCs w:val="24"/>
        </w:rPr>
        <w:t xml:space="preserve"> [1]</w:t>
      </w:r>
      <w:r w:rsidR="0077403D" w:rsidRPr="00D76B4C">
        <w:rPr>
          <w:rFonts w:ascii="Arial" w:hAnsi="Arial" w:cs="Arial"/>
          <w:sz w:val="24"/>
          <w:szCs w:val="24"/>
        </w:rPr>
        <w:t xml:space="preserve">. Akut İNH </w:t>
      </w:r>
      <w:r w:rsidR="00877F13" w:rsidRPr="00D76B4C">
        <w:rPr>
          <w:rFonts w:ascii="Arial" w:hAnsi="Arial" w:cs="Arial"/>
          <w:sz w:val="24"/>
          <w:szCs w:val="24"/>
        </w:rPr>
        <w:t>zehirlenmesi, klasik anti</w:t>
      </w:r>
      <w:r w:rsidR="0077403D" w:rsidRPr="00D76B4C">
        <w:rPr>
          <w:rFonts w:ascii="Arial" w:hAnsi="Arial" w:cs="Arial"/>
          <w:sz w:val="24"/>
          <w:szCs w:val="24"/>
        </w:rPr>
        <w:t>-</w:t>
      </w:r>
      <w:r w:rsidR="00877F13" w:rsidRPr="00D76B4C">
        <w:rPr>
          <w:rFonts w:ascii="Arial" w:hAnsi="Arial" w:cs="Arial"/>
          <w:sz w:val="24"/>
          <w:szCs w:val="24"/>
        </w:rPr>
        <w:t>konvül</w:t>
      </w:r>
      <w:r w:rsidR="0077403D" w:rsidRPr="00D76B4C">
        <w:rPr>
          <w:rFonts w:ascii="Arial" w:hAnsi="Arial" w:cs="Arial"/>
          <w:sz w:val="24"/>
          <w:szCs w:val="24"/>
        </w:rPr>
        <w:t>z</w:t>
      </w:r>
      <w:r w:rsidR="00877F13" w:rsidRPr="00D76B4C">
        <w:rPr>
          <w:rFonts w:ascii="Arial" w:hAnsi="Arial" w:cs="Arial"/>
          <w:sz w:val="24"/>
          <w:szCs w:val="24"/>
        </w:rPr>
        <w:t>anlara dirençli</w:t>
      </w:r>
      <w:r w:rsidR="0077403D" w:rsidRPr="00D76B4C">
        <w:rPr>
          <w:rFonts w:ascii="Arial" w:hAnsi="Arial" w:cs="Arial"/>
          <w:sz w:val="24"/>
          <w:szCs w:val="24"/>
        </w:rPr>
        <w:t xml:space="preserve"> olabilen</w:t>
      </w:r>
      <w:r w:rsidR="00877F13" w:rsidRPr="00D76B4C">
        <w:rPr>
          <w:rFonts w:ascii="Arial" w:hAnsi="Arial" w:cs="Arial"/>
          <w:sz w:val="24"/>
          <w:szCs w:val="24"/>
        </w:rPr>
        <w:t xml:space="preserve"> şiddetli konvül</w:t>
      </w:r>
      <w:r w:rsidR="0077403D" w:rsidRPr="00D76B4C">
        <w:rPr>
          <w:rFonts w:ascii="Arial" w:hAnsi="Arial" w:cs="Arial"/>
          <w:sz w:val="24"/>
          <w:szCs w:val="24"/>
        </w:rPr>
        <w:t>z</w:t>
      </w:r>
      <w:r w:rsidR="00877F13" w:rsidRPr="00D76B4C">
        <w:rPr>
          <w:rFonts w:ascii="Arial" w:hAnsi="Arial" w:cs="Arial"/>
          <w:sz w:val="24"/>
          <w:szCs w:val="24"/>
        </w:rPr>
        <w:t xml:space="preserve">iyonlardan komaya kadar değişen bir klinik </w:t>
      </w:r>
      <w:r w:rsidR="0077403D" w:rsidRPr="00D76B4C">
        <w:rPr>
          <w:rFonts w:ascii="Arial" w:hAnsi="Arial" w:cs="Arial"/>
          <w:sz w:val="24"/>
          <w:szCs w:val="24"/>
        </w:rPr>
        <w:t>seyire sahiptir</w:t>
      </w:r>
      <w:r w:rsidR="00877F13" w:rsidRPr="00D76B4C">
        <w:rPr>
          <w:rFonts w:ascii="Arial" w:hAnsi="Arial" w:cs="Arial"/>
          <w:sz w:val="24"/>
          <w:szCs w:val="24"/>
        </w:rPr>
        <w:t xml:space="preserve"> ve </w:t>
      </w:r>
      <w:r w:rsidR="0077403D" w:rsidRPr="00D76B4C">
        <w:rPr>
          <w:rFonts w:ascii="Arial" w:hAnsi="Arial" w:cs="Arial"/>
          <w:sz w:val="24"/>
          <w:szCs w:val="24"/>
        </w:rPr>
        <w:t xml:space="preserve">hızlı </w:t>
      </w:r>
      <w:r w:rsidR="00877F13" w:rsidRPr="00D76B4C">
        <w:rPr>
          <w:rFonts w:ascii="Arial" w:hAnsi="Arial" w:cs="Arial"/>
          <w:sz w:val="24"/>
          <w:szCs w:val="24"/>
        </w:rPr>
        <w:t>tedavi edilmediğinde ölümle sonuçlanabilmektedir. İzoniazid</w:t>
      </w:r>
      <w:r w:rsidR="0077403D" w:rsidRPr="00D76B4C">
        <w:rPr>
          <w:rFonts w:ascii="Arial" w:hAnsi="Arial" w:cs="Arial"/>
          <w:sz w:val="24"/>
          <w:szCs w:val="24"/>
        </w:rPr>
        <w:t>’in 1 gramı</w:t>
      </w:r>
      <w:r w:rsidR="00877F13" w:rsidRPr="00D76B4C">
        <w:rPr>
          <w:rFonts w:ascii="Arial" w:hAnsi="Arial" w:cs="Arial"/>
          <w:sz w:val="24"/>
          <w:szCs w:val="24"/>
        </w:rPr>
        <w:t xml:space="preserve"> toksik doz olarak kabul edilmekte olup 30 mg/kg veya daha yüksek</w:t>
      </w:r>
      <w:r w:rsidR="0077403D" w:rsidRPr="00D76B4C">
        <w:rPr>
          <w:rFonts w:ascii="Arial" w:hAnsi="Arial" w:cs="Arial"/>
          <w:sz w:val="24"/>
          <w:szCs w:val="24"/>
        </w:rPr>
        <w:t xml:space="preserve"> dozlar nöbetlere neden olabiliyor</w:t>
      </w:r>
      <w:r w:rsidR="00877F13" w:rsidRPr="00D76B4C">
        <w:rPr>
          <w:rFonts w:ascii="Arial" w:hAnsi="Arial" w:cs="Arial"/>
          <w:sz w:val="24"/>
          <w:szCs w:val="24"/>
        </w:rPr>
        <w:t>ken; &gt;80 mg/kg</w:t>
      </w:r>
      <w:r w:rsidR="0077403D" w:rsidRPr="00D76B4C">
        <w:rPr>
          <w:rFonts w:ascii="Arial" w:hAnsi="Arial" w:cs="Arial"/>
          <w:sz w:val="24"/>
          <w:szCs w:val="24"/>
        </w:rPr>
        <w:t xml:space="preserve"> dozlar</w:t>
      </w:r>
      <w:r w:rsidR="00877F13" w:rsidRPr="00D76B4C">
        <w:rPr>
          <w:rFonts w:ascii="Arial" w:hAnsi="Arial" w:cs="Arial"/>
          <w:sz w:val="24"/>
          <w:szCs w:val="24"/>
        </w:rPr>
        <w:t xml:space="preserve"> ölümcül olabilmektedir</w:t>
      </w:r>
      <w:r w:rsidR="00C634DA" w:rsidRPr="00D76B4C">
        <w:rPr>
          <w:rFonts w:ascii="Arial" w:hAnsi="Arial" w:cs="Arial"/>
          <w:sz w:val="24"/>
          <w:szCs w:val="24"/>
        </w:rPr>
        <w:t xml:space="preserve"> [2].</w:t>
      </w:r>
      <w:r w:rsidR="00877F13" w:rsidRPr="00D76B4C">
        <w:rPr>
          <w:rFonts w:ascii="Arial" w:hAnsi="Arial" w:cs="Arial"/>
          <w:sz w:val="24"/>
          <w:szCs w:val="24"/>
        </w:rPr>
        <w:t xml:space="preserve"> İzoniazid zehirlenmesinde konvül</w:t>
      </w:r>
      <w:r w:rsidR="0077403D" w:rsidRPr="00D76B4C">
        <w:rPr>
          <w:rFonts w:ascii="Arial" w:hAnsi="Arial" w:cs="Arial"/>
          <w:sz w:val="24"/>
          <w:szCs w:val="24"/>
        </w:rPr>
        <w:t>z</w:t>
      </w:r>
      <w:r w:rsidR="00877F13" w:rsidRPr="00D76B4C">
        <w:rPr>
          <w:rFonts w:ascii="Arial" w:hAnsi="Arial" w:cs="Arial"/>
          <w:sz w:val="24"/>
          <w:szCs w:val="24"/>
        </w:rPr>
        <w:t>iyon tedavisinde en</w:t>
      </w:r>
      <w:r w:rsidR="0077403D" w:rsidRPr="00D76B4C">
        <w:rPr>
          <w:rFonts w:ascii="Arial" w:hAnsi="Arial" w:cs="Arial"/>
          <w:sz w:val="24"/>
          <w:szCs w:val="24"/>
        </w:rPr>
        <w:t xml:space="preserve"> </w:t>
      </w:r>
      <w:r w:rsidR="00877F13" w:rsidRPr="00D76B4C">
        <w:rPr>
          <w:rFonts w:ascii="Arial" w:hAnsi="Arial" w:cs="Arial"/>
          <w:sz w:val="24"/>
          <w:szCs w:val="24"/>
        </w:rPr>
        <w:t>iyi yol</w:t>
      </w:r>
      <w:r w:rsidR="0077403D" w:rsidRPr="00D76B4C">
        <w:rPr>
          <w:rFonts w:ascii="Arial" w:hAnsi="Arial" w:cs="Arial"/>
          <w:sz w:val="24"/>
          <w:szCs w:val="24"/>
        </w:rPr>
        <w:t>, alınan doza eşit oranda pare</w:t>
      </w:r>
      <w:r w:rsidR="00877F13" w:rsidRPr="00D76B4C">
        <w:rPr>
          <w:rFonts w:ascii="Arial" w:hAnsi="Arial" w:cs="Arial"/>
          <w:sz w:val="24"/>
          <w:szCs w:val="24"/>
        </w:rPr>
        <w:t xml:space="preserve">nteral piridoksin uygulanmasıdır. </w:t>
      </w:r>
      <w:r w:rsidR="001A67D6" w:rsidRPr="00D76B4C">
        <w:rPr>
          <w:rFonts w:ascii="Arial" w:hAnsi="Arial" w:cs="Arial"/>
          <w:sz w:val="24"/>
          <w:szCs w:val="24"/>
        </w:rPr>
        <w:t>Acil serviste; standart anti</w:t>
      </w:r>
      <w:r w:rsidR="0077403D" w:rsidRPr="00D76B4C">
        <w:rPr>
          <w:rFonts w:ascii="Arial" w:hAnsi="Arial" w:cs="Arial"/>
          <w:sz w:val="24"/>
          <w:szCs w:val="24"/>
        </w:rPr>
        <w:t>-</w:t>
      </w:r>
      <w:r w:rsidR="001A67D6" w:rsidRPr="00D76B4C">
        <w:rPr>
          <w:rFonts w:ascii="Arial" w:hAnsi="Arial" w:cs="Arial"/>
          <w:sz w:val="24"/>
          <w:szCs w:val="24"/>
        </w:rPr>
        <w:t>konvül</w:t>
      </w:r>
      <w:r w:rsidR="0077403D" w:rsidRPr="00D76B4C">
        <w:rPr>
          <w:rFonts w:ascii="Arial" w:hAnsi="Arial" w:cs="Arial"/>
          <w:sz w:val="24"/>
          <w:szCs w:val="24"/>
        </w:rPr>
        <w:t>z</w:t>
      </w:r>
      <w:r w:rsidR="001A67D6" w:rsidRPr="00D76B4C">
        <w:rPr>
          <w:rFonts w:ascii="Arial" w:hAnsi="Arial" w:cs="Arial"/>
          <w:sz w:val="24"/>
          <w:szCs w:val="24"/>
        </w:rPr>
        <w:t xml:space="preserve">anlara dirençli nöbet, sodyum bikarbonat tedavisine dirençli yüksek anyon açıklı </w:t>
      </w:r>
      <w:r w:rsidR="0077403D" w:rsidRPr="00D76B4C">
        <w:rPr>
          <w:rFonts w:ascii="Arial" w:hAnsi="Arial" w:cs="Arial"/>
          <w:sz w:val="24"/>
          <w:szCs w:val="24"/>
        </w:rPr>
        <w:t xml:space="preserve">nedeni bulunamayan </w:t>
      </w:r>
      <w:r w:rsidR="001A67D6" w:rsidRPr="00D76B4C">
        <w:rPr>
          <w:rFonts w:ascii="Arial" w:hAnsi="Arial" w:cs="Arial"/>
          <w:sz w:val="24"/>
          <w:szCs w:val="24"/>
        </w:rPr>
        <w:t xml:space="preserve">metabolik asidoz ve koma görülen hastalarda </w:t>
      </w:r>
      <w:r w:rsidR="0077403D" w:rsidRPr="00D76B4C">
        <w:rPr>
          <w:rFonts w:ascii="Arial" w:hAnsi="Arial" w:cs="Arial"/>
          <w:sz w:val="24"/>
          <w:szCs w:val="24"/>
        </w:rPr>
        <w:t>İ</w:t>
      </w:r>
      <w:r w:rsidR="001A67D6" w:rsidRPr="00D76B4C">
        <w:rPr>
          <w:rFonts w:ascii="Arial" w:hAnsi="Arial" w:cs="Arial"/>
          <w:sz w:val="24"/>
          <w:szCs w:val="24"/>
        </w:rPr>
        <w:t xml:space="preserve">NH intoksikasyonu </w:t>
      </w:r>
      <w:r w:rsidR="0077403D" w:rsidRPr="00D76B4C">
        <w:rPr>
          <w:rFonts w:ascii="Arial" w:hAnsi="Arial" w:cs="Arial"/>
          <w:sz w:val="24"/>
          <w:szCs w:val="24"/>
        </w:rPr>
        <w:t>düşünülmelidir</w:t>
      </w:r>
      <w:r w:rsidR="00C634DA" w:rsidRPr="00D76B4C">
        <w:rPr>
          <w:rFonts w:ascii="Arial" w:hAnsi="Arial" w:cs="Arial"/>
          <w:sz w:val="24"/>
          <w:szCs w:val="24"/>
        </w:rPr>
        <w:t xml:space="preserve"> [3].</w:t>
      </w:r>
      <w:r w:rsidR="001A67D6" w:rsidRPr="00D76B4C">
        <w:rPr>
          <w:rFonts w:ascii="Arial" w:hAnsi="Arial" w:cs="Arial"/>
          <w:sz w:val="24"/>
          <w:szCs w:val="24"/>
        </w:rPr>
        <w:t xml:space="preserve"> Bu sunuda </w:t>
      </w:r>
      <w:r w:rsidR="00877F13" w:rsidRPr="00D76B4C">
        <w:rPr>
          <w:rFonts w:ascii="Arial" w:hAnsi="Arial" w:cs="Arial"/>
          <w:sz w:val="24"/>
          <w:szCs w:val="24"/>
        </w:rPr>
        <w:t xml:space="preserve">da </w:t>
      </w:r>
      <w:r w:rsidR="001A67D6" w:rsidRPr="00D76B4C">
        <w:rPr>
          <w:rFonts w:ascii="Arial" w:hAnsi="Arial" w:cs="Arial"/>
          <w:sz w:val="24"/>
          <w:szCs w:val="24"/>
        </w:rPr>
        <w:t xml:space="preserve">1,2 gr </w:t>
      </w:r>
      <w:r w:rsidR="0077403D" w:rsidRPr="00D76B4C">
        <w:rPr>
          <w:rFonts w:ascii="Arial" w:hAnsi="Arial" w:cs="Arial"/>
          <w:sz w:val="24"/>
          <w:szCs w:val="24"/>
        </w:rPr>
        <w:t>İ</w:t>
      </w:r>
      <w:r w:rsidR="001A67D6" w:rsidRPr="00D76B4C">
        <w:rPr>
          <w:rFonts w:ascii="Arial" w:hAnsi="Arial" w:cs="Arial"/>
          <w:sz w:val="24"/>
          <w:szCs w:val="24"/>
        </w:rPr>
        <w:t>NH</w:t>
      </w:r>
      <w:r w:rsidR="0077403D" w:rsidRPr="00D76B4C">
        <w:rPr>
          <w:rFonts w:ascii="Arial" w:hAnsi="Arial" w:cs="Arial"/>
          <w:sz w:val="24"/>
          <w:szCs w:val="24"/>
        </w:rPr>
        <w:t>’</w:t>
      </w:r>
      <w:r w:rsidR="001A67D6" w:rsidRPr="00D76B4C">
        <w:rPr>
          <w:rFonts w:ascii="Arial" w:hAnsi="Arial" w:cs="Arial"/>
          <w:sz w:val="24"/>
          <w:szCs w:val="24"/>
        </w:rPr>
        <w:t>a bağlı olarak geçirilen şiddetli nöbet sonucunda oluşa</w:t>
      </w:r>
      <w:r w:rsidR="0077403D" w:rsidRPr="00D76B4C">
        <w:rPr>
          <w:rFonts w:ascii="Arial" w:hAnsi="Arial" w:cs="Arial"/>
          <w:sz w:val="24"/>
          <w:szCs w:val="24"/>
        </w:rPr>
        <w:t xml:space="preserve">n omuz dislokasyonu ve fraktürünün gözlendiği </w:t>
      </w:r>
      <w:r w:rsidR="001A67D6" w:rsidRPr="00D76B4C">
        <w:rPr>
          <w:rFonts w:ascii="Arial" w:hAnsi="Arial" w:cs="Arial"/>
          <w:sz w:val="24"/>
          <w:szCs w:val="24"/>
        </w:rPr>
        <w:t>olgu tartışılmıştır.</w:t>
      </w:r>
    </w:p>
    <w:p w:rsidR="001A2157" w:rsidRPr="00D76B4C" w:rsidRDefault="001A2157" w:rsidP="00CE1F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CA6" w:rsidRPr="00D76B4C" w:rsidRDefault="00B20A02" w:rsidP="00245C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6B4C">
        <w:rPr>
          <w:rFonts w:ascii="Arial" w:hAnsi="Arial" w:cs="Arial"/>
          <w:b/>
          <w:sz w:val="24"/>
          <w:szCs w:val="24"/>
        </w:rPr>
        <w:t>O</w:t>
      </w:r>
      <w:r w:rsidR="00245C44" w:rsidRPr="00D76B4C">
        <w:rPr>
          <w:rFonts w:ascii="Arial" w:hAnsi="Arial" w:cs="Arial"/>
          <w:b/>
          <w:sz w:val="24"/>
          <w:szCs w:val="24"/>
        </w:rPr>
        <w:t>lgu sunumu</w:t>
      </w:r>
      <w:r w:rsidRPr="00D76B4C">
        <w:rPr>
          <w:rFonts w:ascii="Arial" w:hAnsi="Arial" w:cs="Arial"/>
          <w:b/>
          <w:sz w:val="24"/>
          <w:szCs w:val="24"/>
        </w:rPr>
        <w:t xml:space="preserve"> </w:t>
      </w:r>
    </w:p>
    <w:p w:rsidR="001A05FE" w:rsidRPr="00D76B4C" w:rsidRDefault="00BC2223" w:rsidP="00CE1F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 xml:space="preserve">Senkop nedeniyle </w:t>
      </w:r>
      <w:r w:rsidR="000275F2" w:rsidRPr="00D76B4C">
        <w:rPr>
          <w:rFonts w:ascii="Arial" w:hAnsi="Arial" w:cs="Arial"/>
          <w:sz w:val="24"/>
          <w:szCs w:val="24"/>
        </w:rPr>
        <w:t xml:space="preserve">ambulansla </w:t>
      </w:r>
      <w:r w:rsidRPr="00D76B4C">
        <w:rPr>
          <w:rFonts w:ascii="Arial" w:hAnsi="Arial" w:cs="Arial"/>
          <w:sz w:val="24"/>
          <w:szCs w:val="24"/>
        </w:rPr>
        <w:t xml:space="preserve">acil servise getirilen </w:t>
      </w:r>
      <w:r w:rsidR="00695CA6" w:rsidRPr="00D76B4C">
        <w:rPr>
          <w:rFonts w:ascii="Arial" w:hAnsi="Arial" w:cs="Arial"/>
          <w:sz w:val="24"/>
          <w:szCs w:val="24"/>
        </w:rPr>
        <w:t xml:space="preserve">24 yaşında </w:t>
      </w:r>
      <w:r w:rsidR="000275F2" w:rsidRPr="00D76B4C">
        <w:rPr>
          <w:rFonts w:ascii="Arial" w:hAnsi="Arial" w:cs="Arial"/>
          <w:sz w:val="24"/>
          <w:szCs w:val="24"/>
        </w:rPr>
        <w:t>kadın</w:t>
      </w:r>
      <w:r w:rsidR="00695CA6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 xml:space="preserve">hasta, muayene odasına </w:t>
      </w:r>
      <w:r w:rsidR="000275F2" w:rsidRPr="00D76B4C">
        <w:rPr>
          <w:rFonts w:ascii="Arial" w:hAnsi="Arial" w:cs="Arial"/>
          <w:sz w:val="24"/>
          <w:szCs w:val="24"/>
        </w:rPr>
        <w:t>alınır alınmaz</w:t>
      </w:r>
      <w:r w:rsidRPr="00D76B4C">
        <w:rPr>
          <w:rFonts w:ascii="Arial" w:hAnsi="Arial" w:cs="Arial"/>
          <w:sz w:val="24"/>
          <w:szCs w:val="24"/>
        </w:rPr>
        <w:t xml:space="preserve">  jeneralize tonik-</w:t>
      </w:r>
      <w:r w:rsidR="00FF454E" w:rsidRPr="00D76B4C">
        <w:rPr>
          <w:rFonts w:ascii="Arial" w:hAnsi="Arial" w:cs="Arial"/>
          <w:sz w:val="24"/>
          <w:szCs w:val="24"/>
        </w:rPr>
        <w:t xml:space="preserve">klonik nöbet geçirmeye başladı. </w:t>
      </w:r>
      <w:r w:rsidR="000275F2" w:rsidRPr="00D76B4C">
        <w:rPr>
          <w:rFonts w:ascii="Arial" w:hAnsi="Arial" w:cs="Arial"/>
          <w:sz w:val="24"/>
          <w:szCs w:val="24"/>
        </w:rPr>
        <w:t>Bilinci kapalı</w:t>
      </w:r>
      <w:r w:rsidR="0097052F" w:rsidRPr="00D76B4C">
        <w:rPr>
          <w:rFonts w:ascii="Arial" w:hAnsi="Arial" w:cs="Arial"/>
          <w:sz w:val="24"/>
          <w:szCs w:val="24"/>
        </w:rPr>
        <w:t>, G</w:t>
      </w:r>
      <w:r w:rsidR="000275F2" w:rsidRPr="00D76B4C">
        <w:rPr>
          <w:rFonts w:ascii="Arial" w:hAnsi="Arial" w:cs="Arial"/>
          <w:sz w:val="24"/>
          <w:szCs w:val="24"/>
        </w:rPr>
        <w:t xml:space="preserve">lasgow koma skalası 9, </w:t>
      </w:r>
      <w:r w:rsidR="0097052F" w:rsidRPr="00D76B4C">
        <w:rPr>
          <w:rFonts w:ascii="Arial" w:hAnsi="Arial" w:cs="Arial"/>
          <w:sz w:val="24"/>
          <w:szCs w:val="24"/>
        </w:rPr>
        <w:t>pupiller</w:t>
      </w:r>
      <w:r w:rsidR="000275F2" w:rsidRPr="00D76B4C">
        <w:rPr>
          <w:rFonts w:ascii="Arial" w:hAnsi="Arial" w:cs="Arial"/>
          <w:sz w:val="24"/>
          <w:szCs w:val="24"/>
        </w:rPr>
        <w:t xml:space="preserve"> </w:t>
      </w:r>
      <w:r w:rsidR="0097052F" w:rsidRPr="00D76B4C">
        <w:rPr>
          <w:rFonts w:ascii="Arial" w:hAnsi="Arial" w:cs="Arial"/>
          <w:sz w:val="24"/>
          <w:szCs w:val="24"/>
        </w:rPr>
        <w:t>izokorik</w:t>
      </w:r>
      <w:r w:rsidR="000275F2" w:rsidRPr="00D76B4C">
        <w:rPr>
          <w:rFonts w:ascii="Arial" w:hAnsi="Arial" w:cs="Arial"/>
          <w:sz w:val="24"/>
          <w:szCs w:val="24"/>
        </w:rPr>
        <w:t xml:space="preserve"> </w:t>
      </w:r>
      <w:r w:rsidR="00576411" w:rsidRPr="00D76B4C">
        <w:rPr>
          <w:rFonts w:ascii="Arial" w:hAnsi="Arial" w:cs="Arial"/>
          <w:sz w:val="24"/>
          <w:szCs w:val="24"/>
        </w:rPr>
        <w:t xml:space="preserve">ve </w:t>
      </w:r>
      <w:r w:rsidR="000275F2" w:rsidRPr="00D76B4C">
        <w:rPr>
          <w:rFonts w:ascii="Arial" w:hAnsi="Arial" w:cs="Arial"/>
          <w:sz w:val="24"/>
          <w:szCs w:val="24"/>
        </w:rPr>
        <w:t>bilateral ışık refleksi normaldi. H</w:t>
      </w:r>
      <w:r w:rsidR="00FF454E" w:rsidRPr="00D76B4C">
        <w:rPr>
          <w:rFonts w:ascii="Arial" w:hAnsi="Arial" w:cs="Arial"/>
          <w:sz w:val="24"/>
          <w:szCs w:val="24"/>
        </w:rPr>
        <w:t>astanın damar yolu açıldı</w:t>
      </w:r>
      <w:r w:rsidR="000275F2" w:rsidRPr="00D76B4C">
        <w:rPr>
          <w:rFonts w:ascii="Arial" w:hAnsi="Arial" w:cs="Arial"/>
          <w:sz w:val="24"/>
          <w:szCs w:val="24"/>
        </w:rPr>
        <w:t>,</w:t>
      </w:r>
      <w:r w:rsidR="0087010B" w:rsidRPr="00D76B4C">
        <w:rPr>
          <w:rFonts w:ascii="Arial" w:hAnsi="Arial" w:cs="Arial"/>
          <w:sz w:val="24"/>
          <w:szCs w:val="24"/>
        </w:rPr>
        <w:t xml:space="preserve"> </w:t>
      </w:r>
      <w:r w:rsidR="000275F2" w:rsidRPr="00D76B4C">
        <w:rPr>
          <w:rFonts w:ascii="Arial" w:hAnsi="Arial" w:cs="Arial"/>
          <w:sz w:val="24"/>
          <w:szCs w:val="24"/>
        </w:rPr>
        <w:t>monitorize edildi, nasal kanül ile 6lt/dk oksijen başlandı ve İV 3 mg midazolam</w:t>
      </w:r>
      <w:r w:rsidR="00FF454E" w:rsidRPr="00D76B4C">
        <w:rPr>
          <w:rFonts w:ascii="Arial" w:hAnsi="Arial" w:cs="Arial"/>
          <w:sz w:val="24"/>
          <w:szCs w:val="24"/>
        </w:rPr>
        <w:t xml:space="preserve"> il</w:t>
      </w:r>
      <w:r w:rsidR="00695CA6" w:rsidRPr="00D76B4C">
        <w:rPr>
          <w:rFonts w:ascii="Arial" w:hAnsi="Arial" w:cs="Arial"/>
          <w:sz w:val="24"/>
          <w:szCs w:val="24"/>
        </w:rPr>
        <w:t xml:space="preserve">e </w:t>
      </w:r>
      <w:r w:rsidR="000275F2" w:rsidRPr="00D76B4C">
        <w:rPr>
          <w:rFonts w:ascii="Arial" w:hAnsi="Arial" w:cs="Arial"/>
          <w:sz w:val="24"/>
          <w:szCs w:val="24"/>
        </w:rPr>
        <w:t xml:space="preserve">nöbeti </w:t>
      </w:r>
      <w:r w:rsidR="0087010B" w:rsidRPr="00D76B4C">
        <w:rPr>
          <w:rFonts w:ascii="Arial" w:hAnsi="Arial" w:cs="Arial"/>
          <w:sz w:val="24"/>
          <w:szCs w:val="24"/>
        </w:rPr>
        <w:t>3 dakikada</w:t>
      </w:r>
      <w:r w:rsidR="00E14C7B" w:rsidRPr="00D76B4C">
        <w:rPr>
          <w:rFonts w:ascii="Arial" w:hAnsi="Arial" w:cs="Arial"/>
          <w:sz w:val="24"/>
          <w:szCs w:val="24"/>
        </w:rPr>
        <w:t xml:space="preserve"> </w:t>
      </w:r>
      <w:r w:rsidR="000275F2" w:rsidRPr="00D76B4C">
        <w:rPr>
          <w:rFonts w:ascii="Arial" w:hAnsi="Arial" w:cs="Arial"/>
          <w:sz w:val="24"/>
          <w:szCs w:val="24"/>
        </w:rPr>
        <w:t>sonlandırıldı</w:t>
      </w:r>
      <w:r w:rsidR="0097052F" w:rsidRPr="00D76B4C">
        <w:rPr>
          <w:rFonts w:ascii="Arial" w:hAnsi="Arial" w:cs="Arial"/>
          <w:sz w:val="24"/>
          <w:szCs w:val="24"/>
        </w:rPr>
        <w:t xml:space="preserve">. </w:t>
      </w:r>
      <w:r w:rsidR="000275F2" w:rsidRPr="00D76B4C">
        <w:rPr>
          <w:rFonts w:ascii="Arial" w:hAnsi="Arial" w:cs="Arial"/>
          <w:sz w:val="24"/>
          <w:szCs w:val="24"/>
        </w:rPr>
        <w:t xml:space="preserve">Taşikardi dışında (nabız:125/dk) vital bulguları stabildi. </w:t>
      </w:r>
      <w:r w:rsidR="00576411" w:rsidRPr="00D76B4C">
        <w:rPr>
          <w:rFonts w:ascii="Arial" w:hAnsi="Arial" w:cs="Arial"/>
          <w:sz w:val="24"/>
          <w:szCs w:val="24"/>
        </w:rPr>
        <w:t>Parmak ucu kan</w:t>
      </w:r>
      <w:r w:rsidR="000275F2" w:rsidRPr="00D76B4C">
        <w:rPr>
          <w:rFonts w:ascii="Arial" w:hAnsi="Arial" w:cs="Arial"/>
          <w:sz w:val="24"/>
          <w:szCs w:val="24"/>
        </w:rPr>
        <w:t xml:space="preserve"> şekeri 136</w:t>
      </w:r>
      <w:r w:rsidR="00AD7C35" w:rsidRPr="00D76B4C">
        <w:rPr>
          <w:rFonts w:ascii="Arial" w:hAnsi="Arial" w:cs="Arial"/>
          <w:sz w:val="24"/>
          <w:szCs w:val="24"/>
        </w:rPr>
        <w:t xml:space="preserve"> mg/dl </w:t>
      </w:r>
      <w:r w:rsidR="000275F2" w:rsidRPr="00D76B4C">
        <w:rPr>
          <w:rFonts w:ascii="Arial" w:hAnsi="Arial" w:cs="Arial"/>
          <w:sz w:val="24"/>
          <w:szCs w:val="24"/>
        </w:rPr>
        <w:t>saptandı.</w:t>
      </w:r>
      <w:r w:rsidR="00355A55" w:rsidRPr="00D76B4C">
        <w:rPr>
          <w:rFonts w:ascii="Arial" w:hAnsi="Arial" w:cs="Arial"/>
          <w:sz w:val="24"/>
          <w:szCs w:val="24"/>
        </w:rPr>
        <w:t xml:space="preserve"> </w:t>
      </w:r>
      <w:r w:rsidR="000275F2" w:rsidRPr="00D76B4C">
        <w:rPr>
          <w:rFonts w:ascii="Arial" w:hAnsi="Arial" w:cs="Arial"/>
          <w:sz w:val="24"/>
          <w:szCs w:val="24"/>
        </w:rPr>
        <w:t>EKG’de sinüs taşikardisi</w:t>
      </w:r>
      <w:r w:rsidR="00355A55" w:rsidRPr="00D76B4C">
        <w:rPr>
          <w:rFonts w:ascii="Arial" w:hAnsi="Arial" w:cs="Arial"/>
          <w:sz w:val="24"/>
          <w:szCs w:val="24"/>
        </w:rPr>
        <w:t xml:space="preserve"> </w:t>
      </w:r>
      <w:r w:rsidR="000275F2" w:rsidRPr="00D76B4C">
        <w:rPr>
          <w:rFonts w:ascii="Arial" w:hAnsi="Arial" w:cs="Arial"/>
          <w:sz w:val="24"/>
          <w:szCs w:val="24"/>
        </w:rPr>
        <w:t xml:space="preserve">dışında </w:t>
      </w:r>
      <w:r w:rsidR="00355A55" w:rsidRPr="00D76B4C">
        <w:rPr>
          <w:rFonts w:ascii="Arial" w:hAnsi="Arial" w:cs="Arial"/>
          <w:sz w:val="24"/>
          <w:szCs w:val="24"/>
        </w:rPr>
        <w:t>anormal bulgu yoktu</w:t>
      </w:r>
      <w:r w:rsidR="000275F2" w:rsidRPr="00D76B4C">
        <w:rPr>
          <w:rFonts w:ascii="Arial" w:hAnsi="Arial" w:cs="Arial"/>
          <w:sz w:val="24"/>
          <w:szCs w:val="24"/>
        </w:rPr>
        <w:t xml:space="preserve">. </w:t>
      </w:r>
      <w:r w:rsidR="00B85215" w:rsidRPr="00D76B4C">
        <w:rPr>
          <w:rFonts w:ascii="Arial" w:hAnsi="Arial" w:cs="Arial"/>
          <w:sz w:val="24"/>
          <w:szCs w:val="24"/>
        </w:rPr>
        <w:t>Fizik muayenede</w:t>
      </w:r>
      <w:r w:rsidR="00CB7A30" w:rsidRPr="00D76B4C">
        <w:rPr>
          <w:rFonts w:ascii="Arial" w:hAnsi="Arial" w:cs="Arial"/>
          <w:sz w:val="24"/>
          <w:szCs w:val="24"/>
        </w:rPr>
        <w:t xml:space="preserve"> sol omuzda apolet belirtisi saptandı. </w:t>
      </w:r>
      <w:r w:rsidR="00B85215" w:rsidRPr="00D76B4C">
        <w:rPr>
          <w:rFonts w:ascii="Arial" w:hAnsi="Arial" w:cs="Arial"/>
          <w:sz w:val="24"/>
          <w:szCs w:val="24"/>
        </w:rPr>
        <w:t>Hastanın n</w:t>
      </w:r>
      <w:r w:rsidR="00CB7A30" w:rsidRPr="00D76B4C">
        <w:rPr>
          <w:rFonts w:ascii="Arial" w:hAnsi="Arial" w:cs="Arial"/>
          <w:sz w:val="24"/>
          <w:szCs w:val="24"/>
        </w:rPr>
        <w:t xml:space="preserve">öbet </w:t>
      </w:r>
      <w:r w:rsidR="00202803" w:rsidRPr="00D76B4C">
        <w:rPr>
          <w:rFonts w:ascii="Arial" w:hAnsi="Arial" w:cs="Arial"/>
          <w:sz w:val="24"/>
          <w:szCs w:val="24"/>
        </w:rPr>
        <w:t xml:space="preserve">geçirme sırasında omzunun </w:t>
      </w:r>
      <w:r w:rsidR="000275F2" w:rsidRPr="00D76B4C">
        <w:rPr>
          <w:rFonts w:ascii="Arial" w:hAnsi="Arial" w:cs="Arial"/>
          <w:sz w:val="24"/>
          <w:szCs w:val="24"/>
        </w:rPr>
        <w:t>çıkmış olabilece</w:t>
      </w:r>
      <w:r w:rsidR="00202803" w:rsidRPr="00D76B4C">
        <w:rPr>
          <w:rFonts w:ascii="Arial" w:hAnsi="Arial" w:cs="Arial"/>
          <w:sz w:val="24"/>
          <w:szCs w:val="24"/>
        </w:rPr>
        <w:t xml:space="preserve">ği düşünüldü. </w:t>
      </w:r>
      <w:r w:rsidR="00E14C7B" w:rsidRPr="00D76B4C">
        <w:rPr>
          <w:rFonts w:ascii="Arial" w:hAnsi="Arial" w:cs="Arial"/>
          <w:sz w:val="24"/>
          <w:szCs w:val="24"/>
        </w:rPr>
        <w:t xml:space="preserve">Hasta yakınlarından hastanın </w:t>
      </w:r>
      <w:r w:rsidR="00202803" w:rsidRPr="00D76B4C">
        <w:rPr>
          <w:rFonts w:ascii="Arial" w:hAnsi="Arial" w:cs="Arial"/>
          <w:sz w:val="24"/>
          <w:szCs w:val="24"/>
        </w:rPr>
        <w:t xml:space="preserve">daha önce nöbet geçirme öyküsü </w:t>
      </w:r>
      <w:r w:rsidR="00E14C7B" w:rsidRPr="00D76B4C">
        <w:rPr>
          <w:rFonts w:ascii="Arial" w:hAnsi="Arial" w:cs="Arial"/>
          <w:sz w:val="24"/>
          <w:szCs w:val="24"/>
        </w:rPr>
        <w:t>olmadığı,</w:t>
      </w:r>
      <w:r w:rsidR="00202803" w:rsidRPr="00D76B4C">
        <w:rPr>
          <w:rFonts w:ascii="Arial" w:hAnsi="Arial" w:cs="Arial"/>
          <w:sz w:val="24"/>
          <w:szCs w:val="24"/>
        </w:rPr>
        <w:t xml:space="preserve"> </w:t>
      </w:r>
      <w:r w:rsidR="00576411" w:rsidRPr="00D76B4C">
        <w:rPr>
          <w:rFonts w:ascii="Arial" w:hAnsi="Arial" w:cs="Arial"/>
          <w:sz w:val="24"/>
          <w:szCs w:val="24"/>
        </w:rPr>
        <w:t>tüberküloz deri tutulumu</w:t>
      </w:r>
      <w:r w:rsidR="00202803" w:rsidRPr="00D76B4C">
        <w:rPr>
          <w:rFonts w:ascii="Arial" w:hAnsi="Arial" w:cs="Arial"/>
          <w:sz w:val="24"/>
          <w:szCs w:val="24"/>
        </w:rPr>
        <w:t xml:space="preserve"> için </w:t>
      </w:r>
      <w:r w:rsidR="0087010B" w:rsidRPr="00D76B4C">
        <w:rPr>
          <w:rFonts w:ascii="Arial" w:hAnsi="Arial" w:cs="Arial"/>
          <w:sz w:val="24"/>
          <w:szCs w:val="24"/>
        </w:rPr>
        <w:t>6</w:t>
      </w:r>
      <w:r w:rsidR="004A3363" w:rsidRPr="00D76B4C">
        <w:rPr>
          <w:rFonts w:ascii="Arial" w:hAnsi="Arial" w:cs="Arial"/>
          <w:sz w:val="24"/>
          <w:szCs w:val="24"/>
        </w:rPr>
        <w:t>00 mg İ</w:t>
      </w:r>
      <w:r w:rsidR="00B11E73" w:rsidRPr="00D76B4C">
        <w:rPr>
          <w:rFonts w:ascii="Arial" w:hAnsi="Arial" w:cs="Arial"/>
          <w:sz w:val="24"/>
          <w:szCs w:val="24"/>
        </w:rPr>
        <w:t xml:space="preserve">NH ve B vitamin kompleksi </w:t>
      </w:r>
      <w:r w:rsidR="00202803" w:rsidRPr="00D76B4C">
        <w:rPr>
          <w:rFonts w:ascii="Arial" w:hAnsi="Arial" w:cs="Arial"/>
          <w:sz w:val="24"/>
          <w:szCs w:val="24"/>
        </w:rPr>
        <w:t>kullan</w:t>
      </w:r>
      <w:r w:rsidR="00E14C7B" w:rsidRPr="00D76B4C">
        <w:rPr>
          <w:rFonts w:ascii="Arial" w:hAnsi="Arial" w:cs="Arial"/>
          <w:sz w:val="24"/>
          <w:szCs w:val="24"/>
        </w:rPr>
        <w:t>dığı öğrenildi.</w:t>
      </w:r>
      <w:r w:rsidR="00B11E73" w:rsidRPr="00D76B4C">
        <w:rPr>
          <w:rFonts w:ascii="Arial" w:hAnsi="Arial" w:cs="Arial"/>
          <w:sz w:val="24"/>
          <w:szCs w:val="24"/>
        </w:rPr>
        <w:t xml:space="preserve"> Hemogram </w:t>
      </w:r>
      <w:r w:rsidR="00202803" w:rsidRPr="00D76B4C">
        <w:rPr>
          <w:rFonts w:ascii="Arial" w:hAnsi="Arial" w:cs="Arial"/>
          <w:sz w:val="24"/>
          <w:szCs w:val="24"/>
        </w:rPr>
        <w:t xml:space="preserve">ve biyokimya parametreleri </w:t>
      </w:r>
      <w:r w:rsidR="00576411" w:rsidRPr="00D76B4C">
        <w:rPr>
          <w:rFonts w:ascii="Arial" w:hAnsi="Arial" w:cs="Arial"/>
          <w:sz w:val="24"/>
          <w:szCs w:val="24"/>
        </w:rPr>
        <w:t xml:space="preserve">başvuru </w:t>
      </w:r>
      <w:r w:rsidR="005F521A" w:rsidRPr="00D76B4C">
        <w:rPr>
          <w:rFonts w:ascii="Arial" w:hAnsi="Arial" w:cs="Arial"/>
          <w:sz w:val="24"/>
          <w:szCs w:val="24"/>
        </w:rPr>
        <w:t xml:space="preserve">ve </w:t>
      </w:r>
      <w:r w:rsidR="00B11E73" w:rsidRPr="00D76B4C">
        <w:rPr>
          <w:rFonts w:ascii="Arial" w:hAnsi="Arial" w:cs="Arial"/>
          <w:sz w:val="24"/>
          <w:szCs w:val="24"/>
        </w:rPr>
        <w:t>izlemde norma</w:t>
      </w:r>
      <w:r w:rsidR="00576411" w:rsidRPr="00D76B4C">
        <w:rPr>
          <w:rFonts w:ascii="Arial" w:hAnsi="Arial" w:cs="Arial"/>
          <w:sz w:val="24"/>
          <w:szCs w:val="24"/>
        </w:rPr>
        <w:t>l değerlerdeydi</w:t>
      </w:r>
      <w:r w:rsidR="00B11E73" w:rsidRPr="00D76B4C">
        <w:rPr>
          <w:rFonts w:ascii="Arial" w:hAnsi="Arial" w:cs="Arial"/>
          <w:sz w:val="24"/>
          <w:szCs w:val="24"/>
        </w:rPr>
        <w:t xml:space="preserve"> </w:t>
      </w:r>
      <w:r w:rsidR="005F521A" w:rsidRPr="00D76B4C">
        <w:rPr>
          <w:rFonts w:ascii="Arial" w:hAnsi="Arial" w:cs="Arial"/>
          <w:sz w:val="24"/>
          <w:szCs w:val="24"/>
        </w:rPr>
        <w:t xml:space="preserve">(Tablo </w:t>
      </w:r>
      <w:r w:rsidR="00632891" w:rsidRPr="00D76B4C">
        <w:rPr>
          <w:rFonts w:ascii="Arial" w:hAnsi="Arial" w:cs="Arial"/>
          <w:sz w:val="24"/>
          <w:szCs w:val="24"/>
        </w:rPr>
        <w:t>1</w:t>
      </w:r>
      <w:r w:rsidR="005F521A" w:rsidRPr="00D76B4C">
        <w:rPr>
          <w:rFonts w:ascii="Arial" w:hAnsi="Arial" w:cs="Arial"/>
          <w:sz w:val="24"/>
          <w:szCs w:val="24"/>
        </w:rPr>
        <w:t>)</w:t>
      </w:r>
      <w:r w:rsidR="00AD7C35" w:rsidRPr="00D76B4C">
        <w:rPr>
          <w:rFonts w:ascii="Arial" w:hAnsi="Arial" w:cs="Arial"/>
          <w:sz w:val="24"/>
          <w:szCs w:val="24"/>
        </w:rPr>
        <w:t xml:space="preserve">. </w:t>
      </w:r>
      <w:r w:rsidR="00202803" w:rsidRPr="00D76B4C">
        <w:rPr>
          <w:rFonts w:ascii="Arial" w:hAnsi="Arial" w:cs="Arial"/>
          <w:sz w:val="24"/>
          <w:szCs w:val="24"/>
        </w:rPr>
        <w:t>Kan gazında</w:t>
      </w:r>
      <w:r w:rsidR="00B11E73" w:rsidRPr="00D76B4C">
        <w:rPr>
          <w:rFonts w:ascii="Arial" w:hAnsi="Arial" w:cs="Arial"/>
          <w:sz w:val="24"/>
          <w:szCs w:val="24"/>
        </w:rPr>
        <w:t xml:space="preserve"> </w:t>
      </w:r>
      <w:r w:rsidR="002A7966" w:rsidRPr="00D76B4C">
        <w:rPr>
          <w:rFonts w:ascii="Arial" w:hAnsi="Arial" w:cs="Arial"/>
          <w:sz w:val="24"/>
          <w:szCs w:val="24"/>
        </w:rPr>
        <w:t>metabolik</w:t>
      </w:r>
      <w:r w:rsidR="00B11E73" w:rsidRPr="00D76B4C">
        <w:rPr>
          <w:rFonts w:ascii="Arial" w:hAnsi="Arial" w:cs="Arial"/>
          <w:sz w:val="24"/>
          <w:szCs w:val="24"/>
        </w:rPr>
        <w:t xml:space="preserve"> asidoz saptandı</w:t>
      </w:r>
      <w:r w:rsidR="005F521A" w:rsidRPr="00D76B4C">
        <w:rPr>
          <w:rFonts w:ascii="Arial" w:hAnsi="Arial" w:cs="Arial"/>
          <w:sz w:val="24"/>
          <w:szCs w:val="24"/>
        </w:rPr>
        <w:t xml:space="preserve"> ve semptomatik tedaviyle asidozu gerileyip normale döndü (Tablo </w:t>
      </w:r>
      <w:r w:rsidR="00632891" w:rsidRPr="00D76B4C">
        <w:rPr>
          <w:rFonts w:ascii="Arial" w:hAnsi="Arial" w:cs="Arial"/>
          <w:sz w:val="24"/>
          <w:szCs w:val="24"/>
        </w:rPr>
        <w:t>2</w:t>
      </w:r>
      <w:r w:rsidR="005F521A" w:rsidRPr="00D76B4C">
        <w:rPr>
          <w:rFonts w:ascii="Arial" w:hAnsi="Arial" w:cs="Arial"/>
          <w:sz w:val="24"/>
          <w:szCs w:val="24"/>
        </w:rPr>
        <w:t>)</w:t>
      </w:r>
      <w:r w:rsidR="002A7966" w:rsidRPr="00D76B4C">
        <w:rPr>
          <w:rFonts w:ascii="Arial" w:hAnsi="Arial" w:cs="Arial"/>
          <w:sz w:val="24"/>
          <w:szCs w:val="24"/>
        </w:rPr>
        <w:t xml:space="preserve">. Çekilen beyin tomografisinde akut patoloji yoktu. </w:t>
      </w:r>
      <w:r w:rsidR="00B11E73" w:rsidRPr="00D76B4C">
        <w:rPr>
          <w:rFonts w:ascii="Arial" w:hAnsi="Arial" w:cs="Arial"/>
          <w:sz w:val="24"/>
          <w:szCs w:val="24"/>
        </w:rPr>
        <w:t xml:space="preserve">Sol </w:t>
      </w:r>
      <w:r w:rsidR="002A7966" w:rsidRPr="00D76B4C">
        <w:rPr>
          <w:rFonts w:ascii="Arial" w:hAnsi="Arial" w:cs="Arial"/>
          <w:sz w:val="24"/>
          <w:szCs w:val="24"/>
        </w:rPr>
        <w:t>omuz grafisinde dislokasyon ve fraktür görüldü</w:t>
      </w:r>
      <w:r w:rsidR="00F75289" w:rsidRPr="00D76B4C">
        <w:rPr>
          <w:rFonts w:ascii="Arial" w:hAnsi="Arial" w:cs="Arial"/>
          <w:sz w:val="24"/>
          <w:szCs w:val="24"/>
        </w:rPr>
        <w:t xml:space="preserve"> (Şekil</w:t>
      </w:r>
      <w:r w:rsidR="0087010B" w:rsidRPr="00D76B4C">
        <w:rPr>
          <w:rFonts w:ascii="Arial" w:hAnsi="Arial" w:cs="Arial"/>
          <w:sz w:val="24"/>
          <w:szCs w:val="24"/>
        </w:rPr>
        <w:t xml:space="preserve"> 1)</w:t>
      </w:r>
      <w:r w:rsidR="002A7966" w:rsidRPr="00D76B4C">
        <w:rPr>
          <w:rFonts w:ascii="Arial" w:hAnsi="Arial" w:cs="Arial"/>
          <w:sz w:val="24"/>
          <w:szCs w:val="24"/>
        </w:rPr>
        <w:t>.</w:t>
      </w:r>
      <w:r w:rsidR="00E14C7B" w:rsidRPr="00D76B4C">
        <w:rPr>
          <w:rFonts w:ascii="Arial" w:hAnsi="Arial" w:cs="Arial"/>
          <w:sz w:val="24"/>
          <w:szCs w:val="24"/>
        </w:rPr>
        <w:t xml:space="preserve"> </w:t>
      </w:r>
      <w:r w:rsidR="003103D7" w:rsidRPr="00D76B4C">
        <w:rPr>
          <w:rFonts w:ascii="Arial" w:hAnsi="Arial" w:cs="Arial"/>
          <w:sz w:val="24"/>
          <w:szCs w:val="24"/>
        </w:rPr>
        <w:t xml:space="preserve">Monitorize şekilde takip edilen hastanın yaklaşık 2 saat sonra bilinci açıldı. </w:t>
      </w:r>
      <w:r w:rsidR="00100221" w:rsidRPr="00D76B4C">
        <w:rPr>
          <w:rFonts w:ascii="Arial" w:hAnsi="Arial" w:cs="Arial"/>
          <w:sz w:val="24"/>
          <w:szCs w:val="24"/>
        </w:rPr>
        <w:t>Hasta</w:t>
      </w:r>
      <w:r w:rsidR="00C40F15" w:rsidRPr="00D76B4C">
        <w:rPr>
          <w:rFonts w:ascii="Arial" w:hAnsi="Arial" w:cs="Arial"/>
          <w:sz w:val="24"/>
          <w:szCs w:val="24"/>
        </w:rPr>
        <w:t xml:space="preserve">nın verdiği </w:t>
      </w:r>
      <w:r w:rsidR="00100221" w:rsidRPr="00D76B4C">
        <w:rPr>
          <w:rFonts w:ascii="Arial" w:hAnsi="Arial" w:cs="Arial"/>
          <w:sz w:val="24"/>
          <w:szCs w:val="24"/>
        </w:rPr>
        <w:t>anamneze göre akşam ilacını içtiğini unutarak tekrar içtiği</w:t>
      </w:r>
      <w:r w:rsidR="004A3363" w:rsidRPr="00D76B4C">
        <w:rPr>
          <w:rFonts w:ascii="Arial" w:hAnsi="Arial" w:cs="Arial"/>
          <w:sz w:val="24"/>
          <w:szCs w:val="24"/>
        </w:rPr>
        <w:t>, dolayısıyla 600 mg İNH alması gerekirken 1200 mg İ</w:t>
      </w:r>
      <w:r w:rsidR="00C40F15" w:rsidRPr="00D76B4C">
        <w:rPr>
          <w:rFonts w:ascii="Arial" w:hAnsi="Arial" w:cs="Arial"/>
          <w:sz w:val="24"/>
          <w:szCs w:val="24"/>
        </w:rPr>
        <w:t>NH aldığı öğrenildi.</w:t>
      </w:r>
      <w:r w:rsidR="00A50088" w:rsidRPr="00D76B4C">
        <w:rPr>
          <w:rFonts w:ascii="Arial" w:hAnsi="Arial" w:cs="Arial"/>
          <w:sz w:val="24"/>
          <w:szCs w:val="24"/>
        </w:rPr>
        <w:t xml:space="preserve"> Hasta ilaç </w:t>
      </w:r>
      <w:r w:rsidR="004A3363" w:rsidRPr="00D76B4C">
        <w:rPr>
          <w:rFonts w:ascii="Arial" w:hAnsi="Arial" w:cs="Arial"/>
          <w:sz w:val="24"/>
          <w:szCs w:val="24"/>
        </w:rPr>
        <w:t>içtikten</w:t>
      </w:r>
      <w:r w:rsidR="00C40F15" w:rsidRPr="00D76B4C">
        <w:rPr>
          <w:rFonts w:ascii="Arial" w:hAnsi="Arial" w:cs="Arial"/>
          <w:sz w:val="24"/>
          <w:szCs w:val="24"/>
        </w:rPr>
        <w:t xml:space="preserve"> </w:t>
      </w:r>
      <w:r w:rsidR="00A50088" w:rsidRPr="00D76B4C">
        <w:rPr>
          <w:rFonts w:ascii="Arial" w:hAnsi="Arial" w:cs="Arial"/>
          <w:sz w:val="24"/>
          <w:szCs w:val="24"/>
        </w:rPr>
        <w:t xml:space="preserve">bir müdet </w:t>
      </w:r>
      <w:r w:rsidR="00C40F15" w:rsidRPr="00D76B4C">
        <w:rPr>
          <w:rFonts w:ascii="Arial" w:hAnsi="Arial" w:cs="Arial"/>
          <w:sz w:val="24"/>
          <w:szCs w:val="24"/>
        </w:rPr>
        <w:t xml:space="preserve">sonra </w:t>
      </w:r>
      <w:r w:rsidR="00100221" w:rsidRPr="00D76B4C">
        <w:rPr>
          <w:rFonts w:ascii="Arial" w:hAnsi="Arial" w:cs="Arial"/>
          <w:sz w:val="24"/>
          <w:szCs w:val="24"/>
        </w:rPr>
        <w:t xml:space="preserve">halsizlik, baş ağrısı, </w:t>
      </w:r>
      <w:r w:rsidR="00C40F15" w:rsidRPr="00D76B4C">
        <w:rPr>
          <w:rFonts w:ascii="Arial" w:hAnsi="Arial" w:cs="Arial"/>
          <w:sz w:val="24"/>
          <w:szCs w:val="24"/>
        </w:rPr>
        <w:t>bulantı</w:t>
      </w:r>
      <w:r w:rsidR="00100221" w:rsidRPr="00D76B4C">
        <w:rPr>
          <w:rFonts w:ascii="Arial" w:hAnsi="Arial" w:cs="Arial"/>
          <w:sz w:val="24"/>
          <w:szCs w:val="24"/>
        </w:rPr>
        <w:t xml:space="preserve"> </w:t>
      </w:r>
      <w:r w:rsidR="00A50088" w:rsidRPr="00D76B4C">
        <w:rPr>
          <w:rFonts w:ascii="Arial" w:hAnsi="Arial" w:cs="Arial"/>
          <w:sz w:val="24"/>
          <w:szCs w:val="24"/>
        </w:rPr>
        <w:t xml:space="preserve">şikayetlerinin olduğunu, </w:t>
      </w:r>
      <w:r w:rsidR="00A50088" w:rsidRPr="00D76B4C">
        <w:rPr>
          <w:rFonts w:ascii="Arial" w:hAnsi="Arial" w:cs="Arial"/>
          <w:sz w:val="24"/>
          <w:szCs w:val="24"/>
        </w:rPr>
        <w:lastRenderedPageBreak/>
        <w:t xml:space="preserve">sonrasında gece </w:t>
      </w:r>
      <w:r w:rsidR="00C40F15" w:rsidRPr="00D76B4C">
        <w:rPr>
          <w:rFonts w:ascii="Arial" w:hAnsi="Arial" w:cs="Arial"/>
          <w:sz w:val="24"/>
          <w:szCs w:val="24"/>
        </w:rPr>
        <w:t>uykusundan bulantı kusmayla uyandığı</w:t>
      </w:r>
      <w:r w:rsidR="00A50088" w:rsidRPr="00D76B4C">
        <w:rPr>
          <w:rFonts w:ascii="Arial" w:hAnsi="Arial" w:cs="Arial"/>
          <w:sz w:val="24"/>
          <w:szCs w:val="24"/>
        </w:rPr>
        <w:t>nı</w:t>
      </w:r>
      <w:r w:rsidR="00C40F15" w:rsidRPr="00D76B4C">
        <w:rPr>
          <w:rFonts w:ascii="Arial" w:hAnsi="Arial" w:cs="Arial"/>
          <w:sz w:val="24"/>
          <w:szCs w:val="24"/>
        </w:rPr>
        <w:t xml:space="preserve"> ve</w:t>
      </w:r>
      <w:r w:rsidR="00A50088" w:rsidRPr="00D76B4C">
        <w:rPr>
          <w:rFonts w:ascii="Arial" w:hAnsi="Arial" w:cs="Arial"/>
          <w:sz w:val="24"/>
          <w:szCs w:val="24"/>
        </w:rPr>
        <w:t xml:space="preserve"> bayıldığını</w:t>
      </w:r>
      <w:r w:rsidR="00C40F15" w:rsidRPr="00D76B4C">
        <w:rPr>
          <w:rFonts w:ascii="Arial" w:hAnsi="Arial" w:cs="Arial"/>
          <w:sz w:val="24"/>
          <w:szCs w:val="24"/>
        </w:rPr>
        <w:t xml:space="preserve"> </w:t>
      </w:r>
      <w:r w:rsidR="00100221" w:rsidRPr="00D76B4C">
        <w:rPr>
          <w:rFonts w:ascii="Arial" w:hAnsi="Arial" w:cs="Arial"/>
          <w:sz w:val="24"/>
          <w:szCs w:val="24"/>
        </w:rPr>
        <w:t xml:space="preserve">söyledi. </w:t>
      </w:r>
      <w:r w:rsidR="00A50088" w:rsidRPr="00D76B4C">
        <w:rPr>
          <w:rFonts w:ascii="Arial" w:hAnsi="Arial" w:cs="Arial"/>
          <w:sz w:val="24"/>
          <w:szCs w:val="24"/>
        </w:rPr>
        <w:t xml:space="preserve">Hastamızın klinik tablosunun İNH zehirlenmesine bağlı </w:t>
      </w:r>
      <w:r w:rsidR="004A3363" w:rsidRPr="00D76B4C">
        <w:rPr>
          <w:rFonts w:ascii="Arial" w:hAnsi="Arial" w:cs="Arial"/>
          <w:sz w:val="24"/>
          <w:szCs w:val="24"/>
        </w:rPr>
        <w:t xml:space="preserve">olduğunu tespit ettiğimizde </w:t>
      </w:r>
      <w:r w:rsidR="00A50088" w:rsidRPr="00D76B4C">
        <w:rPr>
          <w:rFonts w:ascii="Arial" w:hAnsi="Arial" w:cs="Arial"/>
          <w:sz w:val="24"/>
          <w:szCs w:val="24"/>
        </w:rPr>
        <w:t>bilinci</w:t>
      </w:r>
      <w:r w:rsidR="00D14C99" w:rsidRPr="00D76B4C">
        <w:rPr>
          <w:rFonts w:ascii="Arial" w:hAnsi="Arial" w:cs="Arial"/>
          <w:sz w:val="24"/>
          <w:szCs w:val="24"/>
        </w:rPr>
        <w:t>nin</w:t>
      </w:r>
      <w:r w:rsidR="00A50088" w:rsidRPr="00D76B4C">
        <w:rPr>
          <w:rFonts w:ascii="Arial" w:hAnsi="Arial" w:cs="Arial"/>
          <w:sz w:val="24"/>
          <w:szCs w:val="24"/>
        </w:rPr>
        <w:t xml:space="preserve"> </w:t>
      </w:r>
      <w:r w:rsidR="00D14C99" w:rsidRPr="00D76B4C">
        <w:rPr>
          <w:rFonts w:ascii="Arial" w:hAnsi="Arial" w:cs="Arial"/>
          <w:sz w:val="24"/>
          <w:szCs w:val="24"/>
        </w:rPr>
        <w:t>açılması,</w:t>
      </w:r>
      <w:r w:rsidR="0061014D" w:rsidRPr="00D76B4C">
        <w:rPr>
          <w:rFonts w:ascii="Arial" w:hAnsi="Arial" w:cs="Arial"/>
          <w:sz w:val="24"/>
          <w:szCs w:val="24"/>
        </w:rPr>
        <w:t xml:space="preserve"> asi</w:t>
      </w:r>
      <w:r w:rsidR="00A50088" w:rsidRPr="00D76B4C">
        <w:rPr>
          <w:rFonts w:ascii="Arial" w:hAnsi="Arial" w:cs="Arial"/>
          <w:sz w:val="24"/>
          <w:szCs w:val="24"/>
        </w:rPr>
        <w:t>dozu</w:t>
      </w:r>
      <w:r w:rsidR="00D14C99" w:rsidRPr="00D76B4C">
        <w:rPr>
          <w:rFonts w:ascii="Arial" w:hAnsi="Arial" w:cs="Arial"/>
          <w:sz w:val="24"/>
          <w:szCs w:val="24"/>
        </w:rPr>
        <w:t xml:space="preserve">nun düzelmesi </w:t>
      </w:r>
      <w:r w:rsidR="00A50088" w:rsidRPr="00D76B4C">
        <w:rPr>
          <w:rFonts w:ascii="Arial" w:hAnsi="Arial" w:cs="Arial"/>
          <w:sz w:val="24"/>
          <w:szCs w:val="24"/>
        </w:rPr>
        <w:t xml:space="preserve">ve </w:t>
      </w:r>
      <w:r w:rsidR="00B85215" w:rsidRPr="00D76B4C">
        <w:rPr>
          <w:rFonts w:ascii="Arial" w:hAnsi="Arial" w:cs="Arial"/>
          <w:sz w:val="24"/>
          <w:szCs w:val="24"/>
        </w:rPr>
        <w:t>izlemde herha</w:t>
      </w:r>
      <w:r w:rsidR="00A50088" w:rsidRPr="00D76B4C">
        <w:rPr>
          <w:rFonts w:ascii="Arial" w:hAnsi="Arial" w:cs="Arial"/>
          <w:sz w:val="24"/>
          <w:szCs w:val="24"/>
        </w:rPr>
        <w:t>ngi bir patoloji</w:t>
      </w:r>
      <w:r w:rsidR="00D14C99" w:rsidRPr="00D76B4C">
        <w:rPr>
          <w:rFonts w:ascii="Arial" w:hAnsi="Arial" w:cs="Arial"/>
          <w:sz w:val="24"/>
          <w:szCs w:val="24"/>
        </w:rPr>
        <w:t>nin</w:t>
      </w:r>
      <w:r w:rsidR="00A50088" w:rsidRPr="00D76B4C">
        <w:rPr>
          <w:rFonts w:ascii="Arial" w:hAnsi="Arial" w:cs="Arial"/>
          <w:sz w:val="24"/>
          <w:szCs w:val="24"/>
        </w:rPr>
        <w:t xml:space="preserve"> gelişme</w:t>
      </w:r>
      <w:r w:rsidR="00D14C99" w:rsidRPr="00D76B4C">
        <w:rPr>
          <w:rFonts w:ascii="Arial" w:hAnsi="Arial" w:cs="Arial"/>
          <w:sz w:val="24"/>
          <w:szCs w:val="24"/>
        </w:rPr>
        <w:t xml:space="preserve">mesi üzerine </w:t>
      </w:r>
      <w:r w:rsidR="00CB39F5" w:rsidRPr="00D76B4C">
        <w:rPr>
          <w:rFonts w:ascii="Arial" w:hAnsi="Arial" w:cs="Arial"/>
          <w:sz w:val="24"/>
          <w:szCs w:val="24"/>
        </w:rPr>
        <w:t>p</w:t>
      </w:r>
      <w:r w:rsidR="00A50088" w:rsidRPr="00D76B4C">
        <w:rPr>
          <w:rFonts w:ascii="Arial" w:hAnsi="Arial" w:cs="Arial"/>
          <w:sz w:val="24"/>
          <w:szCs w:val="24"/>
        </w:rPr>
        <w:t>iridoksin tedavisi</w:t>
      </w:r>
      <w:r w:rsidR="00CB39F5" w:rsidRPr="00D76B4C">
        <w:rPr>
          <w:rFonts w:ascii="Arial" w:hAnsi="Arial" w:cs="Arial"/>
          <w:sz w:val="24"/>
          <w:szCs w:val="24"/>
        </w:rPr>
        <w:t xml:space="preserve">ne gerek kalmadı. Sol omuzu </w:t>
      </w:r>
      <w:r w:rsidR="00D14C99" w:rsidRPr="00D76B4C">
        <w:rPr>
          <w:rFonts w:ascii="Arial" w:hAnsi="Arial" w:cs="Arial"/>
          <w:sz w:val="24"/>
          <w:szCs w:val="24"/>
        </w:rPr>
        <w:t xml:space="preserve"> </w:t>
      </w:r>
      <w:r w:rsidR="00100221" w:rsidRPr="00D76B4C">
        <w:rPr>
          <w:rFonts w:ascii="Arial" w:hAnsi="Arial" w:cs="Arial"/>
          <w:sz w:val="24"/>
          <w:szCs w:val="24"/>
        </w:rPr>
        <w:t>redükte edil</w:t>
      </w:r>
      <w:r w:rsidR="00D14C99" w:rsidRPr="00D76B4C">
        <w:rPr>
          <w:rFonts w:ascii="Arial" w:hAnsi="Arial" w:cs="Arial"/>
          <w:sz w:val="24"/>
          <w:szCs w:val="24"/>
        </w:rPr>
        <w:t>ip</w:t>
      </w:r>
      <w:r w:rsidR="004A3363" w:rsidRPr="00D76B4C">
        <w:rPr>
          <w:rFonts w:ascii="Arial" w:hAnsi="Arial" w:cs="Arial"/>
          <w:sz w:val="24"/>
          <w:szCs w:val="24"/>
        </w:rPr>
        <w:t xml:space="preserve"> velpo </w:t>
      </w:r>
      <w:r w:rsidR="00100221" w:rsidRPr="00D76B4C">
        <w:rPr>
          <w:rFonts w:ascii="Arial" w:hAnsi="Arial" w:cs="Arial"/>
          <w:sz w:val="24"/>
          <w:szCs w:val="24"/>
        </w:rPr>
        <w:t>bandaj</w:t>
      </w:r>
      <w:r w:rsidR="004A3363" w:rsidRPr="00D76B4C">
        <w:rPr>
          <w:rFonts w:ascii="Arial" w:hAnsi="Arial" w:cs="Arial"/>
          <w:sz w:val="24"/>
          <w:szCs w:val="24"/>
        </w:rPr>
        <w:t>ı uygulan</w:t>
      </w:r>
      <w:r w:rsidR="00CB39F5" w:rsidRPr="00D76B4C">
        <w:rPr>
          <w:rFonts w:ascii="Arial" w:hAnsi="Arial" w:cs="Arial"/>
          <w:sz w:val="24"/>
          <w:szCs w:val="24"/>
        </w:rPr>
        <w:t>an hastaya</w:t>
      </w:r>
      <w:r w:rsidR="004A3363" w:rsidRPr="00D76B4C">
        <w:rPr>
          <w:rFonts w:ascii="Arial" w:hAnsi="Arial" w:cs="Arial"/>
          <w:sz w:val="24"/>
          <w:szCs w:val="24"/>
        </w:rPr>
        <w:t xml:space="preserve"> </w:t>
      </w:r>
      <w:r w:rsidR="00100221" w:rsidRPr="00D76B4C">
        <w:rPr>
          <w:rFonts w:ascii="Arial" w:hAnsi="Arial" w:cs="Arial"/>
          <w:sz w:val="24"/>
          <w:szCs w:val="24"/>
        </w:rPr>
        <w:t xml:space="preserve">ortopedi konsültasyonu istendi. </w:t>
      </w:r>
      <w:r w:rsidR="00D14C99" w:rsidRPr="00D76B4C">
        <w:rPr>
          <w:rFonts w:ascii="Arial" w:hAnsi="Arial" w:cs="Arial"/>
          <w:sz w:val="24"/>
          <w:szCs w:val="24"/>
        </w:rPr>
        <w:t>K</w:t>
      </w:r>
      <w:r w:rsidR="00CB39F5" w:rsidRPr="00D76B4C">
        <w:rPr>
          <w:rFonts w:ascii="Arial" w:hAnsi="Arial" w:cs="Arial"/>
          <w:sz w:val="24"/>
          <w:szCs w:val="24"/>
        </w:rPr>
        <w:t>linik tablonu</w:t>
      </w:r>
      <w:r w:rsidR="00D14C99" w:rsidRPr="00D76B4C">
        <w:rPr>
          <w:rFonts w:ascii="Arial" w:hAnsi="Arial" w:cs="Arial"/>
          <w:sz w:val="24"/>
          <w:szCs w:val="24"/>
        </w:rPr>
        <w:t xml:space="preserve">n tamamen düzelmesi ve ek bir patoloji gelişmemesi </w:t>
      </w:r>
      <w:r w:rsidR="00B85215" w:rsidRPr="00D76B4C">
        <w:rPr>
          <w:rFonts w:ascii="Arial" w:hAnsi="Arial" w:cs="Arial"/>
          <w:sz w:val="24"/>
          <w:szCs w:val="24"/>
        </w:rPr>
        <w:t xml:space="preserve">üzerine </w:t>
      </w:r>
      <w:r w:rsidR="00D14C99" w:rsidRPr="00D76B4C">
        <w:rPr>
          <w:rFonts w:ascii="Arial" w:hAnsi="Arial" w:cs="Arial"/>
          <w:sz w:val="24"/>
          <w:szCs w:val="24"/>
        </w:rPr>
        <w:t xml:space="preserve">acil serviste 24 saat monitorize takip edilen hasta </w:t>
      </w:r>
      <w:r w:rsidR="00B85215" w:rsidRPr="00D76B4C">
        <w:rPr>
          <w:rFonts w:ascii="Arial" w:hAnsi="Arial" w:cs="Arial"/>
          <w:sz w:val="24"/>
          <w:szCs w:val="24"/>
        </w:rPr>
        <w:t xml:space="preserve">önerilerle </w:t>
      </w:r>
      <w:r w:rsidR="001A05FE" w:rsidRPr="00D76B4C">
        <w:rPr>
          <w:rFonts w:ascii="Arial" w:hAnsi="Arial" w:cs="Arial"/>
          <w:sz w:val="24"/>
          <w:szCs w:val="24"/>
        </w:rPr>
        <w:t>taburcu</w:t>
      </w:r>
      <w:r w:rsidR="00D14C99" w:rsidRPr="00D76B4C">
        <w:rPr>
          <w:rFonts w:ascii="Arial" w:hAnsi="Arial" w:cs="Arial"/>
          <w:sz w:val="24"/>
          <w:szCs w:val="24"/>
        </w:rPr>
        <w:t xml:space="preserve"> edildi.</w:t>
      </w:r>
    </w:p>
    <w:p w:rsidR="00AD7C35" w:rsidRPr="00D76B4C" w:rsidRDefault="00AD7C35" w:rsidP="00CE1F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7B2D" w:rsidRPr="00D76B4C" w:rsidRDefault="00B20A02" w:rsidP="00245C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B4C">
        <w:rPr>
          <w:rFonts w:ascii="Arial" w:hAnsi="Arial" w:cs="Arial"/>
          <w:b/>
          <w:sz w:val="24"/>
          <w:szCs w:val="24"/>
        </w:rPr>
        <w:t>T</w:t>
      </w:r>
      <w:r w:rsidR="00245C44" w:rsidRPr="00D76B4C">
        <w:rPr>
          <w:rFonts w:ascii="Arial" w:hAnsi="Arial" w:cs="Arial"/>
          <w:b/>
          <w:sz w:val="24"/>
          <w:szCs w:val="24"/>
        </w:rPr>
        <w:t>artışma</w:t>
      </w:r>
    </w:p>
    <w:p w:rsidR="00307B2D" w:rsidRPr="00D76B4C" w:rsidRDefault="00F75292" w:rsidP="00CE1F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İzoniazid (İ</w:t>
      </w:r>
      <w:r w:rsidR="00B22964" w:rsidRPr="00D76B4C">
        <w:rPr>
          <w:rFonts w:ascii="Arial" w:hAnsi="Arial" w:cs="Arial"/>
          <w:sz w:val="24"/>
          <w:szCs w:val="24"/>
        </w:rPr>
        <w:t>NH), antitüberküloz ilaçlar içerisinde en sık kullanılanlardan</w:t>
      </w:r>
      <w:r w:rsidR="00003B02" w:rsidRPr="00D76B4C">
        <w:rPr>
          <w:rFonts w:ascii="Arial" w:hAnsi="Arial" w:cs="Arial"/>
          <w:sz w:val="24"/>
          <w:szCs w:val="24"/>
        </w:rPr>
        <w:t xml:space="preserve"> biridir</w:t>
      </w:r>
      <w:r w:rsidR="00B33888" w:rsidRPr="00D76B4C">
        <w:rPr>
          <w:rFonts w:ascii="Arial" w:hAnsi="Arial" w:cs="Arial"/>
          <w:sz w:val="24"/>
          <w:szCs w:val="24"/>
        </w:rPr>
        <w:t xml:space="preserve"> [</w:t>
      </w:r>
      <w:r w:rsidR="00B22964" w:rsidRPr="00D76B4C">
        <w:rPr>
          <w:rFonts w:ascii="Arial" w:hAnsi="Arial" w:cs="Arial"/>
          <w:sz w:val="24"/>
          <w:szCs w:val="24"/>
        </w:rPr>
        <w:t>1</w:t>
      </w:r>
      <w:r w:rsidR="00B33888" w:rsidRPr="00D76B4C">
        <w:rPr>
          <w:rFonts w:ascii="Arial" w:hAnsi="Arial" w:cs="Arial"/>
          <w:sz w:val="24"/>
          <w:szCs w:val="24"/>
        </w:rPr>
        <w:t>]</w:t>
      </w:r>
      <w:r w:rsidR="0079498D" w:rsidRPr="00D76B4C">
        <w:rPr>
          <w:rFonts w:ascii="Arial" w:hAnsi="Arial" w:cs="Arial"/>
          <w:sz w:val="24"/>
          <w:szCs w:val="24"/>
        </w:rPr>
        <w:t>.</w:t>
      </w:r>
      <w:r w:rsidR="00B22964" w:rsidRPr="00D76B4C">
        <w:rPr>
          <w:rFonts w:ascii="Arial" w:hAnsi="Arial" w:cs="Arial"/>
          <w:sz w:val="24"/>
          <w:szCs w:val="24"/>
        </w:rPr>
        <w:t xml:space="preserve"> Bizim olgumuzda</w:t>
      </w:r>
      <w:r w:rsidR="000F2AC2" w:rsidRPr="00D76B4C">
        <w:rPr>
          <w:rFonts w:ascii="Arial" w:hAnsi="Arial" w:cs="Arial"/>
          <w:sz w:val="24"/>
          <w:szCs w:val="24"/>
        </w:rPr>
        <w:t>ki</w:t>
      </w:r>
      <w:r w:rsidR="00B22964" w:rsidRPr="00D76B4C">
        <w:rPr>
          <w:rFonts w:ascii="Arial" w:hAnsi="Arial" w:cs="Arial"/>
          <w:sz w:val="24"/>
          <w:szCs w:val="24"/>
        </w:rPr>
        <w:t xml:space="preserve"> gibi deri </w:t>
      </w:r>
      <w:r w:rsidR="00227244" w:rsidRPr="00D76B4C">
        <w:rPr>
          <w:rFonts w:ascii="Arial" w:hAnsi="Arial" w:cs="Arial"/>
          <w:sz w:val="24"/>
          <w:szCs w:val="24"/>
        </w:rPr>
        <w:t>tutulumu olan tüberküloz hasta</w:t>
      </w:r>
      <w:r w:rsidR="00B22964" w:rsidRPr="00D76B4C">
        <w:rPr>
          <w:rFonts w:ascii="Arial" w:hAnsi="Arial" w:cs="Arial"/>
          <w:sz w:val="24"/>
          <w:szCs w:val="24"/>
        </w:rPr>
        <w:t xml:space="preserve">larında da sık kullanılmaktadır. </w:t>
      </w:r>
      <w:r w:rsidR="004118A6" w:rsidRPr="00D76B4C">
        <w:rPr>
          <w:rFonts w:ascii="Arial" w:hAnsi="Arial" w:cs="Arial"/>
          <w:sz w:val="24"/>
          <w:szCs w:val="24"/>
        </w:rPr>
        <w:t xml:space="preserve">İzoniazid, </w:t>
      </w:r>
      <w:r w:rsidR="000F2AC2" w:rsidRPr="00D76B4C">
        <w:rPr>
          <w:rFonts w:ascii="Arial" w:hAnsi="Arial" w:cs="Arial"/>
          <w:sz w:val="24"/>
          <w:szCs w:val="24"/>
        </w:rPr>
        <w:t>çoğunlukla</w:t>
      </w:r>
      <w:r w:rsidR="00040A22" w:rsidRPr="00D76B4C">
        <w:rPr>
          <w:rFonts w:ascii="Arial" w:hAnsi="Arial" w:cs="Arial"/>
          <w:sz w:val="24"/>
          <w:szCs w:val="24"/>
        </w:rPr>
        <w:t xml:space="preserve"> </w:t>
      </w:r>
      <w:r w:rsidR="004118A6" w:rsidRPr="00D76B4C">
        <w:rPr>
          <w:rFonts w:ascii="Arial" w:hAnsi="Arial" w:cs="Arial"/>
          <w:sz w:val="24"/>
          <w:szCs w:val="24"/>
        </w:rPr>
        <w:t>gastrointestinal sistemden emilen, pr</w:t>
      </w:r>
      <w:r w:rsidR="0079498D" w:rsidRPr="00D76B4C">
        <w:rPr>
          <w:rFonts w:ascii="Arial" w:hAnsi="Arial" w:cs="Arial"/>
          <w:sz w:val="24"/>
          <w:szCs w:val="24"/>
        </w:rPr>
        <w:t xml:space="preserve">oteinlere düşük oranda bağlanan, </w:t>
      </w:r>
      <w:r w:rsidR="004118A6" w:rsidRPr="00D76B4C">
        <w:rPr>
          <w:rFonts w:ascii="Arial" w:hAnsi="Arial" w:cs="Arial"/>
          <w:sz w:val="24"/>
          <w:szCs w:val="24"/>
        </w:rPr>
        <w:t xml:space="preserve">kısa yarılanma ömürlü olan </w:t>
      </w:r>
      <w:r w:rsidR="00040A22" w:rsidRPr="00D76B4C">
        <w:rPr>
          <w:rFonts w:ascii="Arial" w:hAnsi="Arial" w:cs="Arial"/>
          <w:sz w:val="24"/>
          <w:szCs w:val="24"/>
        </w:rPr>
        <w:t xml:space="preserve">bir </w:t>
      </w:r>
      <w:r w:rsidR="004118A6" w:rsidRPr="00D76B4C">
        <w:rPr>
          <w:rFonts w:ascii="Arial" w:hAnsi="Arial" w:cs="Arial"/>
          <w:sz w:val="24"/>
          <w:szCs w:val="24"/>
        </w:rPr>
        <w:t>ilaçtır. Yar</w:t>
      </w:r>
      <w:r w:rsidR="00B22964" w:rsidRPr="00D76B4C">
        <w:rPr>
          <w:rFonts w:ascii="Arial" w:hAnsi="Arial" w:cs="Arial"/>
          <w:sz w:val="24"/>
          <w:szCs w:val="24"/>
        </w:rPr>
        <w:t>ı</w:t>
      </w:r>
      <w:r w:rsidR="0079498D" w:rsidRPr="00D76B4C">
        <w:rPr>
          <w:rFonts w:ascii="Arial" w:hAnsi="Arial" w:cs="Arial"/>
          <w:sz w:val="24"/>
          <w:szCs w:val="24"/>
        </w:rPr>
        <w:t xml:space="preserve"> ömrü N-</w:t>
      </w:r>
      <w:r w:rsidR="004118A6" w:rsidRPr="00D76B4C">
        <w:rPr>
          <w:rFonts w:ascii="Arial" w:hAnsi="Arial" w:cs="Arial"/>
          <w:sz w:val="24"/>
          <w:szCs w:val="24"/>
        </w:rPr>
        <w:t>asetiltransferaz</w:t>
      </w:r>
      <w:r w:rsidR="00040A22" w:rsidRPr="00D76B4C">
        <w:rPr>
          <w:rFonts w:ascii="Arial" w:hAnsi="Arial" w:cs="Arial"/>
          <w:sz w:val="24"/>
          <w:szCs w:val="24"/>
        </w:rPr>
        <w:t xml:space="preserve"> </w:t>
      </w:r>
      <w:r w:rsidR="004118A6" w:rsidRPr="00D76B4C">
        <w:rPr>
          <w:rFonts w:ascii="Arial" w:hAnsi="Arial" w:cs="Arial"/>
          <w:sz w:val="24"/>
          <w:szCs w:val="24"/>
        </w:rPr>
        <w:t>enz</w:t>
      </w:r>
      <w:r w:rsidR="00B22964" w:rsidRPr="00D76B4C">
        <w:rPr>
          <w:rFonts w:ascii="Arial" w:hAnsi="Arial" w:cs="Arial"/>
          <w:sz w:val="24"/>
          <w:szCs w:val="24"/>
        </w:rPr>
        <w:t xml:space="preserve">iminin hızlı </w:t>
      </w:r>
      <w:r w:rsidR="004118A6" w:rsidRPr="00D76B4C">
        <w:rPr>
          <w:rFonts w:ascii="Arial" w:hAnsi="Arial" w:cs="Arial"/>
          <w:sz w:val="24"/>
          <w:szCs w:val="24"/>
        </w:rPr>
        <w:t>asetilleyici</w:t>
      </w:r>
      <w:r w:rsidR="00040A22" w:rsidRPr="00D76B4C">
        <w:rPr>
          <w:rFonts w:ascii="Arial" w:hAnsi="Arial" w:cs="Arial"/>
          <w:sz w:val="24"/>
          <w:szCs w:val="24"/>
        </w:rPr>
        <w:t xml:space="preserve"> </w:t>
      </w:r>
      <w:r w:rsidR="004118A6" w:rsidRPr="00D76B4C">
        <w:rPr>
          <w:rFonts w:ascii="Arial" w:hAnsi="Arial" w:cs="Arial"/>
          <w:sz w:val="24"/>
          <w:szCs w:val="24"/>
        </w:rPr>
        <w:t>izoformuna sahip insanlarda</w:t>
      </w:r>
      <w:r w:rsidR="00040A22" w:rsidRPr="00D76B4C">
        <w:rPr>
          <w:rFonts w:ascii="Arial" w:hAnsi="Arial" w:cs="Arial"/>
          <w:sz w:val="24"/>
          <w:szCs w:val="24"/>
        </w:rPr>
        <w:t xml:space="preserve"> </w:t>
      </w:r>
      <w:r w:rsidR="00F8581A" w:rsidRPr="00D76B4C">
        <w:rPr>
          <w:rFonts w:ascii="Arial" w:hAnsi="Arial" w:cs="Arial"/>
          <w:sz w:val="24"/>
          <w:szCs w:val="24"/>
        </w:rPr>
        <w:t>70 dk. i</w:t>
      </w:r>
      <w:r w:rsidR="004118A6" w:rsidRPr="00D76B4C">
        <w:rPr>
          <w:rFonts w:ascii="Arial" w:hAnsi="Arial" w:cs="Arial"/>
          <w:sz w:val="24"/>
          <w:szCs w:val="24"/>
        </w:rPr>
        <w:t>ken, yavaş</w:t>
      </w:r>
      <w:r w:rsidR="00894235" w:rsidRPr="00D76B4C">
        <w:rPr>
          <w:rFonts w:ascii="Arial" w:hAnsi="Arial" w:cs="Arial"/>
          <w:sz w:val="24"/>
          <w:szCs w:val="24"/>
        </w:rPr>
        <w:t xml:space="preserve"> </w:t>
      </w:r>
      <w:r w:rsidR="004118A6" w:rsidRPr="00D76B4C">
        <w:rPr>
          <w:rFonts w:ascii="Arial" w:hAnsi="Arial" w:cs="Arial"/>
          <w:sz w:val="24"/>
          <w:szCs w:val="24"/>
        </w:rPr>
        <w:t>asetilleyici</w:t>
      </w:r>
      <w:r w:rsidR="009403F0" w:rsidRPr="00D76B4C">
        <w:rPr>
          <w:rFonts w:ascii="Arial" w:hAnsi="Arial" w:cs="Arial"/>
          <w:sz w:val="24"/>
          <w:szCs w:val="24"/>
        </w:rPr>
        <w:t xml:space="preserve"> </w:t>
      </w:r>
      <w:r w:rsidR="004118A6" w:rsidRPr="00D76B4C">
        <w:rPr>
          <w:rFonts w:ascii="Arial" w:hAnsi="Arial" w:cs="Arial"/>
          <w:sz w:val="24"/>
          <w:szCs w:val="24"/>
        </w:rPr>
        <w:t>izoformuna sahip olanlarda ise 2-4 saat arasında değişir. İlacın %75-90’ı 24 saatte metabolit olarak idrarla at</w:t>
      </w:r>
      <w:r w:rsidR="00003B02" w:rsidRPr="00D76B4C">
        <w:rPr>
          <w:rFonts w:ascii="Arial" w:hAnsi="Arial" w:cs="Arial"/>
          <w:sz w:val="24"/>
          <w:szCs w:val="24"/>
        </w:rPr>
        <w:t>ılır</w:t>
      </w:r>
      <w:r w:rsidR="00B33888" w:rsidRPr="00D76B4C">
        <w:rPr>
          <w:rFonts w:ascii="Arial" w:hAnsi="Arial" w:cs="Arial"/>
          <w:sz w:val="24"/>
          <w:szCs w:val="24"/>
        </w:rPr>
        <w:t xml:space="preserve"> [</w:t>
      </w:r>
      <w:r w:rsidR="00B22964" w:rsidRPr="00D76B4C">
        <w:rPr>
          <w:rFonts w:ascii="Arial" w:hAnsi="Arial" w:cs="Arial"/>
          <w:sz w:val="24"/>
          <w:szCs w:val="24"/>
        </w:rPr>
        <w:t>2</w:t>
      </w:r>
      <w:r w:rsidR="00010286" w:rsidRPr="00D76B4C">
        <w:rPr>
          <w:rFonts w:ascii="Arial" w:hAnsi="Arial" w:cs="Arial"/>
          <w:sz w:val="24"/>
          <w:szCs w:val="24"/>
        </w:rPr>
        <w:t>,</w:t>
      </w:r>
      <w:r w:rsidR="00FC1EC6" w:rsidRPr="00D76B4C">
        <w:rPr>
          <w:rFonts w:ascii="Arial" w:hAnsi="Arial" w:cs="Arial"/>
          <w:sz w:val="24"/>
          <w:szCs w:val="24"/>
        </w:rPr>
        <w:t xml:space="preserve"> </w:t>
      </w:r>
      <w:r w:rsidR="00010286" w:rsidRPr="00D76B4C">
        <w:rPr>
          <w:rFonts w:ascii="Arial" w:hAnsi="Arial" w:cs="Arial"/>
          <w:sz w:val="24"/>
          <w:szCs w:val="24"/>
        </w:rPr>
        <w:t>3</w:t>
      </w:r>
      <w:r w:rsidR="00B33888" w:rsidRPr="00D76B4C">
        <w:rPr>
          <w:rFonts w:ascii="Arial" w:hAnsi="Arial" w:cs="Arial"/>
          <w:sz w:val="24"/>
          <w:szCs w:val="24"/>
        </w:rPr>
        <w:t>]</w:t>
      </w:r>
      <w:r w:rsidR="0079498D" w:rsidRPr="00D76B4C">
        <w:rPr>
          <w:rFonts w:ascii="Arial" w:hAnsi="Arial" w:cs="Arial"/>
          <w:sz w:val="24"/>
          <w:szCs w:val="24"/>
        </w:rPr>
        <w:t xml:space="preserve">. </w:t>
      </w:r>
    </w:p>
    <w:p w:rsidR="00B33888" w:rsidRPr="00D76B4C" w:rsidRDefault="0065541A" w:rsidP="00B85F3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İzoniazidin yüksek dozlarda alımı dozla ilişkili olarak klasik antikonvülsanlara dirençli tekrarlayıcı konvülsiyonlar, yüksek anyon açıklı metabolik</w:t>
      </w:r>
      <w:r w:rsidR="009403F0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asidoz, laktik asidoz, rabdomiyoliz ve komayla seyretmekte; tedavi edilmediği takti</w:t>
      </w:r>
      <w:r w:rsidR="00003B02" w:rsidRPr="00D76B4C">
        <w:rPr>
          <w:rFonts w:ascii="Arial" w:hAnsi="Arial" w:cs="Arial"/>
          <w:sz w:val="24"/>
          <w:szCs w:val="24"/>
        </w:rPr>
        <w:t>rde ölümle sonuçlanabilmektedir</w:t>
      </w:r>
      <w:r w:rsidR="00B33888" w:rsidRPr="00D76B4C">
        <w:rPr>
          <w:rFonts w:ascii="Arial" w:hAnsi="Arial" w:cs="Arial"/>
          <w:sz w:val="24"/>
          <w:szCs w:val="24"/>
        </w:rPr>
        <w:t xml:space="preserve"> [</w:t>
      </w:r>
      <w:r w:rsidRPr="00D76B4C">
        <w:rPr>
          <w:rFonts w:ascii="Arial" w:hAnsi="Arial" w:cs="Arial"/>
          <w:sz w:val="24"/>
          <w:szCs w:val="24"/>
        </w:rPr>
        <w:t>4,</w:t>
      </w:r>
      <w:r w:rsidR="00FC1EC6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5</w:t>
      </w:r>
      <w:r w:rsidR="00B33888" w:rsidRPr="00D76B4C">
        <w:rPr>
          <w:rFonts w:ascii="Arial" w:hAnsi="Arial" w:cs="Arial"/>
          <w:sz w:val="24"/>
          <w:szCs w:val="24"/>
        </w:rPr>
        <w:t>]</w:t>
      </w:r>
      <w:r w:rsidR="0079498D" w:rsidRPr="00D76B4C">
        <w:rPr>
          <w:rFonts w:ascii="Arial" w:hAnsi="Arial" w:cs="Arial"/>
          <w:sz w:val="24"/>
          <w:szCs w:val="24"/>
        </w:rPr>
        <w:t xml:space="preserve">. </w:t>
      </w:r>
    </w:p>
    <w:p w:rsidR="00F8581A" w:rsidRPr="00D76B4C" w:rsidRDefault="0065541A" w:rsidP="00CE1F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İzoniazidin 1 gr’ı to</w:t>
      </w:r>
      <w:r w:rsidR="007F78EA" w:rsidRPr="00D76B4C">
        <w:rPr>
          <w:rFonts w:ascii="Arial" w:hAnsi="Arial" w:cs="Arial"/>
          <w:sz w:val="24"/>
          <w:szCs w:val="24"/>
        </w:rPr>
        <w:t xml:space="preserve">ksik doz olarak kabul edilmekte </w:t>
      </w:r>
      <w:r w:rsidRPr="00D76B4C">
        <w:rPr>
          <w:rFonts w:ascii="Arial" w:hAnsi="Arial" w:cs="Arial"/>
          <w:sz w:val="24"/>
          <w:szCs w:val="24"/>
        </w:rPr>
        <w:t>olup 30 mg/kg veya dah</w:t>
      </w:r>
      <w:r w:rsidR="007F78EA" w:rsidRPr="00D76B4C">
        <w:rPr>
          <w:rFonts w:ascii="Arial" w:hAnsi="Arial" w:cs="Arial"/>
          <w:sz w:val="24"/>
          <w:szCs w:val="24"/>
        </w:rPr>
        <w:t xml:space="preserve">a yüksek dozlar nöbetlere neden </w:t>
      </w:r>
      <w:r w:rsidRPr="00D76B4C">
        <w:rPr>
          <w:rFonts w:ascii="Arial" w:hAnsi="Arial" w:cs="Arial"/>
          <w:sz w:val="24"/>
          <w:szCs w:val="24"/>
        </w:rPr>
        <w:t>olabilirken; &gt;80 mg/kg ölümcül</w:t>
      </w:r>
      <w:r w:rsidR="007F78EA" w:rsidRPr="00D76B4C">
        <w:rPr>
          <w:rFonts w:ascii="Arial" w:hAnsi="Arial" w:cs="Arial"/>
          <w:sz w:val="24"/>
          <w:szCs w:val="24"/>
        </w:rPr>
        <w:t xml:space="preserve"> olabilmektedir. Akut toksisite</w:t>
      </w:r>
      <w:r w:rsidR="00894235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bulguları alımdan sonr</w:t>
      </w:r>
      <w:r w:rsidR="007F78EA" w:rsidRPr="00D76B4C">
        <w:rPr>
          <w:rFonts w:ascii="Arial" w:hAnsi="Arial" w:cs="Arial"/>
          <w:sz w:val="24"/>
          <w:szCs w:val="24"/>
        </w:rPr>
        <w:t xml:space="preserve">aki 30 dakika ile 2 saat içinde </w:t>
      </w:r>
      <w:r w:rsidRPr="00D76B4C">
        <w:rPr>
          <w:rFonts w:ascii="Arial" w:hAnsi="Arial" w:cs="Arial"/>
          <w:sz w:val="24"/>
          <w:szCs w:val="24"/>
        </w:rPr>
        <w:t>gözlenir. Taşikardi, bulantı,</w:t>
      </w:r>
      <w:r w:rsidR="007F78EA" w:rsidRPr="00D76B4C">
        <w:rPr>
          <w:rFonts w:ascii="Arial" w:hAnsi="Arial" w:cs="Arial"/>
          <w:sz w:val="24"/>
          <w:szCs w:val="24"/>
        </w:rPr>
        <w:t xml:space="preserve"> kusma, ateş, döküntü, şiddetli </w:t>
      </w:r>
      <w:r w:rsidRPr="00D76B4C">
        <w:rPr>
          <w:rFonts w:ascii="Arial" w:hAnsi="Arial" w:cs="Arial"/>
          <w:sz w:val="24"/>
          <w:szCs w:val="24"/>
        </w:rPr>
        <w:t>ataksi, konuşma bozuk</w:t>
      </w:r>
      <w:r w:rsidR="007F78EA" w:rsidRPr="00D76B4C">
        <w:rPr>
          <w:rFonts w:ascii="Arial" w:hAnsi="Arial" w:cs="Arial"/>
          <w:sz w:val="24"/>
          <w:szCs w:val="24"/>
        </w:rPr>
        <w:t>luğu, periferik</w:t>
      </w:r>
      <w:r w:rsidR="00894235" w:rsidRPr="00D76B4C">
        <w:rPr>
          <w:rFonts w:ascii="Arial" w:hAnsi="Arial" w:cs="Arial"/>
          <w:sz w:val="24"/>
          <w:szCs w:val="24"/>
        </w:rPr>
        <w:t xml:space="preserve"> </w:t>
      </w:r>
      <w:r w:rsidR="007F78EA" w:rsidRPr="00D76B4C">
        <w:rPr>
          <w:rFonts w:ascii="Arial" w:hAnsi="Arial" w:cs="Arial"/>
          <w:sz w:val="24"/>
          <w:szCs w:val="24"/>
        </w:rPr>
        <w:t xml:space="preserve">nörit, vertigo, </w:t>
      </w:r>
      <w:r w:rsidRPr="00D76B4C">
        <w:rPr>
          <w:rFonts w:ascii="Arial" w:hAnsi="Arial" w:cs="Arial"/>
          <w:sz w:val="24"/>
          <w:szCs w:val="24"/>
        </w:rPr>
        <w:t xml:space="preserve">grand-mal nöbetler ve </w:t>
      </w:r>
      <w:r w:rsidR="007F78EA" w:rsidRPr="00D76B4C">
        <w:rPr>
          <w:rFonts w:ascii="Arial" w:hAnsi="Arial" w:cs="Arial"/>
          <w:sz w:val="24"/>
          <w:szCs w:val="24"/>
        </w:rPr>
        <w:t>koma en sık görülen bulgulardır</w:t>
      </w:r>
      <w:r w:rsidR="00B33888" w:rsidRPr="00D76B4C">
        <w:rPr>
          <w:rFonts w:ascii="Arial" w:hAnsi="Arial" w:cs="Arial"/>
          <w:sz w:val="24"/>
          <w:szCs w:val="24"/>
        </w:rPr>
        <w:t xml:space="preserve"> [</w:t>
      </w:r>
      <w:r w:rsidR="007F78EA" w:rsidRPr="00D76B4C">
        <w:rPr>
          <w:rFonts w:ascii="Arial" w:hAnsi="Arial" w:cs="Arial"/>
          <w:sz w:val="24"/>
          <w:szCs w:val="24"/>
        </w:rPr>
        <w:t>1,</w:t>
      </w:r>
      <w:r w:rsidR="00FC1EC6" w:rsidRPr="00D76B4C">
        <w:rPr>
          <w:rFonts w:ascii="Arial" w:hAnsi="Arial" w:cs="Arial"/>
          <w:sz w:val="24"/>
          <w:szCs w:val="24"/>
        </w:rPr>
        <w:t xml:space="preserve"> </w:t>
      </w:r>
      <w:r w:rsidR="007F78EA" w:rsidRPr="00D76B4C">
        <w:rPr>
          <w:rFonts w:ascii="Arial" w:hAnsi="Arial" w:cs="Arial"/>
          <w:sz w:val="24"/>
          <w:szCs w:val="24"/>
        </w:rPr>
        <w:t>4-7</w:t>
      </w:r>
      <w:r w:rsidR="00B33888" w:rsidRPr="00D76B4C">
        <w:rPr>
          <w:rFonts w:ascii="Arial" w:hAnsi="Arial" w:cs="Arial"/>
          <w:sz w:val="24"/>
          <w:szCs w:val="24"/>
        </w:rPr>
        <w:t>]</w:t>
      </w:r>
      <w:r w:rsidRPr="00D76B4C">
        <w:rPr>
          <w:rFonts w:ascii="Arial" w:hAnsi="Arial" w:cs="Arial"/>
          <w:sz w:val="24"/>
          <w:szCs w:val="24"/>
        </w:rPr>
        <w:t>. Doza bağlı olarak h</w:t>
      </w:r>
      <w:r w:rsidR="007F78EA" w:rsidRPr="00D76B4C">
        <w:rPr>
          <w:rFonts w:ascii="Arial" w:hAnsi="Arial" w:cs="Arial"/>
          <w:sz w:val="24"/>
          <w:szCs w:val="24"/>
        </w:rPr>
        <w:t xml:space="preserve">epatit, böbrek nekrozu, solunum </w:t>
      </w:r>
      <w:r w:rsidRPr="00D76B4C">
        <w:rPr>
          <w:rFonts w:ascii="Arial" w:hAnsi="Arial" w:cs="Arial"/>
          <w:sz w:val="24"/>
          <w:szCs w:val="24"/>
        </w:rPr>
        <w:t>durması, rabdom</w:t>
      </w:r>
      <w:r w:rsidR="00010286" w:rsidRPr="00D76B4C">
        <w:rPr>
          <w:rFonts w:ascii="Arial" w:hAnsi="Arial" w:cs="Arial"/>
          <w:sz w:val="24"/>
          <w:szCs w:val="24"/>
        </w:rPr>
        <w:t>i</w:t>
      </w:r>
      <w:r w:rsidRPr="00D76B4C">
        <w:rPr>
          <w:rFonts w:ascii="Arial" w:hAnsi="Arial" w:cs="Arial"/>
          <w:sz w:val="24"/>
          <w:szCs w:val="24"/>
        </w:rPr>
        <w:t>yoliz görü</w:t>
      </w:r>
      <w:r w:rsidR="00F75289" w:rsidRPr="00D76B4C">
        <w:rPr>
          <w:rFonts w:ascii="Arial" w:hAnsi="Arial" w:cs="Arial"/>
          <w:sz w:val="24"/>
          <w:szCs w:val="24"/>
        </w:rPr>
        <w:t>lebilen diğer bulgulardır</w:t>
      </w:r>
      <w:r w:rsidR="00B33888" w:rsidRPr="00D76B4C">
        <w:rPr>
          <w:rFonts w:ascii="Arial" w:hAnsi="Arial" w:cs="Arial"/>
          <w:sz w:val="24"/>
          <w:szCs w:val="24"/>
        </w:rPr>
        <w:t xml:space="preserve"> [</w:t>
      </w:r>
      <w:r w:rsidR="004C35B6" w:rsidRPr="00D76B4C">
        <w:rPr>
          <w:rFonts w:ascii="Arial" w:hAnsi="Arial" w:cs="Arial"/>
          <w:sz w:val="24"/>
          <w:szCs w:val="24"/>
        </w:rPr>
        <w:t>8</w:t>
      </w:r>
      <w:r w:rsidR="00B33888" w:rsidRPr="00D76B4C">
        <w:rPr>
          <w:rFonts w:ascii="Arial" w:hAnsi="Arial" w:cs="Arial"/>
          <w:sz w:val="24"/>
          <w:szCs w:val="24"/>
        </w:rPr>
        <w:t>]</w:t>
      </w:r>
      <w:r w:rsidR="007F78EA" w:rsidRPr="00D76B4C">
        <w:rPr>
          <w:rFonts w:ascii="Arial" w:hAnsi="Arial" w:cs="Arial"/>
          <w:sz w:val="24"/>
          <w:szCs w:val="24"/>
        </w:rPr>
        <w:t>.</w:t>
      </w:r>
      <w:r w:rsidR="00894235" w:rsidRPr="00D76B4C">
        <w:rPr>
          <w:rFonts w:ascii="Arial" w:hAnsi="Arial" w:cs="Arial"/>
          <w:sz w:val="24"/>
          <w:szCs w:val="24"/>
        </w:rPr>
        <w:t xml:space="preserve"> </w:t>
      </w:r>
      <w:r w:rsidR="006E592B" w:rsidRPr="00D76B4C">
        <w:rPr>
          <w:rFonts w:ascii="Arial" w:hAnsi="Arial" w:cs="Arial"/>
          <w:sz w:val="24"/>
          <w:szCs w:val="24"/>
        </w:rPr>
        <w:t>Toksik doz olarak kabul edilen 1,2 gr oral</w:t>
      </w:r>
      <w:r w:rsidR="00894235" w:rsidRPr="00D76B4C">
        <w:rPr>
          <w:rFonts w:ascii="Arial" w:hAnsi="Arial" w:cs="Arial"/>
          <w:sz w:val="24"/>
          <w:szCs w:val="24"/>
        </w:rPr>
        <w:t xml:space="preserve"> İ</w:t>
      </w:r>
      <w:r w:rsidR="0079498D" w:rsidRPr="00D76B4C">
        <w:rPr>
          <w:rFonts w:ascii="Arial" w:hAnsi="Arial" w:cs="Arial"/>
          <w:sz w:val="24"/>
          <w:szCs w:val="24"/>
        </w:rPr>
        <w:t>NH</w:t>
      </w:r>
      <w:r w:rsidR="006E592B" w:rsidRPr="00D76B4C">
        <w:rPr>
          <w:rFonts w:ascii="Arial" w:hAnsi="Arial" w:cs="Arial"/>
          <w:sz w:val="24"/>
          <w:szCs w:val="24"/>
        </w:rPr>
        <w:t xml:space="preserve"> aldığı tespit edilen hastamızda da akut toksisite </w:t>
      </w:r>
      <w:r w:rsidR="009403F0" w:rsidRPr="00D76B4C">
        <w:rPr>
          <w:rFonts w:ascii="Arial" w:hAnsi="Arial" w:cs="Arial"/>
          <w:sz w:val="24"/>
          <w:szCs w:val="24"/>
        </w:rPr>
        <w:t xml:space="preserve">semptom ve </w:t>
      </w:r>
      <w:r w:rsidR="006E592B" w:rsidRPr="00D76B4C">
        <w:rPr>
          <w:rFonts w:ascii="Arial" w:hAnsi="Arial" w:cs="Arial"/>
          <w:sz w:val="24"/>
          <w:szCs w:val="24"/>
        </w:rPr>
        <w:t xml:space="preserve">bulgularından </w:t>
      </w:r>
      <w:r w:rsidR="009403F0" w:rsidRPr="00D76B4C">
        <w:rPr>
          <w:rFonts w:ascii="Arial" w:hAnsi="Arial" w:cs="Arial"/>
          <w:sz w:val="24"/>
          <w:szCs w:val="24"/>
        </w:rPr>
        <w:t xml:space="preserve">bulantı-kusma, </w:t>
      </w:r>
      <w:r w:rsidR="006E592B" w:rsidRPr="00D76B4C">
        <w:rPr>
          <w:rFonts w:ascii="Arial" w:hAnsi="Arial" w:cs="Arial"/>
          <w:sz w:val="24"/>
          <w:szCs w:val="24"/>
        </w:rPr>
        <w:t>taşikardi, tonik klonik nöbet ve metabolik</w:t>
      </w:r>
      <w:r w:rsidR="00894235" w:rsidRPr="00D76B4C">
        <w:rPr>
          <w:rFonts w:ascii="Arial" w:hAnsi="Arial" w:cs="Arial"/>
          <w:sz w:val="24"/>
          <w:szCs w:val="24"/>
        </w:rPr>
        <w:t xml:space="preserve"> </w:t>
      </w:r>
      <w:r w:rsidR="0079498D" w:rsidRPr="00D76B4C">
        <w:rPr>
          <w:rFonts w:ascii="Arial" w:hAnsi="Arial" w:cs="Arial"/>
          <w:sz w:val="24"/>
          <w:szCs w:val="24"/>
        </w:rPr>
        <w:t>asidoz</w:t>
      </w:r>
      <w:r w:rsidR="00894235" w:rsidRPr="00D76B4C">
        <w:rPr>
          <w:rFonts w:ascii="Arial" w:hAnsi="Arial" w:cs="Arial"/>
          <w:sz w:val="24"/>
          <w:szCs w:val="24"/>
        </w:rPr>
        <w:t xml:space="preserve"> </w:t>
      </w:r>
      <w:r w:rsidR="006E592B" w:rsidRPr="00D76B4C">
        <w:rPr>
          <w:rFonts w:ascii="Arial" w:hAnsi="Arial" w:cs="Arial"/>
          <w:sz w:val="24"/>
          <w:szCs w:val="24"/>
        </w:rPr>
        <w:t>mevcuttu.</w:t>
      </w:r>
    </w:p>
    <w:p w:rsidR="00F8581A" w:rsidRPr="00D76B4C" w:rsidRDefault="00894235" w:rsidP="00CE1F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Uzun süreli ve yüksek dozda İ</w:t>
      </w:r>
      <w:r w:rsidR="006E592B" w:rsidRPr="00D76B4C">
        <w:rPr>
          <w:rFonts w:ascii="Arial" w:hAnsi="Arial" w:cs="Arial"/>
          <w:sz w:val="24"/>
          <w:szCs w:val="24"/>
        </w:rPr>
        <w:t>NH alımlarında (1200 mg/gün, 6 hafta ve daha uzun süre ile) ensefalopati</w:t>
      </w:r>
      <w:r w:rsidR="0079498D" w:rsidRPr="00D76B4C">
        <w:rPr>
          <w:rFonts w:ascii="Arial" w:hAnsi="Arial" w:cs="Arial"/>
          <w:sz w:val="24"/>
          <w:szCs w:val="24"/>
        </w:rPr>
        <w:t xml:space="preserve">, </w:t>
      </w:r>
      <w:r w:rsidR="00C764D1" w:rsidRPr="00D76B4C">
        <w:rPr>
          <w:rFonts w:ascii="Arial" w:hAnsi="Arial" w:cs="Arial"/>
          <w:sz w:val="24"/>
          <w:szCs w:val="24"/>
        </w:rPr>
        <w:t>hatta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6E592B" w:rsidRPr="00D76B4C">
        <w:rPr>
          <w:rFonts w:ascii="Arial" w:hAnsi="Arial" w:cs="Arial"/>
          <w:sz w:val="24"/>
          <w:szCs w:val="24"/>
        </w:rPr>
        <w:t xml:space="preserve">koma </w:t>
      </w:r>
      <w:r w:rsidR="00F75289" w:rsidRPr="00D76B4C">
        <w:rPr>
          <w:rFonts w:ascii="Arial" w:hAnsi="Arial" w:cs="Arial"/>
          <w:sz w:val="24"/>
          <w:szCs w:val="24"/>
        </w:rPr>
        <w:t>gelişebileceği bildirilmektedir</w:t>
      </w:r>
      <w:r w:rsidR="00B33888" w:rsidRPr="00D76B4C">
        <w:rPr>
          <w:rFonts w:ascii="Arial" w:hAnsi="Arial" w:cs="Arial"/>
          <w:sz w:val="24"/>
          <w:szCs w:val="24"/>
        </w:rPr>
        <w:t xml:space="preserve"> [</w:t>
      </w:r>
      <w:r w:rsidR="006E592B" w:rsidRPr="00D76B4C">
        <w:rPr>
          <w:rFonts w:ascii="Arial" w:hAnsi="Arial" w:cs="Arial"/>
          <w:sz w:val="24"/>
          <w:szCs w:val="24"/>
        </w:rPr>
        <w:t>4-6</w:t>
      </w:r>
      <w:r w:rsidR="00B33888" w:rsidRPr="00D76B4C">
        <w:rPr>
          <w:rFonts w:ascii="Arial" w:hAnsi="Arial" w:cs="Arial"/>
          <w:sz w:val="24"/>
          <w:szCs w:val="24"/>
        </w:rPr>
        <w:t>]</w:t>
      </w:r>
      <w:r w:rsidR="00C764D1" w:rsidRPr="00D76B4C">
        <w:rPr>
          <w:rFonts w:ascii="Arial" w:hAnsi="Arial" w:cs="Arial"/>
          <w:sz w:val="24"/>
          <w:szCs w:val="24"/>
        </w:rPr>
        <w:t xml:space="preserve">. </w:t>
      </w:r>
      <w:r w:rsidRPr="00D76B4C">
        <w:rPr>
          <w:rFonts w:ascii="Arial" w:hAnsi="Arial" w:cs="Arial"/>
          <w:sz w:val="24"/>
          <w:szCs w:val="24"/>
        </w:rPr>
        <w:t>İ</w:t>
      </w:r>
      <w:r w:rsidR="006E592B" w:rsidRPr="00D76B4C">
        <w:rPr>
          <w:rFonts w:ascii="Arial" w:hAnsi="Arial" w:cs="Arial"/>
          <w:sz w:val="24"/>
          <w:szCs w:val="24"/>
        </w:rPr>
        <w:t xml:space="preserve">NH </w:t>
      </w:r>
      <w:r w:rsidR="00852391" w:rsidRPr="00D76B4C">
        <w:rPr>
          <w:rFonts w:ascii="Arial" w:hAnsi="Arial" w:cs="Arial"/>
          <w:sz w:val="24"/>
          <w:szCs w:val="24"/>
        </w:rPr>
        <w:t>alımına bağlı olara</w:t>
      </w:r>
      <w:r w:rsidR="0079498D" w:rsidRPr="00D76B4C">
        <w:rPr>
          <w:rFonts w:ascii="Arial" w:hAnsi="Arial" w:cs="Arial"/>
          <w:sz w:val="24"/>
          <w:szCs w:val="24"/>
        </w:rPr>
        <w:t>k gelişen konvülsif nöbetlerin</w:t>
      </w:r>
      <w:r w:rsidR="00852391" w:rsidRPr="00D76B4C">
        <w:rPr>
          <w:rFonts w:ascii="Arial" w:hAnsi="Arial" w:cs="Arial"/>
          <w:sz w:val="24"/>
          <w:szCs w:val="24"/>
        </w:rPr>
        <w:t xml:space="preserve"> oluşmasının nedeni, piridoksin (B6 vitamini) düzeyindeki düşmenin beynin ana inhibitör nörotransmitteri olan gama-aminobütirik asit (GABA) sentezinin bozulmasına neden olmasıdır</w:t>
      </w:r>
      <w:r w:rsidR="00B33888" w:rsidRPr="00D76B4C">
        <w:rPr>
          <w:rFonts w:ascii="Arial" w:hAnsi="Arial" w:cs="Arial"/>
          <w:sz w:val="24"/>
          <w:szCs w:val="24"/>
        </w:rPr>
        <w:t xml:space="preserve"> [</w:t>
      </w:r>
      <w:r w:rsidR="004C35B6" w:rsidRPr="00D76B4C">
        <w:rPr>
          <w:rFonts w:ascii="Arial" w:hAnsi="Arial" w:cs="Arial"/>
          <w:sz w:val="24"/>
          <w:szCs w:val="24"/>
        </w:rPr>
        <w:t>6,</w:t>
      </w:r>
      <w:r w:rsidR="00FC1EC6" w:rsidRPr="00D76B4C">
        <w:rPr>
          <w:rFonts w:ascii="Arial" w:hAnsi="Arial" w:cs="Arial"/>
          <w:sz w:val="24"/>
          <w:szCs w:val="24"/>
        </w:rPr>
        <w:t xml:space="preserve"> </w:t>
      </w:r>
      <w:r w:rsidR="004C35B6" w:rsidRPr="00D76B4C">
        <w:rPr>
          <w:rFonts w:ascii="Arial" w:hAnsi="Arial" w:cs="Arial"/>
          <w:sz w:val="24"/>
          <w:szCs w:val="24"/>
        </w:rPr>
        <w:t>9</w:t>
      </w:r>
      <w:r w:rsidR="00B33888" w:rsidRPr="00D76B4C">
        <w:rPr>
          <w:rFonts w:ascii="Arial" w:hAnsi="Arial" w:cs="Arial"/>
          <w:sz w:val="24"/>
          <w:szCs w:val="24"/>
        </w:rPr>
        <w:t>]</w:t>
      </w:r>
      <w:r w:rsidR="00AD7C35" w:rsidRPr="00D76B4C">
        <w:rPr>
          <w:rFonts w:ascii="Arial" w:hAnsi="Arial" w:cs="Arial"/>
          <w:sz w:val="24"/>
          <w:szCs w:val="24"/>
        </w:rPr>
        <w:t xml:space="preserve">. </w:t>
      </w:r>
      <w:r w:rsidR="0079498D" w:rsidRPr="00D76B4C">
        <w:rPr>
          <w:rFonts w:ascii="Arial" w:hAnsi="Arial" w:cs="Arial"/>
          <w:sz w:val="24"/>
          <w:szCs w:val="24"/>
        </w:rPr>
        <w:t>Nöbet</w:t>
      </w:r>
      <w:r w:rsidR="0040717C"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lastRenderedPageBreak/>
        <w:t>tedavisinde tek başına antikonvülsan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uygulamasının piridoksin ile birlikte uygulamaya göre etkinliğinin düşük old</w:t>
      </w:r>
      <w:r w:rsidR="00187A11" w:rsidRPr="00D76B4C">
        <w:rPr>
          <w:rFonts w:ascii="Arial" w:hAnsi="Arial" w:cs="Arial"/>
          <w:sz w:val="24"/>
          <w:szCs w:val="24"/>
        </w:rPr>
        <w:t>u</w:t>
      </w:r>
      <w:r w:rsidR="0040717C" w:rsidRPr="00D76B4C">
        <w:rPr>
          <w:rFonts w:ascii="Arial" w:hAnsi="Arial" w:cs="Arial"/>
          <w:sz w:val="24"/>
          <w:szCs w:val="24"/>
        </w:rPr>
        <w:t>ğunu ileri sürülmektedir</w:t>
      </w:r>
      <w:r w:rsidR="00B33888" w:rsidRPr="00D76B4C">
        <w:rPr>
          <w:rFonts w:ascii="Arial" w:hAnsi="Arial" w:cs="Arial"/>
          <w:sz w:val="24"/>
          <w:szCs w:val="24"/>
        </w:rPr>
        <w:t xml:space="preserve"> [</w:t>
      </w:r>
      <w:r w:rsidR="0040717C" w:rsidRPr="00D76B4C">
        <w:rPr>
          <w:rFonts w:ascii="Arial" w:hAnsi="Arial" w:cs="Arial"/>
          <w:sz w:val="24"/>
          <w:szCs w:val="24"/>
        </w:rPr>
        <w:t>6</w:t>
      </w:r>
      <w:r w:rsidR="00B33888" w:rsidRPr="00D76B4C">
        <w:rPr>
          <w:rFonts w:ascii="Arial" w:hAnsi="Arial" w:cs="Arial"/>
          <w:sz w:val="24"/>
          <w:szCs w:val="24"/>
        </w:rPr>
        <w:t>]</w:t>
      </w:r>
      <w:r w:rsidR="0040717C" w:rsidRPr="00D76B4C">
        <w:rPr>
          <w:rFonts w:ascii="Arial" w:hAnsi="Arial" w:cs="Arial"/>
          <w:sz w:val="24"/>
          <w:szCs w:val="24"/>
        </w:rPr>
        <w:t>.</w:t>
      </w:r>
      <w:r w:rsidR="00C764D1"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Bilimsel kaynaklarda benzodiyazepin türevlerinin diğer antikonvülsanlara</w:t>
      </w:r>
      <w:r w:rsidRPr="00D76B4C">
        <w:rPr>
          <w:rFonts w:ascii="Arial" w:hAnsi="Arial" w:cs="Arial"/>
          <w:sz w:val="24"/>
          <w:szCs w:val="24"/>
        </w:rPr>
        <w:t xml:space="preserve"> tercih edilmesi ve fenitoinin İ</w:t>
      </w:r>
      <w:r w:rsidR="0040717C" w:rsidRPr="00D76B4C">
        <w:rPr>
          <w:rFonts w:ascii="Arial" w:hAnsi="Arial" w:cs="Arial"/>
          <w:sz w:val="24"/>
          <w:szCs w:val="24"/>
        </w:rPr>
        <w:t>NH ile etkileşiminden dolayı temkinli kullanılması önerilmektedir</w:t>
      </w:r>
      <w:r w:rsidR="00B33888" w:rsidRPr="00D76B4C">
        <w:rPr>
          <w:rFonts w:ascii="Arial" w:hAnsi="Arial" w:cs="Arial"/>
          <w:sz w:val="24"/>
          <w:szCs w:val="24"/>
        </w:rPr>
        <w:t xml:space="preserve"> [</w:t>
      </w:r>
      <w:r w:rsidR="004C35B6" w:rsidRPr="00D76B4C">
        <w:rPr>
          <w:rFonts w:ascii="Arial" w:hAnsi="Arial" w:cs="Arial"/>
          <w:sz w:val="24"/>
          <w:szCs w:val="24"/>
        </w:rPr>
        <w:t>7,</w:t>
      </w:r>
      <w:r w:rsidR="00FC1EC6" w:rsidRPr="00D76B4C">
        <w:rPr>
          <w:rFonts w:ascii="Arial" w:hAnsi="Arial" w:cs="Arial"/>
          <w:sz w:val="24"/>
          <w:szCs w:val="24"/>
        </w:rPr>
        <w:t xml:space="preserve">  </w:t>
      </w:r>
      <w:r w:rsidR="004C35B6" w:rsidRPr="00D76B4C">
        <w:rPr>
          <w:rFonts w:ascii="Arial" w:hAnsi="Arial" w:cs="Arial"/>
          <w:sz w:val="24"/>
          <w:szCs w:val="24"/>
        </w:rPr>
        <w:t>10</w:t>
      </w:r>
      <w:r w:rsidR="00B33888" w:rsidRPr="00D76B4C">
        <w:rPr>
          <w:rFonts w:ascii="Arial" w:hAnsi="Arial" w:cs="Arial"/>
          <w:sz w:val="24"/>
          <w:szCs w:val="24"/>
        </w:rPr>
        <w:t>]</w:t>
      </w:r>
      <w:r w:rsidR="00187A11" w:rsidRPr="00D76B4C">
        <w:rPr>
          <w:rFonts w:ascii="Arial" w:hAnsi="Arial" w:cs="Arial"/>
          <w:sz w:val="24"/>
          <w:szCs w:val="24"/>
        </w:rPr>
        <w:t xml:space="preserve">. </w:t>
      </w:r>
    </w:p>
    <w:p w:rsidR="0040717C" w:rsidRPr="00D76B4C" w:rsidRDefault="00894235" w:rsidP="00CE1F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İzoniazid</w:t>
      </w:r>
      <w:r w:rsidR="0040717C" w:rsidRPr="00D76B4C">
        <w:rPr>
          <w:rFonts w:ascii="Arial" w:hAnsi="Arial" w:cs="Arial"/>
          <w:sz w:val="24"/>
          <w:szCs w:val="24"/>
        </w:rPr>
        <w:t xml:space="preserve"> zehirlenmesinde oluşan laktik asidoz</w:t>
      </w:r>
      <w:r w:rsidR="0079498D" w:rsidRPr="00D76B4C">
        <w:rPr>
          <w:rFonts w:ascii="Arial" w:hAnsi="Arial" w:cs="Arial"/>
          <w:sz w:val="24"/>
          <w:szCs w:val="24"/>
        </w:rPr>
        <w:t>un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mekanizması net olmamakla birlikte nöbetin yol açtığı doku hipoksisi ve krebs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siklusunda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laktatın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piruvata</w:t>
      </w:r>
      <w:r w:rsidR="00010286"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dönüşümünün yapılamamasının sorumlu olduğu düşünülmektedir</w:t>
      </w:r>
      <w:r w:rsidR="004E7C68" w:rsidRPr="00D76B4C">
        <w:rPr>
          <w:rFonts w:ascii="Arial" w:hAnsi="Arial" w:cs="Arial"/>
          <w:sz w:val="24"/>
          <w:szCs w:val="24"/>
        </w:rPr>
        <w:t xml:space="preserve"> [</w:t>
      </w:r>
      <w:r w:rsidR="004C35B6" w:rsidRPr="00D76B4C">
        <w:rPr>
          <w:rFonts w:ascii="Arial" w:hAnsi="Arial" w:cs="Arial"/>
          <w:sz w:val="24"/>
          <w:szCs w:val="24"/>
        </w:rPr>
        <w:t>10</w:t>
      </w:r>
      <w:r w:rsidR="004E7C68" w:rsidRPr="00D76B4C">
        <w:rPr>
          <w:rFonts w:ascii="Arial" w:hAnsi="Arial" w:cs="Arial"/>
          <w:sz w:val="24"/>
          <w:szCs w:val="24"/>
        </w:rPr>
        <w:t>]</w:t>
      </w:r>
      <w:r w:rsidR="003C1928" w:rsidRPr="00D76B4C">
        <w:rPr>
          <w:rFonts w:ascii="Arial" w:hAnsi="Arial" w:cs="Arial"/>
          <w:sz w:val="24"/>
          <w:szCs w:val="24"/>
        </w:rPr>
        <w:t>.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3C1928" w:rsidRPr="00D76B4C">
        <w:rPr>
          <w:rFonts w:ascii="Arial" w:hAnsi="Arial" w:cs="Arial"/>
          <w:sz w:val="24"/>
          <w:szCs w:val="24"/>
        </w:rPr>
        <w:t>Yapılan çalışmalarda 2.</w:t>
      </w:r>
      <w:r w:rsidRPr="00D76B4C">
        <w:rPr>
          <w:rFonts w:ascii="Arial" w:hAnsi="Arial" w:cs="Arial"/>
          <w:sz w:val="24"/>
          <w:szCs w:val="24"/>
        </w:rPr>
        <w:t>4 gr üzerindeki İ</w:t>
      </w:r>
      <w:r w:rsidR="00772F2B" w:rsidRPr="00D76B4C">
        <w:rPr>
          <w:rFonts w:ascii="Arial" w:hAnsi="Arial" w:cs="Arial"/>
          <w:sz w:val="24"/>
          <w:szCs w:val="24"/>
        </w:rPr>
        <w:t>NH alımlarının kreatinin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772F2B" w:rsidRPr="00D76B4C">
        <w:rPr>
          <w:rFonts w:ascii="Arial" w:hAnsi="Arial" w:cs="Arial"/>
          <w:sz w:val="24"/>
          <w:szCs w:val="24"/>
        </w:rPr>
        <w:t>kinaz</w:t>
      </w:r>
      <w:r w:rsidR="003C1928" w:rsidRPr="00D76B4C">
        <w:rPr>
          <w:rFonts w:ascii="Arial" w:hAnsi="Arial" w:cs="Arial"/>
          <w:sz w:val="24"/>
          <w:szCs w:val="24"/>
        </w:rPr>
        <w:t xml:space="preserve"> yükselmesi ile doğrudan ilişkili olduğu bildirilmiştir</w:t>
      </w:r>
      <w:r w:rsidR="004E7C68" w:rsidRPr="00D76B4C">
        <w:rPr>
          <w:rFonts w:ascii="Arial" w:hAnsi="Arial" w:cs="Arial"/>
          <w:sz w:val="24"/>
          <w:szCs w:val="24"/>
        </w:rPr>
        <w:t xml:space="preserve"> [</w:t>
      </w:r>
      <w:r w:rsidR="004C35B6" w:rsidRPr="00D76B4C">
        <w:rPr>
          <w:rFonts w:ascii="Arial" w:hAnsi="Arial" w:cs="Arial"/>
          <w:sz w:val="24"/>
          <w:szCs w:val="24"/>
        </w:rPr>
        <w:t>10</w:t>
      </w:r>
      <w:r w:rsidR="004E7C68" w:rsidRPr="00D76B4C">
        <w:rPr>
          <w:rFonts w:ascii="Arial" w:hAnsi="Arial" w:cs="Arial"/>
          <w:sz w:val="24"/>
          <w:szCs w:val="24"/>
        </w:rPr>
        <w:t>]</w:t>
      </w:r>
      <w:r w:rsidR="003C1928" w:rsidRPr="00D76B4C">
        <w:rPr>
          <w:rFonts w:ascii="Arial" w:hAnsi="Arial" w:cs="Arial"/>
          <w:sz w:val="24"/>
          <w:szCs w:val="24"/>
        </w:rPr>
        <w:t>.</w:t>
      </w:r>
      <w:r w:rsidRPr="00D76B4C">
        <w:rPr>
          <w:rFonts w:ascii="Arial" w:hAnsi="Arial" w:cs="Arial"/>
          <w:sz w:val="24"/>
          <w:szCs w:val="24"/>
        </w:rPr>
        <w:t xml:space="preserve"> Akut İ</w:t>
      </w:r>
      <w:r w:rsidR="003C1928" w:rsidRPr="00D76B4C">
        <w:rPr>
          <w:rFonts w:ascii="Arial" w:hAnsi="Arial" w:cs="Arial"/>
          <w:sz w:val="24"/>
          <w:szCs w:val="24"/>
        </w:rPr>
        <w:t xml:space="preserve">NH zehirlenmesinin laboratuvar </w:t>
      </w:r>
      <w:r w:rsidRPr="00D76B4C">
        <w:rPr>
          <w:rFonts w:ascii="Arial" w:hAnsi="Arial" w:cs="Arial"/>
          <w:sz w:val="24"/>
          <w:szCs w:val="24"/>
        </w:rPr>
        <w:t xml:space="preserve">bulgularında </w:t>
      </w:r>
      <w:r w:rsidR="003C1928" w:rsidRPr="00D76B4C">
        <w:rPr>
          <w:rFonts w:ascii="Arial" w:hAnsi="Arial" w:cs="Arial"/>
          <w:sz w:val="24"/>
          <w:szCs w:val="24"/>
        </w:rPr>
        <w:t xml:space="preserve">hiperglisemi, </w:t>
      </w:r>
      <w:r w:rsidR="00E81476" w:rsidRPr="00D76B4C">
        <w:rPr>
          <w:rFonts w:ascii="Arial" w:hAnsi="Arial" w:cs="Arial"/>
          <w:sz w:val="24"/>
          <w:szCs w:val="24"/>
        </w:rPr>
        <w:t>hipokalemi, glikozüri, ketonüri ve</w:t>
      </w:r>
      <w:r w:rsidR="003C1928" w:rsidRPr="00D76B4C">
        <w:rPr>
          <w:rFonts w:ascii="Arial" w:hAnsi="Arial" w:cs="Arial"/>
          <w:sz w:val="24"/>
          <w:szCs w:val="24"/>
        </w:rPr>
        <w:t xml:space="preserve"> yüksek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3C1928" w:rsidRPr="00D76B4C">
        <w:rPr>
          <w:rFonts w:ascii="Arial" w:hAnsi="Arial" w:cs="Arial"/>
          <w:sz w:val="24"/>
          <w:szCs w:val="24"/>
        </w:rPr>
        <w:t>anyon açıklı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3C1928" w:rsidRPr="00D76B4C">
        <w:rPr>
          <w:rFonts w:ascii="Arial" w:hAnsi="Arial" w:cs="Arial"/>
          <w:sz w:val="24"/>
          <w:szCs w:val="24"/>
        </w:rPr>
        <w:t>metabolik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3C1928" w:rsidRPr="00D76B4C">
        <w:rPr>
          <w:rFonts w:ascii="Arial" w:hAnsi="Arial" w:cs="Arial"/>
          <w:sz w:val="24"/>
          <w:szCs w:val="24"/>
        </w:rPr>
        <w:t xml:space="preserve">asidoz </w:t>
      </w:r>
      <w:r w:rsidRPr="00D76B4C">
        <w:rPr>
          <w:rFonts w:ascii="Arial" w:hAnsi="Arial" w:cs="Arial"/>
          <w:sz w:val="24"/>
          <w:szCs w:val="24"/>
        </w:rPr>
        <w:t>görülmesi</w:t>
      </w:r>
      <w:r w:rsidR="003C1928" w:rsidRPr="00D76B4C">
        <w:rPr>
          <w:rFonts w:ascii="Arial" w:hAnsi="Arial" w:cs="Arial"/>
          <w:sz w:val="24"/>
          <w:szCs w:val="24"/>
        </w:rPr>
        <w:t xml:space="preserve"> hastaya yanlışlıkla diyabetik ketoasidoz tanısı konmas</w:t>
      </w:r>
      <w:r w:rsidR="008953EF" w:rsidRPr="00D76B4C">
        <w:rPr>
          <w:rFonts w:ascii="Arial" w:hAnsi="Arial" w:cs="Arial"/>
          <w:sz w:val="24"/>
          <w:szCs w:val="24"/>
        </w:rPr>
        <w:t>ına neden olabilir</w:t>
      </w:r>
      <w:r w:rsidR="004E7C68" w:rsidRPr="00D76B4C">
        <w:rPr>
          <w:rFonts w:ascii="Arial" w:hAnsi="Arial" w:cs="Arial"/>
          <w:sz w:val="24"/>
          <w:szCs w:val="24"/>
        </w:rPr>
        <w:t xml:space="preserve"> [</w:t>
      </w:r>
      <w:r w:rsidR="008953EF" w:rsidRPr="00D76B4C">
        <w:rPr>
          <w:rFonts w:ascii="Arial" w:hAnsi="Arial" w:cs="Arial"/>
          <w:sz w:val="24"/>
          <w:szCs w:val="24"/>
        </w:rPr>
        <w:t>7</w:t>
      </w:r>
      <w:r w:rsidR="004E7C68" w:rsidRPr="00D76B4C">
        <w:rPr>
          <w:rFonts w:ascii="Arial" w:hAnsi="Arial" w:cs="Arial"/>
          <w:sz w:val="24"/>
          <w:szCs w:val="24"/>
        </w:rPr>
        <w:t>]</w:t>
      </w:r>
      <w:r w:rsidR="003C1928" w:rsidRPr="00D76B4C">
        <w:rPr>
          <w:rFonts w:ascii="Arial" w:hAnsi="Arial" w:cs="Arial"/>
          <w:sz w:val="24"/>
          <w:szCs w:val="24"/>
        </w:rPr>
        <w:t>.</w:t>
      </w:r>
    </w:p>
    <w:p w:rsidR="008953EF" w:rsidRPr="00D76B4C" w:rsidRDefault="00894235" w:rsidP="00CE1F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İzoniazid</w:t>
      </w:r>
      <w:r w:rsidR="004C4250" w:rsidRPr="00D76B4C">
        <w:rPr>
          <w:rFonts w:ascii="Arial" w:hAnsi="Arial" w:cs="Arial"/>
          <w:sz w:val="24"/>
          <w:szCs w:val="24"/>
        </w:rPr>
        <w:t xml:space="preserve"> intoksikasyonunda tedavi, hayatı tehdit eden semptomların düzeltilmesi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C4250" w:rsidRPr="00D76B4C">
        <w:rPr>
          <w:rFonts w:ascii="Arial" w:hAnsi="Arial" w:cs="Arial"/>
          <w:sz w:val="24"/>
          <w:szCs w:val="24"/>
        </w:rPr>
        <w:t>(güvenli havayolu sağlanması, oksijenizasyon, damar yolu açılması, asidozun düzel</w:t>
      </w:r>
      <w:r w:rsidR="0087010B" w:rsidRPr="00D76B4C">
        <w:rPr>
          <w:rFonts w:ascii="Arial" w:hAnsi="Arial" w:cs="Arial"/>
          <w:sz w:val="24"/>
          <w:szCs w:val="24"/>
        </w:rPr>
        <w:t>tilmesi, antikonvulzif tedavi),</w:t>
      </w:r>
      <w:r w:rsidR="00227244" w:rsidRPr="00D76B4C">
        <w:rPr>
          <w:rFonts w:ascii="Arial" w:hAnsi="Arial" w:cs="Arial"/>
          <w:sz w:val="24"/>
          <w:szCs w:val="24"/>
        </w:rPr>
        <w:t xml:space="preserve"> dekontaminasyon il</w:t>
      </w:r>
      <w:r w:rsidR="004C4250" w:rsidRPr="00D76B4C">
        <w:rPr>
          <w:rFonts w:ascii="Arial" w:hAnsi="Arial" w:cs="Arial"/>
          <w:sz w:val="24"/>
          <w:szCs w:val="24"/>
        </w:rPr>
        <w:t>e eliminasyonun hızlandırılması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C4250" w:rsidRPr="00D76B4C">
        <w:rPr>
          <w:rFonts w:ascii="Arial" w:hAnsi="Arial" w:cs="Arial"/>
          <w:sz w:val="24"/>
          <w:szCs w:val="24"/>
        </w:rPr>
        <w:t>(gastrik lavaj, aktif kömür uygulanması) ve piridoksin uygula</w:t>
      </w:r>
      <w:r w:rsidR="008953EF" w:rsidRPr="00D76B4C">
        <w:rPr>
          <w:rFonts w:ascii="Arial" w:hAnsi="Arial" w:cs="Arial"/>
          <w:sz w:val="24"/>
          <w:szCs w:val="24"/>
        </w:rPr>
        <w:t xml:space="preserve">nması olarak </w:t>
      </w:r>
      <w:r w:rsidR="0079498D" w:rsidRPr="00D76B4C">
        <w:rPr>
          <w:rFonts w:ascii="Arial" w:hAnsi="Arial" w:cs="Arial"/>
          <w:sz w:val="24"/>
          <w:szCs w:val="24"/>
        </w:rPr>
        <w:t>üçe</w:t>
      </w:r>
      <w:r w:rsidR="00F75289" w:rsidRPr="00D76B4C">
        <w:rPr>
          <w:rFonts w:ascii="Arial" w:hAnsi="Arial" w:cs="Arial"/>
          <w:sz w:val="24"/>
          <w:szCs w:val="24"/>
        </w:rPr>
        <w:t xml:space="preserve"> ayrılabilir</w:t>
      </w:r>
      <w:r w:rsidR="004E7C68" w:rsidRPr="00D76B4C">
        <w:rPr>
          <w:rFonts w:ascii="Arial" w:hAnsi="Arial" w:cs="Arial"/>
          <w:sz w:val="24"/>
          <w:szCs w:val="24"/>
        </w:rPr>
        <w:t xml:space="preserve"> [</w:t>
      </w:r>
      <w:r w:rsidR="004C35B6" w:rsidRPr="00D76B4C">
        <w:rPr>
          <w:rFonts w:ascii="Arial" w:hAnsi="Arial" w:cs="Arial"/>
          <w:sz w:val="24"/>
          <w:szCs w:val="24"/>
        </w:rPr>
        <w:t>11</w:t>
      </w:r>
      <w:r w:rsidR="004E7C68" w:rsidRPr="00D76B4C">
        <w:rPr>
          <w:rFonts w:ascii="Arial" w:hAnsi="Arial" w:cs="Arial"/>
          <w:sz w:val="24"/>
          <w:szCs w:val="24"/>
        </w:rPr>
        <w:t>]</w:t>
      </w:r>
      <w:r w:rsidR="004C4250" w:rsidRPr="00D76B4C">
        <w:rPr>
          <w:rFonts w:ascii="Arial" w:hAnsi="Arial" w:cs="Arial"/>
          <w:sz w:val="24"/>
          <w:szCs w:val="24"/>
        </w:rPr>
        <w:t>. Konvülsiy</w:t>
      </w:r>
      <w:r w:rsidRPr="00D76B4C">
        <w:rPr>
          <w:rFonts w:ascii="Arial" w:hAnsi="Arial" w:cs="Arial"/>
          <w:sz w:val="24"/>
          <w:szCs w:val="24"/>
        </w:rPr>
        <w:t>onların kontrolünde 5-10 mg</w:t>
      </w:r>
      <w:r w:rsidR="00E81476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İV</w:t>
      </w:r>
      <w:r w:rsidR="004C4250" w:rsidRPr="00D76B4C">
        <w:rPr>
          <w:rFonts w:ascii="Arial" w:hAnsi="Arial" w:cs="Arial"/>
          <w:sz w:val="24"/>
          <w:szCs w:val="24"/>
        </w:rPr>
        <w:t xml:space="preserve"> diazepam başlangıç dozu olarak kullanılabilir; gerektiğinde tekrarlayan dozlarda uygulanabilir.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Ö</w:t>
      </w:r>
      <w:r w:rsidR="00AF0E5D" w:rsidRPr="00D76B4C">
        <w:rPr>
          <w:rFonts w:ascii="Arial" w:hAnsi="Arial" w:cs="Arial"/>
          <w:sz w:val="24"/>
          <w:szCs w:val="24"/>
        </w:rPr>
        <w:t xml:space="preserve">zellikle </w:t>
      </w:r>
      <w:r w:rsidR="004C4250" w:rsidRPr="00D76B4C">
        <w:rPr>
          <w:rFonts w:ascii="Arial" w:hAnsi="Arial" w:cs="Arial"/>
          <w:sz w:val="24"/>
          <w:szCs w:val="24"/>
        </w:rPr>
        <w:t>barbitüratlara</w:t>
      </w:r>
      <w:r w:rsidR="008953EF" w:rsidRPr="00D76B4C">
        <w:rPr>
          <w:rFonts w:ascii="Arial" w:hAnsi="Arial" w:cs="Arial"/>
          <w:sz w:val="24"/>
          <w:szCs w:val="24"/>
        </w:rPr>
        <w:t xml:space="preserve"> dirençli olan konvülsiyonların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C4250" w:rsidRPr="00D76B4C">
        <w:rPr>
          <w:rFonts w:ascii="Arial" w:hAnsi="Arial" w:cs="Arial"/>
          <w:sz w:val="24"/>
          <w:szCs w:val="24"/>
        </w:rPr>
        <w:t>tedavisinde piridoksin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ile birlikte antikonvülsanların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C4250" w:rsidRPr="00D76B4C">
        <w:rPr>
          <w:rFonts w:ascii="Arial" w:hAnsi="Arial" w:cs="Arial"/>
          <w:sz w:val="24"/>
          <w:szCs w:val="24"/>
        </w:rPr>
        <w:t>beraber uygulanmas</w:t>
      </w:r>
      <w:r w:rsidR="00227244" w:rsidRPr="00D76B4C">
        <w:rPr>
          <w:rFonts w:ascii="Arial" w:hAnsi="Arial" w:cs="Arial"/>
          <w:sz w:val="24"/>
          <w:szCs w:val="24"/>
        </w:rPr>
        <w:t>ı</w:t>
      </w:r>
      <w:r w:rsidR="008953EF" w:rsidRPr="00D76B4C">
        <w:rPr>
          <w:rFonts w:ascii="Arial" w:hAnsi="Arial" w:cs="Arial"/>
          <w:sz w:val="24"/>
          <w:szCs w:val="24"/>
        </w:rPr>
        <w:t xml:space="preserve"> </w:t>
      </w:r>
      <w:r w:rsidR="004C4250" w:rsidRPr="00D76B4C">
        <w:rPr>
          <w:rFonts w:ascii="Arial" w:hAnsi="Arial" w:cs="Arial"/>
          <w:sz w:val="24"/>
          <w:szCs w:val="24"/>
        </w:rPr>
        <w:t>daha etkili olmaktadır</w:t>
      </w:r>
      <w:r w:rsidR="004E7C68" w:rsidRPr="00D76B4C">
        <w:rPr>
          <w:rFonts w:ascii="Arial" w:hAnsi="Arial" w:cs="Arial"/>
          <w:sz w:val="24"/>
          <w:szCs w:val="24"/>
        </w:rPr>
        <w:t xml:space="preserve"> [</w:t>
      </w:r>
      <w:r w:rsidR="004C35B6" w:rsidRPr="00D76B4C">
        <w:rPr>
          <w:rFonts w:ascii="Arial" w:hAnsi="Arial" w:cs="Arial"/>
          <w:sz w:val="24"/>
          <w:szCs w:val="24"/>
        </w:rPr>
        <w:t>7,</w:t>
      </w:r>
      <w:r w:rsidR="00FC1EC6" w:rsidRPr="00D76B4C">
        <w:rPr>
          <w:rFonts w:ascii="Arial" w:hAnsi="Arial" w:cs="Arial"/>
          <w:sz w:val="24"/>
          <w:szCs w:val="24"/>
        </w:rPr>
        <w:t xml:space="preserve"> </w:t>
      </w:r>
      <w:r w:rsidR="004C35B6" w:rsidRPr="00D76B4C">
        <w:rPr>
          <w:rFonts w:ascii="Arial" w:hAnsi="Arial" w:cs="Arial"/>
          <w:sz w:val="24"/>
          <w:szCs w:val="24"/>
        </w:rPr>
        <w:t>12,</w:t>
      </w:r>
      <w:r w:rsidR="00FC1EC6" w:rsidRPr="00D76B4C">
        <w:rPr>
          <w:rFonts w:ascii="Arial" w:hAnsi="Arial" w:cs="Arial"/>
          <w:sz w:val="24"/>
          <w:szCs w:val="24"/>
        </w:rPr>
        <w:t xml:space="preserve"> </w:t>
      </w:r>
      <w:r w:rsidR="004C35B6" w:rsidRPr="00D76B4C">
        <w:rPr>
          <w:rFonts w:ascii="Arial" w:hAnsi="Arial" w:cs="Arial"/>
          <w:sz w:val="24"/>
          <w:szCs w:val="24"/>
        </w:rPr>
        <w:t>13</w:t>
      </w:r>
      <w:r w:rsidR="004E7C68" w:rsidRPr="00D76B4C">
        <w:rPr>
          <w:rFonts w:ascii="Arial" w:hAnsi="Arial" w:cs="Arial"/>
          <w:sz w:val="24"/>
          <w:szCs w:val="24"/>
        </w:rPr>
        <w:t>]</w:t>
      </w:r>
      <w:r w:rsidR="008953EF" w:rsidRPr="00D76B4C">
        <w:rPr>
          <w:rFonts w:ascii="Arial" w:hAnsi="Arial" w:cs="Arial"/>
          <w:sz w:val="24"/>
          <w:szCs w:val="24"/>
        </w:rPr>
        <w:t>. En etkili tedavi yöntemi alınan doza eşit miktarda parenteral olarak piridoksin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verilmesidir.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Alınan doz bilinmiyor ise erişkinde 5</w:t>
      </w:r>
      <w:r w:rsidR="00FC1EC6"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gr, çocukta tercihen 7</w:t>
      </w:r>
      <w:r w:rsidR="00FC1EC6" w:rsidRPr="00D76B4C">
        <w:rPr>
          <w:rFonts w:ascii="Arial" w:hAnsi="Arial" w:cs="Arial"/>
          <w:sz w:val="24"/>
          <w:szCs w:val="24"/>
        </w:rPr>
        <w:t xml:space="preserve">0 </w:t>
      </w:r>
      <w:r w:rsidRPr="00D76B4C">
        <w:rPr>
          <w:rFonts w:ascii="Arial" w:hAnsi="Arial" w:cs="Arial"/>
          <w:sz w:val="24"/>
          <w:szCs w:val="24"/>
        </w:rPr>
        <w:t xml:space="preserve">mg/kg dozunda parenteral </w:t>
      </w:r>
      <w:r w:rsidR="008953EF" w:rsidRPr="00D76B4C">
        <w:rPr>
          <w:rFonts w:ascii="Arial" w:hAnsi="Arial" w:cs="Arial"/>
          <w:sz w:val="24"/>
          <w:szCs w:val="24"/>
        </w:rPr>
        <w:t>piridoksin verilmesi önerilmektedir (</w:t>
      </w:r>
      <w:r w:rsidRPr="00D76B4C">
        <w:rPr>
          <w:rFonts w:ascii="Arial" w:hAnsi="Arial" w:cs="Arial"/>
          <w:sz w:val="24"/>
          <w:szCs w:val="24"/>
        </w:rPr>
        <w:t>İV</w:t>
      </w:r>
      <w:r w:rsidR="00E81476"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verilecekse %5-10 dekstroz içinde 5-10 dk. sürede uygul</w:t>
      </w:r>
      <w:r w:rsidR="0079498D" w:rsidRPr="00D76B4C">
        <w:rPr>
          <w:rFonts w:ascii="Arial" w:hAnsi="Arial" w:cs="Arial"/>
          <w:sz w:val="24"/>
          <w:szCs w:val="24"/>
        </w:rPr>
        <w:t xml:space="preserve">anmalıdır). </w:t>
      </w:r>
      <w:r w:rsidR="00772F2B" w:rsidRPr="00D76B4C">
        <w:rPr>
          <w:rFonts w:ascii="Arial" w:hAnsi="Arial" w:cs="Arial"/>
          <w:sz w:val="24"/>
          <w:szCs w:val="24"/>
        </w:rPr>
        <w:t>Piridoksin tedavisine dakikalar içinde yanıt alınır,</w:t>
      </w:r>
      <w:r w:rsidR="008953EF" w:rsidRPr="00D76B4C">
        <w:rPr>
          <w:rFonts w:ascii="Arial" w:hAnsi="Arial" w:cs="Arial"/>
          <w:sz w:val="24"/>
          <w:szCs w:val="24"/>
        </w:rPr>
        <w:t xml:space="preserve"> 20-30 dk aralıklar ile nöbet durana veya hastanın bilinci açılana kadar uygulamalar tekrarlanabilir</w:t>
      </w:r>
      <w:r w:rsidR="004E7C68" w:rsidRPr="00D76B4C">
        <w:rPr>
          <w:rFonts w:ascii="Arial" w:hAnsi="Arial" w:cs="Arial"/>
          <w:sz w:val="24"/>
          <w:szCs w:val="24"/>
        </w:rPr>
        <w:t xml:space="preserve"> [</w:t>
      </w:r>
      <w:r w:rsidR="004C35B6" w:rsidRPr="00D76B4C">
        <w:rPr>
          <w:rFonts w:ascii="Arial" w:hAnsi="Arial" w:cs="Arial"/>
          <w:sz w:val="24"/>
          <w:szCs w:val="24"/>
        </w:rPr>
        <w:t>1,</w:t>
      </w:r>
      <w:r w:rsidR="00FC1EC6" w:rsidRPr="00D76B4C">
        <w:rPr>
          <w:rFonts w:ascii="Arial" w:hAnsi="Arial" w:cs="Arial"/>
          <w:sz w:val="24"/>
          <w:szCs w:val="24"/>
        </w:rPr>
        <w:t xml:space="preserve"> </w:t>
      </w:r>
      <w:r w:rsidR="004C35B6" w:rsidRPr="00D76B4C">
        <w:rPr>
          <w:rFonts w:ascii="Arial" w:hAnsi="Arial" w:cs="Arial"/>
          <w:sz w:val="24"/>
          <w:szCs w:val="24"/>
        </w:rPr>
        <w:t>12</w:t>
      </w:r>
      <w:r w:rsidR="004E7C68" w:rsidRPr="00D76B4C">
        <w:rPr>
          <w:rFonts w:ascii="Arial" w:hAnsi="Arial" w:cs="Arial"/>
          <w:sz w:val="24"/>
          <w:szCs w:val="24"/>
        </w:rPr>
        <w:t>]</w:t>
      </w:r>
      <w:r w:rsidR="008953EF" w:rsidRPr="00D76B4C">
        <w:rPr>
          <w:rFonts w:ascii="Arial" w:hAnsi="Arial" w:cs="Arial"/>
          <w:sz w:val="24"/>
          <w:szCs w:val="24"/>
        </w:rPr>
        <w:t>.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E519F5" w:rsidRPr="00D76B4C">
        <w:rPr>
          <w:rFonts w:ascii="Arial" w:hAnsi="Arial" w:cs="Arial"/>
          <w:sz w:val="24"/>
          <w:szCs w:val="24"/>
        </w:rPr>
        <w:t>Bazı kaynakl</w:t>
      </w:r>
      <w:r w:rsidRPr="00D76B4C">
        <w:rPr>
          <w:rFonts w:ascii="Arial" w:hAnsi="Arial" w:cs="Arial"/>
          <w:sz w:val="24"/>
          <w:szCs w:val="24"/>
        </w:rPr>
        <w:t>ar, konvülsiyon gelişmese bile İ</w:t>
      </w:r>
      <w:r w:rsidR="00E519F5" w:rsidRPr="00D76B4C">
        <w:rPr>
          <w:rFonts w:ascii="Arial" w:hAnsi="Arial" w:cs="Arial"/>
          <w:sz w:val="24"/>
          <w:szCs w:val="24"/>
        </w:rPr>
        <w:t>NH aşırı doz alımlarında ve bulgu veren olgularda koruyucu amaçlı piridoksin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E519F5" w:rsidRPr="00D76B4C">
        <w:rPr>
          <w:rFonts w:ascii="Arial" w:hAnsi="Arial" w:cs="Arial"/>
          <w:sz w:val="24"/>
          <w:szCs w:val="24"/>
        </w:rPr>
        <w:t>verilmesini önermektedirler</w:t>
      </w:r>
      <w:r w:rsidR="004E7C68" w:rsidRPr="00D76B4C">
        <w:rPr>
          <w:rFonts w:ascii="Arial" w:hAnsi="Arial" w:cs="Arial"/>
          <w:sz w:val="24"/>
          <w:szCs w:val="24"/>
        </w:rPr>
        <w:t xml:space="preserve"> [</w:t>
      </w:r>
      <w:r w:rsidR="004C35B6" w:rsidRPr="00D76B4C">
        <w:rPr>
          <w:rFonts w:ascii="Arial" w:hAnsi="Arial" w:cs="Arial"/>
          <w:sz w:val="24"/>
          <w:szCs w:val="24"/>
        </w:rPr>
        <w:t>14</w:t>
      </w:r>
      <w:r w:rsidR="004E7C68" w:rsidRPr="00D76B4C">
        <w:rPr>
          <w:rFonts w:ascii="Arial" w:hAnsi="Arial" w:cs="Arial"/>
          <w:sz w:val="24"/>
          <w:szCs w:val="24"/>
        </w:rPr>
        <w:t>]</w:t>
      </w:r>
      <w:r w:rsidR="00E519F5" w:rsidRPr="00D76B4C">
        <w:rPr>
          <w:rFonts w:ascii="Arial" w:hAnsi="Arial" w:cs="Arial"/>
          <w:sz w:val="24"/>
          <w:szCs w:val="24"/>
        </w:rPr>
        <w:t>.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E519F5" w:rsidRPr="00D76B4C">
        <w:rPr>
          <w:rFonts w:ascii="Arial" w:hAnsi="Arial" w:cs="Arial"/>
          <w:sz w:val="24"/>
          <w:szCs w:val="24"/>
        </w:rPr>
        <w:t>Tedaviye yanıtsız veya böbrek yetmezliği gelişen olgularda hemodiyaliz etkin bir tedavidir. Hemodiyaliz yapılan olgularda piridoksin</w:t>
      </w:r>
      <w:r w:rsidR="001C320B" w:rsidRPr="00D76B4C">
        <w:rPr>
          <w:rFonts w:ascii="Arial" w:hAnsi="Arial" w:cs="Arial"/>
          <w:sz w:val="24"/>
          <w:szCs w:val="24"/>
        </w:rPr>
        <w:t xml:space="preserve"> </w:t>
      </w:r>
      <w:r w:rsidR="00E519F5" w:rsidRPr="00D76B4C">
        <w:rPr>
          <w:rFonts w:ascii="Arial" w:hAnsi="Arial" w:cs="Arial"/>
          <w:sz w:val="24"/>
          <w:szCs w:val="24"/>
        </w:rPr>
        <w:t>de uzaklaştırıldığı için ek piridoksin dozu uygulanması gereklidir</w:t>
      </w:r>
      <w:r w:rsidR="004E7C68" w:rsidRPr="00D76B4C">
        <w:rPr>
          <w:rFonts w:ascii="Arial" w:hAnsi="Arial" w:cs="Arial"/>
          <w:sz w:val="24"/>
          <w:szCs w:val="24"/>
        </w:rPr>
        <w:t xml:space="preserve"> [</w:t>
      </w:r>
      <w:r w:rsidR="00E519F5" w:rsidRPr="00D76B4C">
        <w:rPr>
          <w:rFonts w:ascii="Arial" w:hAnsi="Arial" w:cs="Arial"/>
          <w:sz w:val="24"/>
          <w:szCs w:val="24"/>
        </w:rPr>
        <w:t>6,</w:t>
      </w:r>
      <w:r w:rsidR="00FC1EC6" w:rsidRPr="00D76B4C">
        <w:rPr>
          <w:rFonts w:ascii="Arial" w:hAnsi="Arial" w:cs="Arial"/>
          <w:sz w:val="24"/>
          <w:szCs w:val="24"/>
        </w:rPr>
        <w:t xml:space="preserve"> </w:t>
      </w:r>
      <w:r w:rsidR="00E519F5" w:rsidRPr="00D76B4C">
        <w:rPr>
          <w:rFonts w:ascii="Arial" w:hAnsi="Arial" w:cs="Arial"/>
          <w:sz w:val="24"/>
          <w:szCs w:val="24"/>
        </w:rPr>
        <w:t>7</w:t>
      </w:r>
      <w:r w:rsidR="004E7C68" w:rsidRPr="00D76B4C">
        <w:rPr>
          <w:rFonts w:ascii="Arial" w:hAnsi="Arial" w:cs="Arial"/>
          <w:sz w:val="24"/>
          <w:szCs w:val="24"/>
        </w:rPr>
        <w:t>]</w:t>
      </w:r>
      <w:r w:rsidR="00E519F5" w:rsidRPr="00D76B4C">
        <w:rPr>
          <w:rFonts w:ascii="Arial" w:hAnsi="Arial" w:cs="Arial"/>
          <w:sz w:val="24"/>
          <w:szCs w:val="24"/>
        </w:rPr>
        <w:t xml:space="preserve">. Asidoz </w:t>
      </w:r>
      <w:r w:rsidR="001C320B" w:rsidRPr="00D76B4C">
        <w:rPr>
          <w:rFonts w:ascii="Arial" w:hAnsi="Arial" w:cs="Arial"/>
          <w:sz w:val="24"/>
          <w:szCs w:val="24"/>
        </w:rPr>
        <w:t xml:space="preserve">ile etkin mücadele edilmeli, dolayısıyla </w:t>
      </w:r>
      <w:r w:rsidR="00E519F5" w:rsidRPr="00D76B4C">
        <w:rPr>
          <w:rFonts w:ascii="Arial" w:hAnsi="Arial" w:cs="Arial"/>
          <w:sz w:val="24"/>
          <w:szCs w:val="24"/>
        </w:rPr>
        <w:t xml:space="preserve">pH 7.1’in altında ve piridoksin uygulamasına yeterli cevap vermeyen olgularda </w:t>
      </w:r>
      <w:r w:rsidR="001C320B" w:rsidRPr="00D76B4C">
        <w:rPr>
          <w:rFonts w:ascii="Arial" w:hAnsi="Arial" w:cs="Arial"/>
          <w:sz w:val="24"/>
          <w:szCs w:val="24"/>
        </w:rPr>
        <w:t>İ</w:t>
      </w:r>
      <w:r w:rsidR="00F135D8" w:rsidRPr="00D76B4C">
        <w:rPr>
          <w:rFonts w:ascii="Arial" w:hAnsi="Arial" w:cs="Arial"/>
          <w:sz w:val="24"/>
          <w:szCs w:val="24"/>
        </w:rPr>
        <w:t>V</w:t>
      </w:r>
      <w:r w:rsidR="00E519F5" w:rsidRPr="00D76B4C">
        <w:rPr>
          <w:rFonts w:ascii="Arial" w:hAnsi="Arial" w:cs="Arial"/>
          <w:sz w:val="24"/>
          <w:szCs w:val="24"/>
        </w:rPr>
        <w:t xml:space="preserve"> b</w:t>
      </w:r>
      <w:r w:rsidR="008450E5" w:rsidRPr="00D76B4C">
        <w:rPr>
          <w:rFonts w:ascii="Arial" w:hAnsi="Arial" w:cs="Arial"/>
          <w:sz w:val="24"/>
          <w:szCs w:val="24"/>
        </w:rPr>
        <w:t>ikarbonat tedavisi yapılmalıdır</w:t>
      </w:r>
      <w:r w:rsidR="00E519F5" w:rsidRPr="00D76B4C">
        <w:rPr>
          <w:rFonts w:ascii="Arial" w:hAnsi="Arial" w:cs="Arial"/>
          <w:sz w:val="24"/>
          <w:szCs w:val="24"/>
        </w:rPr>
        <w:t>.</w:t>
      </w:r>
      <w:r w:rsidR="008450E5" w:rsidRPr="00D76B4C">
        <w:rPr>
          <w:rFonts w:ascii="Arial" w:hAnsi="Arial" w:cs="Arial"/>
          <w:sz w:val="24"/>
          <w:szCs w:val="24"/>
        </w:rPr>
        <w:t xml:space="preserve"> </w:t>
      </w:r>
      <w:r w:rsidR="00E81476" w:rsidRPr="00D76B4C">
        <w:rPr>
          <w:rFonts w:ascii="Arial" w:hAnsi="Arial" w:cs="Arial"/>
          <w:sz w:val="24"/>
          <w:szCs w:val="24"/>
        </w:rPr>
        <w:t>Hastamızda</w:t>
      </w:r>
      <w:r w:rsidR="00772F2B" w:rsidRPr="00D76B4C">
        <w:rPr>
          <w:rFonts w:ascii="Arial" w:hAnsi="Arial" w:cs="Arial"/>
          <w:sz w:val="24"/>
          <w:szCs w:val="24"/>
        </w:rPr>
        <w:t xml:space="preserve"> nöbetin</w:t>
      </w:r>
      <w:r w:rsidR="00E519F5" w:rsidRPr="00D76B4C">
        <w:rPr>
          <w:rFonts w:ascii="Arial" w:hAnsi="Arial" w:cs="Arial"/>
          <w:sz w:val="24"/>
          <w:szCs w:val="24"/>
        </w:rPr>
        <w:t xml:space="preserve"> </w:t>
      </w:r>
      <w:r w:rsidR="00E81476" w:rsidRPr="00D76B4C">
        <w:rPr>
          <w:rFonts w:ascii="Arial" w:hAnsi="Arial" w:cs="Arial"/>
          <w:sz w:val="24"/>
          <w:szCs w:val="24"/>
        </w:rPr>
        <w:t>İV midazolam ile kontrol altına alınması, asidozun</w:t>
      </w:r>
      <w:r w:rsidR="001C320B" w:rsidRPr="00D76B4C">
        <w:rPr>
          <w:rFonts w:ascii="Arial" w:hAnsi="Arial" w:cs="Arial"/>
          <w:sz w:val="24"/>
          <w:szCs w:val="24"/>
        </w:rPr>
        <w:t xml:space="preserve"> </w:t>
      </w:r>
      <w:r w:rsidR="00E519F5" w:rsidRPr="00D76B4C">
        <w:rPr>
          <w:rFonts w:ascii="Arial" w:hAnsi="Arial" w:cs="Arial"/>
          <w:sz w:val="24"/>
          <w:szCs w:val="24"/>
        </w:rPr>
        <w:t>semptomatik tedaviyle gerilemesi</w:t>
      </w:r>
      <w:r w:rsidR="00E81476" w:rsidRPr="00D76B4C">
        <w:rPr>
          <w:rFonts w:ascii="Arial" w:hAnsi="Arial" w:cs="Arial"/>
          <w:sz w:val="24"/>
          <w:szCs w:val="24"/>
        </w:rPr>
        <w:t xml:space="preserve"> ve bilincin</w:t>
      </w:r>
      <w:r w:rsidR="00AF0E5D" w:rsidRPr="00D76B4C">
        <w:rPr>
          <w:rFonts w:ascii="Arial" w:hAnsi="Arial" w:cs="Arial"/>
          <w:sz w:val="24"/>
          <w:szCs w:val="24"/>
        </w:rPr>
        <w:t xml:space="preserve"> açılması</w:t>
      </w:r>
      <w:r w:rsidR="00E519F5" w:rsidRPr="00D76B4C">
        <w:rPr>
          <w:rFonts w:ascii="Arial" w:hAnsi="Arial" w:cs="Arial"/>
          <w:sz w:val="24"/>
          <w:szCs w:val="24"/>
        </w:rPr>
        <w:t xml:space="preserve"> nedeniyle piridoksi</w:t>
      </w:r>
      <w:r w:rsidR="008450E5" w:rsidRPr="00D76B4C">
        <w:rPr>
          <w:rFonts w:ascii="Arial" w:hAnsi="Arial" w:cs="Arial"/>
          <w:sz w:val="24"/>
          <w:szCs w:val="24"/>
        </w:rPr>
        <w:t>n</w:t>
      </w:r>
      <w:r w:rsidR="00E519F5" w:rsidRPr="00D76B4C">
        <w:rPr>
          <w:rFonts w:ascii="Arial" w:hAnsi="Arial" w:cs="Arial"/>
          <w:sz w:val="24"/>
          <w:szCs w:val="24"/>
        </w:rPr>
        <w:t xml:space="preserve"> tedavisi uygulanma</w:t>
      </w:r>
      <w:r w:rsidR="00E81476" w:rsidRPr="00D76B4C">
        <w:rPr>
          <w:rFonts w:ascii="Arial" w:hAnsi="Arial" w:cs="Arial"/>
          <w:sz w:val="24"/>
          <w:szCs w:val="24"/>
        </w:rPr>
        <w:t>sına gerek kalma</w:t>
      </w:r>
      <w:r w:rsidR="00E519F5" w:rsidRPr="00D76B4C">
        <w:rPr>
          <w:rFonts w:ascii="Arial" w:hAnsi="Arial" w:cs="Arial"/>
          <w:sz w:val="24"/>
          <w:szCs w:val="24"/>
        </w:rPr>
        <w:t>mıştır.</w:t>
      </w:r>
    </w:p>
    <w:p w:rsidR="00B33888" w:rsidRPr="00D76B4C" w:rsidRDefault="00B33888" w:rsidP="00CE1F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4254" w:rsidRPr="00D76B4C" w:rsidRDefault="00F135D8" w:rsidP="00CE1F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 xml:space="preserve">Sonuç olarak </w:t>
      </w:r>
      <w:r w:rsidR="00960A1C" w:rsidRPr="00D76B4C">
        <w:rPr>
          <w:rFonts w:ascii="Arial" w:hAnsi="Arial" w:cs="Arial"/>
          <w:sz w:val="24"/>
          <w:szCs w:val="24"/>
        </w:rPr>
        <w:t>nedeni bilinmeyen yüksek anyon açıklı metabolik</w:t>
      </w:r>
      <w:r w:rsidR="001C320B" w:rsidRPr="00D76B4C">
        <w:rPr>
          <w:rFonts w:ascii="Arial" w:hAnsi="Arial" w:cs="Arial"/>
          <w:sz w:val="24"/>
          <w:szCs w:val="24"/>
        </w:rPr>
        <w:t xml:space="preserve"> </w:t>
      </w:r>
      <w:r w:rsidR="00960A1C" w:rsidRPr="00D76B4C">
        <w:rPr>
          <w:rFonts w:ascii="Arial" w:hAnsi="Arial" w:cs="Arial"/>
          <w:sz w:val="24"/>
          <w:szCs w:val="24"/>
        </w:rPr>
        <w:t>asidoz, daha önce epilepsi hastalığı olmayan veya klasik antikonvülsanlara</w:t>
      </w:r>
      <w:r w:rsidR="001C320B" w:rsidRPr="00D76B4C">
        <w:rPr>
          <w:rFonts w:ascii="Arial" w:hAnsi="Arial" w:cs="Arial"/>
          <w:sz w:val="24"/>
          <w:szCs w:val="24"/>
        </w:rPr>
        <w:t xml:space="preserve"> </w:t>
      </w:r>
      <w:r w:rsidR="00960A1C" w:rsidRPr="00D76B4C">
        <w:rPr>
          <w:rFonts w:ascii="Arial" w:hAnsi="Arial" w:cs="Arial"/>
          <w:sz w:val="24"/>
          <w:szCs w:val="24"/>
        </w:rPr>
        <w:t>dirençli nöbetler ve koma ile acil servise</w:t>
      </w:r>
      <w:r w:rsidR="001C320B" w:rsidRPr="00D76B4C">
        <w:rPr>
          <w:rFonts w:ascii="Arial" w:hAnsi="Arial" w:cs="Arial"/>
          <w:sz w:val="24"/>
          <w:szCs w:val="24"/>
        </w:rPr>
        <w:t xml:space="preserve"> getirilen hastalarda İ</w:t>
      </w:r>
      <w:r w:rsidR="00960A1C" w:rsidRPr="00D76B4C">
        <w:rPr>
          <w:rFonts w:ascii="Arial" w:hAnsi="Arial" w:cs="Arial"/>
          <w:sz w:val="24"/>
          <w:szCs w:val="24"/>
        </w:rPr>
        <w:t>NH zehirlenmesi mutlaka akla getirilmelidir.</w:t>
      </w:r>
      <w:r w:rsidR="001C320B" w:rsidRPr="00D76B4C">
        <w:rPr>
          <w:rFonts w:ascii="Arial" w:hAnsi="Arial" w:cs="Arial"/>
          <w:sz w:val="24"/>
          <w:szCs w:val="24"/>
        </w:rPr>
        <w:t xml:space="preserve"> </w:t>
      </w:r>
      <w:r w:rsidR="00960A1C" w:rsidRPr="00D76B4C">
        <w:rPr>
          <w:rFonts w:ascii="Arial" w:hAnsi="Arial" w:cs="Arial"/>
          <w:sz w:val="24"/>
          <w:szCs w:val="24"/>
        </w:rPr>
        <w:t>Tedavide tek spesifik antidot, alınan doza eşit miktarda paranteral olarak verilen piridoksindir ve bu nedenle acil servislerde piridoksinin</w:t>
      </w:r>
      <w:r w:rsidR="001C320B" w:rsidRPr="00D76B4C">
        <w:rPr>
          <w:rFonts w:ascii="Arial" w:hAnsi="Arial" w:cs="Arial"/>
          <w:sz w:val="24"/>
          <w:szCs w:val="24"/>
        </w:rPr>
        <w:t xml:space="preserve"> İ</w:t>
      </w:r>
      <w:r w:rsidRPr="00D76B4C">
        <w:rPr>
          <w:rFonts w:ascii="Arial" w:hAnsi="Arial" w:cs="Arial"/>
          <w:sz w:val="24"/>
          <w:szCs w:val="24"/>
        </w:rPr>
        <w:t>V</w:t>
      </w:r>
      <w:r w:rsidR="00960A1C" w:rsidRPr="00D76B4C">
        <w:rPr>
          <w:rFonts w:ascii="Arial" w:hAnsi="Arial" w:cs="Arial"/>
          <w:sz w:val="24"/>
          <w:szCs w:val="24"/>
        </w:rPr>
        <w:t xml:space="preserve"> formu mutlaka bulundurulmalıdır.</w:t>
      </w:r>
    </w:p>
    <w:p w:rsidR="00B33888" w:rsidRPr="00D76B4C" w:rsidRDefault="00B33888" w:rsidP="00B338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b/>
          <w:sz w:val="24"/>
          <w:szCs w:val="24"/>
        </w:rPr>
        <w:t>Çıkar İlişkisi:</w:t>
      </w:r>
      <w:r w:rsidRPr="00D76B4C">
        <w:rPr>
          <w:rFonts w:ascii="Arial" w:hAnsi="Arial" w:cs="Arial"/>
          <w:sz w:val="24"/>
          <w:szCs w:val="24"/>
        </w:rPr>
        <w:t xml:space="preserve"> Yazarlar çıkar ilişkisi olmadığını beyan eder.</w:t>
      </w:r>
    </w:p>
    <w:p w:rsidR="004118A6" w:rsidRPr="00D76B4C" w:rsidRDefault="004118A6" w:rsidP="00B3388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B4C">
        <w:rPr>
          <w:rFonts w:ascii="Arial" w:hAnsi="Arial" w:cs="Arial"/>
          <w:b/>
          <w:sz w:val="24"/>
          <w:szCs w:val="24"/>
        </w:rPr>
        <w:t>K</w:t>
      </w:r>
      <w:r w:rsidR="00B33888" w:rsidRPr="00D76B4C">
        <w:rPr>
          <w:rFonts w:ascii="Arial" w:hAnsi="Arial" w:cs="Arial"/>
          <w:b/>
          <w:sz w:val="24"/>
          <w:szCs w:val="24"/>
        </w:rPr>
        <w:t>aynaklar</w:t>
      </w:r>
    </w:p>
    <w:p w:rsidR="00B22964" w:rsidRPr="00D76B4C" w:rsidRDefault="00B22964" w:rsidP="00CE1F7E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 xml:space="preserve">Romero JA, Kuczler </w:t>
      </w:r>
      <w:r w:rsidR="000A459E" w:rsidRPr="00D76B4C">
        <w:rPr>
          <w:rFonts w:ascii="Arial" w:hAnsi="Arial" w:cs="Arial"/>
          <w:sz w:val="24"/>
          <w:szCs w:val="24"/>
        </w:rPr>
        <w:t>FJ Jr</w:t>
      </w:r>
      <w:r w:rsidRPr="00D76B4C">
        <w:rPr>
          <w:rFonts w:ascii="Arial" w:hAnsi="Arial" w:cs="Arial"/>
          <w:sz w:val="24"/>
          <w:szCs w:val="24"/>
        </w:rPr>
        <w:t>. Isoniazid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="00214BDA" w:rsidRPr="00D76B4C">
        <w:rPr>
          <w:rFonts w:ascii="Arial" w:hAnsi="Arial" w:cs="Arial"/>
          <w:sz w:val="24"/>
          <w:szCs w:val="24"/>
        </w:rPr>
        <w:t>overdose: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="00F45CDC" w:rsidRPr="00D76B4C">
        <w:rPr>
          <w:rFonts w:ascii="Arial" w:hAnsi="Arial" w:cs="Arial"/>
          <w:sz w:val="24"/>
          <w:szCs w:val="24"/>
        </w:rPr>
        <w:t>r</w:t>
      </w:r>
      <w:r w:rsidRPr="00D76B4C">
        <w:rPr>
          <w:rFonts w:ascii="Arial" w:hAnsi="Arial" w:cs="Arial"/>
          <w:sz w:val="24"/>
          <w:szCs w:val="24"/>
        </w:rPr>
        <w:t>ecognition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and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management. Am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Fam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="001B13D3" w:rsidRPr="00D76B4C">
        <w:rPr>
          <w:rFonts w:ascii="Arial" w:hAnsi="Arial" w:cs="Arial"/>
          <w:sz w:val="24"/>
          <w:szCs w:val="24"/>
        </w:rPr>
        <w:t>Physician 1998;57:</w:t>
      </w:r>
      <w:r w:rsidRPr="00D76B4C">
        <w:rPr>
          <w:rFonts w:ascii="Arial" w:hAnsi="Arial" w:cs="Arial"/>
          <w:sz w:val="24"/>
          <w:szCs w:val="24"/>
        </w:rPr>
        <w:t>749-</w:t>
      </w:r>
      <w:r w:rsidR="00F45CDC" w:rsidRPr="00D76B4C">
        <w:rPr>
          <w:rFonts w:ascii="Arial" w:hAnsi="Arial" w:cs="Arial"/>
          <w:sz w:val="24"/>
          <w:szCs w:val="24"/>
        </w:rPr>
        <w:t>7</w:t>
      </w:r>
      <w:r w:rsidRPr="00D76B4C">
        <w:rPr>
          <w:rFonts w:ascii="Arial" w:hAnsi="Arial" w:cs="Arial"/>
          <w:sz w:val="24"/>
          <w:szCs w:val="24"/>
        </w:rPr>
        <w:t>52.</w:t>
      </w:r>
    </w:p>
    <w:p w:rsidR="004118A6" w:rsidRPr="00D76B4C" w:rsidRDefault="004118A6" w:rsidP="00CE1F7E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Boyer EW. Antituberculous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="000A5484" w:rsidRPr="00D76B4C">
        <w:rPr>
          <w:rFonts w:ascii="Arial" w:hAnsi="Arial" w:cs="Arial"/>
          <w:sz w:val="24"/>
          <w:szCs w:val="24"/>
        </w:rPr>
        <w:t>agents. In: Goldfrank L, Flomenbaum N, Lewin N</w:t>
      </w:r>
      <w:r w:rsidRPr="00D76B4C">
        <w:rPr>
          <w:rFonts w:ascii="Arial" w:hAnsi="Arial" w:cs="Arial"/>
          <w:sz w:val="24"/>
          <w:szCs w:val="24"/>
        </w:rPr>
        <w:t xml:space="preserve">, Howland MA, </w:t>
      </w:r>
      <w:r w:rsidR="000A5484" w:rsidRPr="00D76B4C">
        <w:rPr>
          <w:rFonts w:ascii="Arial" w:hAnsi="Arial" w:cs="Arial"/>
          <w:sz w:val="24"/>
          <w:szCs w:val="24"/>
        </w:rPr>
        <w:t>Hoffman R, Ne</w:t>
      </w:r>
      <w:r w:rsidRPr="00D76B4C">
        <w:rPr>
          <w:rFonts w:ascii="Arial" w:hAnsi="Arial" w:cs="Arial"/>
          <w:sz w:val="24"/>
          <w:szCs w:val="24"/>
        </w:rPr>
        <w:t>l</w:t>
      </w:r>
      <w:r w:rsidR="000A5484" w:rsidRPr="00D76B4C">
        <w:rPr>
          <w:rFonts w:ascii="Arial" w:hAnsi="Arial" w:cs="Arial"/>
          <w:sz w:val="24"/>
          <w:szCs w:val="24"/>
        </w:rPr>
        <w:t>s</w:t>
      </w:r>
      <w:r w:rsidRPr="00D76B4C">
        <w:rPr>
          <w:rFonts w:ascii="Arial" w:hAnsi="Arial" w:cs="Arial"/>
          <w:sz w:val="24"/>
          <w:szCs w:val="24"/>
        </w:rPr>
        <w:t>on L, Goldfrank’s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toxicologic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emergencies</w:t>
      </w:r>
      <w:r w:rsidR="00F45CDC" w:rsidRPr="00D76B4C">
        <w:rPr>
          <w:rFonts w:ascii="Arial" w:hAnsi="Arial" w:cs="Arial"/>
          <w:sz w:val="24"/>
          <w:szCs w:val="24"/>
        </w:rPr>
        <w:t>.</w:t>
      </w:r>
      <w:r w:rsidRPr="00D76B4C">
        <w:rPr>
          <w:rFonts w:ascii="Arial" w:hAnsi="Arial" w:cs="Arial"/>
          <w:sz w:val="24"/>
          <w:szCs w:val="24"/>
        </w:rPr>
        <w:t xml:space="preserve"> 7th ed. New York: McGraw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Hill</w:t>
      </w:r>
      <w:r w:rsidR="002D617E" w:rsidRPr="00D76B4C">
        <w:rPr>
          <w:rFonts w:ascii="Arial" w:hAnsi="Arial" w:cs="Arial"/>
          <w:sz w:val="24"/>
          <w:szCs w:val="24"/>
        </w:rPr>
        <w:t>,</w:t>
      </w:r>
      <w:r w:rsidRPr="00D76B4C">
        <w:rPr>
          <w:rFonts w:ascii="Arial" w:hAnsi="Arial" w:cs="Arial"/>
          <w:sz w:val="24"/>
          <w:szCs w:val="24"/>
        </w:rPr>
        <w:t xml:space="preserve"> 2002;655-</w:t>
      </w:r>
      <w:r w:rsidR="00F45CDC" w:rsidRPr="00D76B4C">
        <w:rPr>
          <w:rFonts w:ascii="Arial" w:hAnsi="Arial" w:cs="Arial"/>
          <w:sz w:val="24"/>
          <w:szCs w:val="24"/>
        </w:rPr>
        <w:t>6</w:t>
      </w:r>
      <w:r w:rsidRPr="00D76B4C">
        <w:rPr>
          <w:rFonts w:ascii="Arial" w:hAnsi="Arial" w:cs="Arial"/>
          <w:sz w:val="24"/>
          <w:szCs w:val="24"/>
        </w:rPr>
        <w:t>70</w:t>
      </w:r>
      <w:r w:rsidR="0096034D" w:rsidRPr="00D76B4C">
        <w:rPr>
          <w:rFonts w:ascii="Arial" w:hAnsi="Arial" w:cs="Arial"/>
          <w:sz w:val="24"/>
          <w:szCs w:val="24"/>
        </w:rPr>
        <w:t>.</w:t>
      </w:r>
    </w:p>
    <w:p w:rsidR="00B22964" w:rsidRPr="00D76B4C" w:rsidRDefault="00B22964" w:rsidP="00CE1F7E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Chalut D. Isoniazid. In</w:t>
      </w:r>
      <w:r w:rsidR="0096034D" w:rsidRPr="00D76B4C">
        <w:rPr>
          <w:rFonts w:ascii="Arial" w:hAnsi="Arial" w:cs="Arial"/>
          <w:sz w:val="24"/>
          <w:szCs w:val="24"/>
        </w:rPr>
        <w:t xml:space="preserve">: </w:t>
      </w:r>
      <w:r w:rsidRPr="00D76B4C">
        <w:rPr>
          <w:rFonts w:ascii="Arial" w:hAnsi="Arial" w:cs="Arial"/>
          <w:sz w:val="24"/>
          <w:szCs w:val="24"/>
        </w:rPr>
        <w:t>Erıc</w:t>
      </w:r>
      <w:r w:rsidR="0065541A" w:rsidRPr="00D76B4C">
        <w:rPr>
          <w:rFonts w:ascii="Arial" w:hAnsi="Arial" w:cs="Arial"/>
          <w:sz w:val="24"/>
          <w:szCs w:val="24"/>
        </w:rPr>
        <w:t>k</w:t>
      </w:r>
      <w:r w:rsidRPr="00D76B4C">
        <w:rPr>
          <w:rFonts w:ascii="Arial" w:hAnsi="Arial" w:cs="Arial"/>
          <w:sz w:val="24"/>
          <w:szCs w:val="24"/>
        </w:rPr>
        <w:t>son</w:t>
      </w:r>
      <w:r w:rsidR="000A5484" w:rsidRPr="00D76B4C">
        <w:rPr>
          <w:rFonts w:ascii="Arial" w:hAnsi="Arial" w:cs="Arial"/>
          <w:sz w:val="24"/>
          <w:szCs w:val="24"/>
        </w:rPr>
        <w:t xml:space="preserve"> TB, Ahrens A</w:t>
      </w:r>
      <w:r w:rsidR="0065541A" w:rsidRPr="00D76B4C">
        <w:rPr>
          <w:rFonts w:ascii="Arial" w:hAnsi="Arial" w:cs="Arial"/>
          <w:sz w:val="24"/>
          <w:szCs w:val="24"/>
        </w:rPr>
        <w:t>W</w:t>
      </w:r>
      <w:r w:rsidR="000A5484" w:rsidRPr="00D76B4C">
        <w:rPr>
          <w:rFonts w:ascii="Arial" w:hAnsi="Arial" w:cs="Arial"/>
          <w:sz w:val="24"/>
          <w:szCs w:val="24"/>
        </w:rPr>
        <w:t>R</w:t>
      </w:r>
      <w:r w:rsidR="0065541A" w:rsidRPr="00D76B4C">
        <w:rPr>
          <w:rFonts w:ascii="Arial" w:hAnsi="Arial" w:cs="Arial"/>
          <w:sz w:val="24"/>
          <w:szCs w:val="24"/>
        </w:rPr>
        <w:t xml:space="preserve">, </w:t>
      </w:r>
      <w:r w:rsidR="0096034D" w:rsidRPr="00D76B4C">
        <w:rPr>
          <w:rFonts w:ascii="Arial" w:hAnsi="Arial" w:cs="Arial"/>
          <w:sz w:val="24"/>
          <w:szCs w:val="24"/>
        </w:rPr>
        <w:t>Aks SE, Baum C, Ling L, ed.  Pediatric</w:t>
      </w:r>
      <w:r w:rsidR="002313EA" w:rsidRPr="00D76B4C">
        <w:rPr>
          <w:rFonts w:ascii="Arial" w:hAnsi="Arial" w:cs="Arial"/>
          <w:sz w:val="24"/>
          <w:szCs w:val="24"/>
        </w:rPr>
        <w:t xml:space="preserve"> </w:t>
      </w:r>
      <w:r w:rsidR="00F45CDC" w:rsidRPr="00D76B4C">
        <w:rPr>
          <w:rFonts w:ascii="Arial" w:hAnsi="Arial" w:cs="Arial"/>
          <w:sz w:val="24"/>
          <w:szCs w:val="24"/>
        </w:rPr>
        <w:t>t</w:t>
      </w:r>
      <w:r w:rsidR="0096034D" w:rsidRPr="00D76B4C">
        <w:rPr>
          <w:rFonts w:ascii="Arial" w:hAnsi="Arial" w:cs="Arial"/>
          <w:sz w:val="24"/>
          <w:szCs w:val="24"/>
        </w:rPr>
        <w:t>oxicology</w:t>
      </w:r>
      <w:r w:rsidR="00F45CDC" w:rsidRPr="00D76B4C">
        <w:rPr>
          <w:rFonts w:ascii="Arial" w:hAnsi="Arial" w:cs="Arial"/>
          <w:sz w:val="24"/>
          <w:szCs w:val="24"/>
        </w:rPr>
        <w:t>.</w:t>
      </w:r>
      <w:r w:rsidR="0096034D" w:rsidRPr="00D76B4C">
        <w:rPr>
          <w:rFonts w:ascii="Arial" w:hAnsi="Arial" w:cs="Arial"/>
          <w:sz w:val="24"/>
          <w:szCs w:val="24"/>
        </w:rPr>
        <w:t xml:space="preserve"> </w:t>
      </w:r>
      <w:r w:rsidR="0065541A" w:rsidRPr="00D76B4C">
        <w:rPr>
          <w:rFonts w:ascii="Arial" w:hAnsi="Arial" w:cs="Arial"/>
          <w:sz w:val="24"/>
          <w:szCs w:val="24"/>
        </w:rPr>
        <w:t>N</w:t>
      </w:r>
      <w:r w:rsidR="0096034D" w:rsidRPr="00D76B4C">
        <w:rPr>
          <w:rFonts w:ascii="Arial" w:hAnsi="Arial" w:cs="Arial"/>
          <w:sz w:val="24"/>
          <w:szCs w:val="24"/>
        </w:rPr>
        <w:t>ew York</w:t>
      </w:r>
      <w:r w:rsidR="00630AD2" w:rsidRPr="00D76B4C">
        <w:rPr>
          <w:rFonts w:ascii="Arial" w:hAnsi="Arial" w:cs="Arial"/>
          <w:sz w:val="24"/>
          <w:szCs w:val="24"/>
        </w:rPr>
        <w:t>:</w:t>
      </w:r>
      <w:r w:rsidR="0096034D" w:rsidRPr="00D76B4C">
        <w:rPr>
          <w:rFonts w:ascii="Arial" w:hAnsi="Arial" w:cs="Arial"/>
          <w:sz w:val="24"/>
          <w:szCs w:val="24"/>
        </w:rPr>
        <w:t xml:space="preserve"> McGraw</w:t>
      </w:r>
      <w:r w:rsidR="008A647A" w:rsidRPr="00D76B4C">
        <w:rPr>
          <w:rFonts w:ascii="Arial" w:hAnsi="Arial" w:cs="Arial"/>
          <w:sz w:val="24"/>
          <w:szCs w:val="24"/>
        </w:rPr>
        <w:t xml:space="preserve"> </w:t>
      </w:r>
      <w:r w:rsidR="0096034D" w:rsidRPr="00D76B4C">
        <w:rPr>
          <w:rFonts w:ascii="Arial" w:hAnsi="Arial" w:cs="Arial"/>
          <w:sz w:val="24"/>
          <w:szCs w:val="24"/>
        </w:rPr>
        <w:t>Hill, Co, 2005;</w:t>
      </w:r>
      <w:r w:rsidR="0065541A" w:rsidRPr="00D76B4C">
        <w:rPr>
          <w:rFonts w:ascii="Arial" w:hAnsi="Arial" w:cs="Arial"/>
          <w:sz w:val="24"/>
          <w:szCs w:val="24"/>
        </w:rPr>
        <w:t>292-</w:t>
      </w:r>
      <w:r w:rsidR="00F45CDC" w:rsidRPr="00D76B4C">
        <w:rPr>
          <w:rFonts w:ascii="Arial" w:hAnsi="Arial" w:cs="Arial"/>
          <w:sz w:val="24"/>
          <w:szCs w:val="24"/>
        </w:rPr>
        <w:t>29</w:t>
      </w:r>
      <w:r w:rsidR="0065541A" w:rsidRPr="00D76B4C">
        <w:rPr>
          <w:rFonts w:ascii="Arial" w:hAnsi="Arial" w:cs="Arial"/>
          <w:sz w:val="24"/>
          <w:szCs w:val="24"/>
        </w:rPr>
        <w:t>5</w:t>
      </w:r>
      <w:r w:rsidR="0096034D" w:rsidRPr="00D76B4C">
        <w:rPr>
          <w:rFonts w:ascii="Arial" w:hAnsi="Arial" w:cs="Arial"/>
          <w:sz w:val="24"/>
          <w:szCs w:val="24"/>
        </w:rPr>
        <w:t>.</w:t>
      </w:r>
    </w:p>
    <w:p w:rsidR="0065541A" w:rsidRPr="00D76B4C" w:rsidRDefault="0065541A" w:rsidP="00CE1F7E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Cakmak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96034D" w:rsidRPr="00D76B4C">
        <w:rPr>
          <w:rFonts w:ascii="Arial" w:hAnsi="Arial" w:cs="Arial"/>
          <w:sz w:val="24"/>
          <w:szCs w:val="24"/>
        </w:rPr>
        <w:t xml:space="preserve">A, </w:t>
      </w:r>
      <w:r w:rsidR="00B4662A" w:rsidRPr="00D76B4C">
        <w:rPr>
          <w:rFonts w:ascii="Arial" w:hAnsi="Arial" w:cs="Arial"/>
          <w:sz w:val="24"/>
          <w:szCs w:val="24"/>
        </w:rPr>
        <w:t>Atas A</w:t>
      </w:r>
      <w:r w:rsidR="000B6284" w:rsidRPr="00D76B4C">
        <w:rPr>
          <w:rFonts w:ascii="Arial" w:hAnsi="Arial" w:cs="Arial"/>
          <w:sz w:val="24"/>
          <w:szCs w:val="24"/>
        </w:rPr>
        <w:t>, Soran M</w:t>
      </w:r>
      <w:r w:rsidR="00B4662A" w:rsidRPr="00D76B4C">
        <w:rPr>
          <w:rFonts w:ascii="Arial" w:hAnsi="Arial" w:cs="Arial"/>
          <w:sz w:val="24"/>
          <w:szCs w:val="24"/>
        </w:rPr>
        <w:t>, Zeyrek D.</w:t>
      </w:r>
      <w:r w:rsidRPr="00D76B4C">
        <w:rPr>
          <w:rFonts w:ascii="Arial" w:hAnsi="Arial" w:cs="Arial"/>
          <w:sz w:val="24"/>
          <w:szCs w:val="24"/>
        </w:rPr>
        <w:t xml:space="preserve"> Acute</w:t>
      </w:r>
      <w:r w:rsidR="00B4662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isoniazid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poisoning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presenting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with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convulsions</w:t>
      </w:r>
      <w:r w:rsidR="00B4662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and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96034D" w:rsidRPr="00D76B4C">
        <w:rPr>
          <w:rFonts w:ascii="Arial" w:hAnsi="Arial" w:cs="Arial"/>
          <w:sz w:val="24"/>
          <w:szCs w:val="24"/>
        </w:rPr>
        <w:t>co</w:t>
      </w:r>
      <w:r w:rsidRPr="00D76B4C">
        <w:rPr>
          <w:rFonts w:ascii="Arial" w:hAnsi="Arial" w:cs="Arial"/>
          <w:sz w:val="24"/>
          <w:szCs w:val="24"/>
        </w:rPr>
        <w:t>ma. Harran Üniversit</w:t>
      </w:r>
      <w:r w:rsidR="001B13D3" w:rsidRPr="00D76B4C">
        <w:rPr>
          <w:rFonts w:ascii="Arial" w:hAnsi="Arial" w:cs="Arial"/>
          <w:sz w:val="24"/>
          <w:szCs w:val="24"/>
        </w:rPr>
        <w:t>esi Tıp Fakültesi Dergisi 2009;6:</w:t>
      </w:r>
      <w:r w:rsidRPr="00D76B4C">
        <w:rPr>
          <w:rFonts w:ascii="Arial" w:hAnsi="Arial" w:cs="Arial"/>
          <w:sz w:val="24"/>
          <w:szCs w:val="24"/>
        </w:rPr>
        <w:t>47-</w:t>
      </w:r>
      <w:r w:rsidR="00F45CDC" w:rsidRPr="00D76B4C">
        <w:rPr>
          <w:rFonts w:ascii="Arial" w:hAnsi="Arial" w:cs="Arial"/>
          <w:sz w:val="24"/>
          <w:szCs w:val="24"/>
        </w:rPr>
        <w:t>4</w:t>
      </w:r>
      <w:r w:rsidRPr="00D76B4C">
        <w:rPr>
          <w:rFonts w:ascii="Arial" w:hAnsi="Arial" w:cs="Arial"/>
          <w:sz w:val="24"/>
          <w:szCs w:val="24"/>
        </w:rPr>
        <w:t>8.</w:t>
      </w:r>
    </w:p>
    <w:p w:rsidR="0096034D" w:rsidRPr="00D76B4C" w:rsidRDefault="0065541A" w:rsidP="00CE1F7E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Gokhale YA,</w:t>
      </w:r>
      <w:r w:rsidR="000B6284" w:rsidRPr="00D76B4C">
        <w:rPr>
          <w:rFonts w:ascii="Arial" w:hAnsi="Arial" w:cs="Arial"/>
          <w:sz w:val="24"/>
          <w:szCs w:val="24"/>
        </w:rPr>
        <w:t xml:space="preserve"> Vaidya MS, Mehta AD</w:t>
      </w:r>
      <w:r w:rsidR="00B4662A" w:rsidRPr="00D76B4C">
        <w:rPr>
          <w:rFonts w:ascii="Arial" w:hAnsi="Arial" w:cs="Arial"/>
          <w:sz w:val="24"/>
          <w:szCs w:val="24"/>
        </w:rPr>
        <w:t>, Rathod NN.</w:t>
      </w:r>
      <w:r w:rsidRPr="00D76B4C">
        <w:rPr>
          <w:rFonts w:ascii="Arial" w:hAnsi="Arial" w:cs="Arial"/>
          <w:sz w:val="24"/>
          <w:szCs w:val="24"/>
        </w:rPr>
        <w:t xml:space="preserve"> Isoniazid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toxicity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presenting as status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epilepticus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and severe metabolic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96034D" w:rsidRPr="00D76B4C">
        <w:rPr>
          <w:rFonts w:ascii="Arial" w:hAnsi="Arial" w:cs="Arial"/>
          <w:sz w:val="24"/>
          <w:szCs w:val="24"/>
        </w:rPr>
        <w:t>a</w:t>
      </w:r>
      <w:r w:rsidRPr="00D76B4C">
        <w:rPr>
          <w:rFonts w:ascii="Arial" w:hAnsi="Arial" w:cs="Arial"/>
          <w:sz w:val="24"/>
          <w:szCs w:val="24"/>
        </w:rPr>
        <w:t>cidosis</w:t>
      </w:r>
      <w:r w:rsidR="00BB788C" w:rsidRPr="00D76B4C">
        <w:rPr>
          <w:rFonts w:ascii="Arial" w:hAnsi="Arial" w:cs="Arial"/>
          <w:sz w:val="24"/>
          <w:szCs w:val="24"/>
        </w:rPr>
        <w:t>.</w:t>
      </w:r>
      <w:r w:rsidRPr="00D76B4C">
        <w:rPr>
          <w:rFonts w:ascii="Arial" w:hAnsi="Arial" w:cs="Arial"/>
          <w:sz w:val="24"/>
          <w:szCs w:val="24"/>
        </w:rPr>
        <w:t xml:space="preserve"> J Assoc</w:t>
      </w:r>
      <w:r w:rsidR="00B4662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Physician</w:t>
      </w:r>
      <w:r w:rsidR="00D608CE" w:rsidRPr="00D76B4C">
        <w:rPr>
          <w:rFonts w:ascii="Arial" w:hAnsi="Arial" w:cs="Arial"/>
          <w:sz w:val="24"/>
          <w:szCs w:val="24"/>
        </w:rPr>
        <w:t>s</w:t>
      </w:r>
      <w:r w:rsidR="00B4662A" w:rsidRPr="00D76B4C">
        <w:rPr>
          <w:rFonts w:ascii="Arial" w:hAnsi="Arial" w:cs="Arial"/>
          <w:sz w:val="24"/>
          <w:szCs w:val="24"/>
        </w:rPr>
        <w:t xml:space="preserve"> </w:t>
      </w:r>
      <w:r w:rsidR="001B13D3" w:rsidRPr="00D76B4C">
        <w:rPr>
          <w:rFonts w:ascii="Arial" w:hAnsi="Arial" w:cs="Arial"/>
          <w:sz w:val="24"/>
          <w:szCs w:val="24"/>
        </w:rPr>
        <w:t>India 2009;57:</w:t>
      </w:r>
      <w:r w:rsidRPr="00D76B4C">
        <w:rPr>
          <w:rFonts w:ascii="Arial" w:hAnsi="Arial" w:cs="Arial"/>
          <w:sz w:val="24"/>
          <w:szCs w:val="24"/>
        </w:rPr>
        <w:t>70-</w:t>
      </w:r>
      <w:r w:rsidR="009E1D8D" w:rsidRPr="00D76B4C">
        <w:rPr>
          <w:rFonts w:ascii="Arial" w:hAnsi="Arial" w:cs="Arial"/>
          <w:sz w:val="24"/>
          <w:szCs w:val="24"/>
        </w:rPr>
        <w:t>71.</w:t>
      </w:r>
    </w:p>
    <w:p w:rsidR="007F78EA" w:rsidRPr="00D76B4C" w:rsidRDefault="007F78EA" w:rsidP="00CE1F7E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Lheureux P, Penaloza A, Gris M. Pyridoxine in clinical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 xml:space="preserve">toxicology: </w:t>
      </w:r>
      <w:r w:rsidR="00920845" w:rsidRPr="00D76B4C">
        <w:rPr>
          <w:rFonts w:ascii="Arial" w:hAnsi="Arial" w:cs="Arial"/>
          <w:sz w:val="24"/>
          <w:szCs w:val="24"/>
        </w:rPr>
        <w:t xml:space="preserve">a </w:t>
      </w:r>
      <w:r w:rsidRPr="00D76B4C">
        <w:rPr>
          <w:rFonts w:ascii="Arial" w:hAnsi="Arial" w:cs="Arial"/>
          <w:sz w:val="24"/>
          <w:szCs w:val="24"/>
        </w:rPr>
        <w:t>review. Eur J Emerg</w:t>
      </w:r>
      <w:r w:rsidR="00B4662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Med</w:t>
      </w:r>
      <w:r w:rsidR="00B4662A" w:rsidRPr="00D76B4C">
        <w:rPr>
          <w:rFonts w:ascii="Arial" w:hAnsi="Arial" w:cs="Arial"/>
          <w:sz w:val="24"/>
          <w:szCs w:val="24"/>
        </w:rPr>
        <w:t xml:space="preserve"> </w:t>
      </w:r>
      <w:r w:rsidR="001B13D3" w:rsidRPr="00D76B4C">
        <w:rPr>
          <w:rFonts w:ascii="Arial" w:hAnsi="Arial" w:cs="Arial"/>
          <w:sz w:val="24"/>
          <w:szCs w:val="24"/>
        </w:rPr>
        <w:t>2005;12:</w:t>
      </w:r>
      <w:r w:rsidRPr="00D76B4C">
        <w:rPr>
          <w:rFonts w:ascii="Arial" w:hAnsi="Arial" w:cs="Arial"/>
          <w:sz w:val="24"/>
          <w:szCs w:val="24"/>
        </w:rPr>
        <w:t>78-85.</w:t>
      </w:r>
    </w:p>
    <w:p w:rsidR="007F78EA" w:rsidRPr="00D76B4C" w:rsidRDefault="007F78EA" w:rsidP="00CE1F7E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Tibussek D, Mayapete</w:t>
      </w:r>
      <w:r w:rsidR="000B6284" w:rsidRPr="00D76B4C">
        <w:rPr>
          <w:rFonts w:ascii="Arial" w:hAnsi="Arial" w:cs="Arial"/>
          <w:sz w:val="24"/>
          <w:szCs w:val="24"/>
        </w:rPr>
        <w:t>k E, Distalmaier F</w:t>
      </w:r>
      <w:r w:rsidR="00B4662A" w:rsidRPr="00D76B4C">
        <w:rPr>
          <w:rFonts w:ascii="Arial" w:hAnsi="Arial" w:cs="Arial"/>
          <w:sz w:val="24"/>
          <w:szCs w:val="24"/>
        </w:rPr>
        <w:t>, Rosenbaum T.</w:t>
      </w:r>
      <w:r w:rsidRPr="00D76B4C">
        <w:rPr>
          <w:rFonts w:ascii="Arial" w:hAnsi="Arial" w:cs="Arial"/>
          <w:sz w:val="24"/>
          <w:szCs w:val="24"/>
        </w:rPr>
        <w:t xml:space="preserve"> Status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epilepticus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due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to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attempted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suicide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with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1B13D3" w:rsidRPr="00D76B4C">
        <w:rPr>
          <w:rFonts w:ascii="Arial" w:hAnsi="Arial" w:cs="Arial"/>
          <w:sz w:val="24"/>
          <w:szCs w:val="24"/>
        </w:rPr>
        <w:t>isoniazid. Eur J Pediatr 2006;165:</w:t>
      </w:r>
      <w:r w:rsidRPr="00D76B4C">
        <w:rPr>
          <w:rFonts w:ascii="Arial" w:hAnsi="Arial" w:cs="Arial"/>
          <w:sz w:val="24"/>
          <w:szCs w:val="24"/>
        </w:rPr>
        <w:t>136-</w:t>
      </w:r>
      <w:r w:rsidR="00BB788C" w:rsidRPr="00D76B4C">
        <w:rPr>
          <w:rFonts w:ascii="Arial" w:hAnsi="Arial" w:cs="Arial"/>
          <w:sz w:val="24"/>
          <w:szCs w:val="24"/>
        </w:rPr>
        <w:t>13</w:t>
      </w:r>
      <w:r w:rsidRPr="00D76B4C">
        <w:rPr>
          <w:rFonts w:ascii="Arial" w:hAnsi="Arial" w:cs="Arial"/>
          <w:sz w:val="24"/>
          <w:szCs w:val="24"/>
        </w:rPr>
        <w:t>7.</w:t>
      </w:r>
    </w:p>
    <w:p w:rsidR="007F78EA" w:rsidRPr="00D76B4C" w:rsidRDefault="007F78EA" w:rsidP="00CE1F7E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Osborn H. Antituberculous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agents.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96034D" w:rsidRPr="00D76B4C">
        <w:rPr>
          <w:rFonts w:ascii="Arial" w:hAnsi="Arial" w:cs="Arial"/>
          <w:sz w:val="24"/>
          <w:szCs w:val="24"/>
        </w:rPr>
        <w:t xml:space="preserve">In: </w:t>
      </w:r>
      <w:r w:rsidRPr="00D76B4C">
        <w:rPr>
          <w:rFonts w:ascii="Arial" w:hAnsi="Arial" w:cs="Arial"/>
          <w:sz w:val="24"/>
          <w:szCs w:val="24"/>
        </w:rPr>
        <w:t>Goldfrank LR, et al</w:t>
      </w:r>
      <w:r w:rsidR="00BB788C" w:rsidRPr="00D76B4C">
        <w:rPr>
          <w:rFonts w:ascii="Arial" w:hAnsi="Arial" w:cs="Arial"/>
          <w:sz w:val="24"/>
          <w:szCs w:val="24"/>
        </w:rPr>
        <w:t>.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BB788C" w:rsidRPr="00D76B4C">
        <w:rPr>
          <w:rFonts w:ascii="Arial" w:hAnsi="Arial" w:cs="Arial"/>
          <w:sz w:val="24"/>
          <w:szCs w:val="24"/>
        </w:rPr>
        <w:t>ed</w:t>
      </w:r>
      <w:r w:rsidRPr="00D76B4C">
        <w:rPr>
          <w:rFonts w:ascii="Arial" w:hAnsi="Arial" w:cs="Arial"/>
          <w:sz w:val="24"/>
          <w:szCs w:val="24"/>
        </w:rPr>
        <w:t>. Goldfrank’s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toxicologic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 xml:space="preserve">emergencies. 6th ed. Norwalk, Conn: </w:t>
      </w:r>
      <w:r w:rsidR="0096034D" w:rsidRPr="00D76B4C">
        <w:rPr>
          <w:rFonts w:ascii="Arial" w:hAnsi="Arial" w:cs="Arial"/>
          <w:sz w:val="24"/>
          <w:szCs w:val="24"/>
        </w:rPr>
        <w:t>Appleton</w:t>
      </w:r>
      <w:r w:rsidR="00B4662A" w:rsidRPr="00D76B4C">
        <w:rPr>
          <w:rFonts w:ascii="Arial" w:hAnsi="Arial" w:cs="Arial"/>
          <w:sz w:val="24"/>
          <w:szCs w:val="24"/>
        </w:rPr>
        <w:t xml:space="preserve"> </w:t>
      </w:r>
      <w:r w:rsidR="0096034D" w:rsidRPr="00D76B4C">
        <w:rPr>
          <w:rFonts w:ascii="Arial" w:hAnsi="Arial" w:cs="Arial"/>
          <w:sz w:val="24"/>
          <w:szCs w:val="24"/>
        </w:rPr>
        <w:t>&amp;</w:t>
      </w:r>
      <w:r w:rsidR="00B4662A" w:rsidRPr="00D76B4C">
        <w:rPr>
          <w:rFonts w:ascii="Arial" w:hAnsi="Arial" w:cs="Arial"/>
          <w:sz w:val="24"/>
          <w:szCs w:val="24"/>
        </w:rPr>
        <w:t xml:space="preserve"> </w:t>
      </w:r>
      <w:r w:rsidR="0096034D" w:rsidRPr="00D76B4C">
        <w:rPr>
          <w:rFonts w:ascii="Arial" w:hAnsi="Arial" w:cs="Arial"/>
          <w:sz w:val="24"/>
          <w:szCs w:val="24"/>
        </w:rPr>
        <w:t xml:space="preserve">Lange, </w:t>
      </w:r>
      <w:r w:rsidRPr="00D76B4C">
        <w:rPr>
          <w:rFonts w:ascii="Arial" w:hAnsi="Arial" w:cs="Arial"/>
          <w:sz w:val="24"/>
          <w:szCs w:val="24"/>
        </w:rPr>
        <w:t>2004</w:t>
      </w:r>
      <w:r w:rsidR="001B13D3" w:rsidRPr="00D76B4C">
        <w:rPr>
          <w:rFonts w:ascii="Arial" w:hAnsi="Arial" w:cs="Arial"/>
          <w:sz w:val="24"/>
          <w:szCs w:val="24"/>
        </w:rPr>
        <w:t>;</w:t>
      </w:r>
      <w:r w:rsidRPr="00D76B4C">
        <w:rPr>
          <w:rFonts w:ascii="Arial" w:hAnsi="Arial" w:cs="Arial"/>
          <w:sz w:val="24"/>
          <w:szCs w:val="24"/>
        </w:rPr>
        <w:t>627-</w:t>
      </w:r>
      <w:r w:rsidR="00BB788C" w:rsidRPr="00D76B4C">
        <w:rPr>
          <w:rFonts w:ascii="Arial" w:hAnsi="Arial" w:cs="Arial"/>
          <w:sz w:val="24"/>
          <w:szCs w:val="24"/>
        </w:rPr>
        <w:t>6</w:t>
      </w:r>
      <w:r w:rsidRPr="00D76B4C">
        <w:rPr>
          <w:rFonts w:ascii="Arial" w:hAnsi="Arial" w:cs="Arial"/>
          <w:sz w:val="24"/>
          <w:szCs w:val="24"/>
        </w:rPr>
        <w:t>35.</w:t>
      </w:r>
    </w:p>
    <w:p w:rsidR="00852391" w:rsidRPr="00D76B4C" w:rsidRDefault="00852391" w:rsidP="00CE1F7E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 xml:space="preserve">Agrawal RL, Dwivedi </w:t>
      </w:r>
      <w:r w:rsidR="000B6284" w:rsidRPr="00D76B4C">
        <w:rPr>
          <w:rFonts w:ascii="Arial" w:hAnsi="Arial" w:cs="Arial"/>
          <w:sz w:val="24"/>
          <w:szCs w:val="24"/>
        </w:rPr>
        <w:t>NC, Agrawal M</w:t>
      </w:r>
      <w:r w:rsidR="00B4662A" w:rsidRPr="00D76B4C">
        <w:rPr>
          <w:rFonts w:ascii="Arial" w:hAnsi="Arial" w:cs="Arial"/>
          <w:sz w:val="24"/>
          <w:szCs w:val="24"/>
        </w:rPr>
        <w:t>, Jain S, Agrawal A.</w:t>
      </w:r>
      <w:r w:rsidRPr="00D76B4C">
        <w:rPr>
          <w:rFonts w:ascii="Arial" w:hAnsi="Arial" w:cs="Arial"/>
          <w:sz w:val="24"/>
          <w:szCs w:val="24"/>
        </w:rPr>
        <w:t xml:space="preserve"> Accidental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isoniazid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poisoning-A report. Indian J Tuberc</w:t>
      </w:r>
      <w:r w:rsidR="00B4662A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2008;55:94-</w:t>
      </w:r>
      <w:r w:rsidR="00BB788C" w:rsidRPr="00D76B4C">
        <w:rPr>
          <w:rFonts w:ascii="Arial" w:hAnsi="Arial" w:cs="Arial"/>
          <w:sz w:val="24"/>
          <w:szCs w:val="24"/>
        </w:rPr>
        <w:t>9</w:t>
      </w:r>
      <w:r w:rsidRPr="00D76B4C">
        <w:rPr>
          <w:rFonts w:ascii="Arial" w:hAnsi="Arial" w:cs="Arial"/>
          <w:sz w:val="24"/>
          <w:szCs w:val="24"/>
        </w:rPr>
        <w:t>6.</w:t>
      </w:r>
    </w:p>
    <w:p w:rsidR="0040717C" w:rsidRPr="00D76B4C" w:rsidRDefault="00B4662A" w:rsidP="00CE1F7E">
      <w:pPr>
        <w:pStyle w:val="ListeParagraf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Okutur S</w:t>
      </w:r>
      <w:r w:rsidR="0040717C" w:rsidRPr="00D76B4C">
        <w:rPr>
          <w:rFonts w:ascii="Arial" w:hAnsi="Arial" w:cs="Arial"/>
          <w:sz w:val="24"/>
          <w:szCs w:val="24"/>
        </w:rPr>
        <w:t xml:space="preserve">K, Borlu F, </w:t>
      </w:r>
      <w:r w:rsidRPr="00D76B4C">
        <w:rPr>
          <w:rFonts w:ascii="Arial" w:hAnsi="Arial" w:cs="Arial"/>
          <w:sz w:val="24"/>
          <w:szCs w:val="24"/>
        </w:rPr>
        <w:t xml:space="preserve">Ersoy ÇY, </w:t>
      </w:r>
      <w:r w:rsidR="0040717C" w:rsidRPr="00D76B4C">
        <w:rPr>
          <w:rFonts w:ascii="Arial" w:hAnsi="Arial" w:cs="Arial"/>
          <w:sz w:val="24"/>
          <w:szCs w:val="24"/>
        </w:rPr>
        <w:t xml:space="preserve">Paksoy F. </w:t>
      </w:r>
      <w:r w:rsidR="00BB788C" w:rsidRPr="00D76B4C">
        <w:rPr>
          <w:rFonts w:ascii="Arial" w:hAnsi="Arial" w:cs="Arial"/>
          <w:sz w:val="24"/>
          <w:szCs w:val="24"/>
        </w:rPr>
        <w:t>Acute isoniazid intoxication: convulsion, rhabdomyolysis and metabolic acidosis</w:t>
      </w:r>
      <w:r w:rsidR="0040717C" w:rsidRPr="00D76B4C">
        <w:rPr>
          <w:rFonts w:ascii="Arial" w:hAnsi="Arial" w:cs="Arial"/>
          <w:sz w:val="24"/>
          <w:szCs w:val="24"/>
        </w:rPr>
        <w:t>. Turk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J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Med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0717C" w:rsidRPr="00D76B4C">
        <w:rPr>
          <w:rFonts w:ascii="Arial" w:hAnsi="Arial" w:cs="Arial"/>
          <w:sz w:val="24"/>
          <w:szCs w:val="24"/>
        </w:rPr>
        <w:t>Sci 2006;36:397-</w:t>
      </w:r>
      <w:r w:rsidR="00BB788C" w:rsidRPr="00D76B4C">
        <w:rPr>
          <w:rFonts w:ascii="Arial" w:hAnsi="Arial" w:cs="Arial"/>
          <w:sz w:val="24"/>
          <w:szCs w:val="24"/>
        </w:rPr>
        <w:t>39</w:t>
      </w:r>
      <w:r w:rsidR="0040717C" w:rsidRPr="00D76B4C">
        <w:rPr>
          <w:rFonts w:ascii="Arial" w:hAnsi="Arial" w:cs="Arial"/>
          <w:sz w:val="24"/>
          <w:szCs w:val="24"/>
        </w:rPr>
        <w:t>9.</w:t>
      </w:r>
    </w:p>
    <w:p w:rsidR="004C4250" w:rsidRPr="00D76B4C" w:rsidRDefault="004C4250" w:rsidP="00CE1F7E">
      <w:pPr>
        <w:pStyle w:val="ListeParagraf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Erdman A. Isoniazi</w:t>
      </w:r>
      <w:r w:rsidR="0096034D" w:rsidRPr="00D76B4C">
        <w:rPr>
          <w:rFonts w:ascii="Arial" w:hAnsi="Arial" w:cs="Arial"/>
          <w:sz w:val="24"/>
          <w:szCs w:val="24"/>
        </w:rPr>
        <w:t>d. In</w:t>
      </w:r>
      <w:r w:rsidR="00630AD2" w:rsidRPr="00D76B4C">
        <w:rPr>
          <w:rFonts w:ascii="Arial" w:hAnsi="Arial" w:cs="Arial"/>
          <w:sz w:val="24"/>
          <w:szCs w:val="24"/>
        </w:rPr>
        <w:t>: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96034D" w:rsidRPr="00D76B4C">
        <w:rPr>
          <w:rFonts w:ascii="Arial" w:hAnsi="Arial" w:cs="Arial"/>
          <w:sz w:val="24"/>
          <w:szCs w:val="24"/>
        </w:rPr>
        <w:t>Olson KR</w:t>
      </w:r>
      <w:r w:rsidR="00BB788C" w:rsidRPr="00D76B4C">
        <w:rPr>
          <w:rFonts w:ascii="Arial" w:hAnsi="Arial" w:cs="Arial"/>
          <w:sz w:val="24"/>
          <w:szCs w:val="24"/>
        </w:rPr>
        <w:t>,</w:t>
      </w:r>
      <w:r w:rsidR="0096034D" w:rsidRPr="00D76B4C">
        <w:rPr>
          <w:rFonts w:ascii="Arial" w:hAnsi="Arial" w:cs="Arial"/>
          <w:sz w:val="24"/>
          <w:szCs w:val="24"/>
        </w:rPr>
        <w:t xml:space="preserve"> ed. Poisoning, </w:t>
      </w:r>
      <w:r w:rsidR="00BB788C" w:rsidRPr="00D76B4C">
        <w:rPr>
          <w:rFonts w:ascii="Arial" w:hAnsi="Arial" w:cs="Arial"/>
          <w:sz w:val="24"/>
          <w:szCs w:val="24"/>
        </w:rPr>
        <w:t>d</w:t>
      </w:r>
      <w:r w:rsidR="0096034D" w:rsidRPr="00D76B4C">
        <w:rPr>
          <w:rFonts w:ascii="Arial" w:hAnsi="Arial" w:cs="Arial"/>
          <w:sz w:val="24"/>
          <w:szCs w:val="24"/>
        </w:rPr>
        <w:t>ru</w:t>
      </w:r>
      <w:r w:rsidRPr="00D76B4C">
        <w:rPr>
          <w:rFonts w:ascii="Arial" w:hAnsi="Arial" w:cs="Arial"/>
          <w:sz w:val="24"/>
          <w:szCs w:val="24"/>
        </w:rPr>
        <w:t>g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96034D" w:rsidRPr="00D76B4C">
        <w:rPr>
          <w:rFonts w:ascii="Arial" w:hAnsi="Arial" w:cs="Arial"/>
          <w:sz w:val="24"/>
          <w:szCs w:val="24"/>
        </w:rPr>
        <w:t>o</w:t>
      </w:r>
      <w:r w:rsidRPr="00D76B4C">
        <w:rPr>
          <w:rFonts w:ascii="Arial" w:hAnsi="Arial" w:cs="Arial"/>
          <w:sz w:val="24"/>
          <w:szCs w:val="24"/>
        </w:rPr>
        <w:t>v</w:t>
      </w:r>
      <w:r w:rsidR="00630AD2" w:rsidRPr="00D76B4C">
        <w:rPr>
          <w:rFonts w:ascii="Arial" w:hAnsi="Arial" w:cs="Arial"/>
          <w:sz w:val="24"/>
          <w:szCs w:val="24"/>
        </w:rPr>
        <w:t xml:space="preserve">erdose. 4th ed. New York: McGraw </w:t>
      </w:r>
      <w:r w:rsidRPr="00D76B4C">
        <w:rPr>
          <w:rFonts w:ascii="Arial" w:hAnsi="Arial" w:cs="Arial"/>
          <w:sz w:val="24"/>
          <w:szCs w:val="24"/>
        </w:rPr>
        <w:t>Hill</w:t>
      </w:r>
      <w:r w:rsidR="002D617E" w:rsidRPr="00D76B4C">
        <w:rPr>
          <w:rFonts w:ascii="Arial" w:hAnsi="Arial" w:cs="Arial"/>
          <w:sz w:val="24"/>
          <w:szCs w:val="24"/>
        </w:rPr>
        <w:t>,</w:t>
      </w:r>
      <w:r w:rsidR="00630AD2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Co</w:t>
      </w:r>
      <w:r w:rsidR="002D617E" w:rsidRPr="00D76B4C">
        <w:rPr>
          <w:rFonts w:ascii="Arial" w:hAnsi="Arial" w:cs="Arial"/>
          <w:sz w:val="24"/>
          <w:szCs w:val="24"/>
        </w:rPr>
        <w:t>,</w:t>
      </w:r>
      <w:r w:rsidRPr="00D76B4C">
        <w:rPr>
          <w:rFonts w:ascii="Arial" w:hAnsi="Arial" w:cs="Arial"/>
          <w:sz w:val="24"/>
          <w:szCs w:val="24"/>
        </w:rPr>
        <w:t xml:space="preserve"> 2004</w:t>
      </w:r>
      <w:r w:rsidR="001B13D3" w:rsidRPr="00D76B4C">
        <w:rPr>
          <w:rFonts w:ascii="Arial" w:hAnsi="Arial" w:cs="Arial"/>
          <w:sz w:val="24"/>
          <w:szCs w:val="24"/>
        </w:rPr>
        <w:t>;</w:t>
      </w:r>
      <w:r w:rsidRPr="00D76B4C">
        <w:rPr>
          <w:rFonts w:ascii="Arial" w:hAnsi="Arial" w:cs="Arial"/>
          <w:sz w:val="24"/>
          <w:szCs w:val="24"/>
        </w:rPr>
        <w:t>223-</w:t>
      </w:r>
      <w:r w:rsidR="00BB788C" w:rsidRPr="00D76B4C">
        <w:rPr>
          <w:rFonts w:ascii="Arial" w:hAnsi="Arial" w:cs="Arial"/>
          <w:sz w:val="24"/>
          <w:szCs w:val="24"/>
        </w:rPr>
        <w:t>22</w:t>
      </w:r>
      <w:r w:rsidRPr="00D76B4C">
        <w:rPr>
          <w:rFonts w:ascii="Arial" w:hAnsi="Arial" w:cs="Arial"/>
          <w:sz w:val="24"/>
          <w:szCs w:val="24"/>
        </w:rPr>
        <w:t>4</w:t>
      </w:r>
      <w:r w:rsidR="0096034D" w:rsidRPr="00D76B4C">
        <w:rPr>
          <w:rFonts w:ascii="Arial" w:hAnsi="Arial" w:cs="Arial"/>
          <w:sz w:val="24"/>
          <w:szCs w:val="24"/>
        </w:rPr>
        <w:t>.</w:t>
      </w:r>
    </w:p>
    <w:p w:rsidR="008953EF" w:rsidRPr="00D76B4C" w:rsidRDefault="00CE7142" w:rsidP="00CE1F7E">
      <w:pPr>
        <w:pStyle w:val="ListeParagraf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lastRenderedPageBreak/>
        <w:t>LoVecchio F, Curry SC, Graeme KA, Wallace KL, Suchard J.</w:t>
      </w:r>
      <w:r w:rsidR="008953EF" w:rsidRPr="00D76B4C">
        <w:rPr>
          <w:rFonts w:ascii="Arial" w:hAnsi="Arial" w:cs="Arial"/>
          <w:sz w:val="24"/>
          <w:szCs w:val="24"/>
        </w:rPr>
        <w:t xml:space="preserve"> Intravenous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pyridoxine-induced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metabolic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ac</w:t>
      </w:r>
      <w:r w:rsidR="0096034D" w:rsidRPr="00D76B4C">
        <w:rPr>
          <w:rFonts w:ascii="Arial" w:hAnsi="Arial" w:cs="Arial"/>
          <w:sz w:val="24"/>
          <w:szCs w:val="24"/>
        </w:rPr>
        <w:t xml:space="preserve">idosis. </w:t>
      </w:r>
      <w:r w:rsidR="008953EF" w:rsidRPr="00D76B4C">
        <w:rPr>
          <w:rFonts w:ascii="Arial" w:hAnsi="Arial" w:cs="Arial"/>
          <w:sz w:val="24"/>
          <w:szCs w:val="24"/>
        </w:rPr>
        <w:t>Ann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Emerg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Med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1B13D3" w:rsidRPr="00D76B4C">
        <w:rPr>
          <w:rFonts w:ascii="Arial" w:hAnsi="Arial" w:cs="Arial"/>
          <w:sz w:val="24"/>
          <w:szCs w:val="24"/>
        </w:rPr>
        <w:t>2001;38:</w:t>
      </w:r>
      <w:r w:rsidR="0049155C" w:rsidRPr="00D76B4C">
        <w:rPr>
          <w:rFonts w:ascii="Arial" w:hAnsi="Arial" w:cs="Arial"/>
          <w:sz w:val="24"/>
          <w:szCs w:val="24"/>
        </w:rPr>
        <w:t>62-</w:t>
      </w:r>
      <w:r w:rsidR="00BB788C" w:rsidRPr="00D76B4C">
        <w:rPr>
          <w:rFonts w:ascii="Arial" w:hAnsi="Arial" w:cs="Arial"/>
          <w:sz w:val="24"/>
          <w:szCs w:val="24"/>
        </w:rPr>
        <w:t>6</w:t>
      </w:r>
      <w:r w:rsidR="008953EF" w:rsidRPr="00D76B4C">
        <w:rPr>
          <w:rFonts w:ascii="Arial" w:hAnsi="Arial" w:cs="Arial"/>
          <w:sz w:val="24"/>
          <w:szCs w:val="24"/>
        </w:rPr>
        <w:t>4.</w:t>
      </w:r>
    </w:p>
    <w:p w:rsidR="008953EF" w:rsidRPr="00D76B4C" w:rsidRDefault="000B6284" w:rsidP="00CE1F7E">
      <w:pPr>
        <w:pStyle w:val="ListeParagraf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Topcu I, Yentur EA, Kefi A</w:t>
      </w:r>
      <w:r w:rsidR="0049155C" w:rsidRPr="00D76B4C">
        <w:rPr>
          <w:rFonts w:ascii="Arial" w:hAnsi="Arial" w:cs="Arial"/>
          <w:sz w:val="24"/>
          <w:szCs w:val="24"/>
        </w:rPr>
        <w:t>, Ekici NZ, Sakarya M.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49155C" w:rsidRPr="00D76B4C">
        <w:rPr>
          <w:rFonts w:ascii="Arial" w:hAnsi="Arial" w:cs="Arial"/>
          <w:sz w:val="24"/>
          <w:szCs w:val="24"/>
        </w:rPr>
        <w:t>Seizures, m</w:t>
      </w:r>
      <w:r w:rsidR="008953EF" w:rsidRPr="00D76B4C">
        <w:rPr>
          <w:rFonts w:ascii="Arial" w:hAnsi="Arial" w:cs="Arial"/>
          <w:sz w:val="24"/>
          <w:szCs w:val="24"/>
        </w:rPr>
        <w:t>etabolic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acidosis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and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coma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resulting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from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acute</w:t>
      </w:r>
      <w:r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isoniazid</w:t>
      </w:r>
      <w:r w:rsidR="0049155C"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intoxication. Anaesth</w:t>
      </w:r>
      <w:r w:rsidR="0049155C"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Intensive</w:t>
      </w:r>
      <w:r w:rsidR="0049155C" w:rsidRPr="00D76B4C">
        <w:rPr>
          <w:rFonts w:ascii="Arial" w:hAnsi="Arial" w:cs="Arial"/>
          <w:sz w:val="24"/>
          <w:szCs w:val="24"/>
        </w:rPr>
        <w:t xml:space="preserve"> </w:t>
      </w:r>
      <w:r w:rsidR="008953EF" w:rsidRPr="00D76B4C">
        <w:rPr>
          <w:rFonts w:ascii="Arial" w:hAnsi="Arial" w:cs="Arial"/>
          <w:sz w:val="24"/>
          <w:szCs w:val="24"/>
        </w:rPr>
        <w:t>Care</w:t>
      </w:r>
      <w:r w:rsidR="0049155C" w:rsidRPr="00D76B4C">
        <w:rPr>
          <w:rFonts w:ascii="Arial" w:hAnsi="Arial" w:cs="Arial"/>
          <w:sz w:val="24"/>
          <w:szCs w:val="24"/>
        </w:rPr>
        <w:t xml:space="preserve"> </w:t>
      </w:r>
      <w:r w:rsidR="001B13D3" w:rsidRPr="00D76B4C">
        <w:rPr>
          <w:rFonts w:ascii="Arial" w:hAnsi="Arial" w:cs="Arial"/>
          <w:sz w:val="24"/>
          <w:szCs w:val="24"/>
        </w:rPr>
        <w:t>2005;33:</w:t>
      </w:r>
      <w:r w:rsidR="008953EF" w:rsidRPr="00D76B4C">
        <w:rPr>
          <w:rFonts w:ascii="Arial" w:hAnsi="Arial" w:cs="Arial"/>
          <w:sz w:val="24"/>
          <w:szCs w:val="24"/>
        </w:rPr>
        <w:t>518-</w:t>
      </w:r>
      <w:r w:rsidR="00BB788C" w:rsidRPr="00D76B4C">
        <w:rPr>
          <w:rFonts w:ascii="Arial" w:hAnsi="Arial" w:cs="Arial"/>
          <w:sz w:val="24"/>
          <w:szCs w:val="24"/>
        </w:rPr>
        <w:t>5</w:t>
      </w:r>
      <w:r w:rsidR="008953EF" w:rsidRPr="00D76B4C">
        <w:rPr>
          <w:rFonts w:ascii="Arial" w:hAnsi="Arial" w:cs="Arial"/>
          <w:sz w:val="24"/>
          <w:szCs w:val="24"/>
        </w:rPr>
        <w:t>20</w:t>
      </w:r>
      <w:r w:rsidR="0096034D" w:rsidRPr="00D76B4C">
        <w:rPr>
          <w:rFonts w:ascii="Arial" w:hAnsi="Arial" w:cs="Arial"/>
          <w:sz w:val="24"/>
          <w:szCs w:val="24"/>
        </w:rPr>
        <w:t>.</w:t>
      </w:r>
    </w:p>
    <w:p w:rsidR="00E519F5" w:rsidRPr="00D76B4C" w:rsidRDefault="00E519F5" w:rsidP="00CE1F7E">
      <w:pPr>
        <w:pStyle w:val="ListeParagraf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sz w:val="24"/>
          <w:szCs w:val="24"/>
        </w:rPr>
        <w:t>Ellenhorn MJ. Isoniazid. In: Ellenhorn MJ, Schonwald S, Ordog</w:t>
      </w:r>
      <w:r w:rsidR="0049155C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G,</w:t>
      </w:r>
      <w:r w:rsidR="0049155C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W</w:t>
      </w:r>
      <w:r w:rsidR="0049155C" w:rsidRPr="00D76B4C">
        <w:rPr>
          <w:rFonts w:ascii="Arial" w:hAnsi="Arial" w:cs="Arial"/>
          <w:sz w:val="24"/>
          <w:szCs w:val="24"/>
        </w:rPr>
        <w:t>asserberger J</w:t>
      </w:r>
      <w:r w:rsidR="00BB788C" w:rsidRPr="00D76B4C">
        <w:rPr>
          <w:rFonts w:ascii="Arial" w:hAnsi="Arial" w:cs="Arial"/>
          <w:sz w:val="24"/>
          <w:szCs w:val="24"/>
        </w:rPr>
        <w:t>,</w:t>
      </w:r>
      <w:r w:rsidR="0049155C" w:rsidRPr="00D76B4C">
        <w:rPr>
          <w:rFonts w:ascii="Arial" w:hAnsi="Arial" w:cs="Arial"/>
          <w:sz w:val="24"/>
          <w:szCs w:val="24"/>
        </w:rPr>
        <w:t xml:space="preserve"> </w:t>
      </w:r>
      <w:r w:rsidR="00BB788C" w:rsidRPr="00D76B4C">
        <w:rPr>
          <w:rFonts w:ascii="Arial" w:hAnsi="Arial" w:cs="Arial"/>
          <w:sz w:val="24"/>
          <w:szCs w:val="24"/>
        </w:rPr>
        <w:t>ed</w:t>
      </w:r>
      <w:r w:rsidR="0049155C" w:rsidRPr="00D76B4C">
        <w:rPr>
          <w:rFonts w:ascii="Arial" w:hAnsi="Arial" w:cs="Arial"/>
          <w:sz w:val="24"/>
          <w:szCs w:val="24"/>
        </w:rPr>
        <w:t>. Ellenhorn’</w:t>
      </w:r>
      <w:r w:rsidRPr="00D76B4C">
        <w:rPr>
          <w:rFonts w:ascii="Arial" w:hAnsi="Arial" w:cs="Arial"/>
          <w:sz w:val="24"/>
          <w:szCs w:val="24"/>
        </w:rPr>
        <w:t>s medical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toxicology: diagnosis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and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treatment of human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Pr="00D76B4C">
        <w:rPr>
          <w:rFonts w:ascii="Arial" w:hAnsi="Arial" w:cs="Arial"/>
          <w:sz w:val="24"/>
          <w:szCs w:val="24"/>
        </w:rPr>
        <w:t>poisoning</w:t>
      </w:r>
      <w:r w:rsidR="00BB788C" w:rsidRPr="00D76B4C">
        <w:rPr>
          <w:rFonts w:ascii="Arial" w:hAnsi="Arial" w:cs="Arial"/>
          <w:sz w:val="24"/>
          <w:szCs w:val="24"/>
        </w:rPr>
        <w:t>.</w:t>
      </w:r>
      <w:r w:rsidRPr="00D76B4C">
        <w:rPr>
          <w:rFonts w:ascii="Arial" w:hAnsi="Arial" w:cs="Arial"/>
          <w:sz w:val="24"/>
          <w:szCs w:val="24"/>
        </w:rPr>
        <w:t xml:space="preserve"> 2nd ed. Baltimore</w:t>
      </w:r>
      <w:r w:rsidR="0049155C" w:rsidRPr="00D76B4C">
        <w:rPr>
          <w:rFonts w:ascii="Arial" w:hAnsi="Arial" w:cs="Arial"/>
          <w:sz w:val="24"/>
          <w:szCs w:val="24"/>
        </w:rPr>
        <w:t>, MD</w:t>
      </w:r>
      <w:r w:rsidRPr="00D76B4C">
        <w:rPr>
          <w:rFonts w:ascii="Arial" w:hAnsi="Arial" w:cs="Arial"/>
          <w:sz w:val="24"/>
          <w:szCs w:val="24"/>
        </w:rPr>
        <w:t>: Williams and</w:t>
      </w:r>
      <w:r w:rsidR="000B6284" w:rsidRPr="00D76B4C">
        <w:rPr>
          <w:rFonts w:ascii="Arial" w:hAnsi="Arial" w:cs="Arial"/>
          <w:sz w:val="24"/>
          <w:szCs w:val="24"/>
        </w:rPr>
        <w:t xml:space="preserve"> </w:t>
      </w:r>
      <w:r w:rsidR="0049155C" w:rsidRPr="00D76B4C">
        <w:rPr>
          <w:rFonts w:ascii="Arial" w:hAnsi="Arial" w:cs="Arial"/>
          <w:sz w:val="24"/>
          <w:szCs w:val="24"/>
        </w:rPr>
        <w:t>Wilkins,</w:t>
      </w:r>
      <w:r w:rsidRPr="00D76B4C">
        <w:rPr>
          <w:rFonts w:ascii="Arial" w:hAnsi="Arial" w:cs="Arial"/>
          <w:sz w:val="24"/>
          <w:szCs w:val="24"/>
        </w:rPr>
        <w:t xml:space="preserve"> 1997;240-</w:t>
      </w:r>
      <w:r w:rsidR="00BB788C" w:rsidRPr="00D76B4C">
        <w:rPr>
          <w:rFonts w:ascii="Arial" w:hAnsi="Arial" w:cs="Arial"/>
          <w:sz w:val="24"/>
          <w:szCs w:val="24"/>
        </w:rPr>
        <w:t>24</w:t>
      </w:r>
      <w:r w:rsidRPr="00D76B4C">
        <w:rPr>
          <w:rFonts w:ascii="Arial" w:hAnsi="Arial" w:cs="Arial"/>
          <w:sz w:val="24"/>
          <w:szCs w:val="24"/>
        </w:rPr>
        <w:t>3.</w:t>
      </w:r>
    </w:p>
    <w:p w:rsidR="001B13D3" w:rsidRPr="00D76B4C" w:rsidRDefault="001B13D3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8243C" w:rsidRPr="00D76B4C" w:rsidRDefault="0028243C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8243C" w:rsidRPr="00D76B4C" w:rsidRDefault="0028243C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8243C" w:rsidRPr="00D76B4C" w:rsidRDefault="0028243C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8243C" w:rsidRPr="00D76B4C" w:rsidRDefault="0028243C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8243C" w:rsidRPr="00D76B4C" w:rsidRDefault="0028243C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C1EC6" w:rsidRPr="00D76B4C" w:rsidRDefault="00FC1EC6" w:rsidP="001B13D3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37931" w:rsidRPr="00D76B4C" w:rsidRDefault="00337931" w:rsidP="003379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B4C">
        <w:rPr>
          <w:rFonts w:ascii="Arial" w:hAnsi="Arial" w:cs="Arial"/>
          <w:b/>
          <w:sz w:val="24"/>
          <w:szCs w:val="24"/>
        </w:rPr>
        <w:lastRenderedPageBreak/>
        <w:t>Tablo 1.</w:t>
      </w:r>
      <w:r w:rsidRPr="00D76B4C">
        <w:rPr>
          <w:rFonts w:ascii="Arial" w:hAnsi="Arial" w:cs="Arial"/>
          <w:sz w:val="24"/>
          <w:szCs w:val="24"/>
        </w:rPr>
        <w:t xml:space="preserve"> Başvurudan itibaren laboratuvar bulguları</w:t>
      </w:r>
    </w:p>
    <w:p w:rsidR="00337931" w:rsidRPr="00D76B4C" w:rsidRDefault="00337931" w:rsidP="0033793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B4C">
        <w:rPr>
          <w:rFonts w:ascii="Arial" w:hAnsi="Arial" w:cs="Arial"/>
          <w:b/>
          <w:sz w:val="24"/>
          <w:szCs w:val="24"/>
        </w:rPr>
        <w:t>Tablo 2.</w:t>
      </w:r>
      <w:r w:rsidRPr="00D76B4C">
        <w:rPr>
          <w:rFonts w:ascii="Arial" w:hAnsi="Arial" w:cs="Arial"/>
          <w:sz w:val="24"/>
          <w:szCs w:val="24"/>
        </w:rPr>
        <w:t xml:space="preserve"> Başvurudan itibaren kan gazı değerleri</w:t>
      </w:r>
    </w:p>
    <w:p w:rsidR="00337931" w:rsidRPr="00D76B4C" w:rsidRDefault="00337931" w:rsidP="003379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76B4C">
        <w:rPr>
          <w:rFonts w:ascii="Arial" w:hAnsi="Arial" w:cs="Arial"/>
          <w:b/>
          <w:sz w:val="24"/>
          <w:szCs w:val="24"/>
        </w:rPr>
        <w:t>Şekil 1.</w:t>
      </w:r>
      <w:r w:rsidRPr="00D76B4C">
        <w:rPr>
          <w:rFonts w:ascii="Arial" w:hAnsi="Arial" w:cs="Arial"/>
          <w:sz w:val="24"/>
          <w:szCs w:val="24"/>
        </w:rPr>
        <w:t xml:space="preserve"> Sol omuz dislokasyonu ve fraktürü</w:t>
      </w:r>
    </w:p>
    <w:p w:rsidR="00337931" w:rsidRPr="00D76B4C" w:rsidRDefault="00337931" w:rsidP="00337931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37931" w:rsidRPr="00D76B4C" w:rsidSect="00E3674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A9" w:rsidRDefault="001525A9" w:rsidP="00E04438">
      <w:pPr>
        <w:spacing w:after="0" w:line="240" w:lineRule="auto"/>
      </w:pPr>
      <w:r>
        <w:separator/>
      </w:r>
    </w:p>
  </w:endnote>
  <w:endnote w:type="continuationSeparator" w:id="0">
    <w:p w:rsidR="001525A9" w:rsidRDefault="001525A9" w:rsidP="00E0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FD" w:rsidRDefault="00744BFD">
    <w:pPr>
      <w:pStyle w:val="AltBilgi"/>
      <w:jc w:val="right"/>
    </w:pPr>
  </w:p>
  <w:p w:rsidR="00744BFD" w:rsidRDefault="00744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A9" w:rsidRDefault="001525A9" w:rsidP="00E04438">
      <w:pPr>
        <w:spacing w:after="0" w:line="240" w:lineRule="auto"/>
      </w:pPr>
      <w:r>
        <w:separator/>
      </w:r>
    </w:p>
  </w:footnote>
  <w:footnote w:type="continuationSeparator" w:id="0">
    <w:p w:rsidR="001525A9" w:rsidRDefault="001525A9" w:rsidP="00E0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598738"/>
      <w:docPartObj>
        <w:docPartGallery w:val="Page Numbers (Top of Page)"/>
        <w:docPartUnique/>
      </w:docPartObj>
    </w:sdtPr>
    <w:sdtEndPr/>
    <w:sdtContent>
      <w:p w:rsidR="00E3674B" w:rsidRDefault="00E3674B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B4C">
          <w:rPr>
            <w:noProof/>
          </w:rPr>
          <w:t>6</w:t>
        </w:r>
        <w:r>
          <w:fldChar w:fldCharType="end"/>
        </w:r>
      </w:p>
    </w:sdtContent>
  </w:sdt>
  <w:p w:rsidR="00E3674B" w:rsidRDefault="00E367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104831"/>
      <w:docPartObj>
        <w:docPartGallery w:val="Page Numbers (Top of Page)"/>
        <w:docPartUnique/>
      </w:docPartObj>
    </w:sdtPr>
    <w:sdtEndPr/>
    <w:sdtContent>
      <w:p w:rsidR="00744BFD" w:rsidRDefault="00744BFD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4BFD" w:rsidRDefault="00744B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275E"/>
    <w:multiLevelType w:val="hybridMultilevel"/>
    <w:tmpl w:val="0F8E12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23"/>
    <w:rsid w:val="00000775"/>
    <w:rsid w:val="00003B02"/>
    <w:rsid w:val="00010286"/>
    <w:rsid w:val="000275F2"/>
    <w:rsid w:val="00034D54"/>
    <w:rsid w:val="00040A22"/>
    <w:rsid w:val="000700B4"/>
    <w:rsid w:val="0009651E"/>
    <w:rsid w:val="000A459E"/>
    <w:rsid w:val="000A5484"/>
    <w:rsid w:val="000B6284"/>
    <w:rsid w:val="000D7444"/>
    <w:rsid w:val="000F2AC2"/>
    <w:rsid w:val="00100221"/>
    <w:rsid w:val="00102FDA"/>
    <w:rsid w:val="001050A2"/>
    <w:rsid w:val="00115538"/>
    <w:rsid w:val="00124254"/>
    <w:rsid w:val="001525A9"/>
    <w:rsid w:val="001534F2"/>
    <w:rsid w:val="00160E20"/>
    <w:rsid w:val="00173BB4"/>
    <w:rsid w:val="00187A11"/>
    <w:rsid w:val="001A05FE"/>
    <w:rsid w:val="001A2157"/>
    <w:rsid w:val="001A67D6"/>
    <w:rsid w:val="001B13D3"/>
    <w:rsid w:val="001B3D4D"/>
    <w:rsid w:val="001C320B"/>
    <w:rsid w:val="001D329B"/>
    <w:rsid w:val="00202803"/>
    <w:rsid w:val="00205461"/>
    <w:rsid w:val="00214BDA"/>
    <w:rsid w:val="00227244"/>
    <w:rsid w:val="002313EA"/>
    <w:rsid w:val="00237376"/>
    <w:rsid w:val="00245C44"/>
    <w:rsid w:val="0028243C"/>
    <w:rsid w:val="002972FD"/>
    <w:rsid w:val="002A10DB"/>
    <w:rsid w:val="002A7966"/>
    <w:rsid w:val="002B02F7"/>
    <w:rsid w:val="002D617E"/>
    <w:rsid w:val="002E295D"/>
    <w:rsid w:val="002E4A7E"/>
    <w:rsid w:val="00307B2D"/>
    <w:rsid w:val="003103D7"/>
    <w:rsid w:val="00337931"/>
    <w:rsid w:val="00355A55"/>
    <w:rsid w:val="00394E66"/>
    <w:rsid w:val="003969DA"/>
    <w:rsid w:val="003A1325"/>
    <w:rsid w:val="003C1928"/>
    <w:rsid w:val="004014BC"/>
    <w:rsid w:val="0040717C"/>
    <w:rsid w:val="004118A6"/>
    <w:rsid w:val="004616E7"/>
    <w:rsid w:val="00467981"/>
    <w:rsid w:val="0049155C"/>
    <w:rsid w:val="00493337"/>
    <w:rsid w:val="004A3363"/>
    <w:rsid w:val="004C35B6"/>
    <w:rsid w:val="004C4250"/>
    <w:rsid w:val="004E7C68"/>
    <w:rsid w:val="00502981"/>
    <w:rsid w:val="00524FB0"/>
    <w:rsid w:val="0054422A"/>
    <w:rsid w:val="00576411"/>
    <w:rsid w:val="00584162"/>
    <w:rsid w:val="005842CA"/>
    <w:rsid w:val="005D327B"/>
    <w:rsid w:val="005D33D1"/>
    <w:rsid w:val="005F521A"/>
    <w:rsid w:val="0061014D"/>
    <w:rsid w:val="00611317"/>
    <w:rsid w:val="00620D75"/>
    <w:rsid w:val="00630AD2"/>
    <w:rsid w:val="00632891"/>
    <w:rsid w:val="00636FC5"/>
    <w:rsid w:val="00652F45"/>
    <w:rsid w:val="0065541A"/>
    <w:rsid w:val="006951B9"/>
    <w:rsid w:val="00695CA6"/>
    <w:rsid w:val="006C02E4"/>
    <w:rsid w:val="006E592B"/>
    <w:rsid w:val="00723445"/>
    <w:rsid w:val="00744BFD"/>
    <w:rsid w:val="00750218"/>
    <w:rsid w:val="00752E2F"/>
    <w:rsid w:val="00772F2B"/>
    <w:rsid w:val="0077403D"/>
    <w:rsid w:val="0079498D"/>
    <w:rsid w:val="007F78EA"/>
    <w:rsid w:val="00805667"/>
    <w:rsid w:val="0082672E"/>
    <w:rsid w:val="008302C2"/>
    <w:rsid w:val="008450E5"/>
    <w:rsid w:val="0085097A"/>
    <w:rsid w:val="00852391"/>
    <w:rsid w:val="0087010B"/>
    <w:rsid w:val="0087485A"/>
    <w:rsid w:val="00877F13"/>
    <w:rsid w:val="0088603D"/>
    <w:rsid w:val="00894235"/>
    <w:rsid w:val="008953EF"/>
    <w:rsid w:val="00896E69"/>
    <w:rsid w:val="008A036F"/>
    <w:rsid w:val="008A3740"/>
    <w:rsid w:val="008A647A"/>
    <w:rsid w:val="008C02E3"/>
    <w:rsid w:val="008C6FA1"/>
    <w:rsid w:val="008D03A6"/>
    <w:rsid w:val="009002B9"/>
    <w:rsid w:val="00920845"/>
    <w:rsid w:val="00931D28"/>
    <w:rsid w:val="009403F0"/>
    <w:rsid w:val="00953DF8"/>
    <w:rsid w:val="0096034D"/>
    <w:rsid w:val="00960A1C"/>
    <w:rsid w:val="0096309E"/>
    <w:rsid w:val="0097052F"/>
    <w:rsid w:val="009B159D"/>
    <w:rsid w:val="009B6717"/>
    <w:rsid w:val="009D0B43"/>
    <w:rsid w:val="009E1D8D"/>
    <w:rsid w:val="00A22390"/>
    <w:rsid w:val="00A31517"/>
    <w:rsid w:val="00A445CE"/>
    <w:rsid w:val="00A50088"/>
    <w:rsid w:val="00A90BD6"/>
    <w:rsid w:val="00AD4888"/>
    <w:rsid w:val="00AD7C35"/>
    <w:rsid w:val="00AF0E5D"/>
    <w:rsid w:val="00B11BFD"/>
    <w:rsid w:val="00B11E73"/>
    <w:rsid w:val="00B20A02"/>
    <w:rsid w:val="00B22964"/>
    <w:rsid w:val="00B33888"/>
    <w:rsid w:val="00B4662A"/>
    <w:rsid w:val="00B70188"/>
    <w:rsid w:val="00B85215"/>
    <w:rsid w:val="00B85F3A"/>
    <w:rsid w:val="00B86428"/>
    <w:rsid w:val="00BB3DF6"/>
    <w:rsid w:val="00BB647C"/>
    <w:rsid w:val="00BB788C"/>
    <w:rsid w:val="00BC2223"/>
    <w:rsid w:val="00BE5870"/>
    <w:rsid w:val="00C27E96"/>
    <w:rsid w:val="00C33D4B"/>
    <w:rsid w:val="00C341C8"/>
    <w:rsid w:val="00C40F15"/>
    <w:rsid w:val="00C55EA0"/>
    <w:rsid w:val="00C634DA"/>
    <w:rsid w:val="00C764D1"/>
    <w:rsid w:val="00C8443D"/>
    <w:rsid w:val="00C93339"/>
    <w:rsid w:val="00C947D6"/>
    <w:rsid w:val="00CA1BF1"/>
    <w:rsid w:val="00CA51BB"/>
    <w:rsid w:val="00CB39F5"/>
    <w:rsid w:val="00CB7A30"/>
    <w:rsid w:val="00CE1F7E"/>
    <w:rsid w:val="00CE6FCE"/>
    <w:rsid w:val="00CE7142"/>
    <w:rsid w:val="00D11416"/>
    <w:rsid w:val="00D14C99"/>
    <w:rsid w:val="00D5770D"/>
    <w:rsid w:val="00D608CE"/>
    <w:rsid w:val="00D76B4C"/>
    <w:rsid w:val="00DD397D"/>
    <w:rsid w:val="00DD4E8F"/>
    <w:rsid w:val="00DE632B"/>
    <w:rsid w:val="00E04438"/>
    <w:rsid w:val="00E14C7B"/>
    <w:rsid w:val="00E23C76"/>
    <w:rsid w:val="00E25A8F"/>
    <w:rsid w:val="00E3674B"/>
    <w:rsid w:val="00E432E8"/>
    <w:rsid w:val="00E47B2D"/>
    <w:rsid w:val="00E50DAD"/>
    <w:rsid w:val="00E519F5"/>
    <w:rsid w:val="00E81476"/>
    <w:rsid w:val="00EB276A"/>
    <w:rsid w:val="00EB4BEC"/>
    <w:rsid w:val="00EF257C"/>
    <w:rsid w:val="00EF5E68"/>
    <w:rsid w:val="00F135D8"/>
    <w:rsid w:val="00F15559"/>
    <w:rsid w:val="00F36E36"/>
    <w:rsid w:val="00F43D4F"/>
    <w:rsid w:val="00F45CDC"/>
    <w:rsid w:val="00F57AD1"/>
    <w:rsid w:val="00F75289"/>
    <w:rsid w:val="00F75292"/>
    <w:rsid w:val="00F76179"/>
    <w:rsid w:val="00F8581A"/>
    <w:rsid w:val="00FC1EC6"/>
    <w:rsid w:val="00FC71C3"/>
    <w:rsid w:val="00FD4483"/>
    <w:rsid w:val="00FD6662"/>
    <w:rsid w:val="00FF0DB6"/>
    <w:rsid w:val="00FF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FB40"/>
  <w15:docId w15:val="{F3D2DB8F-E46B-4154-95E6-BC47D245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280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F78E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214BDA"/>
    <w:pPr>
      <w:ind w:left="720"/>
      <w:contextualSpacing/>
    </w:pPr>
  </w:style>
  <w:style w:type="table" w:styleId="TabloKlavuzu">
    <w:name w:val="Table Grid"/>
    <w:basedOn w:val="NormalTablo"/>
    <w:uiPriority w:val="59"/>
    <w:rsid w:val="002E4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2E4A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2E4A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2E4A7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2E4A7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D1141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D1141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E04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4438"/>
  </w:style>
  <w:style w:type="paragraph" w:styleId="AltBilgi">
    <w:name w:val="footer"/>
    <w:basedOn w:val="Normal"/>
    <w:link w:val="AltBilgiChar"/>
    <w:uiPriority w:val="99"/>
    <w:unhideWhenUsed/>
    <w:rsid w:val="00E04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sevinc baki</cp:lastModifiedBy>
  <cp:revision>10</cp:revision>
  <dcterms:created xsi:type="dcterms:W3CDTF">2018-06-01T10:52:00Z</dcterms:created>
  <dcterms:modified xsi:type="dcterms:W3CDTF">2018-07-30T11:49:00Z</dcterms:modified>
</cp:coreProperties>
</file>