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EC9" w:rsidRPr="009121F9" w:rsidRDefault="00741EC9" w:rsidP="006270EC">
      <w:pPr>
        <w:spacing w:after="0" w:line="360" w:lineRule="auto"/>
        <w:jc w:val="both"/>
        <w:rPr>
          <w:rFonts w:ascii="Arial" w:hAnsi="Arial" w:cs="Arial"/>
          <w:b/>
          <w:sz w:val="24"/>
          <w:szCs w:val="24"/>
        </w:rPr>
      </w:pPr>
      <w:r w:rsidRPr="009121F9">
        <w:rPr>
          <w:rFonts w:ascii="Arial" w:hAnsi="Arial" w:cs="Arial"/>
          <w:b/>
          <w:sz w:val="24"/>
          <w:szCs w:val="24"/>
        </w:rPr>
        <w:t>Introduction</w:t>
      </w:r>
    </w:p>
    <w:p w:rsidR="008A2E9D" w:rsidRPr="009121F9" w:rsidRDefault="00725A33" w:rsidP="006270EC">
      <w:pPr>
        <w:spacing w:after="0" w:line="360" w:lineRule="auto"/>
        <w:jc w:val="both"/>
        <w:rPr>
          <w:rFonts w:ascii="Arial" w:hAnsi="Arial" w:cs="Arial"/>
          <w:sz w:val="24"/>
          <w:szCs w:val="24"/>
        </w:rPr>
      </w:pPr>
      <w:r w:rsidRPr="009121F9">
        <w:rPr>
          <w:rFonts w:ascii="Arial" w:hAnsi="Arial" w:cs="Arial"/>
          <w:sz w:val="24"/>
          <w:szCs w:val="24"/>
        </w:rPr>
        <w:tab/>
      </w:r>
      <w:r w:rsidR="00F84C81" w:rsidRPr="009121F9">
        <w:rPr>
          <w:rFonts w:ascii="Arial" w:hAnsi="Arial" w:cs="Arial"/>
          <w:sz w:val="24"/>
          <w:szCs w:val="24"/>
        </w:rPr>
        <w:t xml:space="preserve">Methotrexate (MTX), is an inhibitor of folic acid synthesis. MTX </w:t>
      </w:r>
      <w:r w:rsidR="00435EFE" w:rsidRPr="009121F9">
        <w:rPr>
          <w:rFonts w:ascii="Arial" w:hAnsi="Arial" w:cs="Arial"/>
          <w:sz w:val="24"/>
          <w:szCs w:val="24"/>
        </w:rPr>
        <w:t xml:space="preserve">have been </w:t>
      </w:r>
      <w:r w:rsidR="00F84C81" w:rsidRPr="009121F9">
        <w:rPr>
          <w:rFonts w:ascii="Arial" w:hAnsi="Arial" w:cs="Arial"/>
          <w:sz w:val="24"/>
          <w:szCs w:val="24"/>
        </w:rPr>
        <w:t xml:space="preserve">used to treat psoriasis, psoriatic and rheumatoid arthritis, leukemia, sarcoidosis, vasculitis and inflammatory bowel disease [1]. </w:t>
      </w:r>
    </w:p>
    <w:p w:rsidR="00F84C81" w:rsidRPr="009121F9" w:rsidRDefault="00725A33" w:rsidP="006270EC">
      <w:pPr>
        <w:spacing w:after="0" w:line="360" w:lineRule="auto"/>
        <w:jc w:val="both"/>
        <w:rPr>
          <w:rFonts w:ascii="Arial" w:hAnsi="Arial" w:cs="Arial"/>
          <w:sz w:val="24"/>
          <w:szCs w:val="24"/>
        </w:rPr>
      </w:pPr>
      <w:r w:rsidRPr="009121F9">
        <w:rPr>
          <w:rFonts w:ascii="Arial" w:hAnsi="Arial" w:cs="Arial"/>
          <w:sz w:val="24"/>
          <w:szCs w:val="24"/>
        </w:rPr>
        <w:tab/>
      </w:r>
      <w:r w:rsidR="00F84C81" w:rsidRPr="009121F9">
        <w:rPr>
          <w:rFonts w:ascii="Arial" w:hAnsi="Arial" w:cs="Arial"/>
          <w:sz w:val="24"/>
          <w:szCs w:val="24"/>
        </w:rPr>
        <w:t xml:space="preserve">Long-term clinical use of MTX is connected with a raised risk of liver injury and fibrosis [2]. About 3% of rheumatoid arthritis (RA) patients, on low dose MTX evolve critical liver fibrosis [3]. Additionally, patients with psoriasis have a much more significant risk for liver fibrosis, with reported incidences ranging from 8 to 23%, leading to recommendations for assessment of liver damage after every 1.5 g of total intake [4]. MTX-induced </w:t>
      </w:r>
      <w:r w:rsidRPr="009121F9">
        <w:rPr>
          <w:rFonts w:ascii="Arial" w:hAnsi="Arial" w:cs="Arial"/>
          <w:sz w:val="24"/>
          <w:szCs w:val="24"/>
        </w:rPr>
        <w:t xml:space="preserve">liver </w:t>
      </w:r>
      <w:r w:rsidR="00F84C81" w:rsidRPr="009121F9">
        <w:rPr>
          <w:rFonts w:ascii="Arial" w:hAnsi="Arial" w:cs="Arial"/>
          <w:sz w:val="24"/>
          <w:szCs w:val="24"/>
        </w:rPr>
        <w:t xml:space="preserve">toxicity is an outcome of many factors including total applied dosage, hepatoxicity predisposing factors, underlying disease and presence of genetic and molecular apoptotic factors [5]. </w:t>
      </w:r>
    </w:p>
    <w:p w:rsidR="00F84C81" w:rsidRPr="009121F9" w:rsidRDefault="00725A33" w:rsidP="006270EC">
      <w:pPr>
        <w:spacing w:after="0" w:line="360" w:lineRule="auto"/>
        <w:jc w:val="both"/>
        <w:rPr>
          <w:rFonts w:ascii="Arial" w:hAnsi="Arial" w:cs="Arial"/>
          <w:sz w:val="24"/>
          <w:szCs w:val="24"/>
        </w:rPr>
      </w:pPr>
      <w:r w:rsidRPr="009121F9">
        <w:rPr>
          <w:rFonts w:ascii="Arial" w:hAnsi="Arial" w:cs="Arial"/>
          <w:sz w:val="24"/>
          <w:szCs w:val="24"/>
        </w:rPr>
        <w:tab/>
      </w:r>
      <w:r w:rsidR="00F84C81" w:rsidRPr="009121F9">
        <w:rPr>
          <w:rFonts w:ascii="Arial" w:hAnsi="Arial" w:cs="Arial"/>
          <w:sz w:val="24"/>
          <w:szCs w:val="24"/>
        </w:rPr>
        <w:t xml:space="preserve">Leflunomide (N-[4-tri-urormethylphenyl]-5-methylisoxazol-4-carboxamide) </w:t>
      </w:r>
      <w:r w:rsidR="00435EFE" w:rsidRPr="009121F9">
        <w:rPr>
          <w:rFonts w:ascii="Arial" w:hAnsi="Arial" w:cs="Arial"/>
          <w:sz w:val="24"/>
          <w:szCs w:val="24"/>
        </w:rPr>
        <w:t>was created as</w:t>
      </w:r>
      <w:r w:rsidR="00F84C81" w:rsidRPr="009121F9">
        <w:rPr>
          <w:rFonts w:ascii="Arial" w:hAnsi="Arial" w:cs="Arial"/>
          <w:sz w:val="24"/>
          <w:szCs w:val="24"/>
        </w:rPr>
        <w:t xml:space="preserve"> disease-modifying antirheumatic drug [6]. Leflunomide is a pro-drug that is metabolized to active A77 1726 (N- [4-tri-urormethylphenyl]-2-cyano-3-hydroxy-crotonic acid amide).  A77 1726, is a potent inhibitor of nuclear factor kappa B (NF-</w:t>
      </w:r>
      <w:r w:rsidRPr="009121F9">
        <w:rPr>
          <w:rFonts w:ascii="Arial" w:hAnsi="Arial" w:cs="Arial"/>
          <w:sz w:val="24"/>
          <w:szCs w:val="24"/>
        </w:rPr>
        <w:t>K</w:t>
      </w:r>
      <w:r w:rsidR="00F84C81" w:rsidRPr="009121F9">
        <w:rPr>
          <w:rFonts w:ascii="Arial" w:hAnsi="Arial" w:cs="Arial"/>
          <w:sz w:val="24"/>
          <w:szCs w:val="24"/>
        </w:rPr>
        <w:t xml:space="preserve">B) activation induced by tumor necrosis factor (TNF) and various inflammatory agents [7]. In addition, Leflunomide presents antioxidant activity. Leflunomide inhibits the release of reactive oxygen species (ROS) from leukocytes [8]. Ozturk et al. [9] showed that leflunomide had antioxidant properties in septic rats. Manna [10] demonstrated that Leflunomide reduced TNF related cellular responses and blocked TNF-induced caspase activation and decreased TNF-induced ROS generation and lipid peroxidation. Yao et al. [11] demonstrated that leflunomide diminished proinflammatory cytokines with the formation of malondialdehyde (MDA) and nitric oxide (NO) and raised antioxidant activity in CCl4-induced liver injury. Leflunomide is also commonly used in combination with MTX in certain autoimmune disorders. However, there is no experimental or clinical study investigating the effects of leflunomide in MTX toxicity. </w:t>
      </w:r>
    </w:p>
    <w:p w:rsidR="00F84C81" w:rsidRPr="009121F9" w:rsidRDefault="00725A33" w:rsidP="006270EC">
      <w:pPr>
        <w:spacing w:after="0" w:line="360" w:lineRule="auto"/>
        <w:jc w:val="both"/>
        <w:rPr>
          <w:rFonts w:ascii="Arial" w:hAnsi="Arial" w:cs="Arial"/>
          <w:sz w:val="24"/>
          <w:szCs w:val="24"/>
        </w:rPr>
      </w:pPr>
      <w:r w:rsidRPr="009121F9">
        <w:rPr>
          <w:rFonts w:ascii="Arial" w:hAnsi="Arial" w:cs="Arial"/>
          <w:sz w:val="24"/>
          <w:szCs w:val="24"/>
        </w:rPr>
        <w:tab/>
      </w:r>
      <w:r w:rsidR="00F84C81" w:rsidRPr="009121F9">
        <w:rPr>
          <w:rFonts w:ascii="Arial" w:hAnsi="Arial" w:cs="Arial"/>
          <w:sz w:val="24"/>
          <w:szCs w:val="24"/>
        </w:rPr>
        <w:t>In this study, we aimed to explore the role of leflunomide in the prevention of MTX induced hepatoxicity.</w:t>
      </w:r>
    </w:p>
    <w:p w:rsidR="00725A33" w:rsidRPr="009121F9" w:rsidRDefault="00725A33" w:rsidP="006270EC">
      <w:pPr>
        <w:spacing w:after="0" w:line="360" w:lineRule="auto"/>
        <w:jc w:val="both"/>
        <w:rPr>
          <w:rFonts w:ascii="Arial" w:hAnsi="Arial" w:cs="Arial"/>
          <w:sz w:val="24"/>
          <w:szCs w:val="24"/>
        </w:rPr>
      </w:pPr>
      <w:bookmarkStart w:id="0" w:name="_GoBack"/>
      <w:bookmarkEnd w:id="0"/>
      <w:r w:rsidRPr="009121F9">
        <w:rPr>
          <w:rFonts w:ascii="Arial" w:hAnsi="Arial" w:cs="Arial"/>
          <w:b/>
          <w:sz w:val="24"/>
          <w:szCs w:val="24"/>
        </w:rPr>
        <w:t>Materials and methods</w:t>
      </w:r>
    </w:p>
    <w:p w:rsidR="00F84C81" w:rsidRPr="009121F9" w:rsidRDefault="00725A33" w:rsidP="006270EC">
      <w:pPr>
        <w:autoSpaceDE w:val="0"/>
        <w:autoSpaceDN w:val="0"/>
        <w:adjustRightInd w:val="0"/>
        <w:spacing w:after="0" w:line="360" w:lineRule="auto"/>
        <w:jc w:val="both"/>
        <w:rPr>
          <w:rFonts w:ascii="Arial" w:hAnsi="Arial" w:cs="Arial"/>
          <w:sz w:val="24"/>
          <w:szCs w:val="24"/>
        </w:rPr>
      </w:pPr>
      <w:r w:rsidRPr="009121F9">
        <w:rPr>
          <w:rFonts w:ascii="Arial" w:hAnsi="Arial" w:cs="Arial"/>
          <w:sz w:val="24"/>
          <w:szCs w:val="24"/>
        </w:rPr>
        <w:tab/>
        <w:t xml:space="preserve">All experiments were conducted with approval of the Animal Research Committee at Pamukkale University Medical Center, Denizli, Turkey (Date: 17.02.2009, Number: B.30.2.PAÜ.0.01.00.00.400-1/10). Wistar albino rats purchased from Pamukkale University Faculty of Medicine Research Laboratory. </w:t>
      </w:r>
      <w:r w:rsidR="00F84C81" w:rsidRPr="009121F9">
        <w:rPr>
          <w:rFonts w:ascii="Arial" w:hAnsi="Arial" w:cs="Arial"/>
          <w:sz w:val="24"/>
          <w:szCs w:val="24"/>
        </w:rPr>
        <w:t xml:space="preserve">All experiments </w:t>
      </w:r>
      <w:r w:rsidR="00F84C81" w:rsidRPr="009121F9">
        <w:rPr>
          <w:rFonts w:ascii="Arial" w:hAnsi="Arial" w:cs="Arial"/>
          <w:sz w:val="24"/>
          <w:szCs w:val="24"/>
        </w:rPr>
        <w:lastRenderedPageBreak/>
        <w:t>were conducted with the approval of the Animal Research. The experimental study included 39 male Wistar albino rats (185-254 g). Before experiments, animals were given free passage to food and water. The room was maintained on a 12 hours light-dark cycle and at a temperature of 24°C. Food was withdrawn 12 hours before the experiment.</w:t>
      </w:r>
    </w:p>
    <w:p w:rsidR="00F84C81" w:rsidRPr="009121F9" w:rsidRDefault="00725A33" w:rsidP="006270EC">
      <w:pPr>
        <w:spacing w:after="0" w:line="360" w:lineRule="auto"/>
        <w:jc w:val="both"/>
        <w:rPr>
          <w:rFonts w:ascii="Arial" w:hAnsi="Arial" w:cs="Arial"/>
          <w:sz w:val="24"/>
          <w:szCs w:val="24"/>
        </w:rPr>
      </w:pPr>
      <w:r w:rsidRPr="009121F9">
        <w:rPr>
          <w:rFonts w:ascii="Arial" w:hAnsi="Arial" w:cs="Arial"/>
          <w:sz w:val="24"/>
          <w:szCs w:val="24"/>
        </w:rPr>
        <w:tab/>
      </w:r>
      <w:r w:rsidR="00F84C81" w:rsidRPr="009121F9">
        <w:rPr>
          <w:rFonts w:ascii="Arial" w:hAnsi="Arial" w:cs="Arial"/>
          <w:sz w:val="24"/>
          <w:szCs w:val="24"/>
        </w:rPr>
        <w:t xml:space="preserve">MTX (Methotrexate; Onco-Tain Mayne Pharma Pty Ltd) was injected intraperitoneally. After one dose of MTX (in physiological saline, 20 mg/kg), either carboxymethylcellulose (Group 1, </w:t>
      </w:r>
      <w:r w:rsidR="00490034" w:rsidRPr="008C080D">
        <w:rPr>
          <w:rFonts w:ascii="Arial" w:hAnsi="Arial" w:cs="Arial"/>
          <w:i/>
          <w:sz w:val="24"/>
          <w:szCs w:val="24"/>
        </w:rPr>
        <w:t>n</w:t>
      </w:r>
      <w:r w:rsidR="00490034" w:rsidRPr="008C080D">
        <w:rPr>
          <w:rFonts w:ascii="Arial" w:hAnsi="Arial" w:cs="Arial"/>
          <w:sz w:val="24"/>
          <w:szCs w:val="24"/>
        </w:rPr>
        <w:t>=9</w:t>
      </w:r>
      <w:r w:rsidR="00F84C81" w:rsidRPr="009121F9">
        <w:rPr>
          <w:rFonts w:ascii="Arial" w:hAnsi="Arial" w:cs="Arial"/>
          <w:sz w:val="24"/>
          <w:szCs w:val="24"/>
        </w:rPr>
        <w:t xml:space="preserve">) or leflunomide (Arava; Aventis Pharmaceuticals) 9 mg/kg/day (group 2, </w:t>
      </w:r>
      <w:r w:rsidR="00490034" w:rsidRPr="008C080D">
        <w:rPr>
          <w:rFonts w:ascii="Arial" w:hAnsi="Arial" w:cs="Arial"/>
          <w:i/>
          <w:sz w:val="24"/>
          <w:szCs w:val="24"/>
        </w:rPr>
        <w:t>n</w:t>
      </w:r>
      <w:r w:rsidR="00490034" w:rsidRPr="008C080D">
        <w:rPr>
          <w:rFonts w:ascii="Arial" w:hAnsi="Arial" w:cs="Arial"/>
          <w:sz w:val="24"/>
          <w:szCs w:val="24"/>
        </w:rPr>
        <w:t>=10</w:t>
      </w:r>
      <w:r w:rsidR="00F84C81" w:rsidRPr="009121F9">
        <w:rPr>
          <w:rFonts w:ascii="Arial" w:hAnsi="Arial" w:cs="Arial"/>
          <w:sz w:val="24"/>
          <w:szCs w:val="24"/>
        </w:rPr>
        <w:t>) was given intragastrically for the sequential 5 days. Because of Leflunomide was insoluble in water; 1% sodium carboxymethylcellulose (CMC) was used as a vehicle. In this study, the model of the MTX-induced liver toxicity was applied according to Uraz et al. [12] and leflunomide was administered according to a previous report [11].In group 3, following a single dose, intraperitoneally saline injection leflunomide was administered 9 mg/kg/day intragastrically for the consecutive 5 days. In group 4 following a single dose intraperitoneally physiological saline injection,1% CMC was given intragastrically for the sequential 5 days</w:t>
      </w:r>
      <w:r w:rsidR="00F84C81" w:rsidRPr="008C080D">
        <w:rPr>
          <w:rFonts w:ascii="Arial" w:hAnsi="Arial" w:cs="Arial"/>
          <w:sz w:val="24"/>
          <w:szCs w:val="24"/>
        </w:rPr>
        <w:t>.</w:t>
      </w:r>
      <w:r w:rsidR="008C080D">
        <w:rPr>
          <w:rFonts w:ascii="Arial" w:hAnsi="Arial" w:cs="Arial"/>
          <w:sz w:val="24"/>
          <w:szCs w:val="24"/>
        </w:rPr>
        <w:t xml:space="preserve"> </w:t>
      </w:r>
      <w:r w:rsidR="00F84C81" w:rsidRPr="009121F9">
        <w:rPr>
          <w:rFonts w:ascii="Arial" w:hAnsi="Arial" w:cs="Arial"/>
          <w:sz w:val="24"/>
          <w:szCs w:val="24"/>
        </w:rPr>
        <w:t>After 5 days, all the animals were sacrificed. After decapitation, intracardiac blood was collected and liver was removed. The liver tissue samples were put in 10% neutral buffered formaldehyde solution for histopathological examination or stored at -70 C for subsequent determination of activities of myeloperoxidase (MPO), superoxide dismutase (SOD) and glutathione (GSH) levels. Serum alanine aminotransferase (ALT) and alkaline phosphatase (ALP) were measured using Abbott Architect C8000 autoanalyzer with commercial kits. The results are expressed as IU/L.</w:t>
      </w:r>
    </w:p>
    <w:p w:rsidR="00F84C81" w:rsidRPr="009121F9" w:rsidRDefault="00F84C81" w:rsidP="006270EC">
      <w:pPr>
        <w:spacing w:after="0" w:line="360" w:lineRule="auto"/>
        <w:jc w:val="both"/>
        <w:rPr>
          <w:rFonts w:ascii="Arial" w:hAnsi="Arial" w:cs="Arial"/>
          <w:b/>
          <w:sz w:val="24"/>
          <w:szCs w:val="24"/>
        </w:rPr>
      </w:pPr>
      <w:r w:rsidRPr="009121F9">
        <w:rPr>
          <w:rFonts w:ascii="Arial" w:hAnsi="Arial" w:cs="Arial"/>
          <w:b/>
          <w:sz w:val="24"/>
          <w:szCs w:val="24"/>
        </w:rPr>
        <w:t>Biochemical analysis</w:t>
      </w:r>
    </w:p>
    <w:p w:rsidR="00F84C81" w:rsidRPr="009121F9" w:rsidRDefault="00F84C81" w:rsidP="006270EC">
      <w:pPr>
        <w:spacing w:after="0" w:line="360" w:lineRule="auto"/>
        <w:jc w:val="both"/>
        <w:rPr>
          <w:rFonts w:ascii="Arial" w:hAnsi="Arial" w:cs="Arial"/>
          <w:b/>
          <w:sz w:val="24"/>
          <w:szCs w:val="24"/>
        </w:rPr>
      </w:pPr>
      <w:r w:rsidRPr="009121F9">
        <w:rPr>
          <w:rFonts w:ascii="Arial" w:hAnsi="Arial" w:cs="Arial"/>
          <w:b/>
          <w:sz w:val="24"/>
          <w:szCs w:val="24"/>
        </w:rPr>
        <w:t>Glutathione (GSH) assays</w:t>
      </w:r>
    </w:p>
    <w:p w:rsidR="00F84C81" w:rsidRPr="009121F9" w:rsidRDefault="00725A33" w:rsidP="006270EC">
      <w:pPr>
        <w:spacing w:after="0" w:line="360" w:lineRule="auto"/>
        <w:jc w:val="both"/>
        <w:rPr>
          <w:rFonts w:ascii="Arial" w:hAnsi="Arial" w:cs="Arial"/>
          <w:sz w:val="24"/>
          <w:szCs w:val="24"/>
        </w:rPr>
      </w:pPr>
      <w:r w:rsidRPr="009121F9">
        <w:rPr>
          <w:rFonts w:ascii="Arial" w:hAnsi="Arial" w:cs="Arial"/>
          <w:sz w:val="24"/>
          <w:szCs w:val="24"/>
        </w:rPr>
        <w:tab/>
      </w:r>
      <w:r w:rsidR="00F84C81" w:rsidRPr="009121F9">
        <w:rPr>
          <w:rFonts w:ascii="Arial" w:hAnsi="Arial" w:cs="Arial"/>
          <w:sz w:val="24"/>
          <w:szCs w:val="24"/>
        </w:rPr>
        <w:t>GSH assay was applied according to the previous report in the literature [13]. Tissue GSH levels are indicated as μmolGSH/ g tissue.</w:t>
      </w:r>
    </w:p>
    <w:p w:rsidR="00F84C81" w:rsidRPr="009121F9" w:rsidRDefault="00F84C81" w:rsidP="006270EC">
      <w:pPr>
        <w:spacing w:after="0" w:line="360" w:lineRule="auto"/>
        <w:jc w:val="both"/>
        <w:rPr>
          <w:rFonts w:ascii="Arial" w:hAnsi="Arial" w:cs="Arial"/>
          <w:b/>
          <w:sz w:val="24"/>
          <w:szCs w:val="24"/>
        </w:rPr>
      </w:pPr>
      <w:r w:rsidRPr="009121F9">
        <w:rPr>
          <w:rFonts w:ascii="Arial" w:hAnsi="Arial" w:cs="Arial"/>
          <w:b/>
          <w:sz w:val="24"/>
          <w:szCs w:val="24"/>
        </w:rPr>
        <w:t>Myeloperoxidase (MPO) activity</w:t>
      </w:r>
    </w:p>
    <w:p w:rsidR="00F84C81" w:rsidRPr="009121F9" w:rsidRDefault="00725A33" w:rsidP="006270EC">
      <w:pPr>
        <w:spacing w:after="0" w:line="360" w:lineRule="auto"/>
        <w:jc w:val="both"/>
        <w:rPr>
          <w:rFonts w:ascii="Arial" w:hAnsi="Arial" w:cs="Arial"/>
          <w:sz w:val="24"/>
          <w:szCs w:val="24"/>
        </w:rPr>
      </w:pPr>
      <w:r w:rsidRPr="009121F9">
        <w:rPr>
          <w:rFonts w:ascii="Arial" w:hAnsi="Arial" w:cs="Arial"/>
          <w:sz w:val="24"/>
          <w:szCs w:val="24"/>
        </w:rPr>
        <w:tab/>
      </w:r>
      <w:r w:rsidR="00F84C81" w:rsidRPr="009121F9">
        <w:rPr>
          <w:rFonts w:ascii="Arial" w:hAnsi="Arial" w:cs="Arial"/>
          <w:sz w:val="24"/>
          <w:szCs w:val="24"/>
        </w:rPr>
        <w:t>MPO activity was measured according to the previous report in the literature [14]. Results were expressed as U/g tissue.</w:t>
      </w:r>
    </w:p>
    <w:p w:rsidR="00F84C81" w:rsidRPr="009121F9" w:rsidRDefault="00F84C81" w:rsidP="006270EC">
      <w:pPr>
        <w:spacing w:after="0" w:line="360" w:lineRule="auto"/>
        <w:jc w:val="both"/>
        <w:rPr>
          <w:rFonts w:ascii="Arial" w:hAnsi="Arial" w:cs="Arial"/>
          <w:b/>
          <w:sz w:val="24"/>
          <w:szCs w:val="24"/>
        </w:rPr>
      </w:pPr>
      <w:r w:rsidRPr="009121F9">
        <w:rPr>
          <w:rFonts w:ascii="Arial" w:hAnsi="Arial" w:cs="Arial"/>
          <w:b/>
          <w:sz w:val="24"/>
          <w:szCs w:val="24"/>
        </w:rPr>
        <w:t>Superoxide dismutase (SOD) activity</w:t>
      </w:r>
    </w:p>
    <w:p w:rsidR="00F84C81" w:rsidRPr="009121F9" w:rsidRDefault="00725A33" w:rsidP="006270EC">
      <w:pPr>
        <w:spacing w:after="0" w:line="360" w:lineRule="auto"/>
        <w:jc w:val="both"/>
        <w:rPr>
          <w:rFonts w:ascii="Arial" w:hAnsi="Arial" w:cs="Arial"/>
          <w:sz w:val="24"/>
          <w:szCs w:val="24"/>
        </w:rPr>
      </w:pPr>
      <w:r w:rsidRPr="009121F9">
        <w:rPr>
          <w:rFonts w:ascii="Arial" w:hAnsi="Arial" w:cs="Arial"/>
          <w:sz w:val="24"/>
          <w:szCs w:val="24"/>
        </w:rPr>
        <w:tab/>
      </w:r>
      <w:r w:rsidR="00F84C81" w:rsidRPr="009121F9">
        <w:rPr>
          <w:rFonts w:ascii="Arial" w:hAnsi="Arial" w:cs="Arial"/>
          <w:sz w:val="24"/>
          <w:szCs w:val="24"/>
        </w:rPr>
        <w:t>Total liver SOD activity was determined according to the previous report in the literature [15]. SOD activity was expressed as U/mg protein.</w:t>
      </w:r>
    </w:p>
    <w:p w:rsidR="00F84C81" w:rsidRPr="009121F9" w:rsidRDefault="00F84C81" w:rsidP="006270EC">
      <w:pPr>
        <w:spacing w:after="0" w:line="360" w:lineRule="auto"/>
        <w:jc w:val="both"/>
        <w:rPr>
          <w:rFonts w:ascii="Arial" w:hAnsi="Arial" w:cs="Arial"/>
          <w:b/>
          <w:sz w:val="24"/>
          <w:szCs w:val="24"/>
        </w:rPr>
      </w:pPr>
      <w:r w:rsidRPr="009121F9">
        <w:rPr>
          <w:rFonts w:ascii="Arial" w:hAnsi="Arial" w:cs="Arial"/>
          <w:b/>
          <w:sz w:val="24"/>
          <w:szCs w:val="24"/>
        </w:rPr>
        <w:t>Histopathological preparation and analysis</w:t>
      </w:r>
    </w:p>
    <w:p w:rsidR="00F84C81" w:rsidRPr="009121F9" w:rsidRDefault="00725A33" w:rsidP="006270EC">
      <w:pPr>
        <w:spacing w:after="0" w:line="360" w:lineRule="auto"/>
        <w:jc w:val="both"/>
        <w:rPr>
          <w:rFonts w:ascii="Arial" w:hAnsi="Arial" w:cs="Arial"/>
          <w:sz w:val="24"/>
          <w:szCs w:val="24"/>
        </w:rPr>
      </w:pPr>
      <w:r w:rsidRPr="009121F9">
        <w:rPr>
          <w:rFonts w:ascii="Arial" w:hAnsi="Arial" w:cs="Arial"/>
          <w:sz w:val="24"/>
          <w:szCs w:val="24"/>
        </w:rPr>
        <w:lastRenderedPageBreak/>
        <w:tab/>
      </w:r>
      <w:r w:rsidR="00F84C81" w:rsidRPr="009121F9">
        <w:rPr>
          <w:rFonts w:ascii="Arial" w:hAnsi="Arial" w:cs="Arial"/>
          <w:sz w:val="24"/>
          <w:szCs w:val="24"/>
        </w:rPr>
        <w:t xml:space="preserve">Microscopic scoring was evaluated by one experienced pathologist, who was unknowing of the treatment groups. The light microscopic investigation was </w:t>
      </w:r>
      <w:proofErr w:type="gramStart"/>
      <w:r w:rsidR="00F84C81" w:rsidRPr="009121F9">
        <w:rPr>
          <w:rFonts w:ascii="Arial" w:hAnsi="Arial" w:cs="Arial"/>
          <w:sz w:val="24"/>
          <w:szCs w:val="24"/>
        </w:rPr>
        <w:t>done</w:t>
      </w:r>
      <w:proofErr w:type="gramEnd"/>
      <w:r w:rsidR="00F84C81" w:rsidRPr="009121F9">
        <w:rPr>
          <w:rFonts w:ascii="Arial" w:hAnsi="Arial" w:cs="Arial"/>
          <w:sz w:val="24"/>
          <w:szCs w:val="24"/>
        </w:rPr>
        <w:t xml:space="preserve"> following stained hematoxylin and eosin (H&amp;E). Histopathological examination was graded according to two different systems. First, semiquantitative oxidant liver injury was graded according to Demling and Sener et al  [</w:t>
      </w:r>
      <w:r w:rsidR="00490034" w:rsidRPr="008C080D">
        <w:rPr>
          <w:rFonts w:ascii="Arial" w:hAnsi="Arial" w:cs="Arial"/>
          <w:sz w:val="24"/>
          <w:szCs w:val="24"/>
        </w:rPr>
        <w:t>16, 17</w:t>
      </w:r>
      <w:r w:rsidR="00F84C81" w:rsidRPr="009121F9">
        <w:rPr>
          <w:rFonts w:ascii="Arial" w:hAnsi="Arial" w:cs="Arial"/>
          <w:sz w:val="24"/>
          <w:szCs w:val="24"/>
        </w:rPr>
        <w:t>]. Second, MTX induced liver toxicity was graded according to the Roenigk classification ranging from grade 1 to grade 4 [18].</w:t>
      </w:r>
    </w:p>
    <w:p w:rsidR="00F84C81" w:rsidRPr="009121F9" w:rsidRDefault="00F84C81" w:rsidP="006270EC">
      <w:pPr>
        <w:spacing w:after="0" w:line="360" w:lineRule="auto"/>
        <w:jc w:val="both"/>
        <w:rPr>
          <w:rFonts w:ascii="Arial" w:hAnsi="Arial" w:cs="Arial"/>
          <w:b/>
          <w:sz w:val="24"/>
          <w:szCs w:val="24"/>
        </w:rPr>
      </w:pPr>
      <w:r w:rsidRPr="009121F9">
        <w:rPr>
          <w:rFonts w:ascii="Arial" w:hAnsi="Arial" w:cs="Arial"/>
          <w:b/>
          <w:sz w:val="24"/>
          <w:szCs w:val="24"/>
        </w:rPr>
        <w:t>Statistical analyses</w:t>
      </w:r>
    </w:p>
    <w:p w:rsidR="00F84C81" w:rsidRPr="008C080D" w:rsidRDefault="00725A33" w:rsidP="006270EC">
      <w:pPr>
        <w:spacing w:after="0" w:line="360" w:lineRule="auto"/>
        <w:jc w:val="both"/>
        <w:rPr>
          <w:rFonts w:ascii="Arial" w:hAnsi="Arial" w:cs="Arial"/>
          <w:sz w:val="24"/>
          <w:szCs w:val="24"/>
        </w:rPr>
      </w:pPr>
      <w:r w:rsidRPr="009121F9">
        <w:rPr>
          <w:rFonts w:ascii="Arial" w:hAnsi="Arial" w:cs="Arial"/>
          <w:sz w:val="24"/>
          <w:szCs w:val="24"/>
        </w:rPr>
        <w:tab/>
      </w:r>
      <w:r w:rsidR="00F84C81" w:rsidRPr="009121F9">
        <w:rPr>
          <w:rFonts w:ascii="Arial" w:hAnsi="Arial" w:cs="Arial"/>
          <w:sz w:val="24"/>
          <w:szCs w:val="24"/>
        </w:rPr>
        <w:t xml:space="preserve">SPSS 10.0 package program was used for analyses. Methods </w:t>
      </w:r>
      <w:proofErr w:type="gramStart"/>
      <w:r w:rsidR="00F84C81" w:rsidRPr="009121F9">
        <w:rPr>
          <w:rFonts w:ascii="Arial" w:hAnsi="Arial" w:cs="Arial"/>
          <w:sz w:val="24"/>
          <w:szCs w:val="24"/>
        </w:rPr>
        <w:t>including  Kruskal</w:t>
      </w:r>
      <w:proofErr w:type="gramEnd"/>
      <w:r w:rsidR="00F84C81" w:rsidRPr="009121F9">
        <w:rPr>
          <w:rFonts w:ascii="Arial" w:hAnsi="Arial" w:cs="Arial"/>
          <w:sz w:val="24"/>
          <w:szCs w:val="24"/>
        </w:rPr>
        <w:t xml:space="preserve"> Wallis Variance Analysis, Post-hoc comparisons, Mann Whitney U test, Bonferroni Correction were used for calculation. The statistical signification was set at </w:t>
      </w:r>
      <w:r w:rsidR="00490034" w:rsidRPr="008C080D">
        <w:rPr>
          <w:rFonts w:ascii="Arial" w:hAnsi="Arial" w:cs="Arial"/>
          <w:i/>
          <w:sz w:val="24"/>
          <w:szCs w:val="24"/>
        </w:rPr>
        <w:t>P</w:t>
      </w:r>
      <w:r w:rsidR="00490034" w:rsidRPr="008C080D">
        <w:rPr>
          <w:rFonts w:ascii="Arial" w:hAnsi="Arial" w:cs="Arial"/>
          <w:sz w:val="24"/>
          <w:szCs w:val="24"/>
        </w:rPr>
        <w:t>&lt;0.05</w:t>
      </w:r>
      <w:r w:rsidR="00F84C81" w:rsidRPr="008C080D">
        <w:rPr>
          <w:rFonts w:ascii="Arial" w:hAnsi="Arial" w:cs="Arial"/>
          <w:sz w:val="24"/>
          <w:szCs w:val="24"/>
        </w:rPr>
        <w:t>.</w:t>
      </w:r>
    </w:p>
    <w:p w:rsidR="00F84C81" w:rsidRPr="009121F9" w:rsidRDefault="00F84C81" w:rsidP="006270EC">
      <w:pPr>
        <w:spacing w:after="0" w:line="360" w:lineRule="auto"/>
        <w:jc w:val="both"/>
        <w:rPr>
          <w:rFonts w:ascii="Arial" w:hAnsi="Arial" w:cs="Arial"/>
          <w:b/>
          <w:sz w:val="24"/>
          <w:szCs w:val="24"/>
        </w:rPr>
      </w:pPr>
      <w:r w:rsidRPr="009121F9">
        <w:rPr>
          <w:rFonts w:ascii="Arial" w:hAnsi="Arial" w:cs="Arial"/>
          <w:b/>
          <w:sz w:val="24"/>
          <w:szCs w:val="24"/>
        </w:rPr>
        <w:t>R</w:t>
      </w:r>
      <w:r w:rsidR="00725A33" w:rsidRPr="009121F9">
        <w:rPr>
          <w:rFonts w:ascii="Arial" w:hAnsi="Arial" w:cs="Arial"/>
          <w:b/>
          <w:sz w:val="24"/>
          <w:szCs w:val="24"/>
        </w:rPr>
        <w:t>esults</w:t>
      </w:r>
    </w:p>
    <w:p w:rsidR="00F84C81" w:rsidRPr="009121F9" w:rsidRDefault="00725A33" w:rsidP="006270EC">
      <w:pPr>
        <w:spacing w:after="0" w:line="360" w:lineRule="auto"/>
        <w:jc w:val="both"/>
        <w:rPr>
          <w:rFonts w:ascii="Arial" w:hAnsi="Arial" w:cs="Arial"/>
          <w:sz w:val="24"/>
          <w:szCs w:val="24"/>
        </w:rPr>
      </w:pPr>
      <w:r w:rsidRPr="009121F9">
        <w:rPr>
          <w:rFonts w:ascii="Arial" w:hAnsi="Arial" w:cs="Arial"/>
          <w:sz w:val="24"/>
          <w:szCs w:val="24"/>
        </w:rPr>
        <w:tab/>
      </w:r>
      <w:r w:rsidR="00F84C81" w:rsidRPr="009121F9">
        <w:rPr>
          <w:rFonts w:ascii="Arial" w:hAnsi="Arial" w:cs="Arial"/>
          <w:sz w:val="24"/>
          <w:szCs w:val="24"/>
        </w:rPr>
        <w:t xml:space="preserve">Administration of one dose MTX 20 mg/kg induced liver toxicity characterized by high concentrations of serum ALT, and </w:t>
      </w:r>
      <w:proofErr w:type="gramStart"/>
      <w:r w:rsidR="00F84C81" w:rsidRPr="009121F9">
        <w:rPr>
          <w:rFonts w:ascii="Arial" w:hAnsi="Arial" w:cs="Arial"/>
          <w:sz w:val="24"/>
          <w:szCs w:val="24"/>
        </w:rPr>
        <w:t>ALP  levels</w:t>
      </w:r>
      <w:proofErr w:type="gramEnd"/>
      <w:r w:rsidR="00F84C81" w:rsidRPr="009121F9">
        <w:rPr>
          <w:rFonts w:ascii="Arial" w:hAnsi="Arial" w:cs="Arial"/>
          <w:sz w:val="24"/>
          <w:szCs w:val="24"/>
        </w:rPr>
        <w:t xml:space="preserve"> which were </w:t>
      </w:r>
      <w:r w:rsidR="00490034" w:rsidRPr="008C080D">
        <w:rPr>
          <w:rFonts w:ascii="Arial" w:hAnsi="Arial" w:cs="Arial"/>
          <w:sz w:val="24"/>
          <w:szCs w:val="24"/>
        </w:rPr>
        <w:t xml:space="preserve">56.7+9.13 </w:t>
      </w:r>
      <w:r w:rsidR="00F84C81" w:rsidRPr="008C080D">
        <w:rPr>
          <w:rFonts w:ascii="Arial" w:hAnsi="Arial" w:cs="Arial"/>
          <w:sz w:val="24"/>
          <w:szCs w:val="24"/>
        </w:rPr>
        <w:t xml:space="preserve"> </w:t>
      </w:r>
      <w:r w:rsidR="00F84C81" w:rsidRPr="009121F9">
        <w:rPr>
          <w:rFonts w:ascii="Arial" w:hAnsi="Arial" w:cs="Arial"/>
          <w:sz w:val="24"/>
          <w:szCs w:val="24"/>
        </w:rPr>
        <w:t xml:space="preserve">IU/L, </w:t>
      </w:r>
      <w:r w:rsidR="00490034" w:rsidRPr="008C080D">
        <w:rPr>
          <w:rFonts w:ascii="Arial" w:hAnsi="Arial" w:cs="Arial"/>
          <w:sz w:val="24"/>
          <w:szCs w:val="24"/>
        </w:rPr>
        <w:t>514+120</w:t>
      </w:r>
      <w:r w:rsidR="00F84C81" w:rsidRPr="008C080D">
        <w:rPr>
          <w:rFonts w:ascii="Arial" w:hAnsi="Arial" w:cs="Arial"/>
          <w:sz w:val="24"/>
          <w:szCs w:val="24"/>
        </w:rPr>
        <w:t xml:space="preserve"> </w:t>
      </w:r>
      <w:r w:rsidR="00F84C81" w:rsidRPr="009121F9">
        <w:rPr>
          <w:rFonts w:ascii="Arial" w:hAnsi="Arial" w:cs="Arial"/>
          <w:sz w:val="24"/>
          <w:szCs w:val="24"/>
        </w:rPr>
        <w:t>IU/L  in group 1. Control group 4 had  ALT and  ALP levels 27+13 IU/L and  103+121 IU/L respectively (</w:t>
      </w:r>
      <w:r w:rsidR="00490034" w:rsidRPr="008C080D">
        <w:rPr>
          <w:rFonts w:ascii="Arial" w:hAnsi="Arial" w:cs="Arial"/>
          <w:i/>
          <w:sz w:val="24"/>
          <w:szCs w:val="24"/>
        </w:rPr>
        <w:t>P</w:t>
      </w:r>
      <w:r w:rsidR="00490034" w:rsidRPr="008C080D">
        <w:rPr>
          <w:rFonts w:ascii="Arial" w:hAnsi="Arial" w:cs="Arial"/>
          <w:sz w:val="24"/>
          <w:szCs w:val="24"/>
        </w:rPr>
        <w:t>=0.0001</w:t>
      </w:r>
      <w:r w:rsidR="00F84C81" w:rsidRPr="009121F9">
        <w:rPr>
          <w:rFonts w:ascii="Arial" w:hAnsi="Arial" w:cs="Arial"/>
          <w:sz w:val="24"/>
          <w:szCs w:val="24"/>
        </w:rPr>
        <w:t xml:space="preserve">). Histopathologic score according to semiquantitative scale were significantly higher in MTX induced liver injury group 1 compared to control group 4. (5.1+2 vs 2.1+1.8 score </w:t>
      </w:r>
      <w:r w:rsidR="00B569E8" w:rsidRPr="008C080D">
        <w:rPr>
          <w:rFonts w:ascii="Arial" w:hAnsi="Arial" w:cs="Arial"/>
          <w:i/>
          <w:sz w:val="24"/>
          <w:szCs w:val="24"/>
        </w:rPr>
        <w:t>p</w:t>
      </w:r>
      <w:r w:rsidR="00F84C81" w:rsidRPr="009121F9">
        <w:rPr>
          <w:rFonts w:ascii="Arial" w:hAnsi="Arial" w:cs="Arial"/>
          <w:sz w:val="24"/>
          <w:szCs w:val="24"/>
        </w:rPr>
        <w:t xml:space="preserve">=0.03). Rising in Kuppfer cell activation is one of the criteria in semiquantitative scale. </w:t>
      </w:r>
      <w:proofErr w:type="gramStart"/>
      <w:r w:rsidR="00F84C81" w:rsidRPr="009121F9">
        <w:rPr>
          <w:rFonts w:ascii="Arial" w:hAnsi="Arial" w:cs="Arial"/>
          <w:sz w:val="24"/>
          <w:szCs w:val="24"/>
        </w:rPr>
        <w:t>Increase in the number of activated Kupffer cells score of group 1 were detected significantly higher t</w:t>
      </w:r>
      <w:r w:rsidR="00B569E8">
        <w:rPr>
          <w:rFonts w:ascii="Arial" w:hAnsi="Arial" w:cs="Arial"/>
          <w:sz w:val="24"/>
          <w:szCs w:val="24"/>
        </w:rPr>
        <w:t>han that of group 4 (</w:t>
      </w:r>
      <w:r w:rsidR="00B569E8" w:rsidRPr="008C080D">
        <w:rPr>
          <w:rFonts w:ascii="Arial" w:hAnsi="Arial" w:cs="Arial"/>
          <w:sz w:val="24"/>
          <w:szCs w:val="24"/>
        </w:rPr>
        <w:t xml:space="preserve">2.5+1.01 </w:t>
      </w:r>
      <w:r w:rsidR="00F84C81" w:rsidRPr="009121F9">
        <w:rPr>
          <w:rFonts w:ascii="Arial" w:hAnsi="Arial" w:cs="Arial"/>
          <w:sz w:val="24"/>
          <w:szCs w:val="24"/>
        </w:rPr>
        <w:t xml:space="preserve">versus 0.9+1.1, </w:t>
      </w:r>
      <w:r w:rsidR="00B569E8" w:rsidRPr="008C080D">
        <w:rPr>
          <w:rFonts w:ascii="Arial" w:hAnsi="Arial" w:cs="Arial"/>
          <w:i/>
          <w:sz w:val="24"/>
          <w:szCs w:val="24"/>
        </w:rPr>
        <w:t>P</w:t>
      </w:r>
      <w:r w:rsidR="00B569E8" w:rsidRPr="008C080D">
        <w:rPr>
          <w:rFonts w:ascii="Arial" w:hAnsi="Arial" w:cs="Arial"/>
          <w:sz w:val="24"/>
          <w:szCs w:val="24"/>
        </w:rPr>
        <w:t>=0.01</w:t>
      </w:r>
      <w:r w:rsidR="00F84C81" w:rsidRPr="009121F9">
        <w:rPr>
          <w:rFonts w:ascii="Arial" w:hAnsi="Arial" w:cs="Arial"/>
          <w:sz w:val="24"/>
          <w:szCs w:val="24"/>
        </w:rPr>
        <w:t xml:space="preserve">), (Figure 1a).Tissue GSH levels of the group 1 were measured significantly lower than that of the group 4 (9.6+1.4μmolGSH/ g tissue versus 13,01+1.8μmol GSH/ g tissue </w:t>
      </w:r>
      <w:r w:rsidR="00B569E8" w:rsidRPr="008C080D">
        <w:rPr>
          <w:rFonts w:ascii="Arial" w:hAnsi="Arial" w:cs="Arial"/>
          <w:i/>
          <w:sz w:val="24"/>
          <w:szCs w:val="24"/>
        </w:rPr>
        <w:t>P</w:t>
      </w:r>
      <w:r w:rsidR="00B569E8" w:rsidRPr="008C080D">
        <w:rPr>
          <w:rFonts w:ascii="Arial" w:hAnsi="Arial" w:cs="Arial"/>
          <w:sz w:val="24"/>
          <w:szCs w:val="24"/>
        </w:rPr>
        <w:t>=0.02</w:t>
      </w:r>
      <w:r w:rsidR="00F84C81" w:rsidRPr="009121F9">
        <w:rPr>
          <w:rFonts w:ascii="Arial" w:hAnsi="Arial" w:cs="Arial"/>
          <w:sz w:val="24"/>
          <w:szCs w:val="24"/>
        </w:rPr>
        <w:t xml:space="preserve">). </w:t>
      </w:r>
      <w:proofErr w:type="gramEnd"/>
      <w:r w:rsidR="00F84C81" w:rsidRPr="009121F9">
        <w:rPr>
          <w:rFonts w:ascii="Arial" w:hAnsi="Arial" w:cs="Arial"/>
          <w:sz w:val="24"/>
          <w:szCs w:val="24"/>
        </w:rPr>
        <w:t>Results of biochemical tests including levels of ALT, ALP, GSH, SOD, and MPO are summarized in Table 1.</w:t>
      </w:r>
    </w:p>
    <w:p w:rsidR="00F84C81" w:rsidRPr="009121F9" w:rsidRDefault="00725A33" w:rsidP="006270EC">
      <w:pPr>
        <w:spacing w:after="0" w:line="360" w:lineRule="auto"/>
        <w:jc w:val="both"/>
        <w:rPr>
          <w:rFonts w:ascii="Arial" w:hAnsi="Arial" w:cs="Arial"/>
          <w:sz w:val="24"/>
          <w:szCs w:val="24"/>
        </w:rPr>
      </w:pPr>
      <w:r w:rsidRPr="009121F9">
        <w:rPr>
          <w:rFonts w:ascii="Arial" w:hAnsi="Arial" w:cs="Arial"/>
          <w:sz w:val="24"/>
          <w:szCs w:val="24"/>
        </w:rPr>
        <w:tab/>
      </w:r>
      <w:r w:rsidR="00F84C81" w:rsidRPr="009121F9">
        <w:rPr>
          <w:rFonts w:ascii="Arial" w:hAnsi="Arial" w:cs="Arial"/>
          <w:sz w:val="24"/>
          <w:szCs w:val="24"/>
        </w:rPr>
        <w:t xml:space="preserve">Group 2 was treated with both MTX an leflunomide in order to evaluate effects of leflunomide on MTX </w:t>
      </w:r>
      <w:proofErr w:type="gramStart"/>
      <w:r w:rsidR="00F84C81" w:rsidRPr="009121F9">
        <w:rPr>
          <w:rFonts w:ascii="Arial" w:hAnsi="Arial" w:cs="Arial"/>
          <w:sz w:val="24"/>
          <w:szCs w:val="24"/>
        </w:rPr>
        <w:t>toxicity.Serum</w:t>
      </w:r>
      <w:proofErr w:type="gramEnd"/>
      <w:r w:rsidR="00F84C81" w:rsidRPr="009121F9">
        <w:rPr>
          <w:rFonts w:ascii="Arial" w:hAnsi="Arial" w:cs="Arial"/>
          <w:sz w:val="24"/>
          <w:szCs w:val="24"/>
        </w:rPr>
        <w:t xml:space="preserve"> ALT levels of the group 2 were measured significantly lower than the levels of group 1 (40.68+13.6 IU/L versus 56.7+9.13 IU/L, </w:t>
      </w:r>
      <w:r w:rsidR="00B569E8" w:rsidRPr="008C080D">
        <w:rPr>
          <w:rFonts w:ascii="Arial" w:hAnsi="Arial" w:cs="Arial"/>
          <w:i/>
          <w:sz w:val="24"/>
          <w:szCs w:val="24"/>
        </w:rPr>
        <w:t>P</w:t>
      </w:r>
      <w:r w:rsidR="00B569E8" w:rsidRPr="008C080D">
        <w:rPr>
          <w:rFonts w:ascii="Arial" w:hAnsi="Arial" w:cs="Arial"/>
          <w:sz w:val="24"/>
          <w:szCs w:val="24"/>
        </w:rPr>
        <w:t>=0.0001</w:t>
      </w:r>
      <w:r w:rsidR="00F84C81" w:rsidRPr="009121F9">
        <w:rPr>
          <w:rFonts w:ascii="Arial" w:hAnsi="Arial" w:cs="Arial"/>
          <w:sz w:val="24"/>
          <w:szCs w:val="24"/>
        </w:rPr>
        <w:t>). Serum ALP levels of the group 2 were measured significantly lower than that of the group 1 (169+234 IU/L versus</w:t>
      </w:r>
      <w:r w:rsidR="00B569E8">
        <w:rPr>
          <w:rFonts w:ascii="Arial" w:hAnsi="Arial" w:cs="Arial"/>
          <w:sz w:val="24"/>
          <w:szCs w:val="24"/>
        </w:rPr>
        <w:t xml:space="preserve"> </w:t>
      </w:r>
      <w:r w:rsidR="00F84C81" w:rsidRPr="009121F9">
        <w:rPr>
          <w:rFonts w:ascii="Arial" w:hAnsi="Arial" w:cs="Arial"/>
          <w:sz w:val="24"/>
          <w:szCs w:val="24"/>
        </w:rPr>
        <w:t xml:space="preserve">514+120 IU/L, </w:t>
      </w:r>
      <w:r w:rsidR="00B569E8" w:rsidRPr="008C080D">
        <w:rPr>
          <w:rFonts w:ascii="Arial" w:hAnsi="Arial" w:cs="Arial"/>
          <w:i/>
          <w:sz w:val="24"/>
          <w:szCs w:val="24"/>
        </w:rPr>
        <w:t>P</w:t>
      </w:r>
      <w:r w:rsidR="00B569E8" w:rsidRPr="008C080D">
        <w:rPr>
          <w:rFonts w:ascii="Arial" w:hAnsi="Arial" w:cs="Arial"/>
          <w:sz w:val="24"/>
          <w:szCs w:val="24"/>
        </w:rPr>
        <w:t>=0.0001</w:t>
      </w:r>
      <w:r w:rsidR="00F84C81" w:rsidRPr="009121F9">
        <w:rPr>
          <w:rFonts w:ascii="Arial" w:hAnsi="Arial" w:cs="Arial"/>
          <w:sz w:val="24"/>
          <w:szCs w:val="24"/>
        </w:rPr>
        <w:t>). GSH levels of tissue in the group 2 were measured higher than that of group 1, but the difference was not significant (</w:t>
      </w:r>
      <w:r w:rsidR="00B569E8" w:rsidRPr="008C080D">
        <w:rPr>
          <w:rFonts w:ascii="Arial" w:hAnsi="Arial" w:cs="Arial"/>
          <w:sz w:val="24"/>
          <w:szCs w:val="24"/>
        </w:rPr>
        <w:t xml:space="preserve">10.93±0.8 </w:t>
      </w:r>
      <w:r w:rsidR="00F84C81" w:rsidRPr="009121F9">
        <w:rPr>
          <w:rFonts w:ascii="Arial" w:hAnsi="Arial" w:cs="Arial"/>
          <w:sz w:val="24"/>
          <w:szCs w:val="24"/>
        </w:rPr>
        <w:t xml:space="preserve">μmolGSH/ g versus </w:t>
      </w:r>
      <w:r w:rsidR="00B569E8" w:rsidRPr="008C080D">
        <w:rPr>
          <w:rFonts w:ascii="Arial" w:hAnsi="Arial" w:cs="Arial"/>
          <w:sz w:val="24"/>
          <w:szCs w:val="24"/>
        </w:rPr>
        <w:t>9.6±1.41</w:t>
      </w:r>
      <w:r w:rsidR="008C080D">
        <w:rPr>
          <w:rFonts w:ascii="Arial" w:hAnsi="Arial" w:cs="Arial"/>
          <w:sz w:val="24"/>
          <w:szCs w:val="24"/>
        </w:rPr>
        <w:t xml:space="preserve"> </w:t>
      </w:r>
      <w:r w:rsidR="00F84C81" w:rsidRPr="009121F9">
        <w:rPr>
          <w:rFonts w:ascii="Arial" w:hAnsi="Arial" w:cs="Arial"/>
          <w:sz w:val="24"/>
          <w:szCs w:val="24"/>
        </w:rPr>
        <w:t xml:space="preserve">μmolGSH/ g, </w:t>
      </w:r>
      <w:r w:rsidR="00B569E8" w:rsidRPr="00B569E8">
        <w:rPr>
          <w:rFonts w:ascii="Arial" w:hAnsi="Arial" w:cs="Arial"/>
          <w:i/>
          <w:color w:val="00B0F0"/>
          <w:sz w:val="24"/>
          <w:szCs w:val="24"/>
        </w:rPr>
        <w:t>p</w:t>
      </w:r>
      <w:r w:rsidR="00B569E8" w:rsidRPr="00B569E8">
        <w:rPr>
          <w:rFonts w:ascii="Arial" w:hAnsi="Arial" w:cs="Arial"/>
          <w:color w:val="00B0F0"/>
          <w:sz w:val="24"/>
          <w:szCs w:val="24"/>
        </w:rPr>
        <w:t>&gt;0.05</w:t>
      </w:r>
      <w:r w:rsidR="00F84C81" w:rsidRPr="009121F9">
        <w:rPr>
          <w:rFonts w:ascii="Arial" w:hAnsi="Arial" w:cs="Arial"/>
          <w:sz w:val="24"/>
          <w:szCs w:val="24"/>
        </w:rPr>
        <w:t>). Tissue SOD levels of the group 2 were measured slightly higher than that of the group 1. (</w:t>
      </w:r>
      <w:r w:rsidR="00B569E8" w:rsidRPr="008C080D">
        <w:rPr>
          <w:rFonts w:ascii="Arial" w:hAnsi="Arial" w:cs="Arial"/>
          <w:sz w:val="24"/>
          <w:szCs w:val="24"/>
        </w:rPr>
        <w:t>5.2±0.6</w:t>
      </w:r>
      <w:r w:rsidR="008C080D" w:rsidRPr="008C080D">
        <w:rPr>
          <w:rFonts w:ascii="Arial" w:hAnsi="Arial" w:cs="Arial"/>
          <w:sz w:val="24"/>
          <w:szCs w:val="24"/>
        </w:rPr>
        <w:t xml:space="preserve"> </w:t>
      </w:r>
      <w:r w:rsidR="00F84C81" w:rsidRPr="009121F9">
        <w:rPr>
          <w:rFonts w:ascii="Arial" w:hAnsi="Arial" w:cs="Arial"/>
          <w:sz w:val="24"/>
          <w:szCs w:val="24"/>
        </w:rPr>
        <w:t xml:space="preserve">U/mg versus </w:t>
      </w:r>
      <w:r w:rsidR="00B569E8" w:rsidRPr="008C080D">
        <w:rPr>
          <w:rFonts w:ascii="Arial" w:hAnsi="Arial" w:cs="Arial"/>
          <w:sz w:val="24"/>
          <w:szCs w:val="24"/>
        </w:rPr>
        <w:t>4.7+0.2</w:t>
      </w:r>
      <w:r w:rsidR="00F84C81" w:rsidRPr="008C080D">
        <w:rPr>
          <w:rFonts w:ascii="Arial" w:hAnsi="Arial" w:cs="Arial"/>
          <w:sz w:val="24"/>
          <w:szCs w:val="24"/>
        </w:rPr>
        <w:t xml:space="preserve"> </w:t>
      </w:r>
      <w:r w:rsidR="00F84C81" w:rsidRPr="009121F9">
        <w:rPr>
          <w:rFonts w:ascii="Arial" w:hAnsi="Arial" w:cs="Arial"/>
          <w:sz w:val="24"/>
          <w:szCs w:val="24"/>
        </w:rPr>
        <w:t xml:space="preserve">U/mg, </w:t>
      </w:r>
      <w:r w:rsidR="00414500" w:rsidRPr="008C080D">
        <w:rPr>
          <w:rFonts w:ascii="Arial" w:hAnsi="Arial" w:cs="Arial"/>
          <w:i/>
          <w:sz w:val="24"/>
          <w:szCs w:val="24"/>
        </w:rPr>
        <w:t>p</w:t>
      </w:r>
      <w:r w:rsidR="00414500" w:rsidRPr="008C080D">
        <w:rPr>
          <w:rFonts w:ascii="Arial" w:hAnsi="Arial" w:cs="Arial"/>
          <w:sz w:val="24"/>
          <w:szCs w:val="24"/>
        </w:rPr>
        <w:t>&gt;0.05</w:t>
      </w:r>
      <w:r w:rsidR="00F84C81" w:rsidRPr="009121F9">
        <w:rPr>
          <w:rFonts w:ascii="Arial" w:hAnsi="Arial" w:cs="Arial"/>
          <w:sz w:val="24"/>
          <w:szCs w:val="24"/>
        </w:rPr>
        <w:t xml:space="preserve">). Although statistically non-significant </w:t>
      </w:r>
      <w:r w:rsidR="00F84C81" w:rsidRPr="009121F9">
        <w:rPr>
          <w:rFonts w:ascii="Arial" w:hAnsi="Arial" w:cs="Arial"/>
          <w:sz w:val="24"/>
          <w:szCs w:val="24"/>
        </w:rPr>
        <w:lastRenderedPageBreak/>
        <w:t>tissue MPO levels in group 2 were measured lower than that of the group 1 (</w:t>
      </w:r>
      <w:r w:rsidR="00414500" w:rsidRPr="008C080D">
        <w:rPr>
          <w:rFonts w:ascii="Arial" w:hAnsi="Arial" w:cs="Arial"/>
          <w:sz w:val="24"/>
          <w:szCs w:val="24"/>
        </w:rPr>
        <w:t>5.6±1.9</w:t>
      </w:r>
      <w:r w:rsidR="008C080D">
        <w:rPr>
          <w:rFonts w:ascii="Arial" w:hAnsi="Arial" w:cs="Arial"/>
          <w:sz w:val="24"/>
          <w:szCs w:val="24"/>
        </w:rPr>
        <w:t xml:space="preserve"> </w:t>
      </w:r>
      <w:r w:rsidR="00F84C81" w:rsidRPr="008C080D">
        <w:rPr>
          <w:rFonts w:ascii="Arial" w:hAnsi="Arial" w:cs="Arial"/>
          <w:sz w:val="24"/>
          <w:szCs w:val="24"/>
        </w:rPr>
        <w:t>U</w:t>
      </w:r>
      <w:r w:rsidR="00F84C81" w:rsidRPr="009121F9">
        <w:rPr>
          <w:rFonts w:ascii="Arial" w:hAnsi="Arial" w:cs="Arial"/>
          <w:sz w:val="24"/>
          <w:szCs w:val="24"/>
        </w:rPr>
        <w:t xml:space="preserve">/mg versus </w:t>
      </w:r>
      <w:r w:rsidR="00414500" w:rsidRPr="008C080D">
        <w:rPr>
          <w:rFonts w:ascii="Arial" w:hAnsi="Arial" w:cs="Arial"/>
          <w:sz w:val="24"/>
          <w:szCs w:val="24"/>
        </w:rPr>
        <w:t>7.8±3.2</w:t>
      </w:r>
      <w:r w:rsidR="008C080D">
        <w:rPr>
          <w:rFonts w:ascii="Arial" w:hAnsi="Arial" w:cs="Arial"/>
          <w:sz w:val="24"/>
          <w:szCs w:val="24"/>
        </w:rPr>
        <w:t xml:space="preserve"> </w:t>
      </w:r>
      <w:r w:rsidR="00F84C81" w:rsidRPr="009121F9">
        <w:rPr>
          <w:rFonts w:ascii="Arial" w:hAnsi="Arial" w:cs="Arial"/>
          <w:sz w:val="24"/>
          <w:szCs w:val="24"/>
        </w:rPr>
        <w:t xml:space="preserve">U/mg, </w:t>
      </w:r>
      <w:r w:rsidR="00414500" w:rsidRPr="008C080D">
        <w:rPr>
          <w:rFonts w:ascii="Arial" w:hAnsi="Arial" w:cs="Arial"/>
          <w:i/>
          <w:sz w:val="24"/>
          <w:szCs w:val="24"/>
        </w:rPr>
        <w:t>p</w:t>
      </w:r>
      <w:r w:rsidR="00414500" w:rsidRPr="008C080D">
        <w:rPr>
          <w:rFonts w:ascii="Arial" w:hAnsi="Arial" w:cs="Arial"/>
          <w:sz w:val="24"/>
          <w:szCs w:val="24"/>
        </w:rPr>
        <w:t>&gt;0.05</w:t>
      </w:r>
      <w:r w:rsidR="00F84C81" w:rsidRPr="009121F9">
        <w:rPr>
          <w:rFonts w:ascii="Arial" w:hAnsi="Arial" w:cs="Arial"/>
          <w:sz w:val="24"/>
          <w:szCs w:val="24"/>
        </w:rPr>
        <w:t>).</w:t>
      </w:r>
    </w:p>
    <w:p w:rsidR="00F84C81" w:rsidRPr="009121F9" w:rsidRDefault="00725A33" w:rsidP="006270EC">
      <w:pPr>
        <w:spacing w:after="0" w:line="360" w:lineRule="auto"/>
        <w:jc w:val="both"/>
        <w:rPr>
          <w:rFonts w:ascii="Arial" w:hAnsi="Arial" w:cs="Arial"/>
          <w:sz w:val="24"/>
          <w:szCs w:val="24"/>
        </w:rPr>
      </w:pPr>
      <w:r w:rsidRPr="009121F9">
        <w:rPr>
          <w:rFonts w:ascii="Arial" w:hAnsi="Arial" w:cs="Arial"/>
          <w:sz w:val="24"/>
          <w:szCs w:val="24"/>
        </w:rPr>
        <w:tab/>
      </w:r>
      <w:r w:rsidR="00F84C81" w:rsidRPr="009121F9">
        <w:rPr>
          <w:rFonts w:ascii="Arial" w:hAnsi="Arial" w:cs="Arial"/>
          <w:sz w:val="24"/>
          <w:szCs w:val="24"/>
        </w:rPr>
        <w:t xml:space="preserve">Total histopathologic score according to semiquantitative scale in group 2 was lower than group 1 (1.1+0.7 versus 5.1+2 respectively, </w:t>
      </w:r>
      <w:r w:rsidR="00414500" w:rsidRPr="0035739E">
        <w:rPr>
          <w:rFonts w:ascii="Arial" w:hAnsi="Arial" w:cs="Arial"/>
          <w:i/>
          <w:sz w:val="24"/>
          <w:szCs w:val="24"/>
        </w:rPr>
        <w:t>p</w:t>
      </w:r>
      <w:r w:rsidR="00414500" w:rsidRPr="0035739E">
        <w:rPr>
          <w:rFonts w:ascii="Arial" w:hAnsi="Arial" w:cs="Arial"/>
          <w:sz w:val="24"/>
          <w:szCs w:val="24"/>
        </w:rPr>
        <w:t>=0.0001</w:t>
      </w:r>
      <w:r w:rsidR="00F84C81" w:rsidRPr="009121F9">
        <w:rPr>
          <w:rFonts w:ascii="Arial" w:hAnsi="Arial" w:cs="Arial"/>
          <w:sz w:val="24"/>
          <w:szCs w:val="24"/>
        </w:rPr>
        <w:t xml:space="preserve">). Leflunomide significantly ameliorated Kuppfer cell activation. Rising in the number of activated Kupffer cells score was suppressed from </w:t>
      </w:r>
      <w:r w:rsidR="00414500" w:rsidRPr="0035739E">
        <w:rPr>
          <w:rFonts w:ascii="Arial" w:hAnsi="Arial" w:cs="Arial"/>
          <w:sz w:val="24"/>
          <w:szCs w:val="24"/>
        </w:rPr>
        <w:t xml:space="preserve">2.5+1.01 </w:t>
      </w:r>
      <w:r w:rsidR="00414500">
        <w:rPr>
          <w:rFonts w:ascii="Arial" w:hAnsi="Arial" w:cs="Arial"/>
          <w:sz w:val="24"/>
          <w:szCs w:val="24"/>
        </w:rPr>
        <w:t>to 0.2</w:t>
      </w:r>
      <w:r w:rsidR="00F84C81" w:rsidRPr="009121F9">
        <w:rPr>
          <w:rFonts w:ascii="Arial" w:hAnsi="Arial" w:cs="Arial"/>
          <w:sz w:val="24"/>
          <w:szCs w:val="24"/>
        </w:rPr>
        <w:t xml:space="preserve">+0.6, </w:t>
      </w:r>
      <w:r w:rsidR="00414500" w:rsidRPr="0035739E">
        <w:rPr>
          <w:rFonts w:ascii="Arial" w:hAnsi="Arial" w:cs="Arial"/>
          <w:i/>
          <w:sz w:val="24"/>
          <w:szCs w:val="24"/>
        </w:rPr>
        <w:t>p</w:t>
      </w:r>
      <w:r w:rsidR="00F84C81" w:rsidRPr="009121F9">
        <w:rPr>
          <w:rFonts w:ascii="Arial" w:hAnsi="Arial" w:cs="Arial"/>
          <w:sz w:val="24"/>
          <w:szCs w:val="24"/>
        </w:rPr>
        <w:t xml:space="preserve">&lt;0.001 in group 1 and group 2 respectively (Figure 1b). Results of semiquantitative oxidant liver injury score of all groups are summarized in Figure 2. </w:t>
      </w:r>
    </w:p>
    <w:p w:rsidR="00F84C81" w:rsidRPr="009121F9" w:rsidRDefault="00725A33" w:rsidP="006270EC">
      <w:pPr>
        <w:spacing w:after="0" w:line="360" w:lineRule="auto"/>
        <w:jc w:val="both"/>
        <w:rPr>
          <w:rFonts w:ascii="Arial" w:hAnsi="Arial" w:cs="Arial"/>
          <w:sz w:val="24"/>
          <w:szCs w:val="24"/>
        </w:rPr>
      </w:pPr>
      <w:r w:rsidRPr="009121F9">
        <w:rPr>
          <w:rFonts w:ascii="Arial" w:hAnsi="Arial" w:cs="Arial"/>
          <w:sz w:val="24"/>
          <w:szCs w:val="24"/>
        </w:rPr>
        <w:tab/>
      </w:r>
      <w:r w:rsidR="00F84C81" w:rsidRPr="009121F9">
        <w:rPr>
          <w:rFonts w:ascii="Arial" w:hAnsi="Arial" w:cs="Arial"/>
          <w:sz w:val="24"/>
          <w:szCs w:val="24"/>
        </w:rPr>
        <w:t>According to Roenigk classification, 22.1% of rats were grade1 and 77.8% of rats were grade 2 in group 1. According to Roenigk classification, 100% of rats were grade1 in group 2. The difference between group 1 and 2 was statistically significant (</w:t>
      </w:r>
      <w:r w:rsidR="00414500" w:rsidRPr="0035739E">
        <w:rPr>
          <w:rFonts w:ascii="Arial" w:hAnsi="Arial" w:cs="Arial"/>
          <w:i/>
          <w:sz w:val="24"/>
          <w:szCs w:val="24"/>
        </w:rPr>
        <w:t>p</w:t>
      </w:r>
      <w:r w:rsidR="00414500" w:rsidRPr="0035739E">
        <w:rPr>
          <w:rFonts w:ascii="Arial" w:hAnsi="Arial" w:cs="Arial"/>
          <w:sz w:val="24"/>
          <w:szCs w:val="24"/>
        </w:rPr>
        <w:t>=0.001</w:t>
      </w:r>
      <w:r w:rsidR="00F84C81" w:rsidRPr="009121F9">
        <w:rPr>
          <w:rFonts w:ascii="Arial" w:hAnsi="Arial" w:cs="Arial"/>
          <w:sz w:val="24"/>
          <w:szCs w:val="24"/>
        </w:rPr>
        <w:t>). This difference between two group Roenigk score a consequence of significantly different nuclear pleomorphism score which is one of the criteria in Roenigk classification. Rising in the number of activated Kupffer cells score was found 2.25+1.38 in the liver specimens of grade 2 according to Roenigk classification. Rising in the number of activated Kupffer cells score was found 0.84+1.04 in the liver specimens of grade 1 according to Roenigk classification. This difference was statistically significant (</w:t>
      </w:r>
      <w:r w:rsidR="008755AC" w:rsidRPr="0035739E">
        <w:rPr>
          <w:rFonts w:ascii="Arial" w:hAnsi="Arial" w:cs="Arial"/>
          <w:i/>
          <w:sz w:val="24"/>
          <w:szCs w:val="24"/>
        </w:rPr>
        <w:t>p</w:t>
      </w:r>
      <w:r w:rsidR="008755AC" w:rsidRPr="0035739E">
        <w:rPr>
          <w:rFonts w:ascii="Arial" w:hAnsi="Arial" w:cs="Arial"/>
          <w:sz w:val="24"/>
          <w:szCs w:val="24"/>
        </w:rPr>
        <w:t>&lt;0.001</w:t>
      </w:r>
      <w:r w:rsidR="00F84C81" w:rsidRPr="009121F9">
        <w:rPr>
          <w:rFonts w:ascii="Arial" w:hAnsi="Arial" w:cs="Arial"/>
          <w:sz w:val="24"/>
          <w:szCs w:val="24"/>
        </w:rPr>
        <w:t>). In this study fibrosis or cirrhosis were not detected in any of the liver specimens.</w:t>
      </w:r>
    </w:p>
    <w:p w:rsidR="00F84C81" w:rsidRPr="009121F9" w:rsidRDefault="00F84C81" w:rsidP="006270EC">
      <w:pPr>
        <w:spacing w:after="0" w:line="360" w:lineRule="auto"/>
        <w:jc w:val="both"/>
        <w:rPr>
          <w:rFonts w:ascii="Arial" w:hAnsi="Arial" w:cs="Arial"/>
          <w:b/>
          <w:sz w:val="24"/>
          <w:szCs w:val="24"/>
        </w:rPr>
      </w:pPr>
      <w:r w:rsidRPr="009121F9">
        <w:rPr>
          <w:rFonts w:ascii="Arial" w:hAnsi="Arial" w:cs="Arial"/>
          <w:b/>
          <w:sz w:val="24"/>
          <w:szCs w:val="24"/>
        </w:rPr>
        <w:t>D</w:t>
      </w:r>
      <w:r w:rsidR="00725A33" w:rsidRPr="009121F9">
        <w:rPr>
          <w:rFonts w:ascii="Arial" w:hAnsi="Arial" w:cs="Arial"/>
          <w:b/>
          <w:sz w:val="24"/>
          <w:szCs w:val="24"/>
        </w:rPr>
        <w:t>iscussion</w:t>
      </w:r>
    </w:p>
    <w:p w:rsidR="00F84C81" w:rsidRPr="009121F9" w:rsidRDefault="00725A33" w:rsidP="006270EC">
      <w:pPr>
        <w:spacing w:after="0" w:line="360" w:lineRule="auto"/>
        <w:jc w:val="both"/>
        <w:rPr>
          <w:rFonts w:ascii="Arial" w:hAnsi="Arial" w:cs="Arial"/>
          <w:sz w:val="24"/>
          <w:szCs w:val="24"/>
        </w:rPr>
      </w:pPr>
      <w:r w:rsidRPr="009121F9">
        <w:rPr>
          <w:rFonts w:ascii="Arial" w:hAnsi="Arial" w:cs="Arial"/>
          <w:sz w:val="24"/>
          <w:szCs w:val="24"/>
        </w:rPr>
        <w:tab/>
      </w:r>
      <w:r w:rsidR="00F84C81" w:rsidRPr="009121F9">
        <w:rPr>
          <w:rFonts w:ascii="Arial" w:hAnsi="Arial" w:cs="Arial"/>
          <w:sz w:val="24"/>
          <w:szCs w:val="24"/>
        </w:rPr>
        <w:t xml:space="preserve">The results of our study showed that leflunomide treatment ameliorated MTX induced liver toxicity. It has been suggested that combination therapy with MTX and leflunomide was safe in a previous report [19]. However, it is not known if MTX toxicity is less common in patients using leflunomide concomitantly for their autoimmune diseases. </w:t>
      </w:r>
    </w:p>
    <w:p w:rsidR="00F84C81" w:rsidRPr="009121F9" w:rsidRDefault="004E3A0A" w:rsidP="006270EC">
      <w:pPr>
        <w:spacing w:after="0" w:line="360" w:lineRule="auto"/>
        <w:jc w:val="both"/>
        <w:rPr>
          <w:rFonts w:ascii="Arial" w:hAnsi="Arial" w:cs="Arial"/>
          <w:sz w:val="24"/>
          <w:szCs w:val="24"/>
        </w:rPr>
      </w:pPr>
      <w:r w:rsidRPr="009121F9">
        <w:rPr>
          <w:rFonts w:ascii="Arial" w:hAnsi="Arial" w:cs="Arial"/>
          <w:sz w:val="24"/>
          <w:szCs w:val="24"/>
        </w:rPr>
        <w:tab/>
      </w:r>
      <w:r w:rsidR="00F84C81" w:rsidRPr="009121F9">
        <w:rPr>
          <w:rFonts w:ascii="Arial" w:hAnsi="Arial" w:cs="Arial"/>
          <w:sz w:val="24"/>
          <w:szCs w:val="24"/>
        </w:rPr>
        <w:t>MTX induced hepatotoxicity appears to be an outcome of the interaction of many factors: [9]. Cytosolic NADP-dependent dehydrogenase and NADP malic enzymes are suppressed by MTX. Diminished reserve of NADP caused by MTX decreases glutathione levels which eventually make hepatocytes tender to damage from reactive oxygen molecules like superoxide anions, hydroxyl radicals, hydrogen peroxide and hypochlorite radicals [20]. The new investigations about the mechanism of MTX related liver injury concentrate on apoptosis and apoptotic genes [9]. Caspase activity found to be directly associated with apoptosis [21].</w:t>
      </w:r>
    </w:p>
    <w:p w:rsidR="00F84C81" w:rsidRPr="009121F9" w:rsidRDefault="004E3A0A" w:rsidP="006270EC">
      <w:pPr>
        <w:spacing w:after="0" w:line="360" w:lineRule="auto"/>
        <w:jc w:val="both"/>
        <w:rPr>
          <w:rFonts w:ascii="Arial" w:hAnsi="Arial" w:cs="Arial"/>
          <w:sz w:val="24"/>
          <w:szCs w:val="24"/>
        </w:rPr>
      </w:pPr>
      <w:r w:rsidRPr="009121F9">
        <w:rPr>
          <w:rFonts w:ascii="Arial" w:hAnsi="Arial" w:cs="Arial"/>
          <w:sz w:val="24"/>
          <w:szCs w:val="24"/>
        </w:rPr>
        <w:lastRenderedPageBreak/>
        <w:tab/>
      </w:r>
      <w:r w:rsidR="00F84C81" w:rsidRPr="009121F9">
        <w:rPr>
          <w:rFonts w:ascii="Arial" w:hAnsi="Arial" w:cs="Arial"/>
          <w:sz w:val="24"/>
          <w:szCs w:val="24"/>
        </w:rPr>
        <w:t>A metabolite of leflunomide, A77 1726, is a powerful inhibitor of NF-</w:t>
      </w:r>
      <w:r w:rsidRPr="009121F9">
        <w:rPr>
          <w:rFonts w:ascii="Arial" w:hAnsi="Arial" w:cs="Arial"/>
          <w:sz w:val="24"/>
          <w:szCs w:val="24"/>
        </w:rPr>
        <w:t>K</w:t>
      </w:r>
      <w:r w:rsidR="00F84C81" w:rsidRPr="009121F9">
        <w:rPr>
          <w:rFonts w:ascii="Arial" w:hAnsi="Arial" w:cs="Arial"/>
          <w:sz w:val="24"/>
          <w:szCs w:val="24"/>
        </w:rPr>
        <w:t xml:space="preserve">B activation [13]. Leflunomide presents antioxidant activity [14,15] and has a suppressive effect on TNF-induced caspase activation [16]. Although many treatment </w:t>
      </w:r>
      <w:r w:rsidR="00F84C81" w:rsidRPr="008E5EF9">
        <w:rPr>
          <w:rFonts w:ascii="Arial" w:hAnsi="Arial" w:cs="Arial"/>
          <w:sz w:val="24"/>
          <w:szCs w:val="24"/>
        </w:rPr>
        <w:t>modalities such as ursodeoxycholic acid [12], N-acetylcysteine [22], grape seed extract [23] and melatonin in MTX induced liver toxicity treatment were experienced [24]. Beneficial effects of leflunomide have been demonstrated on experimental models of liver injury including CCl4 induced [</w:t>
      </w:r>
      <w:r w:rsidR="008E5EF9" w:rsidRPr="008E5EF9">
        <w:rPr>
          <w:rFonts w:ascii="Arial" w:hAnsi="Arial" w:cs="Arial"/>
          <w:sz w:val="24"/>
          <w:szCs w:val="24"/>
        </w:rPr>
        <w:t>11</w:t>
      </w:r>
      <w:r w:rsidR="00F84C81" w:rsidRPr="008E5EF9">
        <w:rPr>
          <w:rFonts w:ascii="Arial" w:hAnsi="Arial" w:cs="Arial"/>
          <w:sz w:val="24"/>
          <w:szCs w:val="24"/>
        </w:rPr>
        <w:t xml:space="preserve">], biliary obstructed </w:t>
      </w:r>
      <w:r w:rsidR="008E5EF9" w:rsidRPr="008E5EF9">
        <w:rPr>
          <w:rFonts w:ascii="Arial" w:hAnsi="Arial" w:cs="Arial"/>
          <w:sz w:val="24"/>
          <w:szCs w:val="24"/>
        </w:rPr>
        <w:t>[25]</w:t>
      </w:r>
      <w:r w:rsidR="00F84C81" w:rsidRPr="008E5EF9">
        <w:rPr>
          <w:rFonts w:ascii="Arial" w:hAnsi="Arial" w:cs="Arial"/>
          <w:sz w:val="24"/>
          <w:szCs w:val="24"/>
        </w:rPr>
        <w:t>, T cell-mediated [26] or acetaminophen-induced liver injuries [27] in previous reports. In this study, we found that leflunomide significantly suppressed histopathologic damage and decreased</w:t>
      </w:r>
      <w:r w:rsidR="00F84C81" w:rsidRPr="009121F9">
        <w:rPr>
          <w:rFonts w:ascii="Arial" w:hAnsi="Arial" w:cs="Arial"/>
          <w:sz w:val="24"/>
          <w:szCs w:val="24"/>
        </w:rPr>
        <w:t xml:space="preserve"> serum levels </w:t>
      </w:r>
      <w:proofErr w:type="gramStart"/>
      <w:r w:rsidR="00F84C81" w:rsidRPr="009121F9">
        <w:rPr>
          <w:rFonts w:ascii="Arial" w:hAnsi="Arial" w:cs="Arial"/>
          <w:sz w:val="24"/>
          <w:szCs w:val="24"/>
        </w:rPr>
        <w:t>of  ALT</w:t>
      </w:r>
      <w:proofErr w:type="gramEnd"/>
      <w:r w:rsidR="00F84C81" w:rsidRPr="009121F9">
        <w:rPr>
          <w:rFonts w:ascii="Arial" w:hAnsi="Arial" w:cs="Arial"/>
          <w:sz w:val="24"/>
          <w:szCs w:val="24"/>
        </w:rPr>
        <w:t>, ALP in MTX induced liver toxicity. The liver GSH, MPO, and SOD levels were similar between leflunomide treated and untreated groups. These results suggest that the effect of leflunomide on MTX induced liver toxicity was independent of its antioxidant activity.</w:t>
      </w:r>
    </w:p>
    <w:p w:rsidR="001B3D61" w:rsidRPr="009121F9" w:rsidRDefault="004E3A0A" w:rsidP="006270EC">
      <w:pPr>
        <w:spacing w:after="0" w:line="360" w:lineRule="auto"/>
        <w:jc w:val="both"/>
        <w:rPr>
          <w:rFonts w:ascii="Arial" w:hAnsi="Arial" w:cs="Arial"/>
          <w:sz w:val="24"/>
          <w:szCs w:val="24"/>
        </w:rPr>
      </w:pPr>
      <w:r w:rsidRPr="009121F9">
        <w:rPr>
          <w:rFonts w:ascii="Arial" w:hAnsi="Arial" w:cs="Arial"/>
          <w:sz w:val="24"/>
          <w:szCs w:val="24"/>
        </w:rPr>
        <w:tab/>
      </w:r>
      <w:r w:rsidR="00F84C81" w:rsidRPr="009121F9">
        <w:rPr>
          <w:rFonts w:ascii="Arial" w:hAnsi="Arial" w:cs="Arial"/>
          <w:sz w:val="24"/>
          <w:szCs w:val="24"/>
        </w:rPr>
        <w:t xml:space="preserve">In this study leflunomide treatment significantly decreased the number of activated Kupffer cells in MTX induced liver toxicity. Little is known about the MTX induced liver toxicity and its relation to Kupffer cell activation in the literature. Hall et al. [28] demonstrated enlarged and activated Kupffer </w:t>
      </w:r>
      <w:proofErr w:type="gramStart"/>
      <w:r w:rsidR="00F84C81" w:rsidRPr="009121F9">
        <w:rPr>
          <w:rFonts w:ascii="Arial" w:hAnsi="Arial" w:cs="Arial"/>
          <w:sz w:val="24"/>
          <w:szCs w:val="24"/>
        </w:rPr>
        <w:t>cells  in</w:t>
      </w:r>
      <w:proofErr w:type="gramEnd"/>
      <w:r w:rsidR="00F84C81" w:rsidRPr="009121F9">
        <w:rPr>
          <w:rFonts w:ascii="Arial" w:hAnsi="Arial" w:cs="Arial"/>
          <w:sz w:val="24"/>
          <w:szCs w:val="24"/>
        </w:rPr>
        <w:t xml:space="preserve"> an experimental model of MTX induced liver toxicity in rats. Our results suggested that MTX induced liver toxicity was strongly related to Kupffer cell activation. Beside, Kupffer cell activation was highly correlated with worse Roenigk histopathologic grade. Kupffer cells are the largest group of the mononuclear phagocytic system [29]. Many of the immunological critical roles of Kupffer cells are related their high activity of the NF-</w:t>
      </w:r>
      <w:r w:rsidRPr="009121F9">
        <w:rPr>
          <w:rFonts w:ascii="Arial" w:hAnsi="Arial" w:cs="Arial"/>
          <w:sz w:val="24"/>
          <w:szCs w:val="24"/>
        </w:rPr>
        <w:t>K</w:t>
      </w:r>
      <w:r w:rsidR="00F84C81" w:rsidRPr="009121F9">
        <w:rPr>
          <w:rFonts w:ascii="Arial" w:hAnsi="Arial" w:cs="Arial"/>
          <w:sz w:val="24"/>
          <w:szCs w:val="24"/>
        </w:rPr>
        <w:t xml:space="preserve">B family of transcription factors [30]. </w:t>
      </w:r>
      <w:proofErr w:type="gramStart"/>
      <w:r w:rsidR="00F84C81" w:rsidRPr="009121F9">
        <w:rPr>
          <w:rFonts w:ascii="Arial" w:hAnsi="Arial" w:cs="Arial"/>
          <w:sz w:val="24"/>
          <w:szCs w:val="24"/>
        </w:rPr>
        <w:t>Many inhibitors of NF-</w:t>
      </w:r>
      <w:r w:rsidRPr="009121F9">
        <w:rPr>
          <w:rFonts w:ascii="Arial" w:hAnsi="Arial" w:cs="Arial"/>
          <w:sz w:val="24"/>
          <w:szCs w:val="24"/>
        </w:rPr>
        <w:t>K</w:t>
      </w:r>
      <w:r w:rsidR="00F84C81" w:rsidRPr="009121F9">
        <w:rPr>
          <w:rFonts w:ascii="Arial" w:hAnsi="Arial" w:cs="Arial"/>
          <w:sz w:val="24"/>
          <w:szCs w:val="24"/>
        </w:rPr>
        <w:t>B, such as caffeic acid [31], pyrrolidine dithiocarbamate [32] r</w:t>
      </w:r>
      <w:r w:rsidRPr="009121F9">
        <w:rPr>
          <w:rFonts w:ascii="Arial" w:hAnsi="Arial" w:cs="Arial"/>
          <w:sz w:val="24"/>
          <w:szCs w:val="24"/>
        </w:rPr>
        <w:t xml:space="preserve">esveratrol [33], silymarin [34], </w:t>
      </w:r>
      <w:r w:rsidR="00F84C81" w:rsidRPr="009121F9">
        <w:rPr>
          <w:rFonts w:ascii="Arial" w:hAnsi="Arial" w:cs="Arial"/>
          <w:sz w:val="24"/>
          <w:szCs w:val="24"/>
        </w:rPr>
        <w:t>thalidomide [35],</w:t>
      </w:r>
      <w:r w:rsidR="005B287D">
        <w:rPr>
          <w:rFonts w:ascii="Arial" w:hAnsi="Arial" w:cs="Arial"/>
          <w:sz w:val="24"/>
          <w:szCs w:val="24"/>
        </w:rPr>
        <w:t xml:space="preserve"> spiriluna [36] and</w:t>
      </w:r>
      <w:r w:rsidRPr="009121F9">
        <w:rPr>
          <w:rFonts w:ascii="Arial" w:hAnsi="Arial" w:cs="Arial"/>
          <w:sz w:val="24"/>
          <w:szCs w:val="24"/>
        </w:rPr>
        <w:t xml:space="preserve">berberine [37] </w:t>
      </w:r>
      <w:r w:rsidR="00F84C81" w:rsidRPr="009121F9">
        <w:rPr>
          <w:rFonts w:ascii="Arial" w:hAnsi="Arial" w:cs="Arial"/>
          <w:sz w:val="24"/>
          <w:szCs w:val="24"/>
        </w:rPr>
        <w:t>have shown antinecrotic, anticholestatic, antifibrotic and anticancer activities in the liver.</w:t>
      </w:r>
      <w:hyperlink r:id="rId6" w:history="1">
        <w:r w:rsidRPr="009121F9">
          <w:rPr>
            <w:rFonts w:ascii="Arial" w:eastAsia="Times New Roman" w:hAnsi="Arial" w:cs="Arial"/>
            <w:sz w:val="24"/>
            <w:szCs w:val="24"/>
          </w:rPr>
          <w:t>Bilasy SE</w:t>
        </w:r>
      </w:hyperlink>
      <w:r w:rsidRPr="009121F9">
        <w:rPr>
          <w:rFonts w:ascii="Arial" w:eastAsia="Times New Roman" w:hAnsi="Arial" w:cs="Arial"/>
          <w:sz w:val="24"/>
          <w:szCs w:val="24"/>
        </w:rPr>
        <w:t xml:space="preserve"> et al reported that leflunomide and MTX combination had more hepatotoxic effect in a rat model of RA </w:t>
      </w:r>
      <w:r w:rsidR="009F69C7" w:rsidRPr="009121F9">
        <w:rPr>
          <w:rFonts w:ascii="Arial" w:hAnsi="Arial" w:cs="Arial"/>
          <w:sz w:val="24"/>
          <w:szCs w:val="24"/>
        </w:rPr>
        <w:t>[38]</w:t>
      </w:r>
      <w:r w:rsidRPr="009121F9">
        <w:rPr>
          <w:rFonts w:ascii="Arial" w:eastAsia="Times New Roman" w:hAnsi="Arial" w:cs="Arial"/>
          <w:sz w:val="24"/>
          <w:szCs w:val="24"/>
        </w:rPr>
        <w:t xml:space="preserve">. </w:t>
      </w:r>
      <w:proofErr w:type="gramEnd"/>
      <w:r w:rsidRPr="009121F9">
        <w:rPr>
          <w:rFonts w:ascii="Arial" w:hAnsi="Arial" w:cs="Arial"/>
          <w:sz w:val="24"/>
          <w:szCs w:val="24"/>
        </w:rPr>
        <w:t>Curtis et al. suggested that the combination of MTX and leflunomide was associated with more risk of hepatotoxicity than MTX monotherapy in human</w:t>
      </w:r>
      <w:r w:rsidR="009F69C7" w:rsidRPr="009121F9">
        <w:rPr>
          <w:rFonts w:ascii="Arial" w:hAnsi="Arial" w:cs="Arial"/>
          <w:sz w:val="24"/>
          <w:szCs w:val="24"/>
        </w:rPr>
        <w:t xml:space="preserve">[39]. </w:t>
      </w:r>
      <w:r w:rsidRPr="009121F9">
        <w:rPr>
          <w:rFonts w:ascii="Arial" w:eastAsia="Times New Roman" w:hAnsi="Arial" w:cs="Arial"/>
          <w:sz w:val="24"/>
          <w:szCs w:val="24"/>
        </w:rPr>
        <w:t>Our study is in disagreement with th</w:t>
      </w:r>
      <w:r w:rsidR="009F69C7" w:rsidRPr="009121F9">
        <w:rPr>
          <w:rFonts w:ascii="Arial" w:eastAsia="Times New Roman" w:hAnsi="Arial" w:cs="Arial"/>
          <w:sz w:val="24"/>
          <w:szCs w:val="24"/>
        </w:rPr>
        <w:t>e</w:t>
      </w:r>
      <w:r w:rsidRPr="009121F9">
        <w:rPr>
          <w:rFonts w:ascii="Arial" w:eastAsia="Times New Roman" w:hAnsi="Arial" w:cs="Arial"/>
          <w:sz w:val="24"/>
          <w:szCs w:val="24"/>
        </w:rPr>
        <w:t>s</w:t>
      </w:r>
      <w:r w:rsidR="009F69C7" w:rsidRPr="009121F9">
        <w:rPr>
          <w:rFonts w:ascii="Arial" w:eastAsia="Times New Roman" w:hAnsi="Arial" w:cs="Arial"/>
          <w:sz w:val="24"/>
          <w:szCs w:val="24"/>
        </w:rPr>
        <w:t>e</w:t>
      </w:r>
      <w:r w:rsidRPr="009121F9">
        <w:rPr>
          <w:rFonts w:ascii="Arial" w:eastAsia="Times New Roman" w:hAnsi="Arial" w:cs="Arial"/>
          <w:sz w:val="24"/>
          <w:szCs w:val="24"/>
        </w:rPr>
        <w:t xml:space="preserve"> report</w:t>
      </w:r>
      <w:r w:rsidR="009F69C7" w:rsidRPr="009121F9">
        <w:rPr>
          <w:rFonts w:ascii="Arial" w:eastAsia="Times New Roman" w:hAnsi="Arial" w:cs="Arial"/>
          <w:sz w:val="24"/>
          <w:szCs w:val="24"/>
        </w:rPr>
        <w:t>s</w:t>
      </w:r>
      <w:r w:rsidRPr="009121F9">
        <w:rPr>
          <w:rFonts w:ascii="Arial" w:eastAsia="Times New Roman" w:hAnsi="Arial" w:cs="Arial"/>
          <w:sz w:val="24"/>
          <w:szCs w:val="24"/>
        </w:rPr>
        <w:t xml:space="preserve">. </w:t>
      </w:r>
      <w:r w:rsidR="001B3D61" w:rsidRPr="009121F9">
        <w:rPr>
          <w:rFonts w:ascii="Arial" w:hAnsi="Arial" w:cs="Arial"/>
          <w:sz w:val="24"/>
          <w:szCs w:val="24"/>
        </w:rPr>
        <w:t xml:space="preserve">In our experiment, biochemical results and histopathologic analysis of liver suggested that leflunomide significantly ameliorates MTX induced liver toxicity. </w:t>
      </w:r>
    </w:p>
    <w:p w:rsidR="00F84C81" w:rsidRPr="009121F9" w:rsidRDefault="004E3A0A" w:rsidP="006270EC">
      <w:pPr>
        <w:spacing w:after="0" w:line="360" w:lineRule="auto"/>
        <w:jc w:val="both"/>
        <w:rPr>
          <w:rFonts w:ascii="Arial" w:hAnsi="Arial" w:cs="Arial"/>
          <w:sz w:val="24"/>
          <w:szCs w:val="24"/>
        </w:rPr>
      </w:pPr>
      <w:r w:rsidRPr="009121F9">
        <w:rPr>
          <w:rFonts w:ascii="Arial" w:hAnsi="Arial" w:cs="Arial"/>
          <w:sz w:val="24"/>
          <w:szCs w:val="24"/>
        </w:rPr>
        <w:tab/>
      </w:r>
      <w:r w:rsidR="00F84C81" w:rsidRPr="009121F9">
        <w:rPr>
          <w:rFonts w:ascii="Arial" w:hAnsi="Arial" w:cs="Arial"/>
          <w:sz w:val="24"/>
          <w:szCs w:val="24"/>
        </w:rPr>
        <w:t xml:space="preserve">One of the limitations of our study is lack of fibrosis in our MTX induced liver injury model in experimental groups. Therefore we were not able to test the effects of leflunomide in MTX induced liver fibrosis. As already known cumulative MTX usage </w:t>
      </w:r>
      <w:r w:rsidR="00F84C81" w:rsidRPr="009121F9">
        <w:rPr>
          <w:rFonts w:ascii="Arial" w:hAnsi="Arial" w:cs="Arial"/>
          <w:sz w:val="24"/>
          <w:szCs w:val="24"/>
        </w:rPr>
        <w:lastRenderedPageBreak/>
        <w:t>may lead advanced liver fibrosis and even cirrhosis in patients and the potential effect of leflunomide on liver fibrosis should be investigated in similar experimental models. Lack of NF-</w:t>
      </w:r>
      <w:r w:rsidRPr="009121F9">
        <w:rPr>
          <w:rFonts w:ascii="Arial" w:hAnsi="Arial" w:cs="Arial"/>
          <w:sz w:val="24"/>
          <w:szCs w:val="24"/>
        </w:rPr>
        <w:t>K</w:t>
      </w:r>
      <w:r w:rsidR="00F84C81" w:rsidRPr="009121F9">
        <w:rPr>
          <w:rFonts w:ascii="Arial" w:hAnsi="Arial" w:cs="Arial"/>
          <w:sz w:val="24"/>
          <w:szCs w:val="24"/>
        </w:rPr>
        <w:t>B measurement is also another limitation of our study. However, potent inhibitory effects of leflunomide on NF-</w:t>
      </w:r>
      <w:r w:rsidRPr="009121F9">
        <w:rPr>
          <w:rFonts w:ascii="Arial" w:hAnsi="Arial" w:cs="Arial"/>
          <w:sz w:val="24"/>
          <w:szCs w:val="24"/>
        </w:rPr>
        <w:t>K</w:t>
      </w:r>
      <w:r w:rsidR="00F84C81" w:rsidRPr="009121F9">
        <w:rPr>
          <w:rFonts w:ascii="Arial" w:hAnsi="Arial" w:cs="Arial"/>
          <w:sz w:val="24"/>
          <w:szCs w:val="24"/>
        </w:rPr>
        <w:t>B is already known and was expected as one of the protective mechanism of it on MTX injury in this st</w:t>
      </w:r>
      <w:r w:rsidR="00EA42D5" w:rsidRPr="009121F9">
        <w:rPr>
          <w:rFonts w:ascii="Arial" w:hAnsi="Arial" w:cs="Arial"/>
          <w:sz w:val="24"/>
          <w:szCs w:val="24"/>
        </w:rPr>
        <w:t xml:space="preserve">udy. </w:t>
      </w:r>
      <w:r w:rsidR="001B3D61" w:rsidRPr="009121F9">
        <w:rPr>
          <w:rFonts w:ascii="Arial" w:eastAsia="Times New Roman" w:hAnsi="Arial" w:cs="Arial"/>
          <w:sz w:val="24"/>
          <w:szCs w:val="24"/>
        </w:rPr>
        <w:t>In conclusion, o</w:t>
      </w:r>
      <w:r w:rsidR="00703634" w:rsidRPr="009121F9">
        <w:rPr>
          <w:rFonts w:ascii="Arial" w:eastAsia="Times New Roman" w:hAnsi="Arial" w:cs="Arial"/>
          <w:sz w:val="24"/>
          <w:szCs w:val="24"/>
        </w:rPr>
        <w:t xml:space="preserve">ur study </w:t>
      </w:r>
      <w:r w:rsidR="00F84C81" w:rsidRPr="009121F9">
        <w:rPr>
          <w:rFonts w:ascii="Arial" w:hAnsi="Arial" w:cs="Arial"/>
          <w:sz w:val="24"/>
          <w:szCs w:val="24"/>
        </w:rPr>
        <w:t xml:space="preserve">shows that leflunomide has protective properties in MTX triggered liver toxicity and the preventive effect of leflunomide on the MTX induced liver toxicity may be related to its effect on inhibition of Kuppfer cell activation. Further experimental studies are needed to explain exact mechanism of protective effects of leflunomide on MTX induced liver toxicity. Prospective clinical studies surging the prevalence of liver toxicity in long-term MTX and leflunomide usage in, as for example, RA patients might also give hints about the clinical reflection of our experimental study. </w:t>
      </w:r>
    </w:p>
    <w:p w:rsidR="00EA42D5" w:rsidRPr="009121F9" w:rsidRDefault="00EA42D5" w:rsidP="006270EC">
      <w:pPr>
        <w:pStyle w:val="DzMetin"/>
        <w:spacing w:line="360" w:lineRule="auto"/>
        <w:jc w:val="both"/>
        <w:rPr>
          <w:rFonts w:ascii="Arial" w:hAnsi="Arial" w:cs="Arial"/>
          <w:b/>
          <w:sz w:val="24"/>
          <w:szCs w:val="24"/>
        </w:rPr>
      </w:pPr>
      <w:r w:rsidRPr="009121F9">
        <w:rPr>
          <w:rFonts w:ascii="Arial" w:hAnsi="Arial" w:cs="Arial"/>
          <w:b/>
          <w:sz w:val="24"/>
          <w:szCs w:val="24"/>
        </w:rPr>
        <w:t>Acknowlegment</w:t>
      </w:r>
      <w:r w:rsidR="009121F9">
        <w:rPr>
          <w:rFonts w:ascii="Arial" w:hAnsi="Arial" w:cs="Arial"/>
          <w:b/>
          <w:sz w:val="24"/>
          <w:szCs w:val="24"/>
        </w:rPr>
        <w:t xml:space="preserve">: </w:t>
      </w:r>
      <w:r w:rsidRPr="009121F9">
        <w:rPr>
          <w:rFonts w:ascii="Arial" w:eastAsia="Times New Roman" w:hAnsi="Arial" w:cs="Arial"/>
          <w:bCs/>
          <w:kern w:val="36"/>
          <w:sz w:val="24"/>
          <w:szCs w:val="24"/>
        </w:rPr>
        <w:t>The authors declare no conflict of interest</w:t>
      </w:r>
      <w:r w:rsidR="008755AC">
        <w:rPr>
          <w:rFonts w:ascii="Arial" w:eastAsia="Times New Roman" w:hAnsi="Arial" w:cs="Arial"/>
          <w:bCs/>
          <w:kern w:val="36"/>
          <w:sz w:val="24"/>
          <w:szCs w:val="24"/>
        </w:rPr>
        <w:t>.</w:t>
      </w:r>
    </w:p>
    <w:p w:rsidR="00F84C81" w:rsidRPr="009121F9" w:rsidRDefault="00F84C81" w:rsidP="006270EC">
      <w:pPr>
        <w:spacing w:after="0" w:line="360" w:lineRule="auto"/>
        <w:jc w:val="both"/>
        <w:rPr>
          <w:rFonts w:ascii="Arial" w:hAnsi="Arial" w:cs="Arial"/>
          <w:b/>
          <w:sz w:val="24"/>
          <w:szCs w:val="24"/>
        </w:rPr>
      </w:pPr>
      <w:r w:rsidRPr="009121F9">
        <w:rPr>
          <w:rFonts w:ascii="Arial" w:hAnsi="Arial" w:cs="Arial"/>
          <w:b/>
          <w:sz w:val="24"/>
          <w:szCs w:val="24"/>
        </w:rPr>
        <w:t>R</w:t>
      </w:r>
      <w:r w:rsidR="001B3D61" w:rsidRPr="009121F9">
        <w:rPr>
          <w:rFonts w:ascii="Arial" w:hAnsi="Arial" w:cs="Arial"/>
          <w:b/>
          <w:sz w:val="24"/>
          <w:szCs w:val="24"/>
        </w:rPr>
        <w:t>eferences</w:t>
      </w:r>
    </w:p>
    <w:p w:rsidR="00F84C81" w:rsidRPr="00B40970" w:rsidRDefault="00F84C81" w:rsidP="006270EC">
      <w:pPr>
        <w:spacing w:after="0" w:line="360" w:lineRule="auto"/>
        <w:jc w:val="both"/>
        <w:rPr>
          <w:rFonts w:ascii="Arial" w:hAnsi="Arial" w:cs="Arial"/>
          <w:sz w:val="24"/>
          <w:szCs w:val="24"/>
        </w:rPr>
      </w:pPr>
      <w:r w:rsidRPr="00B40970">
        <w:rPr>
          <w:rFonts w:ascii="Arial" w:hAnsi="Arial" w:cs="Arial"/>
          <w:sz w:val="24"/>
          <w:szCs w:val="24"/>
        </w:rPr>
        <w:t>1.Feagan BG, Alfadhli A. Methotrexate in inflammatory bowel disease. Ga</w:t>
      </w:r>
      <w:r w:rsidR="008A2E9D" w:rsidRPr="00B40970">
        <w:rPr>
          <w:rFonts w:ascii="Arial" w:hAnsi="Arial" w:cs="Arial"/>
          <w:sz w:val="24"/>
          <w:szCs w:val="24"/>
        </w:rPr>
        <w:t>stroenterol Clin North Am 2004;</w:t>
      </w:r>
      <w:r w:rsidRPr="00B40970">
        <w:rPr>
          <w:rFonts w:ascii="Arial" w:hAnsi="Arial" w:cs="Arial"/>
          <w:sz w:val="24"/>
          <w:szCs w:val="24"/>
        </w:rPr>
        <w:t>33:407</w:t>
      </w:r>
      <w:r w:rsidR="004F5BBE" w:rsidRPr="00B40970">
        <w:rPr>
          <w:rFonts w:ascii="Arial" w:hAnsi="Arial" w:cs="Arial"/>
          <w:sz w:val="24"/>
          <w:szCs w:val="24"/>
        </w:rPr>
        <w:t>-</w:t>
      </w:r>
      <w:r w:rsidRPr="00B40970">
        <w:rPr>
          <w:rFonts w:ascii="Arial" w:hAnsi="Arial" w:cs="Arial"/>
          <w:sz w:val="24"/>
          <w:szCs w:val="24"/>
        </w:rPr>
        <w:t>420</w:t>
      </w:r>
    </w:p>
    <w:p w:rsidR="00F84C81" w:rsidRPr="00B40970" w:rsidRDefault="00F84C81" w:rsidP="006270EC">
      <w:pPr>
        <w:spacing w:after="0" w:line="360" w:lineRule="auto"/>
        <w:jc w:val="both"/>
        <w:rPr>
          <w:rFonts w:ascii="Arial" w:hAnsi="Arial" w:cs="Arial"/>
          <w:sz w:val="24"/>
          <w:szCs w:val="24"/>
        </w:rPr>
      </w:pPr>
      <w:r w:rsidRPr="00B40970">
        <w:rPr>
          <w:rFonts w:ascii="Arial" w:hAnsi="Arial" w:cs="Arial"/>
          <w:sz w:val="24"/>
          <w:szCs w:val="24"/>
        </w:rPr>
        <w:t>2. Richard S, Guerret S, Gerard F, Tebib JG, Vignon E. Hepatic fibrosis in rheumatoid arthritis patie</w:t>
      </w:r>
      <w:r w:rsidR="000A0045" w:rsidRPr="00B40970">
        <w:rPr>
          <w:rFonts w:ascii="Arial" w:hAnsi="Arial" w:cs="Arial"/>
          <w:sz w:val="24"/>
          <w:szCs w:val="24"/>
        </w:rPr>
        <w:t>nts treated with methotrexate: a</w:t>
      </w:r>
      <w:r w:rsidRPr="00B40970">
        <w:rPr>
          <w:rFonts w:ascii="Arial" w:hAnsi="Arial" w:cs="Arial"/>
          <w:sz w:val="24"/>
          <w:szCs w:val="24"/>
        </w:rPr>
        <w:t>pplication of a new semi-quantitative scoring system. Rheumatol</w:t>
      </w:r>
      <w:r w:rsidR="000A0045" w:rsidRPr="00B40970">
        <w:rPr>
          <w:rFonts w:ascii="Arial" w:hAnsi="Arial" w:cs="Arial"/>
          <w:sz w:val="24"/>
          <w:szCs w:val="24"/>
        </w:rPr>
        <w:t xml:space="preserve">ogy </w:t>
      </w:r>
      <w:r w:rsidR="00B63E65" w:rsidRPr="00B40970">
        <w:rPr>
          <w:rFonts w:ascii="Arial" w:hAnsi="Arial" w:cs="Arial"/>
          <w:sz w:val="24"/>
          <w:szCs w:val="24"/>
        </w:rPr>
        <w:t>(Oxford)</w:t>
      </w:r>
      <w:r w:rsidR="000A0045" w:rsidRPr="00B40970">
        <w:rPr>
          <w:rFonts w:ascii="Arial" w:hAnsi="Arial" w:cs="Arial"/>
          <w:sz w:val="24"/>
          <w:szCs w:val="24"/>
        </w:rPr>
        <w:t>2000;39:</w:t>
      </w:r>
      <w:r w:rsidRPr="00B40970">
        <w:rPr>
          <w:rFonts w:ascii="Arial" w:hAnsi="Arial" w:cs="Arial"/>
          <w:sz w:val="24"/>
          <w:szCs w:val="24"/>
        </w:rPr>
        <w:t>50</w:t>
      </w:r>
      <w:r w:rsidR="004F5BBE" w:rsidRPr="00B40970">
        <w:rPr>
          <w:rFonts w:ascii="Arial" w:hAnsi="Arial" w:cs="Arial"/>
          <w:sz w:val="24"/>
          <w:szCs w:val="24"/>
        </w:rPr>
        <w:t>-</w:t>
      </w:r>
      <w:r w:rsidRPr="00B40970">
        <w:rPr>
          <w:rFonts w:ascii="Arial" w:hAnsi="Arial" w:cs="Arial"/>
          <w:sz w:val="24"/>
          <w:szCs w:val="24"/>
        </w:rPr>
        <w:t>54.</w:t>
      </w:r>
    </w:p>
    <w:p w:rsidR="00F84C81" w:rsidRPr="00B40970" w:rsidRDefault="00F84C81" w:rsidP="006270EC">
      <w:pPr>
        <w:spacing w:after="0" w:line="360" w:lineRule="auto"/>
        <w:jc w:val="both"/>
        <w:rPr>
          <w:rFonts w:ascii="Arial" w:hAnsi="Arial" w:cs="Arial"/>
          <w:sz w:val="24"/>
          <w:szCs w:val="24"/>
        </w:rPr>
      </w:pPr>
      <w:r w:rsidRPr="00B40970">
        <w:rPr>
          <w:rFonts w:ascii="Arial" w:hAnsi="Arial" w:cs="Arial"/>
          <w:sz w:val="24"/>
          <w:szCs w:val="24"/>
        </w:rPr>
        <w:t>3. Beyeler C, Reichen J, Thomann SR, Lauterburg BH, Gerber NJ.</w:t>
      </w:r>
      <w:r w:rsidR="004377EA">
        <w:rPr>
          <w:rFonts w:ascii="Arial" w:hAnsi="Arial" w:cs="Arial"/>
          <w:sz w:val="24"/>
          <w:szCs w:val="24"/>
        </w:rPr>
        <w:t xml:space="preserve"> </w:t>
      </w:r>
      <w:r w:rsidRPr="00B40970">
        <w:rPr>
          <w:rFonts w:ascii="Arial" w:hAnsi="Arial" w:cs="Arial"/>
          <w:sz w:val="24"/>
          <w:szCs w:val="24"/>
        </w:rPr>
        <w:t xml:space="preserve">Quantitative liver function in patients with rheumatoid </w:t>
      </w:r>
      <w:r w:rsidR="000A0045" w:rsidRPr="00B40970">
        <w:rPr>
          <w:rFonts w:ascii="Arial" w:hAnsi="Arial" w:cs="Arial"/>
          <w:sz w:val="24"/>
          <w:szCs w:val="24"/>
        </w:rPr>
        <w:t xml:space="preserve">arthritis treated with low dose </w:t>
      </w:r>
      <w:r w:rsidRPr="00B40970">
        <w:rPr>
          <w:rFonts w:ascii="Arial" w:hAnsi="Arial" w:cs="Arial"/>
          <w:sz w:val="24"/>
          <w:szCs w:val="24"/>
        </w:rPr>
        <w:t>methotr</w:t>
      </w:r>
      <w:r w:rsidR="000A0045" w:rsidRPr="00B40970">
        <w:rPr>
          <w:rFonts w:ascii="Arial" w:hAnsi="Arial" w:cs="Arial"/>
          <w:sz w:val="24"/>
          <w:szCs w:val="24"/>
        </w:rPr>
        <w:t>exate: A longitudinal study. Br J Rheumatol 1997;36:</w:t>
      </w:r>
      <w:r w:rsidRPr="00B40970">
        <w:rPr>
          <w:rFonts w:ascii="Arial" w:hAnsi="Arial" w:cs="Arial"/>
          <w:sz w:val="24"/>
          <w:szCs w:val="24"/>
        </w:rPr>
        <w:t>338</w:t>
      </w:r>
      <w:r w:rsidR="004F5BBE" w:rsidRPr="00B40970">
        <w:rPr>
          <w:rFonts w:ascii="Arial" w:hAnsi="Arial" w:cs="Arial"/>
          <w:sz w:val="24"/>
          <w:szCs w:val="24"/>
        </w:rPr>
        <w:t>-</w:t>
      </w:r>
      <w:r w:rsidRPr="00B40970">
        <w:rPr>
          <w:rFonts w:ascii="Arial" w:hAnsi="Arial" w:cs="Arial"/>
          <w:sz w:val="24"/>
          <w:szCs w:val="24"/>
        </w:rPr>
        <w:t xml:space="preserve">344. </w:t>
      </w:r>
    </w:p>
    <w:p w:rsidR="00F84C81" w:rsidRPr="0035739E" w:rsidRDefault="00F84C81" w:rsidP="006270EC">
      <w:pPr>
        <w:spacing w:after="0" w:line="360" w:lineRule="auto"/>
        <w:jc w:val="both"/>
        <w:rPr>
          <w:rFonts w:ascii="Arial" w:hAnsi="Arial" w:cs="Arial"/>
          <w:sz w:val="24"/>
          <w:szCs w:val="24"/>
        </w:rPr>
      </w:pPr>
      <w:r w:rsidRPr="00B40970">
        <w:rPr>
          <w:rFonts w:ascii="Arial" w:hAnsi="Arial" w:cs="Arial"/>
          <w:sz w:val="24"/>
          <w:szCs w:val="24"/>
        </w:rPr>
        <w:t xml:space="preserve">4. </w:t>
      </w:r>
      <w:proofErr w:type="gramStart"/>
      <w:r w:rsidRPr="00B40970">
        <w:rPr>
          <w:rFonts w:ascii="Arial" w:hAnsi="Arial" w:cs="Arial"/>
          <w:sz w:val="24"/>
          <w:szCs w:val="24"/>
        </w:rPr>
        <w:t>Boffa  MJ</w:t>
      </w:r>
      <w:proofErr w:type="gramEnd"/>
      <w:r w:rsidRPr="00B40970">
        <w:rPr>
          <w:rFonts w:ascii="Arial" w:hAnsi="Arial" w:cs="Arial"/>
          <w:sz w:val="24"/>
          <w:szCs w:val="24"/>
        </w:rPr>
        <w:t xml:space="preserve">, Chalmers RJ, Haboubi NY, Shomaf  M, Mitchell DM. Sequential liver biopsies during long-term methotrexate treatment for psoriasis: </w:t>
      </w:r>
      <w:r w:rsidR="00360AB4" w:rsidRPr="00B40970">
        <w:rPr>
          <w:rFonts w:ascii="Arial" w:hAnsi="Arial" w:cs="Arial"/>
          <w:sz w:val="24"/>
          <w:szCs w:val="24"/>
        </w:rPr>
        <w:t>A reappraisal.</w:t>
      </w:r>
      <w:r w:rsidR="008E5EF9" w:rsidRPr="00B40970">
        <w:rPr>
          <w:rFonts w:ascii="Arial" w:hAnsi="Arial" w:cs="Arial"/>
          <w:sz w:val="24"/>
          <w:szCs w:val="24"/>
        </w:rPr>
        <w:t xml:space="preserve"> </w:t>
      </w:r>
      <w:hyperlink r:id="rId7" w:tooltip="The British journal of dermatology." w:history="1">
        <w:r w:rsidR="004377EA" w:rsidRPr="0035739E">
          <w:rPr>
            <w:rFonts w:ascii="Arial" w:hAnsi="Arial" w:cs="Arial"/>
            <w:sz w:val="24"/>
            <w:szCs w:val="24"/>
            <w:lang w:val="en"/>
          </w:rPr>
          <w:t>Br J Dermatol</w:t>
        </w:r>
      </w:hyperlink>
      <w:r w:rsidR="00600840" w:rsidRPr="0035739E">
        <w:rPr>
          <w:rFonts w:ascii="Arial" w:hAnsi="Arial" w:cs="Arial"/>
          <w:sz w:val="24"/>
          <w:szCs w:val="24"/>
        </w:rPr>
        <w:t xml:space="preserve"> 1995;</w:t>
      </w:r>
      <w:r w:rsidR="000A0045" w:rsidRPr="0035739E">
        <w:rPr>
          <w:rFonts w:ascii="Arial" w:hAnsi="Arial" w:cs="Arial"/>
          <w:sz w:val="24"/>
          <w:szCs w:val="24"/>
        </w:rPr>
        <w:t>133:</w:t>
      </w:r>
      <w:r w:rsidRPr="0035739E">
        <w:rPr>
          <w:rFonts w:ascii="Arial" w:hAnsi="Arial" w:cs="Arial"/>
          <w:sz w:val="24"/>
          <w:szCs w:val="24"/>
        </w:rPr>
        <w:t>774</w:t>
      </w:r>
      <w:r w:rsidR="004F5BBE" w:rsidRPr="0035739E">
        <w:rPr>
          <w:rFonts w:ascii="Arial" w:hAnsi="Arial" w:cs="Arial"/>
          <w:sz w:val="24"/>
          <w:szCs w:val="24"/>
        </w:rPr>
        <w:t>-</w:t>
      </w:r>
      <w:r w:rsidRPr="0035739E">
        <w:rPr>
          <w:rFonts w:ascii="Arial" w:hAnsi="Arial" w:cs="Arial"/>
          <w:sz w:val="24"/>
          <w:szCs w:val="24"/>
        </w:rPr>
        <w:t>778.</w:t>
      </w:r>
    </w:p>
    <w:p w:rsidR="00F84C81" w:rsidRPr="00B40970" w:rsidRDefault="00F84C81" w:rsidP="006270EC">
      <w:pPr>
        <w:spacing w:after="0" w:line="360" w:lineRule="auto"/>
        <w:jc w:val="both"/>
        <w:rPr>
          <w:rFonts w:ascii="Arial" w:hAnsi="Arial" w:cs="Arial"/>
          <w:sz w:val="24"/>
          <w:szCs w:val="24"/>
        </w:rPr>
      </w:pPr>
      <w:r w:rsidRPr="00B40970">
        <w:rPr>
          <w:rFonts w:ascii="Arial" w:hAnsi="Arial" w:cs="Arial"/>
          <w:sz w:val="24"/>
          <w:szCs w:val="24"/>
        </w:rPr>
        <w:t>5. Neuman MG, Cameron RG, Haber JA, Katz GG, Malkiewicz IM, Shear NH. Inducers of cytochrom</w:t>
      </w:r>
      <w:r w:rsidR="000A0045" w:rsidRPr="00B40970">
        <w:rPr>
          <w:rFonts w:ascii="Arial" w:hAnsi="Arial" w:cs="Arial"/>
          <w:sz w:val="24"/>
          <w:szCs w:val="24"/>
        </w:rPr>
        <w:t xml:space="preserve">e P450 2E1 enhance methotrexate </w:t>
      </w:r>
      <w:r w:rsidRPr="00B40970">
        <w:rPr>
          <w:rFonts w:ascii="Arial" w:hAnsi="Arial" w:cs="Arial"/>
          <w:sz w:val="24"/>
          <w:szCs w:val="24"/>
        </w:rPr>
        <w:t>induced hepatotoxicity. Clin</w:t>
      </w:r>
      <w:r w:rsidR="000A0045" w:rsidRPr="00B40970">
        <w:rPr>
          <w:rFonts w:ascii="Arial" w:hAnsi="Arial" w:cs="Arial"/>
          <w:sz w:val="24"/>
          <w:szCs w:val="24"/>
        </w:rPr>
        <w:t xml:space="preserve"> Biochem 1999;</w:t>
      </w:r>
      <w:r w:rsidRPr="00B40970">
        <w:rPr>
          <w:rFonts w:ascii="Arial" w:hAnsi="Arial" w:cs="Arial"/>
          <w:sz w:val="24"/>
          <w:szCs w:val="24"/>
        </w:rPr>
        <w:t>32:519</w:t>
      </w:r>
      <w:r w:rsidR="004F5BBE" w:rsidRPr="00B40970">
        <w:rPr>
          <w:rFonts w:ascii="Arial" w:hAnsi="Arial" w:cs="Arial"/>
          <w:sz w:val="24"/>
          <w:szCs w:val="24"/>
        </w:rPr>
        <w:t>-</w:t>
      </w:r>
      <w:r w:rsidRPr="00B40970">
        <w:rPr>
          <w:rFonts w:ascii="Arial" w:hAnsi="Arial" w:cs="Arial"/>
          <w:sz w:val="24"/>
          <w:szCs w:val="24"/>
        </w:rPr>
        <w:t>536.</w:t>
      </w:r>
    </w:p>
    <w:p w:rsidR="00F84C81" w:rsidRPr="00B40970" w:rsidRDefault="00F84C81" w:rsidP="006270EC">
      <w:pPr>
        <w:pStyle w:val="Balk1"/>
        <w:shd w:val="clear" w:color="auto" w:fill="FFFFFF"/>
        <w:spacing w:before="0" w:beforeAutospacing="0" w:after="0" w:afterAutospacing="0" w:line="360" w:lineRule="auto"/>
        <w:rPr>
          <w:rFonts w:ascii="Arial" w:hAnsi="Arial" w:cs="Arial"/>
          <w:b w:val="0"/>
          <w:sz w:val="24"/>
          <w:szCs w:val="24"/>
        </w:rPr>
      </w:pPr>
      <w:r w:rsidRPr="00B40970">
        <w:rPr>
          <w:rFonts w:ascii="Arial" w:hAnsi="Arial" w:cs="Arial"/>
          <w:b w:val="0"/>
          <w:sz w:val="24"/>
          <w:szCs w:val="24"/>
        </w:rPr>
        <w:t>6. Mladenovıc V, Domljan Z, Rozman B et al. Safety and effectiveness of leflunomide in the treatment of patients with active rheumatoid arth</w:t>
      </w:r>
      <w:r w:rsidR="000A0045" w:rsidRPr="00B40970">
        <w:rPr>
          <w:rFonts w:ascii="Arial" w:hAnsi="Arial" w:cs="Arial"/>
          <w:b w:val="0"/>
          <w:sz w:val="24"/>
          <w:szCs w:val="24"/>
        </w:rPr>
        <w:t xml:space="preserve">ritis. </w:t>
      </w:r>
      <w:r w:rsidR="00173F83" w:rsidRPr="00B40970">
        <w:rPr>
          <w:rFonts w:ascii="Arial" w:hAnsi="Arial" w:cs="Arial"/>
          <w:b w:val="0"/>
          <w:sz w:val="24"/>
          <w:szCs w:val="24"/>
        </w:rPr>
        <w:t xml:space="preserve">Results of a randomized, placebo-controlled, phase II study. </w:t>
      </w:r>
      <w:r w:rsidR="000A0045" w:rsidRPr="00B40970">
        <w:rPr>
          <w:rFonts w:ascii="Arial" w:hAnsi="Arial" w:cs="Arial"/>
          <w:b w:val="0"/>
          <w:sz w:val="24"/>
          <w:szCs w:val="24"/>
        </w:rPr>
        <w:t>Arthritis Rheum 1995;</w:t>
      </w:r>
      <w:r w:rsidR="00173F83" w:rsidRPr="00B40970">
        <w:rPr>
          <w:rFonts w:ascii="Arial" w:hAnsi="Arial" w:cs="Arial"/>
          <w:b w:val="0"/>
          <w:sz w:val="24"/>
          <w:szCs w:val="24"/>
        </w:rPr>
        <w:t>38:</w:t>
      </w:r>
      <w:r w:rsidRPr="00B40970">
        <w:rPr>
          <w:rFonts w:ascii="Arial" w:hAnsi="Arial" w:cs="Arial"/>
          <w:b w:val="0"/>
          <w:sz w:val="24"/>
          <w:szCs w:val="24"/>
        </w:rPr>
        <w:t>1595</w:t>
      </w:r>
      <w:r w:rsidR="008901C5" w:rsidRPr="00B40970">
        <w:rPr>
          <w:rFonts w:ascii="Arial" w:hAnsi="Arial" w:cs="Arial"/>
          <w:b w:val="0"/>
          <w:sz w:val="24"/>
          <w:szCs w:val="24"/>
        </w:rPr>
        <w:t>-</w:t>
      </w:r>
      <w:r w:rsidRPr="00B40970">
        <w:rPr>
          <w:rFonts w:ascii="Arial" w:hAnsi="Arial" w:cs="Arial"/>
          <w:b w:val="0"/>
          <w:sz w:val="24"/>
          <w:szCs w:val="24"/>
        </w:rPr>
        <w:t>1603.</w:t>
      </w:r>
    </w:p>
    <w:p w:rsidR="00F84C81" w:rsidRPr="0035739E" w:rsidRDefault="00F84C81" w:rsidP="006270EC">
      <w:pPr>
        <w:spacing w:after="0" w:line="360" w:lineRule="auto"/>
        <w:jc w:val="both"/>
        <w:rPr>
          <w:rFonts w:ascii="Arial" w:hAnsi="Arial" w:cs="Arial"/>
          <w:sz w:val="24"/>
          <w:szCs w:val="24"/>
        </w:rPr>
      </w:pPr>
      <w:r w:rsidRPr="00B40970">
        <w:rPr>
          <w:rFonts w:ascii="Arial" w:hAnsi="Arial" w:cs="Arial"/>
          <w:sz w:val="24"/>
          <w:szCs w:val="24"/>
        </w:rPr>
        <w:t xml:space="preserve">7. </w:t>
      </w:r>
      <w:r w:rsidR="00EE44D2">
        <w:rPr>
          <w:rFonts w:ascii="Arial" w:hAnsi="Arial" w:cs="Arial"/>
          <w:sz w:val="24"/>
          <w:szCs w:val="24"/>
        </w:rPr>
        <w:t>MannaSK</w:t>
      </w:r>
      <w:r w:rsidRPr="00B40970">
        <w:rPr>
          <w:rFonts w:ascii="Arial" w:hAnsi="Arial" w:cs="Arial"/>
          <w:sz w:val="24"/>
          <w:szCs w:val="24"/>
        </w:rPr>
        <w:t>,</w:t>
      </w:r>
      <w:r w:rsidR="00EE44D2">
        <w:rPr>
          <w:rFonts w:ascii="Arial" w:hAnsi="Arial" w:cs="Arial"/>
          <w:sz w:val="24"/>
          <w:szCs w:val="24"/>
        </w:rPr>
        <w:t xml:space="preserve"> </w:t>
      </w:r>
      <w:r w:rsidR="00FE3CC9" w:rsidRPr="00B40970">
        <w:rPr>
          <w:rFonts w:ascii="Arial" w:hAnsi="Arial" w:cs="Arial"/>
          <w:sz w:val="24"/>
          <w:szCs w:val="24"/>
        </w:rPr>
        <w:t>Aggarwal BB.</w:t>
      </w:r>
      <w:r w:rsidR="00E83A44">
        <w:rPr>
          <w:rFonts w:ascii="Arial" w:hAnsi="Arial" w:cs="Arial"/>
          <w:sz w:val="24"/>
          <w:szCs w:val="24"/>
        </w:rPr>
        <w:t xml:space="preserve"> </w:t>
      </w:r>
      <w:r w:rsidR="000A0045" w:rsidRPr="00B40970">
        <w:rPr>
          <w:rFonts w:ascii="Arial" w:hAnsi="Arial" w:cs="Arial"/>
          <w:sz w:val="24"/>
          <w:szCs w:val="24"/>
        </w:rPr>
        <w:t xml:space="preserve">Immunosuppressive leflunomide metabolite (A77 1726) blocks TNF-dependent nuclear </w:t>
      </w:r>
      <w:r w:rsidR="00EE44D2" w:rsidRPr="0035739E">
        <w:rPr>
          <w:rFonts w:ascii="Arial" w:hAnsi="Arial" w:cs="Arial"/>
          <w:sz w:val="24"/>
          <w:szCs w:val="24"/>
        </w:rPr>
        <w:t>factor-kappa B</w:t>
      </w:r>
      <w:r w:rsidR="000A0045" w:rsidRPr="0035739E">
        <w:rPr>
          <w:rFonts w:ascii="Arial" w:hAnsi="Arial" w:cs="Arial"/>
          <w:sz w:val="24"/>
          <w:szCs w:val="24"/>
        </w:rPr>
        <w:t xml:space="preserve"> activation and gene e</w:t>
      </w:r>
      <w:r w:rsidRPr="0035739E">
        <w:rPr>
          <w:rFonts w:ascii="Arial" w:hAnsi="Arial" w:cs="Arial"/>
          <w:sz w:val="24"/>
          <w:szCs w:val="24"/>
        </w:rPr>
        <w:t xml:space="preserve">xpression. </w:t>
      </w:r>
      <w:r w:rsidR="00EE44D2" w:rsidRPr="0035739E">
        <w:rPr>
          <w:rFonts w:ascii="Arial" w:hAnsi="Arial" w:cs="Arial"/>
          <w:sz w:val="24"/>
          <w:szCs w:val="24"/>
        </w:rPr>
        <w:t xml:space="preserve">J Immunol. </w:t>
      </w:r>
      <w:r w:rsidR="000A0045" w:rsidRPr="0035739E">
        <w:rPr>
          <w:rFonts w:ascii="Arial" w:hAnsi="Arial" w:cs="Arial"/>
          <w:sz w:val="24"/>
          <w:szCs w:val="24"/>
        </w:rPr>
        <w:t>1999;</w:t>
      </w:r>
      <w:r w:rsidR="008901C5" w:rsidRPr="0035739E">
        <w:rPr>
          <w:rFonts w:ascii="Arial" w:hAnsi="Arial" w:cs="Arial"/>
          <w:sz w:val="24"/>
          <w:szCs w:val="24"/>
        </w:rPr>
        <w:t>162:</w:t>
      </w:r>
      <w:r w:rsidRPr="0035739E">
        <w:rPr>
          <w:rFonts w:ascii="Arial" w:hAnsi="Arial" w:cs="Arial"/>
          <w:sz w:val="24"/>
          <w:szCs w:val="24"/>
        </w:rPr>
        <w:t>2095</w:t>
      </w:r>
      <w:r w:rsidR="004F5BBE" w:rsidRPr="0035739E">
        <w:rPr>
          <w:rFonts w:ascii="Arial" w:hAnsi="Arial" w:cs="Arial"/>
          <w:sz w:val="24"/>
          <w:szCs w:val="24"/>
        </w:rPr>
        <w:t>-</w:t>
      </w:r>
      <w:r w:rsidRPr="0035739E">
        <w:rPr>
          <w:rFonts w:ascii="Arial" w:hAnsi="Arial" w:cs="Arial"/>
          <w:sz w:val="24"/>
          <w:szCs w:val="24"/>
        </w:rPr>
        <w:t>2102.</w:t>
      </w:r>
    </w:p>
    <w:p w:rsidR="00F84C81" w:rsidRPr="00B40970" w:rsidRDefault="00F84C81" w:rsidP="006270EC">
      <w:pPr>
        <w:spacing w:after="0" w:line="360" w:lineRule="auto"/>
        <w:jc w:val="both"/>
        <w:rPr>
          <w:rFonts w:ascii="Arial" w:hAnsi="Arial" w:cs="Arial"/>
          <w:sz w:val="24"/>
          <w:szCs w:val="24"/>
        </w:rPr>
      </w:pPr>
      <w:r w:rsidRPr="00B40970">
        <w:rPr>
          <w:rFonts w:ascii="Arial" w:hAnsi="Arial" w:cs="Arial"/>
          <w:sz w:val="24"/>
          <w:szCs w:val="24"/>
        </w:rPr>
        <w:lastRenderedPageBreak/>
        <w:t>8. Bartlett RR, Anagnostopulos H, Zıelınskı T, Mattar T, Schleyerbach R.</w:t>
      </w:r>
      <w:r w:rsidR="00013744">
        <w:rPr>
          <w:rFonts w:ascii="Arial" w:hAnsi="Arial" w:cs="Arial"/>
          <w:sz w:val="24"/>
          <w:szCs w:val="24"/>
        </w:rPr>
        <w:t xml:space="preserve"> </w:t>
      </w:r>
      <w:r w:rsidRPr="00B40970">
        <w:rPr>
          <w:rFonts w:ascii="Arial" w:hAnsi="Arial" w:cs="Arial"/>
          <w:sz w:val="24"/>
          <w:szCs w:val="24"/>
        </w:rPr>
        <w:t>Effects of leflunomide on immune responses and models of inflammation. Sp</w:t>
      </w:r>
      <w:r w:rsidR="000A0045" w:rsidRPr="00B40970">
        <w:rPr>
          <w:rFonts w:ascii="Arial" w:hAnsi="Arial" w:cs="Arial"/>
          <w:sz w:val="24"/>
          <w:szCs w:val="24"/>
        </w:rPr>
        <w:t>ringer Semin Immunopathol 1993;</w:t>
      </w:r>
      <w:r w:rsidRPr="00B40970">
        <w:rPr>
          <w:rFonts w:ascii="Arial" w:hAnsi="Arial" w:cs="Arial"/>
          <w:sz w:val="24"/>
          <w:szCs w:val="24"/>
        </w:rPr>
        <w:t>14:381</w:t>
      </w:r>
      <w:r w:rsidR="004F5BBE" w:rsidRPr="00B40970">
        <w:rPr>
          <w:rFonts w:ascii="Arial" w:hAnsi="Arial" w:cs="Arial"/>
          <w:sz w:val="24"/>
          <w:szCs w:val="24"/>
        </w:rPr>
        <w:t>-</w:t>
      </w:r>
      <w:r w:rsidRPr="00B40970">
        <w:rPr>
          <w:rFonts w:ascii="Arial" w:hAnsi="Arial" w:cs="Arial"/>
          <w:sz w:val="24"/>
          <w:szCs w:val="24"/>
        </w:rPr>
        <w:t>394</w:t>
      </w:r>
    </w:p>
    <w:p w:rsidR="00F84C81" w:rsidRPr="00B40970" w:rsidRDefault="00F84C81" w:rsidP="006270EC">
      <w:pPr>
        <w:spacing w:after="0" w:line="360" w:lineRule="auto"/>
        <w:jc w:val="both"/>
        <w:rPr>
          <w:rFonts w:ascii="Arial" w:hAnsi="Arial" w:cs="Arial"/>
          <w:sz w:val="24"/>
          <w:szCs w:val="24"/>
        </w:rPr>
      </w:pPr>
      <w:r w:rsidRPr="00B40970">
        <w:rPr>
          <w:rFonts w:ascii="Arial" w:hAnsi="Arial" w:cs="Arial"/>
          <w:sz w:val="24"/>
          <w:szCs w:val="24"/>
        </w:rPr>
        <w:t>9. Özturk E, Demi</w:t>
      </w:r>
      <w:r w:rsidR="000A0045" w:rsidRPr="00B40970">
        <w:rPr>
          <w:rFonts w:ascii="Arial" w:hAnsi="Arial" w:cs="Arial"/>
          <w:sz w:val="24"/>
          <w:szCs w:val="24"/>
        </w:rPr>
        <w:t>rbilek S, Bege</w:t>
      </w:r>
      <w:r w:rsidR="00FE3CC9" w:rsidRPr="00B40970">
        <w:rPr>
          <w:rFonts w:ascii="Arial" w:hAnsi="Arial" w:cs="Arial"/>
          <w:sz w:val="24"/>
          <w:szCs w:val="24"/>
        </w:rPr>
        <w:t>c</w:t>
      </w:r>
      <w:r w:rsidR="000A0045" w:rsidRPr="00B40970">
        <w:rPr>
          <w:rFonts w:ascii="Arial" w:hAnsi="Arial" w:cs="Arial"/>
          <w:sz w:val="24"/>
          <w:szCs w:val="24"/>
        </w:rPr>
        <w:t>Z, et al. Does l</w:t>
      </w:r>
      <w:r w:rsidRPr="00B40970">
        <w:rPr>
          <w:rFonts w:ascii="Arial" w:hAnsi="Arial" w:cs="Arial"/>
          <w:sz w:val="24"/>
          <w:szCs w:val="24"/>
        </w:rPr>
        <w:t>eflunomide attenuate the sepsis-induced acute lung injury? Pediatr Surg</w:t>
      </w:r>
      <w:r w:rsidR="000A0045" w:rsidRPr="00B40970">
        <w:rPr>
          <w:rFonts w:ascii="Arial" w:hAnsi="Arial" w:cs="Arial"/>
          <w:sz w:val="24"/>
          <w:szCs w:val="24"/>
        </w:rPr>
        <w:t xml:space="preserve"> Int 2008;24:899-</w:t>
      </w:r>
      <w:r w:rsidRPr="00B40970">
        <w:rPr>
          <w:rFonts w:ascii="Arial" w:hAnsi="Arial" w:cs="Arial"/>
          <w:sz w:val="24"/>
          <w:szCs w:val="24"/>
        </w:rPr>
        <w:t>905</w:t>
      </w:r>
    </w:p>
    <w:p w:rsidR="00F84C81" w:rsidRPr="0035739E" w:rsidRDefault="00F84C81" w:rsidP="006270EC">
      <w:pPr>
        <w:spacing w:after="0" w:line="360" w:lineRule="auto"/>
        <w:jc w:val="both"/>
        <w:rPr>
          <w:rFonts w:ascii="Arial" w:hAnsi="Arial" w:cs="Arial"/>
          <w:sz w:val="24"/>
          <w:szCs w:val="24"/>
        </w:rPr>
      </w:pPr>
      <w:r w:rsidRPr="00B40970">
        <w:rPr>
          <w:rFonts w:ascii="Arial" w:hAnsi="Arial" w:cs="Arial"/>
          <w:sz w:val="24"/>
          <w:szCs w:val="24"/>
        </w:rPr>
        <w:t>10. Manna SK, Mukhopadhy</w:t>
      </w:r>
      <w:r w:rsidR="000A0045" w:rsidRPr="00B40970">
        <w:rPr>
          <w:rFonts w:ascii="Arial" w:hAnsi="Arial" w:cs="Arial"/>
          <w:sz w:val="24"/>
          <w:szCs w:val="24"/>
        </w:rPr>
        <w:t xml:space="preserve">ay A, Aggarwal BB. Leflunomide suppresses TNF-induced cellular responses: </w:t>
      </w:r>
      <w:r w:rsidR="000A0045" w:rsidRPr="0035739E">
        <w:rPr>
          <w:rFonts w:ascii="Arial" w:hAnsi="Arial" w:cs="Arial"/>
          <w:sz w:val="24"/>
          <w:szCs w:val="24"/>
        </w:rPr>
        <w:t>effects on</w:t>
      </w:r>
      <w:r w:rsidR="00F12E3A" w:rsidRPr="0035739E">
        <w:rPr>
          <w:rFonts w:ascii="Arial" w:hAnsi="Arial" w:cs="Arial"/>
          <w:sz w:val="24"/>
          <w:szCs w:val="24"/>
        </w:rPr>
        <w:t xml:space="preserve"> NF-kappa B</w:t>
      </w:r>
      <w:r w:rsidR="000A0045" w:rsidRPr="0035739E">
        <w:rPr>
          <w:rFonts w:ascii="Arial" w:hAnsi="Arial" w:cs="Arial"/>
          <w:sz w:val="24"/>
          <w:szCs w:val="24"/>
        </w:rPr>
        <w:t>, activator protein-1, c-Jun N-terminal protein kinase, and a</w:t>
      </w:r>
      <w:r w:rsidRPr="0035739E">
        <w:rPr>
          <w:rFonts w:ascii="Arial" w:hAnsi="Arial" w:cs="Arial"/>
          <w:sz w:val="24"/>
          <w:szCs w:val="24"/>
        </w:rPr>
        <w:t xml:space="preserve">poptosis. </w:t>
      </w:r>
      <w:r w:rsidR="00F12E3A" w:rsidRPr="0035739E">
        <w:rPr>
          <w:rFonts w:ascii="Arial" w:hAnsi="Arial" w:cs="Arial"/>
          <w:sz w:val="24"/>
          <w:szCs w:val="24"/>
        </w:rPr>
        <w:t xml:space="preserve">J Immunol. </w:t>
      </w:r>
      <w:r w:rsidR="000A0045" w:rsidRPr="0035739E">
        <w:rPr>
          <w:rFonts w:ascii="Arial" w:hAnsi="Arial" w:cs="Arial"/>
          <w:sz w:val="24"/>
          <w:szCs w:val="24"/>
        </w:rPr>
        <w:t>2000;165:</w:t>
      </w:r>
      <w:r w:rsidRPr="0035739E">
        <w:rPr>
          <w:rFonts w:ascii="Arial" w:hAnsi="Arial" w:cs="Arial"/>
          <w:sz w:val="24"/>
          <w:szCs w:val="24"/>
        </w:rPr>
        <w:t>5962</w:t>
      </w:r>
      <w:r w:rsidR="004F5BBE" w:rsidRPr="0035739E">
        <w:rPr>
          <w:rFonts w:ascii="Arial" w:hAnsi="Arial" w:cs="Arial"/>
          <w:sz w:val="24"/>
          <w:szCs w:val="24"/>
        </w:rPr>
        <w:t>-</w:t>
      </w:r>
      <w:r w:rsidRPr="0035739E">
        <w:rPr>
          <w:rFonts w:ascii="Arial" w:hAnsi="Arial" w:cs="Arial"/>
          <w:sz w:val="24"/>
          <w:szCs w:val="24"/>
        </w:rPr>
        <w:t>5969.</w:t>
      </w:r>
    </w:p>
    <w:p w:rsidR="00F84C81" w:rsidRPr="0035739E" w:rsidRDefault="00F84C81" w:rsidP="006270EC">
      <w:pPr>
        <w:spacing w:after="0" w:line="360" w:lineRule="auto"/>
        <w:jc w:val="both"/>
        <w:rPr>
          <w:rFonts w:ascii="Arial" w:hAnsi="Arial" w:cs="Arial"/>
          <w:sz w:val="24"/>
          <w:szCs w:val="24"/>
        </w:rPr>
      </w:pPr>
      <w:r w:rsidRPr="0035739E">
        <w:rPr>
          <w:rFonts w:ascii="Arial" w:hAnsi="Arial" w:cs="Arial"/>
          <w:sz w:val="24"/>
          <w:szCs w:val="24"/>
        </w:rPr>
        <w:t>11.Yao HW, Li J, Chen J</w:t>
      </w:r>
      <w:r w:rsidR="000A0045" w:rsidRPr="0035739E">
        <w:rPr>
          <w:rFonts w:ascii="Arial" w:hAnsi="Arial" w:cs="Arial"/>
          <w:sz w:val="24"/>
          <w:szCs w:val="24"/>
        </w:rPr>
        <w:t>Q, Xu SY. Inhibitory effect of l</w:t>
      </w:r>
      <w:r w:rsidRPr="0035739E">
        <w:rPr>
          <w:rFonts w:ascii="Arial" w:hAnsi="Arial" w:cs="Arial"/>
          <w:sz w:val="24"/>
          <w:szCs w:val="24"/>
        </w:rPr>
        <w:t>eflunomide on hepatic fibrosis induced by C</w:t>
      </w:r>
      <w:r w:rsidR="000A0045" w:rsidRPr="0035739E">
        <w:rPr>
          <w:rFonts w:ascii="Arial" w:hAnsi="Arial" w:cs="Arial"/>
          <w:sz w:val="24"/>
          <w:szCs w:val="24"/>
        </w:rPr>
        <w:t>Cl4 in rats. Acta Pharmacol Sin 2004;25:</w:t>
      </w:r>
      <w:r w:rsidRPr="0035739E">
        <w:rPr>
          <w:rFonts w:ascii="Arial" w:hAnsi="Arial" w:cs="Arial"/>
          <w:sz w:val="24"/>
          <w:szCs w:val="24"/>
        </w:rPr>
        <w:t>915-920.</w:t>
      </w:r>
    </w:p>
    <w:p w:rsidR="00F84C81" w:rsidRPr="0035739E" w:rsidRDefault="00F84C81" w:rsidP="006270EC">
      <w:pPr>
        <w:spacing w:after="0" w:line="360" w:lineRule="auto"/>
        <w:jc w:val="both"/>
        <w:rPr>
          <w:rFonts w:ascii="Arial" w:hAnsi="Arial" w:cs="Arial"/>
          <w:sz w:val="24"/>
          <w:szCs w:val="24"/>
        </w:rPr>
      </w:pPr>
      <w:r w:rsidRPr="0035739E">
        <w:rPr>
          <w:rFonts w:ascii="Arial" w:hAnsi="Arial" w:cs="Arial"/>
          <w:sz w:val="24"/>
          <w:szCs w:val="24"/>
        </w:rPr>
        <w:t>12. Uraz S, Ta</w:t>
      </w:r>
      <w:r w:rsidR="000A0045" w:rsidRPr="0035739E">
        <w:rPr>
          <w:rFonts w:ascii="Arial" w:hAnsi="Arial" w:cs="Arial"/>
          <w:sz w:val="24"/>
          <w:szCs w:val="24"/>
        </w:rPr>
        <w:t>han V, Aygun C, et al. Role of u</w:t>
      </w:r>
      <w:r w:rsidRPr="0035739E">
        <w:rPr>
          <w:rFonts w:ascii="Arial" w:hAnsi="Arial" w:cs="Arial"/>
          <w:sz w:val="24"/>
          <w:szCs w:val="24"/>
        </w:rPr>
        <w:t>rsodeoxycholic</w:t>
      </w:r>
      <w:r w:rsidR="000A0045" w:rsidRPr="0035739E">
        <w:rPr>
          <w:rFonts w:ascii="Arial" w:hAnsi="Arial" w:cs="Arial"/>
          <w:sz w:val="24"/>
          <w:szCs w:val="24"/>
        </w:rPr>
        <w:t xml:space="preserve"> acid in prevention of methotrexate-induced liver toxicity</w:t>
      </w:r>
      <w:r w:rsidR="004E739A" w:rsidRPr="0035739E">
        <w:rPr>
          <w:rFonts w:ascii="Arial" w:hAnsi="Arial" w:cs="Arial"/>
          <w:sz w:val="24"/>
          <w:szCs w:val="24"/>
        </w:rPr>
        <w:t>.</w:t>
      </w:r>
      <w:r w:rsidR="000A0045" w:rsidRPr="0035739E">
        <w:rPr>
          <w:rFonts w:ascii="Arial" w:hAnsi="Arial" w:cs="Arial"/>
          <w:sz w:val="24"/>
          <w:szCs w:val="24"/>
        </w:rPr>
        <w:t xml:space="preserve"> Dig Dis Sci 2008;53:1071</w:t>
      </w:r>
      <w:r w:rsidR="004F5BBE" w:rsidRPr="0035739E">
        <w:rPr>
          <w:rFonts w:ascii="Arial" w:hAnsi="Arial" w:cs="Arial"/>
          <w:sz w:val="24"/>
          <w:szCs w:val="24"/>
        </w:rPr>
        <w:t>-</w:t>
      </w:r>
      <w:r w:rsidRPr="0035739E">
        <w:rPr>
          <w:rFonts w:ascii="Arial" w:hAnsi="Arial" w:cs="Arial"/>
          <w:sz w:val="24"/>
          <w:szCs w:val="24"/>
        </w:rPr>
        <w:t>1077</w:t>
      </w:r>
      <w:r w:rsidR="004E739A" w:rsidRPr="0035739E">
        <w:rPr>
          <w:rFonts w:ascii="Arial" w:hAnsi="Arial" w:cs="Arial"/>
          <w:sz w:val="24"/>
          <w:szCs w:val="24"/>
        </w:rPr>
        <w:t>.</w:t>
      </w:r>
    </w:p>
    <w:p w:rsidR="00F84C81" w:rsidRPr="0035739E" w:rsidRDefault="00F84C81" w:rsidP="006270EC">
      <w:pPr>
        <w:spacing w:after="0" w:line="360" w:lineRule="auto"/>
        <w:jc w:val="both"/>
        <w:rPr>
          <w:rFonts w:ascii="Arial" w:hAnsi="Arial" w:cs="Arial"/>
          <w:sz w:val="24"/>
          <w:szCs w:val="24"/>
        </w:rPr>
      </w:pPr>
      <w:r w:rsidRPr="0035739E">
        <w:rPr>
          <w:rFonts w:ascii="Arial" w:hAnsi="Arial" w:cs="Arial"/>
          <w:sz w:val="24"/>
          <w:szCs w:val="24"/>
        </w:rPr>
        <w:t xml:space="preserve">13. </w:t>
      </w:r>
      <w:r w:rsidR="00D760CF" w:rsidRPr="0035739E">
        <w:rPr>
          <w:rFonts w:ascii="Arial" w:hAnsi="Arial" w:cs="Arial"/>
          <w:sz w:val="24"/>
          <w:szCs w:val="24"/>
        </w:rPr>
        <w:t>Akerboom TP,</w:t>
      </w:r>
      <w:r w:rsidRPr="0035739E">
        <w:rPr>
          <w:rFonts w:ascii="Arial" w:hAnsi="Arial" w:cs="Arial"/>
          <w:sz w:val="24"/>
          <w:szCs w:val="24"/>
        </w:rPr>
        <w:t xml:space="preserve"> Sies H. Assay of glutathione, glutathione</w:t>
      </w:r>
      <w:r w:rsidR="00374239" w:rsidRPr="0035739E">
        <w:rPr>
          <w:rFonts w:ascii="Arial" w:hAnsi="Arial" w:cs="Arial"/>
          <w:sz w:val="24"/>
          <w:szCs w:val="24"/>
        </w:rPr>
        <w:t xml:space="preserve"> </w:t>
      </w:r>
      <w:r w:rsidRPr="0035739E">
        <w:rPr>
          <w:rFonts w:ascii="Arial" w:hAnsi="Arial" w:cs="Arial"/>
          <w:sz w:val="24"/>
          <w:szCs w:val="24"/>
        </w:rPr>
        <w:t>disulfide and glutathione mixed disulfid</w:t>
      </w:r>
      <w:r w:rsidR="000A0045" w:rsidRPr="0035739E">
        <w:rPr>
          <w:rFonts w:ascii="Arial" w:hAnsi="Arial" w:cs="Arial"/>
          <w:sz w:val="24"/>
          <w:szCs w:val="24"/>
        </w:rPr>
        <w:t xml:space="preserve">es in biological samples. </w:t>
      </w:r>
      <w:r w:rsidR="00D760CF" w:rsidRPr="0035739E">
        <w:rPr>
          <w:rFonts w:ascii="Arial" w:hAnsi="Arial" w:cs="Arial"/>
          <w:sz w:val="24"/>
          <w:szCs w:val="24"/>
        </w:rPr>
        <w:t>Methods</w:t>
      </w:r>
      <w:r w:rsidR="008E5EF9" w:rsidRPr="0035739E">
        <w:rPr>
          <w:rFonts w:ascii="Arial" w:hAnsi="Arial" w:cs="Arial"/>
          <w:sz w:val="24"/>
          <w:szCs w:val="24"/>
        </w:rPr>
        <w:t xml:space="preserve"> </w:t>
      </w:r>
      <w:r w:rsidR="000A0045" w:rsidRPr="0035739E">
        <w:rPr>
          <w:rFonts w:ascii="Arial" w:hAnsi="Arial" w:cs="Arial"/>
          <w:sz w:val="24"/>
          <w:szCs w:val="24"/>
        </w:rPr>
        <w:t>Enzymol 1981;77:373-</w:t>
      </w:r>
      <w:r w:rsidR="00374239" w:rsidRPr="0035739E">
        <w:rPr>
          <w:rFonts w:ascii="Arial" w:hAnsi="Arial" w:cs="Arial"/>
          <w:sz w:val="24"/>
          <w:szCs w:val="24"/>
        </w:rPr>
        <w:t>382.</w:t>
      </w:r>
    </w:p>
    <w:p w:rsidR="00F84C81" w:rsidRPr="0035739E" w:rsidRDefault="00F84C81" w:rsidP="006270EC">
      <w:pPr>
        <w:spacing w:after="0" w:line="360" w:lineRule="auto"/>
        <w:jc w:val="both"/>
        <w:rPr>
          <w:rFonts w:ascii="Arial" w:hAnsi="Arial" w:cs="Arial"/>
          <w:sz w:val="24"/>
          <w:szCs w:val="24"/>
        </w:rPr>
      </w:pPr>
      <w:r w:rsidRPr="0035739E">
        <w:rPr>
          <w:rFonts w:ascii="Arial" w:hAnsi="Arial" w:cs="Arial"/>
          <w:sz w:val="24"/>
          <w:szCs w:val="24"/>
        </w:rPr>
        <w:t xml:space="preserve">14. Hillegass LM, Griswold DE, Brickson B, Albrightson WC, Assessment of myeloperoxidase </w:t>
      </w:r>
      <w:r w:rsidR="000A0045" w:rsidRPr="0035739E">
        <w:rPr>
          <w:rFonts w:ascii="Arial" w:hAnsi="Arial" w:cs="Arial"/>
          <w:sz w:val="24"/>
          <w:szCs w:val="24"/>
        </w:rPr>
        <w:t>activity in whole rat kidney. J Pharmacol Meth</w:t>
      </w:r>
      <w:r w:rsidR="00AA2C5B" w:rsidRPr="0035739E">
        <w:rPr>
          <w:rFonts w:ascii="Arial" w:hAnsi="Arial" w:cs="Arial"/>
          <w:sz w:val="24"/>
          <w:szCs w:val="24"/>
        </w:rPr>
        <w:t>ods</w:t>
      </w:r>
      <w:r w:rsidR="000A0045" w:rsidRPr="0035739E">
        <w:rPr>
          <w:rFonts w:ascii="Arial" w:hAnsi="Arial" w:cs="Arial"/>
          <w:sz w:val="24"/>
          <w:szCs w:val="24"/>
        </w:rPr>
        <w:t xml:space="preserve"> 1990;24:285-</w:t>
      </w:r>
      <w:r w:rsidRPr="0035739E">
        <w:rPr>
          <w:rFonts w:ascii="Arial" w:hAnsi="Arial" w:cs="Arial"/>
          <w:sz w:val="24"/>
          <w:szCs w:val="24"/>
        </w:rPr>
        <w:t>295.</w:t>
      </w:r>
    </w:p>
    <w:p w:rsidR="00F84C81" w:rsidRPr="0035739E" w:rsidRDefault="000A0045" w:rsidP="006270EC">
      <w:pPr>
        <w:spacing w:after="0" w:line="360" w:lineRule="auto"/>
        <w:jc w:val="both"/>
        <w:rPr>
          <w:rFonts w:ascii="Arial" w:hAnsi="Arial" w:cs="Arial"/>
          <w:sz w:val="24"/>
          <w:szCs w:val="24"/>
        </w:rPr>
      </w:pPr>
      <w:r w:rsidRPr="0035739E">
        <w:rPr>
          <w:rFonts w:ascii="Arial" w:hAnsi="Arial" w:cs="Arial"/>
          <w:sz w:val="24"/>
          <w:szCs w:val="24"/>
        </w:rPr>
        <w:t>15. Sun Y, Oberley LW, Li Y.</w:t>
      </w:r>
      <w:r w:rsidR="008E5EF9" w:rsidRPr="0035739E">
        <w:rPr>
          <w:rFonts w:ascii="Arial" w:hAnsi="Arial" w:cs="Arial"/>
          <w:sz w:val="24"/>
          <w:szCs w:val="24"/>
        </w:rPr>
        <w:t xml:space="preserve"> </w:t>
      </w:r>
      <w:r w:rsidR="005B287D" w:rsidRPr="0035739E">
        <w:rPr>
          <w:rFonts w:ascii="Arial" w:hAnsi="Arial" w:cs="Arial"/>
          <w:sz w:val="24"/>
          <w:szCs w:val="24"/>
        </w:rPr>
        <w:t>A</w:t>
      </w:r>
      <w:r w:rsidR="008E5EF9" w:rsidRPr="0035739E">
        <w:rPr>
          <w:rFonts w:ascii="Arial" w:hAnsi="Arial" w:cs="Arial"/>
          <w:sz w:val="24"/>
          <w:szCs w:val="24"/>
        </w:rPr>
        <w:t xml:space="preserve"> </w:t>
      </w:r>
      <w:r w:rsidR="007D6FD6" w:rsidRPr="0035739E">
        <w:rPr>
          <w:rFonts w:ascii="Arial" w:hAnsi="Arial" w:cs="Arial"/>
          <w:sz w:val="24"/>
          <w:szCs w:val="24"/>
        </w:rPr>
        <w:t>s</w:t>
      </w:r>
      <w:r w:rsidR="00F84C81" w:rsidRPr="0035739E">
        <w:rPr>
          <w:rFonts w:ascii="Arial" w:hAnsi="Arial" w:cs="Arial"/>
          <w:sz w:val="24"/>
          <w:szCs w:val="24"/>
        </w:rPr>
        <w:t>imple method for clinical assay of superoxide dismutase. Cl</w:t>
      </w:r>
      <w:r w:rsidRPr="0035739E">
        <w:rPr>
          <w:rFonts w:ascii="Arial" w:hAnsi="Arial" w:cs="Arial"/>
          <w:sz w:val="24"/>
          <w:szCs w:val="24"/>
        </w:rPr>
        <w:t>in Chem 1988;</w:t>
      </w:r>
      <w:r w:rsidR="00F84C81" w:rsidRPr="0035739E">
        <w:rPr>
          <w:rFonts w:ascii="Arial" w:hAnsi="Arial" w:cs="Arial"/>
          <w:sz w:val="24"/>
          <w:szCs w:val="24"/>
        </w:rPr>
        <w:t>34:497</w:t>
      </w:r>
      <w:r w:rsidR="004F5BBE" w:rsidRPr="0035739E">
        <w:rPr>
          <w:rFonts w:ascii="Arial" w:hAnsi="Arial" w:cs="Arial"/>
          <w:sz w:val="24"/>
          <w:szCs w:val="24"/>
        </w:rPr>
        <w:t>-</w:t>
      </w:r>
      <w:r w:rsidR="00F84C81" w:rsidRPr="0035739E">
        <w:rPr>
          <w:rFonts w:ascii="Arial" w:hAnsi="Arial" w:cs="Arial"/>
          <w:sz w:val="24"/>
          <w:szCs w:val="24"/>
        </w:rPr>
        <w:t>500.</w:t>
      </w:r>
    </w:p>
    <w:p w:rsidR="00F84C81" w:rsidRPr="0035739E" w:rsidRDefault="00F84C81" w:rsidP="006270EC">
      <w:pPr>
        <w:spacing w:after="0" w:line="360" w:lineRule="auto"/>
        <w:jc w:val="both"/>
        <w:rPr>
          <w:rFonts w:ascii="Arial" w:hAnsi="Arial" w:cs="Arial"/>
          <w:sz w:val="24"/>
          <w:szCs w:val="24"/>
        </w:rPr>
      </w:pPr>
      <w:r w:rsidRPr="0035739E">
        <w:rPr>
          <w:rFonts w:ascii="Arial" w:hAnsi="Arial" w:cs="Arial"/>
          <w:sz w:val="24"/>
          <w:szCs w:val="24"/>
        </w:rPr>
        <w:t>16. Demling R, Lalonde C, Knox J, Youn Y, Zhu D, Daryani R. Fluid resuscitation with defe</w:t>
      </w:r>
      <w:r w:rsidR="000A0045" w:rsidRPr="0035739E">
        <w:rPr>
          <w:rFonts w:ascii="Arial" w:hAnsi="Arial" w:cs="Arial"/>
          <w:sz w:val="24"/>
          <w:szCs w:val="24"/>
        </w:rPr>
        <w:t>roxamine prevents systemic burn induced ox</w:t>
      </w:r>
      <w:r w:rsidR="008901C5" w:rsidRPr="0035739E">
        <w:rPr>
          <w:rFonts w:ascii="Arial" w:hAnsi="Arial" w:cs="Arial"/>
          <w:sz w:val="24"/>
          <w:szCs w:val="24"/>
        </w:rPr>
        <w:t>idant injury. J Trauma 1991;31:</w:t>
      </w:r>
      <w:r w:rsidR="00C42C17" w:rsidRPr="0035739E">
        <w:rPr>
          <w:rFonts w:ascii="Arial" w:hAnsi="Arial" w:cs="Arial"/>
          <w:sz w:val="24"/>
          <w:szCs w:val="24"/>
        </w:rPr>
        <w:t>538-543</w:t>
      </w:r>
    </w:p>
    <w:p w:rsidR="00F84C81" w:rsidRPr="0035739E" w:rsidRDefault="00F84C81" w:rsidP="006270EC">
      <w:pPr>
        <w:spacing w:after="0" w:line="360" w:lineRule="auto"/>
        <w:jc w:val="both"/>
        <w:rPr>
          <w:rFonts w:ascii="Arial" w:hAnsi="Arial" w:cs="Arial"/>
          <w:sz w:val="24"/>
          <w:szCs w:val="24"/>
        </w:rPr>
      </w:pPr>
      <w:r w:rsidRPr="0035739E">
        <w:rPr>
          <w:rFonts w:ascii="Arial" w:hAnsi="Arial" w:cs="Arial"/>
          <w:sz w:val="24"/>
          <w:szCs w:val="24"/>
        </w:rPr>
        <w:t>17. Sener G, Toklu H, Kapucu C, et al. Melatonin protects against oxidative organ injury</w:t>
      </w:r>
      <w:r w:rsidR="000A0045" w:rsidRPr="0035739E">
        <w:rPr>
          <w:rFonts w:ascii="Arial" w:hAnsi="Arial" w:cs="Arial"/>
          <w:sz w:val="24"/>
          <w:szCs w:val="24"/>
        </w:rPr>
        <w:t xml:space="preserve"> in a rat model of sepsis. Surg Today 2005;35:52</w:t>
      </w:r>
      <w:r w:rsidR="004F5BBE" w:rsidRPr="0035739E">
        <w:rPr>
          <w:rFonts w:ascii="Arial" w:hAnsi="Arial" w:cs="Arial"/>
          <w:sz w:val="24"/>
          <w:szCs w:val="24"/>
        </w:rPr>
        <w:t>-</w:t>
      </w:r>
      <w:r w:rsidRPr="0035739E">
        <w:rPr>
          <w:rFonts w:ascii="Arial" w:hAnsi="Arial" w:cs="Arial"/>
          <w:sz w:val="24"/>
          <w:szCs w:val="24"/>
        </w:rPr>
        <w:t>59.</w:t>
      </w:r>
    </w:p>
    <w:p w:rsidR="00F84C81" w:rsidRPr="0035739E" w:rsidRDefault="00F84C81" w:rsidP="006270EC">
      <w:pPr>
        <w:spacing w:after="0" w:line="360" w:lineRule="auto"/>
        <w:jc w:val="both"/>
        <w:rPr>
          <w:rFonts w:ascii="Arial" w:hAnsi="Arial" w:cs="Arial"/>
          <w:sz w:val="24"/>
          <w:szCs w:val="24"/>
        </w:rPr>
      </w:pPr>
      <w:r w:rsidRPr="0035739E">
        <w:rPr>
          <w:rFonts w:ascii="Arial" w:hAnsi="Arial" w:cs="Arial"/>
          <w:sz w:val="24"/>
          <w:szCs w:val="24"/>
        </w:rPr>
        <w:t>18. Roenigk HH, Auerbach R, Weinstein GD. Use of methotrexate in psoriasis. Arch</w:t>
      </w:r>
    </w:p>
    <w:p w:rsidR="00F84C81" w:rsidRPr="0035739E" w:rsidRDefault="000A0045" w:rsidP="006270EC">
      <w:pPr>
        <w:spacing w:after="0" w:line="360" w:lineRule="auto"/>
        <w:jc w:val="both"/>
        <w:rPr>
          <w:rFonts w:ascii="Arial" w:hAnsi="Arial" w:cs="Arial"/>
          <w:sz w:val="24"/>
          <w:szCs w:val="24"/>
        </w:rPr>
      </w:pPr>
      <w:r w:rsidRPr="0035739E">
        <w:rPr>
          <w:rFonts w:ascii="Arial" w:hAnsi="Arial" w:cs="Arial"/>
          <w:sz w:val="24"/>
          <w:szCs w:val="24"/>
        </w:rPr>
        <w:t>Dermatol 1972;105</w:t>
      </w:r>
      <w:r w:rsidR="00F84C81" w:rsidRPr="0035739E">
        <w:rPr>
          <w:rFonts w:ascii="Arial" w:hAnsi="Arial" w:cs="Arial"/>
          <w:sz w:val="24"/>
          <w:szCs w:val="24"/>
        </w:rPr>
        <w:t>:363-365.</w:t>
      </w:r>
    </w:p>
    <w:p w:rsidR="00F84C81" w:rsidRPr="0035739E" w:rsidRDefault="00F84C81" w:rsidP="006270EC">
      <w:pPr>
        <w:spacing w:after="0" w:line="360" w:lineRule="auto"/>
        <w:jc w:val="both"/>
        <w:rPr>
          <w:rFonts w:ascii="Arial" w:hAnsi="Arial" w:cs="Arial"/>
          <w:sz w:val="24"/>
          <w:szCs w:val="24"/>
        </w:rPr>
      </w:pPr>
      <w:r w:rsidRPr="0035739E">
        <w:rPr>
          <w:rFonts w:ascii="Arial" w:hAnsi="Arial" w:cs="Arial"/>
          <w:sz w:val="24"/>
          <w:szCs w:val="24"/>
        </w:rPr>
        <w:t>19. Alves JA, Fialho SC, Morato EF, et al. Liver toxicity is rare in rheumatoid arthritis patients using combination therapy with leflunomide and methotr</w:t>
      </w:r>
      <w:r w:rsidR="000A0045" w:rsidRPr="0035739E">
        <w:rPr>
          <w:rFonts w:ascii="Arial" w:hAnsi="Arial" w:cs="Arial"/>
          <w:sz w:val="24"/>
          <w:szCs w:val="24"/>
        </w:rPr>
        <w:t>exate. Rev Bras Reumatol. 2011;</w:t>
      </w:r>
      <w:r w:rsidRPr="0035739E">
        <w:rPr>
          <w:rFonts w:ascii="Arial" w:hAnsi="Arial" w:cs="Arial"/>
          <w:sz w:val="24"/>
          <w:szCs w:val="24"/>
        </w:rPr>
        <w:t>51:141-144.</w:t>
      </w:r>
    </w:p>
    <w:p w:rsidR="00F84C81" w:rsidRPr="0035739E" w:rsidRDefault="00F84C81" w:rsidP="006270EC">
      <w:pPr>
        <w:spacing w:after="0" w:line="360" w:lineRule="auto"/>
        <w:jc w:val="both"/>
        <w:rPr>
          <w:rFonts w:ascii="Arial" w:hAnsi="Arial" w:cs="Arial"/>
          <w:sz w:val="24"/>
          <w:szCs w:val="24"/>
        </w:rPr>
      </w:pPr>
      <w:r w:rsidRPr="0035739E">
        <w:rPr>
          <w:rFonts w:ascii="Arial" w:hAnsi="Arial" w:cs="Arial"/>
          <w:sz w:val="24"/>
          <w:szCs w:val="24"/>
        </w:rPr>
        <w:t>20. Borg EJ, Seldenrijk CA, Timmer R. Liver cirrhosis due to methotrexate in a patient with rheumatoid arthritis. Ne</w:t>
      </w:r>
      <w:r w:rsidR="000A0045" w:rsidRPr="0035739E">
        <w:rPr>
          <w:rFonts w:ascii="Arial" w:hAnsi="Arial" w:cs="Arial"/>
          <w:sz w:val="24"/>
          <w:szCs w:val="24"/>
        </w:rPr>
        <w:t>th J Med 1996;</w:t>
      </w:r>
      <w:r w:rsidRPr="0035739E">
        <w:rPr>
          <w:rFonts w:ascii="Arial" w:hAnsi="Arial" w:cs="Arial"/>
          <w:sz w:val="24"/>
          <w:szCs w:val="24"/>
        </w:rPr>
        <w:t>49:244</w:t>
      </w:r>
      <w:r w:rsidR="004F5BBE" w:rsidRPr="0035739E">
        <w:rPr>
          <w:rFonts w:ascii="Arial" w:hAnsi="Arial" w:cs="Arial"/>
          <w:sz w:val="24"/>
          <w:szCs w:val="24"/>
        </w:rPr>
        <w:t>-</w:t>
      </w:r>
      <w:r w:rsidRPr="0035739E">
        <w:rPr>
          <w:rFonts w:ascii="Arial" w:hAnsi="Arial" w:cs="Arial"/>
          <w:sz w:val="24"/>
          <w:szCs w:val="24"/>
        </w:rPr>
        <w:t>246.</w:t>
      </w:r>
    </w:p>
    <w:p w:rsidR="00F84C81" w:rsidRPr="0035739E" w:rsidRDefault="00F84C81" w:rsidP="006270EC">
      <w:pPr>
        <w:spacing w:after="0" w:line="360" w:lineRule="auto"/>
        <w:jc w:val="both"/>
        <w:rPr>
          <w:rFonts w:ascii="Arial" w:hAnsi="Arial" w:cs="Arial"/>
          <w:sz w:val="24"/>
          <w:szCs w:val="24"/>
        </w:rPr>
      </w:pPr>
      <w:r w:rsidRPr="0035739E">
        <w:rPr>
          <w:rFonts w:ascii="Arial" w:hAnsi="Arial" w:cs="Arial"/>
          <w:sz w:val="24"/>
          <w:szCs w:val="24"/>
        </w:rPr>
        <w:t>21. Kobayashi K, Tera</w:t>
      </w:r>
      <w:r w:rsidR="009D7EAD" w:rsidRPr="0035739E">
        <w:rPr>
          <w:rFonts w:ascii="Arial" w:hAnsi="Arial" w:cs="Arial"/>
          <w:sz w:val="24"/>
          <w:szCs w:val="24"/>
        </w:rPr>
        <w:t>da C, Tsukamoto I. Methotrexate</w:t>
      </w:r>
      <w:r w:rsidR="009D7EAD" w:rsidRPr="0035739E">
        <w:rPr>
          <w:rFonts w:ascii="Arial" w:hAnsi="Arial" w:cs="Arial"/>
          <w:b/>
          <w:sz w:val="24"/>
          <w:szCs w:val="24"/>
        </w:rPr>
        <w:t>-</w:t>
      </w:r>
      <w:r w:rsidRPr="0035739E">
        <w:rPr>
          <w:rFonts w:ascii="Arial" w:hAnsi="Arial" w:cs="Arial"/>
          <w:sz w:val="24"/>
          <w:szCs w:val="24"/>
        </w:rPr>
        <w:t xml:space="preserve">induced apoptosis in hepatocytes after partial hepatectomy. </w:t>
      </w:r>
      <w:r w:rsidR="009D7EAD" w:rsidRPr="0035739E">
        <w:rPr>
          <w:rFonts w:ascii="Arial" w:hAnsi="Arial" w:cs="Arial"/>
          <w:sz w:val="24"/>
          <w:szCs w:val="24"/>
        </w:rPr>
        <w:t>Eur J</w:t>
      </w:r>
      <w:r w:rsidR="000A0045" w:rsidRPr="0035739E">
        <w:rPr>
          <w:rFonts w:ascii="Arial" w:hAnsi="Arial" w:cs="Arial"/>
          <w:sz w:val="24"/>
          <w:szCs w:val="24"/>
        </w:rPr>
        <w:t xml:space="preserve"> Pharmacol 2002;438:19</w:t>
      </w:r>
      <w:r w:rsidR="004F5BBE" w:rsidRPr="0035739E">
        <w:rPr>
          <w:rFonts w:ascii="Arial" w:hAnsi="Arial" w:cs="Arial"/>
          <w:sz w:val="24"/>
          <w:szCs w:val="24"/>
        </w:rPr>
        <w:t>-</w:t>
      </w:r>
      <w:r w:rsidRPr="0035739E">
        <w:rPr>
          <w:rFonts w:ascii="Arial" w:hAnsi="Arial" w:cs="Arial"/>
          <w:sz w:val="24"/>
          <w:szCs w:val="24"/>
        </w:rPr>
        <w:t>24</w:t>
      </w:r>
      <w:r w:rsidR="008901C5" w:rsidRPr="0035739E">
        <w:rPr>
          <w:rFonts w:ascii="Arial" w:hAnsi="Arial" w:cs="Arial"/>
          <w:sz w:val="24"/>
          <w:szCs w:val="24"/>
        </w:rPr>
        <w:t>.</w:t>
      </w:r>
    </w:p>
    <w:p w:rsidR="00F84C81" w:rsidRPr="0035739E" w:rsidRDefault="00F84C81" w:rsidP="006270EC">
      <w:pPr>
        <w:spacing w:after="0" w:line="360" w:lineRule="auto"/>
        <w:jc w:val="both"/>
        <w:rPr>
          <w:rFonts w:ascii="Arial" w:hAnsi="Arial" w:cs="Arial"/>
          <w:sz w:val="24"/>
          <w:szCs w:val="24"/>
        </w:rPr>
      </w:pPr>
      <w:r w:rsidRPr="0035739E">
        <w:rPr>
          <w:rFonts w:ascii="Arial" w:hAnsi="Arial" w:cs="Arial"/>
          <w:sz w:val="24"/>
          <w:szCs w:val="24"/>
        </w:rPr>
        <w:lastRenderedPageBreak/>
        <w:t xml:space="preserve">22. Cetinkaya A, Bulbuloglu </w:t>
      </w:r>
      <w:r w:rsidR="008E36EB" w:rsidRPr="0035739E">
        <w:rPr>
          <w:rFonts w:ascii="Arial" w:hAnsi="Arial" w:cs="Arial"/>
          <w:sz w:val="24"/>
          <w:szCs w:val="24"/>
        </w:rPr>
        <w:t>E, Kurutas EB, Kantarceken</w:t>
      </w:r>
      <w:r w:rsidR="009D7EAD" w:rsidRPr="0035739E">
        <w:rPr>
          <w:rFonts w:ascii="Arial" w:hAnsi="Arial" w:cs="Arial"/>
          <w:sz w:val="24"/>
          <w:szCs w:val="24"/>
        </w:rPr>
        <w:t xml:space="preserve"> B. N</w:t>
      </w:r>
      <w:r w:rsidR="009D7EAD" w:rsidRPr="0035739E">
        <w:rPr>
          <w:rFonts w:ascii="Arial" w:hAnsi="Arial" w:cs="Arial"/>
          <w:b/>
          <w:sz w:val="24"/>
          <w:szCs w:val="24"/>
        </w:rPr>
        <w:t>-</w:t>
      </w:r>
      <w:r w:rsidRPr="0035739E">
        <w:rPr>
          <w:rFonts w:ascii="Arial" w:hAnsi="Arial" w:cs="Arial"/>
          <w:sz w:val="24"/>
          <w:szCs w:val="24"/>
        </w:rPr>
        <w:t>acetylcy</w:t>
      </w:r>
      <w:r w:rsidR="009D7EAD" w:rsidRPr="0035739E">
        <w:rPr>
          <w:rFonts w:ascii="Arial" w:hAnsi="Arial" w:cs="Arial"/>
          <w:sz w:val="24"/>
          <w:szCs w:val="24"/>
        </w:rPr>
        <w:t>steine ameliorates methotrexate</w:t>
      </w:r>
      <w:r w:rsidR="009D7EAD" w:rsidRPr="0035739E">
        <w:rPr>
          <w:rFonts w:ascii="Arial" w:hAnsi="Arial" w:cs="Arial"/>
          <w:b/>
          <w:sz w:val="24"/>
          <w:szCs w:val="24"/>
        </w:rPr>
        <w:t>-</w:t>
      </w:r>
      <w:r w:rsidRPr="0035739E">
        <w:rPr>
          <w:rFonts w:ascii="Arial" w:hAnsi="Arial" w:cs="Arial"/>
          <w:sz w:val="24"/>
          <w:szCs w:val="24"/>
        </w:rPr>
        <w:t>induced oxidative liver</w:t>
      </w:r>
      <w:r w:rsidR="008E36EB" w:rsidRPr="0035739E">
        <w:rPr>
          <w:rFonts w:ascii="Arial" w:hAnsi="Arial" w:cs="Arial"/>
          <w:sz w:val="24"/>
          <w:szCs w:val="24"/>
        </w:rPr>
        <w:t xml:space="preserve"> damage in rats. Med Sci Monit 2006;12</w:t>
      </w:r>
      <w:r w:rsidRPr="0035739E">
        <w:rPr>
          <w:rFonts w:ascii="Arial" w:hAnsi="Arial" w:cs="Arial"/>
          <w:sz w:val="24"/>
          <w:szCs w:val="24"/>
        </w:rPr>
        <w:t>:274-</w:t>
      </w:r>
      <w:r w:rsidR="009D7EAD" w:rsidRPr="0035739E">
        <w:rPr>
          <w:rFonts w:ascii="Arial" w:hAnsi="Arial" w:cs="Arial"/>
          <w:sz w:val="24"/>
          <w:szCs w:val="24"/>
        </w:rPr>
        <w:t>27</w:t>
      </w:r>
      <w:r w:rsidRPr="0035739E">
        <w:rPr>
          <w:rFonts w:ascii="Arial" w:hAnsi="Arial" w:cs="Arial"/>
          <w:sz w:val="24"/>
          <w:szCs w:val="24"/>
        </w:rPr>
        <w:t>8.</w:t>
      </w:r>
    </w:p>
    <w:p w:rsidR="00F84C81" w:rsidRPr="0035739E" w:rsidRDefault="00F84C81" w:rsidP="006270EC">
      <w:pPr>
        <w:spacing w:after="0" w:line="360" w:lineRule="auto"/>
        <w:jc w:val="both"/>
        <w:rPr>
          <w:rFonts w:ascii="Arial" w:hAnsi="Arial" w:cs="Arial"/>
          <w:sz w:val="24"/>
          <w:szCs w:val="24"/>
        </w:rPr>
      </w:pPr>
      <w:r w:rsidRPr="0035739E">
        <w:rPr>
          <w:rFonts w:ascii="Arial" w:hAnsi="Arial" w:cs="Arial"/>
          <w:sz w:val="24"/>
          <w:szCs w:val="24"/>
        </w:rPr>
        <w:t>23. Cetin A, Kaynar L, Kocyigit I. et al. Role of gra</w:t>
      </w:r>
      <w:r w:rsidR="008E36EB" w:rsidRPr="0035739E">
        <w:rPr>
          <w:rFonts w:ascii="Arial" w:hAnsi="Arial" w:cs="Arial"/>
          <w:sz w:val="24"/>
          <w:szCs w:val="24"/>
        </w:rPr>
        <w:t xml:space="preserve">pe seed extract on methotrexate </w:t>
      </w:r>
      <w:r w:rsidRPr="0035739E">
        <w:rPr>
          <w:rFonts w:ascii="Arial" w:hAnsi="Arial" w:cs="Arial"/>
          <w:sz w:val="24"/>
          <w:szCs w:val="24"/>
        </w:rPr>
        <w:t>induced oxidative str</w:t>
      </w:r>
      <w:r w:rsidR="008E36EB" w:rsidRPr="0035739E">
        <w:rPr>
          <w:rFonts w:ascii="Arial" w:hAnsi="Arial" w:cs="Arial"/>
          <w:sz w:val="24"/>
          <w:szCs w:val="24"/>
        </w:rPr>
        <w:t>ess in rat liver. Am J Chin Med 2008;36</w:t>
      </w:r>
      <w:r w:rsidRPr="0035739E">
        <w:rPr>
          <w:rFonts w:ascii="Arial" w:hAnsi="Arial" w:cs="Arial"/>
          <w:sz w:val="24"/>
          <w:szCs w:val="24"/>
        </w:rPr>
        <w:t>:861-</w:t>
      </w:r>
      <w:r w:rsidR="00E376A3" w:rsidRPr="0035739E">
        <w:rPr>
          <w:rFonts w:ascii="Arial" w:hAnsi="Arial" w:cs="Arial"/>
          <w:sz w:val="24"/>
          <w:szCs w:val="24"/>
        </w:rPr>
        <w:t>8</w:t>
      </w:r>
      <w:r w:rsidRPr="0035739E">
        <w:rPr>
          <w:rFonts w:ascii="Arial" w:hAnsi="Arial" w:cs="Arial"/>
          <w:sz w:val="24"/>
          <w:szCs w:val="24"/>
        </w:rPr>
        <w:t>72.</w:t>
      </w:r>
    </w:p>
    <w:p w:rsidR="00F84C81" w:rsidRPr="0035739E" w:rsidRDefault="00F84C81" w:rsidP="006270EC">
      <w:pPr>
        <w:spacing w:after="0" w:line="360" w:lineRule="auto"/>
        <w:jc w:val="both"/>
        <w:rPr>
          <w:rFonts w:ascii="Arial" w:hAnsi="Arial" w:cs="Arial"/>
          <w:sz w:val="24"/>
          <w:szCs w:val="24"/>
        </w:rPr>
      </w:pPr>
      <w:r w:rsidRPr="0035739E">
        <w:rPr>
          <w:rFonts w:ascii="Arial" w:hAnsi="Arial" w:cs="Arial"/>
          <w:sz w:val="24"/>
          <w:szCs w:val="24"/>
        </w:rPr>
        <w:t xml:space="preserve">24. Jahovic N, Cevik H, Sehirli AO, Yeğen BC, Sener G. </w:t>
      </w:r>
      <w:r w:rsidR="008E36EB" w:rsidRPr="0035739E">
        <w:rPr>
          <w:rFonts w:ascii="Arial" w:hAnsi="Arial" w:cs="Arial"/>
          <w:sz w:val="24"/>
          <w:szCs w:val="24"/>
        </w:rPr>
        <w:t>Melatonin prevents methotrexate</w:t>
      </w:r>
      <w:r w:rsidR="00E376A3" w:rsidRPr="0035739E">
        <w:rPr>
          <w:rFonts w:ascii="Arial" w:hAnsi="Arial" w:cs="Arial"/>
          <w:b/>
          <w:sz w:val="24"/>
          <w:szCs w:val="24"/>
        </w:rPr>
        <w:t>-</w:t>
      </w:r>
      <w:r w:rsidRPr="0035739E">
        <w:rPr>
          <w:rFonts w:ascii="Arial" w:hAnsi="Arial" w:cs="Arial"/>
          <w:sz w:val="24"/>
          <w:szCs w:val="24"/>
        </w:rPr>
        <w:t>induced hepatorenal oxidati</w:t>
      </w:r>
      <w:r w:rsidR="008E36EB" w:rsidRPr="0035739E">
        <w:rPr>
          <w:rFonts w:ascii="Arial" w:hAnsi="Arial" w:cs="Arial"/>
          <w:sz w:val="24"/>
          <w:szCs w:val="24"/>
        </w:rPr>
        <w:t>ve injury in rats. J Pineal Res 2003;</w:t>
      </w:r>
      <w:r w:rsidRPr="0035739E">
        <w:rPr>
          <w:rFonts w:ascii="Arial" w:hAnsi="Arial" w:cs="Arial"/>
          <w:sz w:val="24"/>
          <w:szCs w:val="24"/>
        </w:rPr>
        <w:t>34:282-</w:t>
      </w:r>
      <w:r w:rsidR="008E36EB" w:rsidRPr="0035739E">
        <w:rPr>
          <w:rFonts w:ascii="Arial" w:hAnsi="Arial" w:cs="Arial"/>
          <w:sz w:val="24"/>
          <w:szCs w:val="24"/>
        </w:rPr>
        <w:t>28</w:t>
      </w:r>
      <w:r w:rsidRPr="0035739E">
        <w:rPr>
          <w:rFonts w:ascii="Arial" w:hAnsi="Arial" w:cs="Arial"/>
          <w:sz w:val="24"/>
          <w:szCs w:val="24"/>
        </w:rPr>
        <w:t>7.</w:t>
      </w:r>
    </w:p>
    <w:p w:rsidR="00F84C81" w:rsidRPr="0035739E" w:rsidRDefault="00F84C81" w:rsidP="006270EC">
      <w:pPr>
        <w:spacing w:after="0" w:line="360" w:lineRule="auto"/>
        <w:jc w:val="both"/>
        <w:rPr>
          <w:rFonts w:ascii="Arial" w:hAnsi="Arial" w:cs="Arial"/>
          <w:sz w:val="24"/>
          <w:szCs w:val="24"/>
        </w:rPr>
      </w:pPr>
      <w:r w:rsidRPr="0035739E">
        <w:rPr>
          <w:rFonts w:ascii="Arial" w:hAnsi="Arial" w:cs="Arial"/>
          <w:sz w:val="24"/>
          <w:szCs w:val="24"/>
        </w:rPr>
        <w:t>25. Karaman A, Iraz M, Kirimlioglu H, Karadag N, Tas E, Fadillioglu E. Hepatic dama</w:t>
      </w:r>
      <w:r w:rsidR="008E36EB" w:rsidRPr="0035739E">
        <w:rPr>
          <w:rFonts w:ascii="Arial" w:hAnsi="Arial" w:cs="Arial"/>
          <w:sz w:val="24"/>
          <w:szCs w:val="24"/>
        </w:rPr>
        <w:t>ge in biliary</w:t>
      </w:r>
      <w:r w:rsidR="002F18C0" w:rsidRPr="0035739E">
        <w:rPr>
          <w:rFonts w:ascii="Arial" w:hAnsi="Arial" w:cs="Arial"/>
          <w:b/>
          <w:sz w:val="24"/>
          <w:szCs w:val="24"/>
        </w:rPr>
        <w:t>-</w:t>
      </w:r>
      <w:r w:rsidRPr="0035739E">
        <w:rPr>
          <w:rFonts w:ascii="Arial" w:hAnsi="Arial" w:cs="Arial"/>
          <w:sz w:val="24"/>
          <w:szCs w:val="24"/>
        </w:rPr>
        <w:t>obstructed rats is ameliorated by leflunomide treatm</w:t>
      </w:r>
      <w:r w:rsidR="008E36EB" w:rsidRPr="0035739E">
        <w:rPr>
          <w:rFonts w:ascii="Arial" w:hAnsi="Arial" w:cs="Arial"/>
          <w:sz w:val="24"/>
          <w:szCs w:val="24"/>
        </w:rPr>
        <w:t>ent. Pediatr Surg Int 2006;229:</w:t>
      </w:r>
      <w:r w:rsidRPr="0035739E">
        <w:rPr>
          <w:rFonts w:ascii="Arial" w:hAnsi="Arial" w:cs="Arial"/>
          <w:sz w:val="24"/>
          <w:szCs w:val="24"/>
        </w:rPr>
        <w:t>701-708.</w:t>
      </w:r>
    </w:p>
    <w:p w:rsidR="00F84C81" w:rsidRPr="0035739E" w:rsidRDefault="00F84C81" w:rsidP="006270EC">
      <w:pPr>
        <w:spacing w:after="0" w:line="360" w:lineRule="auto"/>
        <w:jc w:val="both"/>
        <w:rPr>
          <w:rFonts w:ascii="Arial" w:hAnsi="Arial" w:cs="Arial"/>
          <w:sz w:val="24"/>
          <w:szCs w:val="24"/>
        </w:rPr>
      </w:pPr>
      <w:r w:rsidRPr="0035739E">
        <w:rPr>
          <w:rFonts w:ascii="Arial" w:hAnsi="Arial" w:cs="Arial"/>
          <w:sz w:val="24"/>
          <w:szCs w:val="24"/>
        </w:rPr>
        <w:t>26. Imose M, Nagaki M, Kimura K, et a</w:t>
      </w:r>
      <w:r w:rsidR="0057147D" w:rsidRPr="0035739E">
        <w:rPr>
          <w:rFonts w:ascii="Arial" w:hAnsi="Arial" w:cs="Arial"/>
          <w:sz w:val="24"/>
          <w:szCs w:val="24"/>
        </w:rPr>
        <w:t xml:space="preserve">l. Leflunomide </w:t>
      </w:r>
      <w:r w:rsidR="00620736" w:rsidRPr="0035739E">
        <w:rPr>
          <w:rFonts w:ascii="Arial" w:hAnsi="Arial" w:cs="Arial"/>
          <w:sz w:val="24"/>
          <w:szCs w:val="24"/>
        </w:rPr>
        <w:t>p</w:t>
      </w:r>
      <w:r w:rsidR="0057147D" w:rsidRPr="0035739E">
        <w:rPr>
          <w:rFonts w:ascii="Arial" w:hAnsi="Arial" w:cs="Arial"/>
          <w:sz w:val="24"/>
          <w:szCs w:val="24"/>
        </w:rPr>
        <w:t xml:space="preserve">rotects </w:t>
      </w:r>
      <w:r w:rsidR="00620736" w:rsidRPr="0035739E">
        <w:rPr>
          <w:rFonts w:ascii="Arial" w:hAnsi="Arial" w:cs="Arial"/>
          <w:sz w:val="24"/>
          <w:szCs w:val="24"/>
        </w:rPr>
        <w:t>f</w:t>
      </w:r>
      <w:r w:rsidR="0057147D" w:rsidRPr="0035739E">
        <w:rPr>
          <w:rFonts w:ascii="Arial" w:hAnsi="Arial" w:cs="Arial"/>
          <w:sz w:val="24"/>
          <w:szCs w:val="24"/>
        </w:rPr>
        <w:t>rom T</w:t>
      </w:r>
      <w:r w:rsidR="0057147D" w:rsidRPr="0035739E">
        <w:rPr>
          <w:rFonts w:ascii="Arial" w:hAnsi="Arial" w:cs="Arial"/>
          <w:b/>
          <w:sz w:val="24"/>
          <w:szCs w:val="24"/>
        </w:rPr>
        <w:t>-</w:t>
      </w:r>
      <w:r w:rsidR="008E36EB" w:rsidRPr="0035739E">
        <w:rPr>
          <w:rFonts w:ascii="Arial" w:hAnsi="Arial" w:cs="Arial"/>
          <w:sz w:val="24"/>
          <w:szCs w:val="24"/>
        </w:rPr>
        <w:t>cell</w:t>
      </w:r>
      <w:r w:rsidR="0057147D" w:rsidRPr="0035739E">
        <w:rPr>
          <w:rFonts w:ascii="Arial" w:hAnsi="Arial" w:cs="Arial"/>
          <w:b/>
          <w:sz w:val="24"/>
          <w:szCs w:val="24"/>
        </w:rPr>
        <w:t>-</w:t>
      </w:r>
      <w:r w:rsidR="008E36EB" w:rsidRPr="0035739E">
        <w:rPr>
          <w:rFonts w:ascii="Arial" w:hAnsi="Arial" w:cs="Arial"/>
          <w:sz w:val="24"/>
          <w:szCs w:val="24"/>
        </w:rPr>
        <w:t>m</w:t>
      </w:r>
      <w:r w:rsidRPr="0035739E">
        <w:rPr>
          <w:rFonts w:ascii="Arial" w:hAnsi="Arial" w:cs="Arial"/>
          <w:sz w:val="24"/>
          <w:szCs w:val="24"/>
        </w:rPr>
        <w:t xml:space="preserve">ediated </w:t>
      </w:r>
      <w:r w:rsidR="008E36EB" w:rsidRPr="0035739E">
        <w:rPr>
          <w:rFonts w:ascii="Arial" w:hAnsi="Arial" w:cs="Arial"/>
          <w:sz w:val="24"/>
          <w:szCs w:val="24"/>
        </w:rPr>
        <w:t>l</w:t>
      </w:r>
      <w:r w:rsidRPr="0035739E">
        <w:rPr>
          <w:rFonts w:ascii="Arial" w:hAnsi="Arial" w:cs="Arial"/>
          <w:sz w:val="24"/>
          <w:szCs w:val="24"/>
        </w:rPr>
        <w:t xml:space="preserve">iver </w:t>
      </w:r>
      <w:r w:rsidR="008E36EB" w:rsidRPr="0035739E">
        <w:rPr>
          <w:rFonts w:ascii="Arial" w:hAnsi="Arial" w:cs="Arial"/>
          <w:sz w:val="24"/>
          <w:szCs w:val="24"/>
        </w:rPr>
        <w:t>i</w:t>
      </w:r>
      <w:r w:rsidRPr="0035739E">
        <w:rPr>
          <w:rFonts w:ascii="Arial" w:hAnsi="Arial" w:cs="Arial"/>
          <w:sz w:val="24"/>
          <w:szCs w:val="24"/>
        </w:rPr>
        <w:t xml:space="preserve">njury in </w:t>
      </w:r>
      <w:r w:rsidR="008E36EB" w:rsidRPr="0035739E">
        <w:rPr>
          <w:rFonts w:ascii="Arial" w:hAnsi="Arial" w:cs="Arial"/>
          <w:sz w:val="24"/>
          <w:szCs w:val="24"/>
        </w:rPr>
        <w:t>m</w:t>
      </w:r>
      <w:r w:rsidRPr="0035739E">
        <w:rPr>
          <w:rFonts w:ascii="Arial" w:hAnsi="Arial" w:cs="Arial"/>
          <w:sz w:val="24"/>
          <w:szCs w:val="24"/>
        </w:rPr>
        <w:t xml:space="preserve">ice </w:t>
      </w:r>
      <w:r w:rsidR="008E36EB" w:rsidRPr="0035739E">
        <w:rPr>
          <w:rFonts w:ascii="Arial" w:hAnsi="Arial" w:cs="Arial"/>
          <w:sz w:val="24"/>
          <w:szCs w:val="24"/>
        </w:rPr>
        <w:t>t</w:t>
      </w:r>
      <w:r w:rsidRPr="0035739E">
        <w:rPr>
          <w:rFonts w:ascii="Arial" w:hAnsi="Arial" w:cs="Arial"/>
          <w:sz w:val="24"/>
          <w:szCs w:val="24"/>
        </w:rPr>
        <w:t xml:space="preserve">hrough </w:t>
      </w:r>
      <w:r w:rsidRPr="0035739E">
        <w:rPr>
          <w:rFonts w:ascii="Arial" w:hAnsi="Arial" w:cs="Arial"/>
          <w:strike/>
          <w:sz w:val="24"/>
          <w:szCs w:val="24"/>
        </w:rPr>
        <w:t>I</w:t>
      </w:r>
      <w:r w:rsidR="00620736" w:rsidRPr="0035739E">
        <w:rPr>
          <w:rFonts w:ascii="Arial" w:hAnsi="Arial" w:cs="Arial"/>
          <w:sz w:val="24"/>
          <w:szCs w:val="24"/>
        </w:rPr>
        <w:t>i</w:t>
      </w:r>
      <w:r w:rsidRPr="0035739E">
        <w:rPr>
          <w:rFonts w:ascii="Arial" w:hAnsi="Arial" w:cs="Arial"/>
          <w:sz w:val="24"/>
          <w:szCs w:val="24"/>
        </w:rPr>
        <w:t xml:space="preserve">nhibition of </w:t>
      </w:r>
      <w:r w:rsidR="008E36EB" w:rsidRPr="0035739E">
        <w:rPr>
          <w:rFonts w:ascii="Arial" w:hAnsi="Arial" w:cs="Arial"/>
          <w:sz w:val="24"/>
          <w:szCs w:val="24"/>
        </w:rPr>
        <w:t>n</w:t>
      </w:r>
      <w:r w:rsidRPr="0035739E">
        <w:rPr>
          <w:rFonts w:ascii="Arial" w:hAnsi="Arial" w:cs="Arial"/>
          <w:sz w:val="24"/>
          <w:szCs w:val="24"/>
        </w:rPr>
        <w:t xml:space="preserve">uclear </w:t>
      </w:r>
      <w:r w:rsidR="00620736" w:rsidRPr="0035739E">
        <w:rPr>
          <w:rFonts w:ascii="Arial" w:hAnsi="Arial" w:cs="Arial"/>
          <w:sz w:val="24"/>
          <w:szCs w:val="24"/>
        </w:rPr>
        <w:t xml:space="preserve">factor </w:t>
      </w:r>
      <w:r w:rsidR="00620736" w:rsidRPr="0035739E">
        <w:rPr>
          <w:rFonts w:ascii="Arial" w:hAnsi="Arial" w:cs="Arial"/>
        </w:rPr>
        <w:t>kappa</w:t>
      </w:r>
      <w:r w:rsidR="00620736" w:rsidRPr="0035739E">
        <w:rPr>
          <w:rFonts w:ascii="Arial" w:hAnsi="Arial" w:cs="Arial"/>
          <w:sz w:val="24"/>
          <w:szCs w:val="24"/>
        </w:rPr>
        <w:t>B.</w:t>
      </w:r>
      <w:r w:rsidRPr="0035739E">
        <w:rPr>
          <w:rFonts w:ascii="Arial" w:hAnsi="Arial" w:cs="Arial"/>
          <w:sz w:val="24"/>
          <w:szCs w:val="24"/>
        </w:rPr>
        <w:t xml:space="preserve"> Hepatology 2004;40:1160</w:t>
      </w:r>
      <w:r w:rsidR="004F5BBE" w:rsidRPr="0035739E">
        <w:rPr>
          <w:rFonts w:ascii="Arial" w:hAnsi="Arial" w:cs="Arial"/>
          <w:sz w:val="24"/>
          <w:szCs w:val="24"/>
        </w:rPr>
        <w:t>-</w:t>
      </w:r>
      <w:r w:rsidRPr="0035739E">
        <w:rPr>
          <w:rFonts w:ascii="Arial" w:hAnsi="Arial" w:cs="Arial"/>
          <w:sz w:val="24"/>
          <w:szCs w:val="24"/>
        </w:rPr>
        <w:t>1169.</w:t>
      </w:r>
    </w:p>
    <w:p w:rsidR="00F84C81" w:rsidRPr="0035739E" w:rsidRDefault="00F84C81" w:rsidP="006270EC">
      <w:pPr>
        <w:spacing w:after="0" w:line="360" w:lineRule="auto"/>
        <w:jc w:val="both"/>
        <w:rPr>
          <w:rFonts w:ascii="Arial" w:hAnsi="Arial" w:cs="Arial"/>
          <w:sz w:val="24"/>
          <w:szCs w:val="24"/>
        </w:rPr>
      </w:pPr>
      <w:r w:rsidRPr="0035739E">
        <w:rPr>
          <w:rFonts w:ascii="Arial" w:hAnsi="Arial" w:cs="Arial"/>
          <w:sz w:val="24"/>
          <w:szCs w:val="24"/>
        </w:rPr>
        <w:t xml:space="preserve">27. Latchoumycandane C, Seah QM, Tan RC, Sattabongkot J, Beerheide W, Boelsterli UA. Leflunomide or A77 </w:t>
      </w:r>
      <w:r w:rsidR="008E36EB" w:rsidRPr="0035739E">
        <w:rPr>
          <w:rFonts w:ascii="Arial" w:hAnsi="Arial" w:cs="Arial"/>
          <w:sz w:val="24"/>
          <w:szCs w:val="24"/>
        </w:rPr>
        <w:t>1726 protect from acetaminophen</w:t>
      </w:r>
      <w:r w:rsidR="00396AAD" w:rsidRPr="0035739E">
        <w:rPr>
          <w:rFonts w:ascii="Arial" w:hAnsi="Arial" w:cs="Arial"/>
          <w:b/>
          <w:sz w:val="24"/>
          <w:szCs w:val="24"/>
        </w:rPr>
        <w:t>-</w:t>
      </w:r>
      <w:r w:rsidRPr="0035739E">
        <w:rPr>
          <w:rFonts w:ascii="Arial" w:hAnsi="Arial" w:cs="Arial"/>
          <w:sz w:val="24"/>
          <w:szCs w:val="24"/>
        </w:rPr>
        <w:t>induced cell i</w:t>
      </w:r>
      <w:r w:rsidR="00396AAD" w:rsidRPr="0035739E">
        <w:rPr>
          <w:rFonts w:ascii="Arial" w:hAnsi="Arial" w:cs="Arial"/>
          <w:sz w:val="24"/>
          <w:szCs w:val="24"/>
        </w:rPr>
        <w:t>njury through inhibition of JNK-</w:t>
      </w:r>
      <w:r w:rsidRPr="0035739E">
        <w:rPr>
          <w:rFonts w:ascii="Arial" w:hAnsi="Arial" w:cs="Arial"/>
          <w:sz w:val="24"/>
          <w:szCs w:val="24"/>
        </w:rPr>
        <w:t xml:space="preserve">mediated mitochondrial permeability transition in immortalized human hepatocytes. </w:t>
      </w:r>
      <w:r w:rsidR="00396AAD" w:rsidRPr="0035739E">
        <w:rPr>
          <w:rFonts w:ascii="Arial" w:hAnsi="Arial" w:cs="Arial"/>
          <w:sz w:val="24"/>
          <w:szCs w:val="24"/>
        </w:rPr>
        <w:t>Toxicol</w:t>
      </w:r>
      <w:r w:rsidR="008E5EF9" w:rsidRPr="0035739E">
        <w:rPr>
          <w:rFonts w:ascii="Arial" w:hAnsi="Arial" w:cs="Arial"/>
          <w:sz w:val="24"/>
          <w:szCs w:val="24"/>
        </w:rPr>
        <w:t xml:space="preserve"> </w:t>
      </w:r>
      <w:r w:rsidR="00396AAD" w:rsidRPr="0035739E">
        <w:rPr>
          <w:rFonts w:ascii="Arial" w:hAnsi="Arial" w:cs="Arial"/>
          <w:sz w:val="24"/>
          <w:szCs w:val="24"/>
        </w:rPr>
        <w:t>Apol</w:t>
      </w:r>
      <w:r w:rsidR="008E5EF9" w:rsidRPr="0035739E">
        <w:rPr>
          <w:rFonts w:ascii="Arial" w:hAnsi="Arial" w:cs="Arial"/>
          <w:sz w:val="24"/>
          <w:szCs w:val="24"/>
        </w:rPr>
        <w:t xml:space="preserve"> </w:t>
      </w:r>
      <w:r w:rsidR="00396AAD" w:rsidRPr="0035739E">
        <w:rPr>
          <w:rFonts w:ascii="Arial" w:hAnsi="Arial" w:cs="Arial"/>
          <w:sz w:val="24"/>
          <w:szCs w:val="24"/>
        </w:rPr>
        <w:t xml:space="preserve">Parmacol </w:t>
      </w:r>
      <w:r w:rsidRPr="0035739E">
        <w:rPr>
          <w:rFonts w:ascii="Arial" w:hAnsi="Arial" w:cs="Arial"/>
          <w:sz w:val="24"/>
          <w:szCs w:val="24"/>
        </w:rPr>
        <w:t>2006;217:125</w:t>
      </w:r>
      <w:r w:rsidR="004F5BBE" w:rsidRPr="0035739E">
        <w:rPr>
          <w:rFonts w:ascii="Arial" w:hAnsi="Arial" w:cs="Arial"/>
          <w:sz w:val="24"/>
          <w:szCs w:val="24"/>
        </w:rPr>
        <w:t>-</w:t>
      </w:r>
      <w:r w:rsidRPr="0035739E">
        <w:rPr>
          <w:rFonts w:ascii="Arial" w:hAnsi="Arial" w:cs="Arial"/>
          <w:sz w:val="24"/>
          <w:szCs w:val="24"/>
        </w:rPr>
        <w:t>133.</w:t>
      </w:r>
    </w:p>
    <w:p w:rsidR="00F84C81" w:rsidRPr="0035739E" w:rsidRDefault="00F84C81" w:rsidP="006270EC">
      <w:pPr>
        <w:spacing w:after="0" w:line="360" w:lineRule="auto"/>
        <w:jc w:val="both"/>
        <w:rPr>
          <w:rFonts w:ascii="Arial" w:hAnsi="Arial" w:cs="Arial"/>
          <w:sz w:val="24"/>
          <w:szCs w:val="24"/>
        </w:rPr>
      </w:pPr>
      <w:r w:rsidRPr="0035739E">
        <w:rPr>
          <w:rFonts w:ascii="Arial" w:hAnsi="Arial" w:cs="Arial"/>
          <w:sz w:val="24"/>
          <w:szCs w:val="24"/>
        </w:rPr>
        <w:t>28. Hall PD, Jenner MA, Ahern MJ.</w:t>
      </w:r>
      <w:r w:rsidR="00996244" w:rsidRPr="0035739E">
        <w:rPr>
          <w:rFonts w:ascii="Arial" w:hAnsi="Arial" w:cs="Arial"/>
          <w:sz w:val="24"/>
          <w:szCs w:val="24"/>
        </w:rPr>
        <w:t xml:space="preserve"> </w:t>
      </w:r>
      <w:r w:rsidRPr="0035739E">
        <w:rPr>
          <w:rFonts w:ascii="Arial" w:hAnsi="Arial" w:cs="Arial"/>
          <w:sz w:val="24"/>
          <w:szCs w:val="24"/>
        </w:rPr>
        <w:t>Hepatotoxicity in a rat model caused by orally admini</w:t>
      </w:r>
      <w:r w:rsidR="008E36EB" w:rsidRPr="0035739E">
        <w:rPr>
          <w:rFonts w:ascii="Arial" w:hAnsi="Arial" w:cs="Arial"/>
          <w:sz w:val="24"/>
          <w:szCs w:val="24"/>
        </w:rPr>
        <w:t>stered methotrexate. Hepatology</w:t>
      </w:r>
      <w:r w:rsidRPr="0035739E">
        <w:rPr>
          <w:rFonts w:ascii="Arial" w:hAnsi="Arial" w:cs="Arial"/>
          <w:sz w:val="24"/>
          <w:szCs w:val="24"/>
        </w:rPr>
        <w:t xml:space="preserve"> 1991;14:906-910.</w:t>
      </w:r>
    </w:p>
    <w:p w:rsidR="00F84C81" w:rsidRPr="0035739E" w:rsidRDefault="00F84C81" w:rsidP="006270EC">
      <w:pPr>
        <w:spacing w:after="0" w:line="360" w:lineRule="auto"/>
        <w:jc w:val="both"/>
        <w:rPr>
          <w:rFonts w:ascii="Arial" w:hAnsi="Arial" w:cs="Arial"/>
          <w:sz w:val="24"/>
          <w:szCs w:val="24"/>
        </w:rPr>
      </w:pPr>
      <w:r w:rsidRPr="0035739E">
        <w:rPr>
          <w:rFonts w:ascii="Arial" w:hAnsi="Arial" w:cs="Arial"/>
          <w:sz w:val="24"/>
          <w:szCs w:val="24"/>
        </w:rPr>
        <w:t>29. Mackay IR. Hepatoimmu</w:t>
      </w:r>
      <w:r w:rsidR="008E36EB" w:rsidRPr="0035739E">
        <w:rPr>
          <w:rFonts w:ascii="Arial" w:hAnsi="Arial" w:cs="Arial"/>
          <w:sz w:val="24"/>
          <w:szCs w:val="24"/>
        </w:rPr>
        <w:t xml:space="preserve">nology: </w:t>
      </w:r>
      <w:r w:rsidR="00EB78AD" w:rsidRPr="0035739E">
        <w:rPr>
          <w:rFonts w:ascii="Arial" w:hAnsi="Arial" w:cs="Arial"/>
          <w:sz w:val="24"/>
          <w:szCs w:val="24"/>
        </w:rPr>
        <w:t>A</w:t>
      </w:r>
      <w:r w:rsidR="008E36EB" w:rsidRPr="0035739E">
        <w:rPr>
          <w:rFonts w:ascii="Arial" w:hAnsi="Arial" w:cs="Arial"/>
          <w:sz w:val="24"/>
          <w:szCs w:val="24"/>
        </w:rPr>
        <w:t xml:space="preserve"> perspective. Immunol</w:t>
      </w:r>
      <w:r w:rsidR="004C04A6" w:rsidRPr="0035739E">
        <w:rPr>
          <w:rFonts w:ascii="Arial" w:hAnsi="Arial" w:cs="Arial"/>
          <w:sz w:val="24"/>
          <w:szCs w:val="24"/>
        </w:rPr>
        <w:t>.</w:t>
      </w:r>
      <w:r w:rsidR="008E36EB" w:rsidRPr="0035739E">
        <w:rPr>
          <w:rFonts w:ascii="Arial" w:hAnsi="Arial" w:cs="Arial"/>
          <w:sz w:val="24"/>
          <w:szCs w:val="24"/>
        </w:rPr>
        <w:t xml:space="preserve"> Cell Biol 2002;80:</w:t>
      </w:r>
      <w:r w:rsidR="006270EC" w:rsidRPr="0035739E">
        <w:rPr>
          <w:rFonts w:ascii="Arial" w:hAnsi="Arial" w:cs="Arial"/>
          <w:sz w:val="24"/>
          <w:szCs w:val="24"/>
        </w:rPr>
        <w:t>36-</w:t>
      </w:r>
      <w:r w:rsidRPr="0035739E">
        <w:rPr>
          <w:rFonts w:ascii="Arial" w:hAnsi="Arial" w:cs="Arial"/>
          <w:sz w:val="24"/>
          <w:szCs w:val="24"/>
        </w:rPr>
        <w:t>44.</w:t>
      </w:r>
    </w:p>
    <w:p w:rsidR="00F84C81" w:rsidRPr="0035739E" w:rsidRDefault="00F84C81" w:rsidP="006270EC">
      <w:pPr>
        <w:spacing w:after="0" w:line="360" w:lineRule="auto"/>
        <w:jc w:val="both"/>
        <w:rPr>
          <w:rFonts w:ascii="Arial" w:hAnsi="Arial" w:cs="Arial"/>
          <w:sz w:val="24"/>
          <w:szCs w:val="24"/>
        </w:rPr>
      </w:pPr>
      <w:r w:rsidRPr="0035739E">
        <w:rPr>
          <w:rFonts w:ascii="Arial" w:hAnsi="Arial" w:cs="Arial"/>
          <w:sz w:val="24"/>
          <w:szCs w:val="24"/>
        </w:rPr>
        <w:t>30. Muriel P. NF-</w:t>
      </w:r>
      <w:r w:rsidR="0025768A" w:rsidRPr="0035739E">
        <w:rPr>
          <w:rFonts w:ascii="Arial" w:hAnsi="Arial" w:cs="Arial"/>
          <w:sz w:val="24"/>
          <w:szCs w:val="24"/>
        </w:rPr>
        <w:t>kappa</w:t>
      </w:r>
      <w:r w:rsidRPr="0035739E">
        <w:rPr>
          <w:rFonts w:ascii="Arial" w:hAnsi="Arial" w:cs="Arial"/>
          <w:sz w:val="24"/>
          <w:szCs w:val="24"/>
        </w:rPr>
        <w:t>B in liver disease</w:t>
      </w:r>
      <w:r w:rsidR="008E36EB" w:rsidRPr="0035739E">
        <w:rPr>
          <w:rFonts w:ascii="Arial" w:hAnsi="Arial" w:cs="Arial"/>
          <w:sz w:val="24"/>
          <w:szCs w:val="24"/>
        </w:rPr>
        <w:t>s: a target for drug therapy. J Appl Toxicol</w:t>
      </w:r>
      <w:r w:rsidR="0098566C" w:rsidRPr="0035739E">
        <w:rPr>
          <w:rFonts w:ascii="Arial" w:hAnsi="Arial" w:cs="Arial"/>
          <w:sz w:val="24"/>
          <w:szCs w:val="24"/>
        </w:rPr>
        <w:t xml:space="preserve"> 2009;</w:t>
      </w:r>
      <w:r w:rsidR="006270EC" w:rsidRPr="0035739E">
        <w:rPr>
          <w:rFonts w:ascii="Arial" w:hAnsi="Arial" w:cs="Arial"/>
          <w:sz w:val="24"/>
          <w:szCs w:val="24"/>
        </w:rPr>
        <w:t>29:</w:t>
      </w:r>
      <w:r w:rsidRPr="0035739E">
        <w:rPr>
          <w:rFonts w:ascii="Arial" w:hAnsi="Arial" w:cs="Arial"/>
          <w:sz w:val="24"/>
          <w:szCs w:val="24"/>
        </w:rPr>
        <w:t>91</w:t>
      </w:r>
      <w:r w:rsidR="004F5BBE" w:rsidRPr="0035739E">
        <w:rPr>
          <w:rFonts w:ascii="Arial" w:hAnsi="Arial" w:cs="Arial"/>
          <w:sz w:val="24"/>
          <w:szCs w:val="24"/>
        </w:rPr>
        <w:t>-</w:t>
      </w:r>
      <w:r w:rsidRPr="0035739E">
        <w:rPr>
          <w:rFonts w:ascii="Arial" w:hAnsi="Arial" w:cs="Arial"/>
          <w:sz w:val="24"/>
          <w:szCs w:val="24"/>
        </w:rPr>
        <w:t>100</w:t>
      </w:r>
      <w:r w:rsidR="006270EC" w:rsidRPr="0035739E">
        <w:rPr>
          <w:rFonts w:ascii="Arial" w:hAnsi="Arial" w:cs="Arial"/>
          <w:sz w:val="24"/>
          <w:szCs w:val="24"/>
        </w:rPr>
        <w:t>.</w:t>
      </w:r>
    </w:p>
    <w:p w:rsidR="00F84C81" w:rsidRPr="0035739E" w:rsidRDefault="00F84C81" w:rsidP="006270EC">
      <w:pPr>
        <w:spacing w:after="0" w:line="360" w:lineRule="auto"/>
        <w:jc w:val="both"/>
        <w:rPr>
          <w:rFonts w:ascii="Arial" w:hAnsi="Arial" w:cs="Arial"/>
          <w:sz w:val="24"/>
          <w:szCs w:val="24"/>
        </w:rPr>
      </w:pPr>
      <w:r w:rsidRPr="0035739E">
        <w:rPr>
          <w:rFonts w:ascii="Arial" w:hAnsi="Arial" w:cs="Arial"/>
          <w:sz w:val="24"/>
          <w:szCs w:val="24"/>
        </w:rPr>
        <w:t xml:space="preserve">31. </w:t>
      </w:r>
      <w:r w:rsidR="009171E9" w:rsidRPr="0035739E">
        <w:rPr>
          <w:rFonts w:ascii="Arial" w:hAnsi="Arial" w:cs="Arial"/>
          <w:sz w:val="24"/>
          <w:szCs w:val="24"/>
        </w:rPr>
        <w:t>Perez-Alvarez V</w:t>
      </w:r>
      <w:r w:rsidRPr="0035739E">
        <w:rPr>
          <w:rFonts w:ascii="Arial" w:hAnsi="Arial" w:cs="Arial"/>
          <w:sz w:val="24"/>
          <w:szCs w:val="24"/>
        </w:rPr>
        <w:t>, Bob</w:t>
      </w:r>
      <w:r w:rsidR="009171E9" w:rsidRPr="0035739E">
        <w:rPr>
          <w:rFonts w:ascii="Arial" w:hAnsi="Arial" w:cs="Arial"/>
          <w:sz w:val="24"/>
          <w:szCs w:val="24"/>
        </w:rPr>
        <w:t>adilla RA, Muriel P. Structure</w:t>
      </w:r>
      <w:r w:rsidR="009171E9" w:rsidRPr="0035739E">
        <w:rPr>
          <w:rFonts w:ascii="Arial" w:hAnsi="Arial" w:cs="Arial"/>
          <w:b/>
          <w:sz w:val="24"/>
          <w:szCs w:val="24"/>
        </w:rPr>
        <w:t>-</w:t>
      </w:r>
      <w:r w:rsidR="008E36EB" w:rsidRPr="0035739E">
        <w:rPr>
          <w:rFonts w:ascii="Arial" w:hAnsi="Arial" w:cs="Arial"/>
          <w:sz w:val="24"/>
          <w:szCs w:val="24"/>
        </w:rPr>
        <w:t>h</w:t>
      </w:r>
      <w:r w:rsidRPr="0035739E">
        <w:rPr>
          <w:rFonts w:ascii="Arial" w:hAnsi="Arial" w:cs="Arial"/>
          <w:sz w:val="24"/>
          <w:szCs w:val="24"/>
        </w:rPr>
        <w:t>epatoprotective activity relationship of 3,4-</w:t>
      </w:r>
      <w:r w:rsidR="009171E9" w:rsidRPr="0035739E">
        <w:rPr>
          <w:rFonts w:ascii="Arial" w:hAnsi="Arial" w:cs="Arial"/>
          <w:sz w:val="24"/>
          <w:szCs w:val="24"/>
        </w:rPr>
        <w:t>di</w:t>
      </w:r>
      <w:r w:rsidRPr="0035739E">
        <w:rPr>
          <w:rFonts w:ascii="Arial" w:hAnsi="Arial" w:cs="Arial"/>
          <w:sz w:val="24"/>
          <w:szCs w:val="24"/>
        </w:rPr>
        <w:t>hydroxycinnamic acid</w:t>
      </w:r>
      <w:r w:rsidR="0098566C" w:rsidRPr="0035739E">
        <w:rPr>
          <w:rFonts w:ascii="Arial" w:hAnsi="Arial" w:cs="Arial"/>
          <w:sz w:val="24"/>
          <w:szCs w:val="24"/>
        </w:rPr>
        <w:t xml:space="preserve"> </w:t>
      </w:r>
      <w:r w:rsidR="009171E9" w:rsidRPr="0035739E">
        <w:rPr>
          <w:rFonts w:ascii="Arial" w:hAnsi="Arial" w:cs="Arial"/>
          <w:sz w:val="24"/>
          <w:szCs w:val="24"/>
        </w:rPr>
        <w:t>(caffeic acid)</w:t>
      </w:r>
      <w:r w:rsidR="0098566C" w:rsidRPr="0035739E">
        <w:rPr>
          <w:rFonts w:ascii="Arial" w:hAnsi="Arial" w:cs="Arial"/>
          <w:sz w:val="24"/>
          <w:szCs w:val="24"/>
        </w:rPr>
        <w:t xml:space="preserve"> </w:t>
      </w:r>
      <w:r w:rsidR="008E36EB" w:rsidRPr="0035739E">
        <w:rPr>
          <w:rFonts w:ascii="Arial" w:hAnsi="Arial" w:cs="Arial"/>
          <w:sz w:val="24"/>
          <w:szCs w:val="24"/>
        </w:rPr>
        <w:t>derivatives. J Appl Toxicol 2001;21:</w:t>
      </w:r>
      <w:r w:rsidRPr="0035739E">
        <w:rPr>
          <w:rFonts w:ascii="Arial" w:hAnsi="Arial" w:cs="Arial"/>
          <w:sz w:val="24"/>
          <w:szCs w:val="24"/>
        </w:rPr>
        <w:t>527</w:t>
      </w:r>
      <w:r w:rsidR="004F5BBE" w:rsidRPr="0035739E">
        <w:rPr>
          <w:rFonts w:ascii="Arial" w:hAnsi="Arial" w:cs="Arial"/>
          <w:sz w:val="24"/>
          <w:szCs w:val="24"/>
        </w:rPr>
        <w:t>-</w:t>
      </w:r>
      <w:r w:rsidRPr="0035739E">
        <w:rPr>
          <w:rFonts w:ascii="Arial" w:hAnsi="Arial" w:cs="Arial"/>
          <w:sz w:val="24"/>
          <w:szCs w:val="24"/>
        </w:rPr>
        <w:t>531.</w:t>
      </w:r>
    </w:p>
    <w:p w:rsidR="00F84C81" w:rsidRPr="0035739E" w:rsidRDefault="00F84C81" w:rsidP="006270EC">
      <w:pPr>
        <w:spacing w:after="0" w:line="360" w:lineRule="auto"/>
        <w:jc w:val="both"/>
        <w:rPr>
          <w:rFonts w:ascii="Arial" w:hAnsi="Arial" w:cs="Arial"/>
          <w:sz w:val="24"/>
          <w:szCs w:val="24"/>
        </w:rPr>
      </w:pPr>
      <w:r w:rsidRPr="0035739E">
        <w:rPr>
          <w:rFonts w:ascii="Arial" w:hAnsi="Arial" w:cs="Arial"/>
          <w:sz w:val="24"/>
          <w:szCs w:val="24"/>
        </w:rPr>
        <w:t xml:space="preserve">32. Bruck R, Schey R, </w:t>
      </w:r>
      <w:r w:rsidR="00D42EC9" w:rsidRPr="0035739E">
        <w:rPr>
          <w:rFonts w:ascii="Arial" w:hAnsi="Arial" w:cs="Arial"/>
          <w:sz w:val="24"/>
          <w:szCs w:val="24"/>
        </w:rPr>
        <w:t xml:space="preserve">Aeed H, </w:t>
      </w:r>
      <w:r w:rsidRPr="0035739E">
        <w:rPr>
          <w:rFonts w:ascii="Arial" w:hAnsi="Arial" w:cs="Arial"/>
          <w:sz w:val="24"/>
          <w:szCs w:val="24"/>
        </w:rPr>
        <w:t>Hochman A, Genina O, Pines M.</w:t>
      </w:r>
      <w:r w:rsidR="00D42EC9" w:rsidRPr="0035739E">
        <w:rPr>
          <w:rFonts w:ascii="Arial" w:hAnsi="Arial" w:cs="Arial"/>
          <w:sz w:val="24"/>
          <w:szCs w:val="24"/>
        </w:rPr>
        <w:t xml:space="preserve"> </w:t>
      </w:r>
      <w:r w:rsidRPr="0035739E">
        <w:rPr>
          <w:rFonts w:ascii="Arial" w:hAnsi="Arial" w:cs="Arial"/>
          <w:sz w:val="24"/>
          <w:szCs w:val="24"/>
        </w:rPr>
        <w:t>A protective effect of pyrrolidine dithiocarbamate in a rat mod</w:t>
      </w:r>
      <w:r w:rsidR="008E36EB" w:rsidRPr="0035739E">
        <w:rPr>
          <w:rFonts w:ascii="Arial" w:hAnsi="Arial" w:cs="Arial"/>
          <w:sz w:val="24"/>
          <w:szCs w:val="24"/>
        </w:rPr>
        <w:t>el of l</w:t>
      </w:r>
      <w:r w:rsidR="00587A07" w:rsidRPr="0035739E">
        <w:rPr>
          <w:rFonts w:ascii="Arial" w:hAnsi="Arial" w:cs="Arial"/>
          <w:sz w:val="24"/>
          <w:szCs w:val="24"/>
        </w:rPr>
        <w:t>iver cirrhosis. Liver Int 2004;</w:t>
      </w:r>
      <w:r w:rsidR="008E36EB" w:rsidRPr="0035739E">
        <w:rPr>
          <w:rFonts w:ascii="Arial" w:hAnsi="Arial" w:cs="Arial"/>
          <w:sz w:val="24"/>
          <w:szCs w:val="24"/>
        </w:rPr>
        <w:t>24:</w:t>
      </w:r>
      <w:r w:rsidRPr="0035739E">
        <w:rPr>
          <w:rFonts w:ascii="Arial" w:hAnsi="Arial" w:cs="Arial"/>
          <w:sz w:val="24"/>
          <w:szCs w:val="24"/>
        </w:rPr>
        <w:t>169</w:t>
      </w:r>
      <w:r w:rsidR="004F5BBE" w:rsidRPr="0035739E">
        <w:rPr>
          <w:rFonts w:ascii="Arial" w:hAnsi="Arial" w:cs="Arial"/>
          <w:sz w:val="24"/>
          <w:szCs w:val="24"/>
        </w:rPr>
        <w:t>-</w:t>
      </w:r>
      <w:r w:rsidRPr="0035739E">
        <w:rPr>
          <w:rFonts w:ascii="Arial" w:hAnsi="Arial" w:cs="Arial"/>
          <w:sz w:val="24"/>
          <w:szCs w:val="24"/>
        </w:rPr>
        <w:t>176.</w:t>
      </w:r>
    </w:p>
    <w:p w:rsidR="00F84C81" w:rsidRPr="0035739E" w:rsidRDefault="00F84C81" w:rsidP="006270EC">
      <w:pPr>
        <w:spacing w:after="0" w:line="360" w:lineRule="auto"/>
        <w:jc w:val="both"/>
        <w:rPr>
          <w:rFonts w:ascii="Arial" w:hAnsi="Arial" w:cs="Arial"/>
          <w:sz w:val="24"/>
          <w:szCs w:val="24"/>
        </w:rPr>
      </w:pPr>
      <w:r w:rsidRPr="0035739E">
        <w:rPr>
          <w:rFonts w:ascii="Arial" w:hAnsi="Arial" w:cs="Arial"/>
          <w:sz w:val="24"/>
          <w:szCs w:val="24"/>
        </w:rPr>
        <w:t xml:space="preserve">33. Chávez E, </w:t>
      </w:r>
      <w:r w:rsidR="009124CF" w:rsidRPr="0035739E">
        <w:rPr>
          <w:rFonts w:ascii="Arial" w:hAnsi="Arial" w:cs="Arial"/>
          <w:sz w:val="24"/>
          <w:szCs w:val="24"/>
        </w:rPr>
        <w:t>Reyes-</w:t>
      </w:r>
      <w:r w:rsidRPr="0035739E">
        <w:rPr>
          <w:rFonts w:ascii="Arial" w:hAnsi="Arial" w:cs="Arial"/>
          <w:sz w:val="24"/>
          <w:szCs w:val="24"/>
        </w:rPr>
        <w:t>Gordillo KR, Segovia J, et al. Resveratrol prevents fibrosis, NF-</w:t>
      </w:r>
      <w:r w:rsidR="009124CF" w:rsidRPr="0035739E">
        <w:rPr>
          <w:rFonts w:ascii="Arial" w:hAnsi="Arial" w:cs="Arial"/>
          <w:sz w:val="24"/>
          <w:szCs w:val="24"/>
        </w:rPr>
        <w:t>kappa</w:t>
      </w:r>
      <w:r w:rsidRPr="0035739E">
        <w:rPr>
          <w:rFonts w:ascii="Arial" w:hAnsi="Arial" w:cs="Arial"/>
          <w:sz w:val="24"/>
          <w:szCs w:val="24"/>
        </w:rPr>
        <w:t>B activation and TGF-</w:t>
      </w:r>
      <w:r w:rsidR="009124CF" w:rsidRPr="0035739E">
        <w:rPr>
          <w:rFonts w:ascii="Arial" w:hAnsi="Arial" w:cs="Arial"/>
          <w:sz w:val="24"/>
          <w:szCs w:val="24"/>
        </w:rPr>
        <w:t>b</w:t>
      </w:r>
      <w:r w:rsidRPr="0035739E">
        <w:rPr>
          <w:rFonts w:ascii="Arial" w:hAnsi="Arial" w:cs="Arial"/>
          <w:sz w:val="24"/>
          <w:szCs w:val="24"/>
        </w:rPr>
        <w:t>eta increases induced by ch</w:t>
      </w:r>
      <w:r w:rsidR="008E36EB" w:rsidRPr="0035739E">
        <w:rPr>
          <w:rFonts w:ascii="Arial" w:hAnsi="Arial" w:cs="Arial"/>
          <w:sz w:val="24"/>
          <w:szCs w:val="24"/>
        </w:rPr>
        <w:t>ronic CCl4 treatment in rats. J Appl Toxicol 2008;28:</w:t>
      </w:r>
      <w:r w:rsidRPr="0035739E">
        <w:rPr>
          <w:rFonts w:ascii="Arial" w:hAnsi="Arial" w:cs="Arial"/>
          <w:sz w:val="24"/>
          <w:szCs w:val="24"/>
        </w:rPr>
        <w:t>35</w:t>
      </w:r>
      <w:r w:rsidR="004F5BBE" w:rsidRPr="0035739E">
        <w:rPr>
          <w:rFonts w:ascii="Arial" w:hAnsi="Arial" w:cs="Arial"/>
          <w:sz w:val="24"/>
          <w:szCs w:val="24"/>
        </w:rPr>
        <w:t>-</w:t>
      </w:r>
      <w:r w:rsidRPr="0035739E">
        <w:rPr>
          <w:rFonts w:ascii="Arial" w:hAnsi="Arial" w:cs="Arial"/>
          <w:sz w:val="24"/>
          <w:szCs w:val="24"/>
        </w:rPr>
        <w:t xml:space="preserve">43.  </w:t>
      </w:r>
    </w:p>
    <w:p w:rsidR="00F84C81" w:rsidRPr="0035739E" w:rsidRDefault="00F84C81" w:rsidP="006270EC">
      <w:pPr>
        <w:spacing w:after="0" w:line="360" w:lineRule="auto"/>
        <w:jc w:val="both"/>
        <w:rPr>
          <w:rFonts w:ascii="Arial" w:hAnsi="Arial" w:cs="Arial"/>
          <w:sz w:val="24"/>
          <w:szCs w:val="24"/>
        </w:rPr>
      </w:pPr>
      <w:r w:rsidRPr="0035739E">
        <w:rPr>
          <w:rFonts w:ascii="Arial" w:hAnsi="Arial" w:cs="Arial"/>
          <w:sz w:val="24"/>
          <w:szCs w:val="24"/>
        </w:rPr>
        <w:t>34. Muriel P, Mourelle M. Prevention by silymarin of membrane alter</w:t>
      </w:r>
      <w:r w:rsidR="008E36EB" w:rsidRPr="0035739E">
        <w:rPr>
          <w:rFonts w:ascii="Arial" w:hAnsi="Arial" w:cs="Arial"/>
          <w:sz w:val="24"/>
          <w:szCs w:val="24"/>
        </w:rPr>
        <w:t xml:space="preserve">ations in acute </w:t>
      </w:r>
      <w:r w:rsidR="00792FAF" w:rsidRPr="0035739E">
        <w:rPr>
          <w:rFonts w:ascii="Arial" w:hAnsi="Arial" w:cs="Arial"/>
          <w:sz w:val="24"/>
          <w:szCs w:val="24"/>
        </w:rPr>
        <w:t>CC14</w:t>
      </w:r>
      <w:r w:rsidR="00B40970" w:rsidRPr="0035739E">
        <w:rPr>
          <w:rFonts w:ascii="Arial" w:hAnsi="Arial" w:cs="Arial"/>
          <w:sz w:val="24"/>
          <w:szCs w:val="24"/>
        </w:rPr>
        <w:t xml:space="preserve"> </w:t>
      </w:r>
      <w:r w:rsidR="008E36EB" w:rsidRPr="0035739E">
        <w:rPr>
          <w:rFonts w:ascii="Arial" w:hAnsi="Arial" w:cs="Arial"/>
          <w:sz w:val="24"/>
          <w:szCs w:val="24"/>
        </w:rPr>
        <w:t>liver damage. J Appl Toxicol 1990;10:</w:t>
      </w:r>
      <w:r w:rsidRPr="0035739E">
        <w:rPr>
          <w:rFonts w:ascii="Arial" w:hAnsi="Arial" w:cs="Arial"/>
          <w:sz w:val="24"/>
          <w:szCs w:val="24"/>
        </w:rPr>
        <w:t>275</w:t>
      </w:r>
      <w:r w:rsidR="004F5BBE" w:rsidRPr="0035739E">
        <w:rPr>
          <w:rFonts w:ascii="Arial" w:hAnsi="Arial" w:cs="Arial"/>
          <w:sz w:val="24"/>
          <w:szCs w:val="24"/>
        </w:rPr>
        <w:t>-</w:t>
      </w:r>
      <w:r w:rsidRPr="0035739E">
        <w:rPr>
          <w:rFonts w:ascii="Arial" w:hAnsi="Arial" w:cs="Arial"/>
          <w:sz w:val="24"/>
          <w:szCs w:val="24"/>
        </w:rPr>
        <w:t>279.</w:t>
      </w:r>
    </w:p>
    <w:p w:rsidR="00F84C81" w:rsidRPr="0035739E" w:rsidRDefault="00F84C81" w:rsidP="006270EC">
      <w:pPr>
        <w:spacing w:after="0" w:line="360" w:lineRule="auto"/>
        <w:jc w:val="both"/>
        <w:rPr>
          <w:rFonts w:ascii="Arial" w:hAnsi="Arial" w:cs="Arial"/>
          <w:sz w:val="24"/>
          <w:szCs w:val="24"/>
        </w:rPr>
      </w:pPr>
      <w:r w:rsidRPr="0035739E">
        <w:rPr>
          <w:rFonts w:ascii="Arial" w:hAnsi="Arial" w:cs="Arial"/>
          <w:sz w:val="24"/>
          <w:szCs w:val="24"/>
        </w:rPr>
        <w:lastRenderedPageBreak/>
        <w:t>35. Muriel P, Rivera</w:t>
      </w:r>
      <w:r w:rsidR="00950EEA" w:rsidRPr="0035739E">
        <w:rPr>
          <w:rFonts w:ascii="Arial" w:hAnsi="Arial" w:cs="Arial"/>
          <w:sz w:val="24"/>
          <w:szCs w:val="24"/>
        </w:rPr>
        <w:t>-</w:t>
      </w:r>
      <w:r w:rsidRPr="0035739E">
        <w:rPr>
          <w:rFonts w:ascii="Arial" w:hAnsi="Arial" w:cs="Arial"/>
          <w:sz w:val="24"/>
          <w:szCs w:val="24"/>
        </w:rPr>
        <w:t>Espinoza Y. Benefic</w:t>
      </w:r>
      <w:r w:rsidR="008E36EB" w:rsidRPr="0035739E">
        <w:rPr>
          <w:rFonts w:ascii="Arial" w:hAnsi="Arial" w:cs="Arial"/>
          <w:sz w:val="24"/>
          <w:szCs w:val="24"/>
        </w:rPr>
        <w:t>ial drugs for liver diseases. J Appl Toxicol 2008;28:</w:t>
      </w:r>
      <w:r w:rsidRPr="0035739E">
        <w:rPr>
          <w:rFonts w:ascii="Arial" w:hAnsi="Arial" w:cs="Arial"/>
          <w:sz w:val="24"/>
          <w:szCs w:val="24"/>
        </w:rPr>
        <w:t>93</w:t>
      </w:r>
      <w:r w:rsidR="004F5BBE" w:rsidRPr="0035739E">
        <w:rPr>
          <w:rFonts w:ascii="Arial" w:hAnsi="Arial" w:cs="Arial"/>
          <w:sz w:val="24"/>
          <w:szCs w:val="24"/>
        </w:rPr>
        <w:t>-</w:t>
      </w:r>
      <w:r w:rsidRPr="0035739E">
        <w:rPr>
          <w:rFonts w:ascii="Arial" w:hAnsi="Arial" w:cs="Arial"/>
          <w:sz w:val="24"/>
          <w:szCs w:val="24"/>
        </w:rPr>
        <w:t xml:space="preserve">103. </w:t>
      </w:r>
    </w:p>
    <w:p w:rsidR="009F69C7" w:rsidRPr="0035739E" w:rsidRDefault="009F69C7" w:rsidP="006270EC">
      <w:pPr>
        <w:shd w:val="clear" w:color="auto" w:fill="FFFFFF"/>
        <w:spacing w:after="0" w:line="360" w:lineRule="auto"/>
        <w:jc w:val="both"/>
        <w:outlineLvl w:val="0"/>
        <w:rPr>
          <w:rFonts w:ascii="Arial" w:eastAsia="Times New Roman" w:hAnsi="Arial" w:cs="Arial"/>
          <w:sz w:val="24"/>
          <w:szCs w:val="24"/>
          <w:u w:val="single"/>
        </w:rPr>
      </w:pPr>
      <w:r w:rsidRPr="0035739E">
        <w:rPr>
          <w:rFonts w:ascii="Arial" w:hAnsi="Arial" w:cs="Arial"/>
          <w:sz w:val="24"/>
          <w:szCs w:val="24"/>
        </w:rPr>
        <w:t xml:space="preserve">36. </w:t>
      </w:r>
      <w:hyperlink r:id="rId8" w:history="1">
        <w:r w:rsidRPr="0035739E">
          <w:rPr>
            <w:rFonts w:ascii="Arial" w:eastAsia="Times New Roman" w:hAnsi="Arial" w:cs="Arial"/>
            <w:sz w:val="24"/>
            <w:szCs w:val="24"/>
          </w:rPr>
          <w:t>Khafaga AF</w:t>
        </w:r>
      </w:hyperlink>
      <w:r w:rsidRPr="0035739E">
        <w:rPr>
          <w:rFonts w:ascii="Arial" w:eastAsia="Times New Roman" w:hAnsi="Arial" w:cs="Arial"/>
          <w:sz w:val="24"/>
          <w:szCs w:val="24"/>
        </w:rPr>
        <w:t>, </w:t>
      </w:r>
      <w:hyperlink r:id="rId9" w:history="1">
        <w:r w:rsidRPr="0035739E">
          <w:rPr>
            <w:rFonts w:ascii="Arial" w:eastAsia="Times New Roman" w:hAnsi="Arial" w:cs="Arial"/>
            <w:sz w:val="24"/>
            <w:szCs w:val="24"/>
          </w:rPr>
          <w:t>El-Sayed YS</w:t>
        </w:r>
      </w:hyperlink>
      <w:r w:rsidR="002E0A4E" w:rsidRPr="0035739E">
        <w:rPr>
          <w:rFonts w:ascii="Arial" w:eastAsia="Times New Roman" w:hAnsi="Arial" w:cs="Arial"/>
          <w:sz w:val="24"/>
          <w:szCs w:val="24"/>
        </w:rPr>
        <w:t xml:space="preserve">. </w:t>
      </w:r>
      <w:r w:rsidRPr="0035739E">
        <w:rPr>
          <w:rFonts w:ascii="Arial" w:eastAsia="Times New Roman" w:hAnsi="Arial" w:cs="Arial"/>
          <w:bCs/>
          <w:kern w:val="36"/>
          <w:sz w:val="24"/>
          <w:szCs w:val="24"/>
        </w:rPr>
        <w:t>S</w:t>
      </w:r>
      <w:r w:rsidR="002E0A4E" w:rsidRPr="0035739E">
        <w:rPr>
          <w:rFonts w:ascii="Arial" w:eastAsia="Times New Roman" w:hAnsi="Arial" w:cs="Arial"/>
          <w:bCs/>
          <w:kern w:val="36"/>
          <w:sz w:val="24"/>
          <w:szCs w:val="24"/>
        </w:rPr>
        <w:t>p</w:t>
      </w:r>
      <w:r w:rsidRPr="0035739E">
        <w:rPr>
          <w:rFonts w:ascii="Arial" w:eastAsia="Times New Roman" w:hAnsi="Arial" w:cs="Arial"/>
          <w:bCs/>
          <w:kern w:val="36"/>
          <w:sz w:val="24"/>
          <w:szCs w:val="24"/>
        </w:rPr>
        <w:t>irulina ameliorates methotrexate hepatotoxicity via antioxidant, immune stimulation, and proinflammatory cytokines and apoptotic proteins modulation.</w:t>
      </w:r>
      <w:hyperlink r:id="rId10" w:tooltip="Life sciences." w:history="1">
        <w:r w:rsidRPr="0035739E">
          <w:rPr>
            <w:rFonts w:ascii="Arial" w:eastAsia="Times New Roman" w:hAnsi="Arial" w:cs="Arial"/>
            <w:sz w:val="24"/>
            <w:szCs w:val="24"/>
          </w:rPr>
          <w:t>Life Sci</w:t>
        </w:r>
      </w:hyperlink>
      <w:r w:rsidRPr="0035739E">
        <w:rPr>
          <w:rFonts w:ascii="Arial" w:eastAsia="Times New Roman" w:hAnsi="Arial" w:cs="Arial"/>
          <w:sz w:val="24"/>
          <w:szCs w:val="24"/>
        </w:rPr>
        <w:t> 2018</w:t>
      </w:r>
      <w:r w:rsidR="008E36EB" w:rsidRPr="0035739E">
        <w:rPr>
          <w:rFonts w:ascii="Arial" w:eastAsia="Times New Roman" w:hAnsi="Arial" w:cs="Arial"/>
          <w:sz w:val="24"/>
          <w:szCs w:val="24"/>
        </w:rPr>
        <w:t>;</w:t>
      </w:r>
      <w:r w:rsidR="00DC3738" w:rsidRPr="0035739E">
        <w:rPr>
          <w:rFonts w:ascii="Arial" w:eastAsia="Times New Roman" w:hAnsi="Arial" w:cs="Arial"/>
          <w:sz w:val="24"/>
          <w:szCs w:val="24"/>
        </w:rPr>
        <w:t>196:9-17</w:t>
      </w:r>
      <w:r w:rsidR="006270EC" w:rsidRPr="0035739E">
        <w:rPr>
          <w:rFonts w:ascii="Arial" w:eastAsia="Times New Roman" w:hAnsi="Arial" w:cs="Arial"/>
          <w:sz w:val="24"/>
          <w:szCs w:val="24"/>
        </w:rPr>
        <w:t>.</w:t>
      </w:r>
    </w:p>
    <w:p w:rsidR="009F69C7" w:rsidRPr="0035739E" w:rsidRDefault="009F69C7" w:rsidP="006270EC">
      <w:pPr>
        <w:shd w:val="clear" w:color="auto" w:fill="FFFFFF"/>
        <w:spacing w:after="0" w:line="360" w:lineRule="auto"/>
        <w:jc w:val="both"/>
        <w:outlineLvl w:val="0"/>
        <w:rPr>
          <w:rFonts w:ascii="Arial" w:hAnsi="Arial" w:cs="Arial"/>
          <w:sz w:val="24"/>
          <w:szCs w:val="24"/>
        </w:rPr>
      </w:pPr>
      <w:r w:rsidRPr="0035739E">
        <w:rPr>
          <w:rFonts w:ascii="Arial" w:eastAsia="Times New Roman" w:hAnsi="Arial" w:cs="Arial"/>
          <w:sz w:val="24"/>
          <w:szCs w:val="24"/>
        </w:rPr>
        <w:t xml:space="preserve">37. </w:t>
      </w:r>
      <w:hyperlink r:id="rId11" w:history="1">
        <w:r w:rsidRPr="0035739E">
          <w:rPr>
            <w:rFonts w:ascii="Arial" w:eastAsia="Times New Roman" w:hAnsi="Arial" w:cs="Arial"/>
            <w:sz w:val="24"/>
            <w:szCs w:val="24"/>
          </w:rPr>
          <w:t>Mehrzadi S</w:t>
        </w:r>
      </w:hyperlink>
      <w:r w:rsidRPr="0035739E">
        <w:rPr>
          <w:rFonts w:ascii="Arial" w:eastAsia="Times New Roman" w:hAnsi="Arial" w:cs="Arial"/>
          <w:sz w:val="24"/>
          <w:szCs w:val="24"/>
        </w:rPr>
        <w:t>, </w:t>
      </w:r>
      <w:hyperlink r:id="rId12" w:history="1">
        <w:r w:rsidRPr="0035739E">
          <w:rPr>
            <w:rFonts w:ascii="Arial" w:eastAsia="Times New Roman" w:hAnsi="Arial" w:cs="Arial"/>
            <w:sz w:val="24"/>
            <w:szCs w:val="24"/>
          </w:rPr>
          <w:t>Fatemi I</w:t>
        </w:r>
      </w:hyperlink>
      <w:r w:rsidRPr="0035739E">
        <w:rPr>
          <w:rFonts w:ascii="Arial" w:eastAsia="Times New Roman" w:hAnsi="Arial" w:cs="Arial"/>
          <w:sz w:val="24"/>
          <w:szCs w:val="24"/>
        </w:rPr>
        <w:t>, </w:t>
      </w:r>
      <w:hyperlink r:id="rId13" w:history="1">
        <w:r w:rsidRPr="0035739E">
          <w:rPr>
            <w:rFonts w:ascii="Arial" w:eastAsia="Times New Roman" w:hAnsi="Arial" w:cs="Arial"/>
            <w:sz w:val="24"/>
            <w:szCs w:val="24"/>
          </w:rPr>
          <w:t>Esmaeilizadeh M</w:t>
        </w:r>
      </w:hyperlink>
      <w:r w:rsidR="00B40970" w:rsidRPr="0035739E">
        <w:t>.</w:t>
      </w:r>
      <w:r w:rsidR="008901C5" w:rsidRPr="0035739E">
        <w:rPr>
          <w:rFonts w:ascii="Arial" w:hAnsi="Arial" w:cs="Arial"/>
          <w:sz w:val="18"/>
          <w:szCs w:val="18"/>
          <w:shd w:val="clear" w:color="auto" w:fill="FFFFFF"/>
        </w:rPr>
        <w:t> </w:t>
      </w:r>
      <w:hyperlink r:id="rId14" w:history="1">
        <w:r w:rsidR="008901C5" w:rsidRPr="0035739E">
          <w:rPr>
            <w:rStyle w:val="Kpr"/>
            <w:rFonts w:ascii="Arial" w:hAnsi="Arial" w:cs="Arial"/>
            <w:color w:val="auto"/>
            <w:sz w:val="24"/>
            <w:szCs w:val="24"/>
            <w:u w:val="none"/>
            <w:shd w:val="clear" w:color="auto" w:fill="FFFFFF"/>
          </w:rPr>
          <w:t>Ghaznavi H</w:t>
        </w:r>
      </w:hyperlink>
      <w:r w:rsidR="008901C5" w:rsidRPr="0035739E">
        <w:rPr>
          <w:rFonts w:ascii="Arial" w:hAnsi="Arial" w:cs="Arial"/>
          <w:sz w:val="24"/>
          <w:szCs w:val="24"/>
          <w:shd w:val="clear" w:color="auto" w:fill="FFFFFF"/>
        </w:rPr>
        <w:t>, </w:t>
      </w:r>
      <w:hyperlink r:id="rId15" w:history="1">
        <w:r w:rsidR="008901C5" w:rsidRPr="0035739E">
          <w:rPr>
            <w:rStyle w:val="Kpr"/>
            <w:rFonts w:ascii="Arial" w:hAnsi="Arial" w:cs="Arial"/>
            <w:color w:val="auto"/>
            <w:sz w:val="24"/>
            <w:szCs w:val="24"/>
            <w:u w:val="none"/>
            <w:shd w:val="clear" w:color="auto" w:fill="FFFFFF"/>
          </w:rPr>
          <w:t>Kalantar H</w:t>
        </w:r>
      </w:hyperlink>
      <w:r w:rsidR="008901C5" w:rsidRPr="0035739E">
        <w:rPr>
          <w:rFonts w:ascii="Arial" w:hAnsi="Arial" w:cs="Arial"/>
          <w:sz w:val="24"/>
          <w:szCs w:val="24"/>
          <w:shd w:val="clear" w:color="auto" w:fill="FFFFFF"/>
        </w:rPr>
        <w:t>, </w:t>
      </w:r>
      <w:hyperlink r:id="rId16" w:history="1">
        <w:r w:rsidR="008901C5" w:rsidRPr="0035739E">
          <w:rPr>
            <w:rStyle w:val="Kpr"/>
            <w:rFonts w:ascii="Arial" w:hAnsi="Arial" w:cs="Arial"/>
            <w:color w:val="auto"/>
            <w:sz w:val="24"/>
            <w:szCs w:val="24"/>
            <w:u w:val="none"/>
            <w:shd w:val="clear" w:color="auto" w:fill="FFFFFF"/>
          </w:rPr>
          <w:t>Goudarzi M</w:t>
        </w:r>
      </w:hyperlink>
      <w:r w:rsidR="008901C5" w:rsidRPr="0035739E">
        <w:rPr>
          <w:rFonts w:ascii="Arial" w:hAnsi="Arial" w:cs="Arial"/>
          <w:sz w:val="24"/>
          <w:szCs w:val="24"/>
        </w:rPr>
        <w:t xml:space="preserve">. </w:t>
      </w:r>
      <w:r w:rsidRPr="0035739E">
        <w:rPr>
          <w:rFonts w:ascii="Arial" w:eastAsia="Times New Roman" w:hAnsi="Arial" w:cs="Arial"/>
          <w:bCs/>
          <w:kern w:val="36"/>
          <w:sz w:val="24"/>
          <w:szCs w:val="24"/>
        </w:rPr>
        <w:t>Hepatoprotective effect of berberine against methotrexate induced liver toxicity in rats</w:t>
      </w:r>
      <w:r w:rsidR="008E36EB" w:rsidRPr="0035739E">
        <w:rPr>
          <w:rFonts w:ascii="Arial" w:eastAsia="Times New Roman" w:hAnsi="Arial" w:cs="Arial"/>
          <w:bCs/>
          <w:kern w:val="36"/>
          <w:sz w:val="24"/>
          <w:szCs w:val="24"/>
        </w:rPr>
        <w:t>. Biomed Pharmacother 2018;</w:t>
      </w:r>
      <w:r w:rsidR="008901C5" w:rsidRPr="0035739E">
        <w:rPr>
          <w:rFonts w:ascii="Arial" w:eastAsia="Times New Roman" w:hAnsi="Arial" w:cs="Arial"/>
          <w:bCs/>
          <w:kern w:val="36"/>
          <w:sz w:val="24"/>
          <w:szCs w:val="24"/>
        </w:rPr>
        <w:t>97:</w:t>
      </w:r>
      <w:r w:rsidRPr="0035739E">
        <w:rPr>
          <w:rFonts w:ascii="Arial" w:eastAsia="Times New Roman" w:hAnsi="Arial" w:cs="Arial"/>
          <w:bCs/>
          <w:kern w:val="36"/>
          <w:sz w:val="24"/>
          <w:szCs w:val="24"/>
        </w:rPr>
        <w:t>233-239</w:t>
      </w:r>
      <w:r w:rsidR="006270EC" w:rsidRPr="0035739E">
        <w:rPr>
          <w:rFonts w:ascii="Arial" w:eastAsia="Times New Roman" w:hAnsi="Arial" w:cs="Arial"/>
          <w:bCs/>
          <w:kern w:val="36"/>
          <w:sz w:val="24"/>
          <w:szCs w:val="24"/>
        </w:rPr>
        <w:t>.</w:t>
      </w:r>
    </w:p>
    <w:p w:rsidR="005C2F1E" w:rsidRPr="0035739E" w:rsidRDefault="009F69C7" w:rsidP="006270EC">
      <w:pPr>
        <w:shd w:val="clear" w:color="auto" w:fill="FFFFFF"/>
        <w:spacing w:after="0" w:line="360" w:lineRule="auto"/>
        <w:jc w:val="both"/>
        <w:rPr>
          <w:rFonts w:ascii="Arial" w:eastAsia="Times New Roman" w:hAnsi="Arial" w:cs="Arial"/>
          <w:sz w:val="24"/>
          <w:szCs w:val="24"/>
        </w:rPr>
      </w:pPr>
      <w:r w:rsidRPr="0035739E">
        <w:rPr>
          <w:rFonts w:ascii="Arial" w:hAnsi="Arial" w:cs="Arial"/>
          <w:sz w:val="24"/>
          <w:szCs w:val="24"/>
        </w:rPr>
        <w:t>38.</w:t>
      </w:r>
      <w:hyperlink r:id="rId17" w:history="1">
        <w:r w:rsidR="005C2F1E" w:rsidRPr="0035739E">
          <w:rPr>
            <w:rFonts w:ascii="Arial" w:eastAsia="Times New Roman" w:hAnsi="Arial" w:cs="Arial"/>
            <w:sz w:val="24"/>
            <w:szCs w:val="24"/>
          </w:rPr>
          <w:t>Bilasy SE</w:t>
        </w:r>
      </w:hyperlink>
      <w:r w:rsidR="005C2F1E" w:rsidRPr="0035739E">
        <w:rPr>
          <w:rFonts w:ascii="Arial" w:eastAsia="Times New Roman" w:hAnsi="Arial" w:cs="Arial"/>
          <w:sz w:val="24"/>
          <w:szCs w:val="24"/>
        </w:rPr>
        <w:t>, </w:t>
      </w:r>
      <w:hyperlink r:id="rId18" w:history="1">
        <w:r w:rsidR="005C2F1E" w:rsidRPr="0035739E">
          <w:rPr>
            <w:rFonts w:ascii="Arial" w:eastAsia="Times New Roman" w:hAnsi="Arial" w:cs="Arial"/>
            <w:sz w:val="24"/>
            <w:szCs w:val="24"/>
          </w:rPr>
          <w:t>Essawy SS</w:t>
        </w:r>
      </w:hyperlink>
      <w:r w:rsidR="005C2F1E" w:rsidRPr="0035739E">
        <w:rPr>
          <w:rFonts w:ascii="Arial" w:eastAsia="Times New Roman" w:hAnsi="Arial" w:cs="Arial"/>
          <w:sz w:val="24"/>
          <w:szCs w:val="24"/>
        </w:rPr>
        <w:t>, </w:t>
      </w:r>
      <w:hyperlink r:id="rId19" w:history="1">
        <w:r w:rsidR="005C2F1E" w:rsidRPr="0035739E">
          <w:rPr>
            <w:rFonts w:ascii="Arial" w:eastAsia="Times New Roman" w:hAnsi="Arial" w:cs="Arial"/>
            <w:sz w:val="24"/>
            <w:szCs w:val="24"/>
          </w:rPr>
          <w:t>Mandour MF</w:t>
        </w:r>
      </w:hyperlink>
      <w:r w:rsidR="005C2F1E" w:rsidRPr="0035739E">
        <w:rPr>
          <w:rFonts w:ascii="Arial" w:eastAsia="Times New Roman" w:hAnsi="Arial" w:cs="Arial"/>
          <w:sz w:val="24"/>
          <w:szCs w:val="24"/>
        </w:rPr>
        <w:t>, </w:t>
      </w:r>
      <w:hyperlink r:id="rId20" w:history="1">
        <w:r w:rsidR="005C2F1E" w:rsidRPr="0035739E">
          <w:rPr>
            <w:rFonts w:ascii="Arial" w:eastAsia="Times New Roman" w:hAnsi="Arial" w:cs="Arial"/>
            <w:sz w:val="24"/>
            <w:szCs w:val="24"/>
          </w:rPr>
          <w:t>Ali EA</w:t>
        </w:r>
      </w:hyperlink>
      <w:r w:rsidR="005C2F1E" w:rsidRPr="0035739E">
        <w:rPr>
          <w:rFonts w:ascii="Arial" w:eastAsia="Times New Roman" w:hAnsi="Arial" w:cs="Arial"/>
          <w:sz w:val="24"/>
          <w:szCs w:val="24"/>
        </w:rPr>
        <w:t>, </w:t>
      </w:r>
      <w:hyperlink r:id="rId21" w:history="1">
        <w:r w:rsidR="005C2F1E" w:rsidRPr="0035739E">
          <w:rPr>
            <w:rFonts w:ascii="Arial" w:eastAsia="Times New Roman" w:hAnsi="Arial" w:cs="Arial"/>
            <w:sz w:val="24"/>
            <w:szCs w:val="24"/>
          </w:rPr>
          <w:t>Zaitone SA</w:t>
        </w:r>
      </w:hyperlink>
      <w:r w:rsidR="005C2F1E" w:rsidRPr="0035739E">
        <w:rPr>
          <w:rFonts w:ascii="Arial" w:eastAsia="Times New Roman" w:hAnsi="Arial" w:cs="Arial"/>
          <w:sz w:val="24"/>
          <w:szCs w:val="24"/>
        </w:rPr>
        <w:t xml:space="preserve">. </w:t>
      </w:r>
      <w:r w:rsidR="005C2F1E" w:rsidRPr="0035739E">
        <w:rPr>
          <w:rFonts w:ascii="Arial" w:eastAsia="Times New Roman" w:hAnsi="Arial" w:cs="Arial"/>
          <w:bCs/>
          <w:kern w:val="36"/>
          <w:sz w:val="24"/>
          <w:szCs w:val="24"/>
        </w:rPr>
        <w:t xml:space="preserve">Myelosuppressive and hepatotoxic potential of leflunomide and methotrexate combination in a rat model of rheumatoid arthritis. </w:t>
      </w:r>
      <w:hyperlink r:id="rId22" w:tooltip="Pharmacological reports : PR." w:history="1">
        <w:r w:rsidR="005C2F1E" w:rsidRPr="0035739E">
          <w:rPr>
            <w:rFonts w:ascii="Arial" w:eastAsia="Times New Roman" w:hAnsi="Arial" w:cs="Arial"/>
            <w:sz w:val="24"/>
            <w:szCs w:val="24"/>
          </w:rPr>
          <w:t>Pharmacol Rep</w:t>
        </w:r>
      </w:hyperlink>
      <w:r w:rsidR="00C8177E" w:rsidRPr="0035739E">
        <w:rPr>
          <w:rFonts w:ascii="Arial" w:eastAsia="Times New Roman" w:hAnsi="Arial" w:cs="Arial"/>
          <w:sz w:val="24"/>
          <w:szCs w:val="24"/>
        </w:rPr>
        <w:t xml:space="preserve"> </w:t>
      </w:r>
      <w:r w:rsidR="008E36EB" w:rsidRPr="0035739E">
        <w:rPr>
          <w:rFonts w:ascii="Arial" w:eastAsia="Times New Roman" w:hAnsi="Arial" w:cs="Arial"/>
          <w:sz w:val="24"/>
          <w:szCs w:val="24"/>
        </w:rPr>
        <w:t>2015;67</w:t>
      </w:r>
      <w:r w:rsidR="005C2F1E" w:rsidRPr="0035739E">
        <w:rPr>
          <w:rFonts w:ascii="Arial" w:eastAsia="Times New Roman" w:hAnsi="Arial" w:cs="Arial"/>
          <w:sz w:val="24"/>
          <w:szCs w:val="24"/>
        </w:rPr>
        <w:t>:102-</w:t>
      </w:r>
      <w:r w:rsidR="008E36EB" w:rsidRPr="0035739E">
        <w:rPr>
          <w:rFonts w:ascii="Arial" w:eastAsia="Times New Roman" w:hAnsi="Arial" w:cs="Arial"/>
          <w:sz w:val="24"/>
          <w:szCs w:val="24"/>
        </w:rPr>
        <w:t>1</w:t>
      </w:r>
      <w:r w:rsidR="005C2F1E" w:rsidRPr="0035739E">
        <w:rPr>
          <w:rFonts w:ascii="Arial" w:eastAsia="Times New Roman" w:hAnsi="Arial" w:cs="Arial"/>
          <w:sz w:val="24"/>
          <w:szCs w:val="24"/>
        </w:rPr>
        <w:t>14.</w:t>
      </w:r>
    </w:p>
    <w:p w:rsidR="009F69C7" w:rsidRPr="0035739E" w:rsidRDefault="009F69C7" w:rsidP="006270EC">
      <w:pPr>
        <w:shd w:val="clear" w:color="auto" w:fill="FFFFFF"/>
        <w:spacing w:after="0" w:line="360" w:lineRule="auto"/>
        <w:jc w:val="both"/>
        <w:rPr>
          <w:rFonts w:ascii="Arial" w:hAnsi="Arial" w:cs="Arial"/>
          <w:sz w:val="24"/>
          <w:szCs w:val="24"/>
        </w:rPr>
      </w:pPr>
      <w:r w:rsidRPr="0035739E">
        <w:rPr>
          <w:rFonts w:ascii="Arial" w:hAnsi="Arial" w:cs="Arial"/>
          <w:sz w:val="24"/>
          <w:szCs w:val="24"/>
        </w:rPr>
        <w:t>39. Curtis JR, Beukelman T, Onofrei A, et al. Elevated liver enzyme tests among patients with rheumatoid arthritis or psoriatic arthritis treated with methotrexate an</w:t>
      </w:r>
      <w:r w:rsidR="008E36EB" w:rsidRPr="0035739E">
        <w:rPr>
          <w:rFonts w:ascii="Arial" w:hAnsi="Arial" w:cs="Arial"/>
          <w:sz w:val="24"/>
          <w:szCs w:val="24"/>
        </w:rPr>
        <w:t>d/or leflunomide. Ann Rheum Dis 2010;</w:t>
      </w:r>
      <w:r w:rsidRPr="0035739E">
        <w:rPr>
          <w:rFonts w:ascii="Arial" w:hAnsi="Arial" w:cs="Arial"/>
          <w:sz w:val="24"/>
          <w:szCs w:val="24"/>
        </w:rPr>
        <w:t>69:43-47.</w:t>
      </w:r>
    </w:p>
    <w:p w:rsidR="00360DAE" w:rsidRPr="0035739E" w:rsidRDefault="00360DAE" w:rsidP="006270EC">
      <w:pPr>
        <w:shd w:val="clear" w:color="auto" w:fill="FFFFFF"/>
        <w:spacing w:after="0" w:line="360" w:lineRule="auto"/>
        <w:jc w:val="both"/>
        <w:rPr>
          <w:rFonts w:ascii="Arial" w:hAnsi="Arial" w:cs="Arial"/>
          <w:sz w:val="24"/>
          <w:szCs w:val="24"/>
        </w:rPr>
      </w:pPr>
    </w:p>
    <w:p w:rsidR="009121F9" w:rsidRPr="0035739E" w:rsidRDefault="009121F9" w:rsidP="006270EC">
      <w:pPr>
        <w:shd w:val="clear" w:color="auto" w:fill="FFFFFF"/>
        <w:spacing w:after="0" w:line="360" w:lineRule="auto"/>
        <w:jc w:val="both"/>
        <w:rPr>
          <w:rFonts w:ascii="Arial" w:hAnsi="Arial" w:cs="Arial"/>
          <w:sz w:val="24"/>
          <w:szCs w:val="24"/>
        </w:rPr>
      </w:pPr>
    </w:p>
    <w:p w:rsidR="009121F9" w:rsidRPr="0035739E" w:rsidRDefault="009121F9" w:rsidP="006270EC">
      <w:pPr>
        <w:shd w:val="clear" w:color="auto" w:fill="FFFFFF"/>
        <w:spacing w:after="0" w:line="360" w:lineRule="auto"/>
        <w:jc w:val="both"/>
        <w:rPr>
          <w:rFonts w:ascii="Arial" w:hAnsi="Arial" w:cs="Arial"/>
          <w:sz w:val="24"/>
          <w:szCs w:val="24"/>
        </w:rPr>
      </w:pPr>
    </w:p>
    <w:p w:rsidR="009121F9" w:rsidRPr="0035739E" w:rsidRDefault="009121F9" w:rsidP="006270EC">
      <w:pPr>
        <w:shd w:val="clear" w:color="auto" w:fill="FFFFFF"/>
        <w:spacing w:after="0" w:line="360" w:lineRule="auto"/>
        <w:jc w:val="both"/>
        <w:rPr>
          <w:rFonts w:ascii="Arial" w:hAnsi="Arial" w:cs="Arial"/>
          <w:sz w:val="24"/>
          <w:szCs w:val="24"/>
        </w:rPr>
      </w:pPr>
    </w:p>
    <w:p w:rsidR="009121F9" w:rsidRPr="0035739E" w:rsidRDefault="009121F9" w:rsidP="006270EC">
      <w:pPr>
        <w:shd w:val="clear" w:color="auto" w:fill="FFFFFF"/>
        <w:spacing w:after="0" w:line="360" w:lineRule="auto"/>
        <w:jc w:val="both"/>
        <w:rPr>
          <w:rFonts w:ascii="Arial" w:hAnsi="Arial" w:cs="Arial"/>
          <w:sz w:val="24"/>
          <w:szCs w:val="24"/>
        </w:rPr>
      </w:pPr>
    </w:p>
    <w:p w:rsidR="009121F9" w:rsidRPr="0035739E" w:rsidRDefault="009121F9" w:rsidP="006270EC">
      <w:pPr>
        <w:shd w:val="clear" w:color="auto" w:fill="FFFFFF"/>
        <w:spacing w:after="0" w:line="360" w:lineRule="auto"/>
        <w:jc w:val="both"/>
        <w:rPr>
          <w:rFonts w:ascii="Arial" w:hAnsi="Arial" w:cs="Arial"/>
          <w:sz w:val="24"/>
          <w:szCs w:val="24"/>
        </w:rPr>
      </w:pPr>
    </w:p>
    <w:p w:rsidR="009121F9" w:rsidRPr="0035739E" w:rsidRDefault="009121F9" w:rsidP="006270EC">
      <w:pPr>
        <w:shd w:val="clear" w:color="auto" w:fill="FFFFFF"/>
        <w:spacing w:after="0" w:line="360" w:lineRule="auto"/>
        <w:jc w:val="both"/>
        <w:rPr>
          <w:rFonts w:ascii="Arial" w:hAnsi="Arial" w:cs="Arial"/>
          <w:sz w:val="24"/>
          <w:szCs w:val="24"/>
        </w:rPr>
      </w:pPr>
    </w:p>
    <w:p w:rsidR="004F5BBE" w:rsidRPr="0035739E" w:rsidRDefault="004F5BBE" w:rsidP="006270EC">
      <w:pPr>
        <w:shd w:val="clear" w:color="auto" w:fill="FFFFFF"/>
        <w:spacing w:after="0" w:line="360" w:lineRule="auto"/>
        <w:jc w:val="both"/>
        <w:rPr>
          <w:rFonts w:ascii="Arial" w:hAnsi="Arial" w:cs="Arial"/>
          <w:sz w:val="24"/>
          <w:szCs w:val="24"/>
        </w:rPr>
      </w:pPr>
    </w:p>
    <w:p w:rsidR="004F5BBE" w:rsidRPr="0035739E" w:rsidRDefault="004F5BBE" w:rsidP="006270EC">
      <w:pPr>
        <w:shd w:val="clear" w:color="auto" w:fill="FFFFFF"/>
        <w:spacing w:after="0" w:line="360" w:lineRule="auto"/>
        <w:jc w:val="both"/>
        <w:rPr>
          <w:rFonts w:ascii="Arial" w:hAnsi="Arial" w:cs="Arial"/>
          <w:sz w:val="24"/>
          <w:szCs w:val="24"/>
        </w:rPr>
      </w:pPr>
    </w:p>
    <w:p w:rsidR="006A2762" w:rsidRPr="0035739E" w:rsidRDefault="006A2762" w:rsidP="006270EC">
      <w:pPr>
        <w:shd w:val="clear" w:color="auto" w:fill="FFFFFF"/>
        <w:spacing w:after="0" w:line="360" w:lineRule="auto"/>
        <w:jc w:val="both"/>
        <w:rPr>
          <w:rFonts w:ascii="Arial" w:hAnsi="Arial" w:cs="Arial"/>
          <w:sz w:val="24"/>
          <w:szCs w:val="24"/>
        </w:rPr>
      </w:pPr>
    </w:p>
    <w:p w:rsidR="006A2762" w:rsidRPr="0035739E" w:rsidRDefault="006A2762" w:rsidP="006270EC">
      <w:pPr>
        <w:shd w:val="clear" w:color="auto" w:fill="FFFFFF"/>
        <w:spacing w:after="0" w:line="360" w:lineRule="auto"/>
        <w:jc w:val="both"/>
        <w:rPr>
          <w:rFonts w:ascii="Arial" w:hAnsi="Arial" w:cs="Arial"/>
          <w:sz w:val="24"/>
          <w:szCs w:val="24"/>
        </w:rPr>
      </w:pPr>
    </w:p>
    <w:p w:rsidR="00AC7313" w:rsidRPr="0035739E" w:rsidRDefault="00AC7313" w:rsidP="006270EC">
      <w:pPr>
        <w:shd w:val="clear" w:color="auto" w:fill="FFFFFF"/>
        <w:spacing w:after="0" w:line="360" w:lineRule="auto"/>
        <w:jc w:val="both"/>
        <w:rPr>
          <w:rFonts w:ascii="Arial" w:hAnsi="Arial" w:cs="Arial"/>
          <w:sz w:val="24"/>
          <w:szCs w:val="24"/>
        </w:rPr>
      </w:pPr>
    </w:p>
    <w:p w:rsidR="00AC7313" w:rsidRPr="0035739E" w:rsidRDefault="00AC7313" w:rsidP="006270EC">
      <w:pPr>
        <w:shd w:val="clear" w:color="auto" w:fill="FFFFFF"/>
        <w:spacing w:after="0" w:line="360" w:lineRule="auto"/>
        <w:jc w:val="both"/>
        <w:rPr>
          <w:rFonts w:ascii="Arial" w:hAnsi="Arial" w:cs="Arial"/>
          <w:sz w:val="24"/>
          <w:szCs w:val="24"/>
        </w:rPr>
      </w:pPr>
    </w:p>
    <w:p w:rsidR="00AC7313" w:rsidRPr="0035739E" w:rsidRDefault="00AC7313" w:rsidP="006270EC">
      <w:pPr>
        <w:shd w:val="clear" w:color="auto" w:fill="FFFFFF"/>
        <w:spacing w:after="0" w:line="360" w:lineRule="auto"/>
        <w:jc w:val="both"/>
        <w:rPr>
          <w:rFonts w:ascii="Arial" w:hAnsi="Arial" w:cs="Arial"/>
          <w:sz w:val="24"/>
          <w:szCs w:val="24"/>
        </w:rPr>
      </w:pPr>
    </w:p>
    <w:p w:rsidR="00AC7313" w:rsidRPr="0035739E" w:rsidRDefault="00AC7313" w:rsidP="006270EC">
      <w:pPr>
        <w:shd w:val="clear" w:color="auto" w:fill="FFFFFF"/>
        <w:spacing w:after="0" w:line="360" w:lineRule="auto"/>
        <w:jc w:val="both"/>
        <w:rPr>
          <w:rFonts w:ascii="Arial" w:hAnsi="Arial" w:cs="Arial"/>
          <w:sz w:val="24"/>
          <w:szCs w:val="24"/>
        </w:rPr>
      </w:pPr>
    </w:p>
    <w:p w:rsidR="00AC7313" w:rsidRPr="0035739E" w:rsidRDefault="00AC7313" w:rsidP="006270EC">
      <w:pPr>
        <w:shd w:val="clear" w:color="auto" w:fill="FFFFFF"/>
        <w:spacing w:after="0" w:line="360" w:lineRule="auto"/>
        <w:jc w:val="both"/>
        <w:rPr>
          <w:rFonts w:ascii="Arial" w:hAnsi="Arial" w:cs="Arial"/>
          <w:sz w:val="24"/>
          <w:szCs w:val="24"/>
        </w:rPr>
      </w:pPr>
    </w:p>
    <w:p w:rsidR="00AC7313" w:rsidRPr="0035739E" w:rsidRDefault="00AC7313" w:rsidP="006270EC">
      <w:pPr>
        <w:shd w:val="clear" w:color="auto" w:fill="FFFFFF"/>
        <w:spacing w:after="0" w:line="360" w:lineRule="auto"/>
        <w:jc w:val="both"/>
        <w:rPr>
          <w:rFonts w:ascii="Arial" w:hAnsi="Arial" w:cs="Arial"/>
          <w:sz w:val="24"/>
          <w:szCs w:val="24"/>
        </w:rPr>
      </w:pPr>
    </w:p>
    <w:p w:rsidR="00AC7313" w:rsidRPr="0035739E" w:rsidRDefault="00AC7313" w:rsidP="006270EC">
      <w:pPr>
        <w:shd w:val="clear" w:color="auto" w:fill="FFFFFF"/>
        <w:spacing w:after="0" w:line="360" w:lineRule="auto"/>
        <w:jc w:val="both"/>
        <w:rPr>
          <w:rFonts w:ascii="Arial" w:hAnsi="Arial" w:cs="Arial"/>
          <w:sz w:val="24"/>
          <w:szCs w:val="24"/>
        </w:rPr>
      </w:pPr>
    </w:p>
    <w:p w:rsidR="00AC7313" w:rsidRPr="0035739E" w:rsidRDefault="00AC7313" w:rsidP="006270EC">
      <w:pPr>
        <w:shd w:val="clear" w:color="auto" w:fill="FFFFFF"/>
        <w:spacing w:after="0" w:line="360" w:lineRule="auto"/>
        <w:jc w:val="both"/>
        <w:rPr>
          <w:rFonts w:ascii="Arial" w:hAnsi="Arial" w:cs="Arial"/>
          <w:sz w:val="24"/>
          <w:szCs w:val="24"/>
        </w:rPr>
      </w:pPr>
    </w:p>
    <w:p w:rsidR="006A2762" w:rsidRPr="0035739E" w:rsidRDefault="006A2762" w:rsidP="006270EC">
      <w:pPr>
        <w:shd w:val="clear" w:color="auto" w:fill="FFFFFF"/>
        <w:spacing w:after="0" w:line="360" w:lineRule="auto"/>
        <w:jc w:val="both"/>
        <w:rPr>
          <w:rFonts w:ascii="Arial" w:hAnsi="Arial" w:cs="Arial"/>
          <w:sz w:val="24"/>
          <w:szCs w:val="24"/>
        </w:rPr>
      </w:pPr>
    </w:p>
    <w:p w:rsidR="004F5BBE" w:rsidRPr="009121F9" w:rsidRDefault="004F5BBE" w:rsidP="006270EC">
      <w:pPr>
        <w:shd w:val="clear" w:color="auto" w:fill="FFFFFF"/>
        <w:spacing w:after="0" w:line="360" w:lineRule="auto"/>
        <w:jc w:val="both"/>
        <w:rPr>
          <w:rFonts w:ascii="Arial" w:hAnsi="Arial" w:cs="Arial"/>
          <w:sz w:val="24"/>
          <w:szCs w:val="24"/>
        </w:rPr>
      </w:pPr>
    </w:p>
    <w:p w:rsidR="00F84C81" w:rsidRPr="009121F9" w:rsidRDefault="00F84C81" w:rsidP="006270EC">
      <w:pPr>
        <w:spacing w:after="0" w:line="360" w:lineRule="auto"/>
        <w:jc w:val="both"/>
        <w:rPr>
          <w:rFonts w:ascii="Arial" w:hAnsi="Arial" w:cs="Arial"/>
          <w:sz w:val="24"/>
          <w:szCs w:val="24"/>
        </w:rPr>
      </w:pPr>
      <w:r w:rsidRPr="009121F9">
        <w:rPr>
          <w:rFonts w:ascii="Arial" w:hAnsi="Arial" w:cs="Arial"/>
          <w:b/>
          <w:sz w:val="24"/>
          <w:szCs w:val="24"/>
        </w:rPr>
        <w:t>Table 1.</w:t>
      </w:r>
      <w:r w:rsidRPr="009121F9">
        <w:rPr>
          <w:rFonts w:ascii="Arial" w:hAnsi="Arial" w:cs="Arial"/>
          <w:sz w:val="24"/>
          <w:szCs w:val="24"/>
        </w:rPr>
        <w:t xml:space="preserve"> Biochemical results and tissue glutathione (GSH), superoxide dismutase (SOD), myeloperoxidase (MPO) levels of groups. </w:t>
      </w:r>
    </w:p>
    <w:p w:rsidR="00F84C81" w:rsidRDefault="00F84C81" w:rsidP="006270EC">
      <w:pPr>
        <w:spacing w:after="0" w:line="360" w:lineRule="auto"/>
        <w:jc w:val="both"/>
        <w:rPr>
          <w:rFonts w:ascii="Arial" w:hAnsi="Arial" w:cs="Arial"/>
          <w:sz w:val="24"/>
          <w:szCs w:val="24"/>
        </w:rPr>
      </w:pPr>
      <w:r w:rsidRPr="009121F9">
        <w:rPr>
          <w:rFonts w:ascii="Arial" w:hAnsi="Arial" w:cs="Arial"/>
          <w:b/>
          <w:sz w:val="24"/>
          <w:szCs w:val="24"/>
        </w:rPr>
        <w:t>Figure 1a</w:t>
      </w:r>
      <w:r w:rsidR="00970243">
        <w:rPr>
          <w:rFonts w:ascii="Arial" w:hAnsi="Arial" w:cs="Arial"/>
          <w:b/>
          <w:sz w:val="24"/>
          <w:szCs w:val="24"/>
        </w:rPr>
        <w:t>.</w:t>
      </w:r>
      <w:r w:rsidRPr="009121F9">
        <w:rPr>
          <w:rFonts w:ascii="Arial" w:hAnsi="Arial" w:cs="Arial"/>
          <w:sz w:val="24"/>
          <w:szCs w:val="24"/>
        </w:rPr>
        <w:t xml:space="preserve"> Histopathological section of liver showing an increase in the number of activated Kupffer cells (square) which is one of the criteria in semiquantitative oxidant liver injury score (H&amp;E stain x400).</w:t>
      </w:r>
    </w:p>
    <w:p w:rsidR="00F84C81" w:rsidRPr="009121F9" w:rsidRDefault="00F84C81" w:rsidP="006270EC">
      <w:pPr>
        <w:spacing w:after="0" w:line="360" w:lineRule="auto"/>
        <w:jc w:val="both"/>
        <w:rPr>
          <w:rFonts w:ascii="Arial" w:hAnsi="Arial" w:cs="Arial"/>
          <w:sz w:val="24"/>
          <w:szCs w:val="24"/>
        </w:rPr>
      </w:pPr>
      <w:r w:rsidRPr="009121F9">
        <w:rPr>
          <w:rFonts w:ascii="Arial" w:hAnsi="Arial" w:cs="Arial"/>
          <w:b/>
          <w:sz w:val="24"/>
          <w:szCs w:val="24"/>
        </w:rPr>
        <w:t>Figure 1b</w:t>
      </w:r>
      <w:r w:rsidR="00970243">
        <w:rPr>
          <w:rFonts w:ascii="Arial" w:hAnsi="Arial" w:cs="Arial"/>
          <w:b/>
          <w:sz w:val="24"/>
          <w:szCs w:val="24"/>
        </w:rPr>
        <w:t>.</w:t>
      </w:r>
      <w:r w:rsidRPr="009121F9">
        <w:rPr>
          <w:rFonts w:ascii="Arial" w:hAnsi="Arial" w:cs="Arial"/>
          <w:sz w:val="24"/>
          <w:szCs w:val="24"/>
        </w:rPr>
        <w:t xml:space="preserve"> Histopathological section of liver from MTX group treated with leflunomide showing less increase in the number of activated Kupffer cells (square) which is one of the criteria in semiquantitative oxidant liver injury score (H&amp;E stain x400).</w:t>
      </w:r>
    </w:p>
    <w:p w:rsidR="00F84C81" w:rsidRPr="009121F9" w:rsidRDefault="00970243" w:rsidP="006270EC">
      <w:pPr>
        <w:spacing w:after="0" w:line="360" w:lineRule="auto"/>
        <w:jc w:val="both"/>
        <w:rPr>
          <w:rFonts w:ascii="Arial" w:hAnsi="Arial" w:cs="Arial"/>
          <w:sz w:val="24"/>
          <w:szCs w:val="24"/>
        </w:rPr>
      </w:pPr>
      <w:r>
        <w:rPr>
          <w:rFonts w:ascii="Arial" w:hAnsi="Arial" w:cs="Arial"/>
          <w:b/>
          <w:sz w:val="24"/>
          <w:szCs w:val="24"/>
        </w:rPr>
        <w:t>Figure 2.</w:t>
      </w:r>
      <w:r w:rsidR="00F84C81" w:rsidRPr="009121F9">
        <w:rPr>
          <w:rFonts w:ascii="Arial" w:hAnsi="Arial" w:cs="Arial"/>
          <w:sz w:val="24"/>
          <w:szCs w:val="24"/>
        </w:rPr>
        <w:t xml:space="preserve"> Results of the semiquantitative oxidant liver injury score of all groups. Total score in MTX + leflunomide (Group 2) group was significantly lower than MTX + CMC (Group 1)  (1.1+0.7 versus 5.1+2 respectively, </w:t>
      </w:r>
      <w:r w:rsidR="00F84C81" w:rsidRPr="00970243">
        <w:rPr>
          <w:rFonts w:ascii="Arial" w:hAnsi="Arial" w:cs="Arial"/>
          <w:i/>
          <w:sz w:val="24"/>
          <w:szCs w:val="24"/>
        </w:rPr>
        <w:t>p</w:t>
      </w:r>
      <w:r w:rsidR="00F84C81" w:rsidRPr="009121F9">
        <w:rPr>
          <w:rFonts w:ascii="Arial" w:hAnsi="Arial" w:cs="Arial"/>
          <w:sz w:val="24"/>
          <w:szCs w:val="24"/>
        </w:rPr>
        <w:t>&lt;0.01).</w:t>
      </w:r>
    </w:p>
    <w:p w:rsidR="00F84C81" w:rsidRPr="009121F9" w:rsidRDefault="00F84C81" w:rsidP="006270EC">
      <w:pPr>
        <w:spacing w:after="0" w:line="360" w:lineRule="auto"/>
        <w:jc w:val="both"/>
        <w:rPr>
          <w:rFonts w:ascii="Arial" w:hAnsi="Arial" w:cs="Arial"/>
          <w:sz w:val="24"/>
          <w:szCs w:val="24"/>
        </w:rPr>
      </w:pPr>
    </w:p>
    <w:p w:rsidR="00F84C81" w:rsidRPr="009121F9" w:rsidRDefault="00F84C81" w:rsidP="006270EC">
      <w:pPr>
        <w:spacing w:after="0" w:line="360" w:lineRule="auto"/>
        <w:jc w:val="both"/>
        <w:rPr>
          <w:rFonts w:ascii="Arial" w:hAnsi="Arial" w:cs="Arial"/>
          <w:sz w:val="24"/>
          <w:szCs w:val="24"/>
        </w:rPr>
      </w:pPr>
    </w:p>
    <w:p w:rsidR="00F84C81" w:rsidRPr="009121F9" w:rsidRDefault="00F84C81" w:rsidP="006270EC">
      <w:pPr>
        <w:spacing w:after="0" w:line="360" w:lineRule="auto"/>
        <w:jc w:val="both"/>
        <w:rPr>
          <w:rFonts w:ascii="Arial" w:hAnsi="Arial" w:cs="Arial"/>
          <w:sz w:val="24"/>
          <w:szCs w:val="24"/>
        </w:rPr>
      </w:pPr>
    </w:p>
    <w:p w:rsidR="00F84C81" w:rsidRPr="009121F9" w:rsidRDefault="00F84C81" w:rsidP="006270EC">
      <w:pPr>
        <w:spacing w:after="0" w:line="360" w:lineRule="auto"/>
        <w:jc w:val="both"/>
        <w:rPr>
          <w:rFonts w:ascii="Arial" w:hAnsi="Arial" w:cs="Arial"/>
          <w:sz w:val="24"/>
          <w:szCs w:val="24"/>
        </w:rPr>
      </w:pPr>
    </w:p>
    <w:p w:rsidR="00F84C81" w:rsidRPr="009121F9" w:rsidRDefault="00F84C81" w:rsidP="006270EC">
      <w:pPr>
        <w:spacing w:after="0" w:line="360" w:lineRule="auto"/>
        <w:jc w:val="both"/>
        <w:rPr>
          <w:rFonts w:ascii="Arial" w:hAnsi="Arial" w:cs="Arial"/>
          <w:sz w:val="24"/>
          <w:szCs w:val="24"/>
        </w:rPr>
      </w:pPr>
    </w:p>
    <w:p w:rsidR="00F84C81" w:rsidRPr="009121F9" w:rsidRDefault="00F84C81" w:rsidP="006270EC">
      <w:pPr>
        <w:spacing w:after="0" w:line="360" w:lineRule="auto"/>
        <w:jc w:val="both"/>
        <w:rPr>
          <w:rFonts w:ascii="Arial" w:hAnsi="Arial" w:cs="Arial"/>
          <w:sz w:val="24"/>
          <w:szCs w:val="24"/>
        </w:rPr>
      </w:pPr>
    </w:p>
    <w:p w:rsidR="00F84C81" w:rsidRPr="009121F9" w:rsidRDefault="00F84C81" w:rsidP="006270EC">
      <w:pPr>
        <w:spacing w:after="0" w:line="360" w:lineRule="auto"/>
        <w:jc w:val="both"/>
        <w:rPr>
          <w:rFonts w:ascii="Arial" w:hAnsi="Arial" w:cs="Arial"/>
          <w:sz w:val="24"/>
          <w:szCs w:val="24"/>
        </w:rPr>
      </w:pPr>
    </w:p>
    <w:p w:rsidR="00A719E1" w:rsidRPr="009121F9" w:rsidRDefault="00A719E1" w:rsidP="006270EC">
      <w:pPr>
        <w:spacing w:after="0" w:line="360" w:lineRule="auto"/>
        <w:jc w:val="both"/>
        <w:rPr>
          <w:rFonts w:ascii="Arial" w:hAnsi="Arial" w:cs="Arial"/>
          <w:sz w:val="24"/>
          <w:szCs w:val="24"/>
        </w:rPr>
      </w:pPr>
    </w:p>
    <w:sectPr w:rsidR="00A719E1" w:rsidRPr="009121F9" w:rsidSect="00A719E1">
      <w:head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5D6" w:rsidRDefault="001735D6" w:rsidP="00703634">
      <w:pPr>
        <w:spacing w:after="0" w:line="240" w:lineRule="auto"/>
      </w:pPr>
      <w:r>
        <w:separator/>
      </w:r>
    </w:p>
  </w:endnote>
  <w:endnote w:type="continuationSeparator" w:id="0">
    <w:p w:rsidR="001735D6" w:rsidRDefault="001735D6" w:rsidP="00703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nsolas">
    <w:panose1 w:val="020B0609020204030204"/>
    <w:charset w:val="A2"/>
    <w:family w:val="modern"/>
    <w:pitch w:val="fixed"/>
    <w:sig w:usb0="E10002FF" w:usb1="4000F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5D6" w:rsidRDefault="001735D6" w:rsidP="00703634">
      <w:pPr>
        <w:spacing w:after="0" w:line="240" w:lineRule="auto"/>
      </w:pPr>
      <w:r>
        <w:separator/>
      </w:r>
    </w:p>
  </w:footnote>
  <w:footnote w:type="continuationSeparator" w:id="0">
    <w:p w:rsidR="001735D6" w:rsidRDefault="001735D6" w:rsidP="00703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8255"/>
      <w:docPartObj>
        <w:docPartGallery w:val="Page Numbers (Top of Page)"/>
        <w:docPartUnique/>
      </w:docPartObj>
    </w:sdtPr>
    <w:sdtEndPr/>
    <w:sdtContent>
      <w:p w:rsidR="00BA355A" w:rsidRDefault="000B6129">
        <w:pPr>
          <w:pStyle w:val="stBilgi"/>
          <w:jc w:val="center"/>
        </w:pPr>
        <w:r>
          <w:fldChar w:fldCharType="begin"/>
        </w:r>
        <w:r w:rsidR="00C6664E">
          <w:instrText xml:space="preserve"> PAGE   \* MERGEFORMAT </w:instrText>
        </w:r>
        <w:r>
          <w:fldChar w:fldCharType="separate"/>
        </w:r>
        <w:r w:rsidR="000D0A6C">
          <w:rPr>
            <w:noProof/>
          </w:rPr>
          <w:t>10</w:t>
        </w:r>
        <w:r>
          <w:rPr>
            <w:noProof/>
          </w:rPr>
          <w:fldChar w:fldCharType="end"/>
        </w:r>
      </w:p>
    </w:sdtContent>
  </w:sdt>
  <w:p w:rsidR="00BA355A" w:rsidRDefault="00BA355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C81"/>
    <w:rsid w:val="00013744"/>
    <w:rsid w:val="00045F04"/>
    <w:rsid w:val="000735C7"/>
    <w:rsid w:val="000A0045"/>
    <w:rsid w:val="000B6129"/>
    <w:rsid w:val="000D0A6C"/>
    <w:rsid w:val="001243FD"/>
    <w:rsid w:val="00172AB0"/>
    <w:rsid w:val="001735D6"/>
    <w:rsid w:val="00173F83"/>
    <w:rsid w:val="001A5AAC"/>
    <w:rsid w:val="001B3D61"/>
    <w:rsid w:val="002147D5"/>
    <w:rsid w:val="0025768A"/>
    <w:rsid w:val="002E0A4E"/>
    <w:rsid w:val="002E1663"/>
    <w:rsid w:val="002F18C0"/>
    <w:rsid w:val="00306715"/>
    <w:rsid w:val="003514A0"/>
    <w:rsid w:val="0035739E"/>
    <w:rsid w:val="00360AB4"/>
    <w:rsid w:val="00360DAE"/>
    <w:rsid w:val="00374239"/>
    <w:rsid w:val="00396AAD"/>
    <w:rsid w:val="003D2AB0"/>
    <w:rsid w:val="00414500"/>
    <w:rsid w:val="00435EFE"/>
    <w:rsid w:val="004377EA"/>
    <w:rsid w:val="00472662"/>
    <w:rsid w:val="00490034"/>
    <w:rsid w:val="004908F0"/>
    <w:rsid w:val="004C04A6"/>
    <w:rsid w:val="004E3A0A"/>
    <w:rsid w:val="004E739A"/>
    <w:rsid w:val="004F5BBE"/>
    <w:rsid w:val="005026C0"/>
    <w:rsid w:val="005026F4"/>
    <w:rsid w:val="0057147D"/>
    <w:rsid w:val="00573C47"/>
    <w:rsid w:val="00587A07"/>
    <w:rsid w:val="005B287D"/>
    <w:rsid w:val="005C2F1E"/>
    <w:rsid w:val="005D22BF"/>
    <w:rsid w:val="005F780B"/>
    <w:rsid w:val="0060083D"/>
    <w:rsid w:val="00600840"/>
    <w:rsid w:val="00620736"/>
    <w:rsid w:val="006270EC"/>
    <w:rsid w:val="006A2762"/>
    <w:rsid w:val="006A4CB1"/>
    <w:rsid w:val="006F32E8"/>
    <w:rsid w:val="00703634"/>
    <w:rsid w:val="00725A33"/>
    <w:rsid w:val="00741EC9"/>
    <w:rsid w:val="007531D5"/>
    <w:rsid w:val="00792FAF"/>
    <w:rsid w:val="007D6FD6"/>
    <w:rsid w:val="00830B88"/>
    <w:rsid w:val="00841AA3"/>
    <w:rsid w:val="00861132"/>
    <w:rsid w:val="008755AC"/>
    <w:rsid w:val="008839CD"/>
    <w:rsid w:val="008901C5"/>
    <w:rsid w:val="008A2E9D"/>
    <w:rsid w:val="008A7FF8"/>
    <w:rsid w:val="008C080D"/>
    <w:rsid w:val="008E36EB"/>
    <w:rsid w:val="008E5EF9"/>
    <w:rsid w:val="008E78DF"/>
    <w:rsid w:val="009121F9"/>
    <w:rsid w:val="009124CF"/>
    <w:rsid w:val="00912F56"/>
    <w:rsid w:val="009171E9"/>
    <w:rsid w:val="009273B9"/>
    <w:rsid w:val="00950EEA"/>
    <w:rsid w:val="00960BDB"/>
    <w:rsid w:val="00970243"/>
    <w:rsid w:val="0098566C"/>
    <w:rsid w:val="00996244"/>
    <w:rsid w:val="009A6AAA"/>
    <w:rsid w:val="009D7EAD"/>
    <w:rsid w:val="009F69C7"/>
    <w:rsid w:val="00A719E1"/>
    <w:rsid w:val="00AA2C5B"/>
    <w:rsid w:val="00AB34E3"/>
    <w:rsid w:val="00AC7313"/>
    <w:rsid w:val="00B07DAD"/>
    <w:rsid w:val="00B111CB"/>
    <w:rsid w:val="00B40970"/>
    <w:rsid w:val="00B5361C"/>
    <w:rsid w:val="00B569E8"/>
    <w:rsid w:val="00B63E65"/>
    <w:rsid w:val="00BA355A"/>
    <w:rsid w:val="00BC770D"/>
    <w:rsid w:val="00C42C17"/>
    <w:rsid w:val="00C6664E"/>
    <w:rsid w:val="00C8060C"/>
    <w:rsid w:val="00C8177E"/>
    <w:rsid w:val="00CA28C9"/>
    <w:rsid w:val="00CA3C0B"/>
    <w:rsid w:val="00D42EC9"/>
    <w:rsid w:val="00D6634C"/>
    <w:rsid w:val="00D760CF"/>
    <w:rsid w:val="00D831C5"/>
    <w:rsid w:val="00DC3738"/>
    <w:rsid w:val="00E376A3"/>
    <w:rsid w:val="00E83A44"/>
    <w:rsid w:val="00EA42D5"/>
    <w:rsid w:val="00EB78AD"/>
    <w:rsid w:val="00EE44D2"/>
    <w:rsid w:val="00F12E3A"/>
    <w:rsid w:val="00F84C81"/>
    <w:rsid w:val="00FE3CC9"/>
    <w:rsid w:val="00FF1E5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B9EB1F-A803-4BF7-A396-298F9228C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F56"/>
  </w:style>
  <w:style w:type="paragraph" w:styleId="Balk1">
    <w:name w:val="heading 1"/>
    <w:basedOn w:val="Normal"/>
    <w:link w:val="Balk1Char"/>
    <w:uiPriority w:val="9"/>
    <w:qFormat/>
    <w:rsid w:val="00C806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8060C"/>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C8060C"/>
    <w:rPr>
      <w:color w:val="0000FF"/>
      <w:u w:val="single"/>
    </w:rPr>
  </w:style>
  <w:style w:type="character" w:customStyle="1" w:styleId="highlight">
    <w:name w:val="highlight"/>
    <w:basedOn w:val="VarsaylanParagrafYazTipi"/>
    <w:rsid w:val="00C8060C"/>
  </w:style>
  <w:style w:type="paragraph" w:styleId="stBilgi">
    <w:name w:val="header"/>
    <w:basedOn w:val="Normal"/>
    <w:link w:val="stBilgiChar"/>
    <w:uiPriority w:val="99"/>
    <w:unhideWhenUsed/>
    <w:rsid w:val="0070363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03634"/>
  </w:style>
  <w:style w:type="paragraph" w:styleId="AltBilgi">
    <w:name w:val="footer"/>
    <w:basedOn w:val="Normal"/>
    <w:link w:val="AltBilgiChar"/>
    <w:uiPriority w:val="99"/>
    <w:unhideWhenUsed/>
    <w:rsid w:val="0070363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3634"/>
  </w:style>
  <w:style w:type="table" w:styleId="TabloKlavuzu">
    <w:name w:val="Table Grid"/>
    <w:basedOn w:val="NormalTablo"/>
    <w:rsid w:val="001B3D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Metin">
    <w:name w:val="Plain Text"/>
    <w:basedOn w:val="Normal"/>
    <w:link w:val="DzMetinChar"/>
    <w:uiPriority w:val="99"/>
    <w:unhideWhenUsed/>
    <w:rsid w:val="00360DAE"/>
    <w:pPr>
      <w:spacing w:after="0" w:line="240" w:lineRule="auto"/>
    </w:pPr>
    <w:rPr>
      <w:rFonts w:ascii="Consolas" w:hAnsi="Consolas"/>
      <w:sz w:val="21"/>
      <w:szCs w:val="21"/>
    </w:rPr>
  </w:style>
  <w:style w:type="character" w:customStyle="1" w:styleId="DzMetinChar">
    <w:name w:val="Düz Metin Char"/>
    <w:basedOn w:val="VarsaylanParagrafYazTipi"/>
    <w:link w:val="DzMetin"/>
    <w:uiPriority w:val="99"/>
    <w:rsid w:val="00360DA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558274">
      <w:bodyDiv w:val="1"/>
      <w:marLeft w:val="0"/>
      <w:marRight w:val="0"/>
      <w:marTop w:val="0"/>
      <w:marBottom w:val="0"/>
      <w:divBdr>
        <w:top w:val="none" w:sz="0" w:space="0" w:color="auto"/>
        <w:left w:val="none" w:sz="0" w:space="0" w:color="auto"/>
        <w:bottom w:val="none" w:sz="0" w:space="0" w:color="auto"/>
        <w:right w:val="none" w:sz="0" w:space="0" w:color="auto"/>
      </w:divBdr>
    </w:div>
    <w:div w:id="827016844">
      <w:bodyDiv w:val="1"/>
      <w:marLeft w:val="0"/>
      <w:marRight w:val="0"/>
      <w:marTop w:val="0"/>
      <w:marBottom w:val="0"/>
      <w:divBdr>
        <w:top w:val="none" w:sz="0" w:space="0" w:color="auto"/>
        <w:left w:val="none" w:sz="0" w:space="0" w:color="auto"/>
        <w:bottom w:val="none" w:sz="0" w:space="0" w:color="auto"/>
        <w:right w:val="none" w:sz="0" w:space="0" w:color="auto"/>
      </w:divBdr>
    </w:div>
    <w:div w:id="879244090">
      <w:bodyDiv w:val="1"/>
      <w:marLeft w:val="0"/>
      <w:marRight w:val="0"/>
      <w:marTop w:val="0"/>
      <w:marBottom w:val="0"/>
      <w:divBdr>
        <w:top w:val="none" w:sz="0" w:space="0" w:color="auto"/>
        <w:left w:val="none" w:sz="0" w:space="0" w:color="auto"/>
        <w:bottom w:val="none" w:sz="0" w:space="0" w:color="auto"/>
        <w:right w:val="none" w:sz="0" w:space="0" w:color="auto"/>
      </w:divBdr>
    </w:div>
    <w:div w:id="191385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Khafaga%20AF%5BAuthor%5D&amp;cauthor=true&amp;cauthor_uid=29339102" TargetMode="External"/><Relationship Id="rId13" Type="http://schemas.openxmlformats.org/officeDocument/2006/relationships/hyperlink" Target="https://www.ncbi.nlm.nih.gov/pubmed/?term=Esmaeilizadeh%20M%5BAuthor%5D&amp;cauthor=true&amp;cauthor_uid=29091871" TargetMode="External"/><Relationship Id="rId18" Type="http://schemas.openxmlformats.org/officeDocument/2006/relationships/hyperlink" Target="https://www.ncbi.nlm.nih.gov/pubmed/?term=Essawy%20SS%5BAuthor%5D&amp;cauthor=true&amp;cauthor_uid=25560583" TargetMode="External"/><Relationship Id="rId3" Type="http://schemas.openxmlformats.org/officeDocument/2006/relationships/webSettings" Target="webSettings.xml"/><Relationship Id="rId21" Type="http://schemas.openxmlformats.org/officeDocument/2006/relationships/hyperlink" Target="https://www.ncbi.nlm.nih.gov/pubmed/?term=Zaitone%20SA%5BAuthor%5D&amp;cauthor=true&amp;cauthor_uid=25560583" TargetMode="External"/><Relationship Id="rId7" Type="http://schemas.openxmlformats.org/officeDocument/2006/relationships/hyperlink" Target="https://www.ncbi.nlm.nih.gov/pubmed/?term=Sequential+liver+biopsies+during+long-term+methotrexate+treatment+for+psoriasis%3A+A+reappraisal.+BJD+1995%3B133%3A774-778." TargetMode="External"/><Relationship Id="rId12" Type="http://schemas.openxmlformats.org/officeDocument/2006/relationships/hyperlink" Target="https://www.ncbi.nlm.nih.gov/pubmed/?term=Fatemi%20I%5BAuthor%5D&amp;cauthor=true&amp;cauthor_uid=29091871" TargetMode="External"/><Relationship Id="rId17" Type="http://schemas.openxmlformats.org/officeDocument/2006/relationships/hyperlink" Target="https://www.ncbi.nlm.nih.gov/pubmed/?term=Bilasy%20SE%5BAuthor%5D&amp;cauthor=true&amp;cauthor_uid=25560583"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ncbi.nlm.nih.gov/pubmed/?term=Goudarzi%20M%5BAuthor%5D&amp;cauthor=true&amp;cauthor_uid=29091871" TargetMode="External"/><Relationship Id="rId20" Type="http://schemas.openxmlformats.org/officeDocument/2006/relationships/hyperlink" Target="https://www.ncbi.nlm.nih.gov/pubmed/?term=Ali%20EA%5BAuthor%5D&amp;cauthor=true&amp;cauthor_uid=25560583" TargetMode="External"/><Relationship Id="rId1" Type="http://schemas.openxmlformats.org/officeDocument/2006/relationships/styles" Target="styles.xml"/><Relationship Id="rId6" Type="http://schemas.openxmlformats.org/officeDocument/2006/relationships/hyperlink" Target="https://www.ncbi.nlm.nih.gov/pubmed/?term=Bilasy%20SE%5BAuthor%5D&amp;cauthor=true&amp;cauthor_uid=25560583" TargetMode="External"/><Relationship Id="rId11" Type="http://schemas.openxmlformats.org/officeDocument/2006/relationships/hyperlink" Target="https://www.ncbi.nlm.nih.gov/pubmed/?term=Mehrzadi%20S%5BAuthor%5D&amp;cauthor=true&amp;cauthor_uid=29091871"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ncbi.nlm.nih.gov/pubmed/?term=Kalantar%20H%5BAuthor%5D&amp;cauthor=true&amp;cauthor_uid=29091871" TargetMode="External"/><Relationship Id="rId23" Type="http://schemas.openxmlformats.org/officeDocument/2006/relationships/header" Target="header1.xml"/><Relationship Id="rId10" Type="http://schemas.openxmlformats.org/officeDocument/2006/relationships/hyperlink" Target="https://www.ncbi.nlm.nih.gov/pubmed/29339102" TargetMode="External"/><Relationship Id="rId19" Type="http://schemas.openxmlformats.org/officeDocument/2006/relationships/hyperlink" Target="https://www.ncbi.nlm.nih.gov/pubmed/?term=Mandour%20MF%5BAuthor%5D&amp;cauthor=true&amp;cauthor_uid=25560583" TargetMode="External"/><Relationship Id="rId4" Type="http://schemas.openxmlformats.org/officeDocument/2006/relationships/footnotes" Target="footnotes.xml"/><Relationship Id="rId9" Type="http://schemas.openxmlformats.org/officeDocument/2006/relationships/hyperlink" Target="https://www.ncbi.nlm.nih.gov/pubmed/?term=El-Sayed%20YS%5BAuthor%5D&amp;cauthor=true&amp;cauthor_uid=29339102" TargetMode="External"/><Relationship Id="rId14" Type="http://schemas.openxmlformats.org/officeDocument/2006/relationships/hyperlink" Target="https://www.ncbi.nlm.nih.gov/pubmed/?term=Ghaznavi%20H%5BAuthor%5D&amp;cauthor=true&amp;cauthor_uid=29091871" TargetMode="External"/><Relationship Id="rId22" Type="http://schemas.openxmlformats.org/officeDocument/2006/relationships/hyperlink" Target="https://www.ncbi.nlm.nih.gov/pubmed/25560583"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3466</Words>
  <Characters>19762</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 Tıp Fakültesi</Company>
  <LinksUpToDate>false</LinksUpToDate>
  <CharactersWithSpaces>23182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sevinc baki</cp:lastModifiedBy>
  <cp:revision>10</cp:revision>
  <dcterms:created xsi:type="dcterms:W3CDTF">2018-07-10T08:25:00Z</dcterms:created>
  <dcterms:modified xsi:type="dcterms:W3CDTF">2018-08-01T08:36:00Z</dcterms:modified>
</cp:coreProperties>
</file>