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27" w:rsidRDefault="009F32BE" w:rsidP="00B23C80">
      <w:pPr>
        <w:spacing w:after="0" w:line="240" w:lineRule="auto"/>
        <w:jc w:val="center"/>
        <w:rPr>
          <w:rFonts w:ascii="Book Antiqua" w:hAnsi="Book Antiqua"/>
          <w:b/>
          <w:bCs/>
        </w:rPr>
      </w:pPr>
      <w:r w:rsidRPr="009F32BE">
        <w:rPr>
          <w:rFonts w:ascii="Book Antiqua" w:hAnsi="Book Antiqua"/>
          <w:b/>
          <w:bCs/>
        </w:rPr>
        <w:t xml:space="preserve">İbnü’l-Mukaffa’nın Kur’an’a Mu’âraza Yaptığına Dair İddiaların Değerlendirilmesi </w:t>
      </w:r>
      <w:r w:rsidR="00593A5D" w:rsidRPr="00593A5D">
        <w:rPr>
          <w:rFonts w:ascii="Book Antiqua" w:hAnsi="Book Antiqua"/>
          <w:b/>
          <w:bCs/>
        </w:rPr>
        <w:t xml:space="preserve"> </w:t>
      </w:r>
    </w:p>
    <w:p w:rsidR="009F32BE" w:rsidRPr="009F32BE" w:rsidRDefault="00AE0135" w:rsidP="009F32BE">
      <w:pPr>
        <w:spacing w:after="0" w:line="240" w:lineRule="auto"/>
        <w:jc w:val="center"/>
        <w:rPr>
          <w:rFonts w:ascii="Book Antiqua" w:hAnsi="Book Antiqua"/>
          <w:b/>
          <w:bCs/>
        </w:rPr>
      </w:pPr>
      <w:r>
        <w:rPr>
          <w:rFonts w:ascii="Book Antiqua" w:hAnsi="Book Antiqua"/>
          <w:b/>
          <w:bCs/>
          <w:lang w:val="tr-TR"/>
        </w:rPr>
        <w:t>The Evaluation of Allegations t</w:t>
      </w:r>
      <w:r w:rsidR="009F32BE" w:rsidRPr="009F32BE">
        <w:rPr>
          <w:rFonts w:ascii="Book Antiqua" w:hAnsi="Book Antiqua"/>
          <w:b/>
          <w:bCs/>
          <w:lang w:val="tr-TR"/>
        </w:rPr>
        <w:t>hat Ibn</w:t>
      </w:r>
      <w:r w:rsidR="00B40DC8">
        <w:rPr>
          <w:rFonts w:ascii="Book Antiqua" w:hAnsi="Book Antiqua"/>
          <w:b/>
          <w:bCs/>
          <w:lang w:val="tr-TR"/>
        </w:rPr>
        <w:t xml:space="preserve"> a</w:t>
      </w:r>
      <w:r w:rsidR="009F32BE" w:rsidRPr="009F32BE">
        <w:rPr>
          <w:rFonts w:ascii="Book Antiqua" w:hAnsi="Book Antiqua"/>
          <w:b/>
          <w:bCs/>
          <w:lang w:val="tr-TR"/>
        </w:rPr>
        <w:t>l-Muqaffa Imitate to the Qur’an</w:t>
      </w:r>
    </w:p>
    <w:p w:rsidR="00593A5D" w:rsidRPr="00A833C4" w:rsidRDefault="00733FB4" w:rsidP="009F32BE">
      <w:pPr>
        <w:bidi/>
        <w:spacing w:after="0" w:line="280" w:lineRule="exact"/>
        <w:ind w:firstLine="709"/>
        <w:rPr>
          <w:rFonts w:ascii="Book Antiqua" w:hAnsi="Book Antiqua" w:cs="Traditional Arabic"/>
          <w:b/>
          <w:bCs/>
        </w:rPr>
      </w:pPr>
      <w:r>
        <w:rPr>
          <w:rFonts w:ascii="Book Antiqua" w:hAnsi="Book Antiqua" w:cs="Traditional Arabic"/>
          <w:b/>
          <w:bCs/>
        </w:rPr>
        <w:t xml:space="preserve">                         </w:t>
      </w:r>
      <w:r w:rsidR="009F32BE" w:rsidRPr="00A833C4">
        <w:rPr>
          <w:rFonts w:ascii="Book Antiqua" w:hAnsi="Book Antiqua" w:cs="Traditional Arabic"/>
          <w:b/>
          <w:bCs/>
          <w:rtl/>
        </w:rPr>
        <w:t xml:space="preserve">تقييم مزاعم </w:t>
      </w:r>
      <w:r w:rsidR="009F32BE" w:rsidRPr="00A833C4">
        <w:rPr>
          <w:rFonts w:ascii="Book Antiqua" w:hAnsi="Book Antiqua" w:cs="Traditional Arabic" w:hint="cs"/>
          <w:b/>
          <w:bCs/>
          <w:rtl/>
        </w:rPr>
        <w:t xml:space="preserve">بأنّ </w:t>
      </w:r>
      <w:r w:rsidR="009F32BE" w:rsidRPr="00A833C4">
        <w:rPr>
          <w:rFonts w:ascii="Book Antiqua" w:hAnsi="Book Antiqua" w:cs="Traditional Arabic"/>
          <w:b/>
          <w:bCs/>
          <w:rtl/>
        </w:rPr>
        <w:t>ابن</w:t>
      </w:r>
      <w:r w:rsidR="009F32BE" w:rsidRPr="00A833C4">
        <w:rPr>
          <w:rFonts w:ascii="Book Antiqua" w:hAnsi="Book Antiqua" w:cs="Traditional Arabic" w:hint="cs"/>
          <w:b/>
          <w:bCs/>
          <w:rtl/>
        </w:rPr>
        <w:t>َ</w:t>
      </w:r>
      <w:r w:rsidR="009F32BE" w:rsidRPr="00A833C4">
        <w:rPr>
          <w:rFonts w:ascii="Book Antiqua" w:hAnsi="Book Antiqua" w:cs="Traditional Arabic"/>
          <w:b/>
          <w:bCs/>
          <w:rtl/>
        </w:rPr>
        <w:t xml:space="preserve"> المفقع عارض القران الكريم</w:t>
      </w:r>
    </w:p>
    <w:p w:rsidR="00593A5D" w:rsidRDefault="00F10D17" w:rsidP="00542E73">
      <w:pPr>
        <w:spacing w:after="0" w:line="280" w:lineRule="exact"/>
        <w:ind w:firstLine="708"/>
        <w:rPr>
          <w:rFonts w:ascii="Book Antiqua" w:hAnsi="Book Antiqua" w:cstheme="majorBidi"/>
          <w:b/>
          <w:spacing w:val="2"/>
          <w:sz w:val="20"/>
          <w:szCs w:val="20"/>
        </w:rPr>
      </w:pPr>
      <w:r>
        <w:rPr>
          <w:rFonts w:ascii="Book Antiqua" w:hAnsi="Book Antiqua" w:cstheme="majorBidi"/>
          <w:b/>
          <w:spacing w:val="2"/>
          <w:sz w:val="20"/>
          <w:szCs w:val="20"/>
        </w:rPr>
        <w:t>Numan ÇAKIR</w:t>
      </w:r>
      <w:r w:rsidR="00593A5D" w:rsidRPr="00593A5D">
        <w:rPr>
          <w:rFonts w:ascii="Book Antiqua" w:hAnsi="Book Antiqua" w:cstheme="majorBidi"/>
          <w:b/>
          <w:spacing w:val="2"/>
          <w:sz w:val="20"/>
          <w:szCs w:val="20"/>
        </w:rPr>
        <w:t xml:space="preserve"> </w:t>
      </w:r>
    </w:p>
    <w:p w:rsidR="0057577E" w:rsidRDefault="00F10D17" w:rsidP="00593A5D">
      <w:pPr>
        <w:spacing w:after="0" w:line="280" w:lineRule="exact"/>
        <w:ind w:firstLine="708"/>
        <w:rPr>
          <w:rFonts w:ascii="Book Antiqua" w:hAnsi="Book Antiqua" w:cstheme="majorBidi"/>
          <w:spacing w:val="2"/>
          <w:sz w:val="16"/>
          <w:szCs w:val="16"/>
        </w:rPr>
      </w:pPr>
      <w:r>
        <w:rPr>
          <w:rFonts w:ascii="Book Antiqua" w:hAnsi="Book Antiqua" w:cstheme="majorBidi"/>
          <w:spacing w:val="2"/>
          <w:sz w:val="16"/>
          <w:szCs w:val="16"/>
        </w:rPr>
        <w:t xml:space="preserve">Bayburt </w:t>
      </w:r>
      <w:r w:rsidR="00593A5D" w:rsidRPr="00A40960">
        <w:rPr>
          <w:rFonts w:ascii="Book Antiqua" w:hAnsi="Book Antiqua" w:cstheme="majorBidi"/>
          <w:spacing w:val="2"/>
          <w:sz w:val="16"/>
          <w:szCs w:val="16"/>
        </w:rPr>
        <w:t>Üniversitesi,</w:t>
      </w:r>
      <w:r w:rsidR="00593A5D">
        <w:rPr>
          <w:rFonts w:ascii="Book Antiqua" w:hAnsi="Book Antiqua" w:cstheme="majorBidi"/>
          <w:spacing w:val="2"/>
          <w:sz w:val="16"/>
          <w:szCs w:val="16"/>
        </w:rPr>
        <w:t xml:space="preserve"> </w:t>
      </w:r>
      <w:r w:rsidR="00593A5D" w:rsidRPr="00593A5D">
        <w:rPr>
          <w:rFonts w:ascii="Book Antiqua" w:hAnsi="Book Antiqua" w:cstheme="majorBidi"/>
          <w:spacing w:val="2"/>
          <w:sz w:val="16"/>
          <w:szCs w:val="16"/>
        </w:rPr>
        <w:t xml:space="preserve">İlahiyat </w:t>
      </w:r>
      <w:r w:rsidR="00593A5D" w:rsidRPr="00A40960">
        <w:rPr>
          <w:rFonts w:ascii="Book Antiqua" w:hAnsi="Book Antiqua" w:cstheme="majorBidi"/>
          <w:spacing w:val="2"/>
          <w:sz w:val="16"/>
          <w:szCs w:val="16"/>
        </w:rPr>
        <w:t>Fakültesi</w:t>
      </w:r>
      <w:r w:rsidR="00593A5D">
        <w:rPr>
          <w:rFonts w:ascii="Book Antiqua" w:hAnsi="Book Antiqua" w:cstheme="majorBidi"/>
          <w:spacing w:val="2"/>
          <w:sz w:val="16"/>
          <w:szCs w:val="16"/>
        </w:rPr>
        <w:t>,</w:t>
      </w:r>
      <w:r w:rsidR="00A40960" w:rsidRPr="00A40960">
        <w:rPr>
          <w:rFonts w:ascii="Book Antiqua" w:hAnsi="Book Antiqua" w:cstheme="majorBidi"/>
          <w:spacing w:val="2"/>
          <w:sz w:val="16"/>
          <w:szCs w:val="16"/>
        </w:rPr>
        <w:t xml:space="preserve"> </w:t>
      </w:r>
      <w:r>
        <w:rPr>
          <w:rFonts w:ascii="Book Antiqua" w:hAnsi="Book Antiqua" w:cstheme="majorBidi"/>
          <w:spacing w:val="2"/>
          <w:sz w:val="16"/>
          <w:szCs w:val="16"/>
        </w:rPr>
        <w:t>Bayburt</w:t>
      </w:r>
      <w:r w:rsidR="0057577E" w:rsidRPr="00800A6A">
        <w:rPr>
          <w:rFonts w:ascii="Book Antiqua" w:hAnsi="Book Antiqua" w:cstheme="majorBidi"/>
          <w:spacing w:val="2"/>
          <w:sz w:val="16"/>
          <w:szCs w:val="16"/>
        </w:rPr>
        <w:t>, Türkiye</w:t>
      </w:r>
    </w:p>
    <w:p w:rsidR="00803057" w:rsidRDefault="002C27E8" w:rsidP="0057577E">
      <w:pPr>
        <w:spacing w:after="0" w:line="280" w:lineRule="exact"/>
        <w:rPr>
          <w:rFonts w:ascii="Book Antiqua" w:hAnsi="Book Antiqua" w:cstheme="majorBidi"/>
          <w:spacing w:val="2"/>
          <w:sz w:val="16"/>
          <w:szCs w:val="16"/>
        </w:rPr>
      </w:pPr>
      <w:r>
        <w:rPr>
          <w:noProof/>
          <w:spacing w:val="2"/>
          <w:lang w:val="tr-TR" w:eastAsia="tr-TR"/>
        </w:rPr>
      </w:r>
      <w:r>
        <w:rPr>
          <w:noProof/>
          <w:spacing w:val="2"/>
          <w:lang w:val="tr-TR" w:eastAsia="tr-TR"/>
        </w:rPr>
        <w:pict>
          <v:line id="_x0000_s1029" style="visibility:visible;mso-left-percent:-10001;mso-top-percent:-10001;mso-position-horizontal:absolute;mso-position-horizontal-relative:char;mso-position-vertical:absolute;mso-position-vertical-relative:line;mso-left-percent:-10001;mso-top-percent:-10001" from="0,0" to="357.9pt,0" strokecolor="#00b050" strokeweight="1.5pt">
            <v:shadow color="#4e6128 [1606]" offset="1pt"/>
            <o:lock v:ext="edit" shapetype="f"/>
            <w10:wrap type="none"/>
            <w10:anchorlock/>
          </v:line>
        </w:pict>
      </w:r>
    </w:p>
    <w:p w:rsidR="00803057" w:rsidRDefault="00803057" w:rsidP="0057577E">
      <w:pPr>
        <w:spacing w:after="0" w:line="280" w:lineRule="exact"/>
        <w:rPr>
          <w:rFonts w:ascii="Book Antiqua" w:hAnsi="Book Antiqua" w:cstheme="majorBidi"/>
          <w:spacing w:val="2"/>
          <w:sz w:val="16"/>
          <w:szCs w:val="16"/>
        </w:rPr>
        <w:sectPr w:rsidR="00803057" w:rsidSect="00F41295">
          <w:headerReference w:type="even" r:id="rId8"/>
          <w:headerReference w:type="default" r:id="rId9"/>
          <w:footerReference w:type="even" r:id="rId10"/>
          <w:footerReference w:type="default" r:id="rId11"/>
          <w:headerReference w:type="first" r:id="rId12"/>
          <w:footerReference w:type="first" r:id="rId13"/>
          <w:pgSz w:w="9979" w:h="14175" w:code="34"/>
          <w:pgMar w:top="1418" w:right="1134" w:bottom="1418" w:left="1134" w:header="709" w:footer="709" w:gutter="0"/>
          <w:cols w:space="567"/>
          <w:titlePg/>
          <w:docGrid w:linePitch="360"/>
        </w:sectPr>
      </w:pPr>
    </w:p>
    <w:p w:rsidR="009441CA" w:rsidRPr="00800A6A" w:rsidRDefault="0057577E" w:rsidP="0076658B">
      <w:pPr>
        <w:spacing w:after="0" w:line="240" w:lineRule="auto"/>
        <w:rPr>
          <w:rFonts w:ascii="Book Antiqua" w:hAnsi="Book Antiqua" w:cs="Times New Roman"/>
          <w:b/>
          <w:spacing w:val="2"/>
          <w:sz w:val="16"/>
          <w:szCs w:val="16"/>
        </w:rPr>
      </w:pPr>
      <w:r w:rsidRPr="00800A6A">
        <w:rPr>
          <w:rFonts w:ascii="Book Antiqua" w:hAnsi="Book Antiqua" w:cs="Times New Roman"/>
          <w:b/>
          <w:spacing w:val="2"/>
          <w:sz w:val="16"/>
          <w:szCs w:val="16"/>
        </w:rPr>
        <w:lastRenderedPageBreak/>
        <w:t xml:space="preserve">Eser Bilgisi </w:t>
      </w:r>
      <w:r w:rsidRPr="00800A6A">
        <w:rPr>
          <w:rFonts w:ascii="Book Antiqua" w:hAnsi="Book Antiqua" w:cstheme="minorHAnsi"/>
          <w:b/>
          <w:spacing w:val="2"/>
          <w:sz w:val="16"/>
          <w:szCs w:val="16"/>
        </w:rPr>
        <w:t xml:space="preserve">/ </w:t>
      </w:r>
      <w:r w:rsidRPr="00800A6A">
        <w:rPr>
          <w:rFonts w:ascii="Book Antiqua" w:hAnsi="Book Antiqua" w:cstheme="minorHAnsi"/>
          <w:b/>
          <w:i/>
          <w:spacing w:val="2"/>
          <w:sz w:val="16"/>
          <w:szCs w:val="16"/>
        </w:rPr>
        <w:t>Article Info</w:t>
      </w:r>
      <w:r w:rsidR="009441CA" w:rsidRPr="00800A6A">
        <w:rPr>
          <w:rFonts w:ascii="Book Antiqua" w:hAnsi="Book Antiqua" w:cs="Times New Roman" w:hint="cs"/>
          <w:b/>
          <w:spacing w:val="2"/>
          <w:sz w:val="16"/>
          <w:szCs w:val="16"/>
          <w:rtl/>
        </w:rPr>
        <w:t xml:space="preserve"> </w:t>
      </w:r>
      <w:r w:rsidR="00011BA6" w:rsidRPr="00800A6A">
        <w:rPr>
          <w:rFonts w:ascii="Book Antiqua" w:hAnsi="Book Antiqua" w:cs="Times New Roman" w:hint="cs"/>
          <w:b/>
          <w:spacing w:val="2"/>
          <w:sz w:val="16"/>
          <w:szCs w:val="16"/>
          <w:rtl/>
        </w:rPr>
        <w:t>التعريف با</w:t>
      </w:r>
      <w:r w:rsidR="009441CA" w:rsidRPr="00800A6A">
        <w:rPr>
          <w:rFonts w:ascii="Book Antiqua" w:hAnsi="Book Antiqua" w:cs="Times New Roman" w:hint="cs"/>
          <w:b/>
          <w:spacing w:val="2"/>
          <w:sz w:val="16"/>
          <w:szCs w:val="16"/>
          <w:rtl/>
        </w:rPr>
        <w:t>لدراسة</w:t>
      </w:r>
      <w:r w:rsidR="00011BA6" w:rsidRPr="00800A6A">
        <w:rPr>
          <w:rFonts w:ascii="Book Antiqua" w:hAnsi="Book Antiqua" w:cs="Times New Roman" w:hint="cs"/>
          <w:b/>
          <w:spacing w:val="2"/>
          <w:sz w:val="16"/>
          <w:szCs w:val="16"/>
          <w:rtl/>
        </w:rPr>
        <w:t xml:space="preserve"> </w:t>
      </w:r>
    </w:p>
    <w:p w:rsidR="00A40960" w:rsidRDefault="0057577E" w:rsidP="00FB62CF">
      <w:pPr>
        <w:spacing w:after="0" w:line="240" w:lineRule="auto"/>
        <w:rPr>
          <w:rFonts w:ascii="Book Antiqua" w:hAnsi="Book Antiqua" w:cstheme="minorHAnsi"/>
          <w:i/>
          <w:spacing w:val="2"/>
          <w:sz w:val="16"/>
          <w:szCs w:val="16"/>
        </w:rPr>
      </w:pPr>
      <w:r w:rsidRPr="00800A6A">
        <w:rPr>
          <w:rFonts w:ascii="Book Antiqua" w:hAnsi="Book Antiqua" w:cs="Times New Roman"/>
          <w:spacing w:val="2"/>
          <w:sz w:val="16"/>
          <w:szCs w:val="16"/>
        </w:rPr>
        <w:t xml:space="preserve">Araştırma makalesi </w:t>
      </w:r>
      <w:r w:rsidRPr="00800A6A">
        <w:rPr>
          <w:rFonts w:ascii="Book Antiqua" w:hAnsi="Book Antiqua" w:cstheme="minorHAnsi"/>
          <w:spacing w:val="2"/>
          <w:sz w:val="16"/>
          <w:szCs w:val="16"/>
        </w:rPr>
        <w:t xml:space="preserve">/ </w:t>
      </w:r>
      <w:r w:rsidRPr="00800A6A">
        <w:rPr>
          <w:rFonts w:ascii="Book Antiqua" w:hAnsi="Book Antiqua" w:cstheme="minorHAnsi"/>
          <w:i/>
          <w:spacing w:val="2"/>
          <w:sz w:val="16"/>
          <w:szCs w:val="16"/>
        </w:rPr>
        <w:t>Research article</w:t>
      </w:r>
      <w:r w:rsidR="009441CA" w:rsidRPr="00800A6A">
        <w:rPr>
          <w:rFonts w:ascii="Book Antiqua" w:hAnsi="Book Antiqua" w:cs="Arial" w:hint="cs"/>
          <w:i/>
          <w:spacing w:val="2"/>
          <w:sz w:val="16"/>
          <w:szCs w:val="16"/>
          <w:rtl/>
        </w:rPr>
        <w:t>المقالة ال</w:t>
      </w:r>
      <w:r w:rsidR="00011BA6" w:rsidRPr="00800A6A">
        <w:rPr>
          <w:rFonts w:ascii="Book Antiqua" w:hAnsi="Book Antiqua" w:cs="Arial" w:hint="cs"/>
          <w:i/>
          <w:spacing w:val="2"/>
          <w:sz w:val="16"/>
          <w:szCs w:val="16"/>
          <w:rtl/>
        </w:rPr>
        <w:t>بحث</w:t>
      </w:r>
      <w:r w:rsidR="009441CA" w:rsidRPr="00800A6A">
        <w:rPr>
          <w:rFonts w:ascii="Book Antiqua" w:hAnsi="Book Antiqua" w:cs="Arial" w:hint="cs"/>
          <w:i/>
          <w:spacing w:val="2"/>
          <w:sz w:val="16"/>
          <w:szCs w:val="16"/>
          <w:rtl/>
        </w:rPr>
        <w:t>ية</w:t>
      </w:r>
      <w:r w:rsidR="00011BA6" w:rsidRPr="00800A6A">
        <w:rPr>
          <w:rFonts w:ascii="Book Antiqua" w:hAnsi="Book Antiqua" w:cs="Arial" w:hint="cs"/>
          <w:i/>
          <w:spacing w:val="2"/>
          <w:sz w:val="16"/>
          <w:szCs w:val="16"/>
          <w:rtl/>
        </w:rPr>
        <w:t xml:space="preserve"> </w:t>
      </w:r>
      <w:r w:rsidR="009441CA" w:rsidRPr="00800A6A">
        <w:rPr>
          <w:rFonts w:ascii="Book Antiqua" w:hAnsi="Book Antiqua" w:cstheme="minorHAnsi" w:hint="cs"/>
          <w:i/>
          <w:spacing w:val="2"/>
          <w:sz w:val="16"/>
          <w:szCs w:val="16"/>
          <w:rtl/>
        </w:rPr>
        <w:t xml:space="preserve">/ </w:t>
      </w:r>
      <w:r w:rsidR="002C27E8">
        <w:rPr>
          <w:rFonts w:ascii="Book Antiqua" w:hAnsi="Book Antiqua" w:cstheme="minorHAnsi"/>
          <w:noProof/>
          <w:spacing w:val="2"/>
          <w:sz w:val="16"/>
          <w:szCs w:val="16"/>
          <w:lang w:val="tr-TR" w:eastAsia="tr-TR"/>
        </w:rPr>
      </w:r>
      <w:r w:rsidR="002C27E8">
        <w:rPr>
          <w:rFonts w:ascii="Book Antiqua" w:hAnsi="Book Antiqua" w:cstheme="minorHAnsi"/>
          <w:noProof/>
          <w:spacing w:val="2"/>
          <w:sz w:val="16"/>
          <w:szCs w:val="16"/>
          <w:lang w:val="tr-TR" w:eastAsia="tr-TR"/>
        </w:rPr>
        <w:pict>
          <v:line id="_x0000_s1028" style="visibility:visible;mso-left-percent:-10001;mso-top-percent:-10001;mso-position-horizontal:absolute;mso-position-horizontal-relative:char;mso-position-vertical:absolute;mso-position-vertical-relative:line;mso-left-percent:-10001;mso-top-percent:-10001" from="0,0" to="70.4pt,0" strokecolor="#94b64e [3046]" strokeweight=".5pt">
            <o:lock v:ext="edit" shapetype="f"/>
            <w10:wrap type="none"/>
            <w10:anchorlock/>
          </v:line>
        </w:pict>
      </w:r>
      <w:r w:rsidRPr="00800A6A">
        <w:rPr>
          <w:rFonts w:ascii="Book Antiqua" w:hAnsi="Book Antiqua" w:cstheme="minorHAnsi"/>
          <w:spacing w:val="2"/>
          <w:sz w:val="16"/>
          <w:szCs w:val="16"/>
        </w:rPr>
        <w:t xml:space="preserve">Sorumlu yazar / </w:t>
      </w:r>
      <w:r w:rsidRPr="00800A6A">
        <w:rPr>
          <w:rFonts w:ascii="Book Antiqua" w:hAnsi="Book Antiqua" w:cstheme="minorHAnsi"/>
          <w:i/>
          <w:spacing w:val="2"/>
          <w:sz w:val="16"/>
          <w:szCs w:val="16"/>
        </w:rPr>
        <w:t>Corresponding author</w:t>
      </w:r>
    </w:p>
    <w:p w:rsidR="00011BA6" w:rsidRPr="00800A6A" w:rsidRDefault="009441CA" w:rsidP="00FB62CF">
      <w:pPr>
        <w:spacing w:after="0" w:line="240" w:lineRule="auto"/>
        <w:rPr>
          <w:rFonts w:ascii="Book Antiqua" w:hAnsi="Book Antiqua" w:cstheme="minorHAnsi"/>
          <w:spacing w:val="2"/>
          <w:sz w:val="16"/>
          <w:szCs w:val="16"/>
          <w:rtl/>
        </w:rPr>
      </w:pPr>
      <w:r w:rsidRPr="00800A6A">
        <w:rPr>
          <w:rFonts w:ascii="Book Antiqua" w:hAnsi="Book Antiqua" w:cstheme="minorHAnsi" w:hint="cs"/>
          <w:i/>
          <w:spacing w:val="2"/>
          <w:sz w:val="16"/>
          <w:szCs w:val="16"/>
          <w:rtl/>
        </w:rPr>
        <w:t xml:space="preserve"> </w:t>
      </w:r>
      <w:r w:rsidRPr="00800A6A">
        <w:rPr>
          <w:rFonts w:ascii="Book Antiqua" w:hAnsi="Book Antiqua" w:cs="Arial" w:hint="cs"/>
          <w:i/>
          <w:spacing w:val="2"/>
          <w:sz w:val="16"/>
          <w:szCs w:val="16"/>
          <w:rtl/>
        </w:rPr>
        <w:t>الكاتب المسؤل</w:t>
      </w:r>
      <w:r w:rsidR="00FB62CF">
        <w:rPr>
          <w:rFonts w:ascii="Book Antiqua" w:hAnsi="Book Antiqua" w:cs="Arial" w:hint="cs"/>
          <w:i/>
          <w:spacing w:val="2"/>
          <w:sz w:val="16"/>
          <w:szCs w:val="16"/>
          <w:rtl/>
        </w:rPr>
        <w:t xml:space="preserve">/ </w:t>
      </w:r>
    </w:p>
    <w:p w:rsidR="00593A5D" w:rsidRDefault="00F10D17" w:rsidP="00593A5D">
      <w:pPr>
        <w:spacing w:after="0" w:line="240" w:lineRule="auto"/>
        <w:rPr>
          <w:rFonts w:ascii="Book Antiqua" w:hAnsi="Book Antiqua" w:cstheme="minorHAnsi"/>
          <w:spacing w:val="2"/>
          <w:sz w:val="16"/>
          <w:szCs w:val="16"/>
        </w:rPr>
      </w:pPr>
      <w:r>
        <w:rPr>
          <w:rFonts w:ascii="Book Antiqua" w:hAnsi="Book Antiqua" w:cstheme="minorHAnsi"/>
          <w:spacing w:val="2"/>
          <w:sz w:val="16"/>
          <w:szCs w:val="16"/>
        </w:rPr>
        <w:t>Numan ÇAKIR</w:t>
      </w:r>
      <w:r w:rsidR="00593A5D" w:rsidRPr="00593A5D">
        <w:rPr>
          <w:rFonts w:ascii="Book Antiqua" w:hAnsi="Book Antiqua" w:cstheme="minorHAnsi"/>
          <w:spacing w:val="2"/>
          <w:sz w:val="16"/>
          <w:szCs w:val="16"/>
        </w:rPr>
        <w:t xml:space="preserve"> </w:t>
      </w:r>
    </w:p>
    <w:p w:rsidR="009441CA" w:rsidRPr="00800A6A" w:rsidRDefault="0057577E" w:rsidP="00B40DC8">
      <w:pPr>
        <w:spacing w:after="0" w:line="240" w:lineRule="auto"/>
        <w:rPr>
          <w:rFonts w:ascii="Book Antiqua" w:eastAsia="Calibri" w:hAnsi="Book Antiqua" w:cstheme="minorHAnsi"/>
          <w:color w:val="000000" w:themeColor="text1"/>
          <w:spacing w:val="2"/>
          <w:sz w:val="16"/>
          <w:szCs w:val="16"/>
          <w:rtl/>
        </w:rPr>
      </w:pPr>
      <w:r w:rsidRPr="00800A6A">
        <w:rPr>
          <w:rFonts w:ascii="Book Antiqua" w:hAnsi="Book Antiqua" w:cs="Times New Roman"/>
          <w:spacing w:val="2"/>
          <w:sz w:val="16"/>
          <w:szCs w:val="16"/>
        </w:rPr>
        <w:t>e-mail:</w:t>
      </w:r>
      <w:r w:rsidR="003D60B0" w:rsidRPr="00800A6A">
        <w:rPr>
          <w:rFonts w:ascii="Book Antiqua" w:eastAsia="Calibri" w:hAnsi="Book Antiqua" w:cstheme="minorHAnsi"/>
          <w:color w:val="000000" w:themeColor="text1"/>
          <w:spacing w:val="2"/>
          <w:sz w:val="16"/>
          <w:szCs w:val="16"/>
        </w:rPr>
        <w:t xml:space="preserve"> </w:t>
      </w:r>
      <w:r w:rsidR="00882108">
        <w:rPr>
          <w:rFonts w:ascii="Book Antiqua" w:hAnsi="Book Antiqua" w:cs="Times New Roman"/>
          <w:spacing w:val="2"/>
          <w:sz w:val="16"/>
          <w:szCs w:val="16"/>
        </w:rPr>
        <w:t>nnnckr</w:t>
      </w:r>
      <w:r w:rsidR="00593A5D">
        <w:rPr>
          <w:rFonts w:ascii="Book Antiqua" w:hAnsi="Book Antiqua" w:cs="Times New Roman"/>
          <w:spacing w:val="2"/>
          <w:sz w:val="16"/>
          <w:szCs w:val="16"/>
        </w:rPr>
        <w:t>@</w:t>
      </w:r>
      <w:r w:rsidR="00882108">
        <w:rPr>
          <w:rFonts w:ascii="Book Antiqua" w:hAnsi="Book Antiqua" w:cs="Times New Roman"/>
          <w:spacing w:val="2"/>
          <w:sz w:val="16"/>
          <w:szCs w:val="16"/>
        </w:rPr>
        <w:t>gmail.com</w:t>
      </w:r>
    </w:p>
    <w:p w:rsidR="0057577E" w:rsidRPr="00800A6A" w:rsidRDefault="002C27E8" w:rsidP="0057577E">
      <w:pPr>
        <w:spacing w:after="0" w:line="240" w:lineRule="auto"/>
        <w:rPr>
          <w:rFonts w:ascii="Book Antiqua" w:hAnsi="Book Antiqua" w:cstheme="minorHAnsi"/>
          <w:spacing w:val="2"/>
          <w:sz w:val="16"/>
          <w:szCs w:val="16"/>
        </w:rPr>
      </w:pPr>
      <w:r>
        <w:rPr>
          <w:rFonts w:ascii="Book Antiqua" w:hAnsi="Book Antiqua" w:cstheme="minorHAnsi"/>
          <w:noProof/>
          <w:spacing w:val="2"/>
          <w:sz w:val="16"/>
          <w:szCs w:val="16"/>
          <w:lang w:val="tr-TR" w:eastAsia="tr-TR"/>
        </w:rPr>
      </w:r>
      <w:r>
        <w:rPr>
          <w:rFonts w:ascii="Book Antiqua" w:hAnsi="Book Antiqua" w:cstheme="minorHAnsi"/>
          <w:noProof/>
          <w:spacing w:val="2"/>
          <w:sz w:val="16"/>
          <w:szCs w:val="16"/>
          <w:lang w:val="tr-TR" w:eastAsia="tr-TR"/>
        </w:rPr>
        <w:pict>
          <v:line id="_x0000_s1027" style="visibility:visible;mso-left-percent:-10001;mso-top-percent:-10001;mso-position-horizontal:absolute;mso-position-horizontal-relative:char;mso-position-vertical:absolute;mso-position-vertical-relative:line;mso-left-percent:-10001;mso-top-percent:-10001" from="0,0" to="79.85pt,0" strokecolor="#94b64e [3046]" strokeweight=".5pt">
            <o:lock v:ext="edit" shapetype="f"/>
            <w10:wrap type="none"/>
            <w10:anchorlock/>
          </v:line>
        </w:pict>
      </w:r>
    </w:p>
    <w:p w:rsidR="00767BB4" w:rsidRDefault="0057577E" w:rsidP="00B248D2">
      <w:pPr>
        <w:tabs>
          <w:tab w:val="left" w:pos="2428"/>
        </w:tabs>
        <w:spacing w:after="0" w:line="240" w:lineRule="auto"/>
        <w:rPr>
          <w:rFonts w:ascii="Book Antiqua" w:hAnsi="Book Antiqua" w:cstheme="minorHAnsi"/>
          <w:spacing w:val="2"/>
          <w:sz w:val="16"/>
          <w:szCs w:val="16"/>
        </w:rPr>
      </w:pPr>
      <w:r w:rsidRPr="00800A6A">
        <w:rPr>
          <w:rFonts w:ascii="Book Antiqua" w:hAnsi="Book Antiqua" w:cstheme="minorHAnsi"/>
          <w:spacing w:val="2"/>
          <w:sz w:val="16"/>
          <w:szCs w:val="16"/>
        </w:rPr>
        <w:t xml:space="preserve">Elektronik erişim / </w:t>
      </w:r>
      <w:r w:rsidRPr="00800A6A">
        <w:rPr>
          <w:rFonts w:ascii="Book Antiqua" w:hAnsi="Book Antiqua" w:cstheme="minorHAnsi"/>
          <w:i/>
          <w:spacing w:val="2"/>
          <w:sz w:val="16"/>
          <w:szCs w:val="16"/>
        </w:rPr>
        <w:t>Online available</w:t>
      </w:r>
      <w:r w:rsidR="00B248D2" w:rsidRPr="00800A6A">
        <w:rPr>
          <w:rFonts w:ascii="Book Antiqua" w:hAnsi="Book Antiqua" w:cstheme="minorHAnsi" w:hint="cs"/>
          <w:i/>
          <w:spacing w:val="2"/>
          <w:sz w:val="16"/>
          <w:szCs w:val="16"/>
          <w:rtl/>
        </w:rPr>
        <w:t xml:space="preserve">/ </w:t>
      </w:r>
      <w:r w:rsidRPr="00800A6A">
        <w:rPr>
          <w:rFonts w:ascii="Book Antiqua" w:hAnsi="Book Antiqua" w:cstheme="minorHAnsi"/>
          <w:spacing w:val="2"/>
          <w:sz w:val="16"/>
          <w:szCs w:val="16"/>
        </w:rPr>
        <w:t xml:space="preserve"> </w:t>
      </w:r>
    </w:p>
    <w:p w:rsidR="00B248D2" w:rsidRPr="00800A6A" w:rsidRDefault="00B248D2" w:rsidP="00B248D2">
      <w:pPr>
        <w:tabs>
          <w:tab w:val="left" w:pos="2428"/>
        </w:tabs>
        <w:spacing w:after="0" w:line="240" w:lineRule="auto"/>
        <w:rPr>
          <w:rFonts w:ascii="Book Antiqua" w:hAnsi="Book Antiqua" w:cs="Arial"/>
          <w:spacing w:val="2"/>
          <w:sz w:val="16"/>
          <w:szCs w:val="16"/>
        </w:rPr>
      </w:pPr>
      <w:r w:rsidRPr="00800A6A">
        <w:rPr>
          <w:rFonts w:ascii="Book Antiqua" w:hAnsi="Book Antiqua" w:cs="Arial" w:hint="cs"/>
          <w:spacing w:val="2"/>
          <w:sz w:val="16"/>
          <w:szCs w:val="16"/>
          <w:rtl/>
        </w:rPr>
        <w:t>النشر</w:t>
      </w:r>
      <w:r w:rsidR="00E579EB">
        <w:rPr>
          <w:rFonts w:ascii="Book Antiqua" w:hAnsi="Book Antiqua" w:cs="Arial" w:hint="cs"/>
          <w:spacing w:val="2"/>
          <w:sz w:val="16"/>
          <w:szCs w:val="16"/>
          <w:rtl/>
        </w:rPr>
        <w:t xml:space="preserve"> </w:t>
      </w:r>
      <w:r w:rsidRPr="00800A6A">
        <w:rPr>
          <w:rFonts w:ascii="Book Antiqua" w:hAnsi="Book Antiqua" w:cstheme="minorHAnsi" w:hint="cs"/>
          <w:spacing w:val="2"/>
          <w:sz w:val="16"/>
          <w:szCs w:val="16"/>
          <w:rtl/>
        </w:rPr>
        <w:t xml:space="preserve"> </w:t>
      </w:r>
      <w:r w:rsidRPr="00800A6A">
        <w:rPr>
          <w:rFonts w:ascii="Book Antiqua" w:hAnsi="Book Antiqua" w:cs="Arial" w:hint="cs"/>
          <w:spacing w:val="2"/>
          <w:sz w:val="16"/>
          <w:szCs w:val="16"/>
          <w:rtl/>
        </w:rPr>
        <w:t>الألك</w:t>
      </w:r>
      <w:r w:rsidR="00E8400A">
        <w:rPr>
          <w:rFonts w:ascii="Book Antiqua" w:hAnsi="Book Antiqua" w:cs="Arial" w:hint="cs"/>
          <w:spacing w:val="2"/>
          <w:sz w:val="16"/>
          <w:szCs w:val="16"/>
          <w:rtl/>
          <w:lang w:bidi="fa-IR"/>
        </w:rPr>
        <w:t>ت</w:t>
      </w:r>
      <w:r w:rsidRPr="00800A6A">
        <w:rPr>
          <w:rFonts w:ascii="Book Antiqua" w:hAnsi="Book Antiqua" w:cs="Arial" w:hint="cs"/>
          <w:spacing w:val="2"/>
          <w:sz w:val="16"/>
          <w:szCs w:val="16"/>
          <w:rtl/>
        </w:rPr>
        <w:t>روني</w:t>
      </w:r>
    </w:p>
    <w:p w:rsidR="0057577E" w:rsidRPr="00800A6A" w:rsidRDefault="005D3654" w:rsidP="0057577E">
      <w:pPr>
        <w:tabs>
          <w:tab w:val="left" w:pos="2428"/>
        </w:tabs>
        <w:spacing w:after="0" w:line="240" w:lineRule="auto"/>
        <w:rPr>
          <w:rFonts w:ascii="Book Antiqua" w:hAnsi="Book Antiqua" w:cs="Times New Roman"/>
          <w:spacing w:val="2"/>
          <w:sz w:val="16"/>
          <w:szCs w:val="16"/>
        </w:rPr>
      </w:pPr>
      <w:r>
        <w:rPr>
          <w:rFonts w:ascii="Book Antiqua" w:hAnsi="Book Antiqua" w:cs="Times New Roman"/>
          <w:spacing w:val="2"/>
          <w:sz w:val="16"/>
          <w:szCs w:val="16"/>
        </w:rPr>
        <w:t>00.00</w:t>
      </w:r>
      <w:r w:rsidR="000E5F48" w:rsidRPr="00800A6A">
        <w:rPr>
          <w:rFonts w:ascii="Book Antiqua" w:hAnsi="Book Antiqua" w:cs="Times New Roman"/>
          <w:spacing w:val="2"/>
          <w:sz w:val="16"/>
          <w:szCs w:val="16"/>
        </w:rPr>
        <w:t>.2017</w:t>
      </w:r>
    </w:p>
    <w:p w:rsidR="0057577E" w:rsidRPr="00800A6A" w:rsidRDefault="002C27E8" w:rsidP="0057577E">
      <w:pPr>
        <w:tabs>
          <w:tab w:val="left" w:pos="2428"/>
        </w:tabs>
        <w:spacing w:after="0" w:line="240" w:lineRule="auto"/>
        <w:rPr>
          <w:rFonts w:ascii="Book Antiqua" w:hAnsi="Book Antiqua" w:cs="Times New Roman"/>
          <w:spacing w:val="2"/>
          <w:sz w:val="16"/>
          <w:szCs w:val="16"/>
        </w:rPr>
      </w:pPr>
      <w:r>
        <w:rPr>
          <w:rFonts w:ascii="Book Antiqua" w:hAnsi="Book Antiqua" w:cs="Times New Roman"/>
          <w:noProof/>
          <w:spacing w:val="2"/>
          <w:sz w:val="16"/>
          <w:szCs w:val="16"/>
          <w:lang w:val="tr-TR" w:eastAsia="tr-TR"/>
        </w:rPr>
      </w:r>
      <w:r>
        <w:rPr>
          <w:rFonts w:ascii="Book Antiqua" w:hAnsi="Book Antiqua" w:cs="Times New Roman"/>
          <w:noProof/>
          <w:spacing w:val="2"/>
          <w:sz w:val="16"/>
          <w:szCs w:val="16"/>
          <w:lang w:val="tr-TR" w:eastAsia="tr-TR"/>
        </w:rPr>
        <w:pict>
          <v:line id="Straight Connector 9" o:spid="_x0000_s1026" style="visibility:visible;mso-left-percent:-10001;mso-top-percent:-10001;mso-position-horizontal:absolute;mso-position-horizontal-relative:char;mso-position-vertical:absolute;mso-position-vertical-relative:line;mso-left-percent:-10001;mso-top-percent:-10001" from="0,0" to="79.4pt,0" strokecolor="#94b64e [3046]" strokeweight=".5pt">
            <o:lock v:ext="edit" shapetype="f"/>
            <w10:wrap type="none"/>
            <w10:anchorlock/>
          </v:line>
        </w:pict>
      </w:r>
    </w:p>
    <w:p w:rsidR="0057577E" w:rsidRPr="00800A6A" w:rsidRDefault="0057577E" w:rsidP="0057577E">
      <w:pPr>
        <w:spacing w:after="0" w:line="240" w:lineRule="auto"/>
        <w:rPr>
          <w:rFonts w:ascii="Book Antiqua" w:hAnsi="Book Antiqua" w:cs="Times New Roman"/>
          <w:b/>
          <w:spacing w:val="2"/>
          <w:sz w:val="16"/>
          <w:szCs w:val="16"/>
        </w:rPr>
      </w:pPr>
      <w:r w:rsidRPr="00800A6A">
        <w:rPr>
          <w:rFonts w:ascii="Book Antiqua" w:hAnsi="Book Antiqua" w:cs="Times New Roman"/>
          <w:b/>
          <w:spacing w:val="2"/>
          <w:sz w:val="16"/>
          <w:szCs w:val="16"/>
        </w:rPr>
        <w:t xml:space="preserve">Anahtar kelimeler: </w:t>
      </w:r>
    </w:p>
    <w:p w:rsidR="00593A5D" w:rsidRDefault="00EA5057" w:rsidP="00A40960">
      <w:pPr>
        <w:spacing w:after="0" w:line="240" w:lineRule="auto"/>
        <w:rPr>
          <w:rFonts w:ascii="Book Antiqua" w:eastAsia="Calibri" w:hAnsi="Book Antiqua" w:cs="Arial"/>
          <w:sz w:val="16"/>
          <w:szCs w:val="16"/>
          <w:lang w:val="tr-TR"/>
        </w:rPr>
      </w:pPr>
      <w:r>
        <w:rPr>
          <w:rFonts w:ascii="Book Antiqua" w:eastAsia="Calibri" w:hAnsi="Book Antiqua" w:cs="Arial"/>
          <w:sz w:val="16"/>
          <w:szCs w:val="16"/>
          <w:lang w:val="tr-TR"/>
        </w:rPr>
        <w:t>Tehaddî</w:t>
      </w:r>
      <w:r w:rsidR="00593A5D" w:rsidRPr="00593A5D">
        <w:rPr>
          <w:rFonts w:ascii="Book Antiqua" w:eastAsia="Calibri" w:hAnsi="Book Antiqua" w:cs="Arial"/>
          <w:sz w:val="16"/>
          <w:szCs w:val="16"/>
          <w:lang w:val="tr-TR"/>
        </w:rPr>
        <w:t xml:space="preserve">, </w:t>
      </w:r>
    </w:p>
    <w:p w:rsidR="00593A5D" w:rsidRDefault="00F10D17" w:rsidP="00A40960">
      <w:pPr>
        <w:spacing w:after="0" w:line="240" w:lineRule="auto"/>
        <w:rPr>
          <w:rFonts w:ascii="Book Antiqua" w:eastAsia="Calibri" w:hAnsi="Book Antiqua" w:cs="Arial"/>
          <w:sz w:val="16"/>
          <w:szCs w:val="16"/>
          <w:lang w:val="tr-TR"/>
        </w:rPr>
      </w:pPr>
      <w:r>
        <w:rPr>
          <w:rFonts w:ascii="Book Antiqua" w:eastAsia="Calibri" w:hAnsi="Book Antiqua" w:cs="Arial"/>
          <w:sz w:val="16"/>
          <w:szCs w:val="16"/>
          <w:lang w:val="tr-TR"/>
        </w:rPr>
        <w:t>Kur’an’a Mu’âraza</w:t>
      </w:r>
      <w:r w:rsidR="00593A5D" w:rsidRPr="00593A5D">
        <w:rPr>
          <w:rFonts w:ascii="Book Antiqua" w:eastAsia="Calibri" w:hAnsi="Book Antiqua" w:cs="Arial"/>
          <w:sz w:val="16"/>
          <w:szCs w:val="16"/>
          <w:lang w:val="tr-TR"/>
        </w:rPr>
        <w:t xml:space="preserve">, </w:t>
      </w:r>
    </w:p>
    <w:p w:rsidR="00593A5D" w:rsidRDefault="00F10D17" w:rsidP="00F10D17">
      <w:pPr>
        <w:spacing w:after="0" w:line="240" w:lineRule="auto"/>
        <w:rPr>
          <w:rFonts w:ascii="Book Antiqua" w:eastAsia="Calibri" w:hAnsi="Book Antiqua" w:cs="Arial"/>
          <w:sz w:val="16"/>
          <w:szCs w:val="16"/>
          <w:lang w:val="tr-TR"/>
        </w:rPr>
      </w:pPr>
      <w:r>
        <w:rPr>
          <w:rFonts w:ascii="Book Antiqua" w:eastAsia="Calibri" w:hAnsi="Book Antiqua" w:cs="Arial"/>
          <w:sz w:val="16"/>
          <w:szCs w:val="16"/>
          <w:lang w:val="tr-TR"/>
        </w:rPr>
        <w:t>İbnü’l-Mukaffa’</w:t>
      </w:r>
    </w:p>
    <w:p w:rsidR="00351127" w:rsidRDefault="00351127" w:rsidP="0057577E">
      <w:pPr>
        <w:spacing w:after="0" w:line="240" w:lineRule="auto"/>
        <w:rPr>
          <w:rFonts w:ascii="Book Antiqua" w:hAnsi="Book Antiqua" w:cs="Times New Roman"/>
          <w:b/>
          <w:spacing w:val="2"/>
          <w:sz w:val="16"/>
          <w:szCs w:val="16"/>
        </w:rPr>
      </w:pPr>
    </w:p>
    <w:p w:rsidR="0057577E" w:rsidRPr="00800A6A" w:rsidRDefault="0057577E" w:rsidP="0057577E">
      <w:pPr>
        <w:spacing w:after="0" w:line="240" w:lineRule="auto"/>
        <w:rPr>
          <w:rFonts w:ascii="Book Antiqua" w:hAnsi="Book Antiqua" w:cs="Times New Roman"/>
          <w:b/>
          <w:spacing w:val="2"/>
          <w:sz w:val="16"/>
          <w:szCs w:val="16"/>
        </w:rPr>
      </w:pPr>
      <w:r w:rsidRPr="00800A6A">
        <w:rPr>
          <w:rFonts w:ascii="Book Antiqua" w:hAnsi="Book Antiqua" w:cs="Times New Roman"/>
          <w:b/>
          <w:spacing w:val="2"/>
          <w:sz w:val="16"/>
          <w:szCs w:val="16"/>
        </w:rPr>
        <w:t xml:space="preserve">Keywords: </w:t>
      </w:r>
    </w:p>
    <w:p w:rsidR="00593A5D" w:rsidRDefault="00D970AC" w:rsidP="00A40960">
      <w:pPr>
        <w:spacing w:after="0" w:line="240" w:lineRule="auto"/>
        <w:rPr>
          <w:rFonts w:ascii="Book Antiqua" w:eastAsia="Calibri" w:hAnsi="Book Antiqua" w:cs="Arial"/>
          <w:sz w:val="16"/>
          <w:szCs w:val="16"/>
          <w:lang w:val="tr-TR"/>
        </w:rPr>
      </w:pPr>
      <w:r>
        <w:rPr>
          <w:rFonts w:ascii="Book Antiqua" w:eastAsia="Calibri" w:hAnsi="Book Antiqua" w:cs="Arial"/>
          <w:sz w:val="16"/>
          <w:szCs w:val="16"/>
          <w:lang w:val="tr-TR"/>
        </w:rPr>
        <w:t>Challenge</w:t>
      </w:r>
      <w:r w:rsidR="00593A5D" w:rsidRPr="00593A5D">
        <w:rPr>
          <w:rFonts w:ascii="Book Antiqua" w:eastAsia="Calibri" w:hAnsi="Book Antiqua" w:cs="Arial"/>
          <w:sz w:val="16"/>
          <w:szCs w:val="16"/>
          <w:lang w:val="tr-TR"/>
        </w:rPr>
        <w:t>,</w:t>
      </w:r>
    </w:p>
    <w:p w:rsidR="00593A5D" w:rsidRDefault="00EA5057" w:rsidP="00A40960">
      <w:pPr>
        <w:spacing w:after="0" w:line="240" w:lineRule="auto"/>
        <w:rPr>
          <w:rFonts w:ascii="Book Antiqua" w:eastAsia="Calibri" w:hAnsi="Book Antiqua" w:cs="Arial"/>
          <w:sz w:val="16"/>
          <w:szCs w:val="16"/>
          <w:lang w:val="tr-TR"/>
        </w:rPr>
      </w:pPr>
      <w:r>
        <w:rPr>
          <w:rFonts w:ascii="Book Antiqua" w:eastAsia="Calibri" w:hAnsi="Book Antiqua" w:cs="Arial"/>
          <w:sz w:val="16"/>
          <w:szCs w:val="16"/>
          <w:lang w:val="tr-TR"/>
        </w:rPr>
        <w:t>Imitation of the Qur’an</w:t>
      </w:r>
      <w:r w:rsidR="00593A5D" w:rsidRPr="00593A5D">
        <w:rPr>
          <w:rFonts w:ascii="Book Antiqua" w:eastAsia="Calibri" w:hAnsi="Book Antiqua" w:cs="Arial"/>
          <w:sz w:val="16"/>
          <w:szCs w:val="16"/>
          <w:lang w:val="tr-TR"/>
        </w:rPr>
        <w:t>,</w:t>
      </w:r>
    </w:p>
    <w:p w:rsidR="00593A5D" w:rsidRDefault="00EA5057" w:rsidP="00EA5057">
      <w:pPr>
        <w:spacing w:after="0" w:line="240" w:lineRule="auto"/>
        <w:rPr>
          <w:rFonts w:ascii="Book Antiqua" w:eastAsia="Calibri" w:hAnsi="Book Antiqua" w:cs="Arial"/>
          <w:sz w:val="16"/>
          <w:szCs w:val="16"/>
          <w:lang w:val="tr-TR"/>
        </w:rPr>
      </w:pPr>
      <w:r>
        <w:rPr>
          <w:rFonts w:ascii="Book Antiqua" w:eastAsia="Calibri" w:hAnsi="Book Antiqua" w:cs="Arial"/>
          <w:sz w:val="16"/>
          <w:szCs w:val="16"/>
          <w:lang w:val="tr-TR"/>
        </w:rPr>
        <w:t>Ibn al-Muqaffa</w:t>
      </w:r>
    </w:p>
    <w:p w:rsidR="00351127" w:rsidRDefault="00351127" w:rsidP="00A40960">
      <w:pPr>
        <w:spacing w:after="0" w:line="240" w:lineRule="auto"/>
        <w:rPr>
          <w:rFonts w:ascii="Book Antiqua" w:eastAsia="Calibri" w:hAnsi="Book Antiqua" w:cs="Arial"/>
          <w:sz w:val="16"/>
          <w:szCs w:val="16"/>
          <w:lang w:val="tr-TR"/>
        </w:rPr>
      </w:pPr>
    </w:p>
    <w:p w:rsidR="00A306CC" w:rsidRPr="00800A6A" w:rsidRDefault="00A306CC" w:rsidP="000E5F48">
      <w:pPr>
        <w:spacing w:after="0" w:line="240" w:lineRule="auto"/>
        <w:rPr>
          <w:rFonts w:ascii="Book Antiqua" w:hAnsi="Book Antiqua" w:cstheme="majorBidi"/>
          <w:b/>
          <w:bCs/>
          <w:spacing w:val="2"/>
          <w:sz w:val="20"/>
          <w:szCs w:val="20"/>
          <w:rtl/>
        </w:rPr>
      </w:pPr>
      <w:r w:rsidRPr="00800A6A">
        <w:rPr>
          <w:rFonts w:ascii="Book Antiqua" w:hAnsi="Book Antiqua" w:cstheme="majorBidi"/>
          <w:b/>
          <w:bCs/>
          <w:spacing w:val="2"/>
          <w:sz w:val="20"/>
          <w:szCs w:val="20"/>
          <w:rtl/>
        </w:rPr>
        <w:t>الكلمات المفتاحية</w:t>
      </w:r>
    </w:p>
    <w:p w:rsidR="00593A5D" w:rsidRDefault="00593A5D" w:rsidP="00EA5057">
      <w:pPr>
        <w:spacing w:after="0" w:line="240" w:lineRule="auto"/>
        <w:rPr>
          <w:rFonts w:ascii="Cambria" w:hAnsi="Cambria" w:cs="Arial"/>
          <w:spacing w:val="2"/>
          <w:sz w:val="20"/>
          <w:szCs w:val="20"/>
        </w:rPr>
      </w:pPr>
      <w:r w:rsidRPr="00593A5D">
        <w:rPr>
          <w:rFonts w:ascii="Cambria" w:hAnsi="Cambria" w:cs="Arial" w:hint="eastAsia"/>
          <w:spacing w:val="2"/>
          <w:sz w:val="20"/>
          <w:szCs w:val="20"/>
          <w:rtl/>
        </w:rPr>
        <w:t>ال</w:t>
      </w:r>
      <w:r w:rsidR="00EA5057">
        <w:rPr>
          <w:rFonts w:ascii="Cambria" w:hAnsi="Cambria" w:cs="Arial" w:hint="cs"/>
          <w:spacing w:val="2"/>
          <w:sz w:val="20"/>
          <w:szCs w:val="20"/>
          <w:rtl/>
        </w:rPr>
        <w:t>تحدي</w:t>
      </w:r>
      <w:r w:rsidRPr="00593A5D">
        <w:rPr>
          <w:rFonts w:ascii="Cambria" w:hAnsi="Cambria" w:cs="Arial" w:hint="eastAsia"/>
          <w:spacing w:val="2"/>
          <w:sz w:val="20"/>
          <w:szCs w:val="20"/>
          <w:rtl/>
        </w:rPr>
        <w:t>،</w:t>
      </w:r>
    </w:p>
    <w:p w:rsidR="00593A5D" w:rsidRDefault="00593A5D" w:rsidP="00EA5057">
      <w:pPr>
        <w:spacing w:after="0" w:line="240" w:lineRule="auto"/>
        <w:rPr>
          <w:rFonts w:ascii="Cambria" w:hAnsi="Cambria" w:cs="Arial"/>
          <w:spacing w:val="2"/>
          <w:sz w:val="20"/>
          <w:szCs w:val="20"/>
        </w:rPr>
      </w:pPr>
      <w:r w:rsidRPr="00593A5D">
        <w:rPr>
          <w:rFonts w:ascii="Cambria" w:hAnsi="Cambria" w:cs="Arial"/>
          <w:spacing w:val="2"/>
          <w:sz w:val="20"/>
          <w:szCs w:val="20"/>
          <w:rtl/>
        </w:rPr>
        <w:t xml:space="preserve"> </w:t>
      </w:r>
      <w:r w:rsidR="00EA5057">
        <w:rPr>
          <w:rFonts w:ascii="Cambria" w:hAnsi="Cambria" w:cs="Arial" w:hint="cs"/>
          <w:spacing w:val="2"/>
          <w:sz w:val="20"/>
          <w:szCs w:val="20"/>
          <w:rtl/>
        </w:rPr>
        <w:t>معارضة القرآن</w:t>
      </w:r>
      <w:r w:rsidRPr="00593A5D">
        <w:rPr>
          <w:rFonts w:ascii="Cambria" w:hAnsi="Cambria" w:cs="Arial" w:hint="eastAsia"/>
          <w:spacing w:val="2"/>
          <w:sz w:val="20"/>
          <w:szCs w:val="20"/>
          <w:rtl/>
        </w:rPr>
        <w:t>،</w:t>
      </w:r>
    </w:p>
    <w:p w:rsidR="00593A5D" w:rsidRDefault="00593A5D" w:rsidP="00EA5057">
      <w:pPr>
        <w:spacing w:after="0" w:line="240" w:lineRule="auto"/>
        <w:rPr>
          <w:rFonts w:ascii="Cambria" w:hAnsi="Cambria" w:cs="Arial"/>
          <w:spacing w:val="2"/>
          <w:sz w:val="20"/>
          <w:szCs w:val="20"/>
        </w:rPr>
      </w:pPr>
      <w:r w:rsidRPr="00593A5D">
        <w:rPr>
          <w:rFonts w:ascii="Cambria" w:hAnsi="Cambria" w:cs="Arial"/>
          <w:spacing w:val="2"/>
          <w:sz w:val="20"/>
          <w:szCs w:val="20"/>
          <w:rtl/>
        </w:rPr>
        <w:t xml:space="preserve"> </w:t>
      </w:r>
      <w:r w:rsidRPr="00593A5D">
        <w:rPr>
          <w:rFonts w:ascii="Cambria" w:hAnsi="Cambria" w:cs="Arial" w:hint="eastAsia"/>
          <w:spacing w:val="2"/>
          <w:sz w:val="20"/>
          <w:szCs w:val="20"/>
          <w:rtl/>
        </w:rPr>
        <w:t>ا</w:t>
      </w:r>
      <w:r w:rsidR="00EA5057">
        <w:rPr>
          <w:rFonts w:ascii="Cambria" w:hAnsi="Cambria" w:cs="Arial" w:hint="cs"/>
          <w:spacing w:val="2"/>
          <w:sz w:val="20"/>
          <w:szCs w:val="20"/>
          <w:rtl/>
        </w:rPr>
        <w:t>بن المقفع</w:t>
      </w:r>
      <w:r w:rsidRPr="00593A5D">
        <w:rPr>
          <w:rFonts w:ascii="Cambria" w:hAnsi="Cambria" w:cs="Arial" w:hint="eastAsia"/>
          <w:spacing w:val="2"/>
          <w:sz w:val="20"/>
          <w:szCs w:val="20"/>
          <w:rtl/>
        </w:rPr>
        <w:t>،</w:t>
      </w:r>
    </w:p>
    <w:p w:rsidR="00A40960" w:rsidRDefault="00593A5D" w:rsidP="00EA5057">
      <w:pPr>
        <w:spacing w:after="0" w:line="240" w:lineRule="auto"/>
        <w:rPr>
          <w:rFonts w:ascii="Cambria" w:hAnsi="Cambria" w:cs="Arial"/>
          <w:spacing w:val="2"/>
          <w:sz w:val="20"/>
          <w:szCs w:val="20"/>
        </w:rPr>
      </w:pPr>
      <w:r w:rsidRPr="00593A5D">
        <w:rPr>
          <w:rFonts w:ascii="Cambria" w:hAnsi="Cambria" w:cs="Arial"/>
          <w:spacing w:val="2"/>
          <w:sz w:val="20"/>
          <w:szCs w:val="20"/>
          <w:rtl/>
        </w:rPr>
        <w:t xml:space="preserve"> </w:t>
      </w:r>
    </w:p>
    <w:p w:rsidR="00A40960" w:rsidRPr="00A40960" w:rsidRDefault="0057577E" w:rsidP="008400BC">
      <w:pPr>
        <w:spacing w:after="0" w:line="240" w:lineRule="auto"/>
        <w:jc w:val="both"/>
        <w:rPr>
          <w:rFonts w:ascii="Book Antiqua" w:eastAsia="Times New Roman" w:hAnsi="Book Antiqua" w:cs="Times New Roman"/>
          <w:b/>
          <w:bCs/>
          <w:color w:val="000000"/>
          <w:spacing w:val="2"/>
          <w:sz w:val="16"/>
          <w:szCs w:val="16"/>
          <w:lang w:val="tr-TR"/>
        </w:rPr>
      </w:pPr>
      <w:r w:rsidRPr="00800A6A">
        <w:rPr>
          <w:rFonts w:ascii="Book Antiqua" w:hAnsi="Book Antiqua" w:cstheme="majorBidi"/>
          <w:b/>
          <w:spacing w:val="2"/>
        </w:rPr>
        <w:br w:type="column"/>
      </w:r>
      <w:r w:rsidR="008400BC">
        <w:rPr>
          <w:rFonts w:ascii="Book Antiqua" w:eastAsia="Times New Roman" w:hAnsi="Book Antiqua" w:cs="Times New Roman"/>
          <w:b/>
          <w:bCs/>
          <w:color w:val="000000"/>
          <w:spacing w:val="2"/>
          <w:sz w:val="16"/>
          <w:szCs w:val="16"/>
          <w:lang w:val="tr-TR"/>
        </w:rPr>
        <w:lastRenderedPageBreak/>
        <w:t>Ö</w:t>
      </w:r>
      <w:r w:rsidR="00A40960" w:rsidRPr="00A40960">
        <w:rPr>
          <w:rFonts w:ascii="Book Antiqua" w:eastAsia="Times New Roman" w:hAnsi="Book Antiqua" w:cs="Times New Roman"/>
          <w:b/>
          <w:bCs/>
          <w:color w:val="000000"/>
          <w:spacing w:val="2"/>
          <w:sz w:val="16"/>
          <w:szCs w:val="16"/>
          <w:lang w:val="tr-TR"/>
        </w:rPr>
        <w:t>zet</w:t>
      </w:r>
    </w:p>
    <w:p w:rsidR="008400BC" w:rsidRDefault="008400BC" w:rsidP="008B60F4">
      <w:pPr>
        <w:spacing w:after="0" w:line="240" w:lineRule="auto"/>
        <w:jc w:val="both"/>
        <w:rPr>
          <w:rFonts w:ascii="Book Antiqua" w:eastAsia="Times New Roman" w:hAnsi="Book Antiqua" w:cs="Times New Roman"/>
          <w:color w:val="000000"/>
          <w:spacing w:val="2"/>
          <w:sz w:val="16"/>
          <w:szCs w:val="16"/>
          <w:lang w:val="tr-TR"/>
        </w:rPr>
      </w:pPr>
      <w:r w:rsidRPr="008400BC">
        <w:rPr>
          <w:rFonts w:ascii="Book Antiqua" w:eastAsia="Times New Roman" w:hAnsi="Book Antiqua" w:cs="Times New Roman"/>
          <w:color w:val="000000"/>
          <w:spacing w:val="2"/>
          <w:sz w:val="16"/>
          <w:szCs w:val="16"/>
          <w:lang w:val="tr-TR"/>
        </w:rPr>
        <w:t>Kur’ân, kendisinin Allah kelamı olduğunu ispat etmek için bütün inkârcılara meydan okumuş ve onları kendi benzeri</w:t>
      </w:r>
      <w:r w:rsidR="00C94F56">
        <w:rPr>
          <w:rFonts w:ascii="Book Antiqua" w:eastAsia="Times New Roman" w:hAnsi="Book Antiqua" w:cs="Times New Roman"/>
          <w:color w:val="000000"/>
          <w:spacing w:val="2"/>
          <w:sz w:val="16"/>
          <w:szCs w:val="16"/>
          <w:lang w:val="tr-TR"/>
        </w:rPr>
        <w:t xml:space="preserve"> bir kitap veya on sure ya da bir sure</w:t>
      </w:r>
      <w:r w:rsidRPr="008400BC">
        <w:rPr>
          <w:rFonts w:ascii="Book Antiqua" w:eastAsia="Times New Roman" w:hAnsi="Book Antiqua" w:cs="Times New Roman"/>
          <w:color w:val="000000"/>
          <w:spacing w:val="2"/>
          <w:sz w:val="16"/>
          <w:szCs w:val="16"/>
          <w:lang w:val="tr-TR"/>
        </w:rPr>
        <w:t xml:space="preserve"> getirmeye çağırmıştır. Tarihte farklı zamanlarda Kur’ân’ın </w:t>
      </w:r>
      <w:r w:rsidR="00C94F56">
        <w:rPr>
          <w:rFonts w:ascii="Book Antiqua" w:eastAsia="Times New Roman" w:hAnsi="Book Antiqua" w:cs="Times New Roman"/>
          <w:color w:val="000000"/>
          <w:spacing w:val="2"/>
          <w:sz w:val="16"/>
          <w:szCs w:val="16"/>
          <w:lang w:val="tr-TR"/>
        </w:rPr>
        <w:t xml:space="preserve">bu </w:t>
      </w:r>
      <w:r w:rsidRPr="008400BC">
        <w:rPr>
          <w:rFonts w:ascii="Book Antiqua" w:eastAsia="Times New Roman" w:hAnsi="Book Antiqua" w:cs="Times New Roman"/>
          <w:color w:val="000000"/>
          <w:spacing w:val="2"/>
          <w:sz w:val="16"/>
          <w:szCs w:val="16"/>
          <w:lang w:val="tr-TR"/>
        </w:rPr>
        <w:t>meydan okumasına cevap v</w:t>
      </w:r>
      <w:r w:rsidR="008B60F4">
        <w:rPr>
          <w:rFonts w:ascii="Book Antiqua" w:eastAsia="Times New Roman" w:hAnsi="Book Antiqua" w:cs="Times New Roman"/>
          <w:color w:val="000000"/>
          <w:spacing w:val="2"/>
          <w:sz w:val="16"/>
          <w:szCs w:val="16"/>
          <w:lang w:val="tr-TR"/>
        </w:rPr>
        <w:t>ermek</w:t>
      </w:r>
      <w:r w:rsidRPr="008400BC">
        <w:rPr>
          <w:rFonts w:ascii="Book Antiqua" w:eastAsia="Times New Roman" w:hAnsi="Book Antiqua" w:cs="Times New Roman"/>
          <w:color w:val="000000"/>
          <w:spacing w:val="2"/>
          <w:sz w:val="16"/>
          <w:szCs w:val="16"/>
          <w:lang w:val="tr-TR"/>
        </w:rPr>
        <w:t xml:space="preserve"> </w:t>
      </w:r>
      <w:r w:rsidR="00C94F56">
        <w:rPr>
          <w:rFonts w:ascii="Book Antiqua" w:eastAsia="Times New Roman" w:hAnsi="Book Antiqua" w:cs="Times New Roman"/>
          <w:color w:val="000000"/>
          <w:spacing w:val="2"/>
          <w:sz w:val="16"/>
          <w:szCs w:val="16"/>
          <w:lang w:val="tr-TR"/>
        </w:rPr>
        <w:t xml:space="preserve">ve onun benzerini getirmek </w:t>
      </w:r>
      <w:r w:rsidRPr="008400BC">
        <w:rPr>
          <w:rFonts w:ascii="Book Antiqua" w:eastAsia="Times New Roman" w:hAnsi="Book Antiqua" w:cs="Times New Roman"/>
          <w:color w:val="000000"/>
          <w:spacing w:val="2"/>
          <w:sz w:val="16"/>
          <w:szCs w:val="16"/>
          <w:lang w:val="tr-TR"/>
        </w:rPr>
        <w:t xml:space="preserve">isteyenler olmuş; ancak </w:t>
      </w:r>
      <w:r w:rsidR="00C94F56">
        <w:rPr>
          <w:rFonts w:ascii="Book Antiqua" w:eastAsia="Times New Roman" w:hAnsi="Book Antiqua" w:cs="Times New Roman"/>
          <w:color w:val="000000"/>
          <w:spacing w:val="2"/>
          <w:sz w:val="16"/>
          <w:szCs w:val="16"/>
          <w:lang w:val="tr-TR"/>
        </w:rPr>
        <w:t>şimdiye kadar hiç kimse ona</w:t>
      </w:r>
      <w:r w:rsidRPr="008400BC">
        <w:rPr>
          <w:rFonts w:ascii="Book Antiqua" w:eastAsia="Times New Roman" w:hAnsi="Book Antiqua" w:cs="Times New Roman"/>
          <w:color w:val="000000"/>
          <w:spacing w:val="2"/>
          <w:sz w:val="16"/>
          <w:szCs w:val="16"/>
          <w:lang w:val="tr-TR"/>
        </w:rPr>
        <w:t xml:space="preserve"> mu</w:t>
      </w:r>
      <w:r w:rsidR="008B60F4">
        <w:rPr>
          <w:rFonts w:ascii="Book Antiqua" w:eastAsia="Times New Roman" w:hAnsi="Book Antiqua" w:cs="Times New Roman"/>
          <w:color w:val="000000"/>
          <w:spacing w:val="2"/>
          <w:sz w:val="16"/>
          <w:szCs w:val="16"/>
          <w:lang w:val="tr-TR"/>
        </w:rPr>
        <w:t>’â</w:t>
      </w:r>
      <w:r w:rsidRPr="008400BC">
        <w:rPr>
          <w:rFonts w:ascii="Book Antiqua" w:eastAsia="Times New Roman" w:hAnsi="Book Antiqua" w:cs="Times New Roman"/>
          <w:color w:val="000000"/>
          <w:spacing w:val="2"/>
          <w:sz w:val="16"/>
          <w:szCs w:val="16"/>
          <w:lang w:val="tr-TR"/>
        </w:rPr>
        <w:t>raza yapamamıştır. Bazıları birtakım sözlerle K</w:t>
      </w:r>
      <w:r w:rsidR="008B60F4">
        <w:rPr>
          <w:rFonts w:ascii="Book Antiqua" w:eastAsia="Times New Roman" w:hAnsi="Book Antiqua" w:cs="Times New Roman"/>
          <w:color w:val="000000"/>
          <w:spacing w:val="2"/>
          <w:sz w:val="16"/>
          <w:szCs w:val="16"/>
          <w:lang w:val="tr-TR"/>
        </w:rPr>
        <w:t>ur’ân’a mu’âraza yaptıklarını</w:t>
      </w:r>
      <w:r w:rsidRPr="008400BC">
        <w:rPr>
          <w:rFonts w:ascii="Book Antiqua" w:eastAsia="Times New Roman" w:hAnsi="Book Antiqua" w:cs="Times New Roman"/>
          <w:color w:val="000000"/>
          <w:spacing w:val="2"/>
          <w:sz w:val="16"/>
          <w:szCs w:val="16"/>
          <w:lang w:val="tr-TR"/>
        </w:rPr>
        <w:t xml:space="preserve"> iddia etmişler; bazılarının ise böyle bir amacı ve iddiası olmadığı halde başkaları tarafından Kur’ân’a mu’âraza yapmakla itham olunmuşlardır. Kaynaklarda bu konuda birçok rivayet, haber ve iddia bulunmaktadır. Biz de bu makalemizde o iddialardan en yaygın olan birini, İbnü’l-Mukaffa’nın Kur’ân’a mu’âraza yaptığına dair iddiaları ele alıp değerlendireceğiz.</w:t>
      </w:r>
    </w:p>
    <w:p w:rsidR="008400BC" w:rsidRDefault="008400BC" w:rsidP="008400BC">
      <w:pPr>
        <w:spacing w:after="0" w:line="240" w:lineRule="auto"/>
        <w:jc w:val="both"/>
        <w:rPr>
          <w:rFonts w:ascii="Book Antiqua" w:eastAsia="Times New Roman" w:hAnsi="Book Antiqua" w:cs="Times New Roman"/>
          <w:color w:val="000000"/>
          <w:spacing w:val="2"/>
          <w:sz w:val="16"/>
          <w:szCs w:val="16"/>
          <w:lang w:val="tr-TR"/>
        </w:rPr>
      </w:pPr>
    </w:p>
    <w:p w:rsidR="008400BC" w:rsidRPr="007B2CBB" w:rsidRDefault="008400BC" w:rsidP="008400BC">
      <w:pPr>
        <w:spacing w:after="0" w:line="240" w:lineRule="auto"/>
        <w:jc w:val="both"/>
        <w:rPr>
          <w:rFonts w:ascii="Book Antiqua" w:eastAsia="Times New Roman" w:hAnsi="Book Antiqua" w:cs="Times New Roman"/>
          <w:b/>
          <w:bCs/>
          <w:color w:val="000000"/>
          <w:spacing w:val="2"/>
          <w:sz w:val="16"/>
          <w:szCs w:val="16"/>
          <w:lang w:val="tr-TR"/>
        </w:rPr>
      </w:pPr>
      <w:r w:rsidRPr="007B2CBB">
        <w:rPr>
          <w:rFonts w:ascii="Book Antiqua" w:eastAsia="Times New Roman" w:hAnsi="Book Antiqua" w:cs="Times New Roman"/>
          <w:b/>
          <w:bCs/>
          <w:color w:val="000000"/>
          <w:spacing w:val="2"/>
          <w:sz w:val="16"/>
          <w:szCs w:val="16"/>
          <w:lang w:val="tr-TR"/>
        </w:rPr>
        <w:t>Abstract</w:t>
      </w:r>
    </w:p>
    <w:p w:rsidR="008400BC" w:rsidRDefault="008400BC" w:rsidP="00A833C4">
      <w:pPr>
        <w:spacing w:after="0" w:line="240" w:lineRule="auto"/>
        <w:jc w:val="both"/>
        <w:rPr>
          <w:rFonts w:ascii="Book Antiqua" w:eastAsia="Times New Roman" w:hAnsi="Book Antiqua" w:cs="Times New Roman"/>
          <w:color w:val="000000"/>
          <w:spacing w:val="2"/>
          <w:sz w:val="16"/>
          <w:szCs w:val="16"/>
        </w:rPr>
      </w:pPr>
      <w:r w:rsidRPr="008400BC">
        <w:rPr>
          <w:rFonts w:ascii="Book Antiqua" w:eastAsia="Times New Roman" w:hAnsi="Book Antiqua" w:cs="Times New Roman"/>
          <w:color w:val="000000"/>
          <w:spacing w:val="2"/>
          <w:sz w:val="16"/>
          <w:szCs w:val="16"/>
        </w:rPr>
        <w:t>The Holy Qur’an challenged all disbelievers to prove that it is the Word of God and invited them to produce the similar of the Qur</w:t>
      </w:r>
      <w:r w:rsidR="00A833C4">
        <w:rPr>
          <w:rFonts w:ascii="Book Antiqua" w:eastAsia="Times New Roman" w:hAnsi="Book Antiqua" w:cs="Times New Roman"/>
          <w:color w:val="000000"/>
          <w:spacing w:val="2"/>
          <w:sz w:val="16"/>
          <w:szCs w:val="16"/>
        </w:rPr>
        <w:t>’</w:t>
      </w:r>
      <w:r w:rsidRPr="008400BC">
        <w:rPr>
          <w:rFonts w:ascii="Book Antiqua" w:eastAsia="Times New Roman" w:hAnsi="Book Antiqua" w:cs="Times New Roman"/>
          <w:color w:val="000000"/>
          <w:spacing w:val="2"/>
          <w:sz w:val="16"/>
          <w:szCs w:val="16"/>
        </w:rPr>
        <w:t>an. At different times in history, those who want to respond to t</w:t>
      </w:r>
      <w:r w:rsidR="00B40DC8">
        <w:rPr>
          <w:rFonts w:ascii="Book Antiqua" w:eastAsia="Times New Roman" w:hAnsi="Book Antiqua" w:cs="Times New Roman"/>
          <w:color w:val="000000"/>
          <w:spacing w:val="2"/>
          <w:sz w:val="16"/>
          <w:szCs w:val="16"/>
        </w:rPr>
        <w:t>his challenge of the Qur’an</w:t>
      </w:r>
      <w:r w:rsidR="00A833C4" w:rsidRPr="00A833C4">
        <w:rPr>
          <w:rFonts w:ascii="Book Antiqua" w:eastAsia="Times New Roman" w:hAnsi="Book Antiqua" w:cs="Times New Roman"/>
          <w:color w:val="000000"/>
          <w:spacing w:val="2"/>
          <w:sz w:val="16"/>
          <w:szCs w:val="16"/>
        </w:rPr>
        <w:t>; until now it has not been a successful answer to the challenge of the Qur’</w:t>
      </w:r>
      <w:r w:rsidR="00A833C4">
        <w:rPr>
          <w:rFonts w:ascii="Book Antiqua" w:eastAsia="Times New Roman" w:hAnsi="Book Antiqua" w:cs="Times New Roman"/>
          <w:color w:val="000000"/>
          <w:spacing w:val="2"/>
          <w:sz w:val="16"/>
          <w:szCs w:val="16"/>
        </w:rPr>
        <w:t>an</w:t>
      </w:r>
      <w:r w:rsidRPr="00A833C4">
        <w:rPr>
          <w:rFonts w:ascii="Book Antiqua" w:eastAsia="Times New Roman" w:hAnsi="Book Antiqua" w:cs="Times New Roman"/>
          <w:color w:val="000000"/>
          <w:spacing w:val="2"/>
          <w:sz w:val="16"/>
          <w:szCs w:val="16"/>
        </w:rPr>
        <w:t>.</w:t>
      </w:r>
      <w:r w:rsidRPr="008400BC">
        <w:rPr>
          <w:rFonts w:ascii="Book Antiqua" w:eastAsia="Times New Roman" w:hAnsi="Book Antiqua" w:cs="Times New Roman"/>
          <w:color w:val="000000"/>
          <w:spacing w:val="2"/>
          <w:sz w:val="16"/>
          <w:szCs w:val="16"/>
        </w:rPr>
        <w:t xml:space="preserve"> Some people claimed that they produced the similar of the Quran</w:t>
      </w:r>
      <w:r w:rsidR="00A833C4">
        <w:rPr>
          <w:rFonts w:ascii="Book Antiqua" w:eastAsia="Times New Roman" w:hAnsi="Book Antiqua" w:cs="Times New Roman"/>
          <w:color w:val="000000"/>
          <w:spacing w:val="2"/>
          <w:sz w:val="16"/>
          <w:szCs w:val="16"/>
        </w:rPr>
        <w:t>; s</w:t>
      </w:r>
      <w:r w:rsidRPr="008400BC">
        <w:rPr>
          <w:rFonts w:ascii="Book Antiqua" w:eastAsia="Times New Roman" w:hAnsi="Book Antiqua" w:cs="Times New Roman"/>
          <w:color w:val="000000"/>
          <w:spacing w:val="2"/>
          <w:sz w:val="16"/>
          <w:szCs w:val="16"/>
        </w:rPr>
        <w:t xml:space="preserve">ome accused by others of to produce its </w:t>
      </w:r>
      <w:r w:rsidR="00A833C4">
        <w:rPr>
          <w:rFonts w:ascii="Book Antiqua" w:eastAsia="Times New Roman" w:hAnsi="Book Antiqua" w:cs="Times New Roman"/>
          <w:color w:val="000000"/>
          <w:spacing w:val="2"/>
          <w:sz w:val="16"/>
          <w:szCs w:val="16"/>
        </w:rPr>
        <w:t>similar. In sources</w:t>
      </w:r>
      <w:r w:rsidRPr="008400BC">
        <w:rPr>
          <w:rFonts w:ascii="Book Antiqua" w:eastAsia="Times New Roman" w:hAnsi="Book Antiqua" w:cs="Times New Roman"/>
          <w:color w:val="000000"/>
          <w:spacing w:val="2"/>
          <w:sz w:val="16"/>
          <w:szCs w:val="16"/>
        </w:rPr>
        <w:t>, on this subject there are many rumors, n</w:t>
      </w:r>
      <w:r w:rsidR="00A833C4">
        <w:rPr>
          <w:rFonts w:ascii="Book Antiqua" w:eastAsia="Times New Roman" w:hAnsi="Book Antiqua" w:cs="Times New Roman"/>
          <w:color w:val="000000"/>
          <w:spacing w:val="2"/>
          <w:sz w:val="16"/>
          <w:szCs w:val="16"/>
        </w:rPr>
        <w:t>ews and claims</w:t>
      </w:r>
      <w:r w:rsidRPr="008400BC">
        <w:rPr>
          <w:rFonts w:ascii="Book Antiqua" w:eastAsia="Times New Roman" w:hAnsi="Book Antiqua" w:cs="Times New Roman"/>
          <w:color w:val="000000"/>
          <w:spacing w:val="2"/>
          <w:sz w:val="16"/>
          <w:szCs w:val="16"/>
        </w:rPr>
        <w:t>. In this article, we will consider and evaluate one of the most common of those allegations, with Ibn al-Muqaffa’s claims that he produced the like of the Qur’an.</w:t>
      </w:r>
    </w:p>
    <w:p w:rsidR="008400BC" w:rsidRDefault="008400BC" w:rsidP="008400BC">
      <w:pPr>
        <w:spacing w:after="0" w:line="240" w:lineRule="auto"/>
        <w:jc w:val="both"/>
        <w:rPr>
          <w:rFonts w:ascii="Book Antiqua" w:eastAsia="Times New Roman" w:hAnsi="Book Antiqua" w:cs="Times New Roman"/>
          <w:color w:val="000000"/>
          <w:spacing w:val="2"/>
          <w:sz w:val="16"/>
          <w:szCs w:val="16"/>
        </w:rPr>
      </w:pPr>
    </w:p>
    <w:p w:rsidR="008400BC" w:rsidRPr="007B2CBB" w:rsidRDefault="008400BC" w:rsidP="008400BC">
      <w:pPr>
        <w:bidi/>
        <w:spacing w:after="0" w:line="240" w:lineRule="auto"/>
        <w:jc w:val="both"/>
        <w:rPr>
          <w:rFonts w:ascii="Traditional Arabic" w:eastAsia="Times New Roman" w:hAnsi="Traditional Arabic" w:cs="Traditional Arabic"/>
          <w:b/>
          <w:bCs/>
          <w:color w:val="000000"/>
          <w:spacing w:val="2"/>
          <w:sz w:val="18"/>
          <w:szCs w:val="18"/>
          <w:rtl/>
        </w:rPr>
      </w:pPr>
      <w:r w:rsidRPr="007B2CBB">
        <w:rPr>
          <w:rFonts w:ascii="Traditional Arabic" w:eastAsia="Times New Roman" w:hAnsi="Traditional Arabic" w:cs="Traditional Arabic"/>
          <w:b/>
          <w:bCs/>
          <w:color w:val="000000"/>
          <w:spacing w:val="2"/>
          <w:sz w:val="18"/>
          <w:szCs w:val="18"/>
          <w:rtl/>
        </w:rPr>
        <w:t>الملخص</w:t>
      </w:r>
    </w:p>
    <w:p w:rsidR="00593A5D" w:rsidRPr="00425BE5" w:rsidRDefault="008400BC" w:rsidP="00425BE5">
      <w:pPr>
        <w:bidi/>
        <w:spacing w:after="0" w:line="240" w:lineRule="auto"/>
        <w:jc w:val="both"/>
        <w:rPr>
          <w:rFonts w:ascii="Traditional Arabic" w:eastAsia="Times New Roman" w:hAnsi="Traditional Arabic" w:cs="Traditional Arabic"/>
          <w:color w:val="000000"/>
          <w:spacing w:val="2"/>
          <w:sz w:val="18"/>
          <w:szCs w:val="18"/>
          <w:lang w:val="tr-TR"/>
        </w:rPr>
      </w:pPr>
      <w:r w:rsidRPr="008400BC">
        <w:rPr>
          <w:rFonts w:ascii="Traditional Arabic" w:eastAsia="Times New Roman" w:hAnsi="Traditional Arabic" w:cs="Traditional Arabic"/>
          <w:color w:val="000000"/>
          <w:spacing w:val="2"/>
          <w:sz w:val="18"/>
          <w:szCs w:val="18"/>
          <w:rtl/>
        </w:rPr>
        <w:t>القرآن الكريم تحدى جميع الكفار وطالبهم أن ياتوا بمثله لإثبات أنه كلام الله. في أوقات مختلفة من التاريخ كان هناك أولئك الذين يريدون الاجابةَ على هذا التحدي واتيانَ بمثل القرآن. زعم بعض الناس في القديم والحديث معارضةَ القرآن أو ادَّعوا أنهم أتوا بمثل القران. وبعضهم يُتَّهَم بالقيام بمعارضة القرآن. هناك العديد من الروايات والأخبار والمزاعم حول هذا الموضوع في المصادر. ولكن قد عجز الانس عن معارضة القرآن فلم يستطع أحد أن يعارض القرآن حتى الآن. في هذه المقالة سننظر في واحدة من أكثر هذه المزاعم شيوعا، وهي مزاعم ابن المقفع في معارضة القرآن</w:t>
      </w:r>
      <w:r w:rsidRPr="008400BC">
        <w:rPr>
          <w:rFonts w:ascii="Traditional Arabic" w:eastAsia="Times New Roman" w:hAnsi="Traditional Arabic" w:cs="Traditional Arabic"/>
          <w:color w:val="000000"/>
          <w:spacing w:val="2"/>
          <w:sz w:val="18"/>
          <w:szCs w:val="18"/>
          <w:lang w:val="tr-TR"/>
        </w:rPr>
        <w:t>.</w:t>
      </w:r>
    </w:p>
    <w:p w:rsidR="006D15A5" w:rsidRDefault="006D15A5" w:rsidP="006D15A5">
      <w:pPr>
        <w:spacing w:after="0" w:line="240" w:lineRule="auto"/>
        <w:jc w:val="both"/>
        <w:rPr>
          <w:rFonts w:ascii="Book Antiqua" w:hAnsi="Book Antiqua" w:cstheme="majorBidi"/>
          <w:spacing w:val="2"/>
          <w:sz w:val="14"/>
          <w:szCs w:val="14"/>
          <w:lang w:val="tr-TR"/>
        </w:rPr>
      </w:pPr>
    </w:p>
    <w:p w:rsidR="00803057" w:rsidRPr="003C4232" w:rsidRDefault="00425BE5" w:rsidP="006D15A5">
      <w:pPr>
        <w:spacing w:after="0" w:line="240" w:lineRule="auto"/>
        <w:jc w:val="both"/>
        <w:rPr>
          <w:rFonts w:ascii="Book Antiqua" w:hAnsi="Book Antiqua" w:cstheme="majorBidi"/>
          <w:spacing w:val="2"/>
          <w:sz w:val="12"/>
          <w:szCs w:val="12"/>
          <w:lang w:val="tr-TR"/>
        </w:rPr>
      </w:pPr>
      <w:r w:rsidRPr="003C4232">
        <w:rPr>
          <w:rFonts w:ascii="Book Antiqua" w:hAnsi="Book Antiqua" w:cstheme="majorBidi"/>
          <w:spacing w:val="2"/>
          <w:sz w:val="12"/>
          <w:szCs w:val="12"/>
          <w:lang w:val="tr-TR"/>
        </w:rPr>
        <w:t xml:space="preserve">*Bu makale “Numan Çakır, </w:t>
      </w:r>
      <w:r w:rsidRPr="003C4232">
        <w:rPr>
          <w:rFonts w:ascii="Book Antiqua" w:hAnsi="Book Antiqua" w:cstheme="majorBidi"/>
          <w:i/>
          <w:iCs/>
          <w:spacing w:val="2"/>
          <w:sz w:val="12"/>
          <w:szCs w:val="12"/>
          <w:lang w:val="tr-TR"/>
        </w:rPr>
        <w:t>Kur’ân-ı Kerim’i Taklit Teşebbüsleri</w:t>
      </w:r>
      <w:r w:rsidRPr="003C4232">
        <w:rPr>
          <w:rFonts w:ascii="Book Antiqua" w:hAnsi="Book Antiqua" w:cstheme="majorBidi"/>
          <w:spacing w:val="2"/>
          <w:sz w:val="12"/>
          <w:szCs w:val="12"/>
          <w:lang w:val="tr-TR"/>
        </w:rPr>
        <w:t xml:space="preserve">, Yayınlanmamış Doktora Tezi, Marmara Ünv. Sosyal Bilimler Enstitüsü, </w:t>
      </w:r>
      <w:r w:rsidR="003D11BB" w:rsidRPr="003C4232">
        <w:rPr>
          <w:rFonts w:ascii="Book Antiqua" w:hAnsi="Book Antiqua" w:cstheme="majorBidi"/>
          <w:spacing w:val="2"/>
          <w:sz w:val="12"/>
          <w:szCs w:val="12"/>
          <w:lang w:val="tr-TR"/>
        </w:rPr>
        <w:t xml:space="preserve">İstanbul, 2014” isimli doktora </w:t>
      </w:r>
      <w:r w:rsidRPr="003C4232">
        <w:rPr>
          <w:rFonts w:ascii="Book Antiqua" w:hAnsi="Book Antiqua" w:cstheme="majorBidi"/>
          <w:spacing w:val="2"/>
          <w:sz w:val="12"/>
          <w:szCs w:val="12"/>
          <w:lang w:val="tr-TR"/>
        </w:rPr>
        <w:t xml:space="preserve">tezinden </w:t>
      </w:r>
      <w:r w:rsidR="006D15A5" w:rsidRPr="003C4232">
        <w:rPr>
          <w:rFonts w:ascii="Book Antiqua" w:hAnsi="Book Antiqua" w:cstheme="majorBidi"/>
          <w:spacing w:val="2"/>
          <w:sz w:val="12"/>
          <w:szCs w:val="12"/>
          <w:lang w:val="tr-TR"/>
        </w:rPr>
        <w:t>istifade ederek hazırla</w:t>
      </w:r>
      <w:r w:rsidRPr="003C4232">
        <w:rPr>
          <w:rFonts w:ascii="Book Antiqua" w:hAnsi="Book Antiqua" w:cstheme="majorBidi"/>
          <w:spacing w:val="2"/>
          <w:sz w:val="12"/>
          <w:szCs w:val="12"/>
          <w:lang w:val="tr-TR"/>
        </w:rPr>
        <w:t>nmıştır.</w:t>
      </w:r>
    </w:p>
    <w:p w:rsidR="00425BE5" w:rsidRPr="00425BE5" w:rsidRDefault="00425BE5" w:rsidP="00425BE5">
      <w:pPr>
        <w:spacing w:after="0" w:line="260" w:lineRule="exact"/>
        <w:jc w:val="both"/>
        <w:rPr>
          <w:rFonts w:ascii="Book Antiqua" w:hAnsi="Book Antiqua" w:cstheme="majorBidi"/>
          <w:spacing w:val="2"/>
          <w:rtl/>
          <w:lang w:val="tr-TR"/>
        </w:rPr>
        <w:sectPr w:rsidR="00425BE5" w:rsidRPr="00425BE5" w:rsidSect="003D72FC">
          <w:type w:val="continuous"/>
          <w:pgSz w:w="9979" w:h="14175" w:code="34"/>
          <w:pgMar w:top="1418" w:right="1701" w:bottom="1418" w:left="1701" w:header="1079" w:footer="709" w:gutter="0"/>
          <w:cols w:num="2" w:space="567" w:equalWidth="0">
            <w:col w:w="1539" w:space="446"/>
            <w:col w:w="4592"/>
          </w:cols>
          <w:titlePg/>
          <w:docGrid w:linePitch="360"/>
        </w:sectPr>
      </w:pPr>
    </w:p>
    <w:p w:rsidR="00F25B3D" w:rsidRPr="00767BB4" w:rsidRDefault="00F25B3D" w:rsidP="00FD0FDF">
      <w:pPr>
        <w:spacing w:line="240" w:lineRule="auto"/>
        <w:jc w:val="both"/>
        <w:rPr>
          <w:rFonts w:ascii="Book Antiqua" w:hAnsi="Book Antiqua"/>
          <w:bCs/>
          <w:spacing w:val="2"/>
          <w:lang w:val="tr-TR"/>
        </w:rPr>
      </w:pPr>
      <w:r w:rsidRPr="00767BB4">
        <w:rPr>
          <w:rFonts w:ascii="Book Antiqua" w:hAnsi="Book Antiqua"/>
          <w:bCs/>
          <w:spacing w:val="2"/>
          <w:lang w:val="tr-TR"/>
        </w:rPr>
        <w:lastRenderedPageBreak/>
        <w:t>Giriş</w:t>
      </w:r>
    </w:p>
    <w:p w:rsidR="001C7710" w:rsidRPr="001C7710" w:rsidRDefault="001C7710" w:rsidP="001C7710">
      <w:pPr>
        <w:spacing w:line="240" w:lineRule="auto"/>
        <w:jc w:val="both"/>
        <w:rPr>
          <w:rFonts w:ascii="Book Antiqua" w:hAnsi="Book Antiqua"/>
          <w:bCs/>
          <w:spacing w:val="2"/>
          <w:lang w:val="tr-TR"/>
        </w:rPr>
      </w:pPr>
      <w:r w:rsidRPr="001C7710">
        <w:rPr>
          <w:rFonts w:ascii="Book Antiqua" w:hAnsi="Book Antiqua"/>
          <w:bCs/>
          <w:spacing w:val="2"/>
          <w:lang w:val="tr-TR"/>
        </w:rPr>
        <w:t>Allah Teâlâ, tarih boyunca insanları hak dine iletmek için birçok peygamber göndermiştir. Peygamberler, nübüvvetlerine delil olmak üzere benzerini insanların yapa</w:t>
      </w:r>
      <w:r w:rsidR="00C94F56">
        <w:rPr>
          <w:rFonts w:ascii="Book Antiqua" w:hAnsi="Book Antiqua"/>
          <w:bCs/>
          <w:spacing w:val="2"/>
          <w:lang w:val="tr-TR"/>
        </w:rPr>
        <w:t>mayacakları mucizeler göstermiş ve</w:t>
      </w:r>
      <w:r w:rsidRPr="001C7710">
        <w:rPr>
          <w:rFonts w:ascii="Book Antiqua" w:hAnsi="Book Antiqua"/>
          <w:bCs/>
          <w:spacing w:val="2"/>
          <w:lang w:val="tr-TR"/>
        </w:rPr>
        <w:t xml:space="preserve"> inkârcılara meydan okumuşlardır. Son peygamber Hz. Muhammed’in risâletini teyit eden en büyük mucize </w:t>
      </w:r>
      <w:r w:rsidR="00AE0135">
        <w:rPr>
          <w:rFonts w:ascii="Book Antiqua" w:hAnsi="Book Antiqua"/>
          <w:bCs/>
          <w:spacing w:val="2"/>
          <w:lang w:val="tr-TR"/>
        </w:rPr>
        <w:t>ise, hiç şüphesiz Kur’ân’dı</w:t>
      </w:r>
      <w:r w:rsidRPr="001C7710">
        <w:rPr>
          <w:rFonts w:ascii="Book Antiqua" w:hAnsi="Book Antiqua"/>
          <w:bCs/>
          <w:spacing w:val="2"/>
          <w:lang w:val="tr-TR"/>
        </w:rPr>
        <w:t>r. Kur’ân, kendisinin Allah kelamı olduğuna inanmayan bütün inkârcılara meyda</w:t>
      </w:r>
      <w:r w:rsidR="00C94F56">
        <w:rPr>
          <w:rFonts w:ascii="Book Antiqua" w:hAnsi="Book Antiqua"/>
          <w:bCs/>
          <w:spacing w:val="2"/>
          <w:lang w:val="tr-TR"/>
        </w:rPr>
        <w:t>n okumuş; onları kendi benzeri bir kitap veya on sure ya da bir sure</w:t>
      </w:r>
      <w:r w:rsidRPr="001C7710">
        <w:rPr>
          <w:rFonts w:ascii="Book Antiqua" w:hAnsi="Book Antiqua"/>
          <w:bCs/>
          <w:spacing w:val="2"/>
          <w:lang w:val="tr-TR"/>
        </w:rPr>
        <w:t xml:space="preserve"> getirmeye çağırmış</w:t>
      </w:r>
      <w:r w:rsidRPr="001C7710">
        <w:rPr>
          <w:rFonts w:ascii="Book Antiqua" w:hAnsi="Book Antiqua"/>
          <w:bCs/>
          <w:spacing w:val="2"/>
          <w:vertAlign w:val="superscript"/>
          <w:lang w:val="tr-TR"/>
        </w:rPr>
        <w:footnoteReference w:id="1"/>
      </w:r>
      <w:r w:rsidRPr="001C7710">
        <w:rPr>
          <w:rFonts w:ascii="Book Antiqua" w:hAnsi="Book Antiqua"/>
          <w:bCs/>
          <w:spacing w:val="2"/>
          <w:lang w:val="tr-TR"/>
        </w:rPr>
        <w:t xml:space="preserve"> ve bu yolla insan ürünü olmadığını ortaya koymuştur. Kur’ân’ın meydan okuması, sessizce, kimsenin duymayacağı bir fısıltı ile değil; çok açık ve güven dolu olarak vaki olmuştur.</w:t>
      </w:r>
      <w:r w:rsidRPr="001C7710">
        <w:rPr>
          <w:rFonts w:ascii="Book Antiqua" w:hAnsi="Book Antiqua"/>
          <w:bCs/>
          <w:spacing w:val="2"/>
          <w:vertAlign w:val="superscript"/>
          <w:lang w:val="tr-TR"/>
        </w:rPr>
        <w:footnoteReference w:id="2"/>
      </w:r>
      <w:r w:rsidRPr="001C7710">
        <w:rPr>
          <w:rFonts w:ascii="Book Antiqua" w:hAnsi="Book Antiqua"/>
          <w:bCs/>
          <w:spacing w:val="2"/>
          <w:lang w:val="tr-TR"/>
        </w:rPr>
        <w:t xml:space="preserve"> Kur’ân, bu meydan okumasını muhtelif şekillerde tekrarladığı gib</w:t>
      </w:r>
      <w:r w:rsidR="00C94F56">
        <w:rPr>
          <w:rFonts w:ascii="Book Antiqua" w:hAnsi="Book Antiqua"/>
          <w:bCs/>
          <w:spacing w:val="2"/>
          <w:lang w:val="tr-TR"/>
        </w:rPr>
        <w:t>i, kendi benzerinin hiçbir zaman</w:t>
      </w:r>
      <w:r w:rsidRPr="001C7710">
        <w:rPr>
          <w:rFonts w:ascii="Book Antiqua" w:hAnsi="Book Antiqua"/>
          <w:bCs/>
          <w:spacing w:val="2"/>
          <w:lang w:val="tr-TR"/>
        </w:rPr>
        <w:t xml:space="preserve"> getirilemeyeceğini de bildirmiştir.</w:t>
      </w:r>
      <w:r w:rsidRPr="001C7710">
        <w:rPr>
          <w:rFonts w:ascii="Book Antiqua" w:hAnsi="Book Antiqua"/>
          <w:bCs/>
          <w:spacing w:val="2"/>
          <w:vertAlign w:val="superscript"/>
          <w:lang w:val="tr-TR"/>
        </w:rPr>
        <w:footnoteReference w:id="3"/>
      </w:r>
    </w:p>
    <w:p w:rsidR="00CE47CC" w:rsidRPr="001C7710" w:rsidRDefault="001C7710" w:rsidP="00CE47CC">
      <w:pPr>
        <w:spacing w:line="240" w:lineRule="auto"/>
        <w:jc w:val="both"/>
        <w:rPr>
          <w:rFonts w:ascii="Book Antiqua" w:hAnsi="Book Antiqua"/>
          <w:bCs/>
          <w:spacing w:val="2"/>
          <w:lang w:val="tr-TR"/>
        </w:rPr>
      </w:pPr>
      <w:r w:rsidRPr="001C7710">
        <w:rPr>
          <w:rFonts w:ascii="Book Antiqua" w:hAnsi="Book Antiqua"/>
          <w:bCs/>
          <w:spacing w:val="2"/>
          <w:lang w:val="tr-TR"/>
        </w:rPr>
        <w:t>Kur’ân’ın meydan okuması üzerine ona mu‘âraza konusu gündeme gelmiştir. Mu‘âraza, Arap edebiyatında nazîre karşılığında kullanılmakta olup bir edebî eserin dil, üslûp ve mana yönünden benzerini veya daha üstününü olu</w:t>
      </w:r>
      <w:r w:rsidR="00F3422D">
        <w:rPr>
          <w:rFonts w:ascii="Book Antiqua" w:hAnsi="Book Antiqua"/>
          <w:bCs/>
          <w:spacing w:val="2"/>
          <w:lang w:val="tr-TR"/>
        </w:rPr>
        <w:t xml:space="preserve">şturmak anlamındadır. </w:t>
      </w:r>
      <w:r w:rsidRPr="001C7710">
        <w:rPr>
          <w:rFonts w:ascii="Book Antiqua" w:hAnsi="Book Antiqua"/>
          <w:bCs/>
          <w:spacing w:val="2"/>
          <w:lang w:val="tr-TR"/>
        </w:rPr>
        <w:t>Kur’ân’a mu‘âraza</w:t>
      </w:r>
      <w:r w:rsidR="00CE47CC">
        <w:rPr>
          <w:rFonts w:ascii="Book Antiqua" w:hAnsi="Book Antiqua"/>
          <w:bCs/>
          <w:spacing w:val="2"/>
          <w:lang w:val="tr-TR"/>
        </w:rPr>
        <w:t xml:space="preserve"> ise, </w:t>
      </w:r>
      <w:r w:rsidR="00CE47CC" w:rsidRPr="00CE47CC">
        <w:rPr>
          <w:rFonts w:ascii="Book Antiqua" w:hAnsi="Book Antiqua"/>
          <w:bCs/>
          <w:spacing w:val="2"/>
          <w:lang w:val="tr-TR"/>
        </w:rPr>
        <w:t xml:space="preserve">onun </w:t>
      </w:r>
      <w:r w:rsidR="00CE47CC">
        <w:rPr>
          <w:rFonts w:ascii="Book Antiqua" w:hAnsi="Book Antiqua"/>
          <w:bCs/>
          <w:spacing w:val="2"/>
          <w:lang w:val="tr-TR"/>
        </w:rPr>
        <w:t>meydan okumasına cevap vermek</w:t>
      </w:r>
      <w:r w:rsidR="00CE47CC" w:rsidRPr="00CE47CC">
        <w:rPr>
          <w:rFonts w:ascii="Book Antiqua" w:hAnsi="Book Antiqua"/>
          <w:bCs/>
          <w:spacing w:val="2"/>
          <w:lang w:val="tr-TR"/>
        </w:rPr>
        <w:t xml:space="preserve"> maksadıyla fesahat, belağat ve beyan konusunda onun benzerini veya daha üstününü getirmek demektir.</w:t>
      </w:r>
    </w:p>
    <w:p w:rsidR="001C7710" w:rsidRDefault="001C7710" w:rsidP="00C94F56">
      <w:pPr>
        <w:spacing w:line="240" w:lineRule="auto"/>
        <w:jc w:val="both"/>
        <w:rPr>
          <w:rFonts w:ascii="Book Antiqua" w:hAnsi="Book Antiqua"/>
          <w:bCs/>
          <w:spacing w:val="2"/>
          <w:lang w:val="tr-TR"/>
        </w:rPr>
      </w:pPr>
      <w:r w:rsidRPr="001C7710">
        <w:rPr>
          <w:rFonts w:ascii="Book Antiqua" w:hAnsi="Book Antiqua"/>
          <w:bCs/>
          <w:spacing w:val="2"/>
          <w:lang w:val="tr-TR"/>
        </w:rPr>
        <w:t xml:space="preserve">Kaynaklarda tarihte </w:t>
      </w:r>
      <w:r w:rsidR="00F3422D">
        <w:rPr>
          <w:rFonts w:ascii="Book Antiqua" w:hAnsi="Book Antiqua"/>
          <w:bCs/>
          <w:spacing w:val="2"/>
          <w:lang w:val="tr-TR"/>
        </w:rPr>
        <w:t>değişik</w:t>
      </w:r>
      <w:r w:rsidRPr="001C7710">
        <w:rPr>
          <w:rFonts w:ascii="Book Antiqua" w:hAnsi="Book Antiqua"/>
          <w:bCs/>
          <w:spacing w:val="2"/>
          <w:lang w:val="tr-TR"/>
        </w:rPr>
        <w:t xml:space="preserve"> zaman</w:t>
      </w:r>
      <w:r w:rsidR="006F4EEC">
        <w:rPr>
          <w:rFonts w:ascii="Book Antiqua" w:hAnsi="Book Antiqua"/>
          <w:bCs/>
          <w:spacing w:val="2"/>
          <w:lang w:val="tr-TR"/>
        </w:rPr>
        <w:t xml:space="preserve">larda Kur’ân’a mu’âraza yapmaya </w:t>
      </w:r>
      <w:r w:rsidRPr="001C7710">
        <w:rPr>
          <w:rFonts w:ascii="Book Antiqua" w:hAnsi="Book Antiqua"/>
          <w:bCs/>
          <w:spacing w:val="2"/>
          <w:lang w:val="tr-TR"/>
        </w:rPr>
        <w:t>teşebbüs edenlerin olduğu zikredilm</w:t>
      </w:r>
      <w:r w:rsidR="00F3422D">
        <w:rPr>
          <w:rFonts w:ascii="Book Antiqua" w:hAnsi="Book Antiqua"/>
          <w:bCs/>
          <w:spacing w:val="2"/>
          <w:lang w:val="tr-TR"/>
        </w:rPr>
        <w:t>ekted</w:t>
      </w:r>
      <w:r w:rsidRPr="001C7710">
        <w:rPr>
          <w:rFonts w:ascii="Book Antiqua" w:hAnsi="Book Antiqua"/>
          <w:bCs/>
          <w:spacing w:val="2"/>
          <w:lang w:val="tr-TR"/>
        </w:rPr>
        <w:t xml:space="preserve">ir. Kur’ân’ın </w:t>
      </w:r>
      <w:r w:rsidR="00C94F56">
        <w:rPr>
          <w:rFonts w:ascii="Book Antiqua" w:hAnsi="Book Antiqua"/>
          <w:bCs/>
          <w:spacing w:val="2"/>
          <w:lang w:val="tr-TR"/>
        </w:rPr>
        <w:t>nazil olduğu</w:t>
      </w:r>
      <w:r w:rsidRPr="001C7710">
        <w:rPr>
          <w:rFonts w:ascii="Book Antiqua" w:hAnsi="Book Antiqua"/>
          <w:bCs/>
          <w:spacing w:val="2"/>
          <w:lang w:val="tr-TR"/>
        </w:rPr>
        <w:t xml:space="preserve"> dönemde Mekkeli müşriklerin en fasihlerinin mu‘âraza yapmak için kırk gün hazırlık yaptıkları, fakat Hûd Sûresi’nin 44. âyetini işittikleri zaman </w:t>
      </w:r>
      <w:r w:rsidR="00C94F56">
        <w:rPr>
          <w:rFonts w:ascii="Book Antiqua" w:hAnsi="Book Antiqua"/>
          <w:bCs/>
          <w:spacing w:val="2"/>
          <w:lang w:val="tr-TR"/>
        </w:rPr>
        <w:t>mu‘âraza</w:t>
      </w:r>
      <w:r w:rsidRPr="001C7710">
        <w:rPr>
          <w:rFonts w:ascii="Book Antiqua" w:hAnsi="Book Antiqua"/>
          <w:bCs/>
          <w:spacing w:val="2"/>
          <w:lang w:val="tr-TR"/>
        </w:rPr>
        <w:t xml:space="preserve">dan vazgeçtikleri rivayet edilmiştir. Yine o dönemde müşriklerden Nadr b. Hâris’in (ö. 2/624) Fars hükümdarları Rüstem ile </w:t>
      </w:r>
      <w:r w:rsidRPr="001C7710">
        <w:rPr>
          <w:rFonts w:ascii="Book Antiqua" w:hAnsi="Book Antiqua"/>
          <w:bCs/>
          <w:spacing w:val="2"/>
          <w:lang w:val="tr-TR"/>
        </w:rPr>
        <w:lastRenderedPageBreak/>
        <w:t>İsfendiyar’ın hikâyeleriyle Kur’ân’a mu‘âraza yaptığını iddia</w:t>
      </w:r>
      <w:r w:rsidR="00CE47CC">
        <w:rPr>
          <w:rFonts w:ascii="Book Antiqua" w:hAnsi="Book Antiqua"/>
          <w:bCs/>
          <w:spacing w:val="2"/>
          <w:lang w:val="tr-TR"/>
        </w:rPr>
        <w:t xml:space="preserve"> </w:t>
      </w:r>
      <w:r w:rsidR="00EC70D3">
        <w:rPr>
          <w:rFonts w:ascii="Book Antiqua" w:hAnsi="Book Antiqua"/>
          <w:bCs/>
          <w:spacing w:val="2"/>
          <w:lang w:val="tr-TR"/>
        </w:rPr>
        <w:t xml:space="preserve">ettiği </w:t>
      </w:r>
      <w:r w:rsidRPr="001C7710">
        <w:rPr>
          <w:rFonts w:ascii="Book Antiqua" w:hAnsi="Book Antiqua"/>
          <w:bCs/>
          <w:spacing w:val="2"/>
          <w:lang w:val="tr-TR"/>
        </w:rPr>
        <w:t>nakledilmiştir. Müseylimetü’l-Kezzâb (ö. 12/</w:t>
      </w:r>
      <w:r w:rsidR="00F3422D">
        <w:rPr>
          <w:rFonts w:ascii="Book Antiqua" w:hAnsi="Book Antiqua"/>
          <w:bCs/>
          <w:spacing w:val="2"/>
          <w:lang w:val="tr-TR"/>
        </w:rPr>
        <w:t xml:space="preserve">633) başta olmak üzere Esved </w:t>
      </w:r>
      <w:r w:rsidRPr="001C7710">
        <w:rPr>
          <w:rFonts w:ascii="Book Antiqua" w:hAnsi="Book Antiqua"/>
          <w:bCs/>
          <w:spacing w:val="2"/>
          <w:lang w:val="tr-TR"/>
        </w:rPr>
        <w:t xml:space="preserve">Ansî (ö. </w:t>
      </w:r>
      <w:r w:rsidR="00F3422D">
        <w:rPr>
          <w:rFonts w:ascii="Book Antiqua" w:hAnsi="Book Antiqua"/>
          <w:bCs/>
          <w:spacing w:val="2"/>
          <w:lang w:val="tr-TR"/>
        </w:rPr>
        <w:t xml:space="preserve">11/632), Tuleyha b. Huveylid </w:t>
      </w:r>
      <w:r w:rsidRPr="001C7710">
        <w:rPr>
          <w:rFonts w:ascii="Book Antiqua" w:hAnsi="Book Antiqua"/>
          <w:bCs/>
          <w:spacing w:val="2"/>
          <w:lang w:val="tr-TR"/>
        </w:rPr>
        <w:t xml:space="preserve">Esedî (ö. 21/641), Secâh bint Haris </w:t>
      </w:r>
      <w:r w:rsidR="00F3422D">
        <w:rPr>
          <w:rFonts w:ascii="Book Antiqua" w:hAnsi="Book Antiqua"/>
          <w:bCs/>
          <w:spacing w:val="2"/>
          <w:lang w:val="tr-TR"/>
        </w:rPr>
        <w:t>(ö. 41/661’den sonra) gibi</w:t>
      </w:r>
      <w:r w:rsidRPr="001C7710">
        <w:rPr>
          <w:rFonts w:ascii="Book Antiqua" w:hAnsi="Book Antiqua"/>
          <w:bCs/>
          <w:spacing w:val="2"/>
          <w:lang w:val="tr-TR"/>
        </w:rPr>
        <w:t xml:space="preserve"> yalancı peygamberler de, kendiler</w:t>
      </w:r>
      <w:r w:rsidR="00AE0135">
        <w:rPr>
          <w:rFonts w:ascii="Book Antiqua" w:hAnsi="Book Antiqua"/>
          <w:bCs/>
          <w:spacing w:val="2"/>
          <w:lang w:val="tr-TR"/>
        </w:rPr>
        <w:t>ine vahiy geldiğini ispat edebil</w:t>
      </w:r>
      <w:r w:rsidRPr="001C7710">
        <w:rPr>
          <w:rFonts w:ascii="Book Antiqua" w:hAnsi="Book Antiqua"/>
          <w:bCs/>
          <w:spacing w:val="2"/>
          <w:lang w:val="tr-TR"/>
        </w:rPr>
        <w:t>mek için birtakım seci‘li sözler söyleyerek Kur’ân’a nazire yapmaya çalışmışlardı.</w:t>
      </w:r>
      <w:r w:rsidRPr="001C7710">
        <w:rPr>
          <w:rFonts w:ascii="Book Antiqua" w:hAnsi="Book Antiqua"/>
          <w:bCs/>
          <w:spacing w:val="2"/>
          <w:vertAlign w:val="superscript"/>
          <w:lang w:val="tr-TR"/>
        </w:rPr>
        <w:footnoteReference w:id="4"/>
      </w:r>
    </w:p>
    <w:p w:rsidR="001C7710" w:rsidRPr="001C7710" w:rsidRDefault="00CE47CC" w:rsidP="00CE47CC">
      <w:pPr>
        <w:spacing w:line="240" w:lineRule="auto"/>
        <w:jc w:val="both"/>
        <w:rPr>
          <w:rFonts w:ascii="Book Antiqua" w:hAnsi="Book Antiqua"/>
          <w:bCs/>
          <w:spacing w:val="2"/>
          <w:lang w:val="tr-TR"/>
        </w:rPr>
      </w:pPr>
      <w:r w:rsidRPr="00CE47CC">
        <w:rPr>
          <w:rFonts w:ascii="Book Antiqua" w:hAnsi="Book Antiqua"/>
          <w:bCs/>
          <w:spacing w:val="2"/>
          <w:lang w:val="tr-TR"/>
        </w:rPr>
        <w:t>Bazılarının Kur’ân’a mu‘âraza yaptığına dair söylenenler ise, sağlam dayanakları olmayan çeşitli ithamlardan ibarettir. Mesela İbnü’l-Mukaffa’ (ö. 142/759), Mütenebbî (ö. 354/965) ve Me‘arrî (ö. 449/1057) gibi büyük şair ve yazarlar,</w:t>
      </w:r>
      <w:r w:rsidR="00B67E03">
        <w:rPr>
          <w:rFonts w:ascii="Book Antiqua" w:hAnsi="Book Antiqua"/>
          <w:bCs/>
          <w:spacing w:val="2"/>
          <w:lang w:val="tr-TR"/>
        </w:rPr>
        <w:t xml:space="preserve"> Kâbûs b. Veşmgir (ö. 403/1012) ve</w:t>
      </w:r>
      <w:r w:rsidRPr="00CE47CC">
        <w:rPr>
          <w:rFonts w:ascii="Book Antiqua" w:hAnsi="Book Antiqua"/>
          <w:bCs/>
          <w:spacing w:val="2"/>
          <w:lang w:val="tr-TR"/>
        </w:rPr>
        <w:t xml:space="preserve"> İbn Sînâ (ö. 428/1037)</w:t>
      </w:r>
      <w:r w:rsidR="00B67E03">
        <w:rPr>
          <w:rFonts w:ascii="Book Antiqua" w:hAnsi="Book Antiqua"/>
          <w:bCs/>
          <w:spacing w:val="2"/>
          <w:lang w:val="tr-TR"/>
        </w:rPr>
        <w:t xml:space="preserve"> gibi devlet adamı ve filozof</w:t>
      </w:r>
      <w:r w:rsidRPr="00CE47CC">
        <w:rPr>
          <w:rFonts w:ascii="Book Antiqua" w:hAnsi="Book Antiqua"/>
          <w:bCs/>
          <w:spacing w:val="2"/>
          <w:lang w:val="tr-TR"/>
        </w:rPr>
        <w:t>lar, Kur’ân’a mu‘âraza yapmakla itham edilmiştir. Bazı şahıslar arasındaki anlaşmazlık, çekişme ve husumetler de bu tür ithamlara sebep olmuştur. Abdulkerim b. Ebu’l-Avcâ (ö. 155/772), Beşşâr b. Bürd (ö. 167/783-84), Ebu’l-Atâhiye (ö. 210/825 [?]) ve Hallâc-ı Mansûr’un (ö. 309/922) Kur’ân’a mu’âraza yaptığına dair söylenenler böyledir.</w:t>
      </w:r>
      <w:r w:rsidR="001C7710" w:rsidRPr="001C7710">
        <w:rPr>
          <w:rFonts w:ascii="Book Antiqua" w:hAnsi="Book Antiqua"/>
          <w:bCs/>
          <w:spacing w:val="2"/>
          <w:vertAlign w:val="superscript"/>
          <w:lang w:val="tr-TR"/>
        </w:rPr>
        <w:footnoteReference w:id="5"/>
      </w:r>
      <w:r w:rsidR="001C7710" w:rsidRPr="001C7710">
        <w:rPr>
          <w:rFonts w:ascii="Book Antiqua" w:hAnsi="Book Antiqua"/>
          <w:bCs/>
          <w:spacing w:val="2"/>
          <w:lang w:val="tr-TR"/>
        </w:rPr>
        <w:t xml:space="preserve"> </w:t>
      </w:r>
    </w:p>
    <w:p w:rsidR="001C7710" w:rsidRPr="001C7710" w:rsidRDefault="001C7710" w:rsidP="001C7710">
      <w:pPr>
        <w:spacing w:line="240" w:lineRule="auto"/>
        <w:jc w:val="both"/>
        <w:rPr>
          <w:rFonts w:ascii="Book Antiqua" w:hAnsi="Book Antiqua"/>
          <w:bCs/>
          <w:spacing w:val="2"/>
          <w:lang w:val="tr-TR"/>
        </w:rPr>
      </w:pPr>
      <w:r w:rsidRPr="001C7710">
        <w:rPr>
          <w:rFonts w:ascii="Book Antiqua" w:hAnsi="Book Antiqua"/>
          <w:bCs/>
          <w:spacing w:val="2"/>
          <w:lang w:val="tr-TR"/>
        </w:rPr>
        <w:t>Kindî (ö. 252/866), Yahya b. Hakem Gazzâl (ö. 255/869) vb. bazılarının ise Kur’ân’a mu’âraza yapmak istedikleri, fakat bu işe teşebbüs edince acizliklerini anlayıp mu‘ârazadan vazgeçtikleri söylenmiştir.</w:t>
      </w:r>
      <w:r w:rsidRPr="001C7710">
        <w:rPr>
          <w:rFonts w:ascii="Book Antiqua" w:hAnsi="Book Antiqua"/>
          <w:bCs/>
          <w:spacing w:val="2"/>
          <w:vertAlign w:val="superscript"/>
          <w:lang w:val="tr-TR"/>
        </w:rPr>
        <w:footnoteReference w:id="6"/>
      </w:r>
    </w:p>
    <w:p w:rsidR="001C7710" w:rsidRPr="001C7710" w:rsidRDefault="001C7710" w:rsidP="001C7710">
      <w:pPr>
        <w:spacing w:line="240" w:lineRule="auto"/>
        <w:jc w:val="both"/>
        <w:rPr>
          <w:rFonts w:ascii="Book Antiqua" w:hAnsi="Book Antiqua"/>
          <w:bCs/>
          <w:spacing w:val="2"/>
          <w:lang w:val="tr-TR"/>
        </w:rPr>
      </w:pPr>
      <w:r w:rsidRPr="001C7710">
        <w:rPr>
          <w:rFonts w:ascii="Book Antiqua" w:hAnsi="Book Antiqua"/>
          <w:bCs/>
          <w:spacing w:val="2"/>
          <w:lang w:val="tr-TR"/>
        </w:rPr>
        <w:t xml:space="preserve">Bâbîliğin kurucusu Mirza Ali Muhammed (ö. 1266/1850), Bahailiğin kurucusu Mirzâ Hüseyin Ali Mâzenderânî Nûrî (ö. 1309/1892) ve Mirzâ Ğulâm Ahmed Kâdiyânî (ö. 1327/1908) ise, </w:t>
      </w:r>
      <w:r w:rsidR="00AE0135">
        <w:rPr>
          <w:rFonts w:ascii="Book Antiqua" w:hAnsi="Book Antiqua"/>
          <w:bCs/>
          <w:spacing w:val="2"/>
          <w:lang w:val="tr-TR"/>
        </w:rPr>
        <w:t xml:space="preserve">kendi </w:t>
      </w:r>
      <w:r w:rsidRPr="001C7710">
        <w:rPr>
          <w:rFonts w:ascii="Book Antiqua" w:hAnsi="Book Antiqua"/>
          <w:bCs/>
          <w:spacing w:val="2"/>
          <w:lang w:val="tr-TR"/>
        </w:rPr>
        <w:t>te’lif ettikleri kitaplardan bazılarının Kur’ân’dan üstün olduğunu iddia etmişlerdir.</w:t>
      </w:r>
      <w:r w:rsidRPr="001C7710">
        <w:rPr>
          <w:rFonts w:ascii="Book Antiqua" w:hAnsi="Book Antiqua"/>
          <w:bCs/>
          <w:spacing w:val="2"/>
          <w:vertAlign w:val="superscript"/>
          <w:lang w:val="tr-TR"/>
        </w:rPr>
        <w:footnoteReference w:id="7"/>
      </w:r>
      <w:r w:rsidRPr="001C7710">
        <w:rPr>
          <w:rFonts w:ascii="Book Antiqua" w:hAnsi="Book Antiqua"/>
          <w:bCs/>
          <w:spacing w:val="2"/>
          <w:lang w:val="tr-TR"/>
        </w:rPr>
        <w:t xml:space="preserve"> </w:t>
      </w:r>
    </w:p>
    <w:p w:rsidR="001C7710" w:rsidRPr="001C7710" w:rsidRDefault="00233A20" w:rsidP="00CE47CC">
      <w:pPr>
        <w:spacing w:line="240" w:lineRule="auto"/>
        <w:jc w:val="both"/>
        <w:rPr>
          <w:rFonts w:ascii="Book Antiqua" w:hAnsi="Book Antiqua"/>
          <w:bCs/>
          <w:spacing w:val="2"/>
          <w:lang w:val="tr-TR"/>
        </w:rPr>
      </w:pPr>
      <w:r>
        <w:rPr>
          <w:rFonts w:ascii="Book Antiqua" w:hAnsi="Book Antiqua"/>
          <w:bCs/>
          <w:spacing w:val="2"/>
          <w:lang w:val="tr-TR"/>
        </w:rPr>
        <w:t>Müsteşrik</w:t>
      </w:r>
      <w:r w:rsidR="001C7710" w:rsidRPr="001C7710">
        <w:rPr>
          <w:rFonts w:ascii="Book Antiqua" w:hAnsi="Book Antiqua"/>
          <w:bCs/>
          <w:spacing w:val="2"/>
          <w:lang w:val="tr-TR"/>
        </w:rPr>
        <w:t xml:space="preserve"> ve misyonerlerden de</w:t>
      </w:r>
      <w:r>
        <w:rPr>
          <w:rFonts w:ascii="Book Antiqua" w:hAnsi="Book Antiqua"/>
          <w:bCs/>
          <w:spacing w:val="2"/>
          <w:lang w:val="tr-TR"/>
        </w:rPr>
        <w:t xml:space="preserve"> bu yönde gayret </w:t>
      </w:r>
      <w:r w:rsidR="00AE0135">
        <w:rPr>
          <w:rFonts w:ascii="Book Antiqua" w:hAnsi="Book Antiqua"/>
          <w:bCs/>
          <w:spacing w:val="2"/>
          <w:lang w:val="tr-TR"/>
        </w:rPr>
        <w:t>göster</w:t>
      </w:r>
      <w:r w:rsidR="001C7710" w:rsidRPr="001C7710">
        <w:rPr>
          <w:rFonts w:ascii="Book Antiqua" w:hAnsi="Book Antiqua"/>
          <w:bCs/>
          <w:spacing w:val="2"/>
          <w:lang w:val="tr-TR"/>
        </w:rPr>
        <w:t>enler olmuştur. İspanyol müsteşrik Raymundus Martini (ö. 1284/1867) “</w:t>
      </w:r>
      <w:r w:rsidR="001C7710" w:rsidRPr="00233A20">
        <w:rPr>
          <w:rFonts w:ascii="Book Antiqua" w:hAnsi="Book Antiqua"/>
          <w:bCs/>
          <w:i/>
          <w:iCs/>
          <w:spacing w:val="2"/>
          <w:lang w:val="tr-TR"/>
        </w:rPr>
        <w:t>Sûretün muârıza li’l-Kur’ân</w:t>
      </w:r>
      <w:r w:rsidR="001C7710" w:rsidRPr="001C7710">
        <w:rPr>
          <w:rFonts w:ascii="Book Antiqua" w:hAnsi="Book Antiqua"/>
          <w:bCs/>
          <w:spacing w:val="2"/>
          <w:lang w:val="tr-TR"/>
        </w:rPr>
        <w:t>”</w:t>
      </w:r>
      <w:r w:rsidR="00B67E03">
        <w:rPr>
          <w:rFonts w:ascii="Book Antiqua" w:hAnsi="Book Antiqua"/>
          <w:bCs/>
          <w:spacing w:val="2"/>
          <w:lang w:val="tr-TR"/>
        </w:rPr>
        <w:t xml:space="preserve"> adlı kitabında Kur’ân’ın bir su</w:t>
      </w:r>
      <w:r w:rsidR="001C7710" w:rsidRPr="001C7710">
        <w:rPr>
          <w:rFonts w:ascii="Book Antiqua" w:hAnsi="Book Antiqua"/>
          <w:bCs/>
          <w:spacing w:val="2"/>
          <w:lang w:val="tr-TR"/>
        </w:rPr>
        <w:t>resine mu‘âraza yapmaya çalışmıştı. İsmi meçhul bir müsteşrik, 1912’de Mısır’da yayınlanan “</w:t>
      </w:r>
      <w:r w:rsidR="001C7710" w:rsidRPr="00233A20">
        <w:rPr>
          <w:rFonts w:ascii="Book Antiqua" w:hAnsi="Book Antiqua"/>
          <w:bCs/>
          <w:i/>
          <w:iCs/>
          <w:spacing w:val="2"/>
          <w:lang w:val="tr-TR"/>
        </w:rPr>
        <w:t>Hüsnü’l-Îcâz</w:t>
      </w:r>
      <w:r w:rsidR="001C7710" w:rsidRPr="001C7710">
        <w:rPr>
          <w:rFonts w:ascii="Book Antiqua" w:hAnsi="Book Antiqua"/>
          <w:bCs/>
          <w:spacing w:val="2"/>
          <w:lang w:val="tr-TR"/>
        </w:rPr>
        <w:t xml:space="preserve">” isimli risalesinde Fâtiha ve Kevser Sûresi’ne mu‘âraza </w:t>
      </w:r>
      <w:r w:rsidR="001C7710" w:rsidRPr="001C7710">
        <w:rPr>
          <w:rFonts w:ascii="Book Antiqua" w:hAnsi="Book Antiqua"/>
          <w:bCs/>
          <w:spacing w:val="2"/>
          <w:lang w:val="tr-TR"/>
        </w:rPr>
        <w:lastRenderedPageBreak/>
        <w:t>yapmak istemişti. 1999’da yayınlanan “</w:t>
      </w:r>
      <w:r w:rsidR="001C7710" w:rsidRPr="00233A20">
        <w:rPr>
          <w:rFonts w:ascii="Book Antiqua" w:hAnsi="Book Antiqua"/>
          <w:bCs/>
          <w:i/>
          <w:iCs/>
          <w:spacing w:val="2"/>
          <w:lang w:val="tr-TR"/>
        </w:rPr>
        <w:t>el-Furkânu’l-Hak</w:t>
      </w:r>
      <w:r w:rsidR="001C7710" w:rsidRPr="001C7710">
        <w:rPr>
          <w:rFonts w:ascii="Book Antiqua" w:hAnsi="Book Antiqua"/>
          <w:bCs/>
          <w:spacing w:val="2"/>
          <w:lang w:val="tr-TR"/>
        </w:rPr>
        <w:t>” isimli kitabın ise, Kur’ân’a mu‘âraza yapmayı başardığı ileri sürülmüştür. Bu çalışma</w:t>
      </w:r>
      <w:r>
        <w:rPr>
          <w:rFonts w:ascii="Book Antiqua" w:hAnsi="Book Antiqua"/>
          <w:bCs/>
          <w:spacing w:val="2"/>
          <w:lang w:val="tr-TR"/>
        </w:rPr>
        <w:t>,</w:t>
      </w:r>
      <w:r w:rsidR="001C7710" w:rsidRPr="001C7710">
        <w:rPr>
          <w:rFonts w:ascii="Book Antiqua" w:hAnsi="Book Antiqua"/>
          <w:bCs/>
          <w:spacing w:val="2"/>
          <w:lang w:val="tr-TR"/>
        </w:rPr>
        <w:t xml:space="preserve"> şu ana kadar Kur’ân’a mu‘âraza olduğu iddia edilerek getiri</w:t>
      </w:r>
      <w:r>
        <w:rPr>
          <w:rFonts w:ascii="Book Antiqua" w:hAnsi="Book Antiqua"/>
          <w:bCs/>
          <w:spacing w:val="2"/>
          <w:lang w:val="tr-TR"/>
        </w:rPr>
        <w:t>lenlerin en hacimli</w:t>
      </w:r>
      <w:r w:rsidR="001C7710" w:rsidRPr="001C7710">
        <w:rPr>
          <w:rFonts w:ascii="Book Antiqua" w:hAnsi="Book Antiqua"/>
          <w:bCs/>
          <w:spacing w:val="2"/>
          <w:lang w:val="tr-TR"/>
        </w:rPr>
        <w:t xml:space="preserve"> olanıdır.</w:t>
      </w:r>
      <w:r w:rsidR="001C7710" w:rsidRPr="001C7710">
        <w:rPr>
          <w:rFonts w:ascii="Book Antiqua" w:hAnsi="Book Antiqua"/>
          <w:bCs/>
          <w:spacing w:val="2"/>
          <w:vertAlign w:val="superscript"/>
          <w:lang w:val="tr-TR"/>
        </w:rPr>
        <w:footnoteReference w:id="8"/>
      </w:r>
    </w:p>
    <w:p w:rsidR="001C7710" w:rsidRPr="001C7710" w:rsidRDefault="001C7710" w:rsidP="00233A20">
      <w:pPr>
        <w:spacing w:line="240" w:lineRule="auto"/>
        <w:jc w:val="both"/>
        <w:rPr>
          <w:rFonts w:ascii="Book Antiqua" w:hAnsi="Book Antiqua"/>
          <w:bCs/>
          <w:spacing w:val="2"/>
          <w:lang w:val="tr-TR"/>
        </w:rPr>
      </w:pPr>
      <w:r w:rsidRPr="001C7710">
        <w:rPr>
          <w:rFonts w:ascii="Book Antiqua" w:hAnsi="Book Antiqua"/>
          <w:bCs/>
          <w:spacing w:val="2"/>
          <w:lang w:val="tr-TR"/>
        </w:rPr>
        <w:t>Son zamanlarda gittikçe yaygınlaşan internet ortamında da bazıları Kur’ân’ı taklit edere</w:t>
      </w:r>
      <w:r w:rsidR="00B67E03">
        <w:rPr>
          <w:rFonts w:ascii="Book Antiqua" w:hAnsi="Book Antiqua"/>
          <w:bCs/>
          <w:spacing w:val="2"/>
          <w:lang w:val="tr-TR"/>
        </w:rPr>
        <w:t>k söyledikleri birtakım basit ve</w:t>
      </w:r>
      <w:r w:rsidRPr="001C7710">
        <w:rPr>
          <w:rFonts w:ascii="Book Antiqua" w:hAnsi="Book Antiqua"/>
          <w:bCs/>
          <w:spacing w:val="2"/>
          <w:lang w:val="tr-TR"/>
        </w:rPr>
        <w:t xml:space="preserve"> bayağı sözlerle Kur’ân’ın benzerini getirdiklerini iddia etmeye başlamışlardır. Sanal âlemde özellikle Hıristiyanlar tarafından İslam’a, Hz. Peygamber’e ve Müslümanlara ağır hakaret ve ithamlar taşıyan mu</w:t>
      </w:r>
      <w:r w:rsidR="00233A20">
        <w:rPr>
          <w:rFonts w:ascii="Book Antiqua" w:hAnsi="Book Antiqua"/>
          <w:bCs/>
          <w:spacing w:val="2"/>
          <w:lang w:val="tr-TR"/>
        </w:rPr>
        <w:t>’â</w:t>
      </w:r>
      <w:r w:rsidRPr="001C7710">
        <w:rPr>
          <w:rFonts w:ascii="Book Antiqua" w:hAnsi="Book Antiqua"/>
          <w:bCs/>
          <w:spacing w:val="2"/>
          <w:lang w:val="tr-TR"/>
        </w:rPr>
        <w:t>raza iddiaları yaygınlık kazanmıştır.</w:t>
      </w:r>
      <w:r w:rsidRPr="001C7710">
        <w:rPr>
          <w:rFonts w:ascii="Book Antiqua" w:hAnsi="Book Antiqua"/>
          <w:bCs/>
          <w:spacing w:val="2"/>
          <w:vertAlign w:val="superscript"/>
          <w:lang w:val="tr-TR"/>
        </w:rPr>
        <w:footnoteReference w:id="9"/>
      </w:r>
      <w:r w:rsidRPr="001C7710">
        <w:rPr>
          <w:rFonts w:ascii="Book Antiqua" w:hAnsi="Book Antiqua"/>
          <w:bCs/>
          <w:spacing w:val="2"/>
          <w:lang w:val="tr-TR"/>
        </w:rPr>
        <w:t xml:space="preserve"> </w:t>
      </w:r>
    </w:p>
    <w:p w:rsidR="001C7710" w:rsidRPr="001C7710" w:rsidRDefault="001C7710" w:rsidP="001C7710">
      <w:pPr>
        <w:spacing w:line="240" w:lineRule="auto"/>
        <w:jc w:val="both"/>
        <w:rPr>
          <w:rFonts w:ascii="Book Antiqua" w:hAnsi="Book Antiqua"/>
          <w:bCs/>
          <w:spacing w:val="2"/>
          <w:lang w:val="tr-TR"/>
        </w:rPr>
      </w:pPr>
      <w:r w:rsidRPr="001C7710">
        <w:rPr>
          <w:rFonts w:ascii="Book Antiqua" w:hAnsi="Book Antiqua"/>
          <w:bCs/>
          <w:spacing w:val="2"/>
          <w:lang w:val="tr-TR"/>
        </w:rPr>
        <w:t>Acaba şu ana kadar Kur’ân’a mu‘âraza yapılmış mıdır? Bu soruya bütün âlimler, ittifakla hayır cevabını vermiştir. Kur’ân’a mu’âraza olduğu iddia edilerek getirilen sözler, Kur’ân’ın basit taklidinden öteye geçememiştir. Dolayısıyla şu ana kadar Kur’ân’a mu’âraza yapmayı başaran hiç kimse olmamıştır. Buna göre Kur’ân’ın mucize olması, sadece bir iddiadan ibaret olmayıp aynı</w:t>
      </w:r>
      <w:r w:rsidR="001D69EF">
        <w:rPr>
          <w:rFonts w:ascii="Book Antiqua" w:hAnsi="Book Antiqua"/>
          <w:bCs/>
          <w:spacing w:val="2"/>
          <w:lang w:val="tr-TR"/>
        </w:rPr>
        <w:t xml:space="preserve"> zamanda tarihsel bir realited</w:t>
      </w:r>
      <w:r w:rsidRPr="001C7710">
        <w:rPr>
          <w:rFonts w:ascii="Book Antiqua" w:hAnsi="Book Antiqua"/>
          <w:bCs/>
          <w:spacing w:val="2"/>
          <w:lang w:val="tr-TR"/>
        </w:rPr>
        <w:t>ir.</w:t>
      </w:r>
    </w:p>
    <w:p w:rsidR="001C7710" w:rsidRPr="001C7710" w:rsidRDefault="001C7710" w:rsidP="001C7710">
      <w:pPr>
        <w:spacing w:line="240" w:lineRule="auto"/>
        <w:jc w:val="both"/>
        <w:rPr>
          <w:rFonts w:ascii="Book Antiqua" w:hAnsi="Book Antiqua"/>
          <w:bCs/>
          <w:spacing w:val="2"/>
          <w:lang w:val="tr-TR"/>
        </w:rPr>
      </w:pPr>
      <w:r w:rsidRPr="001C7710">
        <w:rPr>
          <w:rFonts w:ascii="Book Antiqua" w:hAnsi="Book Antiqua"/>
          <w:bCs/>
          <w:spacing w:val="2"/>
          <w:lang w:val="tr-TR"/>
        </w:rPr>
        <w:t>Biz de bu makalemizde İbnü’l-Mukaffa’nın Kur’ân’a mu‘âraza yaptığına dair iddiaları inceleyeceğiz. Zira onun Kur’ân’a mu‘âraza yaptığına dair birçok iddia ortaya atılmış; bazı âlimler onları muhtemel addederek kitaplarında nakletmişler; hatta onun Kur’ân’a mu‘âraza yaptığı için öldürüldüğü dahi söylenmiştir.</w:t>
      </w:r>
      <w:r w:rsidRPr="001C7710">
        <w:rPr>
          <w:rFonts w:ascii="Book Antiqua" w:hAnsi="Book Antiqua"/>
          <w:bCs/>
          <w:spacing w:val="2"/>
          <w:vertAlign w:val="superscript"/>
          <w:lang w:val="tr-TR"/>
        </w:rPr>
        <w:footnoteReference w:id="10"/>
      </w:r>
      <w:r w:rsidRPr="001C7710">
        <w:rPr>
          <w:rFonts w:ascii="Book Antiqua" w:hAnsi="Book Antiqua"/>
          <w:bCs/>
          <w:spacing w:val="2"/>
          <w:lang w:val="tr-TR"/>
        </w:rPr>
        <w:t xml:space="preserve"> Biz önce İbnü’l-Mukaffa’nın hayatı hakkında muhtasar bilgi verip önemli eserlerini zikredeceğiz; sonra da onun Kur’ân’a mu’âraza yaptığına dair iddiaları ele alıp değerlendireceğiz.</w:t>
      </w:r>
    </w:p>
    <w:p w:rsidR="001C7710" w:rsidRPr="001C7710" w:rsidRDefault="001C7710" w:rsidP="001C7710">
      <w:pPr>
        <w:spacing w:line="240" w:lineRule="auto"/>
        <w:jc w:val="both"/>
        <w:rPr>
          <w:rFonts w:ascii="Book Antiqua" w:hAnsi="Book Antiqua"/>
          <w:bCs/>
          <w:spacing w:val="2"/>
          <w:lang w:val="tr-TR"/>
        </w:rPr>
      </w:pPr>
      <w:r w:rsidRPr="001C7710">
        <w:rPr>
          <w:rFonts w:ascii="Book Antiqua" w:hAnsi="Book Antiqua"/>
          <w:b/>
          <w:bCs/>
          <w:spacing w:val="2"/>
          <w:lang w:val="tr-TR"/>
        </w:rPr>
        <w:t>1. İbnü’l-Mukaffa‘nın Hayatı ve Eserleri</w:t>
      </w:r>
    </w:p>
    <w:p w:rsidR="001C7710" w:rsidRPr="001C7710" w:rsidRDefault="001C7710" w:rsidP="001C7710">
      <w:pPr>
        <w:spacing w:line="240" w:lineRule="auto"/>
        <w:jc w:val="both"/>
        <w:rPr>
          <w:rFonts w:ascii="Book Antiqua" w:hAnsi="Book Antiqua"/>
          <w:bCs/>
          <w:spacing w:val="2"/>
          <w:lang w:val="tr-TR"/>
        </w:rPr>
      </w:pPr>
      <w:r w:rsidRPr="001C7710">
        <w:rPr>
          <w:rFonts w:ascii="Book Antiqua" w:hAnsi="Book Antiqua"/>
          <w:bCs/>
          <w:spacing w:val="2"/>
          <w:lang w:val="tr-TR"/>
        </w:rPr>
        <w:t>Abdullah b. Mukaffa‘, İran asıllı mütercim, edip ve kâtiptir. 106/724 senesinde</w:t>
      </w:r>
      <w:r w:rsidRPr="001C7710">
        <w:rPr>
          <w:rFonts w:ascii="Book Antiqua" w:hAnsi="Book Antiqua"/>
          <w:bCs/>
          <w:spacing w:val="2"/>
          <w:vertAlign w:val="superscript"/>
          <w:lang w:val="tr-TR"/>
        </w:rPr>
        <w:footnoteReference w:id="11"/>
      </w:r>
      <w:r w:rsidRPr="001C7710">
        <w:rPr>
          <w:rFonts w:ascii="Book Antiqua" w:hAnsi="Book Antiqua"/>
          <w:bCs/>
          <w:spacing w:val="2"/>
          <w:lang w:val="tr-TR"/>
        </w:rPr>
        <w:t xml:space="preserve"> İran’ın Cûr (Fîrûzâbâd) kasabasında </w:t>
      </w:r>
      <w:r w:rsidRPr="001C7710">
        <w:rPr>
          <w:rFonts w:ascii="Book Antiqua" w:hAnsi="Book Antiqua"/>
          <w:bCs/>
          <w:spacing w:val="2"/>
          <w:lang w:val="tr-TR"/>
        </w:rPr>
        <w:lastRenderedPageBreak/>
        <w:t>doğdu.</w:t>
      </w:r>
      <w:r w:rsidRPr="001C7710">
        <w:rPr>
          <w:rFonts w:ascii="Book Antiqua" w:hAnsi="Book Antiqua"/>
          <w:bCs/>
          <w:spacing w:val="2"/>
          <w:vertAlign w:val="superscript"/>
          <w:lang w:val="tr-TR"/>
        </w:rPr>
        <w:footnoteReference w:id="12"/>
      </w:r>
      <w:r w:rsidRPr="001C7710">
        <w:rPr>
          <w:rFonts w:ascii="Book Antiqua" w:hAnsi="Book Antiqua"/>
          <w:bCs/>
          <w:spacing w:val="2"/>
          <w:lang w:val="tr-TR"/>
        </w:rPr>
        <w:t xml:space="preserve"> Müslüman olmadan önceki ismi, Farsça’da mübarek anlamına gelen Ruzbih ve künyesi Ebu Amr idi. Müslüman olduktan sonra Abdullah ismini ve Ebu Muhammed künyesini aldı.</w:t>
      </w:r>
      <w:r w:rsidRPr="001C7710">
        <w:rPr>
          <w:rFonts w:ascii="Book Antiqua" w:hAnsi="Book Antiqua"/>
          <w:bCs/>
          <w:spacing w:val="2"/>
          <w:vertAlign w:val="superscript"/>
          <w:lang w:val="tr-TR"/>
        </w:rPr>
        <w:footnoteReference w:id="13"/>
      </w:r>
      <w:r w:rsidRPr="001C7710">
        <w:rPr>
          <w:rFonts w:ascii="Book Antiqua" w:hAnsi="Book Antiqua"/>
          <w:bCs/>
          <w:spacing w:val="2"/>
          <w:lang w:val="tr-TR"/>
        </w:rPr>
        <w:t xml:space="preserve"> Mecûsî olan babası Dâdeveyh, Haccac’ın </w:t>
      </w:r>
      <w:r w:rsidR="001D69EF">
        <w:rPr>
          <w:rFonts w:ascii="Book Antiqua" w:hAnsi="Book Antiqua"/>
          <w:bCs/>
          <w:spacing w:val="2"/>
          <w:lang w:val="tr-TR"/>
        </w:rPr>
        <w:t xml:space="preserve">Irak’ta </w:t>
      </w:r>
      <w:r w:rsidRPr="001C7710">
        <w:rPr>
          <w:rFonts w:ascii="Book Antiqua" w:hAnsi="Book Antiqua"/>
          <w:bCs/>
          <w:spacing w:val="2"/>
          <w:lang w:val="tr-TR"/>
        </w:rPr>
        <w:t>vergi tahsildarı iken vazifesini kötüye kullandığı gerekçesiyle işkence yapılarak eli sakat kaldığı için “eli büzülmüş, çolak” anlamına gelen “</w:t>
      </w:r>
      <w:r w:rsidR="001D69EF">
        <w:rPr>
          <w:rFonts w:ascii="Book Antiqua" w:hAnsi="Book Antiqua"/>
          <w:bCs/>
          <w:spacing w:val="2"/>
          <w:lang w:val="tr-TR"/>
        </w:rPr>
        <w:t>el-</w:t>
      </w:r>
      <w:r w:rsidRPr="001C7710">
        <w:rPr>
          <w:rFonts w:ascii="Book Antiqua" w:hAnsi="Book Antiqua"/>
          <w:bCs/>
          <w:spacing w:val="2"/>
          <w:lang w:val="tr-TR"/>
        </w:rPr>
        <w:t>Mukaffâ‘” lakabıyla tanınmıştır.</w:t>
      </w:r>
      <w:r w:rsidRPr="001C7710">
        <w:rPr>
          <w:rFonts w:ascii="Book Antiqua" w:hAnsi="Book Antiqua"/>
          <w:bCs/>
          <w:spacing w:val="2"/>
          <w:vertAlign w:val="superscript"/>
          <w:lang w:val="tr-TR"/>
        </w:rPr>
        <w:footnoteReference w:id="14"/>
      </w:r>
      <w:r w:rsidRPr="001C7710">
        <w:rPr>
          <w:rFonts w:ascii="Book Antiqua" w:hAnsi="Book Antiqua"/>
          <w:bCs/>
          <w:spacing w:val="2"/>
          <w:lang w:val="tr-TR"/>
        </w:rPr>
        <w:t xml:space="preserve"> </w:t>
      </w:r>
    </w:p>
    <w:p w:rsidR="001C7710" w:rsidRPr="001C7710" w:rsidRDefault="00026269" w:rsidP="00134280">
      <w:pPr>
        <w:spacing w:line="240" w:lineRule="auto"/>
        <w:jc w:val="both"/>
        <w:rPr>
          <w:rFonts w:ascii="Book Antiqua" w:hAnsi="Book Antiqua"/>
          <w:bCs/>
          <w:spacing w:val="2"/>
          <w:lang w:val="tr-TR"/>
        </w:rPr>
      </w:pPr>
      <w:r>
        <w:rPr>
          <w:rFonts w:ascii="Book Antiqua" w:hAnsi="Book Antiqua"/>
          <w:bCs/>
          <w:spacing w:val="2"/>
          <w:lang w:val="tr-TR"/>
        </w:rPr>
        <w:t>İbnü’l-Mukaffa, i</w:t>
      </w:r>
      <w:r w:rsidR="001C7710" w:rsidRPr="001C7710">
        <w:rPr>
          <w:rFonts w:ascii="Book Antiqua" w:hAnsi="Book Antiqua"/>
          <w:bCs/>
          <w:spacing w:val="2"/>
          <w:lang w:val="tr-TR"/>
        </w:rPr>
        <w:t>lk eğitimini Cûr’da Fars kültürü ve Mecûsî geleneğine göre aldı. Babasının görevi sebebiyle küçük yaşta Basra’ya gitti. Babası oğlunun iyi bir eğitim görmesi için özen gösterdi ve zamanın ediplerinin meclislerine devam etmesini sağladı.</w:t>
      </w:r>
      <w:r w:rsidR="001C7710" w:rsidRPr="001C7710">
        <w:rPr>
          <w:rFonts w:ascii="Book Antiqua" w:hAnsi="Book Antiqua"/>
          <w:bCs/>
          <w:spacing w:val="2"/>
          <w:vertAlign w:val="superscript"/>
          <w:lang w:val="tr-TR"/>
        </w:rPr>
        <w:footnoteReference w:id="15"/>
      </w:r>
      <w:r w:rsidR="001C7710" w:rsidRPr="001C7710">
        <w:rPr>
          <w:rFonts w:ascii="Book Antiqua" w:hAnsi="Book Antiqua"/>
          <w:bCs/>
          <w:spacing w:val="2"/>
          <w:lang w:val="tr-TR"/>
        </w:rPr>
        <w:t xml:space="preserve"> </w:t>
      </w:r>
      <w:r w:rsidR="00134280" w:rsidRPr="00134280">
        <w:rPr>
          <w:rFonts w:ascii="Book Antiqua" w:hAnsi="Book Antiqua"/>
          <w:bCs/>
          <w:spacing w:val="2"/>
          <w:lang w:val="tr-TR"/>
        </w:rPr>
        <w:t>Basra’da fesahatiyle ünlü Yemen asıllı Âl-i Ethem’in himayesinde olmaları sebebiyle bu aile</w:t>
      </w:r>
      <w:r w:rsidR="00134280">
        <w:rPr>
          <w:rFonts w:ascii="Book Antiqua" w:hAnsi="Book Antiqua"/>
          <w:bCs/>
          <w:spacing w:val="2"/>
          <w:lang w:val="tr-TR"/>
        </w:rPr>
        <w:t>den fasih Arapça öğrendiği gibi</w:t>
      </w:r>
      <w:r w:rsidR="00134280" w:rsidRPr="00134280">
        <w:rPr>
          <w:rFonts w:ascii="Book Antiqua" w:hAnsi="Book Antiqua"/>
          <w:bCs/>
          <w:spacing w:val="2"/>
          <w:vertAlign w:val="superscript"/>
          <w:lang w:val="tr-TR"/>
        </w:rPr>
        <w:footnoteReference w:id="16"/>
      </w:r>
      <w:r w:rsidR="00134280">
        <w:rPr>
          <w:rFonts w:ascii="Book Antiqua" w:hAnsi="Book Antiqua"/>
          <w:bCs/>
          <w:spacing w:val="2"/>
          <w:lang w:val="tr-TR"/>
        </w:rPr>
        <w:t xml:space="preserve"> </w:t>
      </w:r>
      <w:r w:rsidR="00134280" w:rsidRPr="00134280">
        <w:rPr>
          <w:rFonts w:ascii="Book Antiqua" w:hAnsi="Book Antiqua"/>
          <w:bCs/>
          <w:spacing w:val="2"/>
          <w:lang w:val="tr-TR"/>
        </w:rPr>
        <w:t>civardaki bedevi kabilelerle de yakın ilişki kurarak Ebu’l-Câmûs A’râbî ve Ebu’l-Gûl A’râbî gibi fesahatiyle tanınan bedevilerden Arap diline dair sağlam bilgiler edindi.</w:t>
      </w:r>
      <w:r w:rsidR="00134280" w:rsidRPr="00134280">
        <w:rPr>
          <w:rFonts w:ascii="Book Antiqua" w:hAnsi="Book Antiqua"/>
          <w:bCs/>
          <w:spacing w:val="2"/>
          <w:vertAlign w:val="superscript"/>
          <w:lang w:val="tr-TR"/>
        </w:rPr>
        <w:footnoteReference w:id="17"/>
      </w:r>
      <w:r w:rsidR="00134280" w:rsidRPr="00134280">
        <w:rPr>
          <w:rFonts w:ascii="Book Antiqua" w:hAnsi="Book Antiqua"/>
          <w:bCs/>
          <w:spacing w:val="2"/>
          <w:lang w:val="tr-TR"/>
        </w:rPr>
        <w:t xml:space="preserve"> </w:t>
      </w:r>
      <w:r>
        <w:rPr>
          <w:rFonts w:ascii="Book Antiqua" w:hAnsi="Book Antiqua"/>
          <w:bCs/>
          <w:spacing w:val="2"/>
          <w:lang w:val="tr-TR"/>
        </w:rPr>
        <w:t>D</w:t>
      </w:r>
      <w:r w:rsidRPr="00026269">
        <w:rPr>
          <w:rFonts w:ascii="Book Antiqua" w:hAnsi="Book Antiqua"/>
          <w:bCs/>
          <w:spacing w:val="2"/>
          <w:lang w:val="tr-TR"/>
        </w:rPr>
        <w:t>önemin yönetici ve ediplerinden Ma’n b. Zâide, Müslim b. Kuteybe, İbn Ebû Leylâ, İbn Şübrüme, Ammar b. Hamz</w:t>
      </w:r>
      <w:r w:rsidR="003A78C6">
        <w:rPr>
          <w:rFonts w:ascii="Book Antiqua" w:hAnsi="Book Antiqua"/>
          <w:bCs/>
          <w:spacing w:val="2"/>
          <w:lang w:val="tr-TR"/>
        </w:rPr>
        <w:t>a, Abdulhamid Kâtip,</w:t>
      </w:r>
      <w:r w:rsidRPr="00026269">
        <w:rPr>
          <w:rFonts w:ascii="Book Antiqua" w:hAnsi="Book Antiqua"/>
          <w:bCs/>
          <w:spacing w:val="2"/>
          <w:lang w:val="tr-TR"/>
        </w:rPr>
        <w:t xml:space="preserve"> Hali</w:t>
      </w:r>
      <w:r w:rsidR="003A78C6">
        <w:rPr>
          <w:rFonts w:ascii="Book Antiqua" w:hAnsi="Book Antiqua"/>
          <w:bCs/>
          <w:spacing w:val="2"/>
          <w:lang w:val="tr-TR"/>
        </w:rPr>
        <w:t>l b. Ahmed vb.</w:t>
      </w:r>
      <w:r>
        <w:rPr>
          <w:rFonts w:ascii="Book Antiqua" w:hAnsi="Book Antiqua"/>
          <w:bCs/>
          <w:spacing w:val="2"/>
          <w:lang w:val="tr-TR"/>
        </w:rPr>
        <w:t xml:space="preserve"> şahısların</w:t>
      </w:r>
      <w:r w:rsidRPr="00026269">
        <w:rPr>
          <w:rFonts w:ascii="Book Antiqua" w:hAnsi="Book Antiqua"/>
          <w:bCs/>
          <w:spacing w:val="2"/>
          <w:lang w:val="tr-TR"/>
        </w:rPr>
        <w:t xml:space="preserve"> meclislerine devam etti. </w:t>
      </w:r>
      <w:r w:rsidR="001C7710" w:rsidRPr="001C7710">
        <w:rPr>
          <w:rFonts w:ascii="Book Antiqua" w:hAnsi="Book Antiqua"/>
          <w:bCs/>
          <w:spacing w:val="2"/>
          <w:lang w:val="tr-TR"/>
        </w:rPr>
        <w:t>Başta Arap dili ve edebiyatı olmak üzere Fars, Hint ve Yunan kültürleri hakkında geniş bilgi sahibi oldu.</w:t>
      </w:r>
      <w:r w:rsidR="001C7710" w:rsidRPr="001C7710">
        <w:rPr>
          <w:rFonts w:ascii="Book Antiqua" w:hAnsi="Book Antiqua"/>
          <w:bCs/>
          <w:spacing w:val="2"/>
          <w:vertAlign w:val="superscript"/>
          <w:lang w:val="tr-TR"/>
        </w:rPr>
        <w:footnoteReference w:id="18"/>
      </w:r>
      <w:r w:rsidR="001C7710" w:rsidRPr="001C7710">
        <w:rPr>
          <w:rFonts w:ascii="Book Antiqua" w:hAnsi="Book Antiqua"/>
          <w:bCs/>
          <w:spacing w:val="2"/>
          <w:lang w:val="tr-TR"/>
        </w:rPr>
        <w:t xml:space="preserve"> </w:t>
      </w:r>
    </w:p>
    <w:p w:rsidR="001C7710" w:rsidRDefault="00262CAC" w:rsidP="00134280">
      <w:pPr>
        <w:spacing w:line="240" w:lineRule="auto"/>
        <w:jc w:val="both"/>
        <w:rPr>
          <w:rFonts w:ascii="Book Antiqua" w:hAnsi="Book Antiqua"/>
          <w:bCs/>
          <w:spacing w:val="2"/>
          <w:lang w:val="tr-TR"/>
        </w:rPr>
      </w:pPr>
      <w:r w:rsidRPr="00262CAC">
        <w:rPr>
          <w:rFonts w:ascii="Book Antiqua" w:hAnsi="Book Antiqua"/>
          <w:bCs/>
          <w:spacing w:val="2"/>
          <w:lang w:val="tr-TR"/>
        </w:rPr>
        <w:lastRenderedPageBreak/>
        <w:t>Genç yaşlarda geniş ilmi, eşsiz zekâsı, seçkin ahlakı ve güzel edebiyatı ile tanınan</w:t>
      </w:r>
      <w:r w:rsidRPr="00262CAC">
        <w:rPr>
          <w:rFonts w:ascii="Book Antiqua" w:eastAsiaTheme="minorHAnsi" w:hAnsi="Book Antiqua" w:cs="Times New Roman"/>
          <w:szCs w:val="24"/>
          <w:lang w:val="tr-TR"/>
        </w:rPr>
        <w:t xml:space="preserve"> </w:t>
      </w:r>
      <w:r w:rsidRPr="00262CAC">
        <w:rPr>
          <w:rFonts w:ascii="Book Antiqua" w:hAnsi="Book Antiqua"/>
          <w:bCs/>
          <w:spacing w:val="2"/>
          <w:lang w:val="tr-TR"/>
        </w:rPr>
        <w:t>İbnü’l-Mukaffa’, vali ve emirlerin yanında kâtip olarak çalışmaya başladı.</w:t>
      </w:r>
      <w:r>
        <w:rPr>
          <w:rStyle w:val="DipnotBavurusu"/>
          <w:rFonts w:ascii="Book Antiqua" w:hAnsi="Book Antiqua"/>
          <w:bCs/>
          <w:spacing w:val="2"/>
          <w:lang w:val="tr-TR"/>
        </w:rPr>
        <w:footnoteReference w:id="19"/>
      </w:r>
      <w:r w:rsidRPr="00262CAC">
        <w:rPr>
          <w:rFonts w:ascii="Book Antiqua" w:hAnsi="Book Antiqua"/>
          <w:bCs/>
          <w:spacing w:val="2"/>
          <w:lang w:val="tr-TR"/>
        </w:rPr>
        <w:t xml:space="preserve"> </w:t>
      </w:r>
      <w:r w:rsidR="001C7710" w:rsidRPr="001C7710">
        <w:rPr>
          <w:rFonts w:ascii="Book Antiqua" w:hAnsi="Book Antiqua"/>
          <w:bCs/>
          <w:spacing w:val="2"/>
          <w:lang w:val="tr-TR"/>
        </w:rPr>
        <w:t>İ</w:t>
      </w:r>
      <w:r>
        <w:rPr>
          <w:rFonts w:ascii="Book Antiqua" w:hAnsi="Book Antiqua"/>
          <w:bCs/>
          <w:spacing w:val="2"/>
          <w:lang w:val="tr-TR"/>
        </w:rPr>
        <w:t xml:space="preserve">lk olarak Emeviler döneminin sonlarında </w:t>
      </w:r>
      <w:r w:rsidRPr="00262CAC">
        <w:rPr>
          <w:rFonts w:ascii="Book Antiqua" w:hAnsi="Book Antiqua"/>
          <w:bCs/>
          <w:spacing w:val="2"/>
          <w:lang w:val="tr-TR"/>
        </w:rPr>
        <w:t>Irak valisi Ömer b. Hübeyre’nin oğullarından Basra ve Kufe valisi Yezid ile Kirman valisi Davud’un kâtipliklerini yaptı.</w:t>
      </w:r>
      <w:r w:rsidRPr="00262CAC">
        <w:rPr>
          <w:rFonts w:ascii="Book Antiqua" w:hAnsi="Book Antiqua"/>
          <w:bCs/>
          <w:spacing w:val="2"/>
          <w:vertAlign w:val="superscript"/>
          <w:lang w:val="tr-TR"/>
        </w:rPr>
        <w:footnoteReference w:id="20"/>
      </w:r>
      <w:r w:rsidRPr="00262CAC">
        <w:rPr>
          <w:rFonts w:ascii="Book Antiqua" w:hAnsi="Book Antiqua"/>
          <w:bCs/>
          <w:spacing w:val="2"/>
          <w:lang w:val="tr-TR"/>
        </w:rPr>
        <w:t xml:space="preserve"> Abbasiler döneminde Halife Mansûr’un amcalarından Basra valisi Süleyman b. Ali’nin kâtibi iken halifeyle tanışma imkânı buldu. Halifenin isteği üzerine daha önce Farsça’ya çevrilmiş bazı Yunan klasiklerini Farsça’dan Arapça’ya tercüme etti. Ardından Kirman valisi İsa b. Ali’nin hizmetine girdi ve </w:t>
      </w:r>
      <w:r>
        <w:rPr>
          <w:rFonts w:ascii="Book Antiqua" w:hAnsi="Book Antiqua"/>
          <w:bCs/>
          <w:spacing w:val="2"/>
          <w:lang w:val="tr-TR"/>
        </w:rPr>
        <w:t>a</w:t>
      </w:r>
      <w:r w:rsidR="001C7710" w:rsidRPr="001C7710">
        <w:rPr>
          <w:rFonts w:ascii="Book Antiqua" w:hAnsi="Book Antiqua"/>
          <w:bCs/>
          <w:spacing w:val="2"/>
          <w:lang w:val="tr-TR"/>
        </w:rPr>
        <w:t xml:space="preserve">sıl şöhretine </w:t>
      </w:r>
      <w:r w:rsidR="00134280">
        <w:rPr>
          <w:rFonts w:ascii="Book Antiqua" w:hAnsi="Book Antiqua"/>
          <w:bCs/>
          <w:spacing w:val="2"/>
          <w:lang w:val="tr-TR"/>
        </w:rPr>
        <w:t>onun</w:t>
      </w:r>
      <w:r w:rsidR="001C7710" w:rsidRPr="001C7710">
        <w:rPr>
          <w:rFonts w:ascii="Book Antiqua" w:hAnsi="Book Antiqua"/>
          <w:bCs/>
          <w:spacing w:val="2"/>
          <w:lang w:val="tr-TR"/>
        </w:rPr>
        <w:t xml:space="preserve"> döneminde (132/750-134/752) kavuştu.</w:t>
      </w:r>
      <w:r w:rsidR="001C7710" w:rsidRPr="001C7710">
        <w:rPr>
          <w:rFonts w:ascii="Book Antiqua" w:hAnsi="Book Antiqua"/>
          <w:bCs/>
          <w:spacing w:val="2"/>
          <w:vertAlign w:val="superscript"/>
          <w:lang w:val="tr-TR"/>
        </w:rPr>
        <w:footnoteReference w:id="21"/>
      </w:r>
      <w:r w:rsidR="001C7710" w:rsidRPr="001C7710">
        <w:rPr>
          <w:rFonts w:ascii="Book Antiqua" w:hAnsi="Book Antiqua"/>
          <w:bCs/>
          <w:spacing w:val="2"/>
          <w:lang w:val="tr-TR"/>
        </w:rPr>
        <w:t xml:space="preserve"> </w:t>
      </w:r>
      <w:r w:rsidR="00134280">
        <w:rPr>
          <w:rFonts w:ascii="Book Antiqua" w:hAnsi="Book Antiqua"/>
          <w:bCs/>
          <w:spacing w:val="2"/>
          <w:lang w:val="tr-TR"/>
        </w:rPr>
        <w:t xml:space="preserve">O zamana kadar </w:t>
      </w:r>
      <w:r w:rsidR="001C7710" w:rsidRPr="001C7710">
        <w:rPr>
          <w:rFonts w:ascii="Book Antiqua" w:hAnsi="Book Antiqua"/>
          <w:bCs/>
          <w:spacing w:val="2"/>
          <w:lang w:val="tr-TR"/>
        </w:rPr>
        <w:t>Mani ve Mezdek dinleriyle karışık Mecûsî inancına sahip olan İbnü’l-Mukaffa’, bir çocuğun okuduğu Kur’ân’ın etkisiyle ve İsa b. Ali’nin teşvikiyle Müslüman oldu.</w:t>
      </w:r>
      <w:r w:rsidR="001C7710" w:rsidRPr="001C7710">
        <w:rPr>
          <w:rFonts w:ascii="Book Antiqua" w:hAnsi="Book Antiqua"/>
          <w:bCs/>
          <w:spacing w:val="2"/>
          <w:vertAlign w:val="superscript"/>
          <w:lang w:val="tr-TR"/>
        </w:rPr>
        <w:footnoteReference w:id="22"/>
      </w:r>
    </w:p>
    <w:p w:rsidR="00134280" w:rsidRPr="00134280" w:rsidRDefault="00134280" w:rsidP="00134280">
      <w:pPr>
        <w:spacing w:line="240" w:lineRule="auto"/>
        <w:jc w:val="both"/>
        <w:rPr>
          <w:rFonts w:ascii="Book Antiqua" w:hAnsi="Book Antiqua"/>
          <w:bCs/>
          <w:spacing w:val="2"/>
          <w:lang w:val="tr-TR"/>
        </w:rPr>
      </w:pPr>
      <w:r w:rsidRPr="00134280">
        <w:rPr>
          <w:rFonts w:ascii="Book Antiqua" w:hAnsi="Book Antiqua"/>
          <w:bCs/>
          <w:spacing w:val="2"/>
          <w:lang w:val="tr-TR"/>
        </w:rPr>
        <w:t xml:space="preserve">İslam’ı kabul ettikten sonra da kâtiplik yapmaya devam etti. Bir süre Halife Mansûr’un amcalarından Ahvaz ve Musul valisi İsmail b. Ali’nin yanında çalıştı ve onun çocuklarının eğitimiyle </w:t>
      </w:r>
      <w:r w:rsidRPr="00134280">
        <w:rPr>
          <w:rFonts w:ascii="Book Antiqua" w:hAnsi="Book Antiqua"/>
          <w:bCs/>
          <w:spacing w:val="2"/>
          <w:lang w:val="tr-TR"/>
        </w:rPr>
        <w:lastRenderedPageBreak/>
        <w:t>meşgul oldu. Kısa bir süre de Nişabur valisi Mesih b. Havari’nin kâtipliğini yaptı.</w:t>
      </w:r>
      <w:r w:rsidRPr="00134280">
        <w:rPr>
          <w:rFonts w:ascii="Book Antiqua" w:hAnsi="Book Antiqua"/>
          <w:bCs/>
          <w:spacing w:val="2"/>
          <w:vertAlign w:val="superscript"/>
          <w:lang w:val="tr-TR"/>
        </w:rPr>
        <w:footnoteReference w:id="23"/>
      </w:r>
      <w:r w:rsidRPr="00134280">
        <w:rPr>
          <w:rFonts w:ascii="Book Antiqua" w:hAnsi="Book Antiqua"/>
          <w:bCs/>
          <w:spacing w:val="2"/>
          <w:lang w:val="tr-TR"/>
        </w:rPr>
        <w:t xml:space="preserve"> </w:t>
      </w:r>
    </w:p>
    <w:p w:rsidR="00134280" w:rsidRDefault="00134280" w:rsidP="00134280">
      <w:pPr>
        <w:spacing w:line="240" w:lineRule="auto"/>
        <w:jc w:val="both"/>
        <w:rPr>
          <w:rFonts w:ascii="Book Antiqua" w:hAnsi="Book Antiqua"/>
          <w:bCs/>
          <w:spacing w:val="2"/>
          <w:lang w:val="tr-TR"/>
        </w:rPr>
      </w:pPr>
      <w:r w:rsidRPr="00134280">
        <w:rPr>
          <w:rFonts w:ascii="Book Antiqua" w:hAnsi="Book Antiqua"/>
          <w:bCs/>
          <w:spacing w:val="2"/>
          <w:lang w:val="tr-TR"/>
        </w:rPr>
        <w:t xml:space="preserve">Müslüman olduktan sonra fazla </w:t>
      </w:r>
      <w:r w:rsidR="006F4EEC">
        <w:rPr>
          <w:rFonts w:ascii="Book Antiqua" w:hAnsi="Book Antiqua"/>
          <w:bCs/>
          <w:spacing w:val="2"/>
          <w:lang w:val="tr-TR"/>
        </w:rPr>
        <w:t xml:space="preserve">yaşamamış, ölüm sebebi ve şekli </w:t>
      </w:r>
      <w:r w:rsidRPr="00134280">
        <w:rPr>
          <w:rFonts w:ascii="Book Antiqua" w:hAnsi="Book Antiqua"/>
          <w:bCs/>
          <w:spacing w:val="2"/>
          <w:lang w:val="tr-TR"/>
        </w:rPr>
        <w:t>hala tartışılmakla beraber tercih edilen görüşe göre Halife Mansûr zamanında yazdığı bir emannâme sebebiyle</w:t>
      </w:r>
      <w:r w:rsidRPr="00134280">
        <w:rPr>
          <w:rFonts w:ascii="Book Antiqua" w:hAnsi="Book Antiqua"/>
          <w:bCs/>
          <w:spacing w:val="2"/>
          <w:vertAlign w:val="superscript"/>
          <w:lang w:val="tr-TR"/>
        </w:rPr>
        <w:footnoteReference w:id="24"/>
      </w:r>
      <w:r w:rsidRPr="00134280">
        <w:rPr>
          <w:rFonts w:ascii="Book Antiqua" w:hAnsi="Book Antiqua"/>
          <w:bCs/>
          <w:spacing w:val="2"/>
          <w:lang w:val="tr-TR"/>
        </w:rPr>
        <w:t xml:space="preserve"> zındıklıkla itham edilerek 142/759 senesinde Basra’da öldürülmüş</w:t>
      </w:r>
      <w:r>
        <w:rPr>
          <w:rFonts w:ascii="Book Antiqua" w:hAnsi="Book Antiqua"/>
          <w:bCs/>
          <w:spacing w:val="2"/>
          <w:lang w:val="tr-TR"/>
        </w:rPr>
        <w:t>tür.</w:t>
      </w:r>
      <w:r>
        <w:rPr>
          <w:rStyle w:val="DipnotBavurusu"/>
          <w:rFonts w:ascii="Book Antiqua" w:hAnsi="Book Antiqua"/>
          <w:bCs/>
          <w:spacing w:val="2"/>
          <w:lang w:val="tr-TR"/>
        </w:rPr>
        <w:footnoteReference w:id="25"/>
      </w:r>
    </w:p>
    <w:p w:rsidR="009A30A8" w:rsidRPr="009A30A8" w:rsidRDefault="009A30A8" w:rsidP="009A30A8">
      <w:pPr>
        <w:spacing w:line="240" w:lineRule="auto"/>
        <w:jc w:val="both"/>
        <w:rPr>
          <w:rFonts w:ascii="Book Antiqua" w:hAnsi="Book Antiqua"/>
          <w:bCs/>
          <w:spacing w:val="2"/>
          <w:lang w:val="tr-TR"/>
        </w:rPr>
      </w:pPr>
      <w:r w:rsidRPr="009A30A8">
        <w:rPr>
          <w:rFonts w:ascii="Book Antiqua" w:hAnsi="Book Antiqua"/>
          <w:bCs/>
          <w:spacing w:val="2"/>
          <w:lang w:val="tr-TR"/>
        </w:rPr>
        <w:t>Arapçayı ana dili olan Farsça kadar selis ve güzel yazan İbnü’l-Mukaffa‘, birçok bakımdan Arap ve İran edebiyatının en mühim şahsiyetlerinden biridir. Daha ziyade nesir alanında meşhurdur. Arapça nesrin, Kur’ân’dan sonra ikinci kurucusu ve üstadı olmuştur.</w:t>
      </w:r>
      <w:r w:rsidRPr="009A30A8">
        <w:rPr>
          <w:rFonts w:ascii="Book Antiqua" w:hAnsi="Book Antiqua"/>
          <w:bCs/>
          <w:spacing w:val="2"/>
          <w:vertAlign w:val="superscript"/>
          <w:lang w:val="tr-TR"/>
        </w:rPr>
        <w:footnoteReference w:id="26"/>
      </w:r>
    </w:p>
    <w:p w:rsidR="009A30A8" w:rsidRPr="009A30A8" w:rsidRDefault="009A30A8" w:rsidP="009A30A8">
      <w:pPr>
        <w:spacing w:line="240" w:lineRule="auto"/>
        <w:jc w:val="both"/>
        <w:rPr>
          <w:rFonts w:ascii="Book Antiqua" w:hAnsi="Book Antiqua"/>
          <w:bCs/>
          <w:spacing w:val="2"/>
          <w:lang w:val="tr-TR"/>
        </w:rPr>
      </w:pPr>
      <w:r w:rsidRPr="009A30A8">
        <w:rPr>
          <w:rFonts w:ascii="Book Antiqua" w:hAnsi="Book Antiqua"/>
          <w:bCs/>
          <w:spacing w:val="2"/>
          <w:lang w:val="tr-TR"/>
        </w:rPr>
        <w:t xml:space="preserve">Çok velûd bir müellif olan İbnü’l-Mukaffa‘, asıl şöhretini Hint hayvan masalları koleksiyonu olan Panchatantara’nın, Sâsânî hükümdarı Enûşirvan zamanında meydana getirilmiş Pehlevî nüshasından Arapçaya tercüme ettiği Kelile ve </w:t>
      </w:r>
      <w:r w:rsidR="00777FDF">
        <w:rPr>
          <w:rFonts w:ascii="Book Antiqua" w:hAnsi="Book Antiqua"/>
          <w:bCs/>
          <w:spacing w:val="2"/>
          <w:lang w:val="tr-TR"/>
        </w:rPr>
        <w:t xml:space="preserve">Dimne kitabıyla yapmıştır. Onun </w:t>
      </w:r>
      <w:r w:rsidRPr="009A30A8">
        <w:rPr>
          <w:rFonts w:ascii="Book Antiqua" w:hAnsi="Book Antiqua"/>
          <w:bCs/>
          <w:spacing w:val="2"/>
          <w:lang w:val="tr-TR"/>
        </w:rPr>
        <w:t xml:space="preserve">Siyeru’l-mülûk, Kitabu’l-âyin, Risâletü’t-Tenser, Kitabu’t-tâc, Kitabu’s-Segîserân, Kitabu’l-Peykâr, Kitabu Mazdek, Kitabu melik min mülûki’l-Furs ve Kitabu’l-mantık isimli tercümelerinin yanında kendi te’lifi olan el-Edebü’l-kebîr, </w:t>
      </w:r>
      <w:r w:rsidRPr="009A30A8">
        <w:rPr>
          <w:rFonts w:ascii="Book Antiqua" w:hAnsi="Book Antiqua"/>
          <w:bCs/>
          <w:spacing w:val="2"/>
          <w:lang w:val="tr-TR"/>
        </w:rPr>
        <w:lastRenderedPageBreak/>
        <w:t>el-Edebü’s-sağîr, Risâletü’s-sahâbe, Hikemü İbni’l-Mukaffa, el-Edebü’l-vecîz li’l-veledi’s-sağîr, Yetîmetü’s-sultan, Yetîmetü’s-sâniye, Resâil vb. eserleri vardır.</w:t>
      </w:r>
      <w:r w:rsidRPr="009A30A8">
        <w:rPr>
          <w:rFonts w:ascii="Book Antiqua" w:hAnsi="Book Antiqua"/>
          <w:bCs/>
          <w:spacing w:val="2"/>
          <w:vertAlign w:val="superscript"/>
          <w:lang w:val="tr-TR"/>
        </w:rPr>
        <w:footnoteReference w:id="27"/>
      </w:r>
    </w:p>
    <w:p w:rsidR="009A30A8" w:rsidRPr="009A30A8" w:rsidRDefault="009A30A8" w:rsidP="009A30A8">
      <w:pPr>
        <w:spacing w:line="240" w:lineRule="auto"/>
        <w:jc w:val="both"/>
        <w:rPr>
          <w:rFonts w:ascii="Book Antiqua" w:hAnsi="Book Antiqua"/>
          <w:b/>
          <w:bCs/>
          <w:spacing w:val="2"/>
          <w:lang w:val="tr-TR"/>
        </w:rPr>
      </w:pPr>
      <w:r w:rsidRPr="009A30A8">
        <w:rPr>
          <w:rFonts w:ascii="Book Antiqua" w:hAnsi="Book Antiqua"/>
          <w:b/>
          <w:bCs/>
          <w:spacing w:val="2"/>
          <w:lang w:val="tr-TR"/>
        </w:rPr>
        <w:t>2. İbnü’l-Mukaffa’nın Kur’ân’a Mu’âraza Yaptığına Dair İddialar</w:t>
      </w:r>
    </w:p>
    <w:p w:rsidR="009A30A8" w:rsidRPr="009A30A8" w:rsidRDefault="009A30A8" w:rsidP="009A30A8">
      <w:pPr>
        <w:spacing w:line="240" w:lineRule="auto"/>
        <w:jc w:val="both"/>
        <w:rPr>
          <w:rFonts w:ascii="Book Antiqua" w:hAnsi="Book Antiqua"/>
          <w:bCs/>
          <w:spacing w:val="2"/>
          <w:lang w:val="tr-TR"/>
        </w:rPr>
      </w:pPr>
      <w:r w:rsidRPr="009A30A8">
        <w:rPr>
          <w:rFonts w:ascii="Book Antiqua" w:hAnsi="Book Antiqua"/>
          <w:bCs/>
          <w:spacing w:val="2"/>
          <w:lang w:val="tr-TR"/>
        </w:rPr>
        <w:t>Kur’ân’a mu’âraza iddiaları denilince akla ilk gelenlerden biri, İbnü’l-Mukaffa‘dır. Onun Kur’ân’a mu‘âraza yaptığına dair birçok iddia ortaya atılmıştır. Biz önce bu konuda kaynaklarda zikredilen rivayetleri aktaracağız.</w:t>
      </w:r>
    </w:p>
    <w:p w:rsidR="009A30A8" w:rsidRPr="009A30A8" w:rsidRDefault="009A30A8" w:rsidP="009A30A8">
      <w:pPr>
        <w:spacing w:line="240" w:lineRule="auto"/>
        <w:jc w:val="both"/>
        <w:rPr>
          <w:rFonts w:ascii="Book Antiqua" w:hAnsi="Book Antiqua"/>
          <w:bCs/>
          <w:spacing w:val="2"/>
          <w:lang w:val="tr-TR"/>
        </w:rPr>
      </w:pPr>
      <w:r w:rsidRPr="009A30A8">
        <w:rPr>
          <w:rFonts w:ascii="Book Antiqua" w:hAnsi="Book Antiqua"/>
          <w:bCs/>
          <w:spacing w:val="2"/>
          <w:lang w:val="tr-TR"/>
        </w:rPr>
        <w:t>Maverdî (ö. 450/1058) tefsirinde şöyle anlatmıştır: Riv</w:t>
      </w:r>
      <w:r w:rsidR="003A78C6">
        <w:rPr>
          <w:rFonts w:ascii="Book Antiqua" w:hAnsi="Book Antiqua"/>
          <w:bCs/>
          <w:spacing w:val="2"/>
          <w:lang w:val="tr-TR"/>
        </w:rPr>
        <w:t>ayet edilir ki, İbnü’l-Mukaffa’</w:t>
      </w:r>
      <w:r w:rsidRPr="009A30A8">
        <w:rPr>
          <w:rFonts w:ascii="Book Antiqua" w:hAnsi="Book Antiqua"/>
          <w:bCs/>
          <w:spacing w:val="2"/>
          <w:lang w:val="tr-TR"/>
        </w:rPr>
        <w:t xml:space="preserve"> Kur’ân’a mu’âraza yapmak istemiş; bu amaçla bir kelam nazmetmiş; onu bölümlere ayırmış ve onları sûre diye isimlendirmişti. Bir gün bir mektebin önünden geçerken bir çocuğun okuduğu Hûd Suresi’nin 44. ayetini işitmiş; h</w:t>
      </w:r>
      <w:r w:rsidR="0060099F">
        <w:rPr>
          <w:rFonts w:ascii="Book Antiqua" w:hAnsi="Book Antiqua"/>
          <w:bCs/>
          <w:spacing w:val="2"/>
          <w:lang w:val="tr-TR"/>
        </w:rPr>
        <w:t>emen geri dönmüş;</w:t>
      </w:r>
      <w:r w:rsidRPr="009A30A8">
        <w:rPr>
          <w:rFonts w:ascii="Book Antiqua" w:hAnsi="Book Antiqua"/>
          <w:bCs/>
          <w:spacing w:val="2"/>
          <w:lang w:val="tr-TR"/>
        </w:rPr>
        <w:t xml:space="preserve"> yazdıklarını imha etmiş ve: “</w:t>
      </w:r>
      <w:r w:rsidRPr="009A30A8">
        <w:rPr>
          <w:rFonts w:ascii="Book Antiqua" w:hAnsi="Book Antiqua"/>
          <w:bCs/>
          <w:i/>
          <w:spacing w:val="2"/>
          <w:lang w:val="tr-TR"/>
        </w:rPr>
        <w:t>Şehadet ederim ki, kesinlikle bu (Kur’ân’)a mu’âraza yapılamaz. O, beşer kelamı cinsinden değildir</w:t>
      </w:r>
      <w:r w:rsidRPr="009A30A8">
        <w:rPr>
          <w:rFonts w:ascii="Book Antiqua" w:hAnsi="Book Antiqua"/>
          <w:bCs/>
          <w:iCs/>
          <w:spacing w:val="2"/>
          <w:lang w:val="tr-TR"/>
        </w:rPr>
        <w:t>.</w:t>
      </w:r>
      <w:r w:rsidRPr="009A30A8">
        <w:rPr>
          <w:rFonts w:ascii="Book Antiqua" w:hAnsi="Book Antiqua"/>
          <w:bCs/>
          <w:spacing w:val="2"/>
          <w:lang w:val="tr-TR"/>
        </w:rPr>
        <w:t>” demişti.</w:t>
      </w:r>
      <w:r w:rsidRPr="009A30A8">
        <w:rPr>
          <w:rFonts w:ascii="Book Antiqua" w:hAnsi="Book Antiqua"/>
          <w:bCs/>
          <w:spacing w:val="2"/>
          <w:vertAlign w:val="superscript"/>
          <w:lang w:val="tr-TR"/>
        </w:rPr>
        <w:footnoteReference w:id="28"/>
      </w:r>
    </w:p>
    <w:p w:rsidR="009A30A8" w:rsidRPr="009A30A8" w:rsidRDefault="00DA152D" w:rsidP="009A30A8">
      <w:pPr>
        <w:spacing w:line="240" w:lineRule="auto"/>
        <w:jc w:val="both"/>
        <w:rPr>
          <w:rFonts w:ascii="Book Antiqua" w:hAnsi="Book Antiqua"/>
          <w:bCs/>
          <w:spacing w:val="2"/>
          <w:lang w:val="tr-TR"/>
        </w:rPr>
      </w:pPr>
      <w:r>
        <w:rPr>
          <w:rFonts w:ascii="Book Antiqua" w:hAnsi="Book Antiqua"/>
          <w:bCs/>
          <w:spacing w:val="2"/>
          <w:lang w:val="tr-TR"/>
        </w:rPr>
        <w:t xml:space="preserve">İbn Kayyim </w:t>
      </w:r>
      <w:r w:rsidR="009A30A8" w:rsidRPr="009A30A8">
        <w:rPr>
          <w:rFonts w:ascii="Book Antiqua" w:hAnsi="Book Antiqua"/>
          <w:bCs/>
          <w:spacing w:val="2"/>
          <w:lang w:val="tr-TR"/>
        </w:rPr>
        <w:t>Cevziyye (ö. 751/1350) de</w:t>
      </w:r>
      <w:r>
        <w:rPr>
          <w:rFonts w:ascii="Book Antiqua" w:hAnsi="Book Antiqua"/>
          <w:bCs/>
          <w:spacing w:val="2"/>
          <w:lang w:val="tr-TR"/>
        </w:rPr>
        <w:t>,</w:t>
      </w:r>
      <w:r w:rsidR="009A30A8" w:rsidRPr="009A30A8">
        <w:rPr>
          <w:rFonts w:ascii="Book Antiqua" w:hAnsi="Book Antiqua"/>
          <w:bCs/>
          <w:spacing w:val="2"/>
          <w:lang w:val="tr-TR"/>
        </w:rPr>
        <w:t xml:space="preserve"> “</w:t>
      </w:r>
      <w:r w:rsidR="009A30A8" w:rsidRPr="00DA152D">
        <w:rPr>
          <w:rFonts w:ascii="Book Antiqua" w:hAnsi="Book Antiqua"/>
          <w:bCs/>
          <w:i/>
          <w:iCs/>
          <w:spacing w:val="2"/>
          <w:lang w:val="tr-TR"/>
        </w:rPr>
        <w:t>el-Fevâidü’l-müşevvık ilâ ulûmi’l-Kur’ân ve ilmi’l-beyân</w:t>
      </w:r>
      <w:r w:rsidR="009A30A8" w:rsidRPr="009A30A8">
        <w:rPr>
          <w:rFonts w:ascii="Book Antiqua" w:hAnsi="Book Antiqua"/>
          <w:bCs/>
          <w:spacing w:val="2"/>
          <w:lang w:val="tr-TR"/>
        </w:rPr>
        <w:t>” adlı kitabında şöyle anlatmıştır: İbnü’l-Mukaffa’, Kur’ân’a mu‘âraza yap(mak iste)mişti. Hûd Sûresi’nin 44. âyetine geldiği zaman: “</w:t>
      </w:r>
      <w:r w:rsidR="009A30A8" w:rsidRPr="009A30A8">
        <w:rPr>
          <w:rFonts w:ascii="Book Antiqua" w:hAnsi="Book Antiqua"/>
          <w:bCs/>
          <w:i/>
          <w:spacing w:val="2"/>
          <w:lang w:val="tr-TR"/>
        </w:rPr>
        <w:t>Bu, beşerin benzerini yapamayacağı şeylerdendir</w:t>
      </w:r>
      <w:r w:rsidR="009A30A8" w:rsidRPr="009A30A8">
        <w:rPr>
          <w:rFonts w:ascii="Book Antiqua" w:hAnsi="Book Antiqua"/>
          <w:bCs/>
          <w:iCs/>
          <w:spacing w:val="2"/>
          <w:lang w:val="tr-TR"/>
        </w:rPr>
        <w:t>.</w:t>
      </w:r>
      <w:r w:rsidR="009A30A8" w:rsidRPr="009A30A8">
        <w:rPr>
          <w:rFonts w:ascii="Book Antiqua" w:hAnsi="Book Antiqua"/>
          <w:bCs/>
          <w:spacing w:val="2"/>
          <w:lang w:val="tr-TR"/>
        </w:rPr>
        <w:t>” veya “</w:t>
      </w:r>
      <w:r w:rsidR="009A30A8" w:rsidRPr="009A30A8">
        <w:rPr>
          <w:rFonts w:ascii="Book Antiqua" w:hAnsi="Book Antiqua"/>
          <w:bCs/>
          <w:i/>
          <w:spacing w:val="2"/>
          <w:lang w:val="tr-TR"/>
        </w:rPr>
        <w:t>Bu fesahatla yarışılmaz. Hiçbir âlim, onun belağat ve fesahatıyla rekabet edemez. O, taklit edilemeyen son sözdür</w:t>
      </w:r>
      <w:r w:rsidR="009A30A8" w:rsidRPr="009A30A8">
        <w:rPr>
          <w:rFonts w:ascii="Book Antiqua" w:hAnsi="Book Antiqua"/>
          <w:bCs/>
          <w:iCs/>
          <w:spacing w:val="2"/>
          <w:lang w:val="tr-TR"/>
        </w:rPr>
        <w:t>.</w:t>
      </w:r>
      <w:r w:rsidR="009A30A8" w:rsidRPr="009A30A8">
        <w:rPr>
          <w:rFonts w:ascii="Book Antiqua" w:hAnsi="Book Antiqua"/>
          <w:bCs/>
          <w:spacing w:val="2"/>
          <w:lang w:val="tr-TR"/>
        </w:rPr>
        <w:t>” deyip mu‘ârazad</w:t>
      </w:r>
      <w:r>
        <w:rPr>
          <w:rFonts w:ascii="Book Antiqua" w:hAnsi="Book Antiqua"/>
          <w:bCs/>
          <w:spacing w:val="2"/>
          <w:lang w:val="tr-TR"/>
        </w:rPr>
        <w:t>an vazgeçmiş ve</w:t>
      </w:r>
      <w:r w:rsidR="009A30A8" w:rsidRPr="009A30A8">
        <w:rPr>
          <w:rFonts w:ascii="Book Antiqua" w:hAnsi="Book Antiqua"/>
          <w:bCs/>
          <w:spacing w:val="2"/>
          <w:lang w:val="tr-TR"/>
        </w:rPr>
        <w:t xml:space="preserve"> yazdıklarını yırtmıştı.</w:t>
      </w:r>
      <w:r w:rsidR="009A30A8" w:rsidRPr="009A30A8">
        <w:rPr>
          <w:rFonts w:ascii="Book Antiqua" w:hAnsi="Book Antiqua"/>
          <w:bCs/>
          <w:spacing w:val="2"/>
          <w:vertAlign w:val="superscript"/>
          <w:lang w:val="tr-TR"/>
        </w:rPr>
        <w:footnoteReference w:id="29"/>
      </w:r>
      <w:r w:rsidR="009A30A8" w:rsidRPr="009A30A8">
        <w:rPr>
          <w:rFonts w:ascii="Book Antiqua" w:hAnsi="Book Antiqua"/>
          <w:bCs/>
          <w:spacing w:val="2"/>
          <w:lang w:val="tr-TR"/>
        </w:rPr>
        <w:t xml:space="preserve"> </w:t>
      </w:r>
    </w:p>
    <w:p w:rsidR="009A30A8" w:rsidRPr="009A30A8" w:rsidRDefault="009A30A8" w:rsidP="0060099F">
      <w:pPr>
        <w:spacing w:line="240" w:lineRule="auto"/>
        <w:jc w:val="both"/>
        <w:rPr>
          <w:rFonts w:ascii="Book Antiqua" w:hAnsi="Book Antiqua"/>
          <w:bCs/>
          <w:spacing w:val="2"/>
          <w:lang w:val="tr-TR"/>
        </w:rPr>
      </w:pPr>
      <w:r w:rsidRPr="009A30A8">
        <w:rPr>
          <w:rFonts w:ascii="Book Antiqua" w:hAnsi="Book Antiqua"/>
          <w:bCs/>
          <w:spacing w:val="2"/>
          <w:lang w:val="tr-TR"/>
        </w:rPr>
        <w:t>Bu rivayetlerde İbnü’l-Mukaffa’nın tek başına mu’âraza yapmak istediği anlatılmaktadır. Onun bir grup arkad</w:t>
      </w:r>
      <w:r w:rsidR="0060099F">
        <w:rPr>
          <w:rFonts w:ascii="Book Antiqua" w:hAnsi="Book Antiqua"/>
          <w:bCs/>
          <w:spacing w:val="2"/>
          <w:lang w:val="tr-TR"/>
        </w:rPr>
        <w:t xml:space="preserve">aşıyla bir </w:t>
      </w:r>
      <w:r w:rsidR="0060099F">
        <w:rPr>
          <w:rFonts w:ascii="Book Antiqua" w:hAnsi="Book Antiqua"/>
          <w:bCs/>
          <w:spacing w:val="2"/>
          <w:lang w:val="tr-TR"/>
        </w:rPr>
        <w:lastRenderedPageBreak/>
        <w:t>araya gelerek</w:t>
      </w:r>
      <w:r w:rsidRPr="009A30A8">
        <w:rPr>
          <w:rFonts w:ascii="Book Antiqua" w:hAnsi="Book Antiqua"/>
          <w:bCs/>
          <w:spacing w:val="2"/>
          <w:lang w:val="tr-TR"/>
        </w:rPr>
        <w:t xml:space="preserve"> </w:t>
      </w:r>
      <w:r w:rsidR="0060099F">
        <w:rPr>
          <w:rFonts w:ascii="Book Antiqua" w:hAnsi="Book Antiqua"/>
          <w:bCs/>
          <w:spacing w:val="2"/>
          <w:lang w:val="tr-TR"/>
        </w:rPr>
        <w:t>Kur’an’a mu’âraza yapmak üzere</w:t>
      </w:r>
      <w:r w:rsidRPr="009A30A8">
        <w:rPr>
          <w:rFonts w:ascii="Book Antiqua" w:hAnsi="Book Antiqua"/>
          <w:bCs/>
          <w:spacing w:val="2"/>
          <w:lang w:val="tr-TR"/>
        </w:rPr>
        <w:t xml:space="preserve"> anlaştıkları da nakledilmiştir.</w:t>
      </w:r>
    </w:p>
    <w:p w:rsidR="009A30A8" w:rsidRPr="009A30A8" w:rsidRDefault="009A30A8" w:rsidP="009A30A8">
      <w:pPr>
        <w:spacing w:line="240" w:lineRule="auto"/>
        <w:jc w:val="both"/>
        <w:rPr>
          <w:rFonts w:ascii="Book Antiqua" w:hAnsi="Book Antiqua"/>
          <w:bCs/>
          <w:spacing w:val="2"/>
          <w:lang w:val="tr-TR"/>
        </w:rPr>
      </w:pPr>
      <w:r w:rsidRPr="009A30A8">
        <w:rPr>
          <w:rFonts w:ascii="Book Antiqua" w:hAnsi="Book Antiqua"/>
          <w:bCs/>
          <w:spacing w:val="2"/>
          <w:lang w:val="tr-TR"/>
        </w:rPr>
        <w:t>Taberî Tarihi’ni Farsça’ya tercüme eden Bel‘amî (ö. 387/997 [?]), Taberî Tarihi’nde bulunmayan şu rivayeti nakletmiştir: İbnü’l-Mukaffa’, Salih b. Abdulkuddus (ö. 167/783 [?]), Abdullah b. Ubeydullah (ö. 166/782) ve Abdullah b. Davud b. Ali (ö. 169/785), Kur’ân’a mu‘âraza yapmak için görüşmüşlerdi. Kendi dönemindeki bütün yazarlar tarafından muhteşem bir belağata sahip olduğu kabul edilen İbnü’l-Mukaffa’, diğer üçü tarafından mu‘ârazayı kaleme almak için seçilmişti. İbnü’l-Mukaffa’, teklifi kabul ederek işe başladı; işi âyet âyet Kur’ân’a mu‘âraza yapmaktı. Altı ay sonra şöyle itiraf etti: “</w:t>
      </w:r>
      <w:r w:rsidRPr="009A30A8">
        <w:rPr>
          <w:rFonts w:ascii="Book Antiqua" w:hAnsi="Book Antiqua"/>
          <w:bCs/>
          <w:i/>
          <w:spacing w:val="2"/>
          <w:lang w:val="tr-TR"/>
        </w:rPr>
        <w:t>Bütün belağat kabiliyetime rağmen altı aydır sürekli Hûd Sûresi’nin 44. âyetiyle uğraşıyorum. Aklıma beni memnun edecek veya orijinaliyle karşılaştırabileceğim hiçbir fikir gelmiyor</w:t>
      </w:r>
      <w:r w:rsidRPr="009A30A8">
        <w:rPr>
          <w:rFonts w:ascii="Book Antiqua" w:hAnsi="Book Antiqua"/>
          <w:bCs/>
          <w:iCs/>
          <w:spacing w:val="2"/>
          <w:lang w:val="tr-TR"/>
        </w:rPr>
        <w:t>.</w:t>
      </w:r>
      <w:r w:rsidRPr="009A30A8">
        <w:rPr>
          <w:rFonts w:ascii="Book Antiqua" w:hAnsi="Book Antiqua"/>
          <w:bCs/>
          <w:spacing w:val="2"/>
          <w:lang w:val="tr-TR"/>
        </w:rPr>
        <w:t xml:space="preserve">” Diğerleri onun yazdıklarını inceledikten sonra Kur’ân’a mu‘âraza </w:t>
      </w:r>
      <w:r w:rsidR="003A78C6">
        <w:rPr>
          <w:rFonts w:ascii="Book Antiqua" w:hAnsi="Book Antiqua"/>
          <w:bCs/>
          <w:spacing w:val="2"/>
          <w:lang w:val="tr-TR"/>
        </w:rPr>
        <w:t>yapılamayacağını ilan edip</w:t>
      </w:r>
      <w:r w:rsidRPr="009A30A8">
        <w:rPr>
          <w:rFonts w:ascii="Book Antiqua" w:hAnsi="Book Antiqua"/>
          <w:bCs/>
          <w:spacing w:val="2"/>
          <w:lang w:val="tr-TR"/>
        </w:rPr>
        <w:t xml:space="preserve"> bu niyetlerinden vazgeçtiler.</w:t>
      </w:r>
      <w:r w:rsidRPr="009A30A8">
        <w:rPr>
          <w:rFonts w:ascii="Book Antiqua" w:hAnsi="Book Antiqua"/>
          <w:bCs/>
          <w:spacing w:val="2"/>
          <w:vertAlign w:val="superscript"/>
          <w:lang w:val="tr-TR"/>
        </w:rPr>
        <w:footnoteReference w:id="30"/>
      </w:r>
    </w:p>
    <w:p w:rsidR="009A30A8" w:rsidRPr="009A30A8" w:rsidRDefault="009A30A8" w:rsidP="009A30A8">
      <w:pPr>
        <w:spacing w:line="240" w:lineRule="auto"/>
        <w:jc w:val="both"/>
        <w:rPr>
          <w:rFonts w:ascii="Book Antiqua" w:hAnsi="Book Antiqua"/>
          <w:bCs/>
          <w:spacing w:val="2"/>
          <w:lang w:val="tr-TR"/>
        </w:rPr>
      </w:pPr>
      <w:r w:rsidRPr="009A30A8">
        <w:rPr>
          <w:rFonts w:ascii="Book Antiqua" w:hAnsi="Book Antiqua"/>
          <w:bCs/>
          <w:spacing w:val="2"/>
          <w:lang w:val="tr-TR"/>
        </w:rPr>
        <w:t>Tabersî (ö. 620/1223) de</w:t>
      </w:r>
      <w:r w:rsidR="00DA152D">
        <w:rPr>
          <w:rFonts w:ascii="Book Antiqua" w:hAnsi="Book Antiqua"/>
          <w:bCs/>
          <w:spacing w:val="2"/>
          <w:lang w:val="tr-TR"/>
        </w:rPr>
        <w:t>,</w:t>
      </w:r>
      <w:r w:rsidRPr="009A30A8">
        <w:rPr>
          <w:rFonts w:ascii="Book Antiqua" w:hAnsi="Book Antiqua"/>
          <w:bCs/>
          <w:spacing w:val="2"/>
          <w:lang w:val="tr-TR"/>
        </w:rPr>
        <w:t xml:space="preserve"> “</w:t>
      </w:r>
      <w:r w:rsidRPr="00DA152D">
        <w:rPr>
          <w:rFonts w:ascii="Book Antiqua" w:hAnsi="Book Antiqua"/>
          <w:bCs/>
          <w:i/>
          <w:iCs/>
          <w:spacing w:val="2"/>
          <w:lang w:val="tr-TR"/>
        </w:rPr>
        <w:t>el-İhticâc</w:t>
      </w:r>
      <w:r w:rsidRPr="009A30A8">
        <w:rPr>
          <w:rFonts w:ascii="Book Antiqua" w:hAnsi="Book Antiqua"/>
          <w:bCs/>
          <w:spacing w:val="2"/>
          <w:lang w:val="tr-TR"/>
        </w:rPr>
        <w:t>” adlı eserinde Hişam b. Hakem’den</w:t>
      </w:r>
      <w:r w:rsidR="00DA152D">
        <w:rPr>
          <w:rFonts w:ascii="Book Antiqua" w:hAnsi="Book Antiqua"/>
          <w:bCs/>
          <w:spacing w:val="2"/>
          <w:lang w:val="tr-TR"/>
        </w:rPr>
        <w:t xml:space="preserve"> şöyle rivayet etmiştir: İbn Ebi</w:t>
      </w:r>
      <w:r w:rsidRPr="009A30A8">
        <w:rPr>
          <w:rFonts w:ascii="Book Antiqua" w:hAnsi="Book Antiqua"/>
          <w:bCs/>
          <w:spacing w:val="2"/>
          <w:lang w:val="tr-TR"/>
        </w:rPr>
        <w:t>’l-A</w:t>
      </w:r>
      <w:r w:rsidR="00DA152D">
        <w:rPr>
          <w:rFonts w:ascii="Book Antiqua" w:hAnsi="Book Antiqua"/>
          <w:bCs/>
          <w:spacing w:val="2"/>
          <w:lang w:val="tr-TR"/>
        </w:rPr>
        <w:t xml:space="preserve">vcâ’ (ö. 155/772), Ebû Şâkir </w:t>
      </w:r>
      <w:r w:rsidRPr="009A30A8">
        <w:rPr>
          <w:rFonts w:ascii="Book Antiqua" w:hAnsi="Book Antiqua"/>
          <w:bCs/>
          <w:spacing w:val="2"/>
          <w:lang w:val="tr-TR"/>
        </w:rPr>
        <w:t xml:space="preserve">Daysanî </w:t>
      </w:r>
      <w:r w:rsidR="00DA152D">
        <w:rPr>
          <w:rFonts w:ascii="Book Antiqua" w:hAnsi="Book Antiqua"/>
          <w:bCs/>
          <w:spacing w:val="2"/>
          <w:lang w:val="tr-TR"/>
        </w:rPr>
        <w:t xml:space="preserve">(ö. 168/784 [?]), Abdulmelik </w:t>
      </w:r>
      <w:r w:rsidRPr="009A30A8">
        <w:rPr>
          <w:rFonts w:ascii="Book Antiqua" w:hAnsi="Book Antiqua"/>
          <w:bCs/>
          <w:spacing w:val="2"/>
          <w:lang w:val="tr-TR"/>
        </w:rPr>
        <w:t>Basrî (ö. 142-146/759-763) ve İbnü’l-Mukaffa’, Beytullah’ta bir a</w:t>
      </w:r>
      <w:r w:rsidR="000470A9">
        <w:rPr>
          <w:rFonts w:ascii="Book Antiqua" w:hAnsi="Book Antiqua"/>
          <w:bCs/>
          <w:spacing w:val="2"/>
          <w:lang w:val="tr-TR"/>
        </w:rPr>
        <w:t>raya gelmişlerdi. Hacılarla alay</w:t>
      </w:r>
      <w:r w:rsidRPr="009A30A8">
        <w:rPr>
          <w:rFonts w:ascii="Book Antiqua" w:hAnsi="Book Antiqua"/>
          <w:bCs/>
          <w:spacing w:val="2"/>
          <w:lang w:val="tr-TR"/>
        </w:rPr>
        <w:t xml:space="preserve"> ediyor ve Kur’ân’a</w:t>
      </w:r>
      <w:r w:rsidR="00DA152D">
        <w:rPr>
          <w:rFonts w:ascii="Book Antiqua" w:hAnsi="Book Antiqua"/>
          <w:bCs/>
          <w:spacing w:val="2"/>
          <w:lang w:val="tr-TR"/>
        </w:rPr>
        <w:t xml:space="preserve"> ta’n ediyorlardı. İbn Ebi</w:t>
      </w:r>
      <w:r w:rsidRPr="009A30A8">
        <w:rPr>
          <w:rFonts w:ascii="Book Antiqua" w:hAnsi="Book Antiqua"/>
          <w:bCs/>
          <w:spacing w:val="2"/>
          <w:lang w:val="tr-TR"/>
        </w:rPr>
        <w:t>’l-Avcâ’ dedi ki: “</w:t>
      </w:r>
      <w:r w:rsidRPr="009A30A8">
        <w:rPr>
          <w:rFonts w:ascii="Book Antiqua" w:hAnsi="Book Antiqua"/>
          <w:bCs/>
          <w:i/>
          <w:spacing w:val="2"/>
          <w:lang w:val="tr-TR"/>
        </w:rPr>
        <w:t>Gelin, her birimiz Kur’ân’ın dörtte birine mu’âraza yapalım</w:t>
      </w:r>
      <w:r w:rsidRPr="009A30A8">
        <w:rPr>
          <w:rFonts w:ascii="Book Antiqua" w:hAnsi="Book Antiqua"/>
          <w:bCs/>
          <w:iCs/>
          <w:spacing w:val="2"/>
          <w:lang w:val="tr-TR"/>
        </w:rPr>
        <w:t>.</w:t>
      </w:r>
      <w:r w:rsidRPr="009A30A8">
        <w:rPr>
          <w:rFonts w:ascii="Book Antiqua" w:hAnsi="Book Antiqua"/>
          <w:bCs/>
          <w:iCs/>
          <w:spacing w:val="2"/>
          <w:vertAlign w:val="superscript"/>
          <w:lang w:val="tr-TR"/>
        </w:rPr>
        <w:footnoteReference w:id="31"/>
      </w:r>
      <w:r w:rsidRPr="009A30A8">
        <w:rPr>
          <w:rFonts w:ascii="Book Antiqua" w:hAnsi="Book Antiqua"/>
          <w:bCs/>
          <w:iCs/>
          <w:spacing w:val="2"/>
          <w:lang w:val="tr-TR"/>
        </w:rPr>
        <w:t xml:space="preserve"> </w:t>
      </w:r>
      <w:r w:rsidRPr="009A30A8">
        <w:rPr>
          <w:rFonts w:ascii="Book Antiqua" w:hAnsi="Book Antiqua"/>
          <w:bCs/>
          <w:i/>
          <w:spacing w:val="2"/>
          <w:lang w:val="tr-TR"/>
        </w:rPr>
        <w:t>Buluşma zamanımız gelecek sene burası olsun. Burada toplanır; Kur’ân’ın tamamına mu‘âraza yaparız. Şayet Kur’ân’a mu‘âraza yaparsak, nübüvvet iptal olur; nübüvvet iptal olursa, İslam ortadan kalkar</w:t>
      </w:r>
      <w:r w:rsidRPr="009A30A8">
        <w:rPr>
          <w:rFonts w:ascii="Book Antiqua" w:hAnsi="Book Antiqua"/>
          <w:bCs/>
          <w:iCs/>
          <w:spacing w:val="2"/>
          <w:lang w:val="tr-TR"/>
        </w:rPr>
        <w:t>.</w:t>
      </w:r>
      <w:r w:rsidRPr="009A30A8">
        <w:rPr>
          <w:rFonts w:ascii="Book Antiqua" w:hAnsi="Book Antiqua"/>
          <w:bCs/>
          <w:spacing w:val="2"/>
          <w:lang w:val="tr-TR"/>
        </w:rPr>
        <w:t>” Bu konuda anlaşıp ayrıldılar. Ertesi yıl Beytull</w:t>
      </w:r>
      <w:r w:rsidR="00DA152D">
        <w:rPr>
          <w:rFonts w:ascii="Book Antiqua" w:hAnsi="Book Antiqua"/>
          <w:bCs/>
          <w:spacing w:val="2"/>
          <w:lang w:val="tr-TR"/>
        </w:rPr>
        <w:t>ah’ta buluştukları zaman İbn Ebi</w:t>
      </w:r>
      <w:r w:rsidRPr="009A30A8">
        <w:rPr>
          <w:rFonts w:ascii="Book Antiqua" w:hAnsi="Book Antiqua"/>
          <w:bCs/>
          <w:spacing w:val="2"/>
          <w:lang w:val="tr-TR"/>
        </w:rPr>
        <w:t>’l-Avcâ’ dedi ki: “</w:t>
      </w:r>
      <w:r w:rsidRPr="009A30A8">
        <w:rPr>
          <w:rFonts w:ascii="Book Antiqua" w:hAnsi="Book Antiqua"/>
          <w:bCs/>
          <w:i/>
          <w:iCs/>
          <w:spacing w:val="2"/>
          <w:lang w:val="tr-TR"/>
        </w:rPr>
        <w:t>Ayrıldığımızdan bu yana</w:t>
      </w:r>
      <w:r w:rsidRPr="009A30A8">
        <w:rPr>
          <w:rFonts w:ascii="Book Antiqua" w:hAnsi="Book Antiqua"/>
          <w:bCs/>
          <w:iCs/>
          <w:spacing w:val="2"/>
          <w:lang w:val="tr-TR"/>
        </w:rPr>
        <w:t xml:space="preserve"> </w:t>
      </w:r>
      <w:r w:rsidRPr="009A30A8">
        <w:rPr>
          <w:rFonts w:ascii="Book Antiqua" w:hAnsi="Book Antiqua"/>
          <w:bCs/>
          <w:spacing w:val="2"/>
          <w:lang w:val="tr-TR"/>
        </w:rPr>
        <w:t>‘</w:t>
      </w:r>
      <w:r w:rsidRPr="00E930A1">
        <w:rPr>
          <w:rFonts w:ascii="Book Antiqua" w:hAnsi="Book Antiqua"/>
          <w:b/>
          <w:spacing w:val="2"/>
          <w:rtl/>
          <w:lang w:val="tr-TR"/>
        </w:rPr>
        <w:t>فَلَمَّا اسْتَيْأَسُواْ مِنْهُ خَلَصُواْ نَجِيًّا</w:t>
      </w:r>
      <w:r w:rsidRPr="00E930A1">
        <w:rPr>
          <w:rFonts w:ascii="Book Antiqua" w:hAnsi="Book Antiqua"/>
          <w:bCs/>
          <w:spacing w:val="2"/>
          <w:lang w:val="tr-TR"/>
        </w:rPr>
        <w:t>’</w:t>
      </w:r>
      <w:r w:rsidRPr="00E930A1">
        <w:rPr>
          <w:rFonts w:ascii="Book Antiqua" w:hAnsi="Book Antiqua"/>
          <w:bCs/>
          <w:i/>
          <w:spacing w:val="2"/>
          <w:lang w:val="tr-TR"/>
        </w:rPr>
        <w:t xml:space="preserve"> </w:t>
      </w:r>
      <w:r w:rsidRPr="009A30A8">
        <w:rPr>
          <w:rFonts w:ascii="Book Antiqua" w:hAnsi="Book Antiqua"/>
          <w:bCs/>
          <w:i/>
          <w:spacing w:val="2"/>
          <w:lang w:val="tr-TR"/>
        </w:rPr>
        <w:t>yani</w:t>
      </w:r>
      <w:r w:rsidRPr="009A30A8">
        <w:rPr>
          <w:rFonts w:ascii="Book Antiqua" w:hAnsi="Book Antiqua"/>
          <w:bCs/>
          <w:iCs/>
          <w:spacing w:val="2"/>
          <w:lang w:val="tr-TR"/>
        </w:rPr>
        <w:t xml:space="preserve"> </w:t>
      </w:r>
      <w:r w:rsidRPr="009A30A8">
        <w:rPr>
          <w:rFonts w:ascii="Book Antiqua" w:hAnsi="Book Antiqua"/>
          <w:bCs/>
          <w:i/>
          <w:spacing w:val="2"/>
          <w:lang w:val="tr-TR"/>
        </w:rPr>
        <w:t>‘Ondan ümitlerini kesince, gizlice görüşmek üzere bir kenara çekildiler</w:t>
      </w:r>
      <w:r w:rsidRPr="009A30A8">
        <w:rPr>
          <w:rFonts w:ascii="Book Antiqua" w:hAnsi="Book Antiqua"/>
          <w:bCs/>
          <w:iCs/>
          <w:spacing w:val="2"/>
          <w:lang w:val="tr-TR"/>
        </w:rPr>
        <w:t xml:space="preserve">.’ </w:t>
      </w:r>
      <w:r w:rsidRPr="009A30A8">
        <w:rPr>
          <w:rFonts w:ascii="Book Antiqua" w:hAnsi="Book Antiqua"/>
          <w:bCs/>
          <w:spacing w:val="2"/>
          <w:lang w:val="tr-TR"/>
        </w:rPr>
        <w:t>(Yusuf 12/80)</w:t>
      </w:r>
      <w:r w:rsidRPr="009A30A8">
        <w:rPr>
          <w:rFonts w:ascii="Book Antiqua" w:hAnsi="Book Antiqua"/>
          <w:bCs/>
          <w:iCs/>
          <w:spacing w:val="2"/>
          <w:lang w:val="tr-TR"/>
        </w:rPr>
        <w:t xml:space="preserve"> </w:t>
      </w:r>
      <w:r w:rsidRPr="009A30A8">
        <w:rPr>
          <w:rFonts w:ascii="Book Antiqua" w:hAnsi="Book Antiqua"/>
          <w:bCs/>
          <w:i/>
          <w:spacing w:val="2"/>
          <w:lang w:val="tr-TR"/>
        </w:rPr>
        <w:t>âyetini tefekkür ediyorum. Onun fesahatine bir şey ekleyemedim; o bütün manaları bir araya toplamış; onu düşünmekten diğerlerine sıra gelmedi</w:t>
      </w:r>
      <w:r w:rsidRPr="009A30A8">
        <w:rPr>
          <w:rFonts w:ascii="Book Antiqua" w:hAnsi="Book Antiqua"/>
          <w:bCs/>
          <w:iCs/>
          <w:spacing w:val="2"/>
          <w:lang w:val="tr-TR"/>
        </w:rPr>
        <w:t>.</w:t>
      </w:r>
      <w:r w:rsidRPr="009A30A8">
        <w:rPr>
          <w:rFonts w:ascii="Book Antiqua" w:hAnsi="Book Antiqua"/>
          <w:bCs/>
          <w:spacing w:val="2"/>
          <w:lang w:val="tr-TR"/>
        </w:rPr>
        <w:t>” Abdulmelik şöyle dedi: “</w:t>
      </w:r>
      <w:r w:rsidRPr="009A30A8">
        <w:rPr>
          <w:rFonts w:ascii="Book Antiqua" w:hAnsi="Book Antiqua"/>
          <w:bCs/>
          <w:i/>
          <w:spacing w:val="2"/>
          <w:lang w:val="tr-TR"/>
        </w:rPr>
        <w:t>Sizden ayrıldığımdan beri</w:t>
      </w:r>
      <w:r w:rsidRPr="009A30A8">
        <w:rPr>
          <w:rFonts w:ascii="Book Antiqua" w:hAnsi="Book Antiqua"/>
          <w:bCs/>
          <w:iCs/>
          <w:spacing w:val="2"/>
          <w:lang w:val="tr-TR"/>
        </w:rPr>
        <w:t xml:space="preserve"> ‘… </w:t>
      </w:r>
      <w:r w:rsidRPr="003B6266">
        <w:rPr>
          <w:rFonts w:ascii="Book Antiqua" w:hAnsi="Book Antiqua"/>
          <w:b/>
          <w:spacing w:val="2"/>
          <w:rtl/>
          <w:lang w:val="tr-TR"/>
        </w:rPr>
        <w:t>يَا أَيُّهَا النَّاسُ ضُرِبَ مَثَلٌ فَاسْتَمِعُوا لَهُ</w:t>
      </w:r>
      <w:r w:rsidRPr="009A30A8">
        <w:rPr>
          <w:rFonts w:ascii="Book Antiqua" w:hAnsi="Book Antiqua"/>
          <w:bCs/>
          <w:iCs/>
          <w:spacing w:val="2"/>
          <w:lang w:val="tr-TR"/>
        </w:rPr>
        <w:t xml:space="preserve">’ </w:t>
      </w:r>
      <w:r w:rsidRPr="009A30A8">
        <w:rPr>
          <w:rFonts w:ascii="Book Antiqua" w:hAnsi="Book Antiqua"/>
          <w:bCs/>
          <w:i/>
          <w:spacing w:val="2"/>
          <w:lang w:val="tr-TR"/>
        </w:rPr>
        <w:t>yani</w:t>
      </w:r>
      <w:r w:rsidRPr="009A30A8">
        <w:rPr>
          <w:rFonts w:ascii="Book Antiqua" w:hAnsi="Book Antiqua"/>
          <w:bCs/>
          <w:iCs/>
          <w:spacing w:val="2"/>
          <w:lang w:val="tr-TR"/>
        </w:rPr>
        <w:t xml:space="preserve"> ‘</w:t>
      </w:r>
      <w:r w:rsidRPr="009A30A8">
        <w:rPr>
          <w:rFonts w:ascii="Book Antiqua" w:hAnsi="Book Antiqua"/>
          <w:bCs/>
          <w:i/>
          <w:spacing w:val="2"/>
          <w:lang w:val="tr-TR"/>
        </w:rPr>
        <w:t>Ey insanlar</w:t>
      </w:r>
      <w:r w:rsidRPr="009A30A8">
        <w:rPr>
          <w:rFonts w:ascii="Book Antiqua" w:hAnsi="Book Antiqua"/>
          <w:bCs/>
          <w:iCs/>
          <w:spacing w:val="2"/>
          <w:lang w:val="tr-TR"/>
        </w:rPr>
        <w:t>! (</w:t>
      </w:r>
      <w:r w:rsidRPr="009A30A8">
        <w:rPr>
          <w:rFonts w:ascii="Book Antiqua" w:hAnsi="Book Antiqua"/>
          <w:bCs/>
          <w:i/>
          <w:spacing w:val="2"/>
          <w:lang w:val="tr-TR"/>
        </w:rPr>
        <w:t>Size</w:t>
      </w:r>
      <w:r w:rsidRPr="009A30A8">
        <w:rPr>
          <w:rFonts w:ascii="Book Antiqua" w:hAnsi="Book Antiqua"/>
          <w:bCs/>
          <w:iCs/>
          <w:spacing w:val="2"/>
          <w:lang w:val="tr-TR"/>
        </w:rPr>
        <w:t xml:space="preserve">) </w:t>
      </w:r>
      <w:r w:rsidRPr="009A30A8">
        <w:rPr>
          <w:rFonts w:ascii="Book Antiqua" w:hAnsi="Book Antiqua"/>
          <w:bCs/>
          <w:i/>
          <w:spacing w:val="2"/>
          <w:lang w:val="tr-TR"/>
        </w:rPr>
        <w:t>bir misal verildi; şimdi onu dinleyin</w:t>
      </w:r>
      <w:r w:rsidRPr="009A30A8">
        <w:rPr>
          <w:rFonts w:ascii="Book Antiqua" w:hAnsi="Book Antiqua"/>
          <w:bCs/>
          <w:iCs/>
          <w:spacing w:val="2"/>
          <w:lang w:val="tr-TR"/>
        </w:rPr>
        <w:t xml:space="preserve">...’ </w:t>
      </w:r>
      <w:r w:rsidRPr="009A30A8">
        <w:rPr>
          <w:rFonts w:ascii="Book Antiqua" w:hAnsi="Book Antiqua"/>
          <w:bCs/>
          <w:spacing w:val="2"/>
          <w:lang w:val="tr-TR"/>
        </w:rPr>
        <w:t>(Hac 22/73)</w:t>
      </w:r>
      <w:r w:rsidRPr="009A30A8">
        <w:rPr>
          <w:rFonts w:ascii="Book Antiqua" w:hAnsi="Book Antiqua"/>
          <w:bCs/>
          <w:iCs/>
          <w:spacing w:val="2"/>
          <w:lang w:val="tr-TR"/>
        </w:rPr>
        <w:t xml:space="preserve"> </w:t>
      </w:r>
      <w:r w:rsidRPr="009A30A8">
        <w:rPr>
          <w:rFonts w:ascii="Book Antiqua" w:hAnsi="Book Antiqua"/>
          <w:bCs/>
          <w:i/>
          <w:spacing w:val="2"/>
          <w:lang w:val="tr-TR"/>
        </w:rPr>
        <w:lastRenderedPageBreak/>
        <w:t>ayetini düşünüyorum. Onun benzerini getiremedim</w:t>
      </w:r>
      <w:r w:rsidRPr="009A30A8">
        <w:rPr>
          <w:rFonts w:ascii="Book Antiqua" w:hAnsi="Book Antiqua"/>
          <w:bCs/>
          <w:iCs/>
          <w:spacing w:val="2"/>
          <w:lang w:val="tr-TR"/>
        </w:rPr>
        <w:t>.</w:t>
      </w:r>
      <w:r w:rsidRPr="009A30A8">
        <w:rPr>
          <w:rFonts w:ascii="Book Antiqua" w:hAnsi="Book Antiqua"/>
          <w:bCs/>
          <w:spacing w:val="2"/>
          <w:lang w:val="tr-TR"/>
        </w:rPr>
        <w:t>” Ebû Şâkir dedi ki: “</w:t>
      </w:r>
      <w:r w:rsidRPr="009A30A8">
        <w:rPr>
          <w:rFonts w:ascii="Book Antiqua" w:hAnsi="Book Antiqua"/>
          <w:bCs/>
          <w:i/>
          <w:spacing w:val="2"/>
          <w:lang w:val="tr-TR"/>
        </w:rPr>
        <w:t>Sizden ayrıldığımdan itibaren</w:t>
      </w:r>
      <w:r w:rsidRPr="009A30A8">
        <w:rPr>
          <w:rFonts w:ascii="Book Antiqua" w:hAnsi="Book Antiqua"/>
          <w:bCs/>
          <w:iCs/>
          <w:spacing w:val="2"/>
          <w:lang w:val="tr-TR"/>
        </w:rPr>
        <w:t xml:space="preserve"> </w:t>
      </w:r>
      <w:r w:rsidRPr="00E930A1">
        <w:rPr>
          <w:rFonts w:ascii="Book Antiqua" w:hAnsi="Book Antiqua"/>
          <w:bCs/>
          <w:spacing w:val="2"/>
          <w:lang w:val="tr-TR"/>
        </w:rPr>
        <w:t>‘</w:t>
      </w:r>
      <w:r w:rsidRPr="00E930A1">
        <w:rPr>
          <w:rFonts w:ascii="Book Antiqua" w:hAnsi="Book Antiqua"/>
          <w:b/>
          <w:spacing w:val="2"/>
          <w:rtl/>
          <w:lang w:val="tr-TR"/>
        </w:rPr>
        <w:t>لَوْ كَانَ فِيهِمَا آَلِهَةٌ إِلَّا اللَّهُ لَفَسَدَتَا</w:t>
      </w:r>
      <w:r w:rsidRPr="009A30A8">
        <w:rPr>
          <w:rFonts w:ascii="Book Antiqua" w:hAnsi="Book Antiqua"/>
          <w:bCs/>
          <w:spacing w:val="2"/>
          <w:lang w:val="tr-TR"/>
        </w:rPr>
        <w:t>’</w:t>
      </w:r>
      <w:r w:rsidRPr="009A30A8">
        <w:rPr>
          <w:rFonts w:ascii="Book Antiqua" w:hAnsi="Book Antiqua"/>
          <w:bCs/>
          <w:iCs/>
          <w:spacing w:val="2"/>
          <w:lang w:val="tr-TR"/>
        </w:rPr>
        <w:t xml:space="preserve"> </w:t>
      </w:r>
      <w:r w:rsidRPr="009A30A8">
        <w:rPr>
          <w:rFonts w:ascii="Book Antiqua" w:hAnsi="Book Antiqua"/>
          <w:bCs/>
          <w:i/>
          <w:spacing w:val="2"/>
          <w:lang w:val="tr-TR"/>
        </w:rPr>
        <w:t>yani</w:t>
      </w:r>
      <w:r w:rsidRPr="009A30A8">
        <w:rPr>
          <w:rFonts w:ascii="Book Antiqua" w:hAnsi="Book Antiqua"/>
          <w:bCs/>
          <w:iCs/>
          <w:spacing w:val="2"/>
          <w:lang w:val="tr-TR"/>
        </w:rPr>
        <w:t xml:space="preserve"> ‘</w:t>
      </w:r>
      <w:r w:rsidRPr="009A30A8">
        <w:rPr>
          <w:rFonts w:ascii="Book Antiqua" w:hAnsi="Book Antiqua"/>
          <w:bCs/>
          <w:i/>
          <w:spacing w:val="2"/>
          <w:lang w:val="tr-TR"/>
        </w:rPr>
        <w:t>Eğer yerde ve gökte Allah’tan başka tanrılar olsaydı ikisinin de düzeni bozulurdu</w:t>
      </w:r>
      <w:r w:rsidRPr="009A30A8">
        <w:rPr>
          <w:rFonts w:ascii="Book Antiqua" w:hAnsi="Book Antiqua"/>
          <w:bCs/>
          <w:iCs/>
          <w:spacing w:val="2"/>
          <w:lang w:val="tr-TR"/>
        </w:rPr>
        <w:t xml:space="preserve">.’ </w:t>
      </w:r>
      <w:r w:rsidRPr="009A30A8">
        <w:rPr>
          <w:rFonts w:ascii="Book Antiqua" w:hAnsi="Book Antiqua"/>
          <w:bCs/>
          <w:spacing w:val="2"/>
          <w:lang w:val="tr-TR"/>
        </w:rPr>
        <w:t>(Enbiyâ 21/22)</w:t>
      </w:r>
      <w:r w:rsidRPr="009A30A8">
        <w:rPr>
          <w:rFonts w:ascii="Book Antiqua" w:hAnsi="Book Antiqua"/>
          <w:bCs/>
          <w:iCs/>
          <w:spacing w:val="2"/>
          <w:lang w:val="tr-TR"/>
        </w:rPr>
        <w:t xml:space="preserve"> </w:t>
      </w:r>
      <w:r w:rsidRPr="009A30A8">
        <w:rPr>
          <w:rFonts w:ascii="Book Antiqua" w:hAnsi="Book Antiqua"/>
          <w:bCs/>
          <w:i/>
          <w:spacing w:val="2"/>
          <w:lang w:val="tr-TR"/>
        </w:rPr>
        <w:t>âyetini düşünüyorum; onun benzerini getiremedim</w:t>
      </w:r>
      <w:r w:rsidRPr="009A30A8">
        <w:rPr>
          <w:rFonts w:ascii="Book Antiqua" w:hAnsi="Book Antiqua"/>
          <w:bCs/>
          <w:iCs/>
          <w:spacing w:val="2"/>
          <w:lang w:val="tr-TR"/>
        </w:rPr>
        <w:t>.</w:t>
      </w:r>
      <w:r w:rsidRPr="009A30A8">
        <w:rPr>
          <w:rFonts w:ascii="Book Antiqua" w:hAnsi="Book Antiqua"/>
          <w:bCs/>
          <w:spacing w:val="2"/>
          <w:lang w:val="tr-TR"/>
        </w:rPr>
        <w:t>” İbnü’l-Mukaffa’ ise şöyle dedi: “</w:t>
      </w:r>
      <w:r w:rsidRPr="009A30A8">
        <w:rPr>
          <w:rFonts w:ascii="Book Antiqua" w:hAnsi="Book Antiqua"/>
          <w:bCs/>
          <w:i/>
          <w:spacing w:val="2"/>
          <w:lang w:val="tr-TR"/>
        </w:rPr>
        <w:t>Ey arkadaşlar, bu Kur’ân beşerin sözleri cinsinden değildir. Sizden ayrıldığımdan bu</w:t>
      </w:r>
      <w:r w:rsidRPr="00DA152D">
        <w:rPr>
          <w:rFonts w:ascii="Book Antiqua" w:hAnsi="Book Antiqua"/>
          <w:bCs/>
          <w:i/>
          <w:spacing w:val="2"/>
          <w:lang w:val="tr-TR"/>
        </w:rPr>
        <w:t xml:space="preserve"> yana</w:t>
      </w:r>
      <w:r w:rsidRPr="009A30A8">
        <w:rPr>
          <w:rFonts w:ascii="Book Antiqua" w:hAnsi="Book Antiqua"/>
          <w:bCs/>
          <w:iCs/>
          <w:spacing w:val="2"/>
          <w:lang w:val="tr-TR"/>
        </w:rPr>
        <w:t xml:space="preserve"> ‘</w:t>
      </w:r>
      <w:r w:rsidRPr="006F4EEC">
        <w:rPr>
          <w:rFonts w:ascii="Book Antiqua" w:hAnsi="Book Antiqua"/>
          <w:i/>
          <w:spacing w:val="2"/>
          <w:rtl/>
          <w:lang w:val="tr-TR"/>
        </w:rPr>
        <w:t>و</w:t>
      </w:r>
      <w:r w:rsidRPr="006F4EEC">
        <w:rPr>
          <w:rFonts w:ascii="Book Antiqua" w:hAnsi="Book Antiqua" w:hint="cs"/>
          <w:i/>
          <w:spacing w:val="2"/>
          <w:rtl/>
          <w:lang w:val="tr-TR"/>
        </w:rPr>
        <w:t>َقيِلَ يَا اَرْضُ ابْلَعِي مَاءَكِ وَيَا سَمَاءُ اَقْلِعِي</w:t>
      </w:r>
      <w:r w:rsidRPr="009A30A8">
        <w:rPr>
          <w:rFonts w:ascii="Book Antiqua" w:hAnsi="Book Antiqua"/>
          <w:bCs/>
          <w:iCs/>
          <w:spacing w:val="2"/>
          <w:lang w:val="tr-TR"/>
        </w:rPr>
        <w:t xml:space="preserve">’ </w:t>
      </w:r>
      <w:r w:rsidRPr="009A30A8">
        <w:rPr>
          <w:rFonts w:ascii="Book Antiqua" w:hAnsi="Book Antiqua"/>
          <w:bCs/>
          <w:i/>
          <w:spacing w:val="2"/>
          <w:lang w:val="tr-TR"/>
        </w:rPr>
        <w:t xml:space="preserve">yani ‘Ey arz, suyunu yut ve ey gök, sen de (yağmurunu) tut denildi.’ </w:t>
      </w:r>
      <w:r w:rsidRPr="009A30A8">
        <w:rPr>
          <w:rFonts w:ascii="Book Antiqua" w:hAnsi="Book Antiqua"/>
          <w:bCs/>
          <w:spacing w:val="2"/>
          <w:lang w:val="tr-TR"/>
        </w:rPr>
        <w:t>(Hud 12/44)</w:t>
      </w:r>
      <w:r w:rsidRPr="009A30A8">
        <w:rPr>
          <w:rFonts w:ascii="Book Antiqua" w:hAnsi="Book Antiqua"/>
          <w:bCs/>
          <w:iCs/>
          <w:spacing w:val="2"/>
          <w:lang w:val="tr-TR"/>
        </w:rPr>
        <w:t xml:space="preserve"> </w:t>
      </w:r>
      <w:r w:rsidRPr="009A30A8">
        <w:rPr>
          <w:rFonts w:ascii="Book Antiqua" w:hAnsi="Book Antiqua"/>
          <w:bCs/>
          <w:i/>
          <w:spacing w:val="2"/>
          <w:lang w:val="tr-TR"/>
        </w:rPr>
        <w:t>ayetini tefekkür ediyorum. Ondaki bilginin nihayetine ulaşamadım ve onun benzerini getiremedim</w:t>
      </w:r>
      <w:r w:rsidRPr="009A30A8">
        <w:rPr>
          <w:rFonts w:ascii="Book Antiqua" w:hAnsi="Book Antiqua"/>
          <w:bCs/>
          <w:iCs/>
          <w:spacing w:val="2"/>
          <w:lang w:val="tr-TR"/>
        </w:rPr>
        <w:t>.</w:t>
      </w:r>
      <w:r w:rsidRPr="009A30A8">
        <w:rPr>
          <w:rFonts w:ascii="Book Antiqua" w:hAnsi="Book Antiqua"/>
          <w:bCs/>
          <w:spacing w:val="2"/>
          <w:lang w:val="tr-TR"/>
        </w:rPr>
        <w:t>” O sırada Cafer-i Sâdık (ö. 148/765) oradan geçti ve “</w:t>
      </w:r>
      <w:r w:rsidRPr="009A30A8">
        <w:rPr>
          <w:rFonts w:ascii="Book Antiqua" w:hAnsi="Book Antiqua"/>
          <w:bCs/>
          <w:i/>
          <w:spacing w:val="2"/>
          <w:lang w:val="tr-TR"/>
        </w:rPr>
        <w:t>De ki: İnsanlar ve cinler bir araya gelseler (...) onun benzerini getiremezler</w:t>
      </w:r>
      <w:r w:rsidRPr="009A30A8">
        <w:rPr>
          <w:rFonts w:ascii="Book Antiqua" w:hAnsi="Book Antiqua"/>
          <w:bCs/>
          <w:iCs/>
          <w:spacing w:val="2"/>
          <w:lang w:val="tr-TR"/>
        </w:rPr>
        <w:t>.</w:t>
      </w:r>
      <w:r w:rsidRPr="009A30A8">
        <w:rPr>
          <w:rFonts w:ascii="Book Antiqua" w:hAnsi="Book Antiqua"/>
          <w:bCs/>
          <w:spacing w:val="2"/>
          <w:lang w:val="tr-TR"/>
        </w:rPr>
        <w:t xml:space="preserve">” (İsrâ 17/88) âyetini okudu. Sonra Kur’ân’a mu’âraza yapmaktan aciz olduklarına karar vererek </w:t>
      </w:r>
      <w:r w:rsidR="00DA152D">
        <w:rPr>
          <w:rFonts w:ascii="Book Antiqua" w:hAnsi="Book Antiqua"/>
          <w:bCs/>
          <w:spacing w:val="2"/>
          <w:lang w:val="tr-TR"/>
        </w:rPr>
        <w:t xml:space="preserve">o işten </w:t>
      </w:r>
      <w:r w:rsidRPr="009A30A8">
        <w:rPr>
          <w:rFonts w:ascii="Book Antiqua" w:hAnsi="Book Antiqua"/>
          <w:bCs/>
          <w:spacing w:val="2"/>
          <w:lang w:val="tr-TR"/>
        </w:rPr>
        <w:t>vazgeçtiler.</w:t>
      </w:r>
      <w:r w:rsidRPr="009A30A8">
        <w:rPr>
          <w:rFonts w:ascii="Book Antiqua" w:hAnsi="Book Antiqua"/>
          <w:bCs/>
          <w:spacing w:val="2"/>
          <w:vertAlign w:val="superscript"/>
          <w:lang w:val="tr-TR"/>
        </w:rPr>
        <w:footnoteReference w:id="32"/>
      </w:r>
    </w:p>
    <w:p w:rsidR="009A30A8" w:rsidRPr="009A30A8" w:rsidRDefault="00DA152D" w:rsidP="009A30A8">
      <w:pPr>
        <w:spacing w:line="240" w:lineRule="auto"/>
        <w:jc w:val="both"/>
        <w:rPr>
          <w:rFonts w:ascii="Book Antiqua" w:hAnsi="Book Antiqua"/>
          <w:bCs/>
          <w:spacing w:val="2"/>
          <w:lang w:val="tr-TR"/>
        </w:rPr>
      </w:pPr>
      <w:r>
        <w:rPr>
          <w:rFonts w:ascii="Book Antiqua" w:hAnsi="Book Antiqua"/>
          <w:bCs/>
          <w:spacing w:val="2"/>
          <w:lang w:val="tr-TR"/>
        </w:rPr>
        <w:t xml:space="preserve">Semîn </w:t>
      </w:r>
      <w:r w:rsidR="009A30A8" w:rsidRPr="009A30A8">
        <w:rPr>
          <w:rFonts w:ascii="Book Antiqua" w:hAnsi="Book Antiqua"/>
          <w:bCs/>
          <w:spacing w:val="2"/>
          <w:lang w:val="tr-TR"/>
        </w:rPr>
        <w:t>Halebî (ö. 756/1355) de, “</w:t>
      </w:r>
      <w:r w:rsidR="009A30A8" w:rsidRPr="00DA152D">
        <w:rPr>
          <w:rFonts w:ascii="Book Antiqua" w:hAnsi="Book Antiqua"/>
          <w:bCs/>
          <w:i/>
          <w:iCs/>
          <w:spacing w:val="2"/>
          <w:lang w:val="tr-TR"/>
        </w:rPr>
        <w:t>ed-Dürrü’l-masûn fi ulûmi’l-kitabi’l-meknûn</w:t>
      </w:r>
      <w:r w:rsidR="009A30A8" w:rsidRPr="009A30A8">
        <w:rPr>
          <w:rFonts w:ascii="Book Antiqua" w:hAnsi="Book Antiqua"/>
          <w:bCs/>
          <w:spacing w:val="2"/>
          <w:lang w:val="tr-TR"/>
        </w:rPr>
        <w:t>” isimli eserinde şöyle anlatmıştır: Zamanın belağatçılarından bir grup, hac zamanı Arafat’ta toplanmış; fesahat konusundaki güçlerini denemek için Kur’ân’ın bir bölümüne mu’âraza yapmak ve gelecek sene bir araya gelmek üzere anlaşıp dağılmışlardı. Onlardan biri -ki, İbnü’l-Mukaffa’ olduğu söylenir- mushafı açmış ve karşısına Hûd Suresi’nin 44. ayeti çıkmıştı. Bunun üzerine bu konudaki azmi zayıflamış ve: “</w:t>
      </w:r>
      <w:r w:rsidR="009A30A8" w:rsidRPr="009A30A8">
        <w:rPr>
          <w:rFonts w:ascii="Book Antiqua" w:hAnsi="Book Antiqua"/>
          <w:bCs/>
          <w:i/>
          <w:spacing w:val="2"/>
          <w:lang w:val="tr-TR"/>
        </w:rPr>
        <w:t>Hiç kimse bunun benzerini yapmaya güç yetiremez</w:t>
      </w:r>
      <w:r w:rsidR="009A30A8" w:rsidRPr="009A30A8">
        <w:rPr>
          <w:rFonts w:ascii="Book Antiqua" w:hAnsi="Book Antiqua"/>
          <w:bCs/>
          <w:iCs/>
          <w:spacing w:val="2"/>
          <w:lang w:val="tr-TR"/>
        </w:rPr>
        <w:t>.</w:t>
      </w:r>
      <w:r w:rsidR="009A30A8" w:rsidRPr="009A30A8">
        <w:rPr>
          <w:rFonts w:ascii="Book Antiqua" w:hAnsi="Book Antiqua"/>
          <w:bCs/>
          <w:spacing w:val="2"/>
          <w:lang w:val="tr-TR"/>
        </w:rPr>
        <w:t>” demişti.</w:t>
      </w:r>
      <w:r w:rsidR="009A30A8" w:rsidRPr="009A30A8">
        <w:rPr>
          <w:rFonts w:ascii="Book Antiqua" w:hAnsi="Book Antiqua"/>
          <w:bCs/>
          <w:spacing w:val="2"/>
          <w:vertAlign w:val="superscript"/>
          <w:lang w:val="tr-TR"/>
        </w:rPr>
        <w:footnoteReference w:id="33"/>
      </w:r>
    </w:p>
    <w:p w:rsidR="009A30A8" w:rsidRPr="009A30A8" w:rsidRDefault="009A30A8" w:rsidP="009A30A8">
      <w:pPr>
        <w:spacing w:line="240" w:lineRule="auto"/>
        <w:jc w:val="both"/>
        <w:rPr>
          <w:rFonts w:ascii="Book Antiqua" w:hAnsi="Book Antiqua"/>
          <w:bCs/>
          <w:spacing w:val="2"/>
          <w:lang w:val="tr-TR"/>
        </w:rPr>
      </w:pPr>
      <w:r w:rsidRPr="009A30A8">
        <w:rPr>
          <w:rFonts w:ascii="Book Antiqua" w:hAnsi="Book Antiqua"/>
          <w:bCs/>
          <w:spacing w:val="2"/>
          <w:lang w:val="tr-TR"/>
        </w:rPr>
        <w:t>Müsteşrik Arthur Naylor Wollaston (ö. 1922) ise, İbnü’l-Mukaffa’yı o töhmetten kurtarmak gayretiyle bu rivayetleri birleştirerek şöyle anlatmıştır: “</w:t>
      </w:r>
      <w:r w:rsidRPr="009A30A8">
        <w:rPr>
          <w:rFonts w:ascii="Book Antiqua" w:hAnsi="Book Antiqua"/>
          <w:bCs/>
          <w:i/>
          <w:spacing w:val="2"/>
          <w:lang w:val="tr-TR"/>
        </w:rPr>
        <w:t xml:space="preserve">Kur’ân’ın Müslümanlar üzerindeki büyük tesiri, bir grup mülhidin canını sıkıyordu. Onlar Kur’ân’ın meydan okumasına cevap vermeyi kararlaştırdılar. Planlarını uygulamak için İbnü’l-Mukaffa’yla görüştüler. Onun büyük bir edebiyatçı, zeki bir yazar olup bu iş için uygun biri olduğu düşünülüyordu. O, bu daveti kabul etti; bu işin tam bir sene süreceğini söyledi ve bu süre zarfında masraflarını üstlenmelerini de şart koştu. Altı ay sonra ona uğradılar. Odasına girdikleri zaman onu kalem elinde otururken buldular. O derin düşüncelere dalmıştı. Bir de baktılar ki, varaklar yere dağılmış bir vaziyette önünde duruyor; oda yazılıp yırtılmış varaklarla dolu. Bu dahi yazar, belki hedefine ulaşır </w:t>
      </w:r>
      <w:r w:rsidRPr="009A30A8">
        <w:rPr>
          <w:rFonts w:ascii="Book Antiqua" w:hAnsi="Book Antiqua"/>
          <w:bCs/>
          <w:i/>
          <w:spacing w:val="2"/>
          <w:lang w:val="tr-TR"/>
        </w:rPr>
        <w:lastRenderedPageBreak/>
        <w:t>diye bütün gücünü harcamış; fakat sonunda Kur’ân’a mu’âraza yapmaktan vazgeçmişti. O, bu konuda büyük bir başarısızlığa uğramış, hatta bunu arkadaşlarının huzurunda itiraf etmişti. Utanç ve keder ona hâkim olmuştu. Kur’ân’ın tehaddisine cevap vermek üzere altı ay çalıştığı halde onun üslubu üzere tek bir ayet bile meydana getirememişti. Böylece İbnü’l-Mukaffa’, mağlup ve başarısız olarak o töhmetten kurtulmuş oldu</w:t>
      </w:r>
      <w:r w:rsidRPr="009A30A8">
        <w:rPr>
          <w:rFonts w:ascii="Book Antiqua" w:hAnsi="Book Antiqua"/>
          <w:bCs/>
          <w:spacing w:val="2"/>
          <w:lang w:val="tr-TR"/>
        </w:rPr>
        <w:t>.”</w:t>
      </w:r>
      <w:r w:rsidRPr="009A30A8">
        <w:rPr>
          <w:rFonts w:ascii="Book Antiqua" w:hAnsi="Book Antiqua"/>
          <w:bCs/>
          <w:spacing w:val="2"/>
          <w:vertAlign w:val="superscript"/>
          <w:lang w:val="tr-TR"/>
        </w:rPr>
        <w:footnoteReference w:id="34"/>
      </w:r>
    </w:p>
    <w:p w:rsidR="00943B75" w:rsidRPr="00943B75" w:rsidRDefault="009A30A8" w:rsidP="006F4EEC">
      <w:pPr>
        <w:spacing w:line="240" w:lineRule="auto"/>
        <w:jc w:val="both"/>
        <w:rPr>
          <w:rFonts w:ascii="Book Antiqua" w:hAnsi="Book Antiqua"/>
          <w:bCs/>
          <w:spacing w:val="2"/>
          <w:lang w:val="tr-TR"/>
        </w:rPr>
      </w:pPr>
      <w:r w:rsidRPr="009A30A8">
        <w:rPr>
          <w:rFonts w:ascii="Book Antiqua" w:hAnsi="Book Antiqua"/>
          <w:bCs/>
          <w:spacing w:val="2"/>
          <w:lang w:val="tr-TR"/>
        </w:rPr>
        <w:t>Bu rivayetler iyice tetkik edildiği zaman onların güvenilirliğiyle ilgili birçok şüphe ortaya çıkmaktadır. Bir defa o rivayetlerin hepsinde de İbnü’l-Mukaffa‘nın Kur’ân’a mu‘âraza yapmaktan vazgeçmesine sebep olarak Hûd Sûresi’nin 44. âyeti gösterilmiştir. Buna göre sanki o, Kur’ân’a mu’âraza yapmaya karar verinceye kadar bu âyeti hiç okumamış veya duymamıştı. Hâlbuki onun gibi bir edibin o zamana kadar bu âyetten haberdar olmaması düşünülemez. Bu âyeti</w:t>
      </w:r>
      <w:r w:rsidR="006F4EEC">
        <w:rPr>
          <w:rFonts w:ascii="Book Antiqua" w:hAnsi="Book Antiqua"/>
          <w:bCs/>
          <w:spacing w:val="2"/>
          <w:lang w:val="tr-TR"/>
        </w:rPr>
        <w:t xml:space="preserve"> o zaman duyduğu kabul edilirse</w:t>
      </w:r>
      <w:r w:rsidRPr="009A30A8">
        <w:rPr>
          <w:rFonts w:ascii="Book Antiqua" w:hAnsi="Book Antiqua"/>
          <w:bCs/>
          <w:spacing w:val="2"/>
          <w:lang w:val="tr-TR"/>
        </w:rPr>
        <w:t>, Kur’ân’ın diğer âyetlerinin onun mu‘ârazadan vazgeçmesine kâfi olmadığı gibi bir sonuç ortaya çıkar. Bu, ise doğru değildir. Diğer taraftan İbnü’l-Mukaffa’nın Kur’ân’a mu’âraza yapmak için bir araya gelip anlaştığı arkadaşları</w:t>
      </w:r>
      <w:r w:rsidR="00080E4C">
        <w:rPr>
          <w:rFonts w:ascii="Book Antiqua" w:hAnsi="Book Antiqua"/>
          <w:bCs/>
          <w:spacing w:val="2"/>
          <w:lang w:val="tr-TR"/>
        </w:rPr>
        <w:t>nın</w:t>
      </w:r>
      <w:r w:rsidRPr="009A30A8">
        <w:rPr>
          <w:rFonts w:ascii="Book Antiqua" w:hAnsi="Book Antiqua"/>
          <w:bCs/>
          <w:spacing w:val="2"/>
          <w:lang w:val="tr-TR"/>
        </w:rPr>
        <w:t xml:space="preserve"> kimler</w:t>
      </w:r>
      <w:r w:rsidR="00080E4C">
        <w:rPr>
          <w:rFonts w:ascii="Book Antiqua" w:hAnsi="Book Antiqua"/>
          <w:bCs/>
          <w:spacing w:val="2"/>
          <w:lang w:val="tr-TR"/>
        </w:rPr>
        <w:t xml:space="preserve"> olduğu konusunda bir belirsizlik bulun</w:t>
      </w:r>
      <w:r w:rsidRPr="009A30A8">
        <w:rPr>
          <w:rFonts w:ascii="Book Antiqua" w:hAnsi="Book Antiqua"/>
          <w:bCs/>
          <w:spacing w:val="2"/>
          <w:lang w:val="tr-TR"/>
        </w:rPr>
        <w:t>duğu gibi o rivayetlerde adı geçen bazı şahısların bir araya gelip buluşmaları da mümkün değildir. Bel’amî’nin rivayetinde onun arkadaşları olarak Salih b. Abdulkuddus, Abdullah b. Ubeydullah ve Abdullah b. Davud’un isimleri zikredilmiştir. Mehdî’nin vezirinin oğlu olan Abdullah b. Ubeydullah, İbnü’l-Mukaffa’nın vefat ettiği 142/759 senesinde on yedi yaşında; Abdullah b. Davud ise dokuz yaşındaydı. Bu sebeple onların İbnü’l-Mukaffa’yla bir araya gelmeleri pek mümkün görünmemekte; hem de onların herhangi bir edebî kabiliyeti veya faaliyeti bilinmemektedir.</w:t>
      </w:r>
      <w:r w:rsidRPr="009A30A8">
        <w:rPr>
          <w:rFonts w:ascii="Book Antiqua" w:hAnsi="Book Antiqua"/>
          <w:bCs/>
          <w:spacing w:val="2"/>
          <w:vertAlign w:val="superscript"/>
          <w:lang w:val="tr-TR"/>
        </w:rPr>
        <w:footnoteReference w:id="35"/>
      </w:r>
      <w:r w:rsidRPr="009A30A8">
        <w:rPr>
          <w:rFonts w:ascii="Book Antiqua" w:hAnsi="Book Antiqua"/>
          <w:bCs/>
          <w:spacing w:val="2"/>
          <w:lang w:val="tr-TR"/>
        </w:rPr>
        <w:t xml:space="preserve"> Ayrıca hem Bel’amî’nin, hem de Tabersî’nin zikrettiği şahıslar -ki</w:t>
      </w:r>
      <w:r w:rsidR="00080E4C">
        <w:rPr>
          <w:rFonts w:ascii="Book Antiqua" w:hAnsi="Book Antiqua"/>
          <w:bCs/>
          <w:spacing w:val="2"/>
          <w:lang w:val="tr-TR"/>
        </w:rPr>
        <w:t>, onlar İbnü’l-Mukaffa, İbn Ebi</w:t>
      </w:r>
      <w:r w:rsidR="006F4EEC">
        <w:rPr>
          <w:rFonts w:ascii="Book Antiqua" w:hAnsi="Book Antiqua"/>
          <w:bCs/>
          <w:spacing w:val="2"/>
          <w:lang w:val="tr-TR"/>
        </w:rPr>
        <w:t>’</w:t>
      </w:r>
      <w:r w:rsidR="00080E4C">
        <w:rPr>
          <w:rFonts w:ascii="Book Antiqua" w:hAnsi="Book Antiqua"/>
          <w:bCs/>
          <w:spacing w:val="2"/>
          <w:lang w:val="tr-TR"/>
        </w:rPr>
        <w:t>l-Avc</w:t>
      </w:r>
      <w:r w:rsidR="006F4EEC">
        <w:rPr>
          <w:rFonts w:ascii="Book Antiqua" w:hAnsi="Book Antiqua"/>
          <w:bCs/>
          <w:spacing w:val="2"/>
          <w:lang w:val="tr-TR"/>
        </w:rPr>
        <w:t>â’</w:t>
      </w:r>
      <w:r w:rsidR="00080E4C">
        <w:rPr>
          <w:rFonts w:ascii="Book Antiqua" w:hAnsi="Book Antiqua"/>
          <w:bCs/>
          <w:spacing w:val="2"/>
          <w:lang w:val="tr-TR"/>
        </w:rPr>
        <w:t xml:space="preserve">, Ebû Şâkir </w:t>
      </w:r>
      <w:r w:rsidRPr="009A30A8">
        <w:rPr>
          <w:rFonts w:ascii="Book Antiqua" w:hAnsi="Book Antiqua"/>
          <w:bCs/>
          <w:spacing w:val="2"/>
          <w:lang w:val="tr-TR"/>
        </w:rPr>
        <w:t>D</w:t>
      </w:r>
      <w:r w:rsidR="00080E4C">
        <w:rPr>
          <w:rFonts w:ascii="Book Antiqua" w:hAnsi="Book Antiqua"/>
          <w:bCs/>
          <w:spacing w:val="2"/>
          <w:lang w:val="tr-TR"/>
        </w:rPr>
        <w:t xml:space="preserve">aysanî ve Abdulmelik </w:t>
      </w:r>
      <w:r w:rsidRPr="009A30A8">
        <w:rPr>
          <w:rFonts w:ascii="Book Antiqua" w:hAnsi="Book Antiqua"/>
          <w:bCs/>
          <w:spacing w:val="2"/>
          <w:lang w:val="tr-TR"/>
        </w:rPr>
        <w:t>Basrî’dir- zındıklıkla itham edilmiştir.</w:t>
      </w:r>
      <w:r w:rsidRPr="009A30A8">
        <w:rPr>
          <w:rFonts w:ascii="Book Antiqua" w:hAnsi="Book Antiqua"/>
          <w:bCs/>
          <w:spacing w:val="2"/>
          <w:vertAlign w:val="superscript"/>
          <w:lang w:val="tr-TR"/>
        </w:rPr>
        <w:footnoteReference w:id="36"/>
      </w:r>
      <w:r w:rsidRPr="009A30A8">
        <w:rPr>
          <w:rFonts w:ascii="Book Antiqua" w:hAnsi="Book Antiqua"/>
          <w:bCs/>
          <w:spacing w:val="2"/>
          <w:lang w:val="tr-TR"/>
        </w:rPr>
        <w:t xml:space="preserve"> Zaten Bel’amî o rivayeti Hâdî’nin zındıklara karşı rolünü anlatırken nakletmiş</w:t>
      </w:r>
      <w:r w:rsidR="006F4EEC">
        <w:rPr>
          <w:rFonts w:ascii="Book Antiqua" w:hAnsi="Book Antiqua"/>
          <w:bCs/>
          <w:spacing w:val="2"/>
          <w:lang w:val="tr-TR"/>
        </w:rPr>
        <w:t>; Taberî Tarihi’nden elde ettiği</w:t>
      </w:r>
      <w:r w:rsidRPr="009A30A8">
        <w:rPr>
          <w:rFonts w:ascii="Book Antiqua" w:hAnsi="Book Antiqua"/>
          <w:bCs/>
          <w:spacing w:val="2"/>
          <w:lang w:val="tr-TR"/>
        </w:rPr>
        <w:t xml:space="preserve"> malzemelerle İslam ile zındıklık arasındaki çatışmanın tarihinin o dönemini</w:t>
      </w:r>
      <w:r w:rsidR="00CE0E30">
        <w:rPr>
          <w:rFonts w:ascii="Book Antiqua" w:hAnsi="Book Antiqua"/>
          <w:bCs/>
          <w:spacing w:val="2"/>
          <w:lang w:val="tr-TR"/>
        </w:rPr>
        <w:t xml:space="preserve"> tekrar oluşturmaya </w:t>
      </w:r>
      <w:r w:rsidR="00CE0E30">
        <w:rPr>
          <w:rFonts w:ascii="Book Antiqua" w:hAnsi="Book Antiqua"/>
          <w:bCs/>
          <w:spacing w:val="2"/>
          <w:lang w:val="tr-TR"/>
        </w:rPr>
        <w:lastRenderedPageBreak/>
        <w:t>çalışmıştır.</w:t>
      </w:r>
      <w:r w:rsidRPr="009A30A8">
        <w:rPr>
          <w:rFonts w:ascii="Book Antiqua" w:hAnsi="Book Antiqua"/>
          <w:bCs/>
          <w:spacing w:val="2"/>
          <w:vertAlign w:val="superscript"/>
          <w:lang w:val="tr-TR"/>
        </w:rPr>
        <w:footnoteReference w:id="37"/>
      </w:r>
      <w:r w:rsidR="00943B75" w:rsidRPr="00943B75">
        <w:rPr>
          <w:rFonts w:ascii="Book Antiqua" w:hAnsi="Book Antiqua"/>
          <w:bCs/>
          <w:spacing w:val="2"/>
          <w:lang w:val="tr-TR"/>
        </w:rPr>
        <w:t>Onların bir şekilde bir araya geldik</w:t>
      </w:r>
      <w:r w:rsidR="00080E4C">
        <w:rPr>
          <w:rFonts w:ascii="Book Antiqua" w:hAnsi="Book Antiqua"/>
          <w:bCs/>
          <w:spacing w:val="2"/>
          <w:lang w:val="tr-TR"/>
        </w:rPr>
        <w:t>lerini düşünelim; fakat buluşmak</w:t>
      </w:r>
      <w:r w:rsidR="00943B75" w:rsidRPr="00943B75">
        <w:rPr>
          <w:rFonts w:ascii="Book Antiqua" w:hAnsi="Book Antiqua"/>
          <w:bCs/>
          <w:spacing w:val="2"/>
          <w:lang w:val="tr-TR"/>
        </w:rPr>
        <w:t xml:space="preserve"> için Ka‘be’den başka bir yer bulamamışlar mıydı? Hem onların </w:t>
      </w:r>
      <w:r w:rsidR="003D11BB" w:rsidRPr="00943B75">
        <w:rPr>
          <w:rFonts w:ascii="Book Antiqua" w:hAnsi="Book Antiqua"/>
          <w:bCs/>
          <w:spacing w:val="2"/>
          <w:lang w:val="tr-TR"/>
        </w:rPr>
        <w:t>Kâbe’ye</w:t>
      </w:r>
      <w:r w:rsidR="00080E4C">
        <w:rPr>
          <w:rFonts w:ascii="Book Antiqua" w:hAnsi="Book Antiqua"/>
          <w:bCs/>
          <w:spacing w:val="2"/>
          <w:lang w:val="tr-TR"/>
        </w:rPr>
        <w:t xml:space="preserve"> gittikleri hiç</w:t>
      </w:r>
      <w:r w:rsidR="00943B75" w:rsidRPr="00943B75">
        <w:rPr>
          <w:rFonts w:ascii="Book Antiqua" w:hAnsi="Book Antiqua"/>
          <w:bCs/>
          <w:spacing w:val="2"/>
          <w:lang w:val="tr-TR"/>
        </w:rPr>
        <w:t xml:space="preserve"> duyulmuş mudur? Ayrıca onların her birini Kur’ân’a mu‘âraza yapamayacağına ikna eden âyetleri daha önce hiç duymamış veya okumamışlar mıydı? Bu ve benzeri sorular, o rivayetlerin güvenilirliğini temelinden sarsmakta ve onların vaz’ edildiği ihtimalini kuvvetlendirmektedir. </w:t>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Râfi‘î’ye (ö. 1356/1937) göre, İbnü’l-Mukaffa‘nın Kur’ân’a mu‘âraza yaptığına dair rivâyetler, Hicrî V. asırdan sonra müteehhirûndan bazı musanniflerin belağat kitaplarında nakledilmeye başlanmıştır. Bazı mülhitler: “</w:t>
      </w:r>
      <w:r w:rsidRPr="00943B75">
        <w:rPr>
          <w:rFonts w:ascii="Book Antiqua" w:hAnsi="Book Antiqua"/>
          <w:bCs/>
          <w:i/>
          <w:spacing w:val="2"/>
          <w:lang w:val="tr-TR"/>
        </w:rPr>
        <w:t>İbnü’l-Mukaffa’ Kur’ân’a mu‘âraza yaptı. Kendi fesâhatine güvenerek mu‘ârazasını izhar etti. O mu‘âraza, Kur’ân’ın ölçüsünde ve mertebesindeydi</w:t>
      </w:r>
      <w:r w:rsidRPr="00943B75">
        <w:rPr>
          <w:rFonts w:ascii="Book Antiqua" w:hAnsi="Book Antiqua"/>
          <w:bCs/>
          <w:spacing w:val="2"/>
          <w:lang w:val="tr-TR"/>
        </w:rPr>
        <w:t>.” deyince, bazı âlimler: “</w:t>
      </w:r>
      <w:r w:rsidRPr="00943B75">
        <w:rPr>
          <w:rFonts w:ascii="Book Antiqua" w:hAnsi="Book Antiqua"/>
          <w:bCs/>
          <w:i/>
          <w:spacing w:val="2"/>
          <w:lang w:val="tr-TR"/>
        </w:rPr>
        <w:t>Hayır, İbnü’l-Mukaffa‘ Kur’ân’a mu‘âraza yaptı; fakat onu izhar etmekten kendi adına utandı ve yazdıklarını yırttı</w:t>
      </w:r>
      <w:r w:rsidRPr="00943B75">
        <w:rPr>
          <w:rFonts w:ascii="Book Antiqua" w:hAnsi="Book Antiqua"/>
          <w:bCs/>
          <w:iCs/>
          <w:spacing w:val="2"/>
          <w:lang w:val="tr-TR"/>
        </w:rPr>
        <w:t>.</w:t>
      </w:r>
      <w:r w:rsidRPr="00943B75">
        <w:rPr>
          <w:rFonts w:ascii="Book Antiqua" w:hAnsi="Book Antiqua"/>
          <w:bCs/>
          <w:spacing w:val="2"/>
          <w:lang w:val="tr-TR"/>
        </w:rPr>
        <w:t>” demişlerdir. Ancak bu iddiaların ikisi de, yalandır. Zira İbnü’l-Mukaffa‘, insanların en belîği olduğu için Kur’ân’a mu‘âraza yapmanın imkânsız olduğunu en iyi bilen biriydi. Ayrıca bu rivayetlerde onun mu‘ârazadan vazgeçmesine sebep olarak Hûd Sûresi’nin 44. âyetinin gösterilmesine gelince, o takdirde onun Kur’ân’ın baş tarafından Hûd Sûresi’ne kadar mu‘âraza yaptığı ve nihayet Hud Sûresi’nin 44. ayetine gelince mu‘ârazadan vazgeçtiği şeklinde bir netice ortaya çıkmaktadır. Oysa bu, doğru değildir. O, Kur’ân’ı başından itibaren okuyup düşünmüş; bu âyete kadar gelmiş ve ona hayret etmiş olabilir. Ayrıca onun mu‘ârazadan vazgeçmesi bu âyeti duymasına bağlı ise, onu bir ç</w:t>
      </w:r>
      <w:r w:rsidR="009373E9">
        <w:rPr>
          <w:rFonts w:ascii="Book Antiqua" w:hAnsi="Book Antiqua"/>
          <w:bCs/>
          <w:spacing w:val="2"/>
          <w:lang w:val="tr-TR"/>
        </w:rPr>
        <w:t>ocuktan duyması</w:t>
      </w:r>
      <w:r w:rsidR="003A78C6">
        <w:rPr>
          <w:rFonts w:ascii="Book Antiqua" w:hAnsi="Book Antiqua"/>
          <w:bCs/>
          <w:spacing w:val="2"/>
          <w:lang w:val="tr-TR"/>
        </w:rPr>
        <w:t>na gerek yoktur</w:t>
      </w:r>
      <w:r w:rsidRPr="00943B75">
        <w:rPr>
          <w:rFonts w:ascii="Book Antiqua" w:hAnsi="Book Antiqua"/>
          <w:bCs/>
          <w:spacing w:val="2"/>
          <w:lang w:val="tr-TR"/>
        </w:rPr>
        <w:t>.</w:t>
      </w:r>
      <w:r w:rsidRPr="00943B75">
        <w:rPr>
          <w:rFonts w:ascii="Book Antiqua" w:hAnsi="Book Antiqua"/>
          <w:bCs/>
          <w:spacing w:val="2"/>
          <w:vertAlign w:val="superscript"/>
          <w:lang w:val="tr-TR"/>
        </w:rPr>
        <w:footnoteReference w:id="38"/>
      </w:r>
      <w:r w:rsidRPr="00943B75">
        <w:rPr>
          <w:rFonts w:ascii="Book Antiqua" w:hAnsi="Book Antiqua"/>
          <w:bCs/>
          <w:spacing w:val="2"/>
          <w:lang w:val="tr-TR"/>
        </w:rPr>
        <w:t xml:space="preserve"> </w:t>
      </w:r>
    </w:p>
    <w:p w:rsidR="00943B75" w:rsidRPr="00943B75" w:rsidRDefault="00943B75" w:rsidP="009373E9">
      <w:pPr>
        <w:spacing w:line="240" w:lineRule="auto"/>
        <w:jc w:val="both"/>
        <w:rPr>
          <w:rFonts w:ascii="Book Antiqua" w:hAnsi="Book Antiqua"/>
          <w:bCs/>
          <w:spacing w:val="2"/>
          <w:lang w:val="tr-TR"/>
        </w:rPr>
      </w:pPr>
      <w:r w:rsidRPr="00943B75">
        <w:rPr>
          <w:rFonts w:ascii="Book Antiqua" w:hAnsi="Book Antiqua"/>
          <w:bCs/>
          <w:spacing w:val="2"/>
          <w:lang w:val="tr-TR"/>
        </w:rPr>
        <w:t>İbnü’l-Mukaffa‘nın Kur’ân’a mu‘âraza yaptığına dair iddialar, bunlardan ibaret değildir. Onun te’lif ettiği eserlerden bazısının Kur’ân’a mu’âraza amacıyla yazıldığı da söylenmiştir. Onun “</w:t>
      </w:r>
      <w:r w:rsidRPr="009373E9">
        <w:rPr>
          <w:rFonts w:ascii="Book Antiqua" w:hAnsi="Book Antiqua"/>
          <w:bCs/>
          <w:i/>
          <w:iCs/>
          <w:spacing w:val="2"/>
          <w:lang w:val="tr-TR"/>
        </w:rPr>
        <w:t>ed-Dürretü’l-yetîme</w:t>
      </w:r>
      <w:r w:rsidRPr="00943B75">
        <w:rPr>
          <w:rFonts w:ascii="Book Antiqua" w:hAnsi="Book Antiqua"/>
          <w:bCs/>
          <w:spacing w:val="2"/>
          <w:lang w:val="tr-TR"/>
        </w:rPr>
        <w:t>” kitabı hakkında böyle bir iddia bulunmaktadır. Bâkıllânî (ö. 403/1013) “</w:t>
      </w:r>
      <w:r w:rsidRPr="009373E9">
        <w:rPr>
          <w:rFonts w:ascii="Book Antiqua" w:hAnsi="Book Antiqua"/>
          <w:bCs/>
          <w:i/>
          <w:iCs/>
          <w:spacing w:val="2"/>
          <w:lang w:val="tr-TR"/>
        </w:rPr>
        <w:t>İ’câzu’l-Kur’ân</w:t>
      </w:r>
      <w:r w:rsidRPr="00943B75">
        <w:rPr>
          <w:rFonts w:ascii="Book Antiqua" w:hAnsi="Book Antiqua"/>
          <w:bCs/>
          <w:spacing w:val="2"/>
          <w:lang w:val="tr-TR"/>
        </w:rPr>
        <w:t>” kitabında bu iddiayı dile getirerek şöyle demiştir: “</w:t>
      </w:r>
      <w:r w:rsidRPr="00943B75">
        <w:rPr>
          <w:rFonts w:ascii="Book Antiqua" w:hAnsi="Book Antiqua"/>
          <w:bCs/>
          <w:i/>
          <w:spacing w:val="2"/>
          <w:lang w:val="tr-TR"/>
        </w:rPr>
        <w:t>Bazıları, İbnü’l-Mukaffa’nın Kur’ân’a mu’âraza yaptığını iddia ettiler ve onun ed-Dürretü’l-yetîme kitabına sığındılar</w:t>
      </w:r>
      <w:r w:rsidR="00CE0E30">
        <w:rPr>
          <w:rFonts w:ascii="Book Antiqua" w:hAnsi="Book Antiqua"/>
          <w:bCs/>
          <w:spacing w:val="2"/>
          <w:lang w:val="tr-TR"/>
        </w:rPr>
        <w:t>.”</w:t>
      </w:r>
      <w:r w:rsidRPr="00943B75">
        <w:rPr>
          <w:rFonts w:ascii="Book Antiqua" w:hAnsi="Book Antiqua"/>
          <w:bCs/>
          <w:spacing w:val="2"/>
          <w:vertAlign w:val="superscript"/>
          <w:lang w:val="tr-TR"/>
        </w:rPr>
        <w:footnoteReference w:id="39"/>
      </w:r>
      <w:r w:rsidRPr="00943B75">
        <w:rPr>
          <w:rFonts w:ascii="Book Antiqua" w:hAnsi="Book Antiqua"/>
          <w:bCs/>
          <w:spacing w:val="2"/>
          <w:lang w:val="tr-TR"/>
        </w:rPr>
        <w:t xml:space="preserve"> Ancak İbnü’l-</w:t>
      </w:r>
      <w:r w:rsidRPr="00943B75">
        <w:rPr>
          <w:rFonts w:ascii="Book Antiqua" w:hAnsi="Book Antiqua"/>
          <w:bCs/>
          <w:spacing w:val="2"/>
          <w:lang w:val="tr-TR"/>
        </w:rPr>
        <w:lastRenderedPageBreak/>
        <w:t>Mukaffa’nın Kur’ân’a mu’âraza yaptığını iddia edenlerin sığındıkları o kitabın ismi, “İ’câzu’l-Kur’ân”ın yazma ve matbu nüshalarının bazısında “</w:t>
      </w:r>
      <w:r w:rsidRPr="003D11BB">
        <w:rPr>
          <w:rFonts w:ascii="Book Antiqua" w:hAnsi="Book Antiqua"/>
          <w:b/>
          <w:spacing w:val="2"/>
          <w:rtl/>
          <w:lang w:val="tr-TR"/>
        </w:rPr>
        <w:t>الدرة واليتيمة</w:t>
      </w:r>
      <w:r w:rsidRPr="00943B75">
        <w:rPr>
          <w:rFonts w:ascii="Book Antiqua" w:hAnsi="Book Antiqua"/>
          <w:bCs/>
          <w:spacing w:val="2"/>
          <w:lang w:val="tr-TR"/>
        </w:rPr>
        <w:t xml:space="preserve"> (ed-Dürre ve’l-Yetîme)” şeklinde geçmektedir.</w:t>
      </w:r>
      <w:r w:rsidRPr="00943B75">
        <w:rPr>
          <w:rFonts w:ascii="Book Antiqua" w:hAnsi="Book Antiqua"/>
          <w:bCs/>
          <w:spacing w:val="2"/>
          <w:vertAlign w:val="superscript"/>
          <w:lang w:val="tr-TR"/>
        </w:rPr>
        <w:footnoteReference w:id="40"/>
      </w:r>
      <w:r w:rsidRPr="00943B75">
        <w:rPr>
          <w:rFonts w:ascii="Book Antiqua" w:hAnsi="Book Antiqua"/>
          <w:bCs/>
          <w:spacing w:val="2"/>
          <w:lang w:val="tr-TR"/>
        </w:rPr>
        <w:t xml:space="preserve"> Bu durumda İbnü’l-Mukaffa’nın hem “</w:t>
      </w:r>
      <w:r w:rsidRPr="009373E9">
        <w:rPr>
          <w:rFonts w:ascii="Book Antiqua" w:hAnsi="Book Antiqua"/>
          <w:bCs/>
          <w:i/>
          <w:iCs/>
          <w:spacing w:val="2"/>
          <w:lang w:val="tr-TR"/>
        </w:rPr>
        <w:t>ed-Dürretü</w:t>
      </w:r>
      <w:r w:rsidRPr="00943B75">
        <w:rPr>
          <w:rFonts w:ascii="Book Antiqua" w:hAnsi="Book Antiqua"/>
          <w:bCs/>
          <w:spacing w:val="2"/>
          <w:lang w:val="tr-TR"/>
        </w:rPr>
        <w:t>(</w:t>
      </w:r>
      <w:r w:rsidRPr="009373E9">
        <w:rPr>
          <w:rFonts w:ascii="Book Antiqua" w:hAnsi="Book Antiqua"/>
          <w:bCs/>
          <w:i/>
          <w:iCs/>
          <w:spacing w:val="2"/>
          <w:lang w:val="tr-TR"/>
        </w:rPr>
        <w:t>’l-yetîme</w:t>
      </w:r>
      <w:r w:rsidRPr="00943B75">
        <w:rPr>
          <w:rFonts w:ascii="Book Antiqua" w:hAnsi="Book Antiqua"/>
          <w:bCs/>
          <w:spacing w:val="2"/>
          <w:lang w:val="tr-TR"/>
        </w:rPr>
        <w:t>)”, hem de “</w:t>
      </w:r>
      <w:r w:rsidRPr="009373E9">
        <w:rPr>
          <w:rFonts w:ascii="Book Antiqua" w:hAnsi="Book Antiqua"/>
          <w:bCs/>
          <w:i/>
          <w:iCs/>
          <w:spacing w:val="2"/>
          <w:lang w:val="tr-TR"/>
        </w:rPr>
        <w:t>el-Yetîme</w:t>
      </w:r>
      <w:r w:rsidRPr="00943B75">
        <w:rPr>
          <w:rFonts w:ascii="Book Antiqua" w:hAnsi="Book Antiqua"/>
          <w:bCs/>
          <w:spacing w:val="2"/>
          <w:lang w:val="tr-TR"/>
        </w:rPr>
        <w:t>” kitabını Kur’ân’a mu’âraza amacıyla yazdığının iddia edildiği söylenmiş olur.</w:t>
      </w:r>
      <w:r w:rsidR="009373E9">
        <w:rPr>
          <w:rFonts w:ascii="Book Antiqua" w:hAnsi="Book Antiqua"/>
          <w:bCs/>
          <w:spacing w:val="2"/>
          <w:lang w:val="tr-TR"/>
        </w:rPr>
        <w:t xml:space="preserve"> Fakat b</w:t>
      </w:r>
      <w:r w:rsidRPr="00943B75">
        <w:rPr>
          <w:rFonts w:ascii="Book Antiqua" w:hAnsi="Book Antiqua"/>
          <w:bCs/>
          <w:spacing w:val="2"/>
          <w:lang w:val="tr-TR"/>
        </w:rPr>
        <w:t xml:space="preserve">ize göre, </w:t>
      </w:r>
      <w:r w:rsidR="009373E9">
        <w:rPr>
          <w:rFonts w:ascii="Book Antiqua" w:hAnsi="Book Antiqua"/>
          <w:bCs/>
          <w:spacing w:val="2"/>
          <w:lang w:val="tr-TR"/>
        </w:rPr>
        <w:t>Bâkıllânî burada</w:t>
      </w:r>
      <w:r w:rsidRPr="00943B75">
        <w:rPr>
          <w:rFonts w:ascii="Book Antiqua" w:hAnsi="Book Antiqua"/>
          <w:bCs/>
          <w:spacing w:val="2"/>
          <w:lang w:val="tr-TR"/>
        </w:rPr>
        <w:t xml:space="preserve"> sadece “</w:t>
      </w:r>
      <w:r w:rsidRPr="009373E9">
        <w:rPr>
          <w:rFonts w:ascii="Book Antiqua" w:hAnsi="Book Antiqua"/>
          <w:bCs/>
          <w:i/>
          <w:iCs/>
          <w:spacing w:val="2"/>
          <w:lang w:val="tr-TR"/>
        </w:rPr>
        <w:t>ed-Dürretü’l-yetîme</w:t>
      </w:r>
      <w:r w:rsidRPr="00943B75">
        <w:rPr>
          <w:rFonts w:ascii="Book Antiqua" w:hAnsi="Book Antiqua"/>
          <w:bCs/>
          <w:spacing w:val="2"/>
          <w:lang w:val="tr-TR"/>
        </w:rPr>
        <w:t>” kitabının Kur’ân’a mu’âraza maksadıyla yazıldığının iddia edildiğini söylemek istemiştir. İbnü’l-Mukaffa’nın “</w:t>
      </w:r>
      <w:r w:rsidRPr="009373E9">
        <w:rPr>
          <w:rFonts w:ascii="Book Antiqua" w:hAnsi="Book Antiqua"/>
          <w:bCs/>
          <w:i/>
          <w:iCs/>
          <w:spacing w:val="2"/>
          <w:lang w:val="tr-TR"/>
        </w:rPr>
        <w:t>el-Yetîme</w:t>
      </w:r>
      <w:r w:rsidRPr="00943B75">
        <w:rPr>
          <w:rFonts w:ascii="Book Antiqua" w:hAnsi="Book Antiqua"/>
          <w:bCs/>
          <w:spacing w:val="2"/>
          <w:lang w:val="tr-TR"/>
        </w:rPr>
        <w:t>” isimli başka bir kitabının daha olması bu karışıklığa sebebiyet vermiş olabilir.</w:t>
      </w:r>
    </w:p>
    <w:p w:rsidR="00943B75" w:rsidRPr="00943B75" w:rsidRDefault="00943B75" w:rsidP="009373E9">
      <w:pPr>
        <w:spacing w:line="240" w:lineRule="auto"/>
        <w:jc w:val="both"/>
        <w:rPr>
          <w:rFonts w:ascii="Book Antiqua" w:hAnsi="Book Antiqua"/>
          <w:bCs/>
          <w:spacing w:val="2"/>
          <w:lang w:val="tr-TR"/>
        </w:rPr>
      </w:pPr>
      <w:r w:rsidRPr="00943B75">
        <w:rPr>
          <w:rFonts w:ascii="Book Antiqua" w:hAnsi="Book Antiqua"/>
          <w:bCs/>
          <w:spacing w:val="2"/>
          <w:lang w:val="tr-TR"/>
        </w:rPr>
        <w:t>“</w:t>
      </w:r>
      <w:r w:rsidRPr="009373E9">
        <w:rPr>
          <w:rFonts w:ascii="Book Antiqua" w:hAnsi="Book Antiqua"/>
          <w:bCs/>
          <w:i/>
          <w:iCs/>
          <w:spacing w:val="2"/>
          <w:lang w:val="tr-TR"/>
        </w:rPr>
        <w:t>ed-Dürretü’l-yetîme</w:t>
      </w:r>
      <w:r w:rsidRPr="00943B75">
        <w:rPr>
          <w:rFonts w:ascii="Book Antiqua" w:hAnsi="Book Antiqua"/>
          <w:bCs/>
          <w:spacing w:val="2"/>
          <w:lang w:val="tr-TR"/>
        </w:rPr>
        <w:t xml:space="preserve">” kitabının Kur’ân’a mu’âraza olup olmadığını tespit etmeye geçmeden önce şunu söyleyelim ki, </w:t>
      </w:r>
      <w:r w:rsidR="009373E9">
        <w:rPr>
          <w:rFonts w:ascii="Book Antiqua" w:hAnsi="Book Antiqua"/>
          <w:bCs/>
          <w:spacing w:val="2"/>
          <w:lang w:val="tr-TR"/>
        </w:rPr>
        <w:t>bu kitabın</w:t>
      </w:r>
      <w:r w:rsidRPr="00943B75">
        <w:rPr>
          <w:rFonts w:ascii="Book Antiqua" w:hAnsi="Book Antiqua"/>
          <w:bCs/>
          <w:spacing w:val="2"/>
          <w:lang w:val="tr-TR"/>
        </w:rPr>
        <w:t xml:space="preserve"> ismi ve onun</w:t>
      </w:r>
      <w:r w:rsidR="009373E9">
        <w:rPr>
          <w:rFonts w:ascii="Book Antiqua" w:hAnsi="Book Antiqua"/>
          <w:bCs/>
          <w:spacing w:val="2"/>
          <w:lang w:val="tr-TR"/>
        </w:rPr>
        <w:t xml:space="preserve"> hangi kitap olduğu konusunda</w:t>
      </w:r>
      <w:r w:rsidRPr="00943B75">
        <w:rPr>
          <w:rFonts w:ascii="Book Antiqua" w:hAnsi="Book Antiqua"/>
          <w:bCs/>
          <w:spacing w:val="2"/>
          <w:lang w:val="tr-TR"/>
        </w:rPr>
        <w:t xml:space="preserve"> </w:t>
      </w:r>
      <w:r w:rsidR="00374BC1">
        <w:rPr>
          <w:rFonts w:ascii="Book Antiqua" w:hAnsi="Book Antiqua"/>
          <w:bCs/>
          <w:spacing w:val="2"/>
          <w:lang w:val="tr-TR"/>
        </w:rPr>
        <w:t xml:space="preserve">da </w:t>
      </w:r>
      <w:r w:rsidRPr="00943B75">
        <w:rPr>
          <w:rFonts w:ascii="Book Antiqua" w:hAnsi="Book Antiqua"/>
          <w:bCs/>
          <w:spacing w:val="2"/>
          <w:lang w:val="tr-TR"/>
        </w:rPr>
        <w:t>bazı karışıklık ve belirsizlikler vardır. Özellikle</w:t>
      </w:r>
      <w:r w:rsidR="009373E9">
        <w:rPr>
          <w:rFonts w:ascii="Book Antiqua" w:hAnsi="Book Antiqua"/>
          <w:bCs/>
          <w:spacing w:val="2"/>
          <w:lang w:val="tr-TR"/>
        </w:rPr>
        <w:t xml:space="preserve"> onun</w:t>
      </w:r>
      <w:r w:rsidRPr="00943B75">
        <w:rPr>
          <w:rFonts w:ascii="Book Antiqua" w:hAnsi="Book Antiqua"/>
          <w:bCs/>
          <w:spacing w:val="2"/>
          <w:lang w:val="tr-TR"/>
        </w:rPr>
        <w:t xml:space="preserve"> “</w:t>
      </w:r>
      <w:r w:rsidRPr="009373E9">
        <w:rPr>
          <w:rFonts w:ascii="Book Antiqua" w:hAnsi="Book Antiqua"/>
          <w:bCs/>
          <w:i/>
          <w:iCs/>
          <w:spacing w:val="2"/>
          <w:lang w:val="tr-TR"/>
        </w:rPr>
        <w:t>el-Edebü’l-kebîr</w:t>
      </w:r>
      <w:r w:rsidRPr="00943B75">
        <w:rPr>
          <w:rFonts w:ascii="Book Antiqua" w:hAnsi="Book Antiqua"/>
          <w:bCs/>
          <w:spacing w:val="2"/>
          <w:lang w:val="tr-TR"/>
        </w:rPr>
        <w:t xml:space="preserve">” ile aynı kitap olup olmadığı çok tartışılmıştır. Bu nedenle önce </w:t>
      </w:r>
      <w:r w:rsidR="00960E77">
        <w:rPr>
          <w:rFonts w:ascii="Book Antiqua" w:hAnsi="Book Antiqua"/>
          <w:bCs/>
          <w:spacing w:val="2"/>
          <w:lang w:val="tr-TR"/>
        </w:rPr>
        <w:t>bu konu</w:t>
      </w:r>
      <w:r w:rsidRPr="00943B75">
        <w:rPr>
          <w:rFonts w:ascii="Book Antiqua" w:hAnsi="Book Antiqua"/>
          <w:bCs/>
          <w:spacing w:val="2"/>
          <w:lang w:val="tr-TR"/>
        </w:rPr>
        <w:t xml:space="preserve"> üzerinde duracağız.</w:t>
      </w:r>
    </w:p>
    <w:p w:rsidR="00960E77"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w:t>
      </w:r>
      <w:r w:rsidRPr="009373E9">
        <w:rPr>
          <w:rFonts w:ascii="Book Antiqua" w:hAnsi="Book Antiqua"/>
          <w:bCs/>
          <w:i/>
          <w:iCs/>
          <w:spacing w:val="2"/>
          <w:lang w:val="tr-TR"/>
        </w:rPr>
        <w:t>ed-Dürretü’l-yetîme</w:t>
      </w:r>
      <w:r w:rsidRPr="00943B75">
        <w:rPr>
          <w:rFonts w:ascii="Book Antiqua" w:hAnsi="Book Antiqua"/>
          <w:bCs/>
          <w:spacing w:val="2"/>
          <w:lang w:val="tr-TR"/>
        </w:rPr>
        <w:t>” kitabı, birçok değişik isimle anılmıştır. Onlardan bizim tespit edebildiklerimiz şunlardır: Kitâbu’l-âdâb</w:t>
      </w:r>
      <w:r w:rsidRPr="00943B75">
        <w:rPr>
          <w:rFonts w:ascii="Book Antiqua" w:hAnsi="Book Antiqua"/>
          <w:bCs/>
          <w:spacing w:val="2"/>
          <w:vertAlign w:val="superscript"/>
          <w:lang w:val="tr-TR"/>
        </w:rPr>
        <w:footnoteReference w:id="41"/>
      </w:r>
      <w:r w:rsidRPr="00943B75">
        <w:rPr>
          <w:rFonts w:ascii="Book Antiqua" w:hAnsi="Book Antiqua"/>
          <w:bCs/>
          <w:spacing w:val="2"/>
          <w:lang w:val="tr-TR"/>
        </w:rPr>
        <w:t>, Kitâbu’l-âdâbi’l-kebîr</w:t>
      </w:r>
      <w:r w:rsidRPr="00943B75">
        <w:rPr>
          <w:rFonts w:ascii="Book Antiqua" w:hAnsi="Book Antiqua"/>
          <w:bCs/>
          <w:spacing w:val="2"/>
          <w:vertAlign w:val="superscript"/>
          <w:lang w:val="tr-TR"/>
        </w:rPr>
        <w:footnoteReference w:id="42"/>
      </w:r>
      <w:r w:rsidRPr="00943B75">
        <w:rPr>
          <w:rFonts w:ascii="Book Antiqua" w:hAnsi="Book Antiqua"/>
          <w:bCs/>
          <w:spacing w:val="2"/>
          <w:lang w:val="tr-TR"/>
        </w:rPr>
        <w:t>, el-Edebü’l-kebîr</w:t>
      </w:r>
      <w:r w:rsidRPr="00943B75">
        <w:rPr>
          <w:rFonts w:ascii="Book Antiqua" w:hAnsi="Book Antiqua"/>
          <w:bCs/>
          <w:spacing w:val="2"/>
          <w:vertAlign w:val="superscript"/>
          <w:lang w:val="tr-TR"/>
        </w:rPr>
        <w:footnoteReference w:id="43"/>
      </w:r>
      <w:r w:rsidRPr="00943B75">
        <w:rPr>
          <w:rFonts w:ascii="Book Antiqua" w:hAnsi="Book Antiqua"/>
          <w:bCs/>
          <w:spacing w:val="2"/>
          <w:lang w:val="tr-TR"/>
        </w:rPr>
        <w:t>, ed-Dürretü’l-yetîme ve’l-cevheretü’s-semeniyye</w:t>
      </w:r>
      <w:r w:rsidRPr="00943B75">
        <w:rPr>
          <w:rFonts w:ascii="Book Antiqua" w:hAnsi="Book Antiqua"/>
          <w:bCs/>
          <w:spacing w:val="2"/>
          <w:vertAlign w:val="superscript"/>
          <w:lang w:val="tr-TR"/>
        </w:rPr>
        <w:footnoteReference w:id="44"/>
      </w:r>
      <w:r w:rsidRPr="00943B75">
        <w:rPr>
          <w:rFonts w:ascii="Book Antiqua" w:hAnsi="Book Antiqua"/>
          <w:bCs/>
          <w:spacing w:val="2"/>
          <w:lang w:val="tr-TR"/>
        </w:rPr>
        <w:t xml:space="preserve"> fi’l-edeb</w:t>
      </w:r>
      <w:r w:rsidRPr="00943B75">
        <w:rPr>
          <w:rFonts w:ascii="Book Antiqua" w:hAnsi="Book Antiqua"/>
          <w:bCs/>
          <w:spacing w:val="2"/>
          <w:vertAlign w:val="superscript"/>
          <w:lang w:val="tr-TR"/>
        </w:rPr>
        <w:footnoteReference w:id="45"/>
      </w:r>
      <w:r w:rsidRPr="00943B75">
        <w:rPr>
          <w:rFonts w:ascii="Book Antiqua" w:hAnsi="Book Antiqua"/>
          <w:bCs/>
          <w:spacing w:val="2"/>
          <w:lang w:val="tr-TR"/>
        </w:rPr>
        <w:t>, ed-Dürretü’l-yetîme fi taati’l-mülûk</w:t>
      </w:r>
      <w:r w:rsidRPr="00943B75">
        <w:rPr>
          <w:rFonts w:ascii="Book Antiqua" w:hAnsi="Book Antiqua"/>
          <w:bCs/>
          <w:spacing w:val="2"/>
          <w:vertAlign w:val="superscript"/>
          <w:lang w:val="tr-TR"/>
        </w:rPr>
        <w:footnoteReference w:id="46"/>
      </w:r>
      <w:r w:rsidRPr="00943B75">
        <w:rPr>
          <w:rFonts w:ascii="Book Antiqua" w:hAnsi="Book Antiqua"/>
          <w:bCs/>
          <w:spacing w:val="2"/>
          <w:lang w:val="tr-TR"/>
        </w:rPr>
        <w:t>, el-Yetîme</w:t>
      </w:r>
      <w:r w:rsidRPr="00943B75">
        <w:rPr>
          <w:rFonts w:ascii="Book Antiqua" w:hAnsi="Book Antiqua"/>
          <w:bCs/>
          <w:spacing w:val="2"/>
          <w:vertAlign w:val="superscript"/>
          <w:lang w:val="tr-TR"/>
        </w:rPr>
        <w:footnoteReference w:id="47"/>
      </w:r>
      <w:r w:rsidRPr="00943B75">
        <w:rPr>
          <w:rFonts w:ascii="Book Antiqua" w:hAnsi="Book Antiqua"/>
          <w:bCs/>
          <w:spacing w:val="2"/>
          <w:lang w:val="tr-TR"/>
        </w:rPr>
        <w:t>, el-Hikmetü’l-medeniyye</w:t>
      </w:r>
      <w:r w:rsidRPr="00943B75">
        <w:rPr>
          <w:rFonts w:ascii="Book Antiqua" w:hAnsi="Book Antiqua"/>
          <w:bCs/>
          <w:spacing w:val="2"/>
          <w:vertAlign w:val="superscript"/>
          <w:lang w:val="tr-TR"/>
        </w:rPr>
        <w:footnoteReference w:id="48"/>
      </w:r>
      <w:r w:rsidRPr="00943B75">
        <w:rPr>
          <w:rFonts w:ascii="Book Antiqua" w:hAnsi="Book Antiqua"/>
          <w:bCs/>
          <w:spacing w:val="2"/>
          <w:lang w:val="tr-TR"/>
        </w:rPr>
        <w:t xml:space="preserve">, </w:t>
      </w:r>
      <w:r w:rsidR="00960E77">
        <w:rPr>
          <w:rFonts w:ascii="Book Antiqua" w:hAnsi="Book Antiqua"/>
          <w:bCs/>
          <w:spacing w:val="2"/>
          <w:lang w:val="tr-TR"/>
        </w:rPr>
        <w:lastRenderedPageBreak/>
        <w:t>Kara Cisnes</w:t>
      </w:r>
      <w:r w:rsidRPr="00943B75">
        <w:rPr>
          <w:rFonts w:ascii="Book Antiqua" w:hAnsi="Book Antiqua"/>
          <w:bCs/>
          <w:spacing w:val="2"/>
          <w:vertAlign w:val="superscript"/>
          <w:lang w:val="tr-TR"/>
        </w:rPr>
        <w:footnoteReference w:id="49"/>
      </w:r>
      <w:r w:rsidRPr="00943B75">
        <w:rPr>
          <w:rFonts w:ascii="Book Antiqua" w:hAnsi="Book Antiqua"/>
          <w:bCs/>
          <w:spacing w:val="2"/>
          <w:lang w:val="tr-TR"/>
        </w:rPr>
        <w:t>, Risale fi’l-ahlâk</w:t>
      </w:r>
      <w:r w:rsidRPr="00943B75">
        <w:rPr>
          <w:rFonts w:ascii="Book Antiqua" w:hAnsi="Book Antiqua"/>
          <w:bCs/>
          <w:spacing w:val="2"/>
          <w:vertAlign w:val="superscript"/>
          <w:lang w:val="tr-TR"/>
        </w:rPr>
        <w:footnoteReference w:id="50"/>
      </w:r>
      <w:r w:rsidR="00960E77">
        <w:rPr>
          <w:rFonts w:ascii="Book Antiqua" w:hAnsi="Book Antiqua"/>
          <w:bCs/>
          <w:spacing w:val="2"/>
          <w:lang w:val="tr-TR"/>
        </w:rPr>
        <w:t>, es-Siyasetü’l-medeniyye ve R</w:t>
      </w:r>
      <w:r w:rsidRPr="00943B75">
        <w:rPr>
          <w:rFonts w:ascii="Book Antiqua" w:hAnsi="Book Antiqua"/>
          <w:bCs/>
          <w:spacing w:val="2"/>
          <w:lang w:val="tr-TR"/>
        </w:rPr>
        <w:t>isale fi mekârimi’l-ahlâk ve’s-siyaseti’l-medeniyye.</w:t>
      </w:r>
      <w:r w:rsidRPr="00943B75">
        <w:rPr>
          <w:rFonts w:ascii="Book Antiqua" w:hAnsi="Book Antiqua"/>
          <w:bCs/>
          <w:spacing w:val="2"/>
          <w:vertAlign w:val="superscript"/>
          <w:lang w:val="tr-TR"/>
        </w:rPr>
        <w:footnoteReference w:id="51"/>
      </w:r>
      <w:r w:rsidRPr="00943B75">
        <w:rPr>
          <w:rFonts w:ascii="Book Antiqua" w:hAnsi="Book Antiqua"/>
          <w:bCs/>
          <w:spacing w:val="2"/>
          <w:lang w:val="tr-TR"/>
        </w:rPr>
        <w:t xml:space="preserve"> </w:t>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Brockelmann bu kitabın isimlendirilmesinde bu kadar karışıklık olmasının, İbnü’l-Mukaffa’nın kayıp olan “</w:t>
      </w:r>
      <w:r w:rsidRPr="00960E77">
        <w:rPr>
          <w:rFonts w:ascii="Book Antiqua" w:hAnsi="Book Antiqua"/>
          <w:bCs/>
          <w:i/>
          <w:iCs/>
          <w:spacing w:val="2"/>
          <w:lang w:val="tr-TR"/>
        </w:rPr>
        <w:t>el-Yetîme fi’r-resâil</w:t>
      </w:r>
      <w:r w:rsidRPr="00943B75">
        <w:rPr>
          <w:rFonts w:ascii="Book Antiqua" w:hAnsi="Book Antiqua"/>
          <w:bCs/>
          <w:spacing w:val="2"/>
          <w:lang w:val="tr-TR"/>
        </w:rPr>
        <w:t>” isimli kitabı sebebiyle olabileceğini söylemiştir.</w:t>
      </w:r>
      <w:r w:rsidRPr="00943B75">
        <w:rPr>
          <w:rFonts w:ascii="Book Antiqua" w:hAnsi="Book Antiqua"/>
          <w:bCs/>
          <w:spacing w:val="2"/>
          <w:vertAlign w:val="superscript"/>
          <w:lang w:val="tr-TR"/>
        </w:rPr>
        <w:footnoteReference w:id="52"/>
      </w:r>
      <w:r w:rsidRPr="00943B75">
        <w:rPr>
          <w:rFonts w:ascii="Book Antiqua" w:hAnsi="Book Antiqua"/>
          <w:bCs/>
          <w:spacing w:val="2"/>
          <w:lang w:val="tr-TR"/>
        </w:rPr>
        <w:t xml:space="preserve"> Muhammed Hasan Nail Mersafî’ye göre ise, o kitap İbnü’l-Mukaf</w:t>
      </w:r>
      <w:r w:rsidR="00374BC1">
        <w:rPr>
          <w:rFonts w:ascii="Book Antiqua" w:hAnsi="Book Antiqua"/>
          <w:bCs/>
          <w:spacing w:val="2"/>
          <w:lang w:val="tr-TR"/>
        </w:rPr>
        <w:t>fa’nın kendisi tarafından değil de,</w:t>
      </w:r>
      <w:r w:rsidRPr="00943B75">
        <w:rPr>
          <w:rFonts w:ascii="Book Antiqua" w:hAnsi="Book Antiqua"/>
          <w:bCs/>
          <w:spacing w:val="2"/>
          <w:lang w:val="tr-TR"/>
        </w:rPr>
        <w:t xml:space="preserve"> ondan sonra gelenler tarafından isimlendirildiği için farklı adlarla anılmıştır.</w:t>
      </w:r>
      <w:r w:rsidRPr="00943B75">
        <w:rPr>
          <w:rFonts w:ascii="Book Antiqua" w:hAnsi="Book Antiqua"/>
          <w:bCs/>
          <w:spacing w:val="2"/>
          <w:vertAlign w:val="superscript"/>
          <w:lang w:val="tr-TR"/>
        </w:rPr>
        <w:footnoteReference w:id="53"/>
      </w:r>
      <w:r w:rsidRPr="00943B75">
        <w:rPr>
          <w:rFonts w:ascii="Book Antiqua" w:hAnsi="Book Antiqua"/>
          <w:bCs/>
          <w:spacing w:val="2"/>
          <w:lang w:val="tr-TR"/>
        </w:rPr>
        <w:t xml:space="preserve"> </w:t>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w:t>
      </w:r>
      <w:r w:rsidRPr="009373E9">
        <w:rPr>
          <w:rFonts w:ascii="Book Antiqua" w:hAnsi="Book Antiqua"/>
          <w:bCs/>
          <w:i/>
          <w:iCs/>
          <w:spacing w:val="2"/>
          <w:lang w:val="tr-TR"/>
        </w:rPr>
        <w:t>ed-Dürretü’l-yetîme</w:t>
      </w:r>
      <w:r w:rsidRPr="00943B75">
        <w:rPr>
          <w:rFonts w:ascii="Book Antiqua" w:hAnsi="Book Antiqua"/>
          <w:bCs/>
          <w:spacing w:val="2"/>
          <w:lang w:val="tr-TR"/>
        </w:rPr>
        <w:t>” kitabını ilk defa Emîr Şekîb Arslan [Kâhire 1893] yayınlamış; daha sonra Muhammed Hasan Mersafî [Kâhire 1913], Muhammed Kürd Ali [Kâhire 1913] (Resâilü’l-buleğa kitabının 55-115. sayfalarında) ve Ahmed Rif’at Bedravî [Beyrût 1974] neşretmiştir. Ahmed Zeki Paşa ise, o kitabı “</w:t>
      </w:r>
      <w:r w:rsidRPr="009373E9">
        <w:rPr>
          <w:rFonts w:ascii="Book Antiqua" w:hAnsi="Book Antiqua"/>
          <w:bCs/>
          <w:i/>
          <w:iCs/>
          <w:spacing w:val="2"/>
          <w:lang w:val="tr-TR"/>
        </w:rPr>
        <w:t>el-Edebü’l-kebîr</w:t>
      </w:r>
      <w:r w:rsidRPr="00943B75">
        <w:rPr>
          <w:rFonts w:ascii="Book Antiqua" w:hAnsi="Book Antiqua"/>
          <w:bCs/>
          <w:spacing w:val="2"/>
          <w:lang w:val="tr-TR"/>
        </w:rPr>
        <w:t>” ismiyle yayınlamış [İskenderiye 1912]; sonra Kâhire’de 1914’te ve Be</w:t>
      </w:r>
      <w:r w:rsidR="009373E9">
        <w:rPr>
          <w:rFonts w:ascii="Book Antiqua" w:hAnsi="Book Antiqua"/>
          <w:bCs/>
          <w:spacing w:val="2"/>
          <w:lang w:val="tr-TR"/>
        </w:rPr>
        <w:t>yrût’ta 1994’te aynı isimle</w:t>
      </w:r>
      <w:r w:rsidRPr="00943B75">
        <w:rPr>
          <w:rFonts w:ascii="Book Antiqua" w:hAnsi="Book Antiqua"/>
          <w:bCs/>
          <w:spacing w:val="2"/>
          <w:lang w:val="tr-TR"/>
        </w:rPr>
        <w:t xml:space="preserve"> neşredilmiştir.  </w:t>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Ahmet Emin ile Abdullatif Hamza, “</w:t>
      </w:r>
      <w:r w:rsidRPr="009373E9">
        <w:rPr>
          <w:rFonts w:ascii="Book Antiqua" w:hAnsi="Book Antiqua"/>
          <w:bCs/>
          <w:i/>
          <w:iCs/>
          <w:spacing w:val="2"/>
          <w:lang w:val="tr-TR"/>
        </w:rPr>
        <w:t>ed-Dürretü’l-yetîme</w:t>
      </w:r>
      <w:r w:rsidRPr="00943B75">
        <w:rPr>
          <w:rFonts w:ascii="Book Antiqua" w:hAnsi="Book Antiqua"/>
          <w:bCs/>
          <w:spacing w:val="2"/>
          <w:lang w:val="tr-TR"/>
        </w:rPr>
        <w:t>”nin “</w:t>
      </w:r>
      <w:r w:rsidRPr="009373E9">
        <w:rPr>
          <w:rFonts w:ascii="Book Antiqua" w:hAnsi="Book Antiqua"/>
          <w:bCs/>
          <w:i/>
          <w:iCs/>
          <w:spacing w:val="2"/>
          <w:lang w:val="tr-TR"/>
        </w:rPr>
        <w:t>el-Edebü’l-kebîr</w:t>
      </w:r>
      <w:r w:rsidRPr="00943B75">
        <w:rPr>
          <w:rFonts w:ascii="Book Antiqua" w:hAnsi="Book Antiqua"/>
          <w:bCs/>
          <w:spacing w:val="2"/>
          <w:lang w:val="tr-TR"/>
        </w:rPr>
        <w:t>” ile ay</w:t>
      </w:r>
      <w:r w:rsidR="00374BC1">
        <w:rPr>
          <w:rFonts w:ascii="Book Antiqua" w:hAnsi="Book Antiqua"/>
          <w:bCs/>
          <w:spacing w:val="2"/>
          <w:lang w:val="tr-TR"/>
        </w:rPr>
        <w:t>nı kitap olmadığı konusunda</w:t>
      </w:r>
      <w:r w:rsidRPr="00943B75">
        <w:rPr>
          <w:rFonts w:ascii="Book Antiqua" w:hAnsi="Book Antiqua"/>
          <w:bCs/>
          <w:spacing w:val="2"/>
          <w:lang w:val="tr-TR"/>
        </w:rPr>
        <w:t xml:space="preserve"> çeşitli deliller getirmişlerse</w:t>
      </w:r>
      <w:r w:rsidRPr="00943B75">
        <w:rPr>
          <w:rFonts w:ascii="Book Antiqua" w:hAnsi="Book Antiqua"/>
          <w:bCs/>
          <w:spacing w:val="2"/>
          <w:vertAlign w:val="superscript"/>
          <w:lang w:val="tr-TR"/>
        </w:rPr>
        <w:footnoteReference w:id="54"/>
      </w:r>
      <w:r w:rsidRPr="00943B75">
        <w:rPr>
          <w:rFonts w:ascii="Book Antiqua" w:hAnsi="Book Antiqua"/>
          <w:bCs/>
          <w:spacing w:val="2"/>
          <w:lang w:val="tr-TR"/>
        </w:rPr>
        <w:t xml:space="preserve"> de; biz Şekîb Arslan’ın tahkik ettiği “</w:t>
      </w:r>
      <w:r w:rsidRPr="009373E9">
        <w:rPr>
          <w:rFonts w:ascii="Book Antiqua" w:hAnsi="Book Antiqua"/>
          <w:bCs/>
          <w:i/>
          <w:iCs/>
          <w:spacing w:val="2"/>
          <w:lang w:val="tr-TR"/>
        </w:rPr>
        <w:t>ed-Dürretü’l-yetîme</w:t>
      </w:r>
      <w:r w:rsidRPr="00943B75">
        <w:rPr>
          <w:rFonts w:ascii="Book Antiqua" w:hAnsi="Book Antiqua"/>
          <w:bCs/>
          <w:spacing w:val="2"/>
          <w:lang w:val="tr-TR"/>
        </w:rPr>
        <w:t>” ile Ahmed Zekî Paşa’nın tahkik ettiği “</w:t>
      </w:r>
      <w:r w:rsidRPr="009373E9">
        <w:rPr>
          <w:rFonts w:ascii="Book Antiqua" w:hAnsi="Book Antiqua"/>
          <w:bCs/>
          <w:i/>
          <w:iCs/>
          <w:spacing w:val="2"/>
          <w:lang w:val="tr-TR"/>
        </w:rPr>
        <w:t>el-Edebü’l-kebîr</w:t>
      </w:r>
      <w:r w:rsidRPr="00943B75">
        <w:rPr>
          <w:rFonts w:ascii="Book Antiqua" w:hAnsi="Book Antiqua"/>
          <w:bCs/>
          <w:spacing w:val="2"/>
          <w:lang w:val="tr-TR"/>
        </w:rPr>
        <w:t>”i karşılaştırdığımız zaman onların ibarelerinin aynı olduğunu gördük. Aralarında bazı küçük farklılıklar varsa da onlar oldukça azdır. Dolayısıyla “</w:t>
      </w:r>
      <w:r w:rsidRPr="009373E9">
        <w:rPr>
          <w:rFonts w:ascii="Book Antiqua" w:hAnsi="Book Antiqua"/>
          <w:bCs/>
          <w:i/>
          <w:iCs/>
          <w:spacing w:val="2"/>
          <w:lang w:val="tr-TR"/>
        </w:rPr>
        <w:t>ed-Dürretü’l-yetîme</w:t>
      </w:r>
      <w:r w:rsidRPr="00943B75">
        <w:rPr>
          <w:rFonts w:ascii="Book Antiqua" w:hAnsi="Book Antiqua"/>
          <w:bCs/>
          <w:spacing w:val="2"/>
          <w:lang w:val="tr-TR"/>
        </w:rPr>
        <w:t>” ile “</w:t>
      </w:r>
      <w:r w:rsidRPr="009373E9">
        <w:rPr>
          <w:rFonts w:ascii="Book Antiqua" w:hAnsi="Book Antiqua"/>
          <w:bCs/>
          <w:i/>
          <w:iCs/>
          <w:spacing w:val="2"/>
          <w:lang w:val="tr-TR"/>
        </w:rPr>
        <w:t>el-Edebü’l-kebîr</w:t>
      </w:r>
      <w:r w:rsidRPr="00943B75">
        <w:rPr>
          <w:rFonts w:ascii="Book Antiqua" w:hAnsi="Book Antiqua"/>
          <w:bCs/>
          <w:spacing w:val="2"/>
          <w:lang w:val="tr-TR"/>
        </w:rPr>
        <w:t xml:space="preserve">”in aynı kitap olduğunu söyleyebiliriz. </w:t>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w:t>
      </w:r>
      <w:r w:rsidRPr="009373E9">
        <w:rPr>
          <w:rFonts w:ascii="Book Antiqua" w:hAnsi="Book Antiqua"/>
          <w:bCs/>
          <w:i/>
          <w:iCs/>
          <w:spacing w:val="2"/>
          <w:lang w:val="tr-TR"/>
        </w:rPr>
        <w:t>ed-Dürretü’l-yetîme</w:t>
      </w:r>
      <w:r w:rsidRPr="00943B75">
        <w:rPr>
          <w:rFonts w:ascii="Book Antiqua" w:hAnsi="Book Antiqua"/>
          <w:bCs/>
          <w:spacing w:val="2"/>
          <w:lang w:val="tr-TR"/>
        </w:rPr>
        <w:t>” kitabının Kur’ân’a mu’âraza olup o</w:t>
      </w:r>
      <w:r w:rsidR="009373E9">
        <w:rPr>
          <w:rFonts w:ascii="Book Antiqua" w:hAnsi="Book Antiqua"/>
          <w:bCs/>
          <w:spacing w:val="2"/>
          <w:lang w:val="tr-TR"/>
        </w:rPr>
        <w:t>lmadığını tespit etmeye gelince</w:t>
      </w:r>
      <w:r w:rsidRPr="00943B75">
        <w:rPr>
          <w:rFonts w:ascii="Book Antiqua" w:hAnsi="Book Antiqua"/>
          <w:bCs/>
          <w:spacing w:val="2"/>
          <w:lang w:val="tr-TR"/>
        </w:rPr>
        <w:t xml:space="preserve"> Bâkıllânî, İbnü’l-Mukaffa’nın bu kitabında Kur’ân’a mu’ârazayı ima edecek hiçbir şey bulunmadığını ifade ederek şöyle demiştir: </w:t>
      </w:r>
      <w:r w:rsidRPr="00943B75">
        <w:rPr>
          <w:rFonts w:ascii="Book Antiqua" w:hAnsi="Book Antiqua"/>
          <w:bCs/>
          <w:iCs/>
          <w:spacing w:val="2"/>
          <w:lang w:val="tr-TR"/>
        </w:rPr>
        <w:t>“</w:t>
      </w:r>
      <w:r w:rsidRPr="00943B75">
        <w:rPr>
          <w:rFonts w:ascii="Book Antiqua" w:hAnsi="Book Antiqua"/>
          <w:bCs/>
          <w:i/>
          <w:spacing w:val="2"/>
          <w:lang w:val="tr-TR"/>
        </w:rPr>
        <w:t xml:space="preserve">Bazıları, İbnü’l-Mukaffa‘nın Kur’ân’a mu‘âraza yaptığını iddia ettiler. Onlar ed-Dürretü’l-yetîme kitabına sığındılar. Bu (kitap), iki bölümden ibaret olup biri nesilden nesile intikal eden hikmetleri ihtiva eder. Onlar her milletin bilgelerinde bulunur; fazilet ve erdem olarak anılır. Onda lafız ve mana yönüyle bedii hiçbir şey yoktur. Diğer (bölüm) ise, ilahiyatla ilgili olup düşünen birine gizli kalmayan şeylerle insanın </w:t>
      </w:r>
      <w:r w:rsidRPr="00943B75">
        <w:rPr>
          <w:rFonts w:ascii="Book Antiqua" w:hAnsi="Book Antiqua"/>
          <w:bCs/>
          <w:i/>
          <w:spacing w:val="2"/>
          <w:lang w:val="tr-TR"/>
        </w:rPr>
        <w:lastRenderedPageBreak/>
        <w:t>zihnini karıştırır. Bizim hikmetler hakkında olduğunu söylediğimiz bölüm, (Enüşirevan’ın veziri) Büzürcmihr’in hikmetle ilgili kitabından istinsah edilmiştir. Dolayısıyla İbnü’l-Mukaffa’nın Kur’ân’a mu’âraza yaptığını iddia ettiği bir kitabı yoktur. Bununla beraber onun bir müddet Kur’ân’a muârazayla meşgul olduğu, sonra yazdıklarını yırttığı ve onları göstermekten kendi adına utandığı iddia edilmiştir. Eğer durum böyleyse, o doğruyu bulmuş; gerçeği görmüştür. Meselenin başlangıçta ona kapalı kalması, sonra rüşdünün ona doğruyu gösterip işin hakikatini anlaması ve aczinin ortaya çıkması imkânsız değildir. Eğer durum ona karışık gelmeye devam etseydi, onun gaflette bulunduğu nokta bize gizli kalmaz; onun hangi yönden şüphe ettiğinden haberimiz olurdu. Ne zaman Farslı biri, kitaplarından birinin te’lifinin güzelliği ve nazmının mükemmelliği sebebiyle mu’ciz olduğunu iddia edebilmiştir?</w:t>
      </w:r>
      <w:r w:rsidRPr="00943B75">
        <w:rPr>
          <w:rFonts w:ascii="Book Antiqua" w:hAnsi="Book Antiqua"/>
          <w:bCs/>
          <w:spacing w:val="2"/>
          <w:lang w:val="tr-TR"/>
        </w:rPr>
        <w:t>”</w:t>
      </w:r>
      <w:r w:rsidRPr="00943B75">
        <w:rPr>
          <w:rFonts w:ascii="Book Antiqua" w:hAnsi="Book Antiqua"/>
          <w:bCs/>
          <w:spacing w:val="2"/>
          <w:vertAlign w:val="superscript"/>
          <w:lang w:val="tr-TR"/>
        </w:rPr>
        <w:footnoteReference w:id="55"/>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Râfi‘î de, “</w:t>
      </w:r>
      <w:r w:rsidRPr="00960E77">
        <w:rPr>
          <w:rFonts w:ascii="Book Antiqua" w:hAnsi="Book Antiqua"/>
          <w:bCs/>
          <w:i/>
          <w:iCs/>
          <w:spacing w:val="2"/>
          <w:lang w:val="tr-TR"/>
        </w:rPr>
        <w:t>ed-Dürretü’l-yetîme</w:t>
      </w:r>
      <w:r w:rsidRPr="00943B75">
        <w:rPr>
          <w:rFonts w:ascii="Book Antiqua" w:hAnsi="Book Antiqua"/>
          <w:bCs/>
          <w:spacing w:val="2"/>
          <w:lang w:val="tr-TR"/>
        </w:rPr>
        <w:t>” kitabı hakkında şöyle demiştir: “</w:t>
      </w:r>
      <w:r w:rsidRPr="00943B75">
        <w:rPr>
          <w:rFonts w:ascii="Book Antiqua" w:hAnsi="Book Antiqua"/>
          <w:bCs/>
          <w:i/>
          <w:spacing w:val="2"/>
          <w:lang w:val="tr-TR"/>
        </w:rPr>
        <w:t>ed-Dürretü’l-yetîme, defalarca neşredilmiştir; ilginç ve faydalı bir risâledir; Arap belâğatının klasiklerinden sayılır; fakat onda mu‘âraza namına hiçbir şey yoktur; onun böyle bir maksadı da olmamıştır. Biz onda hiçbir şey bulmuyoruz ki, ondan daha güzelini getirmek mümkün olmasın. Faydalı ve ilginç olan her şey, imkânsız değildir. Ayrıca ed-Dürretü’l-yetîme’de İmam Ali’nin sözlerinden sirkat edilmiş bazı ibare ve üslûplar bulunmaktadır</w:t>
      </w:r>
      <w:r w:rsidRPr="00943B75">
        <w:rPr>
          <w:rFonts w:ascii="Book Antiqua" w:hAnsi="Book Antiqua"/>
          <w:bCs/>
          <w:iCs/>
          <w:spacing w:val="2"/>
          <w:lang w:val="tr-TR"/>
        </w:rPr>
        <w:t>.</w:t>
      </w:r>
      <w:r w:rsidRPr="00943B75">
        <w:rPr>
          <w:rFonts w:ascii="Book Antiqua" w:hAnsi="Book Antiqua"/>
          <w:bCs/>
          <w:spacing w:val="2"/>
          <w:lang w:val="tr-TR"/>
        </w:rPr>
        <w:t>”</w:t>
      </w:r>
      <w:r w:rsidRPr="00943B75">
        <w:rPr>
          <w:rFonts w:ascii="Book Antiqua" w:hAnsi="Book Antiqua"/>
          <w:bCs/>
          <w:spacing w:val="2"/>
          <w:vertAlign w:val="superscript"/>
          <w:lang w:val="tr-TR"/>
        </w:rPr>
        <w:footnoteReference w:id="56"/>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Bugün elimizde olan “</w:t>
      </w:r>
      <w:r w:rsidRPr="00960E77">
        <w:rPr>
          <w:rFonts w:ascii="Book Antiqua" w:hAnsi="Book Antiqua"/>
          <w:bCs/>
          <w:i/>
          <w:iCs/>
          <w:spacing w:val="2"/>
          <w:lang w:val="tr-TR"/>
        </w:rPr>
        <w:t>ed-Dürretü’l-yetîme</w:t>
      </w:r>
      <w:r w:rsidRPr="00943B75">
        <w:rPr>
          <w:rFonts w:ascii="Book Antiqua" w:hAnsi="Book Antiqua"/>
          <w:bCs/>
          <w:spacing w:val="2"/>
          <w:lang w:val="tr-TR"/>
        </w:rPr>
        <w:t>” kitabı, bir mukaddime ve iki bölümden ibaret olup mukaddimede öncekilere uymanın, onların ilim ve eserlerinden faydalanmanın öneminden bahsedilmiş; birinci bölümde hükümdar, vezir ve valilerin idarî ve siyasî davranış</w:t>
      </w:r>
      <w:r w:rsidRPr="00943B75">
        <w:rPr>
          <w:rFonts w:ascii="Book Antiqua" w:hAnsi="Book Antiqua"/>
          <w:bCs/>
          <w:spacing w:val="2"/>
          <w:lang w:val="tr-TR"/>
        </w:rPr>
        <w:softHyphen/>
        <w:t xml:space="preserve">larından, ikinci bölümde insanların birbirleriyle münasebetlerinden, âdâb-ı muâşeretten ve gerçek dostun vasıflarından söz edilmiştir. Biz o kitabı inceledik; fakat onda Kur’ân’a mu‘âraza yapıldığı iddiasını </w:t>
      </w:r>
      <w:r w:rsidR="00960E77">
        <w:rPr>
          <w:rFonts w:ascii="Book Antiqua" w:hAnsi="Book Antiqua"/>
          <w:bCs/>
          <w:spacing w:val="2"/>
          <w:lang w:val="tr-TR"/>
        </w:rPr>
        <w:t xml:space="preserve">doğrulayacak herhangi </w:t>
      </w:r>
      <w:r w:rsidRPr="00943B75">
        <w:rPr>
          <w:rFonts w:ascii="Book Antiqua" w:hAnsi="Book Antiqua"/>
          <w:bCs/>
          <w:spacing w:val="2"/>
          <w:lang w:val="tr-TR"/>
        </w:rPr>
        <w:t>bir şeye rastlamadık. Onun üslubu da, mu’ârazaya delalet etmez. Dolayısıyla “</w:t>
      </w:r>
      <w:r w:rsidRPr="00960E77">
        <w:rPr>
          <w:rFonts w:ascii="Book Antiqua" w:hAnsi="Book Antiqua"/>
          <w:bCs/>
          <w:i/>
          <w:iCs/>
          <w:spacing w:val="2"/>
          <w:lang w:val="tr-TR"/>
        </w:rPr>
        <w:t>ed-Dürretü’l-yetîme</w:t>
      </w:r>
      <w:r w:rsidRPr="00943B75">
        <w:rPr>
          <w:rFonts w:ascii="Book Antiqua" w:hAnsi="Book Antiqua"/>
          <w:bCs/>
          <w:spacing w:val="2"/>
          <w:lang w:val="tr-TR"/>
        </w:rPr>
        <w:t>” kitabı, Kur’ân’a mu‘âraza olmaktan çok uzaktır. Ancak o, kendi sahasında kıymetli bir kitap olup birçok müellif ondan övgüyle bahsetmiştir. Esmaî (ö. 216/831), onun benzeri bir eser yazılmadığını</w:t>
      </w:r>
      <w:r w:rsidRPr="00943B75">
        <w:rPr>
          <w:rFonts w:ascii="Book Antiqua" w:hAnsi="Book Antiqua"/>
          <w:bCs/>
          <w:spacing w:val="2"/>
          <w:vertAlign w:val="superscript"/>
          <w:lang w:val="tr-TR"/>
        </w:rPr>
        <w:footnoteReference w:id="57"/>
      </w:r>
      <w:r w:rsidRPr="00943B75">
        <w:rPr>
          <w:rFonts w:ascii="Book Antiqua" w:hAnsi="Book Antiqua"/>
          <w:bCs/>
          <w:spacing w:val="2"/>
          <w:lang w:val="tr-TR"/>
        </w:rPr>
        <w:t xml:space="preserve">; İbnü’l-Cevzî (ö. 597/1201), </w:t>
      </w:r>
      <w:r w:rsidRPr="00943B75">
        <w:rPr>
          <w:rFonts w:ascii="Book Antiqua" w:hAnsi="Book Antiqua"/>
          <w:bCs/>
          <w:spacing w:val="2"/>
          <w:lang w:val="tr-TR"/>
        </w:rPr>
        <w:lastRenderedPageBreak/>
        <w:t>onda güzel ve mükemmel bir edebiyat olduğunu söylemiş</w:t>
      </w:r>
      <w:r w:rsidRPr="00943B75">
        <w:rPr>
          <w:rFonts w:ascii="Book Antiqua" w:hAnsi="Book Antiqua"/>
          <w:bCs/>
          <w:spacing w:val="2"/>
          <w:vertAlign w:val="superscript"/>
          <w:lang w:val="tr-TR"/>
        </w:rPr>
        <w:footnoteReference w:id="58"/>
      </w:r>
      <w:r w:rsidRPr="00943B75">
        <w:rPr>
          <w:rFonts w:ascii="Book Antiqua" w:hAnsi="Book Antiqua"/>
          <w:bCs/>
          <w:spacing w:val="2"/>
          <w:lang w:val="tr-TR"/>
        </w:rPr>
        <w:t>; Kâtib Çelebî (ö. 1067/1657), onun kendi sahasında benzeri tasnif edilmemiş bir kitap olduğunu dile getirmiş</w:t>
      </w:r>
      <w:r w:rsidRPr="00943B75">
        <w:rPr>
          <w:rFonts w:ascii="Book Antiqua" w:hAnsi="Book Antiqua"/>
          <w:bCs/>
          <w:spacing w:val="2"/>
          <w:vertAlign w:val="superscript"/>
          <w:lang w:val="tr-TR"/>
        </w:rPr>
        <w:footnoteReference w:id="59"/>
      </w:r>
      <w:r w:rsidRPr="00943B75">
        <w:rPr>
          <w:rFonts w:ascii="Book Antiqua" w:hAnsi="Book Antiqua"/>
          <w:bCs/>
          <w:spacing w:val="2"/>
          <w:lang w:val="tr-TR"/>
        </w:rPr>
        <w:t>;  o kitabı ilk kez neşreden Şekip Arslan (ö. 1365/1946) ise: “</w:t>
      </w:r>
      <w:r w:rsidRPr="00943B75">
        <w:rPr>
          <w:rFonts w:ascii="Book Antiqua" w:hAnsi="Book Antiqua"/>
          <w:bCs/>
          <w:i/>
          <w:spacing w:val="2"/>
          <w:lang w:val="tr-TR"/>
        </w:rPr>
        <w:t>Bu kitap, hacmi küçük olduğu halde, yüksek belâğat ile üstün hikmetleri bir araya getirmiştir. O, kendisinden önceki ve sonraki hiçbir kitapta bulunmayan beliğ hikmetler ve ikna edici deliller ihtiva etmektedir</w:t>
      </w:r>
      <w:r w:rsidRPr="00943B75">
        <w:rPr>
          <w:rFonts w:ascii="Book Antiqua" w:hAnsi="Book Antiqua"/>
          <w:bCs/>
          <w:iCs/>
          <w:spacing w:val="2"/>
          <w:lang w:val="tr-TR"/>
        </w:rPr>
        <w:t>.</w:t>
      </w:r>
      <w:r w:rsidRPr="00943B75">
        <w:rPr>
          <w:rFonts w:ascii="Book Antiqua" w:hAnsi="Book Antiqua"/>
          <w:bCs/>
          <w:spacing w:val="2"/>
          <w:lang w:val="tr-TR"/>
        </w:rPr>
        <w:t>” demiştir.</w:t>
      </w:r>
      <w:r w:rsidRPr="00943B75">
        <w:rPr>
          <w:rFonts w:ascii="Book Antiqua" w:hAnsi="Book Antiqua"/>
          <w:bCs/>
          <w:spacing w:val="2"/>
          <w:vertAlign w:val="superscript"/>
          <w:lang w:val="tr-TR"/>
        </w:rPr>
        <w:footnoteReference w:id="60"/>
      </w:r>
      <w:r w:rsidRPr="00943B75">
        <w:rPr>
          <w:rFonts w:ascii="Book Antiqua" w:hAnsi="Book Antiqua"/>
          <w:bCs/>
          <w:spacing w:val="2"/>
          <w:lang w:val="tr-TR"/>
        </w:rPr>
        <w:t xml:space="preserve"> </w:t>
      </w:r>
    </w:p>
    <w:p w:rsidR="00943B75" w:rsidRPr="00943B75" w:rsidRDefault="00943B75" w:rsidP="00F05353">
      <w:pPr>
        <w:spacing w:line="240" w:lineRule="auto"/>
        <w:jc w:val="both"/>
        <w:rPr>
          <w:rFonts w:ascii="Book Antiqua" w:hAnsi="Book Antiqua"/>
          <w:bCs/>
          <w:spacing w:val="2"/>
          <w:lang w:val="tr-TR"/>
        </w:rPr>
      </w:pPr>
      <w:r w:rsidRPr="00943B75">
        <w:rPr>
          <w:rFonts w:ascii="Book Antiqua" w:hAnsi="Book Antiqua"/>
          <w:bCs/>
          <w:spacing w:val="2"/>
          <w:lang w:val="tr-TR"/>
        </w:rPr>
        <w:t>İbnü’l-Mukaffa’nın bir de “</w:t>
      </w:r>
      <w:r w:rsidRPr="00960E77">
        <w:rPr>
          <w:rFonts w:ascii="Book Antiqua" w:hAnsi="Book Antiqua"/>
          <w:bCs/>
          <w:i/>
          <w:iCs/>
          <w:spacing w:val="2"/>
          <w:lang w:val="tr-TR"/>
        </w:rPr>
        <w:t>el-Mu’âraza li’l-Kur’ân</w:t>
      </w:r>
      <w:r w:rsidRPr="00943B75">
        <w:rPr>
          <w:rFonts w:ascii="Book Antiqua" w:hAnsi="Book Antiqua"/>
          <w:bCs/>
          <w:spacing w:val="2"/>
          <w:lang w:val="tr-TR"/>
        </w:rPr>
        <w:t>” isimli bir kitap yazdığı iddia edilmiştir. Bu iddianın dayanağı, Zeydî</w:t>
      </w:r>
      <w:r w:rsidR="003D11BB">
        <w:rPr>
          <w:rFonts w:ascii="Book Antiqua" w:hAnsi="Book Antiqua"/>
          <w:bCs/>
          <w:spacing w:val="2"/>
          <w:lang w:val="tr-TR"/>
        </w:rPr>
        <w:t xml:space="preserve"> imamlardan Kasım b. İbrahim </w:t>
      </w:r>
      <w:r w:rsidRPr="00943B75">
        <w:rPr>
          <w:rFonts w:ascii="Book Antiqua" w:hAnsi="Book Antiqua"/>
          <w:bCs/>
          <w:spacing w:val="2"/>
          <w:lang w:val="tr-TR"/>
        </w:rPr>
        <w:t>Ressî (ö. 246/860) tarafından o kitaba yazılan “</w:t>
      </w:r>
      <w:r w:rsidRPr="00960E77">
        <w:rPr>
          <w:rFonts w:ascii="Book Antiqua" w:hAnsi="Book Antiqua"/>
          <w:bCs/>
          <w:i/>
          <w:iCs/>
          <w:spacing w:val="2"/>
          <w:lang w:val="tr-TR"/>
        </w:rPr>
        <w:t>er-Redd ale’z-zındıkı’l-laîn İbni’l-Mukaffa’</w:t>
      </w:r>
      <w:r w:rsidRPr="00943B75">
        <w:rPr>
          <w:rFonts w:ascii="Book Antiqua" w:hAnsi="Book Antiqua"/>
          <w:bCs/>
          <w:spacing w:val="2"/>
          <w:lang w:val="tr-TR"/>
        </w:rPr>
        <w:t>” isimli reddiyedir.</w:t>
      </w:r>
      <w:r w:rsidRPr="00943B75">
        <w:rPr>
          <w:rFonts w:ascii="Book Antiqua" w:hAnsi="Book Antiqua"/>
          <w:bCs/>
          <w:spacing w:val="2"/>
          <w:vertAlign w:val="superscript"/>
          <w:lang w:val="tr-TR"/>
        </w:rPr>
        <w:footnoteReference w:id="61"/>
      </w:r>
      <w:r w:rsidRPr="00943B75">
        <w:rPr>
          <w:rFonts w:ascii="Book Antiqua" w:hAnsi="Book Antiqua"/>
          <w:bCs/>
          <w:spacing w:val="2"/>
          <w:lang w:val="tr-TR"/>
        </w:rPr>
        <w:t xml:space="preserve"> </w:t>
      </w:r>
      <w:r w:rsidR="00F05353">
        <w:rPr>
          <w:rFonts w:ascii="Book Antiqua" w:hAnsi="Book Antiqua"/>
          <w:bCs/>
          <w:spacing w:val="2"/>
          <w:lang w:val="tr-TR"/>
        </w:rPr>
        <w:t>İbnü’l-Mukaffa’nın Kur’an’a mu’âraza yaptığına dair</w:t>
      </w:r>
      <w:r w:rsidR="00F05353" w:rsidRPr="00F05353">
        <w:rPr>
          <w:rFonts w:ascii="Book Antiqua" w:hAnsi="Book Antiqua"/>
          <w:bCs/>
          <w:spacing w:val="2"/>
          <w:lang w:val="tr-TR"/>
        </w:rPr>
        <w:t xml:space="preserve"> ithamın yaygınlık kazanmasında Ressî’nin yazdığı reddiyenin büyük payının olduğu muhakkaktır</w:t>
      </w:r>
      <w:r w:rsidR="00F05353">
        <w:rPr>
          <w:rFonts w:ascii="Book Antiqua" w:hAnsi="Book Antiqua"/>
          <w:bCs/>
          <w:spacing w:val="2"/>
          <w:lang w:val="tr-TR"/>
        </w:rPr>
        <w:t>.</w:t>
      </w:r>
      <w:r w:rsidR="00F05353" w:rsidRPr="00F05353">
        <w:rPr>
          <w:rFonts w:ascii="Book Antiqua" w:hAnsi="Book Antiqua"/>
          <w:bCs/>
          <w:spacing w:val="2"/>
          <w:lang w:val="tr-TR"/>
        </w:rPr>
        <w:t xml:space="preserve"> </w:t>
      </w:r>
      <w:r w:rsidR="00E613A5">
        <w:rPr>
          <w:rFonts w:ascii="Book Antiqua" w:hAnsi="Book Antiqua"/>
          <w:bCs/>
          <w:spacing w:val="2"/>
          <w:lang w:val="tr-TR"/>
        </w:rPr>
        <w:t>Ressî</w:t>
      </w:r>
      <w:r w:rsidRPr="00943B75">
        <w:rPr>
          <w:rFonts w:ascii="Book Antiqua" w:hAnsi="Book Antiqua"/>
          <w:bCs/>
          <w:spacing w:val="2"/>
          <w:lang w:val="tr-TR"/>
        </w:rPr>
        <w:t>, reddiyesinin</w:t>
      </w:r>
      <w:r w:rsidR="00E613A5">
        <w:rPr>
          <w:rFonts w:ascii="Book Antiqua" w:hAnsi="Book Antiqua"/>
          <w:bCs/>
          <w:spacing w:val="2"/>
          <w:lang w:val="tr-TR"/>
        </w:rPr>
        <w:t xml:space="preserve"> birçok yerinde o kitabı açıkça İbnü’l-Mukaffa‘ya </w:t>
      </w:r>
      <w:r w:rsidRPr="00943B75">
        <w:rPr>
          <w:rFonts w:ascii="Book Antiqua" w:hAnsi="Book Antiqua"/>
          <w:bCs/>
          <w:spacing w:val="2"/>
          <w:lang w:val="tr-TR"/>
        </w:rPr>
        <w:t>isnat etmiştir.</w:t>
      </w:r>
      <w:r w:rsidRPr="00943B75">
        <w:rPr>
          <w:rFonts w:ascii="Book Antiqua" w:hAnsi="Book Antiqua"/>
          <w:bCs/>
          <w:spacing w:val="2"/>
          <w:vertAlign w:val="superscript"/>
          <w:lang w:val="tr-TR"/>
        </w:rPr>
        <w:footnoteReference w:id="62"/>
      </w:r>
      <w:r w:rsidR="00E613A5">
        <w:rPr>
          <w:rFonts w:ascii="Book Antiqua" w:hAnsi="Book Antiqua"/>
          <w:bCs/>
          <w:spacing w:val="2"/>
          <w:lang w:val="tr-TR"/>
        </w:rPr>
        <w:t xml:space="preserve"> </w:t>
      </w:r>
      <w:r w:rsidR="00E613A5" w:rsidRPr="00E613A5">
        <w:rPr>
          <w:rFonts w:ascii="Book Antiqua" w:hAnsi="Book Antiqua"/>
          <w:bCs/>
          <w:spacing w:val="2"/>
          <w:lang w:val="tr-TR"/>
        </w:rPr>
        <w:t xml:space="preserve">Ancak Ressî’den başka hiç kimse bu kitabı ona isnat etmemiştir. </w:t>
      </w:r>
      <w:bookmarkStart w:id="0" w:name="_GoBack"/>
      <w:bookmarkEnd w:id="0"/>
      <w:r w:rsidR="00E613A5">
        <w:rPr>
          <w:rFonts w:ascii="Book Antiqua" w:hAnsi="Book Antiqua"/>
          <w:bCs/>
          <w:spacing w:val="2"/>
          <w:lang w:val="tr-TR"/>
        </w:rPr>
        <w:t>Bu durumda karşımıza iki</w:t>
      </w:r>
      <w:r w:rsidRPr="00943B75">
        <w:rPr>
          <w:rFonts w:ascii="Book Antiqua" w:hAnsi="Book Antiqua"/>
          <w:bCs/>
          <w:spacing w:val="2"/>
          <w:lang w:val="tr-TR"/>
        </w:rPr>
        <w:t xml:space="preserve"> fara</w:t>
      </w:r>
      <w:r w:rsidR="00E613A5">
        <w:rPr>
          <w:rFonts w:ascii="Book Antiqua" w:hAnsi="Book Antiqua"/>
          <w:bCs/>
          <w:spacing w:val="2"/>
          <w:lang w:val="tr-TR"/>
        </w:rPr>
        <w:t xml:space="preserve">ziye çıkmaktadır: Birincisi, ya </w:t>
      </w:r>
      <w:r w:rsidRPr="00943B75">
        <w:rPr>
          <w:rFonts w:ascii="Book Antiqua" w:hAnsi="Book Antiqua"/>
          <w:bCs/>
          <w:spacing w:val="2"/>
          <w:lang w:val="tr-TR"/>
        </w:rPr>
        <w:t>o kitabın üstünde İbnü’l-Mukaffa‘nın adı yazılıydı; dolayısıyla o kitabı gerçekten İbnü’l-Mukaffa‘ te’lif etmişti veya onu başkası yazmış; fakat İbnü’l-Mukaffa‘ya isnat etmişti.</w:t>
      </w:r>
      <w:r w:rsidRPr="00943B75">
        <w:rPr>
          <w:rFonts w:ascii="Book Antiqua" w:hAnsi="Book Antiqua"/>
          <w:bCs/>
          <w:spacing w:val="2"/>
          <w:vertAlign w:val="superscript"/>
          <w:lang w:val="tr-TR"/>
        </w:rPr>
        <w:footnoteReference w:id="63"/>
      </w:r>
      <w:r w:rsidR="00E613A5">
        <w:rPr>
          <w:rFonts w:ascii="Book Antiqua" w:hAnsi="Book Antiqua"/>
          <w:bCs/>
          <w:spacing w:val="2"/>
          <w:lang w:val="tr-TR"/>
        </w:rPr>
        <w:t xml:space="preserve"> İkincisi de, </w:t>
      </w:r>
      <w:r w:rsidRPr="00943B75">
        <w:rPr>
          <w:rFonts w:ascii="Book Antiqua" w:hAnsi="Book Antiqua"/>
          <w:bCs/>
          <w:spacing w:val="2"/>
          <w:lang w:val="tr-TR"/>
        </w:rPr>
        <w:t>o kitabın müellifi bilinmiyordu; Ressî onun İbnü’l-Mukaffa‘ya ait olduğunu zannetmiştir.</w:t>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Çağdaş müellif ve araştırmacıların o kitabın İbnü’l-Mukaffa‘ya ait olması hakkındaki görüşleri farklıdır. Ressî’nin reddiyesinin nâşiri Michelangelo Guidi (ö. 1946) ile Abdullatif Hamza (ö. 1405/1985), o kitabın İbnü’l-Mukaffa‘ya ait olduğunu kabul ederken</w:t>
      </w:r>
      <w:r w:rsidRPr="00943B75">
        <w:rPr>
          <w:rFonts w:ascii="Book Antiqua" w:hAnsi="Book Antiqua"/>
          <w:bCs/>
          <w:spacing w:val="2"/>
          <w:vertAlign w:val="superscript"/>
          <w:lang w:val="tr-TR"/>
        </w:rPr>
        <w:footnoteReference w:id="64"/>
      </w:r>
      <w:r w:rsidR="0045435A">
        <w:rPr>
          <w:rFonts w:ascii="Book Antiqua" w:hAnsi="Book Antiqua"/>
          <w:bCs/>
          <w:spacing w:val="2"/>
          <w:lang w:val="tr-TR"/>
        </w:rPr>
        <w:t xml:space="preserve">; Abdulalîm </w:t>
      </w:r>
      <w:r w:rsidRPr="00943B75">
        <w:rPr>
          <w:rFonts w:ascii="Book Antiqua" w:hAnsi="Book Antiqua"/>
          <w:bCs/>
          <w:spacing w:val="2"/>
          <w:lang w:val="tr-TR"/>
        </w:rPr>
        <w:t>Hindî ve F. Gabrieli (ö. 1996) onun İbnü’l-</w:t>
      </w:r>
      <w:r w:rsidRPr="00943B75">
        <w:rPr>
          <w:rFonts w:ascii="Book Antiqua" w:hAnsi="Book Antiqua"/>
          <w:bCs/>
          <w:spacing w:val="2"/>
          <w:lang w:val="tr-TR"/>
        </w:rPr>
        <w:lastRenderedPageBreak/>
        <w:t>Mukaffa‘ya aidiyetinin şüpheli olduğu kanaatine varmış</w:t>
      </w:r>
      <w:r w:rsidRPr="00943B75">
        <w:rPr>
          <w:rFonts w:ascii="Book Antiqua" w:hAnsi="Book Antiqua"/>
          <w:bCs/>
          <w:spacing w:val="2"/>
          <w:vertAlign w:val="superscript"/>
          <w:lang w:val="tr-TR"/>
        </w:rPr>
        <w:footnoteReference w:id="65"/>
      </w:r>
      <w:r w:rsidRPr="00943B75">
        <w:rPr>
          <w:rFonts w:ascii="Book Antiqua" w:hAnsi="Book Antiqua"/>
          <w:bCs/>
          <w:spacing w:val="2"/>
          <w:lang w:val="tr-TR"/>
        </w:rPr>
        <w:t>; Ahmed Emin (ö. 1373/1954), Naim Hımsî (ö. 1401/1981), İsmail Durmuş ve Melhem Chokr ise o kitabın İbnü’l-Mukaffa‘ya ait olamayacağını söylemiştir.</w:t>
      </w:r>
      <w:r w:rsidRPr="00943B75">
        <w:rPr>
          <w:rFonts w:ascii="Book Antiqua" w:hAnsi="Book Antiqua"/>
          <w:bCs/>
          <w:spacing w:val="2"/>
          <w:vertAlign w:val="superscript"/>
          <w:lang w:val="tr-TR"/>
        </w:rPr>
        <w:footnoteReference w:id="66"/>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Kur’ân’a mu’âraza olduğu söylenen o kitaptan bahsedip nakillerde bulunan tek müellif Ressî’dir. Bu yüzden o kitabın İbnü’l-Mukaffa‘ya ait olup olmadığını tespit etmek için Ressî’nin o kitaptan naklettiklerini incelemekten başka bir imkânımız yoktur. Ressî ise, reddiyesinde o kitabın tamamını zikretmemiş; ondan kısa kısa bazı ibareler nakletmiştir. Onun o kitaptan naklettiği ilk şey, “</w:t>
      </w:r>
      <w:r w:rsidRPr="003D11BB">
        <w:rPr>
          <w:rFonts w:ascii="Book Antiqua" w:hAnsi="Book Antiqua"/>
          <w:b/>
          <w:spacing w:val="2"/>
          <w:rtl/>
          <w:lang w:val="tr-TR"/>
        </w:rPr>
        <w:t>باسم النور الرحمن الرحيم</w:t>
      </w:r>
      <w:r w:rsidRPr="00E930A1">
        <w:rPr>
          <w:rFonts w:ascii="Book Antiqua" w:hAnsi="Book Antiqua"/>
          <w:bCs/>
          <w:spacing w:val="2"/>
          <w:lang w:val="tr-TR"/>
        </w:rPr>
        <w:t>”</w:t>
      </w:r>
      <w:r w:rsidRPr="00943B75">
        <w:rPr>
          <w:rFonts w:ascii="Book Antiqua" w:hAnsi="Book Antiqua"/>
          <w:bCs/>
          <w:spacing w:val="2"/>
          <w:lang w:val="tr-TR"/>
        </w:rPr>
        <w:t xml:space="preserve"> yani “</w:t>
      </w:r>
      <w:r w:rsidRPr="00943B75">
        <w:rPr>
          <w:rFonts w:ascii="Book Antiqua" w:hAnsi="Book Antiqua"/>
          <w:bCs/>
          <w:i/>
          <w:spacing w:val="2"/>
          <w:lang w:val="tr-TR"/>
        </w:rPr>
        <w:t>Rahman ve Rahîm olan nurun adıyla</w:t>
      </w:r>
      <w:r w:rsidRPr="00943B75">
        <w:rPr>
          <w:rFonts w:ascii="Book Antiqua" w:hAnsi="Book Antiqua"/>
          <w:bCs/>
          <w:spacing w:val="2"/>
          <w:lang w:val="tr-TR"/>
        </w:rPr>
        <w:t>” şeklindeki besmeledir.</w:t>
      </w:r>
      <w:r w:rsidRPr="00943B75">
        <w:rPr>
          <w:rFonts w:ascii="Book Antiqua" w:hAnsi="Book Antiqua"/>
          <w:bCs/>
          <w:spacing w:val="2"/>
          <w:vertAlign w:val="superscript"/>
          <w:lang w:val="tr-TR"/>
        </w:rPr>
        <w:footnoteReference w:id="67"/>
      </w:r>
      <w:r w:rsidRPr="00943B75">
        <w:rPr>
          <w:rFonts w:ascii="Book Antiqua" w:hAnsi="Book Antiqua"/>
          <w:bCs/>
          <w:spacing w:val="2"/>
          <w:lang w:val="tr-TR"/>
        </w:rPr>
        <w:t xml:space="preserve"> Ancak İbnü’l-Mukaffa‘nın diğer eserlerini incelediğimiz zaman “nûr” kelimesini bu anlamda kullandığını hiç göremedik. Eğer o, Zerdüşt dinindeki nur ve karanlık inancını kabul etseydi, bu kelimeyi o anlamda diğer eserlerinde de kullanırdı. </w:t>
      </w:r>
    </w:p>
    <w:p w:rsid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Yine Ressî, o kitaptan şöyle nakletmiştir:</w:t>
      </w:r>
    </w:p>
    <w:p w:rsidR="005335F8" w:rsidRDefault="005335F8" w:rsidP="005335F8">
      <w:pPr>
        <w:bidi/>
        <w:spacing w:line="240" w:lineRule="auto"/>
        <w:jc w:val="both"/>
        <w:rPr>
          <w:rFonts w:ascii="Book Antiqua" w:hAnsi="Book Antiqua"/>
          <w:bCs/>
          <w:spacing w:val="2"/>
          <w:lang w:val="tr-TR"/>
        </w:rPr>
      </w:pPr>
      <w:r w:rsidRPr="00943B75">
        <w:rPr>
          <w:rFonts w:ascii="Book Antiqua" w:hAnsi="Book Antiqua"/>
          <w:bCs/>
          <w:spacing w:val="2"/>
          <w:lang w:val="tr-TR"/>
        </w:rPr>
        <w:t>“</w:t>
      </w:r>
      <w:r w:rsidRPr="005335F8">
        <w:rPr>
          <w:rFonts w:ascii="Traditional Arabic" w:hAnsi="Traditional Arabic" w:cs="Traditional Arabic" w:hint="eastAsia"/>
          <w:b/>
          <w:spacing w:val="2"/>
          <w:sz w:val="28"/>
          <w:szCs w:val="28"/>
          <w:rtl/>
          <w:lang w:val="tr-TR"/>
        </w:rPr>
        <w:t>ومسبَّحٌ</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ومقدَّسٌ</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النور</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الذى</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مَنْ</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جَهِله</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لم</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يعرف</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شيئا</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غيره،</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ومن</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شك</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فيه</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لم</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يستيقن</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بشىء</w:t>
      </w:r>
      <w:r w:rsidRPr="005335F8">
        <w:rPr>
          <w:rFonts w:ascii="Traditional Arabic" w:hAnsi="Traditional Arabic" w:cs="Traditional Arabic"/>
          <w:b/>
          <w:spacing w:val="2"/>
          <w:sz w:val="28"/>
          <w:szCs w:val="28"/>
          <w:rtl/>
          <w:lang w:val="tr-TR"/>
        </w:rPr>
        <w:t xml:space="preserve"> </w:t>
      </w:r>
      <w:r w:rsidRPr="005335F8">
        <w:rPr>
          <w:rFonts w:ascii="Traditional Arabic" w:hAnsi="Traditional Arabic" w:cs="Traditional Arabic" w:hint="eastAsia"/>
          <w:b/>
          <w:spacing w:val="2"/>
          <w:sz w:val="28"/>
          <w:szCs w:val="28"/>
          <w:rtl/>
          <w:lang w:val="tr-TR"/>
        </w:rPr>
        <w:t>بعده</w:t>
      </w:r>
      <w:r w:rsidRPr="00943B75">
        <w:rPr>
          <w:rFonts w:ascii="Book Antiqua" w:hAnsi="Book Antiqua"/>
          <w:bCs/>
          <w:spacing w:val="2"/>
          <w:lang w:val="tr-TR"/>
        </w:rPr>
        <w:t>”</w:t>
      </w:r>
      <w:r w:rsidRPr="00943B75">
        <w:rPr>
          <w:rFonts w:ascii="Book Antiqua" w:hAnsi="Book Antiqua"/>
          <w:bCs/>
          <w:spacing w:val="2"/>
          <w:vertAlign w:val="superscript"/>
          <w:rtl/>
          <w:lang w:val="tr-TR"/>
        </w:rPr>
        <w:footnoteReference w:id="68"/>
      </w:r>
    </w:p>
    <w:p w:rsidR="00943B75" w:rsidRPr="00943B75" w:rsidRDefault="005335F8" w:rsidP="00943B75">
      <w:pPr>
        <w:spacing w:line="240" w:lineRule="auto"/>
        <w:jc w:val="both"/>
        <w:rPr>
          <w:rFonts w:ascii="Book Antiqua" w:hAnsi="Book Antiqua"/>
          <w:bCs/>
          <w:spacing w:val="2"/>
          <w:lang w:val="tr-TR"/>
        </w:rPr>
      </w:pPr>
      <w:r w:rsidRPr="00943B75">
        <w:rPr>
          <w:rFonts w:ascii="Book Antiqua" w:hAnsi="Book Antiqua"/>
          <w:bCs/>
          <w:spacing w:val="2"/>
          <w:lang w:val="tr-TR"/>
        </w:rPr>
        <w:t xml:space="preserve"> </w:t>
      </w:r>
      <w:r w:rsidR="00943B75" w:rsidRPr="00943B75">
        <w:rPr>
          <w:rFonts w:ascii="Book Antiqua" w:hAnsi="Book Antiqua"/>
          <w:bCs/>
          <w:spacing w:val="2"/>
          <w:lang w:val="tr-TR"/>
        </w:rPr>
        <w:t>“</w:t>
      </w:r>
      <w:r w:rsidR="00943B75" w:rsidRPr="00943B75">
        <w:rPr>
          <w:rFonts w:ascii="Book Antiqua" w:hAnsi="Book Antiqua"/>
          <w:bCs/>
          <w:i/>
          <w:spacing w:val="2"/>
          <w:lang w:val="tr-TR"/>
        </w:rPr>
        <w:t>O nur, övülmüş ve mukaddestir. Onu tanımayan, başka hiçbir şeyi bilmez. Ondan şüphe eden, ondan sonra başka şeye inanmaz</w:t>
      </w:r>
      <w:r w:rsidR="00943B75" w:rsidRPr="00943B75">
        <w:rPr>
          <w:rFonts w:ascii="Book Antiqua" w:hAnsi="Book Antiqua"/>
          <w:bCs/>
          <w:iCs/>
          <w:spacing w:val="2"/>
          <w:lang w:val="tr-TR"/>
        </w:rPr>
        <w:t>.</w:t>
      </w:r>
      <w:r w:rsidR="00943B75" w:rsidRPr="00943B75">
        <w:rPr>
          <w:rFonts w:ascii="Book Antiqua" w:hAnsi="Book Antiqua"/>
          <w:bCs/>
          <w:spacing w:val="2"/>
          <w:lang w:val="tr-TR"/>
        </w:rPr>
        <w:t>”</w:t>
      </w:r>
    </w:p>
    <w:p w:rsidR="00943B75" w:rsidRPr="00073C14" w:rsidRDefault="00943B75" w:rsidP="00943B75">
      <w:pPr>
        <w:spacing w:line="240" w:lineRule="auto"/>
        <w:jc w:val="both"/>
        <w:rPr>
          <w:rFonts w:ascii="Book Antiqua" w:hAnsi="Book Antiqua"/>
          <w:bCs/>
          <w:spacing w:val="2"/>
          <w:lang w:val="tr-TR"/>
        </w:rPr>
      </w:pPr>
      <w:r w:rsidRPr="00073C14">
        <w:rPr>
          <w:rFonts w:ascii="Book Antiqua" w:hAnsi="Book Antiqua"/>
          <w:bCs/>
          <w:spacing w:val="2"/>
          <w:lang w:val="tr-TR"/>
        </w:rPr>
        <w:t>Burada nekre olan “</w:t>
      </w:r>
      <w:r w:rsidRPr="00073C14">
        <w:rPr>
          <w:rFonts w:ascii="Book Antiqua" w:hAnsi="Book Antiqua" w:cs="Traditional Arabic"/>
          <w:b/>
          <w:spacing w:val="2"/>
          <w:rtl/>
          <w:lang w:val="tr-TR"/>
        </w:rPr>
        <w:t>مسبَّحٌ</w:t>
      </w:r>
      <w:r w:rsidRPr="00073C14">
        <w:rPr>
          <w:rFonts w:ascii="Book Antiqua" w:hAnsi="Book Antiqua"/>
          <w:bCs/>
          <w:spacing w:val="2"/>
          <w:lang w:val="tr-TR"/>
        </w:rPr>
        <w:t>” ve “</w:t>
      </w:r>
      <w:r w:rsidRPr="00073C14">
        <w:rPr>
          <w:rFonts w:ascii="Book Antiqua" w:hAnsi="Book Antiqua" w:cs="Traditional Arabic"/>
          <w:b/>
          <w:spacing w:val="2"/>
          <w:rtl/>
          <w:lang w:val="tr-TR"/>
        </w:rPr>
        <w:t>مقدَّسٌ</w:t>
      </w:r>
      <w:r w:rsidRPr="00073C14">
        <w:rPr>
          <w:rFonts w:ascii="Book Antiqua" w:hAnsi="Book Antiqua"/>
          <w:bCs/>
          <w:spacing w:val="2"/>
          <w:lang w:val="tr-TR"/>
        </w:rPr>
        <w:t>” kelimeleri haber olmalarına rağmen, marife olan “</w:t>
      </w:r>
      <w:r w:rsidRPr="003D11BB">
        <w:rPr>
          <w:rFonts w:ascii="Book Antiqua" w:hAnsi="Book Antiqua"/>
          <w:b/>
          <w:spacing w:val="2"/>
          <w:rtl/>
          <w:lang w:val="tr-TR"/>
        </w:rPr>
        <w:t>النور</w:t>
      </w:r>
      <w:r w:rsidRPr="00073C14">
        <w:rPr>
          <w:rFonts w:ascii="Book Antiqua" w:hAnsi="Book Antiqua"/>
          <w:bCs/>
          <w:spacing w:val="2"/>
          <w:lang w:val="tr-TR"/>
        </w:rPr>
        <w:t>” kelimesinden önce gelmiştir. Bu, bir hatadır. İbnü’l-Mukaffa’ gibi bir edipten böyle bir hatanın sadır olması mümkün değildir.</w:t>
      </w:r>
    </w:p>
    <w:p w:rsid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Ressî’nin o kitaptan naklettiklerinden biri de şöyledir:</w:t>
      </w:r>
    </w:p>
    <w:p w:rsidR="00CA4BF6" w:rsidRPr="00943B75" w:rsidRDefault="00CA4BF6" w:rsidP="00CA4BF6">
      <w:pPr>
        <w:bidi/>
        <w:spacing w:line="240" w:lineRule="auto"/>
        <w:jc w:val="both"/>
        <w:rPr>
          <w:rFonts w:ascii="Book Antiqua" w:hAnsi="Book Antiqua"/>
          <w:bCs/>
          <w:spacing w:val="2"/>
          <w:lang w:val="tr-TR"/>
        </w:rPr>
      </w:pPr>
      <w:r w:rsidRPr="00943B75">
        <w:rPr>
          <w:rFonts w:ascii="Book Antiqua" w:hAnsi="Book Antiqua"/>
          <w:bCs/>
          <w:spacing w:val="2"/>
          <w:lang w:val="tr-TR"/>
        </w:rPr>
        <w:lastRenderedPageBreak/>
        <w:t>“</w:t>
      </w:r>
      <w:r w:rsidRPr="00CA4BF6">
        <w:rPr>
          <w:rFonts w:ascii="Traditional Arabic" w:hAnsi="Traditional Arabic" w:cs="Traditional Arabic" w:hint="eastAsia"/>
          <w:b/>
          <w:spacing w:val="2"/>
          <w:sz w:val="28"/>
          <w:szCs w:val="28"/>
          <w:rtl/>
          <w:lang w:val="tr-TR"/>
        </w:rPr>
        <w:t>لانّ</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كونَ</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شيءٍ</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لا</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من</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شيءٍ</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لا</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يقوم</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في</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الوهم</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له</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مثال</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وما</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لا</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يقوم</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في</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الوهم</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له</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مثال</w:t>
      </w:r>
      <w:r w:rsidRPr="00CA4BF6">
        <w:rPr>
          <w:rFonts w:ascii="Traditional Arabic" w:hAnsi="Traditional Arabic" w:cs="Traditional Arabic"/>
          <w:b/>
          <w:spacing w:val="2"/>
          <w:sz w:val="28"/>
          <w:szCs w:val="28"/>
          <w:rtl/>
          <w:lang w:val="tr-TR"/>
        </w:rPr>
        <w:t xml:space="preserve"> </w:t>
      </w:r>
      <w:r w:rsidRPr="00CA4BF6">
        <w:rPr>
          <w:rFonts w:ascii="Traditional Arabic" w:hAnsi="Traditional Arabic" w:cs="Traditional Arabic" w:hint="eastAsia"/>
          <w:b/>
          <w:spacing w:val="2"/>
          <w:sz w:val="28"/>
          <w:szCs w:val="28"/>
          <w:rtl/>
          <w:lang w:val="tr-TR"/>
        </w:rPr>
        <w:t>فمحال</w:t>
      </w:r>
      <w:r w:rsidRPr="00943B75">
        <w:rPr>
          <w:rFonts w:ascii="Book Antiqua" w:hAnsi="Book Antiqua"/>
          <w:bCs/>
          <w:spacing w:val="2"/>
          <w:lang w:val="tr-TR"/>
        </w:rPr>
        <w:t>”</w:t>
      </w:r>
      <w:r w:rsidRPr="00CA4BF6">
        <w:rPr>
          <w:rFonts w:ascii="Book Antiqua" w:hAnsi="Book Antiqua"/>
          <w:b/>
          <w:spacing w:val="2"/>
          <w:vertAlign w:val="superscript"/>
          <w:rtl/>
          <w:lang w:val="tr-TR"/>
        </w:rPr>
        <w:footnoteReference w:id="69"/>
      </w:r>
    </w:p>
    <w:p w:rsidR="00943B75" w:rsidRPr="00943B75" w:rsidRDefault="00CA4BF6" w:rsidP="00943B75">
      <w:pPr>
        <w:spacing w:line="240" w:lineRule="auto"/>
        <w:jc w:val="both"/>
        <w:rPr>
          <w:rFonts w:ascii="Book Antiqua" w:hAnsi="Book Antiqua"/>
          <w:bCs/>
          <w:spacing w:val="2"/>
          <w:lang w:val="tr-TR"/>
        </w:rPr>
      </w:pPr>
      <w:r w:rsidRPr="00943B75">
        <w:rPr>
          <w:rFonts w:ascii="Book Antiqua" w:hAnsi="Book Antiqua"/>
          <w:bCs/>
          <w:spacing w:val="2"/>
          <w:lang w:val="tr-TR"/>
        </w:rPr>
        <w:t xml:space="preserve"> </w:t>
      </w:r>
      <w:r w:rsidR="00943B75" w:rsidRPr="00943B75">
        <w:rPr>
          <w:rFonts w:ascii="Book Antiqua" w:hAnsi="Book Antiqua"/>
          <w:bCs/>
          <w:spacing w:val="2"/>
          <w:lang w:val="tr-TR"/>
        </w:rPr>
        <w:t>“</w:t>
      </w:r>
      <w:r w:rsidR="00943B75" w:rsidRPr="00943B75">
        <w:rPr>
          <w:rFonts w:ascii="Book Antiqua" w:hAnsi="Book Antiqua"/>
          <w:bCs/>
          <w:i/>
          <w:spacing w:val="2"/>
          <w:lang w:val="tr-TR"/>
        </w:rPr>
        <w:t>Bir şeyin yoktan var olmasının zihinde bir örneği yoktur. Zihinde örneği olmayan bir şeyin var olması ise muhaldir</w:t>
      </w:r>
      <w:r w:rsidR="00943B75" w:rsidRPr="00943B75">
        <w:rPr>
          <w:rFonts w:ascii="Book Antiqua" w:hAnsi="Book Antiqua"/>
          <w:bCs/>
          <w:iCs/>
          <w:spacing w:val="2"/>
          <w:lang w:val="tr-TR"/>
        </w:rPr>
        <w:t>.</w:t>
      </w:r>
      <w:r w:rsidR="00943B75" w:rsidRPr="00943B75">
        <w:rPr>
          <w:rFonts w:ascii="Book Antiqua" w:hAnsi="Book Antiqua"/>
          <w:bCs/>
          <w:spacing w:val="2"/>
          <w:lang w:val="tr-TR"/>
        </w:rPr>
        <w:t>”</w:t>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Ahmet Emin’e göre bu cümle, İbnü’l-Mukaffa’ zamanında pek bilinmeyen felsefî bir ibaredir.</w:t>
      </w:r>
      <w:r w:rsidRPr="00943B75">
        <w:rPr>
          <w:rFonts w:ascii="Book Antiqua" w:hAnsi="Book Antiqua"/>
          <w:bCs/>
          <w:spacing w:val="2"/>
          <w:vertAlign w:val="superscript"/>
          <w:lang w:val="tr-TR"/>
        </w:rPr>
        <w:footnoteReference w:id="70"/>
      </w:r>
    </w:p>
    <w:p w:rsidR="00943B75" w:rsidRPr="00943B75" w:rsidRDefault="00943B75" w:rsidP="0045435A">
      <w:pPr>
        <w:spacing w:line="240" w:lineRule="auto"/>
        <w:jc w:val="both"/>
        <w:rPr>
          <w:rFonts w:ascii="Book Antiqua" w:hAnsi="Book Antiqua"/>
          <w:bCs/>
          <w:spacing w:val="2"/>
          <w:lang w:val="tr-TR"/>
        </w:rPr>
      </w:pPr>
      <w:r w:rsidRPr="00943B75">
        <w:rPr>
          <w:rFonts w:ascii="Book Antiqua" w:hAnsi="Book Antiqua"/>
          <w:bCs/>
          <w:spacing w:val="2"/>
          <w:lang w:val="tr-TR"/>
        </w:rPr>
        <w:t>Yine Ressî’nin naklettiğine göre, o kitapta Allah’ın iki elinin olması, arşa istiva etmesi vb. tabirlerle istihza edilmiş ve onlar zâhirî manaya hamledilmiştir.</w:t>
      </w:r>
      <w:r w:rsidRPr="00943B75">
        <w:rPr>
          <w:rFonts w:ascii="Book Antiqua" w:hAnsi="Book Antiqua"/>
          <w:bCs/>
          <w:spacing w:val="2"/>
          <w:vertAlign w:val="superscript"/>
          <w:lang w:val="tr-TR"/>
        </w:rPr>
        <w:footnoteReference w:id="71"/>
      </w:r>
      <w:r w:rsidRPr="00943B75">
        <w:rPr>
          <w:rFonts w:ascii="Book Antiqua" w:hAnsi="Book Antiqua"/>
          <w:bCs/>
          <w:spacing w:val="2"/>
          <w:lang w:val="tr-TR"/>
        </w:rPr>
        <w:t xml:space="preserve"> Oysa İbnü’l-Mukaffa‘, Arap dilinde bilgili ve tecrübeli biriydi. Hem de Câhız’ın söylediğine göre, İbnü’l-Mukaffa‘ kelam ilmine dair bir kitap yazdığı için Mutezile’nin saldırılarına maruz kalmıştı. O hald</w:t>
      </w:r>
      <w:r w:rsidR="003D11BB">
        <w:rPr>
          <w:rFonts w:ascii="Book Antiqua" w:hAnsi="Book Antiqua"/>
          <w:bCs/>
          <w:spacing w:val="2"/>
          <w:lang w:val="tr-TR"/>
        </w:rPr>
        <w:t>e onun el, yüz, arşa istiva vb. tabirleri hakîkî mana</w:t>
      </w:r>
      <w:r w:rsidR="0045435A">
        <w:rPr>
          <w:rFonts w:ascii="Book Antiqua" w:hAnsi="Book Antiqua"/>
          <w:bCs/>
          <w:spacing w:val="2"/>
          <w:lang w:val="tr-TR"/>
        </w:rPr>
        <w:t>da anlaması</w:t>
      </w:r>
      <w:r w:rsidRPr="00943B75">
        <w:rPr>
          <w:rFonts w:ascii="Book Antiqua" w:hAnsi="Book Antiqua"/>
          <w:bCs/>
          <w:spacing w:val="2"/>
          <w:lang w:val="tr-TR"/>
        </w:rPr>
        <w:t xml:space="preserve"> uzak bir ihtimaldir.</w:t>
      </w:r>
      <w:r w:rsidRPr="00943B75">
        <w:rPr>
          <w:rFonts w:ascii="Book Antiqua" w:hAnsi="Book Antiqua"/>
          <w:bCs/>
          <w:spacing w:val="2"/>
          <w:vertAlign w:val="superscript"/>
          <w:lang w:val="tr-TR"/>
        </w:rPr>
        <w:footnoteReference w:id="72"/>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O kitabın üslûbu da, İbnü’l-Mukaffa‘nın diğer kitaplarının üslûbuna benzemez. Zira İbnü’l-Mukaffa‘ kitaplarında kasten seci‘ kullanmadığı halde, o kitaptan bazı seci‘li ifadeler nakledilmiştir.</w:t>
      </w:r>
      <w:r w:rsidRPr="00943B75">
        <w:rPr>
          <w:rFonts w:ascii="Book Antiqua" w:hAnsi="Book Antiqua"/>
          <w:bCs/>
          <w:spacing w:val="2"/>
          <w:vertAlign w:val="superscript"/>
          <w:lang w:val="tr-TR"/>
        </w:rPr>
        <w:footnoteReference w:id="73"/>
      </w:r>
      <w:r w:rsidRPr="00943B75">
        <w:rPr>
          <w:rFonts w:ascii="Book Antiqua" w:hAnsi="Book Antiqua"/>
          <w:bCs/>
          <w:spacing w:val="2"/>
          <w:lang w:val="tr-TR"/>
        </w:rPr>
        <w:t xml:space="preserve"> Yine İbnü’l-Mukaffa‘ eserlerinde cedelci üslûp kullanmadığı halde, o kitaptan nakledilen bazı ibarelerde cedelci ve savunmacı üslûp hâkimdir.</w:t>
      </w:r>
      <w:r w:rsidRPr="00943B75">
        <w:rPr>
          <w:rFonts w:ascii="Book Antiqua" w:hAnsi="Book Antiqua"/>
          <w:bCs/>
          <w:spacing w:val="2"/>
          <w:vertAlign w:val="superscript"/>
          <w:lang w:val="tr-TR"/>
        </w:rPr>
        <w:footnoteReference w:id="74"/>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Kur’ân’a mu‘âraza amacıyla yazıldığı iddia edilen o kitap gerçekten Kur’ân’a mu’âraza sayılır mı? M. Guidi, İbnü’l-Mukaffa’nın Kur’ân’a mu’âraza yaptığına dair nakledilen rivayetlere, o kitabın girişindeki besmeleye ve tahmide dayanarak onun Kur’ân’a mu’</w:t>
      </w:r>
      <w:r w:rsidR="00F05353">
        <w:rPr>
          <w:rFonts w:ascii="Book Antiqua" w:hAnsi="Book Antiqua"/>
          <w:bCs/>
          <w:spacing w:val="2"/>
          <w:lang w:val="tr-TR"/>
        </w:rPr>
        <w:t>âraza amacıyla yazıldığı neticesine</w:t>
      </w:r>
      <w:r w:rsidRPr="00943B75">
        <w:rPr>
          <w:rFonts w:ascii="Book Antiqua" w:hAnsi="Book Antiqua"/>
          <w:bCs/>
          <w:spacing w:val="2"/>
          <w:lang w:val="tr-TR"/>
        </w:rPr>
        <w:t xml:space="preserve"> varmışsa da</w:t>
      </w:r>
      <w:r w:rsidRPr="00943B75">
        <w:rPr>
          <w:rFonts w:ascii="Book Antiqua" w:hAnsi="Book Antiqua"/>
          <w:bCs/>
          <w:spacing w:val="2"/>
          <w:vertAlign w:val="superscript"/>
          <w:lang w:val="tr-TR"/>
        </w:rPr>
        <w:footnoteReference w:id="75"/>
      </w:r>
      <w:r w:rsidRPr="00943B75">
        <w:rPr>
          <w:rFonts w:ascii="Book Antiqua" w:hAnsi="Book Antiqua"/>
          <w:bCs/>
          <w:spacing w:val="2"/>
          <w:lang w:val="tr-TR"/>
        </w:rPr>
        <w:t>, bu</w:t>
      </w:r>
      <w:r w:rsidR="00F05353">
        <w:rPr>
          <w:rFonts w:ascii="Book Antiqua" w:hAnsi="Book Antiqua"/>
          <w:bCs/>
          <w:spacing w:val="2"/>
          <w:lang w:val="tr-TR"/>
        </w:rPr>
        <w:t>, pek</w:t>
      </w:r>
      <w:r w:rsidR="0045435A">
        <w:rPr>
          <w:rFonts w:ascii="Book Antiqua" w:hAnsi="Book Antiqua"/>
          <w:bCs/>
          <w:spacing w:val="2"/>
          <w:lang w:val="tr-TR"/>
        </w:rPr>
        <w:t xml:space="preserve"> </w:t>
      </w:r>
      <w:r w:rsidRPr="00943B75">
        <w:rPr>
          <w:rFonts w:ascii="Book Antiqua" w:hAnsi="Book Antiqua"/>
          <w:bCs/>
          <w:spacing w:val="2"/>
          <w:lang w:val="tr-TR"/>
        </w:rPr>
        <w:t xml:space="preserve">kabul edilmemiştir. Ahmed Emin’e göre, o kitabın mu’ârazayla bir ilgisi olmayıp mutlak ilhada bir çağrıdır; Allah’ın insanla alakasını istihza konusu edinmiştir; sadece İslâm’ı değil, bütün dinleri tenkit </w:t>
      </w:r>
      <w:r w:rsidRPr="00943B75">
        <w:rPr>
          <w:rFonts w:ascii="Book Antiqua" w:hAnsi="Book Antiqua"/>
          <w:bCs/>
          <w:spacing w:val="2"/>
          <w:lang w:val="tr-TR"/>
        </w:rPr>
        <w:lastRenderedPageBreak/>
        <w:t>etmektedir.</w:t>
      </w:r>
      <w:r w:rsidRPr="00943B75">
        <w:rPr>
          <w:rFonts w:ascii="Book Antiqua" w:hAnsi="Book Antiqua"/>
          <w:bCs/>
          <w:spacing w:val="2"/>
          <w:vertAlign w:val="superscript"/>
          <w:lang w:val="tr-TR"/>
        </w:rPr>
        <w:footnoteReference w:id="76"/>
      </w:r>
      <w:r w:rsidRPr="00943B75">
        <w:rPr>
          <w:rFonts w:ascii="Book Antiqua" w:hAnsi="Book Antiqua"/>
          <w:bCs/>
          <w:spacing w:val="2"/>
          <w:lang w:val="tr-TR"/>
        </w:rPr>
        <w:t xml:space="preserve"> İsmail Durmuş’a göre o, Kur’ân’a ve İslâm inançlarına karşı Maniheizm’i savunan bir eserdir.</w:t>
      </w:r>
      <w:r w:rsidRPr="00943B75">
        <w:rPr>
          <w:rFonts w:ascii="Book Antiqua" w:hAnsi="Book Antiqua"/>
          <w:bCs/>
          <w:spacing w:val="2"/>
          <w:vertAlign w:val="superscript"/>
          <w:lang w:val="tr-TR"/>
        </w:rPr>
        <w:footnoteReference w:id="77"/>
      </w:r>
      <w:r w:rsidRPr="00943B75">
        <w:rPr>
          <w:rFonts w:ascii="Book Antiqua" w:hAnsi="Book Antiqua"/>
          <w:bCs/>
          <w:spacing w:val="2"/>
          <w:lang w:val="tr-TR"/>
        </w:rPr>
        <w:t xml:space="preserve"> Melhem Chokr’a göre ise o, Kur’ân’a mu‘ârazayla alakası olmayan polemik kelam kitabıdır.</w:t>
      </w:r>
      <w:r w:rsidRPr="00943B75">
        <w:rPr>
          <w:rFonts w:ascii="Book Antiqua" w:hAnsi="Book Antiqua"/>
          <w:bCs/>
          <w:spacing w:val="2"/>
          <w:vertAlign w:val="superscript"/>
          <w:lang w:val="tr-TR"/>
        </w:rPr>
        <w:footnoteReference w:id="78"/>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O halde o kitabın hem İbnü’l-Mukaffa‘ya aidiyeti kesin değildir, hem de onun Kur’ân’a mu‘ârazayla alakası yoktur. Onun İbnü’l-Mukaffa‘ya aidiyeti kesin olsaydı, onun gibi meşhur bir yazarın eserini sadece Ressî değil; daha pek çok kişi zikrederdi.</w:t>
      </w:r>
    </w:p>
    <w:p w:rsidR="00943B75" w:rsidRPr="00943B75" w:rsidRDefault="00943B75" w:rsidP="0045435A">
      <w:pPr>
        <w:spacing w:line="240" w:lineRule="auto"/>
        <w:jc w:val="both"/>
        <w:rPr>
          <w:rFonts w:ascii="Book Antiqua" w:hAnsi="Book Antiqua"/>
          <w:bCs/>
          <w:spacing w:val="2"/>
          <w:lang w:val="tr-TR"/>
        </w:rPr>
      </w:pPr>
      <w:r w:rsidRPr="00943B75">
        <w:rPr>
          <w:rFonts w:ascii="Book Antiqua" w:hAnsi="Book Antiqua"/>
          <w:bCs/>
          <w:spacing w:val="2"/>
          <w:lang w:val="tr-TR"/>
        </w:rPr>
        <w:t>İbnü’l-Mukaffa‘nın Kur’ân’a mu‘âraza yaptığına dair iddialarla ilgili bahsedeceğimiz son husus ise, Alman müsteşrik Josef Van Ess’in “</w:t>
      </w:r>
      <w:r w:rsidRPr="00E930A1">
        <w:rPr>
          <w:rFonts w:ascii="Book Antiqua" w:hAnsi="Book Antiqua"/>
          <w:bCs/>
          <w:i/>
          <w:iCs/>
          <w:spacing w:val="2"/>
          <w:lang w:val="tr-TR"/>
        </w:rPr>
        <w:t>Some Fragment of the Muaradat al-Qur’an Attributed to Ibn al-Muqaffa’</w:t>
      </w:r>
      <w:r w:rsidRPr="00943B75">
        <w:rPr>
          <w:rFonts w:ascii="Book Antiqua" w:hAnsi="Book Antiqua"/>
          <w:bCs/>
          <w:spacing w:val="2"/>
          <w:lang w:val="tr-TR"/>
        </w:rPr>
        <w:t xml:space="preserve">” </w:t>
      </w:r>
      <w:r w:rsidR="00E930A1">
        <w:rPr>
          <w:rFonts w:ascii="Book Antiqua" w:hAnsi="Book Antiqua"/>
          <w:bCs/>
          <w:spacing w:val="2"/>
          <w:lang w:val="tr-TR"/>
        </w:rPr>
        <w:t>yani “</w:t>
      </w:r>
      <w:r w:rsidRPr="00E930A1">
        <w:rPr>
          <w:rFonts w:ascii="Book Antiqua" w:hAnsi="Book Antiqua"/>
          <w:bCs/>
          <w:i/>
          <w:iCs/>
          <w:spacing w:val="2"/>
          <w:lang w:val="tr-TR"/>
        </w:rPr>
        <w:t>İbnü’l-Mukaffa‘ya İsnat Edilen Mu‘ârazatu’l-Kur’ân’ın Bazı Parçaları</w:t>
      </w:r>
      <w:r w:rsidR="00E930A1">
        <w:rPr>
          <w:rFonts w:ascii="Book Antiqua" w:hAnsi="Book Antiqua"/>
          <w:bCs/>
          <w:spacing w:val="2"/>
          <w:lang w:val="tr-TR"/>
        </w:rPr>
        <w:t>”</w:t>
      </w:r>
      <w:r w:rsidRPr="00943B75">
        <w:rPr>
          <w:rFonts w:ascii="Book Antiqua" w:hAnsi="Book Antiqua"/>
          <w:bCs/>
          <w:spacing w:val="2"/>
          <w:lang w:val="tr-TR"/>
        </w:rPr>
        <w:t xml:space="preserve"> isimli makalesidir. O, bu makalesinde Ebu’l-Hüseyin Ahmed b. </w:t>
      </w:r>
      <w:r w:rsidR="0045435A">
        <w:rPr>
          <w:rFonts w:ascii="Book Antiqua" w:hAnsi="Book Antiqua"/>
          <w:bCs/>
          <w:spacing w:val="2"/>
          <w:lang w:val="tr-TR"/>
        </w:rPr>
        <w:t xml:space="preserve">Hüseyin b. Hârûn Hârûnî Hasenî </w:t>
      </w:r>
      <w:r w:rsidRPr="00943B75">
        <w:rPr>
          <w:rFonts w:ascii="Book Antiqua" w:hAnsi="Book Antiqua"/>
          <w:bCs/>
          <w:spacing w:val="2"/>
          <w:lang w:val="tr-TR"/>
        </w:rPr>
        <w:t>Zeydî’nin (ö. 411/1021) “</w:t>
      </w:r>
      <w:r w:rsidRPr="00E930A1">
        <w:rPr>
          <w:rFonts w:ascii="Book Antiqua" w:hAnsi="Book Antiqua"/>
          <w:bCs/>
          <w:i/>
          <w:iCs/>
          <w:spacing w:val="2"/>
          <w:lang w:val="tr-TR"/>
        </w:rPr>
        <w:t>İsbâtü’n-nübüvveti’n-Nebî</w:t>
      </w:r>
      <w:r w:rsidRPr="00943B75">
        <w:rPr>
          <w:rFonts w:ascii="Book Antiqua" w:hAnsi="Book Antiqua"/>
          <w:bCs/>
          <w:spacing w:val="2"/>
          <w:lang w:val="tr-TR"/>
        </w:rPr>
        <w:t>”</w:t>
      </w:r>
      <w:r w:rsidR="00374BC1">
        <w:rPr>
          <w:rFonts w:ascii="Book Antiqua" w:hAnsi="Book Antiqua"/>
          <w:bCs/>
          <w:spacing w:val="2"/>
          <w:lang w:val="tr-TR"/>
        </w:rPr>
        <w:t xml:space="preserve"> isimli kitabının yazma nüshas</w:t>
      </w:r>
      <w:r w:rsidRPr="00943B75">
        <w:rPr>
          <w:rFonts w:ascii="Book Antiqua" w:hAnsi="Book Antiqua"/>
          <w:bCs/>
          <w:spacing w:val="2"/>
          <w:lang w:val="tr-TR"/>
        </w:rPr>
        <w:t>ında</w:t>
      </w:r>
      <w:r w:rsidRPr="00943B75">
        <w:rPr>
          <w:rFonts w:ascii="Book Antiqua" w:hAnsi="Book Antiqua"/>
          <w:bCs/>
          <w:spacing w:val="2"/>
          <w:vertAlign w:val="superscript"/>
          <w:lang w:val="tr-TR"/>
        </w:rPr>
        <w:footnoteReference w:id="79"/>
      </w:r>
      <w:r w:rsidRPr="00943B75">
        <w:rPr>
          <w:rFonts w:ascii="Book Antiqua" w:hAnsi="Book Antiqua"/>
          <w:bCs/>
          <w:spacing w:val="2"/>
          <w:lang w:val="tr-TR"/>
        </w:rPr>
        <w:t xml:space="preserve"> </w:t>
      </w:r>
      <w:r w:rsidR="0045435A">
        <w:rPr>
          <w:rFonts w:ascii="Book Antiqua" w:hAnsi="Book Antiqua"/>
          <w:bCs/>
          <w:spacing w:val="2"/>
          <w:lang w:val="tr-TR"/>
        </w:rPr>
        <w:t xml:space="preserve">ve </w:t>
      </w:r>
      <w:r w:rsidR="0045435A" w:rsidRPr="0045435A">
        <w:rPr>
          <w:rFonts w:ascii="Book Antiqua" w:hAnsi="Book Antiqua"/>
          <w:bCs/>
          <w:spacing w:val="2"/>
          <w:lang w:val="tr-TR"/>
        </w:rPr>
        <w:t>Abbas b. Ali b. Ebu Amr San’ânî’nin “</w:t>
      </w:r>
      <w:r w:rsidR="0045435A" w:rsidRPr="0045435A">
        <w:rPr>
          <w:rFonts w:ascii="Book Antiqua" w:hAnsi="Book Antiqua"/>
          <w:bCs/>
          <w:i/>
          <w:iCs/>
          <w:spacing w:val="2"/>
          <w:lang w:val="tr-TR"/>
        </w:rPr>
        <w:t>er-Risaletü’l-‘Ascediyye fi meâni’l-müeyyediyye</w:t>
      </w:r>
      <w:r w:rsidR="0045435A" w:rsidRPr="0045435A">
        <w:rPr>
          <w:rFonts w:ascii="Book Antiqua" w:hAnsi="Book Antiqua"/>
          <w:bCs/>
          <w:spacing w:val="2"/>
          <w:lang w:val="tr-TR"/>
        </w:rPr>
        <w:t>” isimli kitabında</w:t>
      </w:r>
      <w:r w:rsidR="0045435A">
        <w:rPr>
          <w:rStyle w:val="DipnotBavurusu"/>
          <w:rFonts w:ascii="Book Antiqua" w:hAnsi="Book Antiqua"/>
          <w:bCs/>
          <w:spacing w:val="2"/>
          <w:lang w:val="tr-TR"/>
        </w:rPr>
        <w:footnoteReference w:id="80"/>
      </w:r>
      <w:r w:rsidR="0045435A" w:rsidRPr="0045435A">
        <w:rPr>
          <w:rFonts w:ascii="Book Antiqua" w:hAnsi="Book Antiqua"/>
          <w:bCs/>
          <w:spacing w:val="2"/>
          <w:lang w:val="tr-TR"/>
        </w:rPr>
        <w:t xml:space="preserve"> </w:t>
      </w:r>
      <w:r w:rsidRPr="00943B75">
        <w:rPr>
          <w:rFonts w:ascii="Book Antiqua" w:hAnsi="Book Antiqua"/>
          <w:bCs/>
          <w:spacing w:val="2"/>
          <w:lang w:val="tr-TR"/>
        </w:rPr>
        <w:t>İbnü’l-Mukaffa‘ya isnât edilen bazı mu‘âraza iddialarını tesp</w:t>
      </w:r>
      <w:r w:rsidR="0045435A">
        <w:rPr>
          <w:rFonts w:ascii="Book Antiqua" w:hAnsi="Book Antiqua"/>
          <w:bCs/>
          <w:spacing w:val="2"/>
          <w:lang w:val="tr-TR"/>
        </w:rPr>
        <w:t>it edip onları</w:t>
      </w:r>
      <w:r w:rsidRPr="00943B75">
        <w:rPr>
          <w:rFonts w:ascii="Book Antiqua" w:hAnsi="Book Antiqua"/>
          <w:bCs/>
          <w:spacing w:val="2"/>
          <w:lang w:val="tr-TR"/>
        </w:rPr>
        <w:t xml:space="preserve"> yayınlamıştır.</w:t>
      </w:r>
      <w:r w:rsidRPr="00943B75">
        <w:rPr>
          <w:rFonts w:ascii="Book Antiqua" w:hAnsi="Book Antiqua"/>
          <w:bCs/>
          <w:spacing w:val="2"/>
          <w:vertAlign w:val="superscript"/>
          <w:lang w:val="tr-TR"/>
        </w:rPr>
        <w:footnoteReference w:id="81"/>
      </w:r>
      <w:r w:rsidRPr="00943B75">
        <w:rPr>
          <w:rFonts w:ascii="Book Antiqua" w:hAnsi="Book Antiqua"/>
          <w:bCs/>
          <w:spacing w:val="2"/>
          <w:lang w:val="tr-TR"/>
        </w:rPr>
        <w:t xml:space="preserve"> Josef Van Ess’in</w:t>
      </w:r>
      <w:r w:rsidR="00374BC1">
        <w:rPr>
          <w:rFonts w:ascii="Book Antiqua" w:hAnsi="Book Antiqua"/>
          <w:bCs/>
          <w:spacing w:val="2"/>
          <w:lang w:val="tr-TR"/>
        </w:rPr>
        <w:t xml:space="preserve"> ilgili yazma nüsha</w:t>
      </w:r>
      <w:r w:rsidR="00DC5D03">
        <w:rPr>
          <w:rFonts w:ascii="Book Antiqua" w:hAnsi="Book Antiqua"/>
          <w:bCs/>
          <w:spacing w:val="2"/>
          <w:lang w:val="tr-TR"/>
        </w:rPr>
        <w:t xml:space="preserve">dan ve </w:t>
      </w:r>
      <w:r w:rsidRPr="00943B75">
        <w:rPr>
          <w:rFonts w:ascii="Book Antiqua" w:hAnsi="Book Antiqua"/>
          <w:bCs/>
          <w:spacing w:val="2"/>
          <w:lang w:val="tr-TR"/>
        </w:rPr>
        <w:t>San’ânî’nin kitabından tespit ettiği mu‘âraza iddiaları şunlardır:</w:t>
      </w:r>
    </w:p>
    <w:p w:rsidR="00943B75" w:rsidRPr="00943B75" w:rsidRDefault="00943B75" w:rsidP="00073C14">
      <w:pPr>
        <w:bidi/>
        <w:spacing w:line="240" w:lineRule="auto"/>
        <w:jc w:val="both"/>
        <w:rPr>
          <w:rFonts w:ascii="Book Antiqua" w:hAnsi="Book Antiqua"/>
          <w:bCs/>
          <w:spacing w:val="2"/>
          <w:lang w:val="tr-TR"/>
        </w:rPr>
      </w:pPr>
      <w:r w:rsidRPr="00943B75">
        <w:rPr>
          <w:rFonts w:ascii="Book Antiqua" w:hAnsi="Book Antiqua"/>
          <w:bCs/>
          <w:spacing w:val="2"/>
          <w:lang w:val="tr-TR"/>
        </w:rPr>
        <w:t>”</w:t>
      </w:r>
      <w:r w:rsidRPr="00073C14">
        <w:rPr>
          <w:rFonts w:ascii="Traditional Arabic" w:hAnsi="Traditional Arabic" w:cs="Traditional Arabic"/>
          <w:b/>
          <w:spacing w:val="2"/>
          <w:sz w:val="28"/>
          <w:szCs w:val="28"/>
          <w:rtl/>
          <w:lang w:val="tr-TR"/>
        </w:rPr>
        <w:t>وأما الذين يزعمون أنّ الشكّ في غير ما يفعلون، وينتهي الثقة إلي ما يقولون، أولئك ممن غضب ربهم إنّه خبير بما يعملون، الذين اتخذوا من دوني نصيرا أولئك لا يجدون وليّا ولا هم يُنظرون، ومنهم من يتخذ أندادا من دون الله رجما بالغيب ،أولئك ورائهم شرّ مما يظنون</w:t>
      </w:r>
      <w:r w:rsidRPr="00943B75">
        <w:rPr>
          <w:rFonts w:ascii="Book Antiqua" w:hAnsi="Book Antiqua"/>
          <w:bCs/>
          <w:spacing w:val="2"/>
          <w:lang w:val="tr-TR"/>
        </w:rPr>
        <w:t>”</w:t>
      </w:r>
      <w:r w:rsidRPr="0045435A">
        <w:rPr>
          <w:rFonts w:ascii="Book Antiqua" w:hAnsi="Book Antiqua"/>
          <w:bCs/>
          <w:spacing w:val="2"/>
          <w:vertAlign w:val="superscript"/>
          <w:rtl/>
          <w:lang w:val="tr-TR"/>
        </w:rPr>
        <w:footnoteReference w:id="82"/>
      </w:r>
    </w:p>
    <w:p w:rsidR="00943B75" w:rsidRPr="00943B75" w:rsidRDefault="002F4432" w:rsidP="00943B75">
      <w:pPr>
        <w:spacing w:line="240" w:lineRule="auto"/>
        <w:jc w:val="both"/>
        <w:rPr>
          <w:rFonts w:ascii="Book Antiqua" w:hAnsi="Book Antiqua"/>
          <w:bCs/>
          <w:spacing w:val="2"/>
          <w:lang w:val="tr-TR"/>
        </w:rPr>
      </w:pPr>
      <w:r>
        <w:rPr>
          <w:rFonts w:ascii="Book Antiqua" w:hAnsi="Book Antiqua"/>
          <w:bCs/>
          <w:i/>
          <w:iCs/>
          <w:spacing w:val="2"/>
          <w:lang w:val="tr-TR"/>
        </w:rPr>
        <w:lastRenderedPageBreak/>
        <w:t>“Y</w:t>
      </w:r>
      <w:r w:rsidR="00943B75" w:rsidRPr="00943B75">
        <w:rPr>
          <w:rFonts w:ascii="Book Antiqua" w:hAnsi="Book Antiqua"/>
          <w:bCs/>
          <w:i/>
          <w:iCs/>
          <w:spacing w:val="2"/>
          <w:lang w:val="tr-TR"/>
        </w:rPr>
        <w:t>aptıkları şeylerden başkasında şüphe olduğunu iddia eden ve onların söylediği şeylere güvenmeyenlere gelince, onlar Rablerinin gazap ettiği kimselerdendir. O, onların yaptıklarından haberdardır. Benden başka yardımcı kabul edenler, dost bulamazlar ve onla</w:t>
      </w:r>
      <w:r>
        <w:rPr>
          <w:rFonts w:ascii="Book Antiqua" w:hAnsi="Book Antiqua"/>
          <w:bCs/>
          <w:i/>
          <w:iCs/>
          <w:spacing w:val="2"/>
          <w:lang w:val="tr-TR"/>
        </w:rPr>
        <w:t>ra bakılmaz</w:t>
      </w:r>
      <w:r w:rsidR="00943B75" w:rsidRPr="00943B75">
        <w:rPr>
          <w:rFonts w:ascii="Book Antiqua" w:hAnsi="Book Antiqua"/>
          <w:bCs/>
          <w:i/>
          <w:iCs/>
          <w:spacing w:val="2"/>
          <w:lang w:val="tr-TR"/>
        </w:rPr>
        <w:t>. Bazıları, gayb hakkında tahmin yürüterek Allah’tan başkasını eş tuttular, onların sonu zannettiklerinden kötüdür</w:t>
      </w:r>
      <w:r w:rsidR="00943B75" w:rsidRPr="00943B75">
        <w:rPr>
          <w:rFonts w:ascii="Book Antiqua" w:hAnsi="Book Antiqua"/>
          <w:bCs/>
          <w:iCs/>
          <w:spacing w:val="2"/>
          <w:lang w:val="tr-TR"/>
        </w:rPr>
        <w:t>.</w:t>
      </w:r>
      <w:r w:rsidR="00943B75" w:rsidRPr="00943B75">
        <w:rPr>
          <w:rFonts w:ascii="Book Antiqua" w:hAnsi="Book Antiqua"/>
          <w:bCs/>
          <w:spacing w:val="2"/>
          <w:lang w:val="tr-TR"/>
        </w:rPr>
        <w:t>”</w:t>
      </w:r>
    </w:p>
    <w:p w:rsidR="00943B75" w:rsidRPr="00943B75" w:rsidRDefault="00943B75" w:rsidP="00073C14">
      <w:pPr>
        <w:bidi/>
        <w:spacing w:line="240" w:lineRule="auto"/>
        <w:jc w:val="both"/>
        <w:rPr>
          <w:rFonts w:ascii="Book Antiqua" w:hAnsi="Book Antiqua"/>
          <w:bCs/>
          <w:spacing w:val="2"/>
          <w:lang w:val="tr-TR"/>
        </w:rPr>
      </w:pPr>
      <w:r w:rsidRPr="00943B75">
        <w:rPr>
          <w:rFonts w:ascii="Book Antiqua" w:hAnsi="Book Antiqua"/>
          <w:bCs/>
          <w:spacing w:val="2"/>
          <w:lang w:val="tr-TR"/>
        </w:rPr>
        <w:t>”</w:t>
      </w:r>
      <w:r w:rsidRPr="00073C14">
        <w:rPr>
          <w:rFonts w:ascii="Traditional Arabic" w:hAnsi="Traditional Arabic" w:cs="Traditional Arabic"/>
          <w:b/>
          <w:spacing w:val="2"/>
          <w:sz w:val="28"/>
          <w:szCs w:val="28"/>
          <w:rtl/>
          <w:lang w:val="tr-TR"/>
        </w:rPr>
        <w:t>المعاذ بصاحب البلد، مالك البلد، وباني البلد، وساكن البلد، من شر العادية، وأهل الطاغية، الذي أضلّ صاحبه، ومنع جانبه، وحمي جاره من سكان المدر، وخلاف الغدر والغرر</w:t>
      </w:r>
      <w:r w:rsidRPr="00943B75">
        <w:rPr>
          <w:rFonts w:ascii="Book Antiqua" w:hAnsi="Book Antiqua"/>
          <w:bCs/>
          <w:spacing w:val="2"/>
          <w:lang w:val="tr-TR"/>
        </w:rPr>
        <w:t>”</w:t>
      </w:r>
      <w:r w:rsidRPr="00943B75">
        <w:rPr>
          <w:rFonts w:ascii="Book Antiqua" w:hAnsi="Book Antiqua"/>
          <w:bCs/>
          <w:spacing w:val="2"/>
          <w:vertAlign w:val="superscript"/>
          <w:rtl/>
          <w:lang w:val="tr-TR"/>
        </w:rPr>
        <w:footnoteReference w:id="83"/>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w:t>
      </w:r>
      <w:r w:rsidR="002F4432">
        <w:rPr>
          <w:rFonts w:ascii="Book Antiqua" w:hAnsi="Book Antiqua"/>
          <w:bCs/>
          <w:i/>
          <w:spacing w:val="2"/>
          <w:lang w:val="tr-TR"/>
        </w:rPr>
        <w:t>Haddi aşan ve zorba halkın</w:t>
      </w:r>
      <w:r w:rsidRPr="00943B75">
        <w:rPr>
          <w:rFonts w:ascii="Book Antiqua" w:hAnsi="Book Antiqua"/>
          <w:bCs/>
          <w:i/>
          <w:spacing w:val="2"/>
          <w:lang w:val="tr-TR"/>
        </w:rPr>
        <w:t xml:space="preserve"> şerrinden beldenin sahibine, belden</w:t>
      </w:r>
      <w:r w:rsidR="002F4432">
        <w:rPr>
          <w:rFonts w:ascii="Book Antiqua" w:hAnsi="Book Antiqua"/>
          <w:bCs/>
          <w:i/>
          <w:spacing w:val="2"/>
          <w:lang w:val="tr-TR"/>
        </w:rPr>
        <w:t>in malikine, beldenin yapıcısına ve</w:t>
      </w:r>
      <w:r w:rsidRPr="00943B75">
        <w:rPr>
          <w:rFonts w:ascii="Book Antiqua" w:hAnsi="Book Antiqua"/>
          <w:bCs/>
          <w:i/>
          <w:spacing w:val="2"/>
          <w:lang w:val="tr-TR"/>
        </w:rPr>
        <w:t xml:space="preserve"> beldenin sakinine sığınırım. O, arkadaşını saptırdı, yanında olanı men etti. Hiyanet etme ve aldatmanın aksine, komşusunu şehirlerin sakinlerinden himaye etti</w:t>
      </w:r>
      <w:r w:rsidRPr="00943B75">
        <w:rPr>
          <w:rFonts w:ascii="Book Antiqua" w:hAnsi="Book Antiqua"/>
          <w:bCs/>
          <w:iCs/>
          <w:spacing w:val="2"/>
          <w:lang w:val="tr-TR"/>
        </w:rPr>
        <w:t>.</w:t>
      </w:r>
      <w:r w:rsidRPr="00943B75">
        <w:rPr>
          <w:rFonts w:ascii="Book Antiqua" w:hAnsi="Book Antiqua"/>
          <w:bCs/>
          <w:spacing w:val="2"/>
          <w:lang w:val="tr-TR"/>
        </w:rPr>
        <w:t>”</w:t>
      </w:r>
    </w:p>
    <w:p w:rsidR="00943B75" w:rsidRPr="00943B75" w:rsidRDefault="00943B75" w:rsidP="00073C14">
      <w:pPr>
        <w:bidi/>
        <w:spacing w:line="240" w:lineRule="auto"/>
        <w:jc w:val="both"/>
        <w:rPr>
          <w:rFonts w:ascii="Book Antiqua" w:hAnsi="Book Antiqua"/>
          <w:bCs/>
          <w:spacing w:val="2"/>
          <w:lang w:val="tr-TR"/>
        </w:rPr>
      </w:pPr>
      <w:r w:rsidRPr="00943B75">
        <w:rPr>
          <w:rFonts w:ascii="Book Antiqua" w:hAnsi="Book Antiqua"/>
          <w:bCs/>
          <w:spacing w:val="2"/>
          <w:lang w:val="tr-TR"/>
        </w:rPr>
        <w:t>”</w:t>
      </w:r>
      <w:r w:rsidRPr="00073C14">
        <w:rPr>
          <w:rFonts w:ascii="Traditional Arabic" w:hAnsi="Traditional Arabic" w:cs="Traditional Arabic"/>
          <w:b/>
          <w:spacing w:val="2"/>
          <w:sz w:val="28"/>
          <w:szCs w:val="28"/>
          <w:rtl/>
          <w:lang w:val="tr-TR"/>
        </w:rPr>
        <w:t>ألا إن الذين اتخذوا إلاها من دون الواحد القهار لبئس ما يصنعون، ولا يكونون كالذين آمنوا ثمّ لم يثمر إيمانهم لظلمهم، أولئك عليهم غضب من ربهم وهم لا يهتدون</w:t>
      </w:r>
      <w:r w:rsidRPr="00943B75">
        <w:rPr>
          <w:rFonts w:ascii="Book Antiqua" w:hAnsi="Book Antiqua"/>
          <w:bCs/>
          <w:spacing w:val="2"/>
          <w:lang w:val="tr-TR"/>
        </w:rPr>
        <w:t>”</w:t>
      </w:r>
      <w:r w:rsidRPr="00943B75">
        <w:rPr>
          <w:rFonts w:ascii="Book Antiqua" w:hAnsi="Book Antiqua"/>
          <w:bCs/>
          <w:spacing w:val="2"/>
          <w:vertAlign w:val="superscript"/>
          <w:rtl/>
          <w:lang w:val="tr-TR"/>
        </w:rPr>
        <w:footnoteReference w:id="84"/>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w:t>
      </w:r>
      <w:r w:rsidRPr="00943B75">
        <w:rPr>
          <w:rFonts w:ascii="Book Antiqua" w:hAnsi="Book Antiqua"/>
          <w:bCs/>
          <w:i/>
          <w:spacing w:val="2"/>
          <w:lang w:val="tr-TR"/>
        </w:rPr>
        <w:t>Dikkat edin, tek ve kahhar olan Allah’tan başkasını ilah edinenlerin yaptıkları ne kötüdür. Onlar, iman edip de sonra zulümleri sebebiyle imanları meyve vermeyenler gibi değildir. Rablerinin gazabı onların üzerinedir. Onlar doğru yolu bulamazlar</w:t>
      </w:r>
      <w:r w:rsidRPr="00943B75">
        <w:rPr>
          <w:rFonts w:ascii="Book Antiqua" w:hAnsi="Book Antiqua"/>
          <w:bCs/>
          <w:iCs/>
          <w:spacing w:val="2"/>
          <w:lang w:val="tr-TR"/>
        </w:rPr>
        <w:t>.</w:t>
      </w:r>
      <w:r w:rsidRPr="00943B75">
        <w:rPr>
          <w:rFonts w:ascii="Book Antiqua" w:hAnsi="Book Antiqua"/>
          <w:bCs/>
          <w:spacing w:val="2"/>
          <w:lang w:val="tr-TR"/>
        </w:rPr>
        <w:t>”</w:t>
      </w:r>
    </w:p>
    <w:p w:rsidR="00943B75" w:rsidRPr="00943B75" w:rsidRDefault="00943B75" w:rsidP="005335F8">
      <w:pPr>
        <w:bidi/>
        <w:spacing w:line="240" w:lineRule="auto"/>
        <w:jc w:val="both"/>
        <w:rPr>
          <w:rFonts w:ascii="Book Antiqua" w:hAnsi="Book Antiqua"/>
          <w:bCs/>
          <w:spacing w:val="2"/>
          <w:lang w:val="tr-TR"/>
        </w:rPr>
      </w:pPr>
      <w:r w:rsidRPr="00943B75">
        <w:rPr>
          <w:rFonts w:ascii="Book Antiqua" w:hAnsi="Book Antiqua"/>
          <w:bCs/>
          <w:spacing w:val="2"/>
          <w:lang w:val="tr-TR"/>
        </w:rPr>
        <w:t>”</w:t>
      </w:r>
      <w:r w:rsidRPr="005335F8">
        <w:rPr>
          <w:rFonts w:ascii="Traditional Arabic" w:hAnsi="Traditional Arabic" w:cs="Traditional Arabic"/>
          <w:b/>
          <w:spacing w:val="2"/>
          <w:sz w:val="28"/>
          <w:szCs w:val="28"/>
          <w:rtl/>
          <w:lang w:val="tr-TR"/>
        </w:rPr>
        <w:t>تأمّل صنيع الله بأهل الشام، وقد شملتهم الآثام، وكثير فيهم الإجرام، فيومئذ حين أظلتهم الآطام، والقادمين من الشرق بالخيام، إنّ ربك صبّ عليهم سوء العذاب، إنّه لا يعجل العقاب، وله الجزاء الأوفي يوم الثواب</w:t>
      </w:r>
      <w:r w:rsidRPr="00943B75">
        <w:rPr>
          <w:rFonts w:ascii="Book Antiqua" w:hAnsi="Book Antiqua"/>
          <w:bCs/>
          <w:spacing w:val="2"/>
          <w:lang w:val="tr-TR"/>
        </w:rPr>
        <w:t>”</w:t>
      </w:r>
      <w:r w:rsidRPr="00943B75">
        <w:rPr>
          <w:rFonts w:ascii="Book Antiqua" w:hAnsi="Book Antiqua"/>
          <w:bCs/>
          <w:spacing w:val="2"/>
          <w:vertAlign w:val="superscript"/>
          <w:rtl/>
          <w:lang w:val="tr-TR"/>
        </w:rPr>
        <w:footnoteReference w:id="85"/>
      </w:r>
      <w:r w:rsidRPr="00943B75">
        <w:rPr>
          <w:rFonts w:ascii="Book Antiqua" w:hAnsi="Book Antiqua"/>
          <w:bCs/>
          <w:spacing w:val="2"/>
          <w:rtl/>
          <w:lang w:val="tr-TR"/>
        </w:rPr>
        <w:t xml:space="preserve"> </w:t>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w:t>
      </w:r>
      <w:r w:rsidRPr="00943B75">
        <w:rPr>
          <w:rFonts w:ascii="Book Antiqua" w:hAnsi="Book Antiqua"/>
          <w:bCs/>
          <w:i/>
          <w:spacing w:val="2"/>
          <w:lang w:val="tr-TR"/>
        </w:rPr>
        <w:t>Allah’ın Şam halkına yaptığını düşün. Günahlar onları kaplamıştı. Suçlar, onlarda çok fazlaydı. O zaman, yüksek yapılar onları ve doğudan çadırlarla gelenleri gölgelemişti. Rabbin onların üzerine azabın en kötüsünü indirdi. O, cezalandırmakta acele etmez. Kıyamet günü (onların yaptıklarının) tam karşılığını verecektir</w:t>
      </w:r>
      <w:r w:rsidRPr="00943B75">
        <w:rPr>
          <w:rFonts w:ascii="Book Antiqua" w:hAnsi="Book Antiqua"/>
          <w:bCs/>
          <w:iCs/>
          <w:spacing w:val="2"/>
          <w:lang w:val="tr-TR"/>
        </w:rPr>
        <w:t>.</w:t>
      </w:r>
      <w:r w:rsidRPr="00943B75">
        <w:rPr>
          <w:rFonts w:ascii="Book Antiqua" w:hAnsi="Book Antiqua"/>
          <w:bCs/>
          <w:spacing w:val="2"/>
          <w:lang w:val="tr-TR"/>
        </w:rPr>
        <w:t>”</w:t>
      </w:r>
    </w:p>
    <w:p w:rsidR="00943B75" w:rsidRPr="00943B75" w:rsidRDefault="00943B75" w:rsidP="00073C14">
      <w:pPr>
        <w:bidi/>
        <w:spacing w:line="240" w:lineRule="auto"/>
        <w:jc w:val="both"/>
        <w:rPr>
          <w:rFonts w:ascii="Book Antiqua" w:hAnsi="Book Antiqua"/>
          <w:bCs/>
          <w:spacing w:val="2"/>
          <w:lang w:val="tr-TR"/>
        </w:rPr>
      </w:pPr>
      <w:r w:rsidRPr="00943B75">
        <w:rPr>
          <w:rFonts w:ascii="Book Antiqua" w:hAnsi="Book Antiqua"/>
          <w:bCs/>
          <w:spacing w:val="2"/>
          <w:lang w:val="tr-TR"/>
        </w:rPr>
        <w:lastRenderedPageBreak/>
        <w:t>”</w:t>
      </w:r>
      <w:r w:rsidRPr="00073C14">
        <w:rPr>
          <w:rFonts w:ascii="Traditional Arabic" w:hAnsi="Traditional Arabic" w:cs="Traditional Arabic"/>
          <w:b/>
          <w:spacing w:val="2"/>
          <w:sz w:val="28"/>
          <w:szCs w:val="28"/>
          <w:rtl/>
          <w:lang w:val="tr-TR"/>
        </w:rPr>
        <w:t>يا أيها الناس قد نُسب أهل العراق إلي الشقاق والنفاق، وفي مائها الزعاق، ويظهرون طاعتهم للخلاق، إن ربك هو أعلم بمن حاد عن طريقه، وهو أعلم بالمعتدين، وأوفي للمهتدين</w:t>
      </w:r>
      <w:r w:rsidRPr="00943B75">
        <w:rPr>
          <w:rFonts w:ascii="Book Antiqua" w:hAnsi="Book Antiqua"/>
          <w:bCs/>
          <w:spacing w:val="2"/>
          <w:lang w:val="tr-TR"/>
        </w:rPr>
        <w:t>“</w:t>
      </w:r>
      <w:r w:rsidRPr="00943B75">
        <w:rPr>
          <w:rFonts w:ascii="Book Antiqua" w:hAnsi="Book Antiqua"/>
          <w:bCs/>
          <w:spacing w:val="2"/>
          <w:vertAlign w:val="superscript"/>
          <w:rtl/>
          <w:lang w:val="tr-TR"/>
        </w:rPr>
        <w:footnoteReference w:id="86"/>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w:t>
      </w:r>
      <w:r w:rsidRPr="00943B75">
        <w:rPr>
          <w:rFonts w:ascii="Book Antiqua" w:hAnsi="Book Antiqua"/>
          <w:bCs/>
          <w:i/>
          <w:spacing w:val="2"/>
          <w:lang w:val="tr-TR"/>
        </w:rPr>
        <w:t>Ey insanlar! Irak halkı, şikak ve nifaka nispet edilir. Onların suyunda içilmeyecek kadar koyuluk vardır. Yaratıcı için yaptıkları itaatlerini gösterirler. Rabbin yolundan sapanı ve haddi aşanı en iyi bilendir. Hidâyet üzere olanlara daha yakındır</w:t>
      </w:r>
      <w:r w:rsidRPr="00943B75">
        <w:rPr>
          <w:rFonts w:ascii="Book Antiqua" w:hAnsi="Book Antiqua"/>
          <w:bCs/>
          <w:iCs/>
          <w:spacing w:val="2"/>
          <w:lang w:val="tr-TR"/>
        </w:rPr>
        <w:t>.</w:t>
      </w:r>
      <w:r w:rsidRPr="00943B75">
        <w:rPr>
          <w:rFonts w:ascii="Book Antiqua" w:hAnsi="Book Antiqua"/>
          <w:bCs/>
          <w:spacing w:val="2"/>
          <w:lang w:val="tr-TR"/>
        </w:rPr>
        <w:t>”</w:t>
      </w:r>
    </w:p>
    <w:p w:rsidR="00943B75" w:rsidRPr="00943B75" w:rsidRDefault="00943B75" w:rsidP="00073C14">
      <w:pPr>
        <w:bidi/>
        <w:spacing w:line="240" w:lineRule="auto"/>
        <w:jc w:val="both"/>
        <w:rPr>
          <w:rFonts w:ascii="Book Antiqua" w:hAnsi="Book Antiqua"/>
          <w:bCs/>
          <w:spacing w:val="2"/>
          <w:lang w:val="tr-TR"/>
        </w:rPr>
      </w:pPr>
      <w:r w:rsidRPr="00943B75">
        <w:rPr>
          <w:rFonts w:ascii="Book Antiqua" w:hAnsi="Book Antiqua"/>
          <w:bCs/>
          <w:spacing w:val="2"/>
          <w:lang w:val="tr-TR"/>
        </w:rPr>
        <w:t>“</w:t>
      </w:r>
      <w:r w:rsidRPr="00073C14">
        <w:rPr>
          <w:rFonts w:ascii="Traditional Arabic" w:hAnsi="Traditional Arabic" w:cs="Traditional Arabic"/>
          <w:b/>
          <w:spacing w:val="2"/>
          <w:sz w:val="28"/>
          <w:szCs w:val="28"/>
          <w:rtl/>
          <w:lang w:val="tr-TR"/>
        </w:rPr>
        <w:t>ولين كرمه وافاض النعمة عليهم ليتم لها شكره ثم يعرف ربه بذلك ربه انه رب عليم ورؤف حليم</w:t>
      </w:r>
      <w:r w:rsidRPr="00943B75">
        <w:rPr>
          <w:rFonts w:ascii="Book Antiqua" w:hAnsi="Book Antiqua"/>
          <w:bCs/>
          <w:spacing w:val="2"/>
          <w:lang w:val="tr-TR"/>
        </w:rPr>
        <w:t>”</w:t>
      </w:r>
      <w:r w:rsidRPr="00943B75">
        <w:rPr>
          <w:rFonts w:ascii="Book Antiqua" w:hAnsi="Book Antiqua"/>
          <w:bCs/>
          <w:spacing w:val="2"/>
          <w:vertAlign w:val="superscript"/>
          <w:rtl/>
          <w:lang w:val="tr-TR"/>
        </w:rPr>
        <w:footnoteReference w:id="87"/>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w:t>
      </w:r>
      <w:r w:rsidRPr="00943B75">
        <w:rPr>
          <w:rFonts w:ascii="Book Antiqua" w:hAnsi="Book Antiqua"/>
          <w:bCs/>
          <w:i/>
          <w:spacing w:val="2"/>
          <w:lang w:val="tr-TR"/>
        </w:rPr>
        <w:t>Onun cömertliği, yumuşaktır. O nimete karşılık şükrünü yerine getirsin, sonra Rabbini onun vasıtasıyla Rab olarak tanısın diye, onlara bol nimet verdi. O, her şeyi bilen, şefkatli ve yumuşak huylu Rab’dir</w:t>
      </w:r>
      <w:r w:rsidRPr="00943B75">
        <w:rPr>
          <w:rFonts w:ascii="Book Antiqua" w:hAnsi="Book Antiqua"/>
          <w:bCs/>
          <w:iCs/>
          <w:spacing w:val="2"/>
          <w:lang w:val="tr-TR"/>
        </w:rPr>
        <w:t>.</w:t>
      </w:r>
      <w:r w:rsidRPr="00943B75">
        <w:rPr>
          <w:rFonts w:ascii="Book Antiqua" w:hAnsi="Book Antiqua"/>
          <w:bCs/>
          <w:spacing w:val="2"/>
          <w:lang w:val="tr-TR"/>
        </w:rPr>
        <w:t>”</w:t>
      </w:r>
    </w:p>
    <w:p w:rsidR="00943B75" w:rsidRPr="00C94F56" w:rsidRDefault="00943B75" w:rsidP="008A3A15">
      <w:pPr>
        <w:spacing w:line="240" w:lineRule="auto"/>
        <w:jc w:val="both"/>
        <w:rPr>
          <w:rFonts w:ascii="Book Antiqua" w:hAnsi="Book Antiqua"/>
          <w:bCs/>
          <w:spacing w:val="2"/>
          <w:lang w:val="tr-TR"/>
        </w:rPr>
      </w:pPr>
      <w:r w:rsidRPr="00943B75">
        <w:rPr>
          <w:rFonts w:ascii="Book Antiqua" w:hAnsi="Book Antiqua"/>
          <w:bCs/>
          <w:spacing w:val="2"/>
          <w:lang w:val="tr-TR"/>
        </w:rPr>
        <w:t xml:space="preserve">Bu sözler, mu’âraza sıfatına layık değildir. </w:t>
      </w:r>
      <w:r w:rsidR="002F4432">
        <w:rPr>
          <w:rFonts w:ascii="Book Antiqua" w:hAnsi="Book Antiqua"/>
          <w:bCs/>
          <w:spacing w:val="2"/>
          <w:lang w:val="tr-TR"/>
        </w:rPr>
        <w:t>Zira onlar</w:t>
      </w:r>
      <w:r w:rsidRPr="00943B75">
        <w:rPr>
          <w:rFonts w:ascii="Book Antiqua" w:hAnsi="Book Antiqua"/>
          <w:bCs/>
          <w:spacing w:val="2"/>
          <w:lang w:val="tr-TR"/>
        </w:rPr>
        <w:t xml:space="preserve"> Kur’ân âyetlerinin basit bir şekilde taklit edilmesiy</w:t>
      </w:r>
      <w:r w:rsidR="002F4432">
        <w:rPr>
          <w:rFonts w:ascii="Book Antiqua" w:hAnsi="Book Antiqua"/>
          <w:bCs/>
          <w:spacing w:val="2"/>
          <w:lang w:val="tr-TR"/>
        </w:rPr>
        <w:t>le oluşturulmuştur</w:t>
      </w:r>
      <w:r w:rsidRPr="00943B75">
        <w:rPr>
          <w:rFonts w:ascii="Book Antiqua" w:hAnsi="Book Antiqua"/>
          <w:bCs/>
          <w:spacing w:val="2"/>
          <w:lang w:val="tr-TR"/>
        </w:rPr>
        <w:t>. Onlarda öze</w:t>
      </w:r>
      <w:r w:rsidR="00374BC1">
        <w:rPr>
          <w:rFonts w:ascii="Book Antiqua" w:hAnsi="Book Antiqua"/>
          <w:bCs/>
          <w:spacing w:val="2"/>
          <w:lang w:val="tr-TR"/>
        </w:rPr>
        <w:t>llikle Mekkî surelerin üslubu</w:t>
      </w:r>
      <w:r w:rsidRPr="00943B75">
        <w:rPr>
          <w:rFonts w:ascii="Book Antiqua" w:hAnsi="Book Antiqua"/>
          <w:bCs/>
          <w:spacing w:val="2"/>
          <w:lang w:val="tr-TR"/>
        </w:rPr>
        <w:t xml:space="preserve"> tak</w:t>
      </w:r>
      <w:r w:rsidR="002F4432">
        <w:rPr>
          <w:rFonts w:ascii="Book Antiqua" w:hAnsi="Book Antiqua"/>
          <w:bCs/>
          <w:spacing w:val="2"/>
          <w:lang w:val="tr-TR"/>
        </w:rPr>
        <w:t>lit edilmeye çalışılmıştır</w:t>
      </w:r>
      <w:r w:rsidRPr="00943B75">
        <w:rPr>
          <w:rFonts w:ascii="Book Antiqua" w:hAnsi="Book Antiqua"/>
          <w:bCs/>
          <w:spacing w:val="2"/>
          <w:lang w:val="tr-TR"/>
        </w:rPr>
        <w:t xml:space="preserve">. </w:t>
      </w:r>
      <w:r w:rsidR="00E613A5">
        <w:rPr>
          <w:rFonts w:ascii="Book Antiqua" w:hAnsi="Book Antiqua"/>
          <w:bCs/>
          <w:spacing w:val="2"/>
          <w:lang w:val="tr-TR"/>
        </w:rPr>
        <w:t xml:space="preserve">Zaten </w:t>
      </w:r>
      <w:r w:rsidR="00E613A5" w:rsidRPr="00E613A5">
        <w:rPr>
          <w:rFonts w:ascii="Book Antiqua" w:hAnsi="Book Antiqua"/>
          <w:bCs/>
          <w:spacing w:val="2"/>
          <w:lang w:val="tr-TR"/>
        </w:rPr>
        <w:t>o mu‘âraza</w:t>
      </w:r>
      <w:r w:rsidR="008A3A15">
        <w:rPr>
          <w:rFonts w:ascii="Book Antiqua" w:hAnsi="Book Antiqua"/>
          <w:bCs/>
          <w:spacing w:val="2"/>
          <w:lang w:val="tr-TR"/>
        </w:rPr>
        <w:t xml:space="preserve"> iddialarını kitabında nakleden </w:t>
      </w:r>
      <w:r w:rsidR="008A3A15" w:rsidRPr="008A3A15">
        <w:rPr>
          <w:rFonts w:ascii="Book Antiqua" w:hAnsi="Book Antiqua"/>
          <w:bCs/>
          <w:spacing w:val="2"/>
          <w:lang w:val="tr-TR"/>
        </w:rPr>
        <w:t>Hârûnî</w:t>
      </w:r>
      <w:r w:rsidR="008A3A15">
        <w:rPr>
          <w:rFonts w:ascii="Book Antiqua" w:hAnsi="Book Antiqua"/>
          <w:bCs/>
          <w:spacing w:val="2"/>
          <w:lang w:val="tr-TR"/>
        </w:rPr>
        <w:t xml:space="preserve"> de,</w:t>
      </w:r>
      <w:r w:rsidR="00E613A5" w:rsidRPr="00E613A5">
        <w:rPr>
          <w:rFonts w:ascii="Book Antiqua" w:hAnsi="Book Antiqua"/>
          <w:bCs/>
          <w:spacing w:val="2"/>
          <w:lang w:val="tr-TR"/>
        </w:rPr>
        <w:t xml:space="preserve"> onların Kur’ân âyetlerinin </w:t>
      </w:r>
      <w:r w:rsidR="008A3A15">
        <w:rPr>
          <w:rFonts w:ascii="Book Antiqua" w:hAnsi="Book Antiqua"/>
          <w:bCs/>
          <w:spacing w:val="2"/>
          <w:lang w:val="tr-TR"/>
        </w:rPr>
        <w:t>takli</w:t>
      </w:r>
      <w:r w:rsidR="00E613A5" w:rsidRPr="00E613A5">
        <w:rPr>
          <w:rFonts w:ascii="Book Antiqua" w:hAnsi="Book Antiqua"/>
          <w:bCs/>
          <w:spacing w:val="2"/>
          <w:lang w:val="tr-TR"/>
        </w:rPr>
        <w:t>t</w:t>
      </w:r>
      <w:r w:rsidR="008A3A15">
        <w:rPr>
          <w:rFonts w:ascii="Book Antiqua" w:hAnsi="Book Antiqua"/>
          <w:bCs/>
          <w:spacing w:val="2"/>
          <w:lang w:val="tr-TR"/>
        </w:rPr>
        <w:t xml:space="preserve"> edilmesiyle meydana </w:t>
      </w:r>
      <w:r w:rsidR="00E613A5" w:rsidRPr="00E613A5">
        <w:rPr>
          <w:rFonts w:ascii="Book Antiqua" w:hAnsi="Book Antiqua"/>
          <w:bCs/>
          <w:spacing w:val="2"/>
          <w:lang w:val="tr-TR"/>
        </w:rPr>
        <w:t xml:space="preserve">getirildiğini, dolayısıyla </w:t>
      </w:r>
      <w:r w:rsidR="00374BC1">
        <w:rPr>
          <w:rFonts w:ascii="Book Antiqua" w:hAnsi="Book Antiqua"/>
          <w:bCs/>
          <w:spacing w:val="2"/>
          <w:lang w:val="tr-TR"/>
        </w:rPr>
        <w:t xml:space="preserve">onların </w:t>
      </w:r>
      <w:r w:rsidR="00E613A5" w:rsidRPr="00E613A5">
        <w:rPr>
          <w:rFonts w:ascii="Book Antiqua" w:hAnsi="Book Antiqua"/>
          <w:bCs/>
          <w:spacing w:val="2"/>
          <w:lang w:val="tr-TR"/>
        </w:rPr>
        <w:t>mu‘âraza</w:t>
      </w:r>
      <w:r w:rsidR="008A3A15">
        <w:rPr>
          <w:rFonts w:ascii="Book Antiqua" w:hAnsi="Book Antiqua"/>
          <w:bCs/>
          <w:spacing w:val="2"/>
          <w:lang w:val="tr-TR"/>
        </w:rPr>
        <w:t xml:space="preserve"> sayılmalarının mümkün olmadığını</w:t>
      </w:r>
      <w:r w:rsidR="00E613A5" w:rsidRPr="00E613A5">
        <w:rPr>
          <w:rFonts w:ascii="Book Antiqua" w:hAnsi="Book Antiqua"/>
          <w:bCs/>
          <w:spacing w:val="2"/>
          <w:lang w:val="tr-TR"/>
        </w:rPr>
        <w:t xml:space="preserve"> ispat etmeye çalışmıştır.</w:t>
      </w:r>
      <w:r w:rsidR="00E613A5" w:rsidRPr="00E613A5">
        <w:rPr>
          <w:rFonts w:ascii="Book Antiqua" w:hAnsi="Book Antiqua"/>
          <w:bCs/>
          <w:spacing w:val="2"/>
          <w:vertAlign w:val="superscript"/>
        </w:rPr>
        <w:footnoteReference w:id="88"/>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Kur’ân’a mu‘âraza iddiaları için İbnü’l-Mukaffa‘nın seçilmesi, rastgele ve sebepsiz değildir. O, Arap ve İran edebiyatının mühim şahsiyetlerinden biri olup nesir alanında belağatıyla meşhur olmuştur. Onun adı, ölümünden bir asır sonra en yetenekli on Arap belağatçısı arasında zikredilmiş</w:t>
      </w:r>
      <w:r w:rsidRPr="00943B75">
        <w:rPr>
          <w:rFonts w:ascii="Book Antiqua" w:hAnsi="Book Antiqua"/>
          <w:bCs/>
          <w:spacing w:val="2"/>
          <w:vertAlign w:val="superscript"/>
          <w:lang w:val="tr-TR"/>
        </w:rPr>
        <w:footnoteReference w:id="89"/>
      </w:r>
      <w:r w:rsidRPr="00943B75">
        <w:rPr>
          <w:rFonts w:ascii="Book Antiqua" w:hAnsi="Book Antiqua"/>
          <w:bCs/>
          <w:spacing w:val="2"/>
          <w:lang w:val="tr-TR"/>
        </w:rPr>
        <w:t xml:space="preserve">; hatta hepsinin en yeteneklisi olarak tanınmıştır. İbnü’n-Nedîm (ö. 385/995), onun belağat ve fesahatın zirvesinde olduğunu </w:t>
      </w:r>
      <w:r w:rsidRPr="00943B75">
        <w:rPr>
          <w:rFonts w:ascii="Book Antiqua" w:hAnsi="Book Antiqua"/>
          <w:bCs/>
          <w:spacing w:val="2"/>
          <w:lang w:val="tr-TR"/>
        </w:rPr>
        <w:lastRenderedPageBreak/>
        <w:t>söylemiştir.</w:t>
      </w:r>
      <w:r w:rsidRPr="00943B75">
        <w:rPr>
          <w:rFonts w:ascii="Book Antiqua" w:hAnsi="Book Antiqua"/>
          <w:bCs/>
          <w:spacing w:val="2"/>
          <w:vertAlign w:val="superscript"/>
          <w:lang w:val="tr-TR"/>
        </w:rPr>
        <w:footnoteReference w:id="90"/>
      </w:r>
      <w:r w:rsidRPr="00943B75">
        <w:rPr>
          <w:rFonts w:ascii="Book Antiqua" w:hAnsi="Book Antiqua"/>
          <w:bCs/>
          <w:spacing w:val="2"/>
          <w:lang w:val="tr-TR"/>
        </w:rPr>
        <w:t xml:space="preserve"> Onun “</w:t>
      </w:r>
      <w:r w:rsidRPr="002F4432">
        <w:rPr>
          <w:rFonts w:ascii="Book Antiqua" w:hAnsi="Book Antiqua"/>
          <w:bCs/>
          <w:i/>
          <w:iCs/>
          <w:spacing w:val="2"/>
          <w:lang w:val="tr-TR"/>
        </w:rPr>
        <w:t>el-Yetîme</w:t>
      </w:r>
      <w:r w:rsidRPr="00943B75">
        <w:rPr>
          <w:rFonts w:ascii="Book Antiqua" w:hAnsi="Book Antiqua"/>
          <w:bCs/>
          <w:spacing w:val="2"/>
          <w:lang w:val="tr-TR"/>
        </w:rPr>
        <w:t>” kitabı, oybirliğiyle en güzel kitaplar arasında sayılmış</w:t>
      </w:r>
      <w:r w:rsidRPr="00943B75">
        <w:rPr>
          <w:rFonts w:ascii="Book Antiqua" w:hAnsi="Book Antiqua"/>
          <w:bCs/>
          <w:spacing w:val="2"/>
          <w:vertAlign w:val="superscript"/>
          <w:lang w:val="tr-TR"/>
        </w:rPr>
        <w:footnoteReference w:id="91"/>
      </w:r>
      <w:r w:rsidRPr="00943B75">
        <w:rPr>
          <w:rFonts w:ascii="Book Antiqua" w:hAnsi="Book Antiqua"/>
          <w:bCs/>
          <w:spacing w:val="2"/>
          <w:lang w:val="tr-TR"/>
        </w:rPr>
        <w:t xml:space="preserve"> ve adeta belağatın sembolü haline gelmiştir. İşte Kur’ân’a mu‘âraza iddiaları, bu vasıflara sahip olan İbnü’l-Mukaffa‘ya isnat edilmiştir ki, onun Kur’ân’a mu‘âraza yapmaktan âciz olduğunu ispat etmek suretiyle ondan aşağıdaki insanların daha âciz oldukları anlaşılsın. </w:t>
      </w:r>
    </w:p>
    <w:p w:rsidR="00943B75" w:rsidRPr="00943B75" w:rsidRDefault="00943B75" w:rsidP="002F4432">
      <w:pPr>
        <w:spacing w:line="240" w:lineRule="auto"/>
        <w:jc w:val="both"/>
        <w:rPr>
          <w:rFonts w:ascii="Book Antiqua" w:hAnsi="Book Antiqua"/>
          <w:bCs/>
          <w:spacing w:val="2"/>
          <w:lang w:val="tr-TR"/>
        </w:rPr>
      </w:pPr>
      <w:r w:rsidRPr="00943B75">
        <w:rPr>
          <w:rFonts w:ascii="Book Antiqua" w:hAnsi="Book Antiqua"/>
          <w:bCs/>
          <w:spacing w:val="2"/>
          <w:lang w:val="tr-TR"/>
        </w:rPr>
        <w:t>Kur’ân’a mu‘âraza iddialarının başka belâğatçılara değil de, İbnü’l-Mukaffa‘ya isnât edilmesi hakkında Râfi‘î de şöyle demiştir: “</w:t>
      </w:r>
      <w:r w:rsidRPr="00943B75">
        <w:rPr>
          <w:rFonts w:ascii="Book Antiqua" w:hAnsi="Book Antiqua"/>
          <w:bCs/>
          <w:i/>
          <w:spacing w:val="2"/>
          <w:lang w:val="tr-TR"/>
        </w:rPr>
        <w:t>Çünkü mülhid fırkaların fitnesi, ondan sonra ortaya çıkmıştı. Belağatçıların hiçbiri Kur’ân’ın i’cazı hakkında şüphe etmemiş; ancak i’caz vecihlerinde ihtilaf etmişlerdir. Üstelik İbnü’l-Mukaffa’, dini konusunda insanlar nezdinde itham edilen biriydi. Bunlar birbirlerini destekleyerek (mu‘âraza iddialarının) ona isnât edilmesi mümkün oldu. Abdulhamid el-Kâtip (ö. 132/750) zamanında zındıklık yaygın olsa ve onunla itham edilseydi veya onun Mecusilikle bağları olsaydı, mu‘âraza iddialarıyla ilgili rivâyetlerin biri onu mutlaka boş bırakmazdı. O zındık olduğu için değil; onun beliğ olması zındıklığa uygun bir delil olduğu (düşünülerek mu‘âraza iddiaları ona da isnât edilirdi)</w:t>
      </w:r>
      <w:r w:rsidRPr="00943B75">
        <w:rPr>
          <w:rFonts w:ascii="Book Antiqua" w:hAnsi="Book Antiqua"/>
          <w:bCs/>
          <w:iCs/>
          <w:spacing w:val="2"/>
          <w:lang w:val="tr-TR"/>
        </w:rPr>
        <w:t>.</w:t>
      </w:r>
      <w:r w:rsidRPr="00943B75">
        <w:rPr>
          <w:rFonts w:ascii="Book Antiqua" w:hAnsi="Book Antiqua"/>
          <w:bCs/>
          <w:spacing w:val="2"/>
          <w:lang w:val="tr-TR"/>
        </w:rPr>
        <w:t>”</w:t>
      </w:r>
      <w:r w:rsidRPr="00943B75">
        <w:rPr>
          <w:rFonts w:ascii="Book Antiqua" w:hAnsi="Book Antiqua"/>
          <w:bCs/>
          <w:spacing w:val="2"/>
          <w:vertAlign w:val="superscript"/>
          <w:lang w:val="tr-TR"/>
        </w:rPr>
        <w:footnoteReference w:id="92"/>
      </w:r>
      <w:r w:rsidRPr="00943B75">
        <w:rPr>
          <w:rFonts w:ascii="Book Antiqua" w:hAnsi="Book Antiqua"/>
          <w:bCs/>
          <w:spacing w:val="2"/>
          <w:lang w:val="tr-TR"/>
        </w:rPr>
        <w:t xml:space="preserve"> </w:t>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Muhammed Kürd Ali (ö. 1953) ise, İbnü’l-Mukaffa‘nın Kur’ân’a mu‘âraza yaptığına dair iddiaların onun hükümdarlar ve halk nazarındaki değerini ve itibarını düşürmek ama</w:t>
      </w:r>
      <w:r w:rsidR="002F4432">
        <w:rPr>
          <w:rFonts w:ascii="Book Antiqua" w:hAnsi="Book Antiqua"/>
          <w:bCs/>
          <w:spacing w:val="2"/>
          <w:lang w:val="tr-TR"/>
        </w:rPr>
        <w:t xml:space="preserve">cıyla ortaya atıldığını </w:t>
      </w:r>
      <w:r w:rsidR="00427FC4">
        <w:rPr>
          <w:rFonts w:ascii="Book Antiqua" w:hAnsi="Book Antiqua"/>
          <w:bCs/>
          <w:spacing w:val="2"/>
          <w:lang w:val="tr-TR"/>
        </w:rPr>
        <w:t>belirt</w:t>
      </w:r>
      <w:r w:rsidRPr="00943B75">
        <w:rPr>
          <w:rFonts w:ascii="Book Antiqua" w:hAnsi="Book Antiqua"/>
          <w:bCs/>
          <w:spacing w:val="2"/>
          <w:lang w:val="tr-TR"/>
        </w:rPr>
        <w:t>miştir.</w:t>
      </w:r>
      <w:r w:rsidRPr="00943B75">
        <w:rPr>
          <w:rFonts w:ascii="Book Antiqua" w:hAnsi="Book Antiqua"/>
          <w:bCs/>
          <w:spacing w:val="2"/>
          <w:vertAlign w:val="superscript"/>
          <w:lang w:val="tr-TR"/>
        </w:rPr>
        <w:footnoteReference w:id="93"/>
      </w:r>
    </w:p>
    <w:p w:rsidR="00943B75" w:rsidRPr="00943B75" w:rsidRDefault="00943B75" w:rsidP="00943B75">
      <w:pPr>
        <w:spacing w:line="240" w:lineRule="auto"/>
        <w:jc w:val="both"/>
        <w:rPr>
          <w:rFonts w:ascii="Book Antiqua" w:hAnsi="Book Antiqua"/>
          <w:bCs/>
          <w:spacing w:val="2"/>
          <w:lang w:val="tr-TR"/>
        </w:rPr>
      </w:pPr>
      <w:r w:rsidRPr="00943B75">
        <w:rPr>
          <w:rFonts w:ascii="Book Antiqua" w:hAnsi="Book Antiqua"/>
          <w:bCs/>
          <w:spacing w:val="2"/>
          <w:lang w:val="tr-TR"/>
        </w:rPr>
        <w:t>İbnü’l-Mukaffa‘nın Kur’ân’a mu‘âraza yaptığına dair iddialar, onun zındık olduğunu ispatlamak maksadıyla vaz edilmiş de olabilir. Zira o zındıklıkla itham edilmiş</w:t>
      </w:r>
      <w:r w:rsidRPr="00943B75">
        <w:rPr>
          <w:rFonts w:ascii="Book Antiqua" w:hAnsi="Book Antiqua"/>
          <w:bCs/>
          <w:spacing w:val="2"/>
          <w:vertAlign w:val="superscript"/>
          <w:lang w:val="tr-TR"/>
        </w:rPr>
        <w:footnoteReference w:id="94"/>
      </w:r>
      <w:r w:rsidRPr="00943B75">
        <w:rPr>
          <w:rFonts w:ascii="Book Antiqua" w:hAnsi="Book Antiqua"/>
          <w:bCs/>
          <w:spacing w:val="2"/>
          <w:lang w:val="tr-TR"/>
        </w:rPr>
        <w:t>; hatta onunla suçlanarak öldürülmüştür. Ancak Ahmed Ateş, İbnü’l-Mukaffa’nın İslam’a girişindeki içtenliğine vurgu yapıp onun zındık olamayacağını ifade ettikten sonra şöyle demiştir: “</w:t>
      </w:r>
      <w:r w:rsidRPr="00943B75">
        <w:rPr>
          <w:rFonts w:ascii="Book Antiqua" w:hAnsi="Book Antiqua"/>
          <w:bCs/>
          <w:i/>
          <w:spacing w:val="2"/>
          <w:lang w:val="tr-TR"/>
        </w:rPr>
        <w:t xml:space="preserve">İbnü’l-Mukaffa, Müslüman olduktan sonra münafıklık gibi o zamanki Müslüman cemiyetinde en fena ukubetleri üzerine celbedecek </w:t>
      </w:r>
      <w:r w:rsidRPr="00943B75">
        <w:rPr>
          <w:rFonts w:ascii="Book Antiqua" w:hAnsi="Book Antiqua"/>
          <w:bCs/>
          <w:i/>
          <w:spacing w:val="2"/>
          <w:lang w:val="tr-TR"/>
        </w:rPr>
        <w:lastRenderedPageBreak/>
        <w:t>hareketlerden kendisi korur ve Kur’ân’a karşı bir eser yazmak cesaretini göstermezdi. Esasen can düşmanı olan muasırları böyle bir ithamda bulunmamışlardı. Fakat daha sonra bazı kimseler bu telakkiden ve büyük şöhretinden istifade ederek onun adına izafe ettikleri bazı eser ve risaleleri yaymış olabilirler. Zeydî imam Ebu’l-Kasım’ın da bunlardan birine bir reddiye yazdığı düşünülebilir</w:t>
      </w:r>
      <w:r w:rsidRPr="00943B75">
        <w:rPr>
          <w:rFonts w:ascii="Book Antiqua" w:hAnsi="Book Antiqua"/>
          <w:bCs/>
          <w:spacing w:val="2"/>
          <w:lang w:val="tr-TR"/>
        </w:rPr>
        <w:t>.“</w:t>
      </w:r>
      <w:r w:rsidRPr="00943B75">
        <w:rPr>
          <w:rFonts w:ascii="Book Antiqua" w:hAnsi="Book Antiqua"/>
          <w:bCs/>
          <w:spacing w:val="2"/>
          <w:vertAlign w:val="superscript"/>
          <w:lang w:val="tr-TR"/>
        </w:rPr>
        <w:footnoteReference w:id="95"/>
      </w:r>
    </w:p>
    <w:p w:rsidR="00690079" w:rsidRPr="00690079" w:rsidRDefault="00690079" w:rsidP="00690079">
      <w:pPr>
        <w:spacing w:line="240" w:lineRule="auto"/>
        <w:jc w:val="both"/>
        <w:rPr>
          <w:rFonts w:ascii="Book Antiqua" w:hAnsi="Book Antiqua"/>
          <w:b/>
          <w:bCs/>
          <w:spacing w:val="2"/>
          <w:lang w:val="tr-TR"/>
        </w:rPr>
      </w:pPr>
      <w:r>
        <w:rPr>
          <w:rFonts w:ascii="Book Antiqua" w:hAnsi="Book Antiqua"/>
          <w:b/>
          <w:bCs/>
          <w:spacing w:val="2"/>
          <w:lang w:val="tr-TR"/>
        </w:rPr>
        <w:t>Sonuç</w:t>
      </w:r>
    </w:p>
    <w:p w:rsidR="00690079" w:rsidRPr="00690079" w:rsidRDefault="00690079" w:rsidP="00974883">
      <w:pPr>
        <w:spacing w:line="240" w:lineRule="auto"/>
        <w:jc w:val="both"/>
        <w:rPr>
          <w:rFonts w:ascii="Book Antiqua" w:hAnsi="Book Antiqua"/>
          <w:bCs/>
          <w:spacing w:val="2"/>
          <w:lang w:val="tr-TR"/>
        </w:rPr>
      </w:pPr>
      <w:r w:rsidRPr="00690079">
        <w:rPr>
          <w:rFonts w:ascii="Book Antiqua" w:hAnsi="Book Antiqua"/>
          <w:bCs/>
          <w:spacing w:val="2"/>
          <w:lang w:val="tr-TR"/>
        </w:rPr>
        <w:t>İbnü’l-Mukaffa‘nın Kur’ân’a mu‘âraza yaptığına dair birçok i</w:t>
      </w:r>
      <w:r w:rsidR="00197A16">
        <w:rPr>
          <w:rFonts w:ascii="Book Antiqua" w:hAnsi="Book Antiqua"/>
          <w:bCs/>
          <w:spacing w:val="2"/>
          <w:lang w:val="tr-TR"/>
        </w:rPr>
        <w:t>ddia ortaya atılmıştır. Ancak o iddiaların hiçbirinin sağlam</w:t>
      </w:r>
      <w:r w:rsidR="005E2A6B">
        <w:rPr>
          <w:rFonts w:ascii="Book Antiqua" w:hAnsi="Book Antiqua"/>
          <w:bCs/>
          <w:spacing w:val="2"/>
          <w:lang w:val="tr-TR"/>
        </w:rPr>
        <w:t xml:space="preserve"> dayanağı yoktur. Hem de o</w:t>
      </w:r>
      <w:r w:rsidRPr="00690079">
        <w:rPr>
          <w:rFonts w:ascii="Book Antiqua" w:hAnsi="Book Antiqua"/>
          <w:bCs/>
          <w:spacing w:val="2"/>
          <w:lang w:val="tr-TR"/>
        </w:rPr>
        <w:t xml:space="preserve"> iddialar, </w:t>
      </w:r>
      <w:r w:rsidR="005E2A6B" w:rsidRPr="005E2A6B">
        <w:rPr>
          <w:rFonts w:ascii="Book Antiqua" w:hAnsi="Book Antiqua"/>
          <w:bCs/>
          <w:spacing w:val="2"/>
          <w:lang w:val="tr-TR"/>
        </w:rPr>
        <w:t>İbnü’l-Mukaffa‘nın</w:t>
      </w:r>
      <w:r w:rsidRPr="00690079">
        <w:rPr>
          <w:rFonts w:ascii="Book Antiqua" w:hAnsi="Book Antiqua"/>
          <w:bCs/>
          <w:spacing w:val="2"/>
          <w:lang w:val="tr-TR"/>
        </w:rPr>
        <w:t xml:space="preserve"> vefatından bir asır sonra ortaya atılmaya başlanmış; fakat onun muasırları böyle bir</w:t>
      </w:r>
      <w:r w:rsidR="005E2A6B">
        <w:rPr>
          <w:rFonts w:ascii="Book Antiqua" w:hAnsi="Book Antiqua"/>
          <w:bCs/>
          <w:spacing w:val="2"/>
          <w:lang w:val="tr-TR"/>
        </w:rPr>
        <w:t xml:space="preserve"> şey i</w:t>
      </w:r>
      <w:r w:rsidRPr="00690079">
        <w:rPr>
          <w:rFonts w:ascii="Book Antiqua" w:hAnsi="Book Antiqua"/>
          <w:bCs/>
          <w:spacing w:val="2"/>
          <w:lang w:val="tr-TR"/>
        </w:rPr>
        <w:t>d</w:t>
      </w:r>
      <w:r w:rsidR="005E2A6B">
        <w:rPr>
          <w:rFonts w:ascii="Book Antiqua" w:hAnsi="Book Antiqua"/>
          <w:bCs/>
          <w:spacing w:val="2"/>
          <w:lang w:val="tr-TR"/>
        </w:rPr>
        <w:t>di</w:t>
      </w:r>
      <w:r w:rsidRPr="00690079">
        <w:rPr>
          <w:rFonts w:ascii="Book Antiqua" w:hAnsi="Book Antiqua"/>
          <w:bCs/>
          <w:spacing w:val="2"/>
          <w:lang w:val="tr-TR"/>
        </w:rPr>
        <w:t xml:space="preserve">a </w:t>
      </w:r>
      <w:r w:rsidR="000F51D7">
        <w:rPr>
          <w:rFonts w:ascii="Book Antiqua" w:hAnsi="Book Antiqua"/>
          <w:bCs/>
          <w:spacing w:val="2"/>
          <w:lang w:val="tr-TR"/>
        </w:rPr>
        <w:t>etmemişlerdir</w:t>
      </w:r>
      <w:r w:rsidRPr="00690079">
        <w:rPr>
          <w:rFonts w:ascii="Book Antiqua" w:hAnsi="Book Antiqua"/>
          <w:bCs/>
          <w:spacing w:val="2"/>
          <w:lang w:val="tr-TR"/>
        </w:rPr>
        <w:t>. Bize göre, İbnü’l-Mukaffa‘ bir edip olarak Kur’an’ın üslubundan etkilen</w:t>
      </w:r>
      <w:r w:rsidR="008D1208">
        <w:rPr>
          <w:rFonts w:ascii="Book Antiqua" w:hAnsi="Book Antiqua"/>
          <w:bCs/>
          <w:spacing w:val="2"/>
          <w:lang w:val="tr-TR"/>
        </w:rPr>
        <w:t>miş olabilir</w:t>
      </w:r>
      <w:r w:rsidR="00CA4BF6">
        <w:rPr>
          <w:rFonts w:ascii="Book Antiqua" w:hAnsi="Book Antiqua"/>
          <w:bCs/>
          <w:spacing w:val="2"/>
          <w:lang w:val="tr-TR"/>
        </w:rPr>
        <w:t xml:space="preserve">, </w:t>
      </w:r>
      <w:r w:rsidR="008D1208">
        <w:rPr>
          <w:rFonts w:ascii="Book Antiqua" w:hAnsi="Book Antiqua"/>
          <w:bCs/>
          <w:spacing w:val="2"/>
          <w:lang w:val="tr-TR"/>
        </w:rPr>
        <w:t xml:space="preserve">fakat </w:t>
      </w:r>
      <w:r w:rsidR="00CA4BF6">
        <w:rPr>
          <w:rFonts w:ascii="Book Antiqua" w:hAnsi="Book Antiqua"/>
          <w:bCs/>
          <w:spacing w:val="2"/>
          <w:lang w:val="tr-TR"/>
        </w:rPr>
        <w:t>onun</w:t>
      </w:r>
      <w:r w:rsidRPr="00690079">
        <w:rPr>
          <w:rFonts w:ascii="Book Antiqua" w:hAnsi="Book Antiqua"/>
          <w:bCs/>
          <w:spacing w:val="2"/>
          <w:lang w:val="tr-TR"/>
        </w:rPr>
        <w:t xml:space="preserve"> Kur’ân’a mu‘âraza yapmak gibi bir gayesi olmamıştır. Bunun en açık delili ise, geride bıraktığı eserleridir. Onun kitapları incelendiği zaman, onlarda bir Müslüman duyarlılığı ve derinliği olduğu ve dindarlıkla ilgili pek çok ifade</w:t>
      </w:r>
      <w:r w:rsidR="00DC5D03">
        <w:rPr>
          <w:rFonts w:ascii="Book Antiqua" w:hAnsi="Book Antiqua"/>
          <w:bCs/>
          <w:spacing w:val="2"/>
          <w:lang w:val="tr-TR"/>
        </w:rPr>
        <w:t>nin</w:t>
      </w:r>
      <w:r w:rsidRPr="00690079">
        <w:rPr>
          <w:rFonts w:ascii="Book Antiqua" w:hAnsi="Book Antiqua"/>
          <w:bCs/>
          <w:spacing w:val="2"/>
          <w:lang w:val="tr-TR"/>
        </w:rPr>
        <w:t xml:space="preserve"> bulunduğu görülür. </w:t>
      </w:r>
      <w:r w:rsidR="00DC5D03">
        <w:rPr>
          <w:rFonts w:ascii="Book Antiqua" w:hAnsi="Book Antiqua"/>
          <w:bCs/>
          <w:spacing w:val="2"/>
          <w:lang w:val="tr-TR"/>
        </w:rPr>
        <w:t>Mesela</w:t>
      </w:r>
      <w:r w:rsidRPr="00690079">
        <w:rPr>
          <w:rFonts w:ascii="Book Antiqua" w:hAnsi="Book Antiqua"/>
          <w:bCs/>
          <w:spacing w:val="2"/>
          <w:lang w:val="tr-TR"/>
        </w:rPr>
        <w:t xml:space="preserve"> “</w:t>
      </w:r>
      <w:r w:rsidRPr="009D30FD">
        <w:rPr>
          <w:rFonts w:ascii="Book Antiqua" w:hAnsi="Book Antiqua"/>
          <w:bCs/>
          <w:i/>
          <w:iCs/>
          <w:spacing w:val="2"/>
          <w:lang w:val="tr-TR"/>
        </w:rPr>
        <w:t>el-Edebü’s-sağîr</w:t>
      </w:r>
      <w:r w:rsidRPr="00690079">
        <w:rPr>
          <w:rFonts w:ascii="Book Antiqua" w:hAnsi="Book Antiqua"/>
          <w:bCs/>
          <w:spacing w:val="2"/>
          <w:lang w:val="tr-TR"/>
        </w:rPr>
        <w:t>” kitabında akıllı kişinin ihtiyacını Rabbi’ne arz etmesi ve ahiret için azık hazırlaması gerektiğini söylemiştir.</w:t>
      </w:r>
      <w:r w:rsidRPr="00690079">
        <w:rPr>
          <w:rFonts w:ascii="Book Antiqua" w:hAnsi="Book Antiqua"/>
          <w:bCs/>
          <w:spacing w:val="2"/>
          <w:vertAlign w:val="superscript"/>
          <w:lang w:val="tr-TR"/>
        </w:rPr>
        <w:footnoteReference w:id="96"/>
      </w:r>
      <w:r w:rsidRPr="00690079">
        <w:rPr>
          <w:rFonts w:ascii="Book Antiqua" w:hAnsi="Book Antiqua"/>
          <w:bCs/>
          <w:spacing w:val="2"/>
          <w:lang w:val="tr-TR"/>
        </w:rPr>
        <w:t xml:space="preserve"> “</w:t>
      </w:r>
      <w:r w:rsidRPr="009D30FD">
        <w:rPr>
          <w:rFonts w:ascii="Book Antiqua" w:hAnsi="Book Antiqua"/>
          <w:bCs/>
          <w:i/>
          <w:iCs/>
          <w:spacing w:val="2"/>
          <w:lang w:val="tr-TR"/>
        </w:rPr>
        <w:t>Risâletü’s-sahâbe</w:t>
      </w:r>
      <w:r w:rsidRPr="00690079">
        <w:rPr>
          <w:rFonts w:ascii="Book Antiqua" w:hAnsi="Book Antiqua"/>
          <w:bCs/>
          <w:spacing w:val="2"/>
          <w:lang w:val="tr-TR"/>
        </w:rPr>
        <w:t xml:space="preserve">” </w:t>
      </w:r>
      <w:r w:rsidR="001A6FFF">
        <w:rPr>
          <w:rFonts w:ascii="Book Antiqua" w:hAnsi="Book Antiqua"/>
          <w:bCs/>
          <w:spacing w:val="2"/>
          <w:lang w:val="tr-TR"/>
        </w:rPr>
        <w:t>isimli eserinde</w:t>
      </w:r>
      <w:r w:rsidRPr="00690079">
        <w:rPr>
          <w:rFonts w:ascii="Book Antiqua" w:hAnsi="Book Antiqua"/>
          <w:bCs/>
          <w:spacing w:val="2"/>
          <w:lang w:val="tr-TR"/>
        </w:rPr>
        <w:t>, Allah</w:t>
      </w:r>
      <w:r w:rsidR="001A6FFF">
        <w:rPr>
          <w:rFonts w:ascii="Book Antiqua" w:hAnsi="Book Antiqua"/>
          <w:bCs/>
          <w:spacing w:val="2"/>
          <w:lang w:val="tr-TR"/>
        </w:rPr>
        <w:t>’ın</w:t>
      </w:r>
      <w:r w:rsidRPr="00690079">
        <w:rPr>
          <w:rFonts w:ascii="Book Antiqua" w:hAnsi="Book Antiqua"/>
          <w:bCs/>
          <w:spacing w:val="2"/>
          <w:lang w:val="tr-TR"/>
        </w:rPr>
        <w:t xml:space="preserve"> bu dünyada ve ahirette insanın saadetini </w:t>
      </w:r>
      <w:r w:rsidR="001A6FFF">
        <w:rPr>
          <w:rFonts w:ascii="Book Antiqua" w:hAnsi="Book Antiqua"/>
          <w:bCs/>
          <w:spacing w:val="2"/>
          <w:lang w:val="tr-TR"/>
        </w:rPr>
        <w:t>iki ilkeye göre tanzim ettiğini,</w:t>
      </w:r>
      <w:r w:rsidRPr="00690079">
        <w:rPr>
          <w:rFonts w:ascii="Book Antiqua" w:hAnsi="Book Antiqua"/>
          <w:bCs/>
          <w:spacing w:val="2"/>
          <w:lang w:val="tr-TR"/>
        </w:rPr>
        <w:t xml:space="preserve"> </w:t>
      </w:r>
      <w:r w:rsidR="001A6FFF">
        <w:rPr>
          <w:rFonts w:ascii="Book Antiqua" w:hAnsi="Book Antiqua"/>
          <w:bCs/>
          <w:spacing w:val="2"/>
          <w:lang w:val="tr-TR"/>
        </w:rPr>
        <w:t>o</w:t>
      </w:r>
      <w:r w:rsidRPr="00690079">
        <w:rPr>
          <w:rFonts w:ascii="Book Antiqua" w:hAnsi="Book Antiqua"/>
          <w:bCs/>
          <w:spacing w:val="2"/>
          <w:lang w:val="tr-TR"/>
        </w:rPr>
        <w:t>nlar din ve akıl</w:t>
      </w:r>
      <w:r w:rsidR="001A6FFF">
        <w:rPr>
          <w:rFonts w:ascii="Book Antiqua" w:hAnsi="Book Antiqua"/>
          <w:bCs/>
          <w:spacing w:val="2"/>
          <w:lang w:val="tr-TR"/>
        </w:rPr>
        <w:t xml:space="preserve"> olduğunu,</w:t>
      </w:r>
      <w:r w:rsidRPr="00690079">
        <w:rPr>
          <w:rFonts w:ascii="Book Antiqua" w:hAnsi="Book Antiqua"/>
          <w:bCs/>
          <w:spacing w:val="2"/>
          <w:lang w:val="tr-TR"/>
        </w:rPr>
        <w:t xml:space="preserve"> </w:t>
      </w:r>
      <w:r w:rsidR="001A6FFF">
        <w:rPr>
          <w:rFonts w:ascii="Book Antiqua" w:hAnsi="Book Antiqua"/>
          <w:bCs/>
          <w:spacing w:val="2"/>
          <w:lang w:val="tr-TR"/>
        </w:rPr>
        <w:t>ancak din olmadan</w:t>
      </w:r>
      <w:r w:rsidRPr="00690079">
        <w:rPr>
          <w:rFonts w:ascii="Book Antiqua" w:hAnsi="Book Antiqua"/>
          <w:bCs/>
          <w:spacing w:val="2"/>
          <w:lang w:val="tr-TR"/>
        </w:rPr>
        <w:t xml:space="preserve"> </w:t>
      </w:r>
      <w:r w:rsidR="001A6FFF">
        <w:rPr>
          <w:rFonts w:ascii="Book Antiqua" w:hAnsi="Book Antiqua"/>
          <w:bCs/>
          <w:spacing w:val="2"/>
          <w:lang w:val="tr-TR"/>
        </w:rPr>
        <w:t xml:space="preserve">aklın </w:t>
      </w:r>
      <w:r w:rsidRPr="00690079">
        <w:rPr>
          <w:rFonts w:ascii="Book Antiqua" w:hAnsi="Book Antiqua"/>
          <w:bCs/>
          <w:spacing w:val="2"/>
          <w:lang w:val="tr-TR"/>
        </w:rPr>
        <w:t>doğru yolu bulama</w:t>
      </w:r>
      <w:r w:rsidR="001A6FFF">
        <w:rPr>
          <w:rFonts w:ascii="Book Antiqua" w:hAnsi="Book Antiqua"/>
          <w:bCs/>
          <w:spacing w:val="2"/>
          <w:lang w:val="tr-TR"/>
        </w:rPr>
        <w:t>yacağını</w:t>
      </w:r>
      <w:r w:rsidRPr="00690079">
        <w:rPr>
          <w:rFonts w:ascii="Book Antiqua" w:hAnsi="Book Antiqua"/>
          <w:bCs/>
          <w:spacing w:val="2"/>
          <w:lang w:val="tr-TR"/>
        </w:rPr>
        <w:t xml:space="preserve"> ve Allah’ın insanl</w:t>
      </w:r>
      <w:r w:rsidR="001A6FFF">
        <w:rPr>
          <w:rFonts w:ascii="Book Antiqua" w:hAnsi="Book Antiqua"/>
          <w:bCs/>
          <w:spacing w:val="2"/>
          <w:lang w:val="tr-TR"/>
        </w:rPr>
        <w:t>ardan razı olmasını temin edemeyeceğini söylemiştir</w:t>
      </w:r>
      <w:r w:rsidRPr="00690079">
        <w:rPr>
          <w:rFonts w:ascii="Book Antiqua" w:hAnsi="Book Antiqua"/>
          <w:bCs/>
          <w:spacing w:val="2"/>
          <w:lang w:val="tr-TR"/>
        </w:rPr>
        <w:t>.</w:t>
      </w:r>
      <w:r w:rsidRPr="00690079">
        <w:rPr>
          <w:rFonts w:ascii="Book Antiqua" w:hAnsi="Book Antiqua"/>
          <w:bCs/>
          <w:spacing w:val="2"/>
          <w:vertAlign w:val="superscript"/>
          <w:lang w:val="tr-TR"/>
        </w:rPr>
        <w:footnoteReference w:id="97"/>
      </w:r>
      <w:r w:rsidRPr="00690079">
        <w:rPr>
          <w:rFonts w:ascii="Book Antiqua" w:hAnsi="Book Antiqua"/>
          <w:bCs/>
          <w:spacing w:val="2"/>
          <w:lang w:val="tr-TR"/>
        </w:rPr>
        <w:t xml:space="preserve"> Yine o eserinde insanların Kur’ân’ı öğrenmeye ve sünneti anlayıp kavramaya ihtiyaçları olduğunu; hatta fıkıh, sünnet ve siyer öğrenmeye olan ihtiyaçlarının hayatlarını devam ettirmek için besinlere olan ihtiyaçlarından daha fazla olduğunu söylemiştir.</w:t>
      </w:r>
      <w:r w:rsidRPr="00690079">
        <w:rPr>
          <w:rFonts w:ascii="Book Antiqua" w:hAnsi="Book Antiqua"/>
          <w:bCs/>
          <w:spacing w:val="2"/>
          <w:vertAlign w:val="superscript"/>
          <w:lang w:val="tr-TR"/>
        </w:rPr>
        <w:footnoteReference w:id="98"/>
      </w:r>
      <w:r w:rsidRPr="00690079">
        <w:rPr>
          <w:rFonts w:ascii="Book Antiqua" w:hAnsi="Book Antiqua"/>
          <w:bCs/>
          <w:spacing w:val="2"/>
          <w:lang w:val="tr-TR"/>
        </w:rPr>
        <w:t xml:space="preserve"> “</w:t>
      </w:r>
      <w:r w:rsidRPr="009D30FD">
        <w:rPr>
          <w:rFonts w:ascii="Book Antiqua" w:hAnsi="Book Antiqua"/>
          <w:bCs/>
          <w:i/>
          <w:iCs/>
          <w:spacing w:val="2"/>
          <w:lang w:val="tr-TR"/>
        </w:rPr>
        <w:t>el-Edebü’l-kebîr</w:t>
      </w:r>
      <w:r w:rsidRPr="00690079">
        <w:rPr>
          <w:rFonts w:ascii="Book Antiqua" w:hAnsi="Book Antiqua"/>
          <w:bCs/>
          <w:spacing w:val="2"/>
          <w:lang w:val="tr-TR"/>
        </w:rPr>
        <w:t>” kitabında ise, dinin aslının iman etmek, kebâirden kaçınmak ve farzları yerine getirmek olduğunu belirtmiş ve bunlara sürekli devam edilmesini tavsiye etmiştir.</w:t>
      </w:r>
      <w:r w:rsidRPr="00690079">
        <w:rPr>
          <w:rFonts w:ascii="Book Antiqua" w:hAnsi="Book Antiqua"/>
          <w:bCs/>
          <w:spacing w:val="2"/>
          <w:vertAlign w:val="superscript"/>
          <w:lang w:val="tr-TR"/>
        </w:rPr>
        <w:footnoteReference w:id="99"/>
      </w:r>
      <w:r w:rsidRPr="00690079">
        <w:rPr>
          <w:rFonts w:ascii="Book Antiqua" w:hAnsi="Book Antiqua"/>
          <w:bCs/>
          <w:spacing w:val="2"/>
          <w:lang w:val="tr-TR"/>
        </w:rPr>
        <w:t xml:space="preserve"> Onun eserlerinde bunlara benze</w:t>
      </w:r>
      <w:r w:rsidR="00974883">
        <w:rPr>
          <w:rFonts w:ascii="Book Antiqua" w:hAnsi="Book Antiqua"/>
          <w:bCs/>
          <w:spacing w:val="2"/>
          <w:lang w:val="tr-TR"/>
        </w:rPr>
        <w:t>r daha pek çok söz vardır</w:t>
      </w:r>
      <w:r w:rsidRPr="00690079">
        <w:rPr>
          <w:rFonts w:ascii="Book Antiqua" w:hAnsi="Book Antiqua"/>
          <w:bCs/>
          <w:spacing w:val="2"/>
          <w:lang w:val="tr-TR"/>
        </w:rPr>
        <w:t>. O sözleri söyleyen birinin Kur’ân’a mu‘âraza y</w:t>
      </w:r>
      <w:r>
        <w:rPr>
          <w:rFonts w:ascii="Book Antiqua" w:hAnsi="Book Antiqua"/>
          <w:bCs/>
          <w:spacing w:val="2"/>
          <w:lang w:val="tr-TR"/>
        </w:rPr>
        <w:t>apmak istediği düşünülebilir mi?</w:t>
      </w:r>
    </w:p>
    <w:p w:rsidR="00690079" w:rsidRPr="00690079" w:rsidRDefault="00690079" w:rsidP="00690079">
      <w:pPr>
        <w:spacing w:line="240" w:lineRule="auto"/>
        <w:jc w:val="both"/>
        <w:rPr>
          <w:rFonts w:ascii="Book Antiqua" w:hAnsi="Book Antiqua"/>
          <w:b/>
          <w:bCs/>
          <w:spacing w:val="2"/>
          <w:lang w:val="tr-TR"/>
        </w:rPr>
      </w:pPr>
      <w:r>
        <w:rPr>
          <w:rFonts w:ascii="Book Antiqua" w:hAnsi="Book Antiqua"/>
          <w:b/>
          <w:bCs/>
          <w:spacing w:val="2"/>
          <w:lang w:val="tr-TR"/>
        </w:rPr>
        <w:lastRenderedPageBreak/>
        <w:t>Kaynakça</w:t>
      </w:r>
      <w:r w:rsidRPr="00690079">
        <w:rPr>
          <w:rFonts w:ascii="Book Antiqua" w:hAnsi="Book Antiqua"/>
          <w:b/>
          <w:bCs/>
          <w:spacing w:val="2"/>
          <w:lang w:val="tr-TR"/>
        </w:rPr>
        <w:t xml:space="preserve"> </w:t>
      </w:r>
    </w:p>
    <w:p w:rsidR="00690079" w:rsidRPr="00690079" w:rsidRDefault="00D36D59" w:rsidP="00690079">
      <w:pPr>
        <w:spacing w:line="240" w:lineRule="auto"/>
        <w:jc w:val="both"/>
        <w:rPr>
          <w:rFonts w:ascii="Book Antiqua" w:hAnsi="Book Antiqua"/>
          <w:bCs/>
          <w:spacing w:val="2"/>
          <w:lang w:val="tr-TR"/>
        </w:rPr>
      </w:pPr>
      <w:r>
        <w:rPr>
          <w:rFonts w:ascii="Book Antiqua" w:hAnsi="Book Antiqua"/>
          <w:bCs/>
          <w:spacing w:val="2"/>
          <w:lang w:val="tr-TR"/>
        </w:rPr>
        <w:t xml:space="preserve">Âlûsî, Ebu’l-Fadl Şihâbüddîn </w:t>
      </w:r>
      <w:r w:rsidR="00690079" w:rsidRPr="00690079">
        <w:rPr>
          <w:rFonts w:ascii="Book Antiqua" w:hAnsi="Book Antiqua"/>
          <w:bCs/>
          <w:spacing w:val="2"/>
          <w:lang w:val="tr-TR"/>
        </w:rPr>
        <w:t xml:space="preserve">Seyyid Mahmûd, </w:t>
      </w:r>
      <w:r w:rsidR="00690079" w:rsidRPr="00690079">
        <w:rPr>
          <w:rFonts w:ascii="Book Antiqua" w:hAnsi="Book Antiqua"/>
          <w:bCs/>
          <w:i/>
          <w:spacing w:val="2"/>
          <w:lang w:val="tr-TR"/>
        </w:rPr>
        <w:t>Rûhu’l-meânî</w:t>
      </w:r>
      <w:r w:rsidR="00690079" w:rsidRPr="00690079">
        <w:rPr>
          <w:rFonts w:ascii="Book Antiqua" w:hAnsi="Book Antiqua"/>
          <w:bCs/>
          <w:spacing w:val="2"/>
          <w:lang w:val="tr-TR"/>
        </w:rPr>
        <w:t>, Dâru İhyâi’t-Türâsi’l-Arabî, Beyrût, ts.</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Ateş, Ahmet, “</w:t>
      </w:r>
      <w:r w:rsidRPr="00690079">
        <w:rPr>
          <w:rFonts w:ascii="Book Antiqua" w:hAnsi="Book Antiqua"/>
          <w:bCs/>
          <w:iCs/>
          <w:spacing w:val="2"/>
          <w:lang w:val="tr-TR"/>
        </w:rPr>
        <w:t>İbnü’l-Mukaffa’</w:t>
      </w:r>
      <w:r w:rsidRPr="00690079">
        <w:rPr>
          <w:rFonts w:ascii="Book Antiqua" w:hAnsi="Book Antiqua"/>
          <w:bCs/>
          <w:spacing w:val="2"/>
          <w:lang w:val="tr-TR"/>
        </w:rPr>
        <w:t xml:space="preserve">”, </w:t>
      </w:r>
      <w:r w:rsidRPr="00690079">
        <w:rPr>
          <w:rFonts w:ascii="Book Antiqua" w:hAnsi="Book Antiqua"/>
          <w:bCs/>
          <w:i/>
          <w:iCs/>
          <w:spacing w:val="2"/>
          <w:lang w:val="tr-TR"/>
        </w:rPr>
        <w:t>İA</w:t>
      </w:r>
      <w:r w:rsidRPr="00690079">
        <w:rPr>
          <w:rFonts w:ascii="Book Antiqua" w:hAnsi="Book Antiqua"/>
          <w:bCs/>
          <w:spacing w:val="2"/>
          <w:lang w:val="tr-TR"/>
        </w:rPr>
        <w:t>, Milli Eğitim Basımevi, İstanbul, 1987, c. V-II, s. 864-868.</w:t>
      </w:r>
    </w:p>
    <w:p w:rsidR="00690079" w:rsidRPr="00690079" w:rsidRDefault="00690079" w:rsidP="008A3A15">
      <w:pPr>
        <w:spacing w:line="240" w:lineRule="auto"/>
        <w:rPr>
          <w:rFonts w:ascii="Book Antiqua" w:hAnsi="Book Antiqua"/>
          <w:bCs/>
          <w:spacing w:val="2"/>
          <w:lang w:val="tr-TR"/>
        </w:rPr>
      </w:pPr>
      <w:r w:rsidRPr="00690079">
        <w:rPr>
          <w:rFonts w:ascii="Book Antiqua" w:hAnsi="Book Antiqua"/>
          <w:bCs/>
          <w:spacing w:val="2"/>
          <w:lang w:val="tr-TR"/>
        </w:rPr>
        <w:t>Avad, İbrahim, “</w:t>
      </w:r>
      <w:r w:rsidRPr="00690079">
        <w:rPr>
          <w:rFonts w:ascii="Book Antiqua" w:hAnsi="Book Antiqua"/>
          <w:bCs/>
          <w:iCs/>
          <w:spacing w:val="2"/>
          <w:lang w:val="tr-TR"/>
        </w:rPr>
        <w:t>Hel Kane Zındıkan? Hel Ketebe Mu’ârazate’l-Kur’ân? (Kelimetün fi Akideti İbni’l-Mukaffa)</w:t>
      </w:r>
      <w:r w:rsidRPr="00690079">
        <w:rPr>
          <w:rFonts w:ascii="Book Antiqua" w:hAnsi="Book Antiqua"/>
          <w:bCs/>
          <w:spacing w:val="2"/>
          <w:lang w:val="tr-TR"/>
        </w:rPr>
        <w:t>”, http://www.tafsir.net/vb/tafsir15307/, (05.05.2013)</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Bağdâdî, Abdülkadir b. Ömer, </w:t>
      </w:r>
      <w:r w:rsidRPr="00690079">
        <w:rPr>
          <w:rFonts w:ascii="Book Antiqua" w:hAnsi="Book Antiqua"/>
          <w:bCs/>
          <w:i/>
          <w:spacing w:val="2"/>
          <w:lang w:val="tr-TR"/>
        </w:rPr>
        <w:t>Hizânetü’l-edeb</w:t>
      </w:r>
      <w:r w:rsidRPr="00690079">
        <w:rPr>
          <w:rFonts w:ascii="Book Antiqua" w:hAnsi="Book Antiqua"/>
          <w:bCs/>
          <w:spacing w:val="2"/>
          <w:lang w:val="tr-TR"/>
        </w:rPr>
        <w:t>, thk: Abdüsselam Muhammed Harun, Mektebetü’l-Hancî, Kâhire, 1997.</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Bâkıllânî, Ebû Bekr Muhammed, </w:t>
      </w:r>
      <w:r w:rsidRPr="00690079">
        <w:rPr>
          <w:rFonts w:ascii="Book Antiqua" w:hAnsi="Book Antiqua"/>
          <w:bCs/>
          <w:i/>
          <w:spacing w:val="2"/>
          <w:lang w:val="tr-TR"/>
        </w:rPr>
        <w:t>İ‘câzu’l-Kur’ân</w:t>
      </w:r>
      <w:r w:rsidRPr="00690079">
        <w:rPr>
          <w:rFonts w:ascii="Book Antiqua" w:hAnsi="Book Antiqua"/>
          <w:bCs/>
          <w:spacing w:val="2"/>
          <w:lang w:val="tr-TR"/>
        </w:rPr>
        <w:t>, thk: Salâh Muhammed Uveyda, Dâru’l-Kütübi’l-İlmiyye, Beyrût, 2008.</w:t>
      </w:r>
    </w:p>
    <w:p w:rsidR="00690079" w:rsidRPr="00690079" w:rsidRDefault="00D36D59" w:rsidP="00690079">
      <w:pPr>
        <w:spacing w:line="240" w:lineRule="auto"/>
        <w:jc w:val="both"/>
        <w:rPr>
          <w:rFonts w:ascii="Book Antiqua" w:hAnsi="Book Antiqua"/>
          <w:bCs/>
          <w:spacing w:val="2"/>
          <w:lang w:val="tr-TR"/>
        </w:rPr>
      </w:pPr>
      <w:r>
        <w:rPr>
          <w:rFonts w:ascii="Book Antiqua" w:hAnsi="Book Antiqua"/>
          <w:bCs/>
          <w:spacing w:val="2"/>
          <w:lang w:val="tr-TR"/>
        </w:rPr>
        <w:t>Bel‘amî, Ebû Alî</w:t>
      </w:r>
      <w:r w:rsidR="00690079" w:rsidRPr="00690079">
        <w:rPr>
          <w:rFonts w:ascii="Book Antiqua" w:hAnsi="Book Antiqua"/>
          <w:bCs/>
          <w:spacing w:val="2"/>
          <w:lang w:val="tr-TR"/>
        </w:rPr>
        <w:t xml:space="preserve"> Muhammed b. Muhammed, </w:t>
      </w:r>
      <w:r w:rsidR="00690079" w:rsidRPr="00690079">
        <w:rPr>
          <w:rFonts w:ascii="Book Antiqua" w:hAnsi="Book Antiqua"/>
          <w:bCs/>
          <w:i/>
          <w:spacing w:val="2"/>
          <w:lang w:val="tr-TR"/>
        </w:rPr>
        <w:t>Tarihname-i Taberî</w:t>
      </w:r>
      <w:r w:rsidR="00690079" w:rsidRPr="00690079">
        <w:rPr>
          <w:rFonts w:ascii="Book Antiqua" w:hAnsi="Book Antiqua"/>
          <w:bCs/>
          <w:spacing w:val="2"/>
          <w:lang w:val="tr-TR"/>
        </w:rPr>
        <w:t>, neşr: Muhammed Ruşen, Çaphane-i Kuteybe, Tahran, 1987.</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Belâzurî, Ahmed b. Yahya, </w:t>
      </w:r>
      <w:r w:rsidRPr="00690079">
        <w:rPr>
          <w:rFonts w:ascii="Book Antiqua" w:hAnsi="Book Antiqua"/>
          <w:bCs/>
          <w:i/>
          <w:spacing w:val="2"/>
          <w:lang w:val="tr-TR"/>
        </w:rPr>
        <w:t>Ensabu’l-eşraf</w:t>
      </w:r>
      <w:r w:rsidRPr="00690079">
        <w:rPr>
          <w:rFonts w:ascii="Book Antiqua" w:hAnsi="Book Antiqua"/>
          <w:bCs/>
          <w:spacing w:val="2"/>
          <w:lang w:val="tr-TR"/>
        </w:rPr>
        <w:t>, thk: Süheyl Zekkar, Riyad Zirikli, Dâru’l-Fikr, Beyrût, 1996.</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Brockelmann, Carl, </w:t>
      </w:r>
      <w:r w:rsidRPr="00690079">
        <w:rPr>
          <w:rFonts w:ascii="Book Antiqua" w:hAnsi="Book Antiqua"/>
          <w:bCs/>
          <w:i/>
          <w:spacing w:val="2"/>
          <w:lang w:val="tr-TR"/>
        </w:rPr>
        <w:t>Târîhu’l-Edebi’l-Arabî</w:t>
      </w:r>
      <w:r w:rsidR="00EC4F60">
        <w:rPr>
          <w:rFonts w:ascii="Book Antiqua" w:hAnsi="Book Antiqua"/>
          <w:bCs/>
          <w:spacing w:val="2"/>
          <w:lang w:val="tr-TR"/>
        </w:rPr>
        <w:t xml:space="preserve">, Arapçaya çev: Abdulhalim </w:t>
      </w:r>
      <w:r w:rsidRPr="00690079">
        <w:rPr>
          <w:rFonts w:ascii="Book Antiqua" w:hAnsi="Book Antiqua"/>
          <w:bCs/>
          <w:spacing w:val="2"/>
          <w:lang w:val="tr-TR"/>
        </w:rPr>
        <w:t>Neccar, Dâru’l-Me‘ârif, 3. bs., Kâhire, ts.</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Cehşiyarî, Ebû Abdullah Muhammed b. Abdus, </w:t>
      </w:r>
      <w:r w:rsidRPr="00690079">
        <w:rPr>
          <w:rFonts w:ascii="Book Antiqua" w:hAnsi="Book Antiqua"/>
          <w:bCs/>
          <w:i/>
          <w:spacing w:val="2"/>
          <w:lang w:val="tr-TR"/>
        </w:rPr>
        <w:t>el-Vüzera ve’l-küttab</w:t>
      </w:r>
      <w:r w:rsidRPr="00690079">
        <w:rPr>
          <w:rFonts w:ascii="Book Antiqua" w:hAnsi="Book Antiqua"/>
          <w:bCs/>
          <w:spacing w:val="2"/>
          <w:lang w:val="tr-TR"/>
        </w:rPr>
        <w:t>, Dârul-Fikri’l-Hadîs, Beyrût, 1988.</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Chockr, Melhem, </w:t>
      </w:r>
      <w:r w:rsidRPr="00690079">
        <w:rPr>
          <w:rFonts w:ascii="Book Antiqua" w:hAnsi="Book Antiqua"/>
          <w:bCs/>
          <w:i/>
          <w:spacing w:val="2"/>
          <w:lang w:val="tr-TR"/>
        </w:rPr>
        <w:t>İslam’ın İkinci Asrında Zındıklık ve Zındıklar</w:t>
      </w:r>
      <w:r w:rsidRPr="00690079">
        <w:rPr>
          <w:rFonts w:ascii="Book Antiqua" w:hAnsi="Book Antiqua"/>
          <w:bCs/>
          <w:spacing w:val="2"/>
          <w:lang w:val="tr-TR"/>
        </w:rPr>
        <w:t>, çev: Ayşe Meral, Anka Yayınları, İstanbul, 2002.</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Durmuş, İsmail, “</w:t>
      </w:r>
      <w:r w:rsidRPr="00690079">
        <w:rPr>
          <w:rFonts w:ascii="Book Antiqua" w:hAnsi="Book Antiqua"/>
          <w:bCs/>
          <w:iCs/>
          <w:spacing w:val="2"/>
          <w:lang w:val="tr-TR"/>
        </w:rPr>
        <w:t>İbnü’l-Mukaffa‘</w:t>
      </w:r>
      <w:r w:rsidRPr="00690079">
        <w:rPr>
          <w:rFonts w:ascii="Book Antiqua" w:hAnsi="Book Antiqua"/>
          <w:bCs/>
          <w:spacing w:val="2"/>
          <w:lang w:val="tr-TR"/>
        </w:rPr>
        <w:t xml:space="preserve">”, </w:t>
      </w:r>
      <w:r w:rsidRPr="00690079">
        <w:rPr>
          <w:rFonts w:ascii="Book Antiqua" w:hAnsi="Book Antiqua"/>
          <w:bCs/>
          <w:i/>
          <w:iCs/>
          <w:spacing w:val="2"/>
          <w:lang w:val="tr-TR"/>
        </w:rPr>
        <w:t>DİA</w:t>
      </w:r>
      <w:r w:rsidRPr="00690079">
        <w:rPr>
          <w:rFonts w:ascii="Book Antiqua" w:hAnsi="Book Antiqua"/>
          <w:bCs/>
          <w:spacing w:val="2"/>
          <w:lang w:val="tr-TR"/>
        </w:rPr>
        <w:t>, TDV Yayınları, İstanbul, 2000, c. XXI, s. 130-134.</w:t>
      </w:r>
    </w:p>
    <w:p w:rsidR="00690079" w:rsidRPr="00690079" w:rsidRDefault="00EC4F60" w:rsidP="00690079">
      <w:pPr>
        <w:spacing w:line="240" w:lineRule="auto"/>
        <w:jc w:val="both"/>
        <w:rPr>
          <w:rFonts w:ascii="Book Antiqua" w:hAnsi="Book Antiqua"/>
          <w:bCs/>
          <w:spacing w:val="2"/>
          <w:lang w:val="tr-TR"/>
        </w:rPr>
      </w:pPr>
      <w:r>
        <w:rPr>
          <w:rFonts w:ascii="Book Antiqua" w:hAnsi="Book Antiqua"/>
          <w:bCs/>
          <w:spacing w:val="2"/>
          <w:lang w:val="tr-TR"/>
        </w:rPr>
        <w:t xml:space="preserve">Ebû Hayyân </w:t>
      </w:r>
      <w:r w:rsidR="00690079" w:rsidRPr="00690079">
        <w:rPr>
          <w:rFonts w:ascii="Book Antiqua" w:hAnsi="Book Antiqua"/>
          <w:bCs/>
          <w:spacing w:val="2"/>
          <w:lang w:val="tr-TR"/>
        </w:rPr>
        <w:t xml:space="preserve">Endülüsî, Muhammed b. Yusuf, </w:t>
      </w:r>
      <w:r w:rsidR="00690079" w:rsidRPr="00690079">
        <w:rPr>
          <w:rFonts w:ascii="Book Antiqua" w:hAnsi="Book Antiqua"/>
          <w:bCs/>
          <w:i/>
          <w:spacing w:val="2"/>
          <w:lang w:val="tr-TR"/>
        </w:rPr>
        <w:t>Tefsîru bahri’l-muhît</w:t>
      </w:r>
      <w:r w:rsidR="00690079" w:rsidRPr="00690079">
        <w:rPr>
          <w:rFonts w:ascii="Book Antiqua" w:hAnsi="Book Antiqua"/>
          <w:bCs/>
          <w:spacing w:val="2"/>
          <w:lang w:val="tr-TR"/>
        </w:rPr>
        <w:t>, thk: Adil Ahmed Abdulmevcud ve Ali Muhammed Muavvaz, Dâru’l-Kütübi’l-İlmiyye, Beyrût, 1993.</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Emin, Ahmed, </w:t>
      </w:r>
      <w:r w:rsidRPr="00690079">
        <w:rPr>
          <w:rFonts w:ascii="Book Antiqua" w:hAnsi="Book Antiqua"/>
          <w:bCs/>
          <w:i/>
          <w:spacing w:val="2"/>
          <w:lang w:val="tr-TR"/>
        </w:rPr>
        <w:t>Duha’l-İslâm</w:t>
      </w:r>
      <w:r w:rsidRPr="00690079">
        <w:rPr>
          <w:rFonts w:ascii="Book Antiqua" w:hAnsi="Book Antiqua"/>
          <w:bCs/>
          <w:spacing w:val="2"/>
          <w:lang w:val="tr-TR"/>
        </w:rPr>
        <w:t>, el-Hey’etü’l-Mısriyyi’l-Âmme li’l-Küttab, Kâhire, 1997.</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lastRenderedPageBreak/>
        <w:t>Ess, Josef Van, “</w:t>
      </w:r>
      <w:r w:rsidRPr="00690079">
        <w:rPr>
          <w:rFonts w:ascii="Book Antiqua" w:hAnsi="Book Antiqua"/>
          <w:bCs/>
          <w:iCs/>
          <w:spacing w:val="2"/>
          <w:lang w:val="tr-TR"/>
        </w:rPr>
        <w:t>Some Fragment of the Muaradat al-Qur’an Atrributed to Ibn al-Muqaffa’</w:t>
      </w:r>
      <w:r w:rsidRPr="00690079">
        <w:rPr>
          <w:rFonts w:ascii="Book Antiqua" w:hAnsi="Book Antiqua"/>
          <w:bCs/>
          <w:spacing w:val="2"/>
          <w:lang w:val="tr-TR"/>
        </w:rPr>
        <w:t xml:space="preserve">”, </w:t>
      </w:r>
      <w:r w:rsidRPr="00690079">
        <w:rPr>
          <w:rFonts w:ascii="Book Antiqua" w:hAnsi="Book Antiqua"/>
          <w:bCs/>
          <w:i/>
          <w:iCs/>
          <w:spacing w:val="2"/>
          <w:lang w:val="tr-TR"/>
        </w:rPr>
        <w:t>Studie Arabica et İslâmica</w:t>
      </w:r>
      <w:r w:rsidRPr="00690079">
        <w:rPr>
          <w:rFonts w:ascii="Book Antiqua" w:hAnsi="Book Antiqua"/>
          <w:bCs/>
          <w:spacing w:val="2"/>
          <w:lang w:val="tr-TR"/>
        </w:rPr>
        <w:t>, (November 1981), s. 151-164.</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Fâhûrî, Hanna, </w:t>
      </w:r>
      <w:r w:rsidRPr="00690079">
        <w:rPr>
          <w:rFonts w:ascii="Book Antiqua" w:hAnsi="Book Antiqua"/>
          <w:bCs/>
          <w:i/>
          <w:spacing w:val="2"/>
          <w:lang w:val="tr-TR"/>
        </w:rPr>
        <w:t>el-Câmi‘ fi Târîhi’l-Edebi’l-Arabî</w:t>
      </w:r>
      <w:r w:rsidRPr="00690079">
        <w:rPr>
          <w:rFonts w:ascii="Book Antiqua" w:hAnsi="Book Antiqua"/>
          <w:bCs/>
          <w:spacing w:val="2"/>
          <w:lang w:val="tr-TR"/>
        </w:rPr>
        <w:t>, Dâru’l-Cîl, Beyrût, 1986.</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Gabrieli, F., “</w:t>
      </w:r>
      <w:r w:rsidRPr="00690079">
        <w:rPr>
          <w:rFonts w:ascii="Book Antiqua" w:hAnsi="Book Antiqua"/>
          <w:bCs/>
          <w:iCs/>
          <w:spacing w:val="2"/>
          <w:lang w:val="tr-TR"/>
        </w:rPr>
        <w:t>Ibn al-Mukaffa‘</w:t>
      </w:r>
      <w:r w:rsidRPr="00690079">
        <w:rPr>
          <w:rFonts w:ascii="Book Antiqua" w:hAnsi="Book Antiqua"/>
          <w:bCs/>
          <w:spacing w:val="2"/>
          <w:lang w:val="tr-TR"/>
        </w:rPr>
        <w:t xml:space="preserve">”, </w:t>
      </w:r>
      <w:r w:rsidRPr="00690079">
        <w:rPr>
          <w:rFonts w:ascii="Book Antiqua" w:hAnsi="Book Antiqua"/>
          <w:bCs/>
          <w:i/>
          <w:iCs/>
          <w:spacing w:val="2"/>
          <w:lang w:val="tr-TR"/>
        </w:rPr>
        <w:t>The Encyclopedia of Islam</w:t>
      </w:r>
      <w:r w:rsidRPr="00690079">
        <w:rPr>
          <w:rFonts w:ascii="Book Antiqua" w:hAnsi="Book Antiqua"/>
          <w:bCs/>
          <w:spacing w:val="2"/>
          <w:lang w:val="tr-TR"/>
        </w:rPr>
        <w:t xml:space="preserve"> (New Edition), E.J. Brill, Leiden, 1986, c. III, s. 883-885.</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Merdem Bek, Halil, </w:t>
      </w:r>
      <w:r w:rsidRPr="00690079">
        <w:rPr>
          <w:rFonts w:ascii="Book Antiqua" w:hAnsi="Book Antiqua"/>
          <w:bCs/>
          <w:i/>
          <w:spacing w:val="2"/>
          <w:lang w:val="tr-TR"/>
        </w:rPr>
        <w:t>İbnü’l-Mukaffa‘</w:t>
      </w:r>
      <w:r w:rsidRPr="00690079">
        <w:rPr>
          <w:rFonts w:ascii="Book Antiqua" w:hAnsi="Book Antiqua"/>
          <w:bCs/>
          <w:spacing w:val="2"/>
          <w:lang w:val="tr-TR"/>
        </w:rPr>
        <w:t>,</w:t>
      </w:r>
      <w:r w:rsidR="009E47CA">
        <w:rPr>
          <w:rFonts w:ascii="Book Antiqua" w:hAnsi="Book Antiqua"/>
          <w:bCs/>
          <w:spacing w:val="2"/>
          <w:lang w:val="tr-TR"/>
        </w:rPr>
        <w:t xml:space="preserve"> </w:t>
      </w:r>
      <w:r w:rsidRPr="00690079">
        <w:rPr>
          <w:rFonts w:ascii="Book Antiqua" w:hAnsi="Book Antiqua"/>
          <w:bCs/>
          <w:spacing w:val="2"/>
          <w:lang w:val="tr-TR"/>
        </w:rPr>
        <w:t>Matbaatu’l-İ</w:t>
      </w:r>
      <w:r w:rsidR="00EC4F60">
        <w:rPr>
          <w:rFonts w:ascii="Book Antiqua" w:hAnsi="Book Antiqua"/>
          <w:bCs/>
          <w:spacing w:val="2"/>
          <w:lang w:val="tr-TR"/>
        </w:rPr>
        <w:t>’</w:t>
      </w:r>
      <w:r w:rsidRPr="00690079">
        <w:rPr>
          <w:rFonts w:ascii="Book Antiqua" w:hAnsi="Book Antiqua"/>
          <w:bCs/>
          <w:spacing w:val="2"/>
          <w:lang w:val="tr-TR"/>
        </w:rPr>
        <w:t>tidal, Dımaşk, 1930.</w:t>
      </w:r>
    </w:p>
    <w:p w:rsidR="00690079" w:rsidRPr="00690079" w:rsidRDefault="009E47CA" w:rsidP="00D36D59">
      <w:pPr>
        <w:spacing w:line="240" w:lineRule="auto"/>
        <w:jc w:val="both"/>
        <w:rPr>
          <w:rFonts w:ascii="Book Antiqua" w:hAnsi="Book Antiqua"/>
          <w:bCs/>
          <w:spacing w:val="2"/>
          <w:lang w:val="tr-TR"/>
        </w:rPr>
      </w:pPr>
      <w:r>
        <w:rPr>
          <w:rFonts w:ascii="Book Antiqua" w:hAnsi="Book Antiqua"/>
          <w:bCs/>
          <w:spacing w:val="2"/>
          <w:lang w:val="tr-TR"/>
        </w:rPr>
        <w:t xml:space="preserve">Hamevî, </w:t>
      </w:r>
      <w:r w:rsidR="00690079" w:rsidRPr="00690079">
        <w:rPr>
          <w:rFonts w:ascii="Book Antiqua" w:hAnsi="Book Antiqua"/>
          <w:bCs/>
          <w:spacing w:val="2"/>
          <w:lang w:val="tr-TR"/>
        </w:rPr>
        <w:t xml:space="preserve">Yâkût b. Abdullah, </w:t>
      </w:r>
      <w:r w:rsidR="00690079" w:rsidRPr="00690079">
        <w:rPr>
          <w:rFonts w:ascii="Book Antiqua" w:hAnsi="Book Antiqua"/>
          <w:bCs/>
          <w:i/>
          <w:spacing w:val="2"/>
          <w:lang w:val="tr-TR"/>
        </w:rPr>
        <w:t>Mu’cemu’l-udebâ</w:t>
      </w:r>
      <w:r w:rsidR="00690079" w:rsidRPr="00690079">
        <w:rPr>
          <w:rFonts w:ascii="Book Antiqua" w:hAnsi="Book Antiqua"/>
          <w:bCs/>
          <w:spacing w:val="2"/>
          <w:lang w:val="tr-TR"/>
        </w:rPr>
        <w:t>, thk: İhsan Abbas, Dâru’l-Ğarbi’l-İslamî, Beyrût, 1993.</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Hamza, Abdullatif, </w:t>
      </w:r>
      <w:r w:rsidRPr="00690079">
        <w:rPr>
          <w:rFonts w:ascii="Book Antiqua" w:hAnsi="Book Antiqua"/>
          <w:bCs/>
          <w:i/>
          <w:spacing w:val="2"/>
          <w:lang w:val="tr-TR"/>
        </w:rPr>
        <w:t>İbnü’l-Mukaffa‘</w:t>
      </w:r>
      <w:r w:rsidRPr="00690079">
        <w:rPr>
          <w:rFonts w:ascii="Book Antiqua" w:hAnsi="Book Antiqua"/>
          <w:bCs/>
          <w:spacing w:val="2"/>
          <w:lang w:val="tr-TR"/>
        </w:rPr>
        <w:t>, Dâru’l-Fikri’l-Arabî, 3. bs., yy., 1965.</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Hârûnî, Ebu’l-Hüseyin Ahmed b. Hüseyin b. Hârûn Hasenî Zeydî, </w:t>
      </w:r>
      <w:r w:rsidRPr="00690079">
        <w:rPr>
          <w:rFonts w:ascii="Book Antiqua" w:hAnsi="Book Antiqua"/>
          <w:bCs/>
          <w:i/>
          <w:spacing w:val="2"/>
          <w:lang w:val="tr-TR"/>
        </w:rPr>
        <w:t>İsbatü’n-nübüvveti’n-Nebi</w:t>
      </w:r>
      <w:r w:rsidR="009E47CA">
        <w:rPr>
          <w:rFonts w:ascii="Book Antiqua" w:hAnsi="Book Antiqua"/>
          <w:bCs/>
          <w:spacing w:val="2"/>
          <w:lang w:val="tr-TR"/>
        </w:rPr>
        <w:t xml:space="preserve">, thk: Halil Ahmed İbrahim </w:t>
      </w:r>
      <w:r w:rsidRPr="00690079">
        <w:rPr>
          <w:rFonts w:ascii="Book Antiqua" w:hAnsi="Book Antiqua"/>
          <w:bCs/>
          <w:spacing w:val="2"/>
          <w:lang w:val="tr-TR"/>
        </w:rPr>
        <w:t>Hac, el-Mektebetü’l-İlmiyye, yy., ts.</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Hımsî, Naîm, </w:t>
      </w:r>
      <w:r w:rsidRPr="00690079">
        <w:rPr>
          <w:rFonts w:ascii="Book Antiqua" w:hAnsi="Book Antiqua"/>
          <w:bCs/>
          <w:i/>
          <w:spacing w:val="2"/>
          <w:lang w:val="tr-TR"/>
        </w:rPr>
        <w:t>Fikratu İ‘câzi’l-Kur’ân</w:t>
      </w:r>
      <w:r w:rsidRPr="00690079">
        <w:rPr>
          <w:rFonts w:ascii="Book Antiqua" w:hAnsi="Book Antiqua"/>
          <w:bCs/>
          <w:spacing w:val="2"/>
          <w:lang w:val="tr-TR"/>
        </w:rPr>
        <w:t>, Müessesetü’r-Risâle, 2. bs., Beyrût, 1980.</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Hindî, Abdu’l-Alîm, “İjazu’l-Qur’ân”, </w:t>
      </w:r>
      <w:r w:rsidRPr="00690079">
        <w:rPr>
          <w:rFonts w:ascii="Book Antiqua" w:hAnsi="Book Antiqua"/>
          <w:bCs/>
          <w:i/>
          <w:iCs/>
          <w:spacing w:val="2"/>
          <w:lang w:val="tr-TR"/>
        </w:rPr>
        <w:t>Islamic Culture</w:t>
      </w:r>
      <w:r w:rsidRPr="00690079">
        <w:rPr>
          <w:rFonts w:ascii="Book Antiqua" w:hAnsi="Book Antiqua"/>
          <w:bCs/>
          <w:spacing w:val="2"/>
          <w:lang w:val="tr-TR"/>
        </w:rPr>
        <w:t>, (Ocak ve Nisan 1933), s. 64-82, 215-233.</w:t>
      </w:r>
    </w:p>
    <w:p w:rsidR="00690079" w:rsidRPr="00690079" w:rsidRDefault="009E47CA" w:rsidP="00690079">
      <w:pPr>
        <w:spacing w:line="240" w:lineRule="auto"/>
        <w:jc w:val="both"/>
        <w:rPr>
          <w:rFonts w:ascii="Book Antiqua" w:hAnsi="Book Antiqua"/>
          <w:bCs/>
          <w:spacing w:val="2"/>
          <w:lang w:val="tr-TR"/>
        </w:rPr>
      </w:pPr>
      <w:r>
        <w:rPr>
          <w:rFonts w:ascii="Book Antiqua" w:hAnsi="Book Antiqua"/>
          <w:bCs/>
          <w:spacing w:val="2"/>
          <w:lang w:val="tr-TR"/>
        </w:rPr>
        <w:t xml:space="preserve">İbn Hallikân, </w:t>
      </w:r>
      <w:r w:rsidR="00690079" w:rsidRPr="00690079">
        <w:rPr>
          <w:rFonts w:ascii="Book Antiqua" w:hAnsi="Book Antiqua"/>
          <w:bCs/>
          <w:spacing w:val="2"/>
          <w:lang w:val="tr-TR"/>
        </w:rPr>
        <w:t xml:space="preserve">Şemseddin Ahmed b. Muhammed b. Ebû Bekir, </w:t>
      </w:r>
      <w:r w:rsidR="00690079" w:rsidRPr="00690079">
        <w:rPr>
          <w:rFonts w:ascii="Book Antiqua" w:hAnsi="Book Antiqua"/>
          <w:bCs/>
          <w:i/>
          <w:spacing w:val="2"/>
          <w:lang w:val="tr-TR"/>
        </w:rPr>
        <w:t>Vefeyâtu’l-A’yân</w:t>
      </w:r>
      <w:r w:rsidR="00690079" w:rsidRPr="00690079">
        <w:rPr>
          <w:rFonts w:ascii="Book Antiqua" w:hAnsi="Book Antiqua"/>
          <w:bCs/>
          <w:spacing w:val="2"/>
          <w:lang w:val="tr-TR"/>
        </w:rPr>
        <w:t>, thk: İhsan Abbâs, Dâru Sâdır, Beyrût, ts.</w:t>
      </w:r>
    </w:p>
    <w:p w:rsidR="00690079" w:rsidRPr="00690079" w:rsidRDefault="00D36D59" w:rsidP="00690079">
      <w:pPr>
        <w:spacing w:line="240" w:lineRule="auto"/>
        <w:jc w:val="both"/>
        <w:rPr>
          <w:rFonts w:ascii="Book Antiqua" w:hAnsi="Book Antiqua"/>
          <w:bCs/>
          <w:spacing w:val="2"/>
          <w:lang w:val="tr-TR"/>
        </w:rPr>
      </w:pPr>
      <w:r>
        <w:rPr>
          <w:rFonts w:ascii="Book Antiqua" w:hAnsi="Book Antiqua"/>
          <w:bCs/>
          <w:spacing w:val="2"/>
          <w:lang w:val="tr-TR"/>
        </w:rPr>
        <w:t xml:space="preserve">İbn Kayyim </w:t>
      </w:r>
      <w:r w:rsidR="00690079" w:rsidRPr="00690079">
        <w:rPr>
          <w:rFonts w:ascii="Book Antiqua" w:hAnsi="Book Antiqua"/>
          <w:bCs/>
          <w:spacing w:val="2"/>
          <w:lang w:val="tr-TR"/>
        </w:rPr>
        <w:t xml:space="preserve">Cevziyye, Ebû Abdullah Muhammed b. Ebubekr b. Eyyub, </w:t>
      </w:r>
      <w:r w:rsidR="00690079" w:rsidRPr="00690079">
        <w:rPr>
          <w:rFonts w:ascii="Book Antiqua" w:hAnsi="Book Antiqua"/>
          <w:bCs/>
          <w:i/>
          <w:spacing w:val="2"/>
          <w:lang w:val="tr-TR"/>
        </w:rPr>
        <w:t>el-Fevâidü’l-müşevvık ilâ ulûmi’l-Kur’ân ve ilmi’l-beyân</w:t>
      </w:r>
      <w:r w:rsidR="00690079" w:rsidRPr="00690079">
        <w:rPr>
          <w:rFonts w:ascii="Book Antiqua" w:hAnsi="Book Antiqua"/>
          <w:bCs/>
          <w:spacing w:val="2"/>
          <w:lang w:val="tr-TR"/>
        </w:rPr>
        <w:t>, Matbaatu’s-Saâde, Kâhire, 1909.</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İbnü’l-Mukaffa‘, Abdullah, </w:t>
      </w:r>
      <w:r w:rsidRPr="00690079">
        <w:rPr>
          <w:rFonts w:ascii="Book Antiqua" w:hAnsi="Book Antiqua"/>
          <w:bCs/>
          <w:i/>
          <w:spacing w:val="2"/>
          <w:lang w:val="tr-TR"/>
        </w:rPr>
        <w:t>ed-Dürretü’l-yetîme</w:t>
      </w:r>
      <w:r w:rsidRPr="00690079">
        <w:rPr>
          <w:rFonts w:ascii="Book Antiqua" w:hAnsi="Book Antiqua"/>
          <w:bCs/>
          <w:spacing w:val="2"/>
          <w:lang w:val="tr-TR"/>
        </w:rPr>
        <w:t>, neşr: Şekib Arslan, yy., Kâhire, 1893.</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_____, </w:t>
      </w:r>
      <w:r w:rsidRPr="00690079">
        <w:rPr>
          <w:rFonts w:ascii="Book Antiqua" w:hAnsi="Book Antiqua"/>
          <w:bCs/>
          <w:i/>
          <w:spacing w:val="2"/>
          <w:lang w:val="tr-TR"/>
        </w:rPr>
        <w:t>el-Edebü’l-kebîr</w:t>
      </w:r>
      <w:r w:rsidR="009E47CA">
        <w:rPr>
          <w:rFonts w:ascii="Book Antiqua" w:hAnsi="Book Antiqua"/>
          <w:bCs/>
          <w:spacing w:val="2"/>
          <w:lang w:val="tr-TR"/>
        </w:rPr>
        <w:t>, thk: A.</w:t>
      </w:r>
      <w:r w:rsidRPr="00690079">
        <w:rPr>
          <w:rFonts w:ascii="Book Antiqua" w:hAnsi="Book Antiqua"/>
          <w:bCs/>
          <w:spacing w:val="2"/>
          <w:lang w:val="tr-TR"/>
        </w:rPr>
        <w:t xml:space="preserve"> Zeki Paşa, yy., İskenderiyye, 1912.</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_____, </w:t>
      </w:r>
      <w:r w:rsidRPr="00690079">
        <w:rPr>
          <w:rFonts w:ascii="Book Antiqua" w:hAnsi="Book Antiqua"/>
          <w:bCs/>
          <w:i/>
          <w:spacing w:val="2"/>
          <w:lang w:val="tr-TR"/>
        </w:rPr>
        <w:t>el-Edebü’s-sağîr</w:t>
      </w:r>
      <w:r w:rsidR="009E47CA">
        <w:rPr>
          <w:rFonts w:ascii="Book Antiqua" w:hAnsi="Book Antiqua"/>
          <w:bCs/>
          <w:spacing w:val="2"/>
          <w:lang w:val="tr-TR"/>
        </w:rPr>
        <w:t>, thk: A.</w:t>
      </w:r>
      <w:r w:rsidRPr="00690079">
        <w:rPr>
          <w:rFonts w:ascii="Book Antiqua" w:hAnsi="Book Antiqua"/>
          <w:bCs/>
          <w:spacing w:val="2"/>
          <w:lang w:val="tr-TR"/>
        </w:rPr>
        <w:t xml:space="preserve"> Zeki Paşa, yy., İskenderiyye, 1911.</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lastRenderedPageBreak/>
        <w:t xml:space="preserve">_____, </w:t>
      </w:r>
      <w:r w:rsidRPr="00690079">
        <w:rPr>
          <w:rFonts w:ascii="Book Antiqua" w:hAnsi="Book Antiqua"/>
          <w:bCs/>
          <w:i/>
          <w:spacing w:val="2"/>
          <w:lang w:val="tr-TR"/>
        </w:rPr>
        <w:t>Risaletü’s-sahabe</w:t>
      </w:r>
      <w:r w:rsidRPr="00690079">
        <w:rPr>
          <w:rFonts w:ascii="Book Antiqua" w:hAnsi="Book Antiqua"/>
          <w:bCs/>
          <w:spacing w:val="2"/>
          <w:lang w:val="tr-TR"/>
        </w:rPr>
        <w:t xml:space="preserve"> (Âsâru İbni’l-Mukaffa‘ kitabının içinde), Dâru’l-Kütübi’l-İlmiyye, Beyrût, 1989.</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İbnü’n-Nedîm, Ebu’l-Ferec Muhammed b. Ebu Yakub İshak, </w:t>
      </w:r>
      <w:r w:rsidRPr="00690079">
        <w:rPr>
          <w:rFonts w:ascii="Book Antiqua" w:hAnsi="Book Antiqua"/>
          <w:bCs/>
          <w:i/>
          <w:spacing w:val="2"/>
          <w:lang w:val="tr-TR"/>
        </w:rPr>
        <w:t>el-Fihrist</w:t>
      </w:r>
      <w:r w:rsidRPr="00690079">
        <w:rPr>
          <w:rFonts w:ascii="Book Antiqua" w:hAnsi="Book Antiqua"/>
          <w:bCs/>
          <w:spacing w:val="2"/>
          <w:lang w:val="tr-TR"/>
        </w:rPr>
        <w:t xml:space="preserve">, thk: Rızâ-Teceddüd, yy., Tahran, ts. </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İsfahânî, Ebu’l-Ferec Ali b. Hüseyin, </w:t>
      </w:r>
      <w:r w:rsidRPr="00690079">
        <w:rPr>
          <w:rFonts w:ascii="Book Antiqua" w:hAnsi="Book Antiqua"/>
          <w:bCs/>
          <w:i/>
          <w:spacing w:val="2"/>
          <w:lang w:val="tr-TR"/>
        </w:rPr>
        <w:t>Kitâbu’l-Eğânî</w:t>
      </w:r>
      <w:r w:rsidRPr="00690079">
        <w:rPr>
          <w:rFonts w:ascii="Book Antiqua" w:hAnsi="Book Antiqua"/>
          <w:bCs/>
          <w:spacing w:val="2"/>
          <w:lang w:val="tr-TR"/>
        </w:rPr>
        <w:t>, thk: İhsan Abba</w:t>
      </w:r>
      <w:r w:rsidR="00EC57D5">
        <w:rPr>
          <w:rFonts w:ascii="Book Antiqua" w:hAnsi="Book Antiqua"/>
          <w:bCs/>
          <w:spacing w:val="2"/>
          <w:lang w:val="tr-TR"/>
        </w:rPr>
        <w:t xml:space="preserve">s, İbrahim </w:t>
      </w:r>
      <w:r w:rsidRPr="00690079">
        <w:rPr>
          <w:rFonts w:ascii="Book Antiqua" w:hAnsi="Book Antiqua"/>
          <w:bCs/>
          <w:spacing w:val="2"/>
          <w:lang w:val="tr-TR"/>
        </w:rPr>
        <w:t>Se’afin, Bekir Abbas, Dâru Sâdır, 3. bs., Beyrût, 2008.</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Kâtip Çelebi, Hacı Halife Mustafa b. Abdullah, </w:t>
      </w:r>
      <w:r w:rsidRPr="00690079">
        <w:rPr>
          <w:rFonts w:ascii="Book Antiqua" w:hAnsi="Book Antiqua"/>
          <w:bCs/>
          <w:i/>
          <w:spacing w:val="2"/>
          <w:lang w:val="tr-TR"/>
        </w:rPr>
        <w:t>Keşfu’z-zunûn</w:t>
      </w:r>
      <w:r w:rsidRPr="00690079">
        <w:rPr>
          <w:rFonts w:ascii="Book Antiqua" w:hAnsi="Book Antiqua"/>
          <w:bCs/>
          <w:spacing w:val="2"/>
          <w:lang w:val="tr-TR"/>
        </w:rPr>
        <w:t>, Dâru İhyai’t-Türasi’l-Arabî, Beyrût: ts.</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Kürd Ali, Muhammed, </w:t>
      </w:r>
      <w:r w:rsidRPr="00690079">
        <w:rPr>
          <w:rFonts w:ascii="Book Antiqua" w:hAnsi="Book Antiqua"/>
          <w:bCs/>
          <w:i/>
          <w:spacing w:val="2"/>
          <w:lang w:val="tr-TR"/>
        </w:rPr>
        <w:t>Ümerâu’l-beyân</w:t>
      </w:r>
      <w:r w:rsidRPr="00690079">
        <w:rPr>
          <w:rFonts w:ascii="Book Antiqua" w:hAnsi="Book Antiqua"/>
          <w:bCs/>
          <w:spacing w:val="2"/>
          <w:lang w:val="tr-TR"/>
        </w:rPr>
        <w:t>, Mektebetü’s-Sekafeti’d-Dîniyye, Kâhire, 2012.</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Maverdî, Ebu’l-Hasan Ali b. Muhammed b. Habib, </w:t>
      </w:r>
      <w:r w:rsidRPr="00690079">
        <w:rPr>
          <w:rFonts w:ascii="Book Antiqua" w:hAnsi="Book Antiqua"/>
          <w:bCs/>
          <w:i/>
          <w:spacing w:val="2"/>
          <w:lang w:val="tr-TR"/>
        </w:rPr>
        <w:t>en-Nüket ve’l-uyûn</w:t>
      </w:r>
      <w:r w:rsidRPr="00690079">
        <w:rPr>
          <w:rFonts w:ascii="Book Antiqua" w:hAnsi="Book Antiqua"/>
          <w:bCs/>
          <w:spacing w:val="2"/>
          <w:lang w:val="tr-TR"/>
        </w:rPr>
        <w:t>, Dâru’l-Kütübi’l-İlmiyye ve Müessesetü’l-Kütübi’s-Sekafiyye, Beyrût, ts.</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Râfi‘î, Muhammed Sâdık, </w:t>
      </w:r>
      <w:r w:rsidRPr="00690079">
        <w:rPr>
          <w:rFonts w:ascii="Book Antiqua" w:hAnsi="Book Antiqua"/>
          <w:bCs/>
          <w:i/>
          <w:spacing w:val="2"/>
          <w:lang w:val="tr-TR"/>
        </w:rPr>
        <w:t>İ‘câzü’l-Kur’ân ve’l-Belâğatu’n-Nebeviyye</w:t>
      </w:r>
      <w:r w:rsidRPr="00690079">
        <w:rPr>
          <w:rFonts w:ascii="Book Antiqua" w:hAnsi="Book Antiqua"/>
          <w:bCs/>
          <w:spacing w:val="2"/>
          <w:lang w:val="tr-TR"/>
        </w:rPr>
        <w:t>, el-Mektebetü’l-Asriyye, Beyrût, 2004.</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Ressî, Kasım b. İbrahim, </w:t>
      </w:r>
      <w:r w:rsidRPr="00690079">
        <w:rPr>
          <w:rFonts w:ascii="Book Antiqua" w:hAnsi="Book Antiqua"/>
          <w:bCs/>
          <w:i/>
          <w:spacing w:val="2"/>
          <w:lang w:val="tr-TR"/>
        </w:rPr>
        <w:t>er-Red ale’z-zındîkı’l-la‘în İbni’l-Mukaffa</w:t>
      </w:r>
      <w:r w:rsidRPr="00690079">
        <w:rPr>
          <w:rFonts w:ascii="Book Antiqua" w:hAnsi="Book Antiqua"/>
          <w:bCs/>
          <w:spacing w:val="2"/>
          <w:lang w:val="tr-TR"/>
        </w:rPr>
        <w:t>, edit: Michelangelo Guidi, Accademia Nazionale dei Lincei, Roma, 1927.</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Semîn Halebî, Ahmed b. Yusuf, </w:t>
      </w:r>
      <w:r w:rsidRPr="00690079">
        <w:rPr>
          <w:rFonts w:ascii="Book Antiqua" w:hAnsi="Book Antiqua"/>
          <w:bCs/>
          <w:i/>
          <w:spacing w:val="2"/>
          <w:lang w:val="tr-TR"/>
        </w:rPr>
        <w:t>ed-Dürrü’l-masûn fi ulûmi’l-kitâbi’l-meknûn</w:t>
      </w:r>
      <w:r w:rsidRPr="00690079">
        <w:rPr>
          <w:rFonts w:ascii="Book Antiqua" w:hAnsi="Book Antiqua"/>
          <w:bCs/>
          <w:spacing w:val="2"/>
          <w:lang w:val="tr-TR"/>
        </w:rPr>
        <w:t>, thk: Ahmed Muhammed Harrat, Dâru’l-Kalem, Dımaşk, ts.</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Suyûtî, Ebu’l-Fazl Celaleddin Abdurrahman b. Ebu Bekr, </w:t>
      </w:r>
      <w:r w:rsidRPr="00690079">
        <w:rPr>
          <w:rFonts w:ascii="Book Antiqua" w:hAnsi="Book Antiqua"/>
          <w:bCs/>
          <w:i/>
          <w:spacing w:val="2"/>
          <w:lang w:val="tr-TR"/>
        </w:rPr>
        <w:t>Mu‘teraku’l-ekrân</w:t>
      </w:r>
      <w:r w:rsidRPr="00690079">
        <w:rPr>
          <w:rFonts w:ascii="Book Antiqua" w:hAnsi="Book Antiqua"/>
          <w:bCs/>
          <w:spacing w:val="2"/>
          <w:lang w:val="tr-TR"/>
        </w:rPr>
        <w:t>, Dâru’l-Kütübi’l-İlmiyye, Beyrût, 1988.</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Tabersî, Ebu Mansur Ahmed b. Ali b. Ebu Talib, </w:t>
      </w:r>
      <w:r w:rsidRPr="00690079">
        <w:rPr>
          <w:rFonts w:ascii="Book Antiqua" w:hAnsi="Book Antiqua"/>
          <w:bCs/>
          <w:i/>
          <w:spacing w:val="2"/>
          <w:lang w:val="tr-TR"/>
        </w:rPr>
        <w:t>el-İhticâc</w:t>
      </w:r>
      <w:r w:rsidRPr="00690079">
        <w:rPr>
          <w:rFonts w:ascii="Book Antiqua" w:hAnsi="Book Antiqua"/>
          <w:bCs/>
          <w:spacing w:val="2"/>
          <w:lang w:val="tr-TR"/>
        </w:rPr>
        <w:t>, İntişaratu’ş-Şerif Rıza, yy., 1960.</w:t>
      </w:r>
    </w:p>
    <w:p w:rsidR="00690079" w:rsidRPr="00690079" w:rsidRDefault="00690079" w:rsidP="00690079">
      <w:pPr>
        <w:spacing w:line="240" w:lineRule="auto"/>
        <w:jc w:val="both"/>
        <w:rPr>
          <w:rFonts w:ascii="Book Antiqua" w:hAnsi="Book Antiqua"/>
          <w:bCs/>
          <w:spacing w:val="2"/>
          <w:lang w:val="tr-TR"/>
        </w:rPr>
      </w:pPr>
      <w:r w:rsidRPr="00690079">
        <w:rPr>
          <w:rFonts w:ascii="Book Antiqua" w:hAnsi="Book Antiqua"/>
          <w:bCs/>
          <w:spacing w:val="2"/>
          <w:lang w:val="tr-TR"/>
        </w:rPr>
        <w:t xml:space="preserve">Wollaston, Arthur Naylor, </w:t>
      </w:r>
      <w:r w:rsidRPr="00690079">
        <w:rPr>
          <w:rFonts w:ascii="Book Antiqua" w:hAnsi="Book Antiqua"/>
          <w:bCs/>
          <w:i/>
          <w:spacing w:val="2"/>
          <w:lang w:val="tr-TR"/>
        </w:rPr>
        <w:t>Mohammad: His Life and Doktrines</w:t>
      </w:r>
      <w:r w:rsidRPr="00690079">
        <w:rPr>
          <w:rFonts w:ascii="Book Antiqua" w:hAnsi="Book Antiqua"/>
          <w:bCs/>
          <w:spacing w:val="2"/>
          <w:lang w:val="tr-TR"/>
        </w:rPr>
        <w:t>, John Murray, yy., 1904.</w:t>
      </w:r>
    </w:p>
    <w:p w:rsidR="00767BB4" w:rsidRPr="00CF4F7C" w:rsidRDefault="00690079" w:rsidP="003D11BB">
      <w:pPr>
        <w:spacing w:line="240" w:lineRule="auto"/>
        <w:jc w:val="both"/>
        <w:rPr>
          <w:rFonts w:ascii="Book Antiqua" w:hAnsi="Book Antiqua"/>
          <w:bCs/>
          <w:spacing w:val="2"/>
          <w:lang w:val="tr-TR"/>
        </w:rPr>
      </w:pPr>
      <w:r w:rsidRPr="00690079">
        <w:rPr>
          <w:rFonts w:ascii="Book Antiqua" w:hAnsi="Book Antiqua"/>
          <w:bCs/>
          <w:spacing w:val="2"/>
          <w:lang w:val="tr-TR"/>
        </w:rPr>
        <w:t xml:space="preserve">Zehebî, Ebû Abdullah Şemseddin Muhammed b. Ahmed b. Osman, </w:t>
      </w:r>
      <w:r w:rsidRPr="00690079">
        <w:rPr>
          <w:rFonts w:ascii="Book Antiqua" w:hAnsi="Book Antiqua"/>
          <w:bCs/>
          <w:i/>
          <w:spacing w:val="2"/>
          <w:lang w:val="tr-TR"/>
        </w:rPr>
        <w:t>Siyeru a‘lâmi’n-nübelâ</w:t>
      </w:r>
      <w:r w:rsidR="003D11BB">
        <w:rPr>
          <w:rFonts w:ascii="Book Antiqua" w:hAnsi="Book Antiqua"/>
          <w:bCs/>
          <w:spacing w:val="2"/>
          <w:lang w:val="tr-TR"/>
        </w:rPr>
        <w:t xml:space="preserve">, thk: Şuayb </w:t>
      </w:r>
      <w:r w:rsidRPr="00690079">
        <w:rPr>
          <w:rFonts w:ascii="Book Antiqua" w:hAnsi="Book Antiqua"/>
          <w:bCs/>
          <w:spacing w:val="2"/>
          <w:lang w:val="tr-TR"/>
        </w:rPr>
        <w:t>Arnaut, Müessesetü’r-Risâle, 11. bs., Beyrût, 1996.</w:t>
      </w:r>
    </w:p>
    <w:sectPr w:rsidR="00767BB4" w:rsidRPr="00CF4F7C" w:rsidSect="003D72FC">
      <w:footerReference w:type="default" r:id="rId14"/>
      <w:pgSz w:w="9979" w:h="14175" w:code="34"/>
      <w:pgMar w:top="1440" w:right="1797" w:bottom="1440" w:left="1797" w:header="1079" w:footer="119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7E8" w:rsidRDefault="002C27E8" w:rsidP="00ED2D92">
      <w:pPr>
        <w:spacing w:after="0" w:line="240" w:lineRule="auto"/>
      </w:pPr>
      <w:r>
        <w:separator/>
      </w:r>
    </w:p>
  </w:endnote>
  <w:endnote w:type="continuationSeparator" w:id="0">
    <w:p w:rsidR="002C27E8" w:rsidRDefault="002C27E8" w:rsidP="00ED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aditional Naskh">
    <w:altName w:val="Times New Roman"/>
    <w:charset w:val="B2"/>
    <w:family w:val="auto"/>
    <w:pitch w:val="variable"/>
    <w:sig w:usb0="8000202F" w:usb1="80002008" w:usb2="00000020" w:usb3="00000000" w:csb0="00000040" w:csb1="00000000"/>
  </w:font>
  <w:font w:name="Book Antiqua">
    <w:panose1 w:val="02040602050305030304"/>
    <w:charset w:val="00"/>
    <w:family w:val="roman"/>
    <w:pitch w:val="variable"/>
    <w:sig w:usb0="00000287" w:usb1="00000000" w:usb2="00000000" w:usb3="00000000" w:csb0="0000009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B75" w:rsidRPr="00E83423" w:rsidRDefault="007A4368" w:rsidP="00351127">
    <w:pPr>
      <w:pStyle w:val="AltBilgi"/>
      <w:pBdr>
        <w:top w:val="single" w:sz="4" w:space="1" w:color="D9D9D9"/>
      </w:pBdr>
      <w:rPr>
        <w:i/>
      </w:rPr>
    </w:pPr>
    <w:r w:rsidRPr="00E83423">
      <w:rPr>
        <w:sz w:val="16"/>
        <w:szCs w:val="16"/>
      </w:rPr>
      <w:fldChar w:fldCharType="begin"/>
    </w:r>
    <w:r w:rsidR="00943B75" w:rsidRPr="00982A68">
      <w:rPr>
        <w:sz w:val="16"/>
        <w:szCs w:val="16"/>
      </w:rPr>
      <w:instrText xml:space="preserve"> PAGE   \* MERGEFORMAT </w:instrText>
    </w:r>
    <w:r w:rsidRPr="00E83423">
      <w:rPr>
        <w:sz w:val="16"/>
        <w:szCs w:val="16"/>
      </w:rPr>
      <w:fldChar w:fldCharType="separate"/>
    </w:r>
    <w:r w:rsidR="00F05353" w:rsidRPr="00F05353">
      <w:rPr>
        <w:bCs/>
        <w:noProof/>
        <w:sz w:val="16"/>
        <w:szCs w:val="16"/>
      </w:rPr>
      <w:t>26</w:t>
    </w:r>
    <w:r w:rsidRPr="00E83423">
      <w:rPr>
        <w:bCs/>
        <w:noProof/>
        <w:sz w:val="16"/>
        <w:szCs w:val="16"/>
      </w:rPr>
      <w:fldChar w:fldCharType="end"/>
    </w:r>
    <w:r w:rsidR="00943B75">
      <w:rPr>
        <w:bCs/>
        <w:i/>
        <w:sz w:val="16"/>
        <w:szCs w:val="16"/>
      </w:rPr>
      <w:t xml:space="preserve"> | N. ÇAKIR</w:t>
    </w:r>
    <w:r w:rsidR="00943B75" w:rsidRPr="00542E73">
      <w:rPr>
        <w:bCs/>
        <w:i/>
        <w:sz w:val="16"/>
        <w:szCs w:val="16"/>
      </w:rPr>
      <w:t>/ AKADEMİK-US 1(2):00-00 (2017)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836138"/>
      <w:docPartObj>
        <w:docPartGallery w:val="Page Numbers (Bottom of Page)"/>
        <w:docPartUnique/>
      </w:docPartObj>
    </w:sdtPr>
    <w:sdtEndPr/>
    <w:sdtContent>
      <w:p w:rsidR="00943B75" w:rsidRPr="00E83423" w:rsidRDefault="007A4368" w:rsidP="00CE62CF">
        <w:pPr>
          <w:pStyle w:val="AltBilgi"/>
          <w:pBdr>
            <w:top w:val="single" w:sz="4" w:space="1" w:color="D9D9D9"/>
          </w:pBdr>
          <w:rPr>
            <w:vanish/>
          </w:rPr>
        </w:pPr>
        <w:r w:rsidRPr="00E83423">
          <w:rPr>
            <w:sz w:val="16"/>
            <w:szCs w:val="16"/>
          </w:rPr>
          <w:fldChar w:fldCharType="begin"/>
        </w:r>
        <w:r w:rsidR="00943B75" w:rsidRPr="00E83423">
          <w:rPr>
            <w:sz w:val="16"/>
            <w:szCs w:val="16"/>
          </w:rPr>
          <w:instrText xml:space="preserve"> PAGE   \* MERGEFORMAT </w:instrText>
        </w:r>
        <w:r w:rsidRPr="00E83423">
          <w:rPr>
            <w:sz w:val="16"/>
            <w:szCs w:val="16"/>
          </w:rPr>
          <w:fldChar w:fldCharType="separate"/>
        </w:r>
        <w:r w:rsidR="00943B75" w:rsidRPr="00B23C80">
          <w:rPr>
            <w:bCs/>
            <w:noProof/>
            <w:sz w:val="16"/>
            <w:szCs w:val="16"/>
          </w:rPr>
          <w:t>3</w:t>
        </w:r>
        <w:r w:rsidRPr="00E83423">
          <w:rPr>
            <w:bCs/>
            <w:noProof/>
            <w:sz w:val="16"/>
            <w:szCs w:val="16"/>
          </w:rPr>
          <w:fldChar w:fldCharType="end"/>
        </w:r>
        <w:r w:rsidR="00943B75" w:rsidRPr="00E83423">
          <w:rPr>
            <w:bCs/>
            <w:i/>
            <w:sz w:val="16"/>
            <w:szCs w:val="16"/>
          </w:rPr>
          <w:t xml:space="preserve"> | H. </w:t>
        </w:r>
        <w:r w:rsidR="00943B75">
          <w:rPr>
            <w:bCs/>
            <w:i/>
            <w:sz w:val="16"/>
            <w:szCs w:val="16"/>
          </w:rPr>
          <w:t>BOZ</w:t>
        </w:r>
        <w:r w:rsidR="00943B75" w:rsidRPr="00E83423">
          <w:rPr>
            <w:bCs/>
            <w:i/>
            <w:sz w:val="16"/>
            <w:szCs w:val="16"/>
          </w:rPr>
          <w:t xml:space="preserve"> / AKADEMİK-US 1(1):1-10 (2017)</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B75" w:rsidRPr="00E83423" w:rsidRDefault="007A4368" w:rsidP="008B60F4">
    <w:pPr>
      <w:pStyle w:val="AltBilgi"/>
      <w:pBdr>
        <w:top w:val="single" w:sz="4" w:space="1" w:color="D9D9D9"/>
      </w:pBdr>
      <w:rPr>
        <w:i/>
      </w:rPr>
    </w:pPr>
    <w:r w:rsidRPr="00E83423">
      <w:rPr>
        <w:sz w:val="16"/>
        <w:szCs w:val="16"/>
      </w:rPr>
      <w:fldChar w:fldCharType="begin"/>
    </w:r>
    <w:r w:rsidR="00943B75" w:rsidRPr="00E83423">
      <w:rPr>
        <w:sz w:val="16"/>
        <w:szCs w:val="16"/>
      </w:rPr>
      <w:instrText xml:space="preserve"> PAGE   \* MERGEFORMAT </w:instrText>
    </w:r>
    <w:r w:rsidRPr="00E83423">
      <w:rPr>
        <w:sz w:val="16"/>
        <w:szCs w:val="16"/>
      </w:rPr>
      <w:fldChar w:fldCharType="separate"/>
    </w:r>
    <w:r w:rsidR="00F05353" w:rsidRPr="00F05353">
      <w:rPr>
        <w:bCs/>
        <w:noProof/>
        <w:sz w:val="16"/>
        <w:szCs w:val="16"/>
      </w:rPr>
      <w:t>2</w:t>
    </w:r>
    <w:r w:rsidRPr="00E83423">
      <w:rPr>
        <w:bCs/>
        <w:noProof/>
        <w:sz w:val="16"/>
        <w:szCs w:val="16"/>
      </w:rPr>
      <w:fldChar w:fldCharType="end"/>
    </w:r>
    <w:r w:rsidR="00943B75" w:rsidRPr="00E83423">
      <w:rPr>
        <w:bCs/>
        <w:i/>
        <w:sz w:val="16"/>
        <w:szCs w:val="16"/>
      </w:rPr>
      <w:t xml:space="preserve"> | </w:t>
    </w:r>
    <w:r w:rsidR="00943B75">
      <w:rPr>
        <w:bCs/>
        <w:i/>
        <w:sz w:val="16"/>
        <w:szCs w:val="16"/>
      </w:rPr>
      <w:t>N. ÇAKIR/ AKADEMİK-US 1(2):00-00</w:t>
    </w:r>
    <w:r w:rsidR="00943B75" w:rsidRPr="00E83423">
      <w:rPr>
        <w:bCs/>
        <w:i/>
        <w:sz w:val="16"/>
        <w:szCs w:val="16"/>
      </w:rPr>
      <w:t xml:space="preserve"> (2017)</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B75" w:rsidRDefault="00943B75" w:rsidP="003D72FC">
    <w:pPr>
      <w:pStyle w:val="AltBilgi"/>
      <w:pBdr>
        <w:top w:val="single" w:sz="4" w:space="0" w:color="D9D9D9"/>
      </w:pBdr>
      <w:rPr>
        <w:sz w:val="16"/>
        <w:szCs w:val="16"/>
      </w:rPr>
    </w:pPr>
  </w:p>
  <w:p w:rsidR="00943B75" w:rsidRPr="00982A68" w:rsidRDefault="007A4368" w:rsidP="003D72FC">
    <w:pPr>
      <w:pStyle w:val="AltBilgi"/>
      <w:pBdr>
        <w:top w:val="single" w:sz="4" w:space="0" w:color="D9D9D9"/>
      </w:pBdr>
      <w:rPr>
        <w:i/>
      </w:rPr>
    </w:pPr>
    <w:r w:rsidRPr="00E83423">
      <w:rPr>
        <w:sz w:val="16"/>
        <w:szCs w:val="16"/>
      </w:rPr>
      <w:fldChar w:fldCharType="begin"/>
    </w:r>
    <w:r w:rsidR="00943B75" w:rsidRPr="00982A68">
      <w:rPr>
        <w:sz w:val="16"/>
        <w:szCs w:val="16"/>
      </w:rPr>
      <w:instrText xml:space="preserve"> PAGE   \* MERGEFORMAT </w:instrText>
    </w:r>
    <w:r w:rsidRPr="00E83423">
      <w:rPr>
        <w:sz w:val="16"/>
        <w:szCs w:val="16"/>
      </w:rPr>
      <w:fldChar w:fldCharType="separate"/>
    </w:r>
    <w:r w:rsidR="00F05353" w:rsidRPr="00F05353">
      <w:rPr>
        <w:bCs/>
        <w:noProof/>
        <w:sz w:val="16"/>
        <w:szCs w:val="16"/>
      </w:rPr>
      <w:t>25</w:t>
    </w:r>
    <w:r w:rsidRPr="00E83423">
      <w:rPr>
        <w:bCs/>
        <w:noProof/>
        <w:sz w:val="16"/>
        <w:szCs w:val="16"/>
      </w:rPr>
      <w:fldChar w:fldCharType="end"/>
    </w:r>
    <w:r w:rsidR="00943B75">
      <w:rPr>
        <w:bCs/>
        <w:i/>
        <w:sz w:val="16"/>
        <w:szCs w:val="16"/>
      </w:rPr>
      <w:t xml:space="preserve"> | </w:t>
    </w:r>
    <w:r w:rsidR="003B6266">
      <w:rPr>
        <w:bCs/>
        <w:i/>
        <w:sz w:val="16"/>
        <w:szCs w:val="16"/>
      </w:rPr>
      <w:t>N. ÇAKIR</w:t>
    </w:r>
    <w:r w:rsidR="00943B75" w:rsidRPr="00542E73">
      <w:rPr>
        <w:bCs/>
        <w:i/>
        <w:sz w:val="16"/>
        <w:szCs w:val="16"/>
      </w:rPr>
      <w:t>/ AKADEMİK-US 1(2):00-00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7E8" w:rsidRDefault="002C27E8" w:rsidP="00ED2D92">
      <w:pPr>
        <w:spacing w:after="0" w:line="240" w:lineRule="auto"/>
      </w:pPr>
      <w:r>
        <w:separator/>
      </w:r>
    </w:p>
  </w:footnote>
  <w:footnote w:type="continuationSeparator" w:id="0">
    <w:p w:rsidR="002C27E8" w:rsidRDefault="002C27E8" w:rsidP="00ED2D92">
      <w:pPr>
        <w:spacing w:after="0" w:line="240" w:lineRule="auto"/>
      </w:pPr>
      <w:r>
        <w:continuationSeparator/>
      </w:r>
    </w:p>
  </w:footnote>
  <w:footnote w:id="1">
    <w:p w:rsidR="00943B75" w:rsidRPr="00AC5D74" w:rsidRDefault="00943B75" w:rsidP="001C7710">
      <w:pPr>
        <w:pStyle w:val="DipnotMetni"/>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el-Bakara 2/23; Yûnus 10/38; Hûd 11/13; el-İsrâ 17/88; et-Tûr 52/34.</w:t>
      </w:r>
    </w:p>
  </w:footnote>
  <w:footnote w:id="2">
    <w:p w:rsidR="00943B75" w:rsidRPr="00AC5D74" w:rsidRDefault="00943B75" w:rsidP="001C7710">
      <w:pPr>
        <w:pStyle w:val="DipnotMetni"/>
        <w:jc w:val="both"/>
        <w:rPr>
          <w:rFonts w:ascii="Book Antiqua" w:hAnsi="Book Antiqua"/>
          <w:sz w:val="16"/>
          <w:szCs w:val="16"/>
        </w:rPr>
      </w:pPr>
      <w:r w:rsidRPr="00AC5D74">
        <w:rPr>
          <w:rStyle w:val="DipnotBavurusu"/>
          <w:rFonts w:ascii="Book Antiqua" w:eastAsiaTheme="majorEastAsia" w:hAnsi="Book Antiqua"/>
          <w:sz w:val="16"/>
          <w:szCs w:val="16"/>
        </w:rPr>
        <w:footnoteRef/>
      </w:r>
      <w:r w:rsidRPr="00AC5D74">
        <w:rPr>
          <w:rFonts w:ascii="Book Antiqua" w:hAnsi="Book Antiqua"/>
          <w:sz w:val="16"/>
          <w:szCs w:val="16"/>
        </w:rPr>
        <w:t xml:space="preserve"> Kılıç, Sadık, </w:t>
      </w:r>
      <w:r w:rsidRPr="00AC5D74">
        <w:rPr>
          <w:rFonts w:ascii="Book Antiqua" w:hAnsi="Book Antiqua"/>
          <w:i/>
          <w:iCs/>
          <w:sz w:val="16"/>
          <w:szCs w:val="16"/>
        </w:rPr>
        <w:t>Dildeki Sonsuz Mucize: Kur’ân</w:t>
      </w:r>
      <w:r w:rsidRPr="00AC5D74">
        <w:rPr>
          <w:rFonts w:ascii="Book Antiqua" w:hAnsi="Book Antiqua"/>
          <w:sz w:val="16"/>
          <w:szCs w:val="16"/>
        </w:rPr>
        <w:t xml:space="preserve">, Gelenek Yayınları, İstanbul, 2003, s. 98. </w:t>
      </w:r>
    </w:p>
  </w:footnote>
  <w:footnote w:id="3">
    <w:p w:rsidR="00943B75" w:rsidRPr="00AC5D74" w:rsidRDefault="00943B75" w:rsidP="001C7710">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el-Bakara 2/24; el-İsrâ 17/88.</w:t>
      </w:r>
    </w:p>
  </w:footnote>
  <w:footnote w:id="4">
    <w:p w:rsidR="00943B75" w:rsidRPr="00F3422D" w:rsidRDefault="00943B75" w:rsidP="001C7710">
      <w:pPr>
        <w:pStyle w:val="DipnotMetni"/>
        <w:rPr>
          <w:rFonts w:ascii="Book Antiqua" w:hAnsi="Book Antiqua"/>
          <w:sz w:val="16"/>
          <w:szCs w:val="16"/>
        </w:rPr>
      </w:pPr>
      <w:r w:rsidRPr="00F3422D">
        <w:rPr>
          <w:rStyle w:val="DipnotBavurusu"/>
          <w:rFonts w:ascii="Book Antiqua" w:hAnsi="Book Antiqua"/>
          <w:sz w:val="16"/>
          <w:szCs w:val="16"/>
        </w:rPr>
        <w:footnoteRef/>
      </w:r>
      <w:r w:rsidRPr="00F3422D">
        <w:rPr>
          <w:rFonts w:ascii="Book Antiqua" w:hAnsi="Book Antiqua"/>
          <w:sz w:val="16"/>
          <w:szCs w:val="16"/>
        </w:rPr>
        <w:t xml:space="preserve"> Bk. Çakır, </w:t>
      </w:r>
      <w:r w:rsidRPr="00F3422D">
        <w:rPr>
          <w:rFonts w:ascii="Book Antiqua" w:hAnsi="Book Antiqua"/>
          <w:i/>
          <w:iCs/>
          <w:sz w:val="16"/>
          <w:szCs w:val="16"/>
        </w:rPr>
        <w:t>Kur’ân-ı Kerim’i Taklit Teşebbüsleri</w:t>
      </w:r>
      <w:r w:rsidR="00F3422D" w:rsidRPr="00F3422D">
        <w:rPr>
          <w:rFonts w:ascii="Book Antiqua" w:hAnsi="Book Antiqua"/>
          <w:sz w:val="16"/>
          <w:szCs w:val="16"/>
        </w:rPr>
        <w:t>, s. 88-118</w:t>
      </w:r>
      <w:r w:rsidRPr="00F3422D">
        <w:rPr>
          <w:rFonts w:ascii="Book Antiqua" w:hAnsi="Book Antiqua"/>
          <w:sz w:val="16"/>
          <w:szCs w:val="16"/>
        </w:rPr>
        <w:t>.</w:t>
      </w:r>
    </w:p>
  </w:footnote>
  <w:footnote w:id="5">
    <w:p w:rsidR="00943B75" w:rsidRPr="00185C97" w:rsidRDefault="00943B75" w:rsidP="001C7710">
      <w:pPr>
        <w:pStyle w:val="DipnotMetni"/>
        <w:rPr>
          <w:rFonts w:ascii="Book Antiqua" w:hAnsi="Book Antiqua"/>
          <w:sz w:val="16"/>
          <w:szCs w:val="16"/>
        </w:rPr>
      </w:pPr>
      <w:r w:rsidRPr="00185C97">
        <w:rPr>
          <w:rStyle w:val="DipnotBavurusu"/>
          <w:rFonts w:ascii="Book Antiqua" w:hAnsi="Book Antiqua"/>
          <w:sz w:val="16"/>
          <w:szCs w:val="16"/>
        </w:rPr>
        <w:footnoteRef/>
      </w:r>
      <w:r w:rsidRPr="00185C97">
        <w:rPr>
          <w:rFonts w:ascii="Book Antiqua" w:hAnsi="Book Antiqua"/>
          <w:sz w:val="16"/>
          <w:szCs w:val="16"/>
        </w:rPr>
        <w:t xml:space="preserve"> Bk. Çakır, </w:t>
      </w:r>
      <w:r w:rsidRPr="00185C97">
        <w:rPr>
          <w:rFonts w:ascii="Book Antiqua" w:hAnsi="Book Antiqua"/>
          <w:i/>
          <w:iCs/>
          <w:sz w:val="16"/>
          <w:szCs w:val="16"/>
        </w:rPr>
        <w:t>Kur’ân-ı Kerim’i Taklit Teşebbüsleri</w:t>
      </w:r>
      <w:r w:rsidR="00233A20">
        <w:rPr>
          <w:rFonts w:ascii="Book Antiqua" w:hAnsi="Book Antiqua"/>
          <w:sz w:val="16"/>
          <w:szCs w:val="16"/>
        </w:rPr>
        <w:t>, s. 119-156</w:t>
      </w:r>
      <w:r w:rsidRPr="00185C97">
        <w:rPr>
          <w:rFonts w:ascii="Book Antiqua" w:hAnsi="Book Antiqua"/>
          <w:sz w:val="16"/>
          <w:szCs w:val="16"/>
        </w:rPr>
        <w:t>.</w:t>
      </w:r>
    </w:p>
  </w:footnote>
  <w:footnote w:id="6">
    <w:p w:rsidR="00943B75" w:rsidRPr="00185C97" w:rsidRDefault="00943B75" w:rsidP="001C7710">
      <w:pPr>
        <w:pStyle w:val="DipnotMetni"/>
        <w:rPr>
          <w:rFonts w:ascii="Book Antiqua" w:hAnsi="Book Antiqua"/>
          <w:sz w:val="16"/>
          <w:szCs w:val="16"/>
        </w:rPr>
      </w:pPr>
      <w:r w:rsidRPr="00185C97">
        <w:rPr>
          <w:rStyle w:val="DipnotBavurusu"/>
          <w:rFonts w:ascii="Book Antiqua" w:hAnsi="Book Antiqua"/>
          <w:sz w:val="16"/>
          <w:szCs w:val="16"/>
        </w:rPr>
        <w:footnoteRef/>
      </w:r>
      <w:r w:rsidRPr="00185C97">
        <w:rPr>
          <w:rFonts w:ascii="Book Antiqua" w:hAnsi="Book Antiqua"/>
          <w:sz w:val="16"/>
          <w:szCs w:val="16"/>
        </w:rPr>
        <w:t xml:space="preserve"> Bk. Çakır, </w:t>
      </w:r>
      <w:r w:rsidRPr="00185C97">
        <w:rPr>
          <w:rFonts w:ascii="Book Antiqua" w:hAnsi="Book Antiqua"/>
          <w:i/>
          <w:iCs/>
          <w:sz w:val="16"/>
          <w:szCs w:val="16"/>
        </w:rPr>
        <w:t>Kur’ân-ı Kerim’i Taklit Teşebbüsleri</w:t>
      </w:r>
      <w:r w:rsidRPr="00185C97">
        <w:rPr>
          <w:rFonts w:ascii="Book Antiqua" w:hAnsi="Book Antiqua"/>
          <w:sz w:val="16"/>
          <w:szCs w:val="16"/>
        </w:rPr>
        <w:t>, s. 1</w:t>
      </w:r>
      <w:r>
        <w:rPr>
          <w:rFonts w:ascii="Book Antiqua" w:hAnsi="Book Antiqua"/>
          <w:sz w:val="16"/>
          <w:szCs w:val="16"/>
        </w:rPr>
        <w:t>34-137</w:t>
      </w:r>
      <w:r w:rsidRPr="00185C97">
        <w:rPr>
          <w:rFonts w:ascii="Book Antiqua" w:hAnsi="Book Antiqua"/>
          <w:sz w:val="16"/>
          <w:szCs w:val="16"/>
        </w:rPr>
        <w:t>.</w:t>
      </w:r>
    </w:p>
  </w:footnote>
  <w:footnote w:id="7">
    <w:p w:rsidR="00943B75" w:rsidRPr="00185C97" w:rsidRDefault="00943B75" w:rsidP="001C7710">
      <w:pPr>
        <w:pStyle w:val="DipnotMetni"/>
        <w:rPr>
          <w:rFonts w:ascii="Book Antiqua" w:hAnsi="Book Antiqua"/>
          <w:sz w:val="16"/>
          <w:szCs w:val="16"/>
        </w:rPr>
      </w:pPr>
      <w:r w:rsidRPr="00185C97">
        <w:rPr>
          <w:rStyle w:val="DipnotBavurusu"/>
          <w:rFonts w:ascii="Book Antiqua" w:hAnsi="Book Antiqua"/>
          <w:sz w:val="16"/>
          <w:szCs w:val="16"/>
        </w:rPr>
        <w:footnoteRef/>
      </w:r>
      <w:r w:rsidRPr="00185C97">
        <w:rPr>
          <w:rFonts w:ascii="Book Antiqua" w:hAnsi="Book Antiqua"/>
          <w:sz w:val="16"/>
          <w:szCs w:val="16"/>
        </w:rPr>
        <w:t xml:space="preserve"> Bk. Çakır, </w:t>
      </w:r>
      <w:r w:rsidRPr="00185C97">
        <w:rPr>
          <w:rFonts w:ascii="Book Antiqua" w:hAnsi="Book Antiqua"/>
          <w:i/>
          <w:iCs/>
          <w:sz w:val="16"/>
          <w:szCs w:val="16"/>
        </w:rPr>
        <w:t>Kur’ân-ı Kerim’i Taklit Teşebbüsleri</w:t>
      </w:r>
      <w:r w:rsidRPr="00185C97">
        <w:rPr>
          <w:rFonts w:ascii="Book Antiqua" w:hAnsi="Book Antiqua"/>
          <w:sz w:val="16"/>
          <w:szCs w:val="16"/>
        </w:rPr>
        <w:t>, s. 1</w:t>
      </w:r>
      <w:r>
        <w:rPr>
          <w:rFonts w:ascii="Book Antiqua" w:hAnsi="Book Antiqua"/>
          <w:sz w:val="16"/>
          <w:szCs w:val="16"/>
        </w:rPr>
        <w:t>59</w:t>
      </w:r>
      <w:r w:rsidRPr="00185C97">
        <w:rPr>
          <w:rFonts w:ascii="Book Antiqua" w:hAnsi="Book Antiqua"/>
          <w:sz w:val="16"/>
          <w:szCs w:val="16"/>
        </w:rPr>
        <w:t>-1</w:t>
      </w:r>
      <w:r w:rsidR="00233A20">
        <w:rPr>
          <w:rFonts w:ascii="Book Antiqua" w:hAnsi="Book Antiqua"/>
          <w:sz w:val="16"/>
          <w:szCs w:val="16"/>
        </w:rPr>
        <w:t>74</w:t>
      </w:r>
      <w:r w:rsidRPr="00185C97">
        <w:rPr>
          <w:rFonts w:ascii="Book Antiqua" w:hAnsi="Book Antiqua"/>
          <w:sz w:val="16"/>
          <w:szCs w:val="16"/>
        </w:rPr>
        <w:t>.</w:t>
      </w:r>
    </w:p>
  </w:footnote>
  <w:footnote w:id="8">
    <w:p w:rsidR="00943B75" w:rsidRPr="00185C97" w:rsidRDefault="00943B75" w:rsidP="001C7710">
      <w:pPr>
        <w:pStyle w:val="DipnotMetni"/>
        <w:rPr>
          <w:rFonts w:ascii="Book Antiqua" w:hAnsi="Book Antiqua"/>
          <w:sz w:val="16"/>
          <w:szCs w:val="16"/>
        </w:rPr>
      </w:pPr>
      <w:r w:rsidRPr="00185C97">
        <w:rPr>
          <w:rStyle w:val="DipnotBavurusu"/>
          <w:rFonts w:ascii="Book Antiqua" w:hAnsi="Book Antiqua"/>
          <w:sz w:val="16"/>
          <w:szCs w:val="16"/>
        </w:rPr>
        <w:footnoteRef/>
      </w:r>
      <w:r w:rsidRPr="00185C97">
        <w:rPr>
          <w:rFonts w:ascii="Book Antiqua" w:hAnsi="Book Antiqua"/>
          <w:sz w:val="16"/>
          <w:szCs w:val="16"/>
        </w:rPr>
        <w:t xml:space="preserve"> Bk. Çakır, </w:t>
      </w:r>
      <w:r w:rsidRPr="00185C97">
        <w:rPr>
          <w:rFonts w:ascii="Book Antiqua" w:hAnsi="Book Antiqua"/>
          <w:i/>
          <w:iCs/>
          <w:sz w:val="16"/>
          <w:szCs w:val="16"/>
        </w:rPr>
        <w:t>Kur’ân-ı Kerim’i Taklit Teşebbüsleri</w:t>
      </w:r>
      <w:r w:rsidRPr="00185C97">
        <w:rPr>
          <w:rFonts w:ascii="Book Antiqua" w:hAnsi="Book Antiqua"/>
          <w:sz w:val="16"/>
          <w:szCs w:val="16"/>
        </w:rPr>
        <w:t xml:space="preserve">, s. </w:t>
      </w:r>
      <w:r w:rsidRPr="00046397">
        <w:rPr>
          <w:rFonts w:ascii="Book Antiqua" w:hAnsi="Book Antiqua"/>
          <w:sz w:val="16"/>
          <w:szCs w:val="16"/>
        </w:rPr>
        <w:t>163-166, 183-194</w:t>
      </w:r>
      <w:r w:rsidRPr="00185C97">
        <w:rPr>
          <w:rFonts w:ascii="Book Antiqua" w:hAnsi="Book Antiqua"/>
          <w:sz w:val="16"/>
          <w:szCs w:val="16"/>
        </w:rPr>
        <w:t>.</w:t>
      </w:r>
    </w:p>
  </w:footnote>
  <w:footnote w:id="9">
    <w:p w:rsidR="00943B75" w:rsidRDefault="00943B75" w:rsidP="001C7710">
      <w:pPr>
        <w:pStyle w:val="DipnotMetni"/>
      </w:pPr>
      <w:r>
        <w:rPr>
          <w:rStyle w:val="DipnotBavurusu"/>
        </w:rPr>
        <w:footnoteRef/>
      </w:r>
      <w:r>
        <w:t xml:space="preserve"> </w:t>
      </w:r>
      <w:r w:rsidRPr="00185C97">
        <w:rPr>
          <w:rFonts w:ascii="Book Antiqua" w:hAnsi="Book Antiqua"/>
          <w:sz w:val="16"/>
          <w:szCs w:val="16"/>
        </w:rPr>
        <w:t xml:space="preserve">Bk. Çakır, </w:t>
      </w:r>
      <w:r w:rsidRPr="00185C97">
        <w:rPr>
          <w:rFonts w:ascii="Book Antiqua" w:hAnsi="Book Antiqua"/>
          <w:i/>
          <w:iCs/>
          <w:sz w:val="16"/>
          <w:szCs w:val="16"/>
        </w:rPr>
        <w:t>Kur’ân-ı Kerim’i Taklit Teşebbüsleri</w:t>
      </w:r>
      <w:r w:rsidRPr="00185C97">
        <w:rPr>
          <w:rFonts w:ascii="Book Antiqua" w:hAnsi="Book Antiqua"/>
          <w:sz w:val="16"/>
          <w:szCs w:val="16"/>
        </w:rPr>
        <w:t>, s. 1</w:t>
      </w:r>
      <w:r>
        <w:rPr>
          <w:rFonts w:ascii="Book Antiqua" w:hAnsi="Book Antiqua"/>
          <w:sz w:val="16"/>
          <w:szCs w:val="16"/>
        </w:rPr>
        <w:t>94-204.</w:t>
      </w:r>
    </w:p>
  </w:footnote>
  <w:footnote w:id="10">
    <w:p w:rsidR="00943B75" w:rsidRPr="00AC5D74" w:rsidRDefault="00943B75" w:rsidP="001C7710">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Salih, Mümin, “</w:t>
      </w:r>
      <w:r w:rsidRPr="00AC5D74">
        <w:rPr>
          <w:rFonts w:ascii="Book Antiqua" w:hAnsi="Book Antiqua"/>
          <w:i/>
          <w:iCs/>
          <w:sz w:val="16"/>
          <w:szCs w:val="16"/>
        </w:rPr>
        <w:t>Responding to Allah’s Challenge</w:t>
      </w:r>
      <w:r w:rsidRPr="00AC5D74">
        <w:rPr>
          <w:rFonts w:ascii="Book Antiqua" w:hAnsi="Book Antiqua"/>
          <w:sz w:val="16"/>
          <w:szCs w:val="16"/>
        </w:rPr>
        <w:t>”, 22 Temmuz 2006. http://www.islam-watch.org/MuminSalih/AllahsChallenge.htm (11.11.2013)</w:t>
      </w:r>
    </w:p>
  </w:footnote>
  <w:footnote w:id="11">
    <w:p w:rsidR="00943B75" w:rsidRPr="00AC5D74" w:rsidRDefault="00943B75" w:rsidP="001C7710">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Merdem Bek, Halil, </w:t>
      </w:r>
      <w:r w:rsidRPr="00AC5D74">
        <w:rPr>
          <w:rFonts w:ascii="Book Antiqua" w:hAnsi="Book Antiqua"/>
          <w:i/>
          <w:iCs/>
          <w:sz w:val="16"/>
          <w:szCs w:val="16"/>
        </w:rPr>
        <w:t>İbnü’l-Mukaffa‘</w:t>
      </w:r>
      <w:r w:rsidRPr="00AC5D74">
        <w:rPr>
          <w:rFonts w:ascii="Book Antiqua" w:hAnsi="Book Antiqua"/>
          <w:sz w:val="16"/>
          <w:szCs w:val="16"/>
        </w:rPr>
        <w:t>, Matbaatu’l-İtidal, Dımaşk</w:t>
      </w:r>
      <w:r>
        <w:rPr>
          <w:rFonts w:ascii="Book Antiqua" w:hAnsi="Book Antiqua"/>
          <w:sz w:val="16"/>
          <w:szCs w:val="16"/>
        </w:rPr>
        <w:t>,</w:t>
      </w:r>
      <w:r w:rsidRPr="00AC5D74">
        <w:rPr>
          <w:rFonts w:ascii="Book Antiqua" w:hAnsi="Book Antiqua"/>
          <w:sz w:val="16"/>
          <w:szCs w:val="16"/>
        </w:rPr>
        <w:t xml:space="preserve"> 1930, s. 29; Fâhûrî, Hanna, </w:t>
      </w:r>
      <w:r w:rsidRPr="00AC5D74">
        <w:rPr>
          <w:rFonts w:ascii="Book Antiqua" w:hAnsi="Book Antiqua"/>
          <w:i/>
          <w:iCs/>
          <w:sz w:val="16"/>
          <w:szCs w:val="16"/>
        </w:rPr>
        <w:t>el-Câmi‘ fi Târîhi’l-Edebi’l-Arabî</w:t>
      </w:r>
      <w:r w:rsidRPr="00AC5D74">
        <w:rPr>
          <w:rFonts w:ascii="Book Antiqua" w:hAnsi="Book Antiqua"/>
          <w:sz w:val="16"/>
          <w:szCs w:val="16"/>
        </w:rPr>
        <w:t>, Dâru’l-Cîl, Beyrût, 1986, s. 532.</w:t>
      </w:r>
    </w:p>
    <w:p w:rsidR="00943B75" w:rsidRPr="00AC5D74" w:rsidRDefault="00943B75" w:rsidP="001C7710">
      <w:pPr>
        <w:pStyle w:val="DipnotMetni"/>
        <w:jc w:val="both"/>
        <w:rPr>
          <w:rFonts w:ascii="Book Antiqua" w:hAnsi="Book Antiqua"/>
          <w:sz w:val="16"/>
          <w:szCs w:val="16"/>
        </w:rPr>
      </w:pPr>
      <w:r w:rsidRPr="00AC5D74">
        <w:rPr>
          <w:rFonts w:ascii="Book Antiqua" w:hAnsi="Book Antiqua"/>
          <w:sz w:val="16"/>
          <w:szCs w:val="16"/>
        </w:rPr>
        <w:t>F. Gabrieli’ye göre, İbnü’l-Mukaffa’nın doğum tarihi en erken 102-103/720 senesi olabilir ve o 139/756 yılında 36 yaşında vefat etmiştir. (Bk.</w:t>
      </w:r>
      <w:r w:rsidRPr="00AC5D74">
        <w:rPr>
          <w:rFonts w:ascii="Book Antiqua" w:eastAsiaTheme="minorHAnsi" w:hAnsi="Book Antiqua"/>
          <w:sz w:val="16"/>
          <w:szCs w:val="16"/>
        </w:rPr>
        <w:t xml:space="preserve"> </w:t>
      </w:r>
      <w:r w:rsidRPr="00AC5D74">
        <w:rPr>
          <w:rFonts w:ascii="Book Antiqua" w:hAnsi="Book Antiqua"/>
          <w:sz w:val="16"/>
          <w:szCs w:val="16"/>
        </w:rPr>
        <w:t>F. Gabrieli, “</w:t>
      </w:r>
      <w:r w:rsidRPr="00410054">
        <w:rPr>
          <w:rFonts w:ascii="Book Antiqua" w:hAnsi="Book Antiqua"/>
          <w:sz w:val="16"/>
          <w:szCs w:val="16"/>
        </w:rPr>
        <w:t>İbn al-Muqaffa</w:t>
      </w:r>
      <w:r w:rsidRPr="00AC5D74">
        <w:rPr>
          <w:rFonts w:ascii="Book Antiqua" w:hAnsi="Book Antiqua"/>
          <w:sz w:val="16"/>
          <w:szCs w:val="16"/>
        </w:rPr>
        <w:t xml:space="preserve">”, </w:t>
      </w:r>
      <w:r w:rsidRPr="00410054">
        <w:rPr>
          <w:rFonts w:ascii="Book Antiqua" w:hAnsi="Book Antiqua"/>
          <w:i/>
          <w:iCs/>
          <w:sz w:val="16"/>
          <w:szCs w:val="16"/>
        </w:rPr>
        <w:t>The Encyclopaedia of Islam</w:t>
      </w:r>
      <w:r w:rsidRPr="00AC5D74">
        <w:rPr>
          <w:rFonts w:ascii="Book Antiqua" w:hAnsi="Book Antiqua"/>
          <w:sz w:val="16"/>
          <w:szCs w:val="16"/>
        </w:rPr>
        <w:t xml:space="preserve"> (New Edition), E. J. Brill, Leiden, 1986, c. III, s. 883) Fakat o bu tespitinde mezhep sapkınlarının en güzel yaşlarında yani 36 yaşında öldüklerini söyleyen bir hikâyeyi temel almıştır. (Bk. Chockr, Melhem, </w:t>
      </w:r>
      <w:r w:rsidRPr="00AC5D74">
        <w:rPr>
          <w:rFonts w:ascii="Book Antiqua" w:hAnsi="Book Antiqua"/>
          <w:i/>
          <w:iCs/>
          <w:sz w:val="16"/>
          <w:szCs w:val="16"/>
        </w:rPr>
        <w:t>İslam’ın İkinci Asrında Zındıklık ve Zındıklar</w:t>
      </w:r>
      <w:r w:rsidR="00B67E03">
        <w:rPr>
          <w:rFonts w:ascii="Book Antiqua" w:hAnsi="Book Antiqua"/>
          <w:sz w:val="16"/>
          <w:szCs w:val="16"/>
        </w:rPr>
        <w:t>, çev:</w:t>
      </w:r>
      <w:r w:rsidRPr="00AC5D74">
        <w:rPr>
          <w:rFonts w:ascii="Book Antiqua" w:hAnsi="Book Antiqua"/>
          <w:sz w:val="16"/>
          <w:szCs w:val="16"/>
        </w:rPr>
        <w:t xml:space="preserve"> Ayşe Meral, Anka Yayınları, İstanbul, 2002, s. 265) Muhammed Kürd Ali ise, onun 90/709 yıllarına doğru doğduğu ve 142/759 ya da 143/760 senesinde 60 yaşında öldüğü kanaatindedir. Buna gerekçe olarak, onun arkasında büyük bir kitap hazinesi bırakmasını göstermiştir. (Bk. Kürd Ali, Muhammed, </w:t>
      </w:r>
      <w:r w:rsidRPr="00AC5D74">
        <w:rPr>
          <w:rFonts w:ascii="Book Antiqua" w:hAnsi="Book Antiqua"/>
          <w:i/>
          <w:iCs/>
          <w:sz w:val="16"/>
          <w:szCs w:val="16"/>
        </w:rPr>
        <w:t>Ümerâu’l-beyân</w:t>
      </w:r>
      <w:r w:rsidRPr="00AC5D74">
        <w:rPr>
          <w:rFonts w:ascii="Book Antiqua" w:hAnsi="Book Antiqua"/>
          <w:sz w:val="16"/>
          <w:szCs w:val="16"/>
        </w:rPr>
        <w:t>, Mektebetü’s-Sekafeti’d-Dîniyye, Kâhire, 2012, c. I, s. 100)</w:t>
      </w:r>
    </w:p>
  </w:footnote>
  <w:footnote w:id="12">
    <w:p w:rsidR="00943B75" w:rsidRPr="00AC5D74" w:rsidRDefault="00943B75" w:rsidP="001C7710">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Emin, Ahmed, </w:t>
      </w:r>
      <w:r w:rsidRPr="00AC5D74">
        <w:rPr>
          <w:rFonts w:ascii="Book Antiqua" w:hAnsi="Book Antiqua"/>
          <w:i/>
          <w:iCs/>
          <w:sz w:val="16"/>
          <w:szCs w:val="16"/>
        </w:rPr>
        <w:t>Duha’l-İslâm</w:t>
      </w:r>
      <w:r w:rsidRPr="00AC5D74">
        <w:rPr>
          <w:rFonts w:ascii="Book Antiqua" w:hAnsi="Book Antiqua"/>
          <w:sz w:val="16"/>
          <w:szCs w:val="16"/>
        </w:rPr>
        <w:t xml:space="preserve">, el-Hey’etü’l-Mısriyyi’l-Âmme li’l-Küttab, Kâhire, 1997, c. I, s. 213; Hamza, Abdullatif, </w:t>
      </w:r>
      <w:r w:rsidRPr="00AC5D74">
        <w:rPr>
          <w:rFonts w:ascii="Book Antiqua" w:hAnsi="Book Antiqua"/>
          <w:i/>
          <w:iCs/>
          <w:sz w:val="16"/>
          <w:szCs w:val="16"/>
        </w:rPr>
        <w:t>İbnü’l-Mukaffa‘</w:t>
      </w:r>
      <w:r w:rsidRPr="00AC5D74">
        <w:rPr>
          <w:rFonts w:ascii="Book Antiqua" w:hAnsi="Book Antiqua"/>
          <w:sz w:val="16"/>
          <w:szCs w:val="16"/>
        </w:rPr>
        <w:t>, Dâru’l-Fikri’l-Arabî, 3. bs., yy., 1965, s. 37; Fâhûrî, age., s. 532.</w:t>
      </w:r>
    </w:p>
  </w:footnote>
  <w:footnote w:id="13">
    <w:p w:rsidR="00943B75" w:rsidRPr="00AC5D74" w:rsidRDefault="00943B75" w:rsidP="001C7710">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İbnü’n-Nedîm, Ebu’l-Ferec Muhammed b. Ebu Yakub İshak, </w:t>
      </w:r>
      <w:r w:rsidRPr="00AC5D74">
        <w:rPr>
          <w:rFonts w:ascii="Book Antiqua" w:hAnsi="Book Antiqua"/>
          <w:i/>
          <w:iCs/>
          <w:sz w:val="16"/>
          <w:szCs w:val="16"/>
        </w:rPr>
        <w:t>el-Fihrist</w:t>
      </w:r>
      <w:r w:rsidRPr="00AC5D74">
        <w:rPr>
          <w:rFonts w:ascii="Book Antiqua" w:hAnsi="Book Antiqua"/>
          <w:sz w:val="16"/>
          <w:szCs w:val="16"/>
        </w:rPr>
        <w:t xml:space="preserve">, thk: Rızâ-Teceddüd, yy., Tahran, ts., s. 132; Bağdâdî, Abdülkadir b. Ömer, </w:t>
      </w:r>
      <w:r w:rsidRPr="00AC5D74">
        <w:rPr>
          <w:rFonts w:ascii="Book Antiqua" w:hAnsi="Book Antiqua"/>
          <w:i/>
          <w:iCs/>
          <w:sz w:val="16"/>
          <w:szCs w:val="16"/>
        </w:rPr>
        <w:t>Hizânetü’l-edeb</w:t>
      </w:r>
      <w:r w:rsidRPr="00AC5D74">
        <w:rPr>
          <w:rFonts w:ascii="Book Antiqua" w:hAnsi="Book Antiqua"/>
          <w:sz w:val="16"/>
          <w:szCs w:val="16"/>
        </w:rPr>
        <w:t>, thk: Abdüsselam Muhammed Harun, Mektebetü’l-Hancî, Kâhire, 1997, c. VIII, s. 178; Hamza, age., s. 37.</w:t>
      </w:r>
    </w:p>
  </w:footnote>
  <w:footnote w:id="14">
    <w:p w:rsidR="00943B75" w:rsidRPr="00AC5D74" w:rsidRDefault="00943B75" w:rsidP="001C7710">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Belâzurî, Ahmed b. Yahya, </w:t>
      </w:r>
      <w:r w:rsidRPr="00AC5D74">
        <w:rPr>
          <w:rFonts w:ascii="Book Antiqua" w:hAnsi="Book Antiqua"/>
          <w:i/>
          <w:iCs/>
          <w:sz w:val="16"/>
          <w:szCs w:val="16"/>
        </w:rPr>
        <w:t>Ensâbu’l-eşraf</w:t>
      </w:r>
      <w:r w:rsidRPr="00AC5D74">
        <w:rPr>
          <w:rFonts w:ascii="Book Antiqua" w:hAnsi="Book Antiqua"/>
          <w:sz w:val="16"/>
          <w:szCs w:val="16"/>
        </w:rPr>
        <w:t xml:space="preserve">, thk: Süheyl Zekkar, Riyad Zirikli, Dâru’l-Fikr, Beyrût, 1996, c. IV, s. 289; İbnü’n-Nedîm, </w:t>
      </w:r>
      <w:r w:rsidRPr="00AC5D74">
        <w:rPr>
          <w:rFonts w:ascii="Book Antiqua" w:hAnsi="Book Antiqua"/>
          <w:i/>
          <w:iCs/>
          <w:sz w:val="16"/>
          <w:szCs w:val="16"/>
        </w:rPr>
        <w:t>el-Fihrist</w:t>
      </w:r>
      <w:r w:rsidRPr="00AC5D74">
        <w:rPr>
          <w:rFonts w:ascii="Book Antiqua" w:hAnsi="Book Antiqua"/>
          <w:sz w:val="16"/>
          <w:szCs w:val="16"/>
        </w:rPr>
        <w:t>, s. 1</w:t>
      </w:r>
      <w:r w:rsidR="00262CAC">
        <w:rPr>
          <w:rFonts w:ascii="Book Antiqua" w:hAnsi="Book Antiqua"/>
          <w:sz w:val="16"/>
          <w:szCs w:val="16"/>
        </w:rPr>
        <w:t xml:space="preserve">32; İbn Hallikân, </w:t>
      </w:r>
      <w:r w:rsidRPr="00AC5D74">
        <w:rPr>
          <w:rFonts w:ascii="Book Antiqua" w:hAnsi="Book Antiqua"/>
          <w:sz w:val="16"/>
          <w:szCs w:val="16"/>
        </w:rPr>
        <w:t xml:space="preserve">Ahmed b. Muhammed b. Ebu Bekir, </w:t>
      </w:r>
      <w:r w:rsidRPr="00AC5D74">
        <w:rPr>
          <w:rFonts w:ascii="Book Antiqua" w:hAnsi="Book Antiqua"/>
          <w:i/>
          <w:iCs/>
          <w:sz w:val="16"/>
          <w:szCs w:val="16"/>
        </w:rPr>
        <w:t>Vefeyâtu’l-a’yân</w:t>
      </w:r>
      <w:r w:rsidRPr="00AC5D74">
        <w:rPr>
          <w:rFonts w:ascii="Book Antiqua" w:hAnsi="Book Antiqua"/>
          <w:sz w:val="16"/>
          <w:szCs w:val="16"/>
        </w:rPr>
        <w:t>, thk: İhsan Abbas, Dâru Sâdır,</w:t>
      </w:r>
      <w:r w:rsidRPr="00AC5D74">
        <w:rPr>
          <w:rFonts w:ascii="Book Antiqua" w:eastAsiaTheme="minorHAnsi" w:hAnsi="Book Antiqua"/>
          <w:sz w:val="16"/>
          <w:szCs w:val="16"/>
        </w:rPr>
        <w:t xml:space="preserve"> </w:t>
      </w:r>
      <w:r w:rsidRPr="00AC5D74">
        <w:rPr>
          <w:rFonts w:ascii="Book Antiqua" w:hAnsi="Book Antiqua"/>
          <w:sz w:val="16"/>
          <w:szCs w:val="16"/>
        </w:rPr>
        <w:t xml:space="preserve">Beyrût, ts., c. II, s. 155; Zehebî, Şemseddin Muhammed b. Ahmed b. Osman, </w:t>
      </w:r>
      <w:r w:rsidRPr="00AC5D74">
        <w:rPr>
          <w:rFonts w:ascii="Book Antiqua" w:hAnsi="Book Antiqua"/>
          <w:i/>
          <w:iCs/>
          <w:sz w:val="16"/>
          <w:szCs w:val="16"/>
        </w:rPr>
        <w:t>Siyeru a‘lâmi’n-nübelâ</w:t>
      </w:r>
      <w:r w:rsidR="00262CAC">
        <w:rPr>
          <w:rFonts w:ascii="Book Antiqua" w:hAnsi="Book Antiqua"/>
          <w:sz w:val="16"/>
          <w:szCs w:val="16"/>
        </w:rPr>
        <w:t xml:space="preserve">, thk: Şuayb </w:t>
      </w:r>
      <w:r w:rsidRPr="00AC5D74">
        <w:rPr>
          <w:rFonts w:ascii="Book Antiqua" w:hAnsi="Book Antiqua"/>
          <w:sz w:val="16"/>
          <w:szCs w:val="16"/>
        </w:rPr>
        <w:t>Arnaut, Müessesetü’r-Risâle, 11. bs., Beyrût, 1996, c. VI, s. 209.</w:t>
      </w:r>
    </w:p>
  </w:footnote>
  <w:footnote w:id="15">
    <w:p w:rsidR="00943B75" w:rsidRPr="00AC5D74" w:rsidRDefault="00943B75" w:rsidP="001C7710">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Belâzurî, </w:t>
      </w:r>
      <w:r w:rsidRPr="00AC5D74">
        <w:rPr>
          <w:rFonts w:ascii="Book Antiqua" w:hAnsi="Book Antiqua"/>
          <w:i/>
          <w:iCs/>
          <w:sz w:val="16"/>
          <w:szCs w:val="16"/>
        </w:rPr>
        <w:t>Ensâbu’l-eşraf</w:t>
      </w:r>
      <w:r w:rsidRPr="00AC5D74">
        <w:rPr>
          <w:rFonts w:ascii="Book Antiqua" w:hAnsi="Book Antiqua"/>
          <w:sz w:val="16"/>
          <w:szCs w:val="16"/>
        </w:rPr>
        <w:t>, c. IV, s. 289.</w:t>
      </w:r>
    </w:p>
  </w:footnote>
  <w:footnote w:id="16">
    <w:p w:rsidR="00134280" w:rsidRPr="00304A03" w:rsidRDefault="00134280" w:rsidP="00134280">
      <w:pPr>
        <w:pStyle w:val="DipnotMetni"/>
        <w:jc w:val="both"/>
        <w:rPr>
          <w:rFonts w:ascii="Book Antiqua" w:hAnsi="Book Antiqua"/>
          <w:sz w:val="16"/>
          <w:szCs w:val="16"/>
        </w:rPr>
      </w:pPr>
      <w:r w:rsidRPr="00304A03">
        <w:rPr>
          <w:rStyle w:val="DipnotBavurusu"/>
          <w:rFonts w:ascii="Book Antiqua" w:hAnsi="Book Antiqua"/>
          <w:sz w:val="16"/>
          <w:szCs w:val="16"/>
        </w:rPr>
        <w:footnoteRef/>
      </w:r>
      <w:r>
        <w:rPr>
          <w:rFonts w:ascii="Book Antiqua" w:hAnsi="Book Antiqua"/>
          <w:sz w:val="16"/>
          <w:szCs w:val="16"/>
        </w:rPr>
        <w:t xml:space="preserve"> </w:t>
      </w:r>
      <w:r w:rsidRPr="00304A03">
        <w:rPr>
          <w:rFonts w:ascii="Book Antiqua" w:hAnsi="Book Antiqua"/>
          <w:sz w:val="16"/>
          <w:szCs w:val="16"/>
        </w:rPr>
        <w:t xml:space="preserve">Emin, </w:t>
      </w:r>
      <w:r w:rsidRPr="00304A03">
        <w:rPr>
          <w:rFonts w:ascii="Book Antiqua" w:hAnsi="Book Antiqua"/>
          <w:i/>
          <w:iCs/>
          <w:sz w:val="16"/>
          <w:szCs w:val="16"/>
        </w:rPr>
        <w:t>Duha’l-İslam</w:t>
      </w:r>
      <w:r w:rsidRPr="00304A03">
        <w:rPr>
          <w:rFonts w:ascii="Book Antiqua" w:hAnsi="Book Antiqua"/>
          <w:sz w:val="16"/>
          <w:szCs w:val="16"/>
        </w:rPr>
        <w:t xml:space="preserve">, </w:t>
      </w:r>
      <w:r>
        <w:rPr>
          <w:rFonts w:ascii="Book Antiqua" w:hAnsi="Book Antiqua"/>
          <w:sz w:val="16"/>
          <w:szCs w:val="16"/>
        </w:rPr>
        <w:t xml:space="preserve">c. </w:t>
      </w:r>
      <w:r w:rsidRPr="00304A03">
        <w:rPr>
          <w:rFonts w:ascii="Book Antiqua" w:hAnsi="Book Antiqua"/>
          <w:sz w:val="16"/>
          <w:szCs w:val="16"/>
        </w:rPr>
        <w:t xml:space="preserve">I, </w:t>
      </w:r>
      <w:r>
        <w:rPr>
          <w:rFonts w:ascii="Book Antiqua" w:hAnsi="Book Antiqua"/>
          <w:sz w:val="16"/>
          <w:szCs w:val="16"/>
        </w:rPr>
        <w:t xml:space="preserve">s. 213; </w:t>
      </w:r>
      <w:r w:rsidRPr="00304A03">
        <w:rPr>
          <w:rFonts w:ascii="Book Antiqua" w:hAnsi="Book Antiqua"/>
          <w:sz w:val="16"/>
          <w:szCs w:val="16"/>
        </w:rPr>
        <w:t xml:space="preserve">Merdem Bek, </w:t>
      </w:r>
      <w:r w:rsidRPr="00304A03">
        <w:rPr>
          <w:rFonts w:ascii="Book Antiqua" w:hAnsi="Book Antiqua"/>
          <w:i/>
          <w:iCs/>
          <w:sz w:val="16"/>
          <w:szCs w:val="16"/>
        </w:rPr>
        <w:t>İbnü’l-Mukaffa</w:t>
      </w:r>
      <w:r>
        <w:rPr>
          <w:rFonts w:ascii="Book Antiqua" w:hAnsi="Book Antiqua"/>
          <w:i/>
          <w:iCs/>
          <w:sz w:val="16"/>
          <w:szCs w:val="16"/>
        </w:rPr>
        <w:t>’</w:t>
      </w:r>
      <w:r w:rsidRPr="00304A03">
        <w:rPr>
          <w:rFonts w:ascii="Book Antiqua" w:hAnsi="Book Antiqua"/>
          <w:sz w:val="16"/>
          <w:szCs w:val="16"/>
        </w:rPr>
        <w:t>, s.</w:t>
      </w:r>
      <w:r>
        <w:rPr>
          <w:rFonts w:ascii="Book Antiqua" w:hAnsi="Book Antiqua"/>
          <w:sz w:val="16"/>
          <w:szCs w:val="16"/>
        </w:rPr>
        <w:t xml:space="preserve"> 29, 30; </w:t>
      </w:r>
      <w:r w:rsidRPr="00304A03">
        <w:rPr>
          <w:rFonts w:ascii="Book Antiqua" w:hAnsi="Book Antiqua"/>
          <w:sz w:val="16"/>
          <w:szCs w:val="16"/>
        </w:rPr>
        <w:t xml:space="preserve">Hamza, </w:t>
      </w:r>
      <w:r w:rsidRPr="00304A03">
        <w:rPr>
          <w:rFonts w:ascii="Book Antiqua" w:hAnsi="Book Antiqua"/>
          <w:i/>
          <w:iCs/>
          <w:sz w:val="16"/>
          <w:szCs w:val="16"/>
        </w:rPr>
        <w:t>İbnü’l-Mukaffa</w:t>
      </w:r>
      <w:r>
        <w:rPr>
          <w:rFonts w:ascii="Book Antiqua" w:hAnsi="Book Antiqua"/>
          <w:i/>
          <w:iCs/>
          <w:sz w:val="16"/>
          <w:szCs w:val="16"/>
        </w:rPr>
        <w:t>’</w:t>
      </w:r>
      <w:r w:rsidRPr="00304A03">
        <w:rPr>
          <w:rFonts w:ascii="Book Antiqua" w:hAnsi="Book Antiqua"/>
          <w:sz w:val="16"/>
          <w:szCs w:val="16"/>
        </w:rPr>
        <w:t>, s.</w:t>
      </w:r>
      <w:r>
        <w:rPr>
          <w:rFonts w:ascii="Book Antiqua" w:hAnsi="Book Antiqua"/>
          <w:sz w:val="16"/>
          <w:szCs w:val="16"/>
        </w:rPr>
        <w:t xml:space="preserve"> </w:t>
      </w:r>
      <w:r w:rsidRPr="00304A03">
        <w:rPr>
          <w:rFonts w:ascii="Book Antiqua" w:hAnsi="Book Antiqua"/>
          <w:sz w:val="16"/>
          <w:szCs w:val="16"/>
        </w:rPr>
        <w:t>38.</w:t>
      </w:r>
    </w:p>
  </w:footnote>
  <w:footnote w:id="17">
    <w:p w:rsidR="00134280" w:rsidRDefault="00134280" w:rsidP="00134280">
      <w:pPr>
        <w:pStyle w:val="DipnotMetni"/>
        <w:jc w:val="both"/>
      </w:pPr>
      <w:r w:rsidRPr="00304A03">
        <w:rPr>
          <w:rStyle w:val="DipnotBavurusu"/>
          <w:rFonts w:ascii="Book Antiqua" w:hAnsi="Book Antiqua"/>
          <w:sz w:val="16"/>
          <w:szCs w:val="16"/>
        </w:rPr>
        <w:footnoteRef/>
      </w:r>
      <w:r>
        <w:rPr>
          <w:rFonts w:ascii="Book Antiqua" w:hAnsi="Book Antiqua"/>
          <w:sz w:val="16"/>
          <w:szCs w:val="16"/>
        </w:rPr>
        <w:t xml:space="preserve"> Belâzurî</w:t>
      </w:r>
      <w:r w:rsidRPr="00304A03">
        <w:rPr>
          <w:rFonts w:ascii="Book Antiqua" w:hAnsi="Book Antiqua"/>
          <w:sz w:val="16"/>
          <w:szCs w:val="16"/>
        </w:rPr>
        <w:t xml:space="preserve">, </w:t>
      </w:r>
      <w:r w:rsidRPr="00304A03">
        <w:rPr>
          <w:rFonts w:ascii="Book Antiqua" w:hAnsi="Book Antiqua"/>
          <w:i/>
          <w:iCs/>
          <w:sz w:val="16"/>
          <w:szCs w:val="16"/>
        </w:rPr>
        <w:t>Ensabu’l-Eşraf</w:t>
      </w:r>
      <w:r w:rsidRPr="00304A03">
        <w:rPr>
          <w:rFonts w:ascii="Book Antiqua" w:hAnsi="Book Antiqua"/>
          <w:sz w:val="16"/>
          <w:szCs w:val="16"/>
        </w:rPr>
        <w:t xml:space="preserve">, </w:t>
      </w:r>
      <w:r>
        <w:rPr>
          <w:rFonts w:ascii="Book Antiqua" w:hAnsi="Book Antiqua"/>
          <w:sz w:val="16"/>
          <w:szCs w:val="16"/>
        </w:rPr>
        <w:t xml:space="preserve">c. </w:t>
      </w:r>
      <w:r w:rsidRPr="00304A03">
        <w:rPr>
          <w:rFonts w:ascii="Book Antiqua" w:hAnsi="Book Antiqua"/>
          <w:sz w:val="16"/>
          <w:szCs w:val="16"/>
        </w:rPr>
        <w:t xml:space="preserve">IV, </w:t>
      </w:r>
      <w:r>
        <w:rPr>
          <w:rFonts w:ascii="Book Antiqua" w:hAnsi="Book Antiqua"/>
          <w:sz w:val="16"/>
          <w:szCs w:val="16"/>
        </w:rPr>
        <w:t xml:space="preserve">s. </w:t>
      </w:r>
      <w:r w:rsidRPr="00304A03">
        <w:rPr>
          <w:rFonts w:ascii="Book Antiqua" w:hAnsi="Book Antiqua"/>
          <w:sz w:val="16"/>
          <w:szCs w:val="16"/>
        </w:rPr>
        <w:t>289.</w:t>
      </w:r>
    </w:p>
  </w:footnote>
  <w:footnote w:id="18">
    <w:p w:rsidR="00943B75" w:rsidRPr="00AC5D74" w:rsidRDefault="00943B75" w:rsidP="001C7710">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İsmail Durmuş, “</w:t>
      </w:r>
      <w:r w:rsidRPr="00410054">
        <w:rPr>
          <w:rFonts w:ascii="Book Antiqua" w:hAnsi="Book Antiqua"/>
          <w:sz w:val="16"/>
          <w:szCs w:val="16"/>
        </w:rPr>
        <w:t>İbnü’l-Mukaffa‘</w:t>
      </w:r>
      <w:r w:rsidRPr="00AC5D74">
        <w:rPr>
          <w:rFonts w:ascii="Book Antiqua" w:hAnsi="Book Antiqua"/>
          <w:sz w:val="16"/>
          <w:szCs w:val="16"/>
        </w:rPr>
        <w:t xml:space="preserve">”, </w:t>
      </w:r>
      <w:r w:rsidRPr="00410054">
        <w:rPr>
          <w:rFonts w:ascii="Book Antiqua" w:hAnsi="Book Antiqua"/>
          <w:i/>
          <w:iCs/>
          <w:sz w:val="16"/>
          <w:szCs w:val="16"/>
        </w:rPr>
        <w:t>DİA</w:t>
      </w:r>
      <w:r w:rsidRPr="00AC5D74">
        <w:rPr>
          <w:rFonts w:ascii="Book Antiqua" w:hAnsi="Book Antiqua"/>
          <w:sz w:val="16"/>
          <w:szCs w:val="16"/>
        </w:rPr>
        <w:t>, TDV Yay., İstanbul, 2000, c. XXI, s. 130.</w:t>
      </w:r>
    </w:p>
  </w:footnote>
  <w:footnote w:id="19">
    <w:p w:rsidR="00262CAC" w:rsidRPr="00262CAC" w:rsidRDefault="00262CAC" w:rsidP="00262CAC">
      <w:pPr>
        <w:pStyle w:val="DipnotMetni"/>
        <w:jc w:val="both"/>
        <w:rPr>
          <w:rFonts w:ascii="Book Antiqua" w:hAnsi="Book Antiqua"/>
          <w:sz w:val="16"/>
          <w:szCs w:val="16"/>
        </w:rPr>
      </w:pPr>
      <w:r w:rsidRPr="00262CAC">
        <w:rPr>
          <w:rStyle w:val="DipnotBavurusu"/>
          <w:rFonts w:ascii="Book Antiqua" w:hAnsi="Book Antiqua"/>
          <w:sz w:val="16"/>
          <w:szCs w:val="16"/>
        </w:rPr>
        <w:footnoteRef/>
      </w:r>
      <w:r w:rsidRPr="00262CAC">
        <w:rPr>
          <w:rFonts w:ascii="Book Antiqua" w:hAnsi="Book Antiqua"/>
          <w:sz w:val="16"/>
          <w:szCs w:val="16"/>
        </w:rPr>
        <w:t xml:space="preserve"> Cehşiyarî, Ebû Abdullah Muhammed b. Abdus, </w:t>
      </w:r>
      <w:r w:rsidRPr="00262CAC">
        <w:rPr>
          <w:rFonts w:ascii="Book Antiqua" w:hAnsi="Book Antiqua"/>
          <w:i/>
          <w:iCs/>
          <w:sz w:val="16"/>
          <w:szCs w:val="16"/>
        </w:rPr>
        <w:t>el-Vüzera ve’l-küttab</w:t>
      </w:r>
      <w:r w:rsidRPr="00262CAC">
        <w:rPr>
          <w:rFonts w:ascii="Book Antiqua" w:hAnsi="Book Antiqua"/>
          <w:sz w:val="16"/>
          <w:szCs w:val="16"/>
        </w:rPr>
        <w:t xml:space="preserve">, Dârul-Fikri’l-Hadîs, Beyrût, 1988, s. 68; Emin, </w:t>
      </w:r>
      <w:r w:rsidRPr="00262CAC">
        <w:rPr>
          <w:rFonts w:ascii="Book Antiqua" w:hAnsi="Book Antiqua"/>
          <w:i/>
          <w:iCs/>
          <w:sz w:val="16"/>
          <w:szCs w:val="16"/>
        </w:rPr>
        <w:t>Duha’l-İslam</w:t>
      </w:r>
      <w:r w:rsidRPr="00262CAC">
        <w:rPr>
          <w:rFonts w:ascii="Book Antiqua" w:hAnsi="Book Antiqua"/>
          <w:sz w:val="16"/>
          <w:szCs w:val="16"/>
        </w:rPr>
        <w:t xml:space="preserve">, c. I, s. 213; Hamza, </w:t>
      </w:r>
      <w:r w:rsidRPr="00262CAC">
        <w:rPr>
          <w:rFonts w:ascii="Book Antiqua" w:hAnsi="Book Antiqua"/>
          <w:i/>
          <w:iCs/>
          <w:sz w:val="16"/>
          <w:szCs w:val="16"/>
        </w:rPr>
        <w:t>İbnü’l-Mukaffa‘</w:t>
      </w:r>
      <w:r w:rsidRPr="00262CAC">
        <w:rPr>
          <w:rFonts w:ascii="Book Antiqua" w:hAnsi="Book Antiqua"/>
          <w:sz w:val="16"/>
          <w:szCs w:val="16"/>
        </w:rPr>
        <w:t xml:space="preserve">, s. 39-40; Merdem Bek, </w:t>
      </w:r>
      <w:r w:rsidRPr="00262CAC">
        <w:rPr>
          <w:rFonts w:ascii="Book Antiqua" w:hAnsi="Book Antiqua"/>
          <w:i/>
          <w:iCs/>
          <w:sz w:val="16"/>
          <w:szCs w:val="16"/>
        </w:rPr>
        <w:t>İbnü’l-Mukaffa‘</w:t>
      </w:r>
      <w:r w:rsidRPr="00262CAC">
        <w:rPr>
          <w:rFonts w:ascii="Book Antiqua" w:hAnsi="Book Antiqua"/>
          <w:sz w:val="16"/>
          <w:szCs w:val="16"/>
        </w:rPr>
        <w:t>, s. 33.</w:t>
      </w:r>
    </w:p>
  </w:footnote>
  <w:footnote w:id="20">
    <w:p w:rsidR="00262CAC" w:rsidRPr="008260EA" w:rsidRDefault="00262CAC" w:rsidP="00262CAC">
      <w:pPr>
        <w:pStyle w:val="DipnotMetni"/>
        <w:jc w:val="both"/>
        <w:rPr>
          <w:rFonts w:ascii="Book Antiqua" w:hAnsi="Book Antiqua"/>
          <w:sz w:val="16"/>
          <w:szCs w:val="16"/>
        </w:rPr>
      </w:pPr>
      <w:r w:rsidRPr="008260EA">
        <w:rPr>
          <w:rStyle w:val="DipnotBavurusu"/>
          <w:rFonts w:ascii="Book Antiqua" w:hAnsi="Book Antiqua"/>
          <w:sz w:val="16"/>
          <w:szCs w:val="16"/>
        </w:rPr>
        <w:footnoteRef/>
      </w:r>
      <w:r>
        <w:rPr>
          <w:rFonts w:ascii="Book Antiqua" w:hAnsi="Book Antiqua"/>
          <w:sz w:val="16"/>
          <w:szCs w:val="16"/>
        </w:rPr>
        <w:t xml:space="preserve"> </w:t>
      </w:r>
      <w:r w:rsidRPr="008260EA">
        <w:rPr>
          <w:rFonts w:ascii="Book Antiqua" w:hAnsi="Book Antiqua"/>
          <w:sz w:val="16"/>
          <w:szCs w:val="16"/>
        </w:rPr>
        <w:t xml:space="preserve">Emin, </w:t>
      </w:r>
      <w:r w:rsidRPr="008260EA">
        <w:rPr>
          <w:rFonts w:ascii="Book Antiqua" w:hAnsi="Book Antiqua"/>
          <w:i/>
          <w:iCs/>
          <w:sz w:val="16"/>
          <w:szCs w:val="16"/>
        </w:rPr>
        <w:t>Duha’l-İslam</w:t>
      </w:r>
      <w:r w:rsidRPr="008260EA">
        <w:rPr>
          <w:rFonts w:ascii="Book Antiqua" w:hAnsi="Book Antiqua"/>
          <w:sz w:val="16"/>
          <w:szCs w:val="16"/>
        </w:rPr>
        <w:t xml:space="preserve">, </w:t>
      </w:r>
      <w:r>
        <w:rPr>
          <w:rFonts w:ascii="Book Antiqua" w:hAnsi="Book Antiqua"/>
          <w:sz w:val="16"/>
          <w:szCs w:val="16"/>
        </w:rPr>
        <w:t xml:space="preserve">c. </w:t>
      </w:r>
      <w:r w:rsidRPr="008260EA">
        <w:rPr>
          <w:rFonts w:ascii="Book Antiqua" w:hAnsi="Book Antiqua"/>
          <w:sz w:val="16"/>
          <w:szCs w:val="16"/>
        </w:rPr>
        <w:t xml:space="preserve">I, </w:t>
      </w:r>
      <w:r>
        <w:rPr>
          <w:rFonts w:ascii="Book Antiqua" w:hAnsi="Book Antiqua"/>
          <w:sz w:val="16"/>
          <w:szCs w:val="16"/>
        </w:rPr>
        <w:t>s. 213.</w:t>
      </w:r>
    </w:p>
  </w:footnote>
  <w:footnote w:id="21">
    <w:p w:rsidR="00943B75" w:rsidRPr="00AC5D74" w:rsidRDefault="00943B75" w:rsidP="001C7710">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Durmuş, “</w:t>
      </w:r>
      <w:r w:rsidRPr="00AC5D74">
        <w:rPr>
          <w:rFonts w:ascii="Book Antiqua" w:hAnsi="Book Antiqua"/>
          <w:i/>
          <w:iCs/>
          <w:sz w:val="16"/>
          <w:szCs w:val="16"/>
        </w:rPr>
        <w:t>İbnü’l-Mukaffa</w:t>
      </w:r>
      <w:r w:rsidRPr="00AC5D74">
        <w:rPr>
          <w:rFonts w:ascii="Book Antiqua" w:hAnsi="Book Antiqua"/>
          <w:sz w:val="16"/>
          <w:szCs w:val="16"/>
        </w:rPr>
        <w:t>‘”, c. XXI, s. 130.</w:t>
      </w:r>
    </w:p>
  </w:footnote>
  <w:footnote w:id="22">
    <w:p w:rsidR="00943B75" w:rsidRPr="00185C97" w:rsidRDefault="00943B75" w:rsidP="00B06006">
      <w:pPr>
        <w:pStyle w:val="DipnotMetni"/>
        <w:jc w:val="both"/>
        <w:rPr>
          <w:rFonts w:ascii="Book Antiqua" w:hAnsi="Book Antiqua"/>
          <w:color w:val="FF0000"/>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An</w:t>
      </w:r>
      <w:r w:rsidR="00026269">
        <w:rPr>
          <w:rFonts w:ascii="Book Antiqua" w:hAnsi="Book Antiqua"/>
          <w:sz w:val="16"/>
          <w:szCs w:val="16"/>
        </w:rPr>
        <w:t>latıldığına göre, İbnü’l-Mukaffa</w:t>
      </w:r>
      <w:r w:rsidRPr="00AC5D74">
        <w:rPr>
          <w:rFonts w:ascii="Book Antiqua" w:hAnsi="Book Antiqua"/>
          <w:sz w:val="16"/>
          <w:szCs w:val="16"/>
        </w:rPr>
        <w:t xml:space="preserve"> bir gün dar bir yolda yürürken bir çocuğun yüksek sesle Nebe’ Suresi’nin 6-9. ayetlerini okuduğunu işitmişti. Ayakta durup sessizce onu </w:t>
      </w:r>
      <w:r w:rsidR="00026269">
        <w:rPr>
          <w:rFonts w:ascii="Book Antiqua" w:hAnsi="Book Antiqua"/>
          <w:sz w:val="16"/>
          <w:szCs w:val="16"/>
        </w:rPr>
        <w:t xml:space="preserve">dinledi. </w:t>
      </w:r>
      <w:r>
        <w:rPr>
          <w:rFonts w:ascii="Book Antiqua" w:hAnsi="Book Antiqua"/>
          <w:sz w:val="16"/>
          <w:szCs w:val="16"/>
        </w:rPr>
        <w:t>Çocuk surenin sonuna k</w:t>
      </w:r>
      <w:r w:rsidR="00026269">
        <w:rPr>
          <w:rFonts w:ascii="Book Antiqua" w:hAnsi="Book Antiqua"/>
          <w:sz w:val="16"/>
          <w:szCs w:val="16"/>
        </w:rPr>
        <w:t xml:space="preserve">adar okudu. </w:t>
      </w:r>
      <w:r w:rsidRPr="00AC5D74">
        <w:rPr>
          <w:rFonts w:ascii="Book Antiqua" w:hAnsi="Book Antiqua"/>
          <w:sz w:val="16"/>
          <w:szCs w:val="16"/>
        </w:rPr>
        <w:t>O, kendi kendine: “</w:t>
      </w:r>
      <w:r w:rsidRPr="00AC5D74">
        <w:rPr>
          <w:rFonts w:ascii="Book Antiqua" w:hAnsi="Book Antiqua"/>
          <w:i/>
          <w:iCs/>
          <w:sz w:val="16"/>
          <w:szCs w:val="16"/>
        </w:rPr>
        <w:t>Bunun beşer kelamı olmadığı doğrudur</w:t>
      </w:r>
      <w:r w:rsidRPr="00AC5D74">
        <w:rPr>
          <w:rFonts w:ascii="Book Antiqua" w:hAnsi="Book Antiqua"/>
          <w:sz w:val="16"/>
          <w:szCs w:val="16"/>
        </w:rPr>
        <w:t xml:space="preserve">.” dedi. Orada fazla beklemeyip İsa b. Ali’nin yanına gitti. (Bk. Hamza, </w:t>
      </w:r>
      <w:r w:rsidRPr="00AC5D74">
        <w:rPr>
          <w:rFonts w:ascii="Book Antiqua" w:hAnsi="Book Antiqua"/>
          <w:i/>
          <w:iCs/>
          <w:sz w:val="16"/>
          <w:szCs w:val="16"/>
        </w:rPr>
        <w:t>İbnü’l-Mukaffa‘</w:t>
      </w:r>
      <w:r w:rsidRPr="00AC5D74">
        <w:rPr>
          <w:rFonts w:ascii="Book Antiqua" w:hAnsi="Book Antiqua"/>
          <w:sz w:val="16"/>
          <w:szCs w:val="16"/>
        </w:rPr>
        <w:t>, s.</w:t>
      </w:r>
      <w:r>
        <w:rPr>
          <w:rFonts w:ascii="Book Antiqua" w:hAnsi="Book Antiqua"/>
          <w:sz w:val="16"/>
          <w:szCs w:val="16"/>
        </w:rPr>
        <w:t xml:space="preserve"> </w:t>
      </w:r>
      <w:r w:rsidRPr="00AC5D74">
        <w:rPr>
          <w:rFonts w:ascii="Book Antiqua" w:hAnsi="Book Antiqua"/>
          <w:sz w:val="16"/>
          <w:szCs w:val="16"/>
        </w:rPr>
        <w:t>41-42) Ona: “</w:t>
      </w:r>
      <w:r w:rsidRPr="00AC5D74">
        <w:rPr>
          <w:rFonts w:ascii="Book Antiqua" w:hAnsi="Book Antiqua"/>
          <w:i/>
          <w:iCs/>
          <w:sz w:val="16"/>
          <w:szCs w:val="16"/>
        </w:rPr>
        <w:t>İslam’a girmek istiyorum. Onun sevgisi kalbimi kapladı. Mecusilikten nefret ediyorum</w:t>
      </w:r>
      <w:r w:rsidRPr="00AC5D74">
        <w:rPr>
          <w:rFonts w:ascii="Book Antiqua" w:hAnsi="Book Antiqua"/>
          <w:sz w:val="16"/>
          <w:szCs w:val="16"/>
        </w:rPr>
        <w:t>.” dedi. İsa b. Ali: “</w:t>
      </w:r>
      <w:r w:rsidRPr="00AC5D74">
        <w:rPr>
          <w:rFonts w:ascii="Book Antiqua" w:hAnsi="Book Antiqua"/>
          <w:i/>
          <w:iCs/>
          <w:sz w:val="16"/>
          <w:szCs w:val="16"/>
        </w:rPr>
        <w:t>Yarın sabah kardeşlerimi ve önde gelenleri toplarım, Müslüman olmana şahit olurlar</w:t>
      </w:r>
      <w:r w:rsidRPr="00AC5D74">
        <w:rPr>
          <w:rFonts w:ascii="Book Antiqua" w:hAnsi="Book Antiqua"/>
          <w:sz w:val="16"/>
          <w:szCs w:val="16"/>
        </w:rPr>
        <w:t>.” dedi ve onu yemeğe davet etti. Onun yemekten önce Mecûsî adetlerine göre dua etmesi üzerine, “</w:t>
      </w:r>
      <w:r w:rsidRPr="00AC5D74">
        <w:rPr>
          <w:rFonts w:ascii="Book Antiqua" w:hAnsi="Book Antiqua"/>
          <w:i/>
          <w:iCs/>
          <w:sz w:val="16"/>
          <w:szCs w:val="16"/>
        </w:rPr>
        <w:t>Yarın İslam’a girmeye karar verdiğin halde hala böyle mi dua ediyorsun</w:t>
      </w:r>
      <w:r w:rsidRPr="00AC5D74">
        <w:rPr>
          <w:rFonts w:ascii="Book Antiqua" w:hAnsi="Book Antiqua"/>
          <w:sz w:val="16"/>
          <w:szCs w:val="16"/>
        </w:rPr>
        <w:t>?” diye sordu. “</w:t>
      </w:r>
      <w:r w:rsidRPr="00AC5D74">
        <w:rPr>
          <w:rFonts w:ascii="Book Antiqua" w:hAnsi="Book Antiqua"/>
          <w:i/>
          <w:iCs/>
          <w:sz w:val="16"/>
          <w:szCs w:val="16"/>
        </w:rPr>
        <w:t>Yarına kadar bile olsa dinsiz olmaktan nefret ediyorum</w:t>
      </w:r>
      <w:r w:rsidRPr="00AC5D74">
        <w:rPr>
          <w:rFonts w:ascii="Book Antiqua" w:hAnsi="Book Antiqua"/>
          <w:sz w:val="16"/>
          <w:szCs w:val="16"/>
        </w:rPr>
        <w:t>.” diye ceva</w:t>
      </w:r>
      <w:r>
        <w:rPr>
          <w:rFonts w:ascii="Book Antiqua" w:hAnsi="Book Antiqua"/>
          <w:sz w:val="16"/>
          <w:szCs w:val="16"/>
        </w:rPr>
        <w:t>p</w:t>
      </w:r>
      <w:r w:rsidRPr="00AC5D74">
        <w:rPr>
          <w:rFonts w:ascii="Book Antiqua" w:hAnsi="Book Antiqua"/>
          <w:sz w:val="16"/>
          <w:szCs w:val="16"/>
        </w:rPr>
        <w:t xml:space="preserve"> verdi. (Bk. Belâzurî, </w:t>
      </w:r>
      <w:r w:rsidRPr="00AC5D74">
        <w:rPr>
          <w:rFonts w:ascii="Book Antiqua" w:hAnsi="Book Antiqua"/>
          <w:i/>
          <w:iCs/>
          <w:sz w:val="16"/>
          <w:szCs w:val="16"/>
        </w:rPr>
        <w:t>Ensabu’l-eşraf</w:t>
      </w:r>
      <w:r w:rsidRPr="00AC5D74">
        <w:rPr>
          <w:rFonts w:ascii="Book Antiqua" w:hAnsi="Book Antiqua"/>
          <w:sz w:val="16"/>
          <w:szCs w:val="16"/>
        </w:rPr>
        <w:t xml:space="preserve">, c. IV, s. 289-290; İbn Hallikân, </w:t>
      </w:r>
      <w:r w:rsidRPr="00AC5D74">
        <w:rPr>
          <w:rFonts w:ascii="Book Antiqua" w:hAnsi="Book Antiqua"/>
          <w:i/>
          <w:iCs/>
          <w:sz w:val="16"/>
          <w:szCs w:val="16"/>
        </w:rPr>
        <w:t>Vefeyâtu’l-a’yân</w:t>
      </w:r>
      <w:r w:rsidRPr="00AC5D74">
        <w:rPr>
          <w:rFonts w:ascii="Book Antiqua" w:hAnsi="Book Antiqua"/>
          <w:sz w:val="16"/>
          <w:szCs w:val="16"/>
        </w:rPr>
        <w:t>, c. II, s. 151)</w:t>
      </w:r>
      <w:r>
        <w:rPr>
          <w:rFonts w:ascii="Book Antiqua" w:hAnsi="Book Antiqua"/>
          <w:color w:val="FF0000"/>
          <w:sz w:val="16"/>
          <w:szCs w:val="16"/>
        </w:rPr>
        <w:t xml:space="preserve"> </w:t>
      </w:r>
      <w:r w:rsidRPr="00AC5D74">
        <w:rPr>
          <w:rFonts w:ascii="Book Antiqua" w:hAnsi="Book Antiqua"/>
          <w:sz w:val="16"/>
          <w:szCs w:val="16"/>
        </w:rPr>
        <w:t xml:space="preserve">İbrahim Avad’a göre, bu rivayet, titiz bir araştırmaya dayanmayan ve </w:t>
      </w:r>
      <w:r w:rsidR="00B06006">
        <w:rPr>
          <w:rFonts w:ascii="Book Antiqua" w:hAnsi="Book Antiqua"/>
          <w:sz w:val="16"/>
          <w:szCs w:val="16"/>
        </w:rPr>
        <w:t xml:space="preserve">mantığın </w:t>
      </w:r>
      <w:r w:rsidRPr="00AC5D74">
        <w:rPr>
          <w:rFonts w:ascii="Book Antiqua" w:hAnsi="Book Antiqua"/>
          <w:sz w:val="16"/>
          <w:szCs w:val="16"/>
        </w:rPr>
        <w:t>kabul etmeyeceği haberlere güzel bir misaldir. Çünkü İslam birinin kalbine yerleşmişse, o artık Müslüman olmuş demektir. İslam niyetle başlar, formalite ve şekiller onu fazla bağlamaz. Fakat bu rivayette İbnü’l-Mukaffa’nın aklı ve kalbi İslam’a girdiği halde onun eski dinine göre davranmayı bırakmadığı anlatılıyor. Böyle biri nasıl olur da, yarına kadar bile olsa önceki dininin adetlerine uymakta ısrar eder? İslam’ın sevg</w:t>
      </w:r>
      <w:r w:rsidR="00026269">
        <w:rPr>
          <w:rFonts w:ascii="Book Antiqua" w:hAnsi="Book Antiqua"/>
          <w:sz w:val="16"/>
          <w:szCs w:val="16"/>
        </w:rPr>
        <w:t>isi kalbini kapladığı halde, onun</w:t>
      </w:r>
      <w:r>
        <w:rPr>
          <w:rFonts w:ascii="Book Antiqua" w:hAnsi="Book Antiqua"/>
          <w:sz w:val="16"/>
          <w:szCs w:val="16"/>
        </w:rPr>
        <w:t xml:space="preserve"> hala</w:t>
      </w:r>
      <w:r w:rsidRPr="00022411">
        <w:rPr>
          <w:rFonts w:ascii="Book Antiqua" w:hAnsi="Book Antiqua"/>
          <w:color w:val="FF0000"/>
          <w:sz w:val="16"/>
          <w:szCs w:val="16"/>
        </w:rPr>
        <w:t xml:space="preserve"> </w:t>
      </w:r>
      <w:r w:rsidRPr="00AC5D74">
        <w:rPr>
          <w:rFonts w:ascii="Book Antiqua" w:hAnsi="Book Antiqua"/>
          <w:sz w:val="16"/>
          <w:szCs w:val="16"/>
        </w:rPr>
        <w:t>eski dinine devam ettiğini onaylayabilir miyiz? Ayrıca efendisi öyle istiyor diye, onun Müslüman olmak için yarına kadar beklediği düşünülebilir mi? İsa b. Ali, onun Müslüman olduğunu resmen ilan etmesini ertelemiş olabilir. Fakat İslam’a girmesini yarına kadar ertelemesini teklif etmiş olamaz. Zira o zaten o zaman Müslüman olmuştu. (Bk. Avad, İbrahim, “</w:t>
      </w:r>
      <w:r w:rsidRPr="00AC5D74">
        <w:rPr>
          <w:rFonts w:ascii="Book Antiqua" w:hAnsi="Book Antiqua"/>
          <w:i/>
          <w:iCs/>
          <w:sz w:val="16"/>
          <w:szCs w:val="16"/>
        </w:rPr>
        <w:t>Hel Kane Zındıkan? Hel Ketebe Mu’ârazate’l-Kur’ân</w:t>
      </w:r>
      <w:r w:rsidRPr="00AC5D74">
        <w:rPr>
          <w:rFonts w:ascii="Book Antiqua" w:hAnsi="Book Antiqua"/>
          <w:sz w:val="16"/>
          <w:szCs w:val="16"/>
        </w:rPr>
        <w:t>? (</w:t>
      </w:r>
      <w:r w:rsidRPr="00AC5D74">
        <w:rPr>
          <w:rFonts w:ascii="Book Antiqua" w:hAnsi="Book Antiqua"/>
          <w:i/>
          <w:iCs/>
          <w:sz w:val="16"/>
          <w:szCs w:val="16"/>
        </w:rPr>
        <w:t>Kelimetün fi Akideti İbni’l-Mukaffa’</w:t>
      </w:r>
      <w:r w:rsidRPr="00AC5D74">
        <w:rPr>
          <w:rFonts w:ascii="Book Antiqua" w:hAnsi="Book Antiqua"/>
          <w:sz w:val="16"/>
          <w:szCs w:val="16"/>
        </w:rPr>
        <w:t>) [</w:t>
      </w:r>
      <w:r w:rsidRPr="00AC5D74">
        <w:rPr>
          <w:rFonts w:ascii="Book Antiqua" w:hAnsi="Book Antiqua"/>
          <w:i/>
          <w:iCs/>
          <w:sz w:val="16"/>
          <w:szCs w:val="16"/>
        </w:rPr>
        <w:t>O, Zındık mıydı? Kur’ân’a Mu’âraza Yazdı mı?</w:t>
      </w:r>
      <w:r w:rsidRPr="00AC5D74">
        <w:rPr>
          <w:rFonts w:ascii="Book Antiqua" w:hAnsi="Book Antiqua"/>
          <w:sz w:val="16"/>
          <w:szCs w:val="16"/>
        </w:rPr>
        <w:t>]”, http://www.tafsir.net/vb/tafsir15307/, (05.05.2013)</w:t>
      </w:r>
    </w:p>
  </w:footnote>
  <w:footnote w:id="23">
    <w:p w:rsidR="00134280" w:rsidRPr="008260EA" w:rsidRDefault="00134280" w:rsidP="00134280">
      <w:pPr>
        <w:pStyle w:val="DipnotMetni"/>
        <w:jc w:val="both"/>
        <w:rPr>
          <w:rFonts w:ascii="Book Antiqua" w:hAnsi="Book Antiqua"/>
          <w:sz w:val="16"/>
          <w:szCs w:val="16"/>
        </w:rPr>
      </w:pPr>
      <w:r w:rsidRPr="008260EA">
        <w:rPr>
          <w:rStyle w:val="DipnotBavurusu"/>
          <w:rFonts w:ascii="Book Antiqua" w:hAnsi="Book Antiqua"/>
          <w:sz w:val="16"/>
          <w:szCs w:val="16"/>
        </w:rPr>
        <w:footnoteRef/>
      </w:r>
      <w:r w:rsidRPr="008260EA">
        <w:rPr>
          <w:rFonts w:ascii="Book Antiqua" w:hAnsi="Book Antiqua"/>
          <w:sz w:val="16"/>
          <w:szCs w:val="16"/>
        </w:rPr>
        <w:t xml:space="preserve"> </w:t>
      </w:r>
      <w:r>
        <w:rPr>
          <w:rFonts w:ascii="Book Antiqua" w:hAnsi="Book Antiqua"/>
          <w:sz w:val="16"/>
          <w:szCs w:val="16"/>
        </w:rPr>
        <w:t>Cehşiyarî</w:t>
      </w:r>
      <w:r w:rsidRPr="008260EA">
        <w:rPr>
          <w:rFonts w:ascii="Book Antiqua" w:hAnsi="Book Antiqua"/>
          <w:sz w:val="16"/>
          <w:szCs w:val="16"/>
        </w:rPr>
        <w:t xml:space="preserve">, </w:t>
      </w:r>
      <w:r>
        <w:rPr>
          <w:rFonts w:ascii="Book Antiqua" w:hAnsi="Book Antiqua"/>
          <w:i/>
          <w:iCs/>
          <w:sz w:val="16"/>
          <w:szCs w:val="16"/>
        </w:rPr>
        <w:t>e</w:t>
      </w:r>
      <w:r w:rsidRPr="008260EA">
        <w:rPr>
          <w:rFonts w:ascii="Book Antiqua" w:hAnsi="Book Antiqua"/>
          <w:i/>
          <w:iCs/>
          <w:sz w:val="16"/>
          <w:szCs w:val="16"/>
        </w:rPr>
        <w:t>l-Vüzera ve’l-Küttab</w:t>
      </w:r>
      <w:r w:rsidRPr="008260EA">
        <w:rPr>
          <w:rFonts w:ascii="Book Antiqua" w:hAnsi="Book Antiqua"/>
          <w:sz w:val="16"/>
          <w:szCs w:val="16"/>
        </w:rPr>
        <w:t>, s.</w:t>
      </w:r>
      <w:r>
        <w:rPr>
          <w:rFonts w:ascii="Book Antiqua" w:hAnsi="Book Antiqua"/>
          <w:sz w:val="16"/>
          <w:szCs w:val="16"/>
        </w:rPr>
        <w:t xml:space="preserve"> </w:t>
      </w:r>
      <w:r w:rsidRPr="008260EA">
        <w:rPr>
          <w:rFonts w:ascii="Book Antiqua" w:hAnsi="Book Antiqua"/>
          <w:sz w:val="16"/>
          <w:szCs w:val="16"/>
        </w:rPr>
        <w:t>72.</w:t>
      </w:r>
    </w:p>
  </w:footnote>
  <w:footnote w:id="24">
    <w:p w:rsidR="00134280" w:rsidRPr="00022544" w:rsidRDefault="00134280" w:rsidP="00134280">
      <w:pPr>
        <w:pStyle w:val="DipnotMetni"/>
        <w:jc w:val="both"/>
        <w:rPr>
          <w:rFonts w:ascii="Book Antiqua" w:hAnsi="Book Antiqua"/>
          <w:sz w:val="16"/>
          <w:szCs w:val="16"/>
        </w:rPr>
      </w:pPr>
      <w:r w:rsidRPr="00022544">
        <w:rPr>
          <w:rStyle w:val="DipnotBavurusu"/>
          <w:rFonts w:ascii="Book Antiqua" w:hAnsi="Book Antiqua"/>
          <w:sz w:val="16"/>
          <w:szCs w:val="16"/>
        </w:rPr>
        <w:footnoteRef/>
      </w:r>
      <w:r>
        <w:rPr>
          <w:rFonts w:ascii="Book Antiqua" w:hAnsi="Book Antiqua"/>
          <w:sz w:val="16"/>
          <w:szCs w:val="16"/>
        </w:rPr>
        <w:t xml:space="preserve"> Anlatıldığına göre, Mansû</w:t>
      </w:r>
      <w:r w:rsidRPr="00022544">
        <w:rPr>
          <w:rFonts w:ascii="Book Antiqua" w:hAnsi="Book Antiqua"/>
          <w:sz w:val="16"/>
          <w:szCs w:val="16"/>
        </w:rPr>
        <w:t>r’un hilafetini kabul etmeyip isyan eden amcası ve Suriye valisi Abdullah b. Ali, Ebû Müslim Horasanî’nin ordularına yenilince kardeşleri İsa ile Süleyman’ın himayesine sığınmış ve Ma</w:t>
      </w:r>
      <w:r>
        <w:rPr>
          <w:rFonts w:ascii="Book Antiqua" w:hAnsi="Book Antiqua"/>
          <w:sz w:val="16"/>
          <w:szCs w:val="16"/>
        </w:rPr>
        <w:t>nsûr’dan af talep etmişti. Mansûr</w:t>
      </w:r>
      <w:r w:rsidRPr="00022544">
        <w:rPr>
          <w:rFonts w:ascii="Book Antiqua" w:hAnsi="Book Antiqua"/>
          <w:sz w:val="16"/>
          <w:szCs w:val="16"/>
        </w:rPr>
        <w:t>, yazılı olarak eman dilemes</w:t>
      </w:r>
      <w:r>
        <w:rPr>
          <w:rFonts w:ascii="Book Antiqua" w:hAnsi="Book Antiqua"/>
          <w:sz w:val="16"/>
          <w:szCs w:val="16"/>
        </w:rPr>
        <w:t>i halinde onu bağışlayacağını vadetmişti, ancak</w:t>
      </w:r>
      <w:r w:rsidRPr="00022544">
        <w:rPr>
          <w:rFonts w:ascii="Book Antiqua" w:hAnsi="Book Antiqua"/>
          <w:sz w:val="16"/>
          <w:szCs w:val="16"/>
        </w:rPr>
        <w:t xml:space="preserve"> emannâmenin bir açığını bulup Abdullah’ı mutlaka cezalandırmayı düşünüyordu. O sırada İsa b. Ali’nin kâtibi olan İbnü’l-Mukaffa</w:t>
      </w:r>
      <w:r>
        <w:rPr>
          <w:rFonts w:ascii="Book Antiqua" w:hAnsi="Book Antiqua"/>
          <w:sz w:val="16"/>
          <w:szCs w:val="16"/>
        </w:rPr>
        <w:t>’</w:t>
      </w:r>
      <w:r w:rsidRPr="00022544">
        <w:rPr>
          <w:rFonts w:ascii="Book Antiqua" w:hAnsi="Book Antiqua"/>
          <w:sz w:val="16"/>
          <w:szCs w:val="16"/>
        </w:rPr>
        <w:t xml:space="preserve">, </w:t>
      </w:r>
      <w:r>
        <w:rPr>
          <w:rFonts w:ascii="Book Antiqua" w:hAnsi="Book Antiqua"/>
          <w:sz w:val="16"/>
          <w:szCs w:val="16"/>
        </w:rPr>
        <w:t>o</w:t>
      </w:r>
      <w:r w:rsidRPr="00022544">
        <w:rPr>
          <w:rFonts w:ascii="Book Antiqua" w:hAnsi="Book Antiqua"/>
          <w:sz w:val="16"/>
          <w:szCs w:val="16"/>
        </w:rPr>
        <w:t xml:space="preserve"> emannamenin metnini hazırlamakla görevlendirilmişti. İbnü’l-Mukaffa</w:t>
      </w:r>
      <w:r>
        <w:rPr>
          <w:rFonts w:ascii="Book Antiqua" w:hAnsi="Book Antiqua"/>
          <w:sz w:val="16"/>
          <w:szCs w:val="16"/>
        </w:rPr>
        <w:t>’</w:t>
      </w:r>
      <w:r w:rsidRPr="00022544">
        <w:rPr>
          <w:rFonts w:ascii="Book Antiqua" w:hAnsi="Book Antiqua"/>
          <w:sz w:val="16"/>
          <w:szCs w:val="16"/>
        </w:rPr>
        <w:t>, halifenin hiçbir açık bulamaması için yoruma kapalı, ağır ihtiyat şartlarıyl</w:t>
      </w:r>
      <w:r>
        <w:rPr>
          <w:rFonts w:ascii="Book Antiqua" w:hAnsi="Book Antiqua"/>
          <w:sz w:val="16"/>
          <w:szCs w:val="16"/>
        </w:rPr>
        <w:t>a dolu bir emannâme yazmıştı. O</w:t>
      </w:r>
      <w:r w:rsidRPr="00022544">
        <w:rPr>
          <w:rFonts w:ascii="Book Antiqua" w:hAnsi="Book Antiqua"/>
          <w:sz w:val="16"/>
          <w:szCs w:val="16"/>
        </w:rPr>
        <w:t xml:space="preserve"> emannâmede halifenin şartlardan birini ihlal ettiği takdirde, hanımlarının boş, kölelerinin hür, kendisine yapılan biatın batıl ve bütün dinlerde kâfir sayılacağı şeklinde oldukça ağır ifadeler bulunmaktaydı. Mansûr, emannâmede hiçbir açık bulamayınca Basra valisi Süfyân b</w:t>
      </w:r>
      <w:r>
        <w:rPr>
          <w:rFonts w:ascii="Book Antiqua" w:hAnsi="Book Antiqua"/>
          <w:sz w:val="16"/>
          <w:szCs w:val="16"/>
        </w:rPr>
        <w:t>. Muaviye</w:t>
      </w:r>
      <w:r w:rsidRPr="00022544">
        <w:rPr>
          <w:rFonts w:ascii="Book Antiqua" w:hAnsi="Book Antiqua"/>
          <w:sz w:val="16"/>
          <w:szCs w:val="16"/>
        </w:rPr>
        <w:t>’</w:t>
      </w:r>
      <w:r>
        <w:rPr>
          <w:rFonts w:ascii="Book Antiqua" w:hAnsi="Book Antiqua"/>
          <w:sz w:val="16"/>
          <w:szCs w:val="16"/>
        </w:rPr>
        <w:t>y</w:t>
      </w:r>
      <w:r w:rsidRPr="00022544">
        <w:rPr>
          <w:rFonts w:ascii="Book Antiqua" w:hAnsi="Book Antiqua"/>
          <w:sz w:val="16"/>
          <w:szCs w:val="16"/>
        </w:rPr>
        <w:t xml:space="preserve">e İbnü’l-Mukaffâ’nın katledilmesi talimatını vermişti. </w:t>
      </w:r>
      <w:r>
        <w:rPr>
          <w:rFonts w:ascii="Book Antiqua" w:hAnsi="Book Antiqua"/>
          <w:sz w:val="16"/>
          <w:szCs w:val="16"/>
        </w:rPr>
        <w:t>(</w:t>
      </w:r>
      <w:r w:rsidRPr="00022544">
        <w:rPr>
          <w:rFonts w:ascii="Book Antiqua" w:hAnsi="Book Antiqua"/>
          <w:sz w:val="16"/>
          <w:szCs w:val="16"/>
        </w:rPr>
        <w:t xml:space="preserve">Bk. Cehşiyarî, </w:t>
      </w:r>
      <w:r>
        <w:rPr>
          <w:rFonts w:ascii="Book Antiqua" w:hAnsi="Book Antiqua"/>
          <w:i/>
          <w:iCs/>
          <w:sz w:val="16"/>
          <w:szCs w:val="16"/>
        </w:rPr>
        <w:t>e</w:t>
      </w:r>
      <w:r w:rsidRPr="00022544">
        <w:rPr>
          <w:rFonts w:ascii="Book Antiqua" w:hAnsi="Book Antiqua"/>
          <w:i/>
          <w:iCs/>
          <w:sz w:val="16"/>
          <w:szCs w:val="16"/>
        </w:rPr>
        <w:t>l-Vüzera ve’l-Küttab</w:t>
      </w:r>
      <w:r w:rsidRPr="00022544">
        <w:rPr>
          <w:rFonts w:ascii="Book Antiqua" w:hAnsi="Book Antiqua"/>
          <w:sz w:val="16"/>
          <w:szCs w:val="16"/>
        </w:rPr>
        <w:t xml:space="preserve">, s. 71; Murtaza, Ebu’l-Kâsım Ali b. Tahir Ebu Ahmed Hüseyin, </w:t>
      </w:r>
      <w:r>
        <w:rPr>
          <w:rFonts w:ascii="Book Antiqua" w:hAnsi="Book Antiqua"/>
          <w:i/>
          <w:iCs/>
          <w:sz w:val="16"/>
          <w:szCs w:val="16"/>
        </w:rPr>
        <w:t xml:space="preserve">Emali’s-Seyyid </w:t>
      </w:r>
      <w:r w:rsidRPr="00022544">
        <w:rPr>
          <w:rFonts w:ascii="Book Antiqua" w:hAnsi="Book Antiqua"/>
          <w:i/>
          <w:iCs/>
          <w:sz w:val="16"/>
          <w:szCs w:val="16"/>
        </w:rPr>
        <w:t>Murtaza</w:t>
      </w:r>
      <w:r w:rsidRPr="00022544">
        <w:rPr>
          <w:rFonts w:ascii="Book Antiqua" w:hAnsi="Book Antiqua"/>
          <w:sz w:val="16"/>
          <w:szCs w:val="16"/>
        </w:rPr>
        <w:t xml:space="preserve">, Matbaatu’s-Saade, Kahire, 1907, c. I, s. 94; İbn Hallikan, </w:t>
      </w:r>
      <w:r w:rsidRPr="00022544">
        <w:rPr>
          <w:rFonts w:ascii="Book Antiqua" w:hAnsi="Book Antiqua"/>
          <w:i/>
          <w:iCs/>
          <w:sz w:val="16"/>
          <w:szCs w:val="16"/>
        </w:rPr>
        <w:t>Vefeyâtu’l-A’yân</w:t>
      </w:r>
      <w:r w:rsidRPr="00022544">
        <w:rPr>
          <w:rFonts w:ascii="Book Antiqua" w:hAnsi="Book Antiqua"/>
          <w:sz w:val="16"/>
          <w:szCs w:val="16"/>
        </w:rPr>
        <w:t>, c. II, s. 152.</w:t>
      </w:r>
      <w:r>
        <w:rPr>
          <w:rFonts w:ascii="Book Antiqua" w:hAnsi="Book Antiqua"/>
          <w:sz w:val="16"/>
          <w:szCs w:val="16"/>
        </w:rPr>
        <w:t>)</w:t>
      </w:r>
    </w:p>
  </w:footnote>
  <w:footnote w:id="25">
    <w:p w:rsidR="00134280" w:rsidRPr="00134280" w:rsidRDefault="00134280" w:rsidP="00134280">
      <w:pPr>
        <w:pStyle w:val="DipnotMetni"/>
        <w:jc w:val="both"/>
        <w:rPr>
          <w:rFonts w:ascii="Book Antiqua" w:hAnsi="Book Antiqua"/>
          <w:sz w:val="16"/>
          <w:szCs w:val="16"/>
        </w:rPr>
      </w:pPr>
      <w:r w:rsidRPr="00134280">
        <w:rPr>
          <w:rStyle w:val="DipnotBavurusu"/>
          <w:rFonts w:ascii="Book Antiqua" w:hAnsi="Book Antiqua"/>
          <w:sz w:val="16"/>
          <w:szCs w:val="16"/>
        </w:rPr>
        <w:footnoteRef/>
      </w:r>
      <w:r w:rsidRPr="00134280">
        <w:rPr>
          <w:rFonts w:ascii="Book Antiqua" w:hAnsi="Book Antiqua"/>
          <w:sz w:val="16"/>
          <w:szCs w:val="16"/>
        </w:rPr>
        <w:t xml:space="preserve"> Merdem Bek, </w:t>
      </w:r>
      <w:r w:rsidRPr="00134280">
        <w:rPr>
          <w:rFonts w:ascii="Book Antiqua" w:hAnsi="Book Antiqua"/>
          <w:i/>
          <w:iCs/>
          <w:sz w:val="16"/>
          <w:szCs w:val="16"/>
        </w:rPr>
        <w:t>İbnü’l-Mukaffa</w:t>
      </w:r>
      <w:r w:rsidRPr="00134280">
        <w:rPr>
          <w:rFonts w:ascii="Book Antiqua" w:hAnsi="Book Antiqua"/>
          <w:sz w:val="16"/>
          <w:szCs w:val="16"/>
        </w:rPr>
        <w:t xml:space="preserve">’, s. 35; Durmuş, “İbnü’l-Mukaffa”, c. XXI, s. 130. Onun ölüm tarihi hakkında kaynaklarda farklı tarihler verilmektedir. Halife b. Hayat 137/755 yılını (Bk. </w:t>
      </w:r>
      <w:r w:rsidRPr="00134280">
        <w:rPr>
          <w:rFonts w:ascii="Book Antiqua" w:hAnsi="Book Antiqua"/>
          <w:i/>
          <w:iCs/>
          <w:sz w:val="16"/>
          <w:szCs w:val="16"/>
        </w:rPr>
        <w:t>Tarihu Halife b. Hayyat</w:t>
      </w:r>
      <w:r w:rsidRPr="00134280">
        <w:rPr>
          <w:rFonts w:ascii="Book Antiqua" w:hAnsi="Book Antiqua"/>
          <w:sz w:val="16"/>
          <w:szCs w:val="16"/>
        </w:rPr>
        <w:t xml:space="preserve">, thk: Ekrem Ziya Ömeri, Daru’t-Taybe, 2. bs., Riyad, 1985, s. 417), Zehebî 145/762 ve 140/757 senesini (Bk. Zehebî, </w:t>
      </w:r>
      <w:r w:rsidRPr="00134280">
        <w:rPr>
          <w:rFonts w:ascii="Book Antiqua" w:hAnsi="Book Antiqua"/>
          <w:i/>
          <w:iCs/>
          <w:sz w:val="16"/>
          <w:szCs w:val="16"/>
        </w:rPr>
        <w:t>Siyeru A’lâmi’n-Nübela</w:t>
      </w:r>
      <w:r w:rsidRPr="00134280">
        <w:rPr>
          <w:rFonts w:ascii="Book Antiqua" w:hAnsi="Book Antiqua"/>
          <w:sz w:val="16"/>
          <w:szCs w:val="16"/>
        </w:rPr>
        <w:t xml:space="preserve">, c. VI, s. 209), Ahmed Emin ise 142/759, 143/760 ve 145/762 senelerini zikretmiştir. (Bk. Emin, </w:t>
      </w:r>
      <w:r w:rsidRPr="00134280">
        <w:rPr>
          <w:rFonts w:ascii="Book Antiqua" w:hAnsi="Book Antiqua"/>
          <w:i/>
          <w:iCs/>
          <w:sz w:val="16"/>
          <w:szCs w:val="16"/>
        </w:rPr>
        <w:t>Duha’l-İslam</w:t>
      </w:r>
      <w:r w:rsidRPr="00134280">
        <w:rPr>
          <w:rFonts w:ascii="Book Antiqua" w:hAnsi="Book Antiqua"/>
          <w:sz w:val="16"/>
          <w:szCs w:val="16"/>
        </w:rPr>
        <w:t>, c. I, s. 214)</w:t>
      </w:r>
    </w:p>
  </w:footnote>
  <w:footnote w:id="26">
    <w:p w:rsidR="00943B75" w:rsidRPr="00AC5D74" w:rsidRDefault="00943B75" w:rsidP="00134280">
      <w:pPr>
        <w:pStyle w:val="DipnotMetni"/>
        <w:jc w:val="both"/>
        <w:rPr>
          <w:rFonts w:ascii="Book Antiqua" w:hAnsi="Book Antiqua"/>
          <w:sz w:val="16"/>
          <w:szCs w:val="16"/>
        </w:rPr>
      </w:pPr>
      <w:r w:rsidRPr="00134280">
        <w:rPr>
          <w:rStyle w:val="DipnotBavurusu"/>
          <w:rFonts w:ascii="Book Antiqua" w:hAnsi="Book Antiqua"/>
          <w:sz w:val="16"/>
          <w:szCs w:val="16"/>
        </w:rPr>
        <w:footnoteRef/>
      </w:r>
      <w:r w:rsidRPr="00134280">
        <w:rPr>
          <w:rFonts w:ascii="Book Antiqua" w:hAnsi="Book Antiqua"/>
          <w:sz w:val="16"/>
          <w:szCs w:val="16"/>
        </w:rPr>
        <w:t xml:space="preserve"> Ateş, Ahmed, “İbnü’l-Mukaffa”, </w:t>
      </w:r>
      <w:r w:rsidRPr="00134280">
        <w:rPr>
          <w:rFonts w:ascii="Book Antiqua" w:hAnsi="Book Antiqua"/>
          <w:i/>
          <w:iCs/>
          <w:sz w:val="16"/>
          <w:szCs w:val="16"/>
        </w:rPr>
        <w:t>İA</w:t>
      </w:r>
      <w:r w:rsidRPr="00134280">
        <w:rPr>
          <w:rFonts w:ascii="Book Antiqua" w:hAnsi="Book Antiqua"/>
          <w:sz w:val="16"/>
          <w:szCs w:val="16"/>
        </w:rPr>
        <w:t>, Milli Eğitim Basımevi, İ</w:t>
      </w:r>
      <w:r w:rsidR="00262CAC" w:rsidRPr="00134280">
        <w:rPr>
          <w:rFonts w:ascii="Book Antiqua" w:hAnsi="Book Antiqua"/>
          <w:sz w:val="16"/>
          <w:szCs w:val="16"/>
        </w:rPr>
        <w:t>stanbul, 1987, c. V-II, s. 865-</w:t>
      </w:r>
      <w:r w:rsidRPr="00134280">
        <w:rPr>
          <w:rFonts w:ascii="Book Antiqua" w:hAnsi="Book Antiqua"/>
          <w:sz w:val="16"/>
          <w:szCs w:val="16"/>
        </w:rPr>
        <w:t>868.</w:t>
      </w:r>
    </w:p>
  </w:footnote>
  <w:footnote w:id="27">
    <w:p w:rsidR="00943B75" w:rsidRPr="00AC5D74" w:rsidRDefault="00943B75" w:rsidP="009A30A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Onun eserlerinin tam listesi için bk. İbnü’n-Nedîm, </w:t>
      </w:r>
      <w:r w:rsidRPr="00AC5D74">
        <w:rPr>
          <w:rFonts w:ascii="Book Antiqua" w:hAnsi="Book Antiqua"/>
          <w:i/>
          <w:iCs/>
          <w:sz w:val="16"/>
          <w:szCs w:val="16"/>
        </w:rPr>
        <w:t>el-Fihrist</w:t>
      </w:r>
      <w:r w:rsidRPr="00AC5D74">
        <w:rPr>
          <w:rFonts w:ascii="Book Antiqua" w:hAnsi="Book Antiqua"/>
          <w:sz w:val="16"/>
          <w:szCs w:val="16"/>
        </w:rPr>
        <w:t xml:space="preserve">, s. 132; Brockelmann, Carl, </w:t>
      </w:r>
      <w:r w:rsidRPr="00AC5D74">
        <w:rPr>
          <w:rFonts w:ascii="Book Antiqua" w:hAnsi="Book Antiqua"/>
          <w:i/>
          <w:iCs/>
          <w:sz w:val="16"/>
          <w:szCs w:val="16"/>
        </w:rPr>
        <w:t>Târîhu’l-Edebi’l-Arabî</w:t>
      </w:r>
      <w:r w:rsidRPr="00AC5D74">
        <w:rPr>
          <w:rFonts w:ascii="Book Antiqua" w:hAnsi="Book Antiqua"/>
          <w:sz w:val="16"/>
          <w:szCs w:val="16"/>
        </w:rPr>
        <w:t>, Arapçaya çev. Abdulhalim en-Neccar, Dâru’l-Me‘ârif, 3. bs., Kâhire, ts., c. III, s. 93-101.</w:t>
      </w:r>
    </w:p>
  </w:footnote>
  <w:footnote w:id="28">
    <w:p w:rsidR="00943B75" w:rsidRPr="00AC5D74" w:rsidRDefault="00943B75" w:rsidP="009A30A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Maverdî, Ebu’l-Hasan Ali b. Muhammed b. Habib</w:t>
      </w:r>
      <w:r w:rsidRPr="00AC5D74">
        <w:rPr>
          <w:rFonts w:ascii="Book Antiqua" w:eastAsiaTheme="minorHAnsi" w:hAnsi="Book Antiqua"/>
          <w:sz w:val="16"/>
          <w:szCs w:val="16"/>
        </w:rPr>
        <w:t xml:space="preserve">, </w:t>
      </w:r>
      <w:r w:rsidRPr="00AC5D74">
        <w:rPr>
          <w:rFonts w:ascii="Book Antiqua" w:hAnsi="Book Antiqua"/>
          <w:i/>
          <w:iCs/>
          <w:sz w:val="16"/>
          <w:szCs w:val="16"/>
        </w:rPr>
        <w:t>en-Nüket ve’l-uyûn</w:t>
      </w:r>
      <w:r w:rsidRPr="00AC5D74">
        <w:rPr>
          <w:rFonts w:ascii="Book Antiqua" w:hAnsi="Book Antiqua"/>
          <w:sz w:val="16"/>
          <w:szCs w:val="16"/>
        </w:rPr>
        <w:t xml:space="preserve">, Dâru’l-Kütübi’l-İlmiyye ve Müessesetü’l-Kütübi’s-Sekafiyye, Beyrût, ts., c. I, s. 31. Ayrıca bk. Suyûtî, Ebu’l-Fazl Celaleddin Abdurrahman b. Ebu Bekr, </w:t>
      </w:r>
      <w:r w:rsidRPr="00AC5D74">
        <w:rPr>
          <w:rFonts w:ascii="Book Antiqua" w:hAnsi="Book Antiqua"/>
          <w:i/>
          <w:iCs/>
          <w:sz w:val="16"/>
          <w:szCs w:val="16"/>
        </w:rPr>
        <w:t>Mu‘teraku’l-ekrân</w:t>
      </w:r>
      <w:r w:rsidRPr="00AC5D74">
        <w:rPr>
          <w:rFonts w:ascii="Book Antiqua" w:hAnsi="Book Antiqua"/>
          <w:sz w:val="16"/>
          <w:szCs w:val="16"/>
        </w:rPr>
        <w:t xml:space="preserve">, Dâru’l-Kütübi’l-İlmiyye, Beyrût, 1988, c. I, s. 183-184; Âlûsî, Ebu’l-Fadl Şihâbüddîn es-Seyyid Mahmûd, </w:t>
      </w:r>
      <w:r w:rsidRPr="00AC5D74">
        <w:rPr>
          <w:rFonts w:ascii="Book Antiqua" w:hAnsi="Book Antiqua"/>
          <w:i/>
          <w:iCs/>
          <w:sz w:val="16"/>
          <w:szCs w:val="16"/>
        </w:rPr>
        <w:t>Rûhu’l-meânî</w:t>
      </w:r>
      <w:r w:rsidRPr="00AC5D74">
        <w:rPr>
          <w:rFonts w:ascii="Book Antiqua" w:hAnsi="Book Antiqua"/>
          <w:sz w:val="16"/>
          <w:szCs w:val="16"/>
        </w:rPr>
        <w:t>, Dâru İhyâi’t-Türâsi’l-Arabî, Beyrût, ts., c. XII, s. 63.</w:t>
      </w:r>
    </w:p>
  </w:footnote>
  <w:footnote w:id="29">
    <w:p w:rsidR="00943B75" w:rsidRPr="00AC5D74" w:rsidRDefault="00943B75" w:rsidP="009A30A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 Kayyim el-Cevziyye, Ebû Abdullah Şemseddin Muhammed, </w:t>
      </w:r>
      <w:r w:rsidRPr="00AC5D74">
        <w:rPr>
          <w:rFonts w:ascii="Book Antiqua" w:hAnsi="Book Antiqua"/>
          <w:i/>
          <w:iCs/>
          <w:sz w:val="16"/>
          <w:szCs w:val="16"/>
        </w:rPr>
        <w:t>el-Fevâidü’l-müşevvık ilâ ulûmi’l-Kur’ân ve ilmi’l-beyân</w:t>
      </w:r>
      <w:r w:rsidRPr="00AC5D74">
        <w:rPr>
          <w:rFonts w:ascii="Book Antiqua" w:hAnsi="Book Antiqua"/>
          <w:sz w:val="16"/>
          <w:szCs w:val="16"/>
        </w:rPr>
        <w:t>, Matbaatu’s-Saâde, Kâhire, 1909, s. 178, 192. Ayrıca bk.</w:t>
      </w:r>
      <w:r w:rsidRPr="00AC5D74">
        <w:rPr>
          <w:rFonts w:ascii="Book Antiqua" w:eastAsiaTheme="minorHAnsi" w:hAnsi="Book Antiqua"/>
          <w:bCs/>
          <w:sz w:val="16"/>
          <w:szCs w:val="16"/>
        </w:rPr>
        <w:t xml:space="preserve"> </w:t>
      </w:r>
      <w:r>
        <w:rPr>
          <w:rFonts w:ascii="Book Antiqua" w:hAnsi="Book Antiqua"/>
          <w:bCs/>
          <w:sz w:val="16"/>
          <w:szCs w:val="16"/>
        </w:rPr>
        <w:t xml:space="preserve">Ebû Hayyân, </w:t>
      </w:r>
      <w:r w:rsidRPr="00AC5D74">
        <w:rPr>
          <w:rFonts w:ascii="Book Antiqua" w:hAnsi="Book Antiqua"/>
          <w:bCs/>
          <w:sz w:val="16"/>
          <w:szCs w:val="16"/>
        </w:rPr>
        <w:t xml:space="preserve">Muhammed b. Yusuf el-Endülüsî, </w:t>
      </w:r>
      <w:r w:rsidRPr="00AC5D74">
        <w:rPr>
          <w:rFonts w:ascii="Book Antiqua" w:hAnsi="Book Antiqua"/>
          <w:i/>
          <w:iCs/>
          <w:sz w:val="16"/>
          <w:szCs w:val="16"/>
        </w:rPr>
        <w:t>Tefsîru bahri’l-muhît</w:t>
      </w:r>
      <w:r w:rsidRPr="00AC5D74">
        <w:rPr>
          <w:rFonts w:ascii="Book Antiqua" w:hAnsi="Book Antiqua"/>
          <w:bCs/>
          <w:sz w:val="16"/>
          <w:szCs w:val="16"/>
        </w:rPr>
        <w:t>, thk: Adil Ahmed Abdulmevcud, Ali Muhammed Muavvaz, Dâru’l-Kütübi’l-İlmiyye, Beyrût, 1993, c. V, s. 229.</w:t>
      </w:r>
      <w:r w:rsidRPr="00AC5D74">
        <w:rPr>
          <w:rFonts w:ascii="Book Antiqua" w:hAnsi="Book Antiqua"/>
          <w:sz w:val="16"/>
          <w:szCs w:val="16"/>
        </w:rPr>
        <w:t xml:space="preserve"> </w:t>
      </w:r>
    </w:p>
  </w:footnote>
  <w:footnote w:id="30">
    <w:p w:rsidR="00943B75" w:rsidRPr="00AC5D74" w:rsidRDefault="00943B75" w:rsidP="009A30A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Bel‘amî, Ebu Ali Muhammed b. Muhammed, </w:t>
      </w:r>
      <w:r w:rsidRPr="00AC5D74">
        <w:rPr>
          <w:rFonts w:ascii="Book Antiqua" w:hAnsi="Book Antiqua"/>
          <w:i/>
          <w:iCs/>
          <w:sz w:val="16"/>
          <w:szCs w:val="16"/>
        </w:rPr>
        <w:t>Tarihnamei Taberî</w:t>
      </w:r>
      <w:r w:rsidRPr="00AC5D74">
        <w:rPr>
          <w:rFonts w:ascii="Book Antiqua" w:hAnsi="Book Antiqua"/>
          <w:sz w:val="16"/>
          <w:szCs w:val="16"/>
        </w:rPr>
        <w:t>, neşr: Muhammed Ruşen, Çaphane-i Kuteybe, Tahran, 1987, c. IV, s. 1175-1176.</w:t>
      </w:r>
    </w:p>
  </w:footnote>
  <w:footnote w:id="31">
    <w:p w:rsidR="00943B75" w:rsidRPr="00AC5D74" w:rsidRDefault="00943B75" w:rsidP="009A30A8">
      <w:pPr>
        <w:pStyle w:val="DipnotMetni"/>
        <w:jc w:val="both"/>
        <w:rPr>
          <w:rFonts w:ascii="Book Antiqua" w:hAnsi="Book Antiqua"/>
          <w:sz w:val="16"/>
          <w:szCs w:val="16"/>
        </w:rPr>
      </w:pPr>
      <w:r w:rsidRPr="00AC5D74">
        <w:rPr>
          <w:rStyle w:val="DipnotBavurusu"/>
          <w:rFonts w:ascii="Book Antiqua" w:hAnsi="Book Antiqua"/>
          <w:sz w:val="16"/>
          <w:szCs w:val="16"/>
        </w:rPr>
        <w:footnoteRef/>
      </w:r>
      <w:r>
        <w:rPr>
          <w:rFonts w:ascii="Book Antiqua" w:hAnsi="Book Antiqua"/>
          <w:sz w:val="16"/>
          <w:szCs w:val="16"/>
        </w:rPr>
        <w:t xml:space="preserve"> Metinde </w:t>
      </w:r>
      <w:r w:rsidRPr="00AC5D74">
        <w:rPr>
          <w:rFonts w:ascii="Book Antiqua" w:hAnsi="Book Antiqua"/>
          <w:sz w:val="16"/>
          <w:szCs w:val="16"/>
        </w:rPr>
        <w:t>muâraza kelimesi değil; onunla aynı anlama gelen “</w:t>
      </w:r>
      <w:r w:rsidRPr="00AC5D74">
        <w:rPr>
          <w:rFonts w:ascii="Book Antiqua" w:hAnsi="Book Antiqua"/>
          <w:sz w:val="16"/>
          <w:szCs w:val="16"/>
          <w:rtl/>
        </w:rPr>
        <w:t>نقض</w:t>
      </w:r>
      <w:r>
        <w:rPr>
          <w:rFonts w:ascii="Book Antiqua" w:hAnsi="Book Antiqua"/>
          <w:sz w:val="16"/>
          <w:szCs w:val="16"/>
        </w:rPr>
        <w:t xml:space="preserve"> (nakz)” kelimesi geçmektedir</w:t>
      </w:r>
      <w:r w:rsidRPr="00AC5D74">
        <w:rPr>
          <w:rFonts w:ascii="Book Antiqua" w:hAnsi="Book Antiqua"/>
          <w:sz w:val="16"/>
          <w:szCs w:val="16"/>
        </w:rPr>
        <w:t>.</w:t>
      </w:r>
    </w:p>
  </w:footnote>
  <w:footnote w:id="32">
    <w:p w:rsidR="00943B75" w:rsidRPr="00AC5D74" w:rsidRDefault="00943B75" w:rsidP="009A30A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Tabersî, Ebu Mansur Ahmed b. Ali b. Ebu Talib, </w:t>
      </w:r>
      <w:r w:rsidRPr="00AC5D74">
        <w:rPr>
          <w:rFonts w:ascii="Book Antiqua" w:hAnsi="Book Antiqua"/>
          <w:i/>
          <w:iCs/>
          <w:sz w:val="16"/>
          <w:szCs w:val="16"/>
        </w:rPr>
        <w:t>el-İhticâc</w:t>
      </w:r>
      <w:r w:rsidRPr="00AC5D74">
        <w:rPr>
          <w:rFonts w:ascii="Book Antiqua" w:hAnsi="Book Antiqua"/>
          <w:sz w:val="16"/>
          <w:szCs w:val="16"/>
        </w:rPr>
        <w:t>, İntişaratu’ş-Şerif Rıza, yy., 1960, c. II, s. 123-124.</w:t>
      </w:r>
    </w:p>
  </w:footnote>
  <w:footnote w:id="33">
    <w:p w:rsidR="00943B75" w:rsidRPr="00AC5D74" w:rsidRDefault="00943B75" w:rsidP="009A30A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Semîn Halebî, Ahmed b. Yusuf, </w:t>
      </w:r>
      <w:r w:rsidRPr="00AC5D74">
        <w:rPr>
          <w:rFonts w:ascii="Book Antiqua" w:hAnsi="Book Antiqua"/>
          <w:i/>
          <w:iCs/>
          <w:sz w:val="16"/>
          <w:szCs w:val="16"/>
        </w:rPr>
        <w:t>ed-Dürrü’l-masûn fi ulûmi’l-kitâbi’l-meknûn</w:t>
      </w:r>
      <w:r w:rsidRPr="00AC5D74">
        <w:rPr>
          <w:rFonts w:ascii="Book Antiqua" w:hAnsi="Book Antiqua"/>
          <w:sz w:val="16"/>
          <w:szCs w:val="16"/>
        </w:rPr>
        <w:t>, thk: Ahmed Muhammed Harrat, Dâru’l-Kalem</w:t>
      </w:r>
      <w:r>
        <w:rPr>
          <w:rFonts w:ascii="Book Antiqua" w:hAnsi="Book Antiqua"/>
          <w:sz w:val="16"/>
          <w:szCs w:val="16"/>
        </w:rPr>
        <w:t>, Dımaşk</w:t>
      </w:r>
      <w:r w:rsidRPr="00AC5D74">
        <w:rPr>
          <w:rFonts w:ascii="Book Antiqua" w:hAnsi="Book Antiqua"/>
          <w:sz w:val="16"/>
          <w:szCs w:val="16"/>
        </w:rPr>
        <w:t>, ts., c. VI, s. 335.</w:t>
      </w:r>
    </w:p>
  </w:footnote>
  <w:footnote w:id="34">
    <w:p w:rsidR="00943B75" w:rsidRPr="00AC5D74" w:rsidRDefault="00943B75" w:rsidP="009A30A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Wollaston, Arthur Naylor, </w:t>
      </w:r>
      <w:r w:rsidRPr="00AC5D74">
        <w:rPr>
          <w:rFonts w:ascii="Book Antiqua" w:hAnsi="Book Antiqua"/>
          <w:i/>
          <w:iCs/>
          <w:sz w:val="16"/>
          <w:szCs w:val="16"/>
        </w:rPr>
        <w:t>Mohammad: His Life and Doktrines</w:t>
      </w:r>
      <w:r w:rsidRPr="00AC5D74">
        <w:rPr>
          <w:rFonts w:ascii="Book Antiqua" w:hAnsi="Book Antiqua"/>
          <w:sz w:val="16"/>
          <w:szCs w:val="16"/>
        </w:rPr>
        <w:t xml:space="preserve">, John Murray, yy., 1904, s. 143. </w:t>
      </w:r>
    </w:p>
  </w:footnote>
  <w:footnote w:id="35">
    <w:p w:rsidR="00943B75" w:rsidRPr="00AC5D74" w:rsidRDefault="00943B75" w:rsidP="009A30A8">
      <w:pPr>
        <w:pStyle w:val="DipnotMetni"/>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Chockr, </w:t>
      </w:r>
      <w:r w:rsidRPr="00AC5D74">
        <w:rPr>
          <w:rFonts w:ascii="Book Antiqua" w:hAnsi="Book Antiqua"/>
          <w:i/>
          <w:iCs/>
          <w:sz w:val="16"/>
          <w:szCs w:val="16"/>
        </w:rPr>
        <w:t>İslam’ın İkinci Asrında Zındıklık ve Zındıklar</w:t>
      </w:r>
      <w:r w:rsidRPr="00AC5D74">
        <w:rPr>
          <w:rFonts w:ascii="Book Antiqua" w:hAnsi="Book Antiqua"/>
          <w:sz w:val="16"/>
          <w:szCs w:val="16"/>
        </w:rPr>
        <w:t xml:space="preserve">, s. 232. </w:t>
      </w:r>
    </w:p>
  </w:footnote>
  <w:footnote w:id="36">
    <w:p w:rsidR="00943B75" w:rsidRPr="00AC5D74" w:rsidRDefault="00943B75" w:rsidP="009A30A8">
      <w:pPr>
        <w:pStyle w:val="DipnotMetni"/>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Chockr, </w:t>
      </w:r>
      <w:r w:rsidRPr="00AC5D74">
        <w:rPr>
          <w:rFonts w:ascii="Book Antiqua" w:hAnsi="Book Antiqua"/>
          <w:i/>
          <w:iCs/>
          <w:sz w:val="16"/>
          <w:szCs w:val="16"/>
        </w:rPr>
        <w:t>age.</w:t>
      </w:r>
      <w:r w:rsidRPr="00AC5D74">
        <w:rPr>
          <w:rFonts w:ascii="Book Antiqua" w:hAnsi="Book Antiqua"/>
          <w:sz w:val="16"/>
          <w:szCs w:val="16"/>
        </w:rPr>
        <w:t>, s. 110, 153-157, 264-308.</w:t>
      </w:r>
    </w:p>
  </w:footnote>
  <w:footnote w:id="37">
    <w:p w:rsidR="00943B75" w:rsidRPr="00AC5D74" w:rsidRDefault="00943B75" w:rsidP="009A30A8">
      <w:pPr>
        <w:pStyle w:val="DipnotMetni"/>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Bel‘amî, </w:t>
      </w:r>
      <w:r w:rsidRPr="00AC5D74">
        <w:rPr>
          <w:rFonts w:ascii="Book Antiqua" w:hAnsi="Book Antiqua"/>
          <w:i/>
          <w:iCs/>
          <w:sz w:val="16"/>
          <w:szCs w:val="16"/>
        </w:rPr>
        <w:t>Târîhi Bel‘amî</w:t>
      </w:r>
      <w:r w:rsidRPr="00AC5D74">
        <w:rPr>
          <w:rFonts w:ascii="Book Antiqua" w:hAnsi="Book Antiqua"/>
          <w:sz w:val="16"/>
          <w:szCs w:val="16"/>
        </w:rPr>
        <w:t>, c. IV, s. 1170-1175.</w:t>
      </w:r>
    </w:p>
  </w:footnote>
  <w:footnote w:id="38">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Râfi‘î, </w:t>
      </w:r>
      <w:r w:rsidRPr="00AC5D74">
        <w:rPr>
          <w:rFonts w:ascii="Book Antiqua" w:hAnsi="Book Antiqua"/>
          <w:i/>
          <w:iCs/>
          <w:sz w:val="16"/>
          <w:szCs w:val="16"/>
        </w:rPr>
        <w:t>İ‘câzu’l-Kur’ân</w:t>
      </w:r>
      <w:r w:rsidRPr="00AC5D74">
        <w:rPr>
          <w:rFonts w:ascii="Book Antiqua" w:hAnsi="Book Antiqua"/>
          <w:sz w:val="16"/>
          <w:szCs w:val="16"/>
        </w:rPr>
        <w:t>, s. 149.</w:t>
      </w:r>
    </w:p>
  </w:footnote>
  <w:footnote w:id="39">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Bâkıllânî, Ebû Bekr Muhammed, </w:t>
      </w:r>
      <w:r w:rsidRPr="00AC5D74">
        <w:rPr>
          <w:rFonts w:ascii="Book Antiqua" w:hAnsi="Book Antiqua"/>
          <w:i/>
          <w:iCs/>
          <w:sz w:val="16"/>
          <w:szCs w:val="16"/>
        </w:rPr>
        <w:t>İ‘câzu’l-Kur’ân</w:t>
      </w:r>
      <w:r w:rsidRPr="00AC5D74">
        <w:rPr>
          <w:rFonts w:ascii="Book Antiqua" w:hAnsi="Book Antiqua"/>
          <w:sz w:val="16"/>
          <w:szCs w:val="16"/>
        </w:rPr>
        <w:t>, thk: Salâh Muhammed Uvayda, Dâru’l-Kütübi’l-İlmiyye, Beyrût, 2008, s. 27.</w:t>
      </w:r>
    </w:p>
  </w:footnote>
  <w:footnote w:id="40">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Bâkıllânî, </w:t>
      </w:r>
      <w:r w:rsidRPr="00AC5D74">
        <w:rPr>
          <w:rFonts w:ascii="Book Antiqua" w:hAnsi="Book Antiqua"/>
          <w:i/>
          <w:iCs/>
          <w:sz w:val="16"/>
          <w:szCs w:val="16"/>
        </w:rPr>
        <w:t>İ‘câzu’l-Kur’ân</w:t>
      </w:r>
      <w:r w:rsidR="00AA132E">
        <w:rPr>
          <w:rFonts w:ascii="Book Antiqua" w:hAnsi="Book Antiqua"/>
          <w:sz w:val="16"/>
          <w:szCs w:val="16"/>
        </w:rPr>
        <w:t xml:space="preserve">, thk: Seyyid Ahmed </w:t>
      </w:r>
      <w:r w:rsidRPr="00AC5D74">
        <w:rPr>
          <w:rFonts w:ascii="Book Antiqua" w:hAnsi="Book Antiqua"/>
          <w:sz w:val="16"/>
          <w:szCs w:val="16"/>
        </w:rPr>
        <w:t xml:space="preserve">Sakr, Dâru’l-Me‘ârif, Kâhire, 1963, s. 32; </w:t>
      </w:r>
      <w:r w:rsidRPr="002057BB">
        <w:rPr>
          <w:rFonts w:ascii="Book Antiqua" w:hAnsi="Book Antiqua"/>
          <w:i/>
          <w:iCs/>
          <w:sz w:val="16"/>
          <w:szCs w:val="16"/>
        </w:rPr>
        <w:t>age.</w:t>
      </w:r>
      <w:r w:rsidR="003B6266">
        <w:rPr>
          <w:rFonts w:ascii="Book Antiqua" w:hAnsi="Book Antiqua"/>
          <w:sz w:val="16"/>
          <w:szCs w:val="16"/>
        </w:rPr>
        <w:t xml:space="preserve">, </w:t>
      </w:r>
      <w:r w:rsidRPr="00AC5D74">
        <w:rPr>
          <w:rFonts w:ascii="Book Antiqua" w:hAnsi="Book Antiqua"/>
          <w:sz w:val="16"/>
          <w:szCs w:val="16"/>
        </w:rPr>
        <w:t>Süleymaniye Kütüphanesi Damad İbrahim Paşa Koleksiyonu, Arşiv No: 18-001, vr. 16a.</w:t>
      </w:r>
    </w:p>
  </w:footnote>
  <w:footnote w:id="41">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 Kuteybe, Ebu Muhammed Abdullah b. Müslim Dinevirî, </w:t>
      </w:r>
      <w:r w:rsidRPr="00AC5D74">
        <w:rPr>
          <w:rFonts w:ascii="Book Antiqua" w:hAnsi="Book Antiqua"/>
          <w:i/>
          <w:iCs/>
          <w:sz w:val="16"/>
          <w:szCs w:val="16"/>
        </w:rPr>
        <w:t>Uyûnu’l-ahbâr</w:t>
      </w:r>
      <w:r w:rsidRPr="00AC5D74">
        <w:rPr>
          <w:rFonts w:ascii="Book Antiqua" w:hAnsi="Book Antiqua"/>
          <w:sz w:val="16"/>
          <w:szCs w:val="16"/>
        </w:rPr>
        <w:t xml:space="preserve">, Dâru’l-Kütübi’l-Mısriyye, Kâhire, 1996, c. I, s. 20, 22, 31; Brockelmann, </w:t>
      </w:r>
      <w:r w:rsidRPr="00AC5D74">
        <w:rPr>
          <w:rFonts w:ascii="Book Antiqua" w:hAnsi="Book Antiqua"/>
          <w:i/>
          <w:iCs/>
          <w:sz w:val="16"/>
          <w:szCs w:val="16"/>
        </w:rPr>
        <w:t>Tarihu’l-Edebi’l-Arabî</w:t>
      </w:r>
      <w:r w:rsidRPr="00AC5D74">
        <w:rPr>
          <w:rFonts w:ascii="Book Antiqua" w:hAnsi="Book Antiqua"/>
          <w:sz w:val="16"/>
          <w:szCs w:val="16"/>
        </w:rPr>
        <w:t>, c. III, s. 98.</w:t>
      </w:r>
    </w:p>
  </w:footnote>
  <w:footnote w:id="42">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İbnü’n-Nedîm, </w:t>
      </w:r>
      <w:r w:rsidRPr="00AC5D74">
        <w:rPr>
          <w:rFonts w:ascii="Book Antiqua" w:hAnsi="Book Antiqua"/>
          <w:i/>
          <w:iCs/>
          <w:sz w:val="16"/>
          <w:szCs w:val="16"/>
        </w:rPr>
        <w:t>el-Fihrist</w:t>
      </w:r>
      <w:r w:rsidRPr="00AC5D74">
        <w:rPr>
          <w:rFonts w:ascii="Book Antiqua" w:hAnsi="Book Antiqua"/>
          <w:sz w:val="16"/>
          <w:szCs w:val="16"/>
        </w:rPr>
        <w:t>, s. 132.</w:t>
      </w:r>
    </w:p>
  </w:footnote>
  <w:footnote w:id="43">
    <w:p w:rsidR="00943B75" w:rsidRPr="00AC5D74" w:rsidRDefault="00943B75" w:rsidP="00943B75">
      <w:pPr>
        <w:pStyle w:val="DipnotMetni"/>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İbnü’n-Nedîm, </w:t>
      </w:r>
      <w:r w:rsidRPr="00197C65">
        <w:rPr>
          <w:rFonts w:ascii="Book Antiqua" w:hAnsi="Book Antiqua"/>
          <w:i/>
          <w:iCs/>
          <w:sz w:val="16"/>
          <w:szCs w:val="16"/>
        </w:rPr>
        <w:t>el-Fihrist</w:t>
      </w:r>
      <w:r w:rsidRPr="00AC5D74">
        <w:rPr>
          <w:rFonts w:ascii="Book Antiqua" w:hAnsi="Book Antiqua"/>
          <w:sz w:val="16"/>
          <w:szCs w:val="16"/>
        </w:rPr>
        <w:t xml:space="preserve">, s. 132; Fâhurî, </w:t>
      </w:r>
      <w:r w:rsidRPr="00AC5D74">
        <w:rPr>
          <w:rFonts w:ascii="Book Antiqua" w:hAnsi="Book Antiqua"/>
          <w:i/>
          <w:iCs/>
          <w:sz w:val="16"/>
          <w:szCs w:val="16"/>
        </w:rPr>
        <w:t>el-Câmi fi Tarihi’l-Edebi’l-Arab</w:t>
      </w:r>
      <w:r w:rsidRPr="00AC5D74">
        <w:rPr>
          <w:rFonts w:ascii="Book Antiqua" w:hAnsi="Book Antiqua"/>
          <w:sz w:val="16"/>
          <w:szCs w:val="16"/>
        </w:rPr>
        <w:t>î, s. 533.</w:t>
      </w:r>
    </w:p>
  </w:footnote>
  <w:footnote w:id="44">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Kâtip Çelebi, Hacı Halife Mustafa b. Abdullah, </w:t>
      </w:r>
      <w:r w:rsidRPr="00AC5D74">
        <w:rPr>
          <w:rFonts w:ascii="Book Antiqua" w:hAnsi="Book Antiqua"/>
          <w:i/>
          <w:iCs/>
          <w:sz w:val="16"/>
          <w:szCs w:val="16"/>
        </w:rPr>
        <w:t>Keşfu’z-zunûn</w:t>
      </w:r>
      <w:r w:rsidRPr="00AC5D74">
        <w:rPr>
          <w:rFonts w:ascii="Book Antiqua" w:hAnsi="Book Antiqua"/>
          <w:sz w:val="16"/>
          <w:szCs w:val="16"/>
        </w:rPr>
        <w:t>, Dâru İhyâi’t-Türasi’l-Arabî, Beyrût, ts., c. I, s. 745.</w:t>
      </w:r>
    </w:p>
  </w:footnote>
  <w:footnote w:id="45">
    <w:p w:rsidR="00943B75" w:rsidRPr="00AC5D74" w:rsidRDefault="00943B75" w:rsidP="008D120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Bağdâdî, İsmail Paşa, </w:t>
      </w:r>
      <w:r w:rsidRPr="00AC5D74">
        <w:rPr>
          <w:rFonts w:ascii="Book Antiqua" w:hAnsi="Book Antiqua"/>
          <w:i/>
          <w:iCs/>
          <w:sz w:val="16"/>
          <w:szCs w:val="16"/>
        </w:rPr>
        <w:t>Hediyyetü’l-ârifîn</w:t>
      </w:r>
      <w:r>
        <w:rPr>
          <w:rFonts w:ascii="Book Antiqua" w:hAnsi="Book Antiqua"/>
          <w:sz w:val="16"/>
          <w:szCs w:val="16"/>
        </w:rPr>
        <w:t>, Dâru İ</w:t>
      </w:r>
      <w:r w:rsidRPr="00AC5D74">
        <w:rPr>
          <w:rFonts w:ascii="Book Antiqua" w:hAnsi="Book Antiqua"/>
          <w:sz w:val="16"/>
          <w:szCs w:val="16"/>
        </w:rPr>
        <w:t>hyâi’t-Türasi</w:t>
      </w:r>
      <w:r w:rsidR="008D1208">
        <w:rPr>
          <w:rFonts w:ascii="Book Antiqua" w:hAnsi="Book Antiqua"/>
          <w:sz w:val="16"/>
          <w:szCs w:val="16"/>
        </w:rPr>
        <w:t xml:space="preserve">’l-Arabî, Beyrût, ts., c. I, s. </w:t>
      </w:r>
      <w:r w:rsidRPr="00AC5D74">
        <w:rPr>
          <w:rFonts w:ascii="Book Antiqua" w:hAnsi="Book Antiqua"/>
          <w:sz w:val="16"/>
          <w:szCs w:val="16"/>
        </w:rPr>
        <w:t>438.</w:t>
      </w:r>
    </w:p>
  </w:footnote>
  <w:footnote w:id="46">
    <w:p w:rsidR="00943B75" w:rsidRPr="00AC5D74" w:rsidRDefault="00943B75" w:rsidP="008D1208">
      <w:pPr>
        <w:pStyle w:val="DipnotMetni"/>
        <w:jc w:val="both"/>
        <w:rPr>
          <w:rFonts w:ascii="Book Antiqua" w:hAnsi="Book Antiqua"/>
          <w:sz w:val="16"/>
          <w:szCs w:val="16"/>
          <w:rtl/>
        </w:rPr>
      </w:pPr>
      <w:r w:rsidRPr="00AC5D74">
        <w:rPr>
          <w:rStyle w:val="DipnotBavurusu"/>
          <w:rFonts w:ascii="Book Antiqua" w:hAnsi="Book Antiqua"/>
          <w:sz w:val="16"/>
          <w:szCs w:val="16"/>
        </w:rPr>
        <w:footnoteRef/>
      </w:r>
      <w:r w:rsidRPr="00AC5D74">
        <w:rPr>
          <w:rFonts w:ascii="Book Antiqua" w:hAnsi="Book Antiqua"/>
          <w:sz w:val="16"/>
          <w:szCs w:val="16"/>
        </w:rPr>
        <w:t xml:space="preserve"> Brockelmann, </w:t>
      </w:r>
      <w:r w:rsidRPr="00AC5D74">
        <w:rPr>
          <w:rFonts w:ascii="Book Antiqua" w:hAnsi="Book Antiqua"/>
          <w:i/>
          <w:iCs/>
          <w:sz w:val="16"/>
          <w:szCs w:val="16"/>
        </w:rPr>
        <w:t>Tarihu’l-Edebi’l-Arabî</w:t>
      </w:r>
      <w:r w:rsidRPr="00AC5D74">
        <w:rPr>
          <w:rFonts w:ascii="Book Antiqua" w:hAnsi="Book Antiqua"/>
          <w:sz w:val="16"/>
          <w:szCs w:val="16"/>
        </w:rPr>
        <w:t>, c. III, s. 98.</w:t>
      </w:r>
    </w:p>
  </w:footnote>
  <w:footnote w:id="47">
    <w:p w:rsidR="00943B75" w:rsidRPr="00AC5D74" w:rsidRDefault="00943B75" w:rsidP="008D120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İbnü’l-Cevzî Ebu’l-Ferec Abdurrahman b. Ali b. Muhammed, </w:t>
      </w:r>
      <w:r w:rsidRPr="00AC5D74">
        <w:rPr>
          <w:rFonts w:ascii="Book Antiqua" w:hAnsi="Book Antiqua"/>
          <w:i/>
          <w:iCs/>
          <w:sz w:val="16"/>
          <w:szCs w:val="16"/>
        </w:rPr>
        <w:t>el-Muntazam fi târîhi’l-mulûk ve’l-ümem</w:t>
      </w:r>
      <w:r w:rsidRPr="00AC5D74">
        <w:rPr>
          <w:rFonts w:ascii="Book Antiqua" w:hAnsi="Book Antiqua"/>
          <w:sz w:val="16"/>
          <w:szCs w:val="16"/>
        </w:rPr>
        <w:t xml:space="preserve">, thk: Muhammed Abdulkadir Ata ve Mustafa Abdulkadir Ata, Dâru’l-Kütübi’l-İlmiyye, Beyrût, 1992, c. VIII, s. 52; Turtuşî, Ebu Bekir Muhammed b. Velid el-Fihri, </w:t>
      </w:r>
      <w:r w:rsidRPr="00AC5D74">
        <w:rPr>
          <w:rFonts w:ascii="Book Antiqua" w:hAnsi="Book Antiqua"/>
          <w:i/>
          <w:iCs/>
          <w:sz w:val="16"/>
          <w:szCs w:val="16"/>
        </w:rPr>
        <w:t>Siracu’l-mulûk</w:t>
      </w:r>
      <w:r w:rsidRPr="00AC5D74">
        <w:rPr>
          <w:rFonts w:ascii="Book Antiqua" w:hAnsi="Book Antiqua"/>
          <w:sz w:val="16"/>
          <w:szCs w:val="16"/>
        </w:rPr>
        <w:t xml:space="preserve">, thk: Muhammed Fethi Ebu Bekir, ed-Dâru’l-Mısriyye, Kâhire, 1994, c. I, s. 396; Emin, </w:t>
      </w:r>
      <w:r w:rsidRPr="00AC5D74">
        <w:rPr>
          <w:rFonts w:ascii="Book Antiqua" w:hAnsi="Book Antiqua"/>
          <w:i/>
          <w:iCs/>
          <w:sz w:val="16"/>
          <w:szCs w:val="16"/>
        </w:rPr>
        <w:t>Duha’l-İslam</w:t>
      </w:r>
      <w:r w:rsidRPr="00AC5D74">
        <w:rPr>
          <w:rFonts w:ascii="Book Antiqua" w:hAnsi="Book Antiqua"/>
          <w:sz w:val="16"/>
          <w:szCs w:val="16"/>
        </w:rPr>
        <w:t>, c. I, s. 217.</w:t>
      </w:r>
    </w:p>
  </w:footnote>
  <w:footnote w:id="48">
    <w:p w:rsidR="00943B75" w:rsidRPr="00AC5D74" w:rsidRDefault="00943B75" w:rsidP="008D120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İbnü’l-Mukaffa’, </w:t>
      </w:r>
      <w:r w:rsidRPr="00AC5D74">
        <w:rPr>
          <w:rFonts w:ascii="Book Antiqua" w:hAnsi="Book Antiqua"/>
          <w:i/>
          <w:iCs/>
          <w:sz w:val="16"/>
          <w:szCs w:val="16"/>
        </w:rPr>
        <w:t>el-Hikmetü’l-medeniyye</w:t>
      </w:r>
      <w:r w:rsidRPr="00AC5D74">
        <w:rPr>
          <w:rFonts w:ascii="Book Antiqua" w:hAnsi="Book Antiqua"/>
          <w:sz w:val="16"/>
          <w:szCs w:val="16"/>
        </w:rPr>
        <w:t>, thk: Muhammed Hasan Nail el-Mersafî, Matbaati Muhammed Muhammed Matrafî el-Hamzavî, Kâhire, 1913.</w:t>
      </w:r>
    </w:p>
  </w:footnote>
  <w:footnote w:id="49">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İbnu’n-Nedîm</w:t>
      </w:r>
      <w:r w:rsidRPr="00AC5D74">
        <w:rPr>
          <w:rFonts w:ascii="Book Antiqua" w:hAnsi="Book Antiqua"/>
          <w:i/>
          <w:iCs/>
          <w:sz w:val="16"/>
          <w:szCs w:val="16"/>
        </w:rPr>
        <w:t>, el-Fihrist</w:t>
      </w:r>
      <w:r w:rsidRPr="00AC5D74">
        <w:rPr>
          <w:rFonts w:ascii="Book Antiqua" w:hAnsi="Book Antiqua"/>
          <w:sz w:val="16"/>
          <w:szCs w:val="16"/>
        </w:rPr>
        <w:t>, s. 132.</w:t>
      </w:r>
    </w:p>
  </w:footnote>
  <w:footnote w:id="50">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Brockelmann, </w:t>
      </w:r>
      <w:r w:rsidRPr="00AC5D74">
        <w:rPr>
          <w:rFonts w:ascii="Book Antiqua" w:hAnsi="Book Antiqua"/>
          <w:i/>
          <w:iCs/>
          <w:sz w:val="16"/>
          <w:szCs w:val="16"/>
        </w:rPr>
        <w:t>Tarihu’l-Edebi’l-Arabî</w:t>
      </w:r>
      <w:r w:rsidRPr="00AC5D74">
        <w:rPr>
          <w:rFonts w:ascii="Book Antiqua" w:hAnsi="Book Antiqua"/>
          <w:sz w:val="16"/>
          <w:szCs w:val="16"/>
        </w:rPr>
        <w:t>, c. III, s. 98.</w:t>
      </w:r>
    </w:p>
  </w:footnote>
  <w:footnote w:id="51">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Durmuş, “</w:t>
      </w:r>
      <w:r w:rsidRPr="00AC5D74">
        <w:rPr>
          <w:rFonts w:ascii="Book Antiqua" w:hAnsi="Book Antiqua"/>
          <w:i/>
          <w:iCs/>
          <w:sz w:val="16"/>
          <w:szCs w:val="16"/>
        </w:rPr>
        <w:t>İbnü’l-Mukaffa’</w:t>
      </w:r>
      <w:r w:rsidRPr="00AC5D74">
        <w:rPr>
          <w:rFonts w:ascii="Book Antiqua" w:hAnsi="Book Antiqua"/>
          <w:sz w:val="16"/>
          <w:szCs w:val="16"/>
        </w:rPr>
        <w:t>”, c. XXI, s. 133.</w:t>
      </w:r>
    </w:p>
  </w:footnote>
  <w:footnote w:id="52">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Brockelmann, </w:t>
      </w:r>
      <w:r w:rsidRPr="00AC5D74">
        <w:rPr>
          <w:rFonts w:ascii="Book Antiqua" w:hAnsi="Book Antiqua"/>
          <w:i/>
          <w:iCs/>
          <w:sz w:val="16"/>
          <w:szCs w:val="16"/>
        </w:rPr>
        <w:t>Tarihu’l-Edebi’l-Arabî</w:t>
      </w:r>
      <w:r w:rsidRPr="00AC5D74">
        <w:rPr>
          <w:rFonts w:ascii="Book Antiqua" w:hAnsi="Book Antiqua"/>
          <w:sz w:val="16"/>
          <w:szCs w:val="16"/>
        </w:rPr>
        <w:t>, c. III, s. 98.</w:t>
      </w:r>
    </w:p>
  </w:footnote>
  <w:footnote w:id="53">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İbnü’l-Mukaffa’, </w:t>
      </w:r>
      <w:r w:rsidRPr="00AC5D74">
        <w:rPr>
          <w:rFonts w:ascii="Book Antiqua" w:hAnsi="Book Antiqua"/>
          <w:i/>
          <w:iCs/>
          <w:sz w:val="16"/>
          <w:szCs w:val="16"/>
        </w:rPr>
        <w:t>el-Hikmetü’l-medeniyye</w:t>
      </w:r>
      <w:r w:rsidRPr="00AC5D74">
        <w:rPr>
          <w:rFonts w:ascii="Book Antiqua" w:hAnsi="Book Antiqua"/>
          <w:sz w:val="16"/>
          <w:szCs w:val="16"/>
        </w:rPr>
        <w:t>, s. 4.</w:t>
      </w:r>
    </w:p>
  </w:footnote>
  <w:footnote w:id="54">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Emin, </w:t>
      </w:r>
      <w:r w:rsidRPr="00AC5D74">
        <w:rPr>
          <w:rFonts w:ascii="Book Antiqua" w:hAnsi="Book Antiqua"/>
          <w:i/>
          <w:iCs/>
          <w:sz w:val="16"/>
          <w:szCs w:val="16"/>
        </w:rPr>
        <w:t>Duha’l-İslam</w:t>
      </w:r>
      <w:r w:rsidRPr="00AC5D74">
        <w:rPr>
          <w:rFonts w:ascii="Book Antiqua" w:hAnsi="Book Antiqua"/>
          <w:sz w:val="16"/>
          <w:szCs w:val="16"/>
        </w:rPr>
        <w:t xml:space="preserve">, c. I, s. 217-218; Hamza, </w:t>
      </w:r>
      <w:r w:rsidRPr="00AC5D74">
        <w:rPr>
          <w:rFonts w:ascii="Book Antiqua" w:hAnsi="Book Antiqua"/>
          <w:i/>
          <w:iCs/>
          <w:sz w:val="16"/>
          <w:szCs w:val="16"/>
        </w:rPr>
        <w:t>İbnü’l-Mukaff</w:t>
      </w:r>
      <w:r>
        <w:rPr>
          <w:rFonts w:ascii="Book Antiqua" w:hAnsi="Book Antiqua"/>
          <w:i/>
          <w:iCs/>
          <w:sz w:val="16"/>
          <w:szCs w:val="16"/>
        </w:rPr>
        <w:t>a’</w:t>
      </w:r>
      <w:r w:rsidRPr="00AC5D74">
        <w:rPr>
          <w:rFonts w:ascii="Book Antiqua" w:hAnsi="Book Antiqua"/>
          <w:sz w:val="16"/>
          <w:szCs w:val="16"/>
        </w:rPr>
        <w:t>, s. 141-142</w:t>
      </w:r>
    </w:p>
  </w:footnote>
  <w:footnote w:id="55">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Bâkıllânî, </w:t>
      </w:r>
      <w:r w:rsidRPr="00AC5D74">
        <w:rPr>
          <w:rFonts w:ascii="Book Antiqua" w:hAnsi="Book Antiqua"/>
          <w:i/>
          <w:iCs/>
          <w:sz w:val="16"/>
          <w:szCs w:val="16"/>
        </w:rPr>
        <w:t>İ‘câzu’l-Kur’ân</w:t>
      </w:r>
      <w:r w:rsidRPr="00AC5D74">
        <w:rPr>
          <w:rFonts w:ascii="Book Antiqua" w:hAnsi="Book Antiqua"/>
          <w:sz w:val="16"/>
          <w:szCs w:val="16"/>
        </w:rPr>
        <w:t>, s. 27.</w:t>
      </w:r>
    </w:p>
  </w:footnote>
  <w:footnote w:id="56">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Râfi‘î, </w:t>
      </w:r>
      <w:r w:rsidRPr="00AC5D74">
        <w:rPr>
          <w:rFonts w:ascii="Book Antiqua" w:hAnsi="Book Antiqua"/>
          <w:i/>
          <w:iCs/>
          <w:sz w:val="16"/>
          <w:szCs w:val="16"/>
        </w:rPr>
        <w:t>İ‘câzu’l-Kur’ân</w:t>
      </w:r>
      <w:r w:rsidRPr="00AC5D74">
        <w:rPr>
          <w:rFonts w:ascii="Book Antiqua" w:hAnsi="Book Antiqua"/>
          <w:sz w:val="16"/>
          <w:szCs w:val="16"/>
        </w:rPr>
        <w:t>, s. 149 (dipnot kısmında).</w:t>
      </w:r>
    </w:p>
  </w:footnote>
  <w:footnote w:id="57">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 Hallikân, </w:t>
      </w:r>
      <w:r w:rsidRPr="00AC5D74">
        <w:rPr>
          <w:rFonts w:ascii="Book Antiqua" w:hAnsi="Book Antiqua"/>
          <w:i/>
          <w:iCs/>
          <w:sz w:val="16"/>
          <w:szCs w:val="16"/>
        </w:rPr>
        <w:t>Vefeyâtu’l-a’yân</w:t>
      </w:r>
      <w:r w:rsidRPr="00AC5D74">
        <w:rPr>
          <w:rFonts w:ascii="Book Antiqua" w:hAnsi="Book Antiqua"/>
          <w:sz w:val="16"/>
          <w:szCs w:val="16"/>
        </w:rPr>
        <w:t xml:space="preserve">, c. II, s. 151; Zehebî, </w:t>
      </w:r>
      <w:r w:rsidRPr="00AC5D74">
        <w:rPr>
          <w:rFonts w:ascii="Book Antiqua" w:hAnsi="Book Antiqua"/>
          <w:i/>
          <w:iCs/>
          <w:sz w:val="16"/>
          <w:szCs w:val="16"/>
        </w:rPr>
        <w:t>Siyeru a‘lâmi’n-nübelâ</w:t>
      </w:r>
      <w:r w:rsidRPr="00AC5D74">
        <w:rPr>
          <w:rFonts w:ascii="Book Antiqua" w:hAnsi="Book Antiqua"/>
          <w:sz w:val="16"/>
          <w:szCs w:val="16"/>
        </w:rPr>
        <w:t>, c. VI, s. 209.</w:t>
      </w:r>
    </w:p>
  </w:footnote>
  <w:footnote w:id="58">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İbnü’l-Cevzî, </w:t>
      </w:r>
      <w:r w:rsidRPr="00AC5D74">
        <w:rPr>
          <w:rFonts w:ascii="Book Antiqua" w:hAnsi="Book Antiqua"/>
          <w:i/>
          <w:iCs/>
          <w:sz w:val="16"/>
          <w:szCs w:val="16"/>
        </w:rPr>
        <w:t>el-Muntazam fi Târîhi’l-</w:t>
      </w:r>
      <w:r>
        <w:rPr>
          <w:rFonts w:ascii="Book Antiqua" w:hAnsi="Book Antiqua"/>
          <w:i/>
          <w:iCs/>
          <w:sz w:val="16"/>
          <w:szCs w:val="16"/>
        </w:rPr>
        <w:t>m</w:t>
      </w:r>
      <w:r w:rsidRPr="00AC5D74">
        <w:rPr>
          <w:rFonts w:ascii="Book Antiqua" w:hAnsi="Book Antiqua"/>
          <w:i/>
          <w:iCs/>
          <w:sz w:val="16"/>
          <w:szCs w:val="16"/>
        </w:rPr>
        <w:t>ulûk ve’l-</w:t>
      </w:r>
      <w:r>
        <w:rPr>
          <w:rFonts w:ascii="Book Antiqua" w:hAnsi="Book Antiqua"/>
          <w:i/>
          <w:iCs/>
          <w:sz w:val="16"/>
          <w:szCs w:val="16"/>
        </w:rPr>
        <w:t>ü</w:t>
      </w:r>
      <w:r w:rsidRPr="00AC5D74">
        <w:rPr>
          <w:rFonts w:ascii="Book Antiqua" w:hAnsi="Book Antiqua"/>
          <w:i/>
          <w:iCs/>
          <w:sz w:val="16"/>
          <w:szCs w:val="16"/>
        </w:rPr>
        <w:t>mem</w:t>
      </w:r>
      <w:r w:rsidRPr="00AC5D74">
        <w:rPr>
          <w:rFonts w:ascii="Book Antiqua" w:hAnsi="Book Antiqua"/>
          <w:sz w:val="16"/>
          <w:szCs w:val="16"/>
        </w:rPr>
        <w:t>, c. VIII, s. 52.</w:t>
      </w:r>
    </w:p>
  </w:footnote>
  <w:footnote w:id="59">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Kâtib Çelebi, </w:t>
      </w:r>
      <w:r w:rsidRPr="00AC5D74">
        <w:rPr>
          <w:rFonts w:ascii="Book Antiqua" w:hAnsi="Book Antiqua"/>
          <w:i/>
          <w:iCs/>
          <w:sz w:val="16"/>
          <w:szCs w:val="16"/>
        </w:rPr>
        <w:t>Keşfu’z-zunûn</w:t>
      </w:r>
      <w:r w:rsidRPr="00AC5D74">
        <w:rPr>
          <w:rFonts w:ascii="Book Antiqua" w:hAnsi="Book Antiqua"/>
          <w:sz w:val="16"/>
          <w:szCs w:val="16"/>
        </w:rPr>
        <w:t>, c. I, s. 745.</w:t>
      </w:r>
    </w:p>
  </w:footnote>
  <w:footnote w:id="60">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İbnü’l-Mukaffa‘, </w:t>
      </w:r>
      <w:r w:rsidRPr="00AC5D74">
        <w:rPr>
          <w:rFonts w:ascii="Book Antiqua" w:hAnsi="Book Antiqua"/>
          <w:i/>
          <w:iCs/>
          <w:sz w:val="16"/>
          <w:szCs w:val="16"/>
        </w:rPr>
        <w:t>ed-Dürretü’l-yetîme</w:t>
      </w:r>
      <w:r w:rsidRPr="00AC5D74">
        <w:rPr>
          <w:rFonts w:ascii="Book Antiqua" w:hAnsi="Book Antiqua"/>
          <w:sz w:val="16"/>
          <w:szCs w:val="16"/>
        </w:rPr>
        <w:t>, neşr: Şekib Arslan, yy., Kâhire, 1893, s. 7.</w:t>
      </w:r>
    </w:p>
  </w:footnote>
  <w:footnote w:id="61">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003B6266">
        <w:rPr>
          <w:rFonts w:ascii="Book Antiqua" w:hAnsi="Book Antiqua"/>
          <w:sz w:val="16"/>
          <w:szCs w:val="16"/>
        </w:rPr>
        <w:t xml:space="preserve"> O</w:t>
      </w:r>
      <w:r w:rsidRPr="00AC5D74">
        <w:rPr>
          <w:rFonts w:ascii="Book Antiqua" w:hAnsi="Book Antiqua"/>
          <w:sz w:val="16"/>
          <w:szCs w:val="16"/>
        </w:rPr>
        <w:t xml:space="preserve"> reddiye Michelangelo Guidi tarafından İtalyanca tercümesiyle birlikte neşredilmiştir. (Bk. Ressî, Kasım b. İbrahim, </w:t>
      </w:r>
      <w:r w:rsidRPr="00AC5D74">
        <w:rPr>
          <w:rFonts w:ascii="Book Antiqua" w:hAnsi="Book Antiqua"/>
          <w:i/>
          <w:iCs/>
          <w:sz w:val="16"/>
          <w:szCs w:val="16"/>
        </w:rPr>
        <w:t>er-Red ale’z-zındîkı’l-la‘în İbni’l-Mukaffa</w:t>
      </w:r>
      <w:r w:rsidRPr="00AC5D74">
        <w:rPr>
          <w:rFonts w:ascii="Book Antiqua" w:hAnsi="Book Antiqua"/>
          <w:sz w:val="16"/>
          <w:szCs w:val="16"/>
        </w:rPr>
        <w:t>, edit. Michelangelo Guidi, Accademia Nazionale dei Lincei, Roma, 1927)</w:t>
      </w:r>
    </w:p>
  </w:footnote>
  <w:footnote w:id="62">
    <w:p w:rsidR="00943B75" w:rsidRPr="00AC5D74" w:rsidRDefault="00943B75" w:rsidP="00943B75">
      <w:pPr>
        <w:pStyle w:val="DipnotMetni"/>
        <w:tabs>
          <w:tab w:val="center" w:pos="4320"/>
        </w:tabs>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Ressî, </w:t>
      </w:r>
      <w:r w:rsidRPr="00AC5D74">
        <w:rPr>
          <w:rFonts w:ascii="Book Antiqua" w:hAnsi="Book Antiqua"/>
          <w:i/>
          <w:iCs/>
          <w:sz w:val="16"/>
          <w:szCs w:val="16"/>
        </w:rPr>
        <w:t>er-Red ‘ale’z-zındîkı’l-la‘în İbni’l-Mukaffa</w:t>
      </w:r>
      <w:r w:rsidRPr="00AC5D74">
        <w:rPr>
          <w:rFonts w:ascii="Book Antiqua" w:hAnsi="Book Antiqua"/>
          <w:sz w:val="16"/>
          <w:szCs w:val="16"/>
        </w:rPr>
        <w:t>, s. 8, 15, 27, 28, 31, 33, 38, 48, 53.</w:t>
      </w:r>
      <w:r w:rsidRPr="00AC5D74">
        <w:rPr>
          <w:rFonts w:ascii="Book Antiqua" w:hAnsi="Book Antiqua"/>
          <w:sz w:val="16"/>
          <w:szCs w:val="16"/>
        </w:rPr>
        <w:tab/>
      </w:r>
    </w:p>
  </w:footnote>
  <w:footnote w:id="63">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Bu, garip karşılanmamalıdır. Bazı yazarların böyle bir yola başvurdukları bilinmektedir. Mesela Câhız yazı yazmaya başladığ</w:t>
      </w:r>
      <w:r>
        <w:rPr>
          <w:rFonts w:ascii="Book Antiqua" w:hAnsi="Book Antiqua"/>
          <w:sz w:val="16"/>
          <w:szCs w:val="16"/>
        </w:rPr>
        <w:t>ı ilk zamanlar bazı kitaplarını</w:t>
      </w:r>
      <w:r w:rsidRPr="00AC5D74">
        <w:rPr>
          <w:rFonts w:ascii="Book Antiqua" w:hAnsi="Book Antiqua"/>
          <w:sz w:val="16"/>
          <w:szCs w:val="16"/>
        </w:rPr>
        <w:t xml:space="preserve"> şöhretlerinden yararlanmak ve halkın hüsn-ü kabulünü sağlamak için İbnü’l-Mukaffa’ gibi meşhur yazarlara isnat ettiğini itiraf etmiştir. (Bk. Câhız, Ebû Osman Amr b. Bahr, </w:t>
      </w:r>
      <w:r w:rsidRPr="00AC5D74">
        <w:rPr>
          <w:rFonts w:ascii="Book Antiqua" w:hAnsi="Book Antiqua"/>
          <w:i/>
          <w:iCs/>
          <w:sz w:val="16"/>
          <w:szCs w:val="16"/>
        </w:rPr>
        <w:t>Faslun ma beyne’l-adave ve’l-hased</w:t>
      </w:r>
      <w:r w:rsidRPr="00AC5D74">
        <w:rPr>
          <w:rFonts w:ascii="Book Antiqua" w:hAnsi="Book Antiqua"/>
          <w:sz w:val="16"/>
          <w:szCs w:val="16"/>
        </w:rPr>
        <w:t xml:space="preserve"> (Mecmuu Resâili Câhız içinde), thk: Muhammed Taha Hacirî, Dâru’n-Nahda’l-Arabiyye,</w:t>
      </w:r>
      <w:r w:rsidRPr="00AC5D74">
        <w:rPr>
          <w:rFonts w:ascii="Book Antiqua" w:eastAsiaTheme="minorHAnsi" w:hAnsi="Book Antiqua"/>
          <w:sz w:val="16"/>
          <w:szCs w:val="16"/>
        </w:rPr>
        <w:t xml:space="preserve"> </w:t>
      </w:r>
      <w:r w:rsidRPr="00AC5D74">
        <w:rPr>
          <w:rFonts w:ascii="Book Antiqua" w:hAnsi="Book Antiqua"/>
          <w:sz w:val="16"/>
          <w:szCs w:val="16"/>
        </w:rPr>
        <w:t>Beyrût, 1983, s. 175)</w:t>
      </w:r>
    </w:p>
  </w:footnote>
  <w:footnote w:id="64">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Ressî, </w:t>
      </w:r>
      <w:r w:rsidRPr="00AC5D74">
        <w:rPr>
          <w:rFonts w:ascii="Book Antiqua" w:hAnsi="Book Antiqua"/>
          <w:i/>
          <w:iCs/>
          <w:sz w:val="16"/>
          <w:szCs w:val="16"/>
        </w:rPr>
        <w:t>er-Red ‘ale’z-Zındîkı’l-la‘în İbni’l-Mukaffa</w:t>
      </w:r>
      <w:r w:rsidRPr="00AC5D74">
        <w:rPr>
          <w:rFonts w:ascii="Book Antiqua" w:hAnsi="Book Antiqua"/>
          <w:sz w:val="16"/>
          <w:szCs w:val="16"/>
        </w:rPr>
        <w:t xml:space="preserve">, s. XXIII; Hamza, </w:t>
      </w:r>
      <w:r w:rsidRPr="00AC5D74">
        <w:rPr>
          <w:rFonts w:ascii="Book Antiqua" w:hAnsi="Book Antiqua"/>
          <w:i/>
          <w:iCs/>
          <w:sz w:val="16"/>
          <w:szCs w:val="16"/>
        </w:rPr>
        <w:t>İbnü’l-Mukaffa‘</w:t>
      </w:r>
      <w:r w:rsidRPr="00AC5D74">
        <w:rPr>
          <w:rFonts w:ascii="Book Antiqua" w:hAnsi="Book Antiqua"/>
          <w:sz w:val="16"/>
          <w:szCs w:val="16"/>
        </w:rPr>
        <w:t>, s. 84.</w:t>
      </w:r>
    </w:p>
  </w:footnote>
  <w:footnote w:id="65">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Hindî, Abdu’l-Alîm, “</w:t>
      </w:r>
      <w:r w:rsidRPr="00410054">
        <w:rPr>
          <w:rFonts w:ascii="Book Antiqua" w:hAnsi="Book Antiqua"/>
          <w:sz w:val="16"/>
          <w:szCs w:val="16"/>
        </w:rPr>
        <w:t>İjazu’l-Qur’ân</w:t>
      </w:r>
      <w:r w:rsidRPr="00AC5D74">
        <w:rPr>
          <w:rFonts w:ascii="Book Antiqua" w:hAnsi="Book Antiqua"/>
          <w:sz w:val="16"/>
          <w:szCs w:val="16"/>
        </w:rPr>
        <w:t xml:space="preserve">”, </w:t>
      </w:r>
      <w:r w:rsidRPr="00410054">
        <w:rPr>
          <w:rFonts w:ascii="Book Antiqua" w:hAnsi="Book Antiqua"/>
          <w:i/>
          <w:iCs/>
          <w:sz w:val="16"/>
          <w:szCs w:val="16"/>
        </w:rPr>
        <w:t>Islamic Culture</w:t>
      </w:r>
      <w:r w:rsidRPr="00AC5D74">
        <w:rPr>
          <w:rFonts w:ascii="Book Antiqua" w:hAnsi="Book Antiqua"/>
          <w:sz w:val="16"/>
          <w:szCs w:val="16"/>
        </w:rPr>
        <w:t>, (Ocak ve Nisan 1933), s. 231; F. Gabrieli, “</w:t>
      </w:r>
      <w:r w:rsidRPr="00410054">
        <w:rPr>
          <w:rFonts w:ascii="Book Antiqua" w:hAnsi="Book Antiqua"/>
          <w:sz w:val="16"/>
          <w:szCs w:val="16"/>
        </w:rPr>
        <w:t>Ibn al-Mukaffa‘</w:t>
      </w:r>
      <w:r w:rsidRPr="00AC5D74">
        <w:rPr>
          <w:rFonts w:ascii="Book Antiqua" w:hAnsi="Book Antiqua"/>
          <w:sz w:val="16"/>
          <w:szCs w:val="16"/>
        </w:rPr>
        <w:t>”, c. III, s. 885.</w:t>
      </w:r>
    </w:p>
  </w:footnote>
  <w:footnote w:id="66">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Emin, </w:t>
      </w:r>
      <w:r w:rsidRPr="00AC5D74">
        <w:rPr>
          <w:rFonts w:ascii="Book Antiqua" w:hAnsi="Book Antiqua"/>
          <w:i/>
          <w:iCs/>
          <w:sz w:val="16"/>
          <w:szCs w:val="16"/>
        </w:rPr>
        <w:t>Duha’l-İslâm</w:t>
      </w:r>
      <w:r w:rsidRPr="00AC5D74">
        <w:rPr>
          <w:rFonts w:ascii="Book Antiqua" w:hAnsi="Book Antiqua"/>
          <w:sz w:val="16"/>
          <w:szCs w:val="16"/>
        </w:rPr>
        <w:t xml:space="preserve">, c. I, s. 243-244; Hımsî, Naîm, </w:t>
      </w:r>
      <w:r w:rsidRPr="00AC5D74">
        <w:rPr>
          <w:rFonts w:ascii="Book Antiqua" w:hAnsi="Book Antiqua"/>
          <w:i/>
          <w:iCs/>
          <w:sz w:val="16"/>
          <w:szCs w:val="16"/>
        </w:rPr>
        <w:t>Fikratu İ‘câzi’l-Kur’ân</w:t>
      </w:r>
      <w:r w:rsidRPr="00AC5D74">
        <w:rPr>
          <w:rFonts w:ascii="Book Antiqua" w:hAnsi="Book Antiqua"/>
          <w:sz w:val="16"/>
          <w:szCs w:val="16"/>
        </w:rPr>
        <w:t>, Müessesetü’r-Risâle, 2. bs., Beyrût, 1980, s. 49-50; Durmuş, “</w:t>
      </w:r>
      <w:r w:rsidRPr="00410054">
        <w:rPr>
          <w:rFonts w:ascii="Book Antiqua" w:hAnsi="Book Antiqua"/>
          <w:sz w:val="16"/>
          <w:szCs w:val="16"/>
        </w:rPr>
        <w:t>İbnü’l-Mukaffa‘</w:t>
      </w:r>
      <w:r w:rsidRPr="00AC5D74">
        <w:rPr>
          <w:rFonts w:ascii="Book Antiqua" w:hAnsi="Book Antiqua"/>
          <w:sz w:val="16"/>
          <w:szCs w:val="16"/>
        </w:rPr>
        <w:t xml:space="preserve">”, c. XXI, s. 131; Chokr, </w:t>
      </w:r>
      <w:r w:rsidRPr="00AC5D74">
        <w:rPr>
          <w:rFonts w:ascii="Book Antiqua" w:hAnsi="Book Antiqua"/>
          <w:i/>
          <w:iCs/>
          <w:sz w:val="16"/>
          <w:szCs w:val="16"/>
        </w:rPr>
        <w:t>İslâm’ın İkinci Asrında Zındıklık ve Zındıklar</w:t>
      </w:r>
      <w:r w:rsidRPr="00AC5D74">
        <w:rPr>
          <w:rFonts w:ascii="Book Antiqua" w:hAnsi="Book Antiqua"/>
          <w:sz w:val="16"/>
          <w:szCs w:val="16"/>
        </w:rPr>
        <w:t>, s. 146-147.</w:t>
      </w:r>
    </w:p>
  </w:footnote>
  <w:footnote w:id="67">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Ressî, </w:t>
      </w:r>
      <w:r w:rsidRPr="00AC5D74">
        <w:rPr>
          <w:rFonts w:ascii="Book Antiqua" w:hAnsi="Book Antiqua"/>
          <w:i/>
          <w:iCs/>
          <w:sz w:val="16"/>
          <w:szCs w:val="16"/>
        </w:rPr>
        <w:t>er-Red ‘ale’z-Zındîkı’l-la‘în İbni’l-Mukaffa</w:t>
      </w:r>
      <w:r w:rsidRPr="00AC5D74">
        <w:rPr>
          <w:rFonts w:ascii="Book Antiqua" w:hAnsi="Book Antiqua"/>
          <w:sz w:val="16"/>
          <w:szCs w:val="16"/>
        </w:rPr>
        <w:t>, s. 8.</w:t>
      </w:r>
    </w:p>
  </w:footnote>
  <w:footnote w:id="68">
    <w:p w:rsidR="005335F8" w:rsidRPr="00AC5D74" w:rsidRDefault="005335F8" w:rsidP="005335F8">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w:t>
      </w:r>
      <w:r w:rsidRPr="005335F8">
        <w:rPr>
          <w:rFonts w:ascii="Book Antiqua" w:hAnsi="Book Antiqua"/>
          <w:sz w:val="16"/>
          <w:szCs w:val="16"/>
        </w:rPr>
        <w:t>Ressî, age., s. 1</w:t>
      </w:r>
      <w:r w:rsidRPr="005335F8">
        <w:rPr>
          <w:rFonts w:ascii="Book Antiqua" w:hAnsi="Book Antiqua"/>
          <w:sz w:val="16"/>
          <w:szCs w:val="16"/>
          <w:rtl/>
        </w:rPr>
        <w:t>1</w:t>
      </w:r>
      <w:r w:rsidRPr="00AC5D74">
        <w:rPr>
          <w:rFonts w:ascii="Book Antiqua" w:hAnsi="Book Antiqua"/>
          <w:sz w:val="16"/>
          <w:szCs w:val="16"/>
        </w:rPr>
        <w:t>.</w:t>
      </w:r>
    </w:p>
  </w:footnote>
  <w:footnote w:id="69">
    <w:p w:rsidR="00CA4BF6" w:rsidRPr="00AC5D74" w:rsidRDefault="00CA4BF6" w:rsidP="00CA4BF6">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w:t>
      </w:r>
      <w:r w:rsidRPr="00CA4BF6">
        <w:rPr>
          <w:rFonts w:ascii="Book Antiqua" w:hAnsi="Book Antiqua"/>
          <w:sz w:val="16"/>
          <w:szCs w:val="16"/>
        </w:rPr>
        <w:t>Ressî, age., s. 44.</w:t>
      </w:r>
    </w:p>
  </w:footnote>
  <w:footnote w:id="70">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Emin, </w:t>
      </w:r>
      <w:r w:rsidRPr="00AC5D74">
        <w:rPr>
          <w:rFonts w:ascii="Book Antiqua" w:hAnsi="Book Antiqua"/>
          <w:i/>
          <w:iCs/>
          <w:sz w:val="16"/>
          <w:szCs w:val="16"/>
        </w:rPr>
        <w:t>Duha’l-İslâm</w:t>
      </w:r>
      <w:r w:rsidRPr="00AC5D74">
        <w:rPr>
          <w:rFonts w:ascii="Book Antiqua" w:hAnsi="Book Antiqua"/>
          <w:sz w:val="16"/>
          <w:szCs w:val="16"/>
        </w:rPr>
        <w:t>, c. I, s. 243.</w:t>
      </w:r>
    </w:p>
  </w:footnote>
  <w:footnote w:id="71">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Ressî, age., s. 35.</w:t>
      </w:r>
    </w:p>
  </w:footnote>
  <w:footnote w:id="72">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Emin, </w:t>
      </w:r>
      <w:r w:rsidRPr="00AC5D74">
        <w:rPr>
          <w:rFonts w:ascii="Book Antiqua" w:hAnsi="Book Antiqua"/>
          <w:i/>
          <w:iCs/>
          <w:sz w:val="16"/>
          <w:szCs w:val="16"/>
        </w:rPr>
        <w:t>Duha’l-İslâm</w:t>
      </w:r>
      <w:r w:rsidRPr="00AC5D74">
        <w:rPr>
          <w:rFonts w:ascii="Book Antiqua" w:hAnsi="Book Antiqua"/>
          <w:sz w:val="16"/>
          <w:szCs w:val="16"/>
        </w:rPr>
        <w:t>, c. I, s. 243.</w:t>
      </w:r>
    </w:p>
  </w:footnote>
  <w:footnote w:id="73">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Ressî, age., s. 9.</w:t>
      </w:r>
    </w:p>
  </w:footnote>
  <w:footnote w:id="74">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Ressî, age., s. 16, 34.</w:t>
      </w:r>
    </w:p>
  </w:footnote>
  <w:footnote w:id="75">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Ressî, s. XXIII. </w:t>
      </w:r>
    </w:p>
  </w:footnote>
  <w:footnote w:id="76">
    <w:p w:rsidR="00943B75" w:rsidRPr="0045435A" w:rsidRDefault="00943B75" w:rsidP="0045435A">
      <w:pPr>
        <w:pStyle w:val="DipnotMetni"/>
        <w:jc w:val="both"/>
        <w:rPr>
          <w:rFonts w:ascii="Book Antiqua" w:hAnsi="Book Antiqua"/>
          <w:sz w:val="16"/>
          <w:szCs w:val="16"/>
        </w:rPr>
      </w:pPr>
      <w:r w:rsidRPr="0045435A">
        <w:rPr>
          <w:rStyle w:val="DipnotBavurusu"/>
          <w:rFonts w:ascii="Book Antiqua" w:hAnsi="Book Antiqua"/>
          <w:sz w:val="16"/>
          <w:szCs w:val="16"/>
        </w:rPr>
        <w:footnoteRef/>
      </w:r>
      <w:r w:rsidRPr="0045435A">
        <w:rPr>
          <w:rFonts w:ascii="Book Antiqua" w:hAnsi="Book Antiqua"/>
          <w:sz w:val="16"/>
          <w:szCs w:val="16"/>
        </w:rPr>
        <w:t xml:space="preserve"> Emin, </w:t>
      </w:r>
      <w:r w:rsidRPr="0045435A">
        <w:rPr>
          <w:rFonts w:ascii="Book Antiqua" w:hAnsi="Book Antiqua"/>
          <w:i/>
          <w:iCs/>
          <w:sz w:val="16"/>
          <w:szCs w:val="16"/>
        </w:rPr>
        <w:t>Duha’l-İslâm</w:t>
      </w:r>
      <w:r w:rsidRPr="0045435A">
        <w:rPr>
          <w:rFonts w:ascii="Book Antiqua" w:hAnsi="Book Antiqua"/>
          <w:sz w:val="16"/>
          <w:szCs w:val="16"/>
        </w:rPr>
        <w:t>, c. I, s. 243-244.</w:t>
      </w:r>
    </w:p>
  </w:footnote>
  <w:footnote w:id="77">
    <w:p w:rsidR="00943B75" w:rsidRPr="0045435A" w:rsidRDefault="00943B75" w:rsidP="0045435A">
      <w:pPr>
        <w:pStyle w:val="DipnotMetni"/>
        <w:jc w:val="both"/>
        <w:rPr>
          <w:rFonts w:ascii="Book Antiqua" w:hAnsi="Book Antiqua"/>
          <w:sz w:val="16"/>
          <w:szCs w:val="16"/>
        </w:rPr>
      </w:pPr>
      <w:r w:rsidRPr="0045435A">
        <w:rPr>
          <w:rStyle w:val="DipnotBavurusu"/>
          <w:rFonts w:ascii="Book Antiqua" w:hAnsi="Book Antiqua"/>
          <w:sz w:val="16"/>
          <w:szCs w:val="16"/>
        </w:rPr>
        <w:footnoteRef/>
      </w:r>
      <w:r w:rsidRPr="0045435A">
        <w:rPr>
          <w:rFonts w:ascii="Book Antiqua" w:hAnsi="Book Antiqua"/>
          <w:sz w:val="16"/>
          <w:szCs w:val="16"/>
        </w:rPr>
        <w:t xml:space="preserve"> Durmuş, “İbnü’l-Mukaffa‘”, c. XXI, s. 131.</w:t>
      </w:r>
    </w:p>
  </w:footnote>
  <w:footnote w:id="78">
    <w:p w:rsidR="00943B75" w:rsidRPr="0045435A" w:rsidRDefault="00943B75" w:rsidP="0045435A">
      <w:pPr>
        <w:pStyle w:val="DipnotMetni"/>
        <w:jc w:val="both"/>
        <w:rPr>
          <w:rFonts w:ascii="Book Antiqua" w:hAnsi="Book Antiqua"/>
          <w:sz w:val="16"/>
          <w:szCs w:val="16"/>
        </w:rPr>
      </w:pPr>
      <w:r w:rsidRPr="0045435A">
        <w:rPr>
          <w:rStyle w:val="DipnotBavurusu"/>
          <w:rFonts w:ascii="Book Antiqua" w:hAnsi="Book Antiqua"/>
          <w:sz w:val="16"/>
          <w:szCs w:val="16"/>
        </w:rPr>
        <w:footnoteRef/>
      </w:r>
      <w:r w:rsidRPr="0045435A">
        <w:rPr>
          <w:rFonts w:ascii="Book Antiqua" w:hAnsi="Book Antiqua"/>
          <w:sz w:val="16"/>
          <w:szCs w:val="16"/>
        </w:rPr>
        <w:t xml:space="preserve"> Bk. Chokr, </w:t>
      </w:r>
      <w:r w:rsidRPr="0045435A">
        <w:rPr>
          <w:rFonts w:ascii="Book Antiqua" w:hAnsi="Book Antiqua"/>
          <w:i/>
          <w:iCs/>
          <w:sz w:val="16"/>
          <w:szCs w:val="16"/>
        </w:rPr>
        <w:t>İslâm’ın İkinci Asrında Zındıklık ve Zındıklar</w:t>
      </w:r>
      <w:r w:rsidRPr="0045435A">
        <w:rPr>
          <w:rFonts w:ascii="Book Antiqua" w:hAnsi="Book Antiqua"/>
          <w:sz w:val="16"/>
          <w:szCs w:val="16"/>
        </w:rPr>
        <w:t>, s. 146-147.</w:t>
      </w:r>
    </w:p>
  </w:footnote>
  <w:footnote w:id="79">
    <w:p w:rsidR="00943B75" w:rsidRPr="0045435A" w:rsidRDefault="00943B75" w:rsidP="0045435A">
      <w:pPr>
        <w:pStyle w:val="DipnotMetni"/>
        <w:jc w:val="both"/>
        <w:rPr>
          <w:rFonts w:ascii="Book Antiqua" w:hAnsi="Book Antiqua"/>
          <w:sz w:val="16"/>
          <w:szCs w:val="16"/>
        </w:rPr>
      </w:pPr>
      <w:r w:rsidRPr="0045435A">
        <w:rPr>
          <w:rStyle w:val="DipnotBavurusu"/>
          <w:rFonts w:ascii="Book Antiqua" w:hAnsi="Book Antiqua"/>
          <w:sz w:val="16"/>
          <w:szCs w:val="16"/>
        </w:rPr>
        <w:footnoteRef/>
      </w:r>
      <w:r w:rsidRPr="0045435A">
        <w:rPr>
          <w:rFonts w:ascii="Book Antiqua" w:hAnsi="Book Antiqua"/>
          <w:sz w:val="16"/>
          <w:szCs w:val="16"/>
        </w:rPr>
        <w:t xml:space="preserve"> Söz konusu bu kitap daha sonra neşredilmiştir. Bk. Harunî, Ebu’l-Hüseyin Ahmed b. Hüseyin b. Harun Hasenî Zeydî, </w:t>
      </w:r>
      <w:r w:rsidRPr="0045435A">
        <w:rPr>
          <w:rFonts w:ascii="Book Antiqua" w:hAnsi="Book Antiqua"/>
          <w:i/>
          <w:iCs/>
          <w:sz w:val="16"/>
          <w:szCs w:val="16"/>
        </w:rPr>
        <w:t>İsbatü’n-nübüvveti’n-Nebî</w:t>
      </w:r>
      <w:r w:rsidRPr="0045435A">
        <w:rPr>
          <w:rFonts w:ascii="Book Antiqua" w:hAnsi="Book Antiqua"/>
          <w:sz w:val="16"/>
          <w:szCs w:val="16"/>
        </w:rPr>
        <w:t xml:space="preserve">, thk: Halil </w:t>
      </w:r>
      <w:r w:rsidR="00DC5D03" w:rsidRPr="0045435A">
        <w:rPr>
          <w:rFonts w:ascii="Book Antiqua" w:hAnsi="Book Antiqua"/>
          <w:sz w:val="16"/>
          <w:szCs w:val="16"/>
        </w:rPr>
        <w:t xml:space="preserve">Ahmed İbrahim </w:t>
      </w:r>
      <w:r w:rsidRPr="0045435A">
        <w:rPr>
          <w:rFonts w:ascii="Book Antiqua" w:hAnsi="Book Antiqua"/>
          <w:sz w:val="16"/>
          <w:szCs w:val="16"/>
        </w:rPr>
        <w:t>Hac, el-Mektebetü’l-İlmiyye, yy., ts.</w:t>
      </w:r>
    </w:p>
  </w:footnote>
  <w:footnote w:id="80">
    <w:p w:rsidR="0045435A" w:rsidRPr="0045435A" w:rsidRDefault="0045435A" w:rsidP="0045435A">
      <w:pPr>
        <w:pStyle w:val="DipnotMetni"/>
        <w:jc w:val="both"/>
        <w:rPr>
          <w:rFonts w:ascii="Book Antiqua" w:hAnsi="Book Antiqua"/>
          <w:sz w:val="16"/>
          <w:szCs w:val="16"/>
        </w:rPr>
      </w:pPr>
      <w:r w:rsidRPr="0045435A">
        <w:rPr>
          <w:rStyle w:val="DipnotBavurusu"/>
          <w:rFonts w:ascii="Book Antiqua" w:hAnsi="Book Antiqua"/>
          <w:sz w:val="16"/>
          <w:szCs w:val="16"/>
        </w:rPr>
        <w:footnoteRef/>
      </w:r>
      <w:r w:rsidRPr="0045435A">
        <w:rPr>
          <w:rFonts w:ascii="Book Antiqua" w:hAnsi="Book Antiqua"/>
          <w:sz w:val="16"/>
          <w:szCs w:val="16"/>
        </w:rPr>
        <w:t xml:space="preserve"> Bk. San‘âni, Abbas b. Ali, </w:t>
      </w:r>
      <w:r w:rsidRPr="0045435A">
        <w:rPr>
          <w:rFonts w:ascii="Book Antiqua" w:hAnsi="Book Antiqua"/>
          <w:i/>
          <w:iCs/>
          <w:sz w:val="16"/>
          <w:szCs w:val="16"/>
        </w:rPr>
        <w:t>Risâletü’l-‘Ascediyye</w:t>
      </w:r>
      <w:r w:rsidRPr="0045435A">
        <w:rPr>
          <w:rFonts w:ascii="Book Antiqua" w:hAnsi="Book Antiqua"/>
          <w:sz w:val="16"/>
          <w:szCs w:val="16"/>
        </w:rPr>
        <w:t>, neşr: Abdulmecid Şerefî, Dâru’1-Arabiyye li’l-Kitâb, Tunus, 1976, s. 71-80.</w:t>
      </w:r>
    </w:p>
  </w:footnote>
  <w:footnote w:id="81">
    <w:p w:rsidR="00943B75" w:rsidRPr="0045435A" w:rsidRDefault="00943B75" w:rsidP="0045435A">
      <w:pPr>
        <w:pStyle w:val="DipnotMetni"/>
        <w:jc w:val="both"/>
        <w:rPr>
          <w:rFonts w:ascii="Book Antiqua" w:hAnsi="Book Antiqua"/>
          <w:sz w:val="16"/>
          <w:szCs w:val="16"/>
        </w:rPr>
      </w:pPr>
      <w:r w:rsidRPr="0045435A">
        <w:rPr>
          <w:rStyle w:val="DipnotBavurusu"/>
          <w:rFonts w:ascii="Book Antiqua" w:hAnsi="Book Antiqua"/>
          <w:sz w:val="16"/>
          <w:szCs w:val="16"/>
        </w:rPr>
        <w:footnoteRef/>
      </w:r>
      <w:r w:rsidRPr="0045435A">
        <w:rPr>
          <w:rFonts w:ascii="Book Antiqua" w:hAnsi="Book Antiqua"/>
          <w:sz w:val="16"/>
          <w:szCs w:val="16"/>
        </w:rPr>
        <w:t xml:space="preserve"> Bk. Ess, Josef Van, “Some Fragment of the Muaradat al-Qur’an atrributed to Ibn al-Muqaffa’”, </w:t>
      </w:r>
      <w:r w:rsidRPr="0045435A">
        <w:rPr>
          <w:rFonts w:ascii="Book Antiqua" w:hAnsi="Book Antiqua"/>
          <w:i/>
          <w:iCs/>
          <w:sz w:val="16"/>
          <w:szCs w:val="16"/>
        </w:rPr>
        <w:t>Studie Arabica et İslâmica</w:t>
      </w:r>
      <w:r w:rsidRPr="0045435A">
        <w:rPr>
          <w:rFonts w:ascii="Book Antiqua" w:hAnsi="Book Antiqua"/>
          <w:sz w:val="16"/>
          <w:szCs w:val="16"/>
        </w:rPr>
        <w:t>, (November 1981), s. 151-164.</w:t>
      </w:r>
    </w:p>
  </w:footnote>
  <w:footnote w:id="82">
    <w:p w:rsidR="00943B75" w:rsidRPr="00FE6820" w:rsidRDefault="00943B75" w:rsidP="0045435A">
      <w:pPr>
        <w:pStyle w:val="DipnotMetni"/>
        <w:jc w:val="both"/>
        <w:rPr>
          <w:rFonts w:ascii="Book Antiqua" w:hAnsi="Book Antiqua"/>
          <w:sz w:val="16"/>
          <w:szCs w:val="16"/>
        </w:rPr>
      </w:pPr>
      <w:r w:rsidRPr="00FE6820">
        <w:rPr>
          <w:rStyle w:val="DipnotBavurusu"/>
          <w:rFonts w:ascii="Book Antiqua" w:hAnsi="Book Antiqua"/>
          <w:sz w:val="16"/>
          <w:szCs w:val="16"/>
        </w:rPr>
        <w:footnoteRef/>
      </w:r>
      <w:r w:rsidRPr="00FE6820">
        <w:rPr>
          <w:rFonts w:ascii="Book Antiqua" w:hAnsi="Book Antiqua"/>
          <w:sz w:val="16"/>
          <w:szCs w:val="16"/>
        </w:rPr>
        <w:t xml:space="preserve"> Ess, </w:t>
      </w:r>
      <w:r w:rsidR="0045435A" w:rsidRPr="0045435A">
        <w:rPr>
          <w:rFonts w:ascii="Book Antiqua" w:hAnsi="Book Antiqua"/>
          <w:sz w:val="16"/>
          <w:szCs w:val="16"/>
        </w:rPr>
        <w:t xml:space="preserve">“Some Fragment of the Muaradat al-Qur’an atrributed to Ibn al-Muqaffa’”, </w:t>
      </w:r>
      <w:r w:rsidRPr="00FE6820">
        <w:rPr>
          <w:rFonts w:ascii="Book Antiqua" w:hAnsi="Book Antiqua"/>
          <w:sz w:val="16"/>
          <w:szCs w:val="16"/>
        </w:rPr>
        <w:t>s. 154.</w:t>
      </w:r>
    </w:p>
  </w:footnote>
  <w:footnote w:id="83">
    <w:p w:rsidR="00943B75" w:rsidRPr="00AC5D74" w:rsidRDefault="00943B75" w:rsidP="00943B75">
      <w:pPr>
        <w:pStyle w:val="DipnotMetni"/>
        <w:jc w:val="both"/>
        <w:rPr>
          <w:rFonts w:ascii="Book Antiqua" w:hAnsi="Book Antiqua"/>
          <w:sz w:val="16"/>
          <w:szCs w:val="16"/>
        </w:rPr>
      </w:pPr>
      <w:r w:rsidRPr="00FE6820">
        <w:rPr>
          <w:rStyle w:val="DipnotBavurusu"/>
          <w:rFonts w:ascii="Book Antiqua" w:hAnsi="Book Antiqua"/>
          <w:sz w:val="16"/>
          <w:szCs w:val="16"/>
        </w:rPr>
        <w:footnoteRef/>
      </w:r>
      <w:r w:rsidRPr="00FE6820">
        <w:rPr>
          <w:rFonts w:ascii="Book Antiqua" w:hAnsi="Book Antiqua"/>
          <w:sz w:val="16"/>
          <w:szCs w:val="16"/>
        </w:rPr>
        <w:t xml:space="preserve"> Ess, agm, s. 154.</w:t>
      </w:r>
      <w:r w:rsidRPr="00AC5D74">
        <w:rPr>
          <w:rFonts w:ascii="Book Antiqua" w:hAnsi="Book Antiqua"/>
          <w:sz w:val="16"/>
          <w:szCs w:val="16"/>
        </w:rPr>
        <w:t xml:space="preserve">  </w:t>
      </w:r>
    </w:p>
  </w:footnote>
  <w:footnote w:id="84">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Ess, agm, s. 156. </w:t>
      </w:r>
    </w:p>
  </w:footnote>
  <w:footnote w:id="85">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Ess, agm, s. 156. </w:t>
      </w:r>
    </w:p>
  </w:footnote>
  <w:footnote w:id="86">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Ess, agm, s. 158. </w:t>
      </w:r>
    </w:p>
  </w:footnote>
  <w:footnote w:id="87">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Ess, agm, s. 159.</w:t>
      </w:r>
    </w:p>
  </w:footnote>
  <w:footnote w:id="88">
    <w:p w:rsidR="00E613A5" w:rsidRPr="008A3A15" w:rsidRDefault="00E613A5" w:rsidP="00E613A5">
      <w:pPr>
        <w:pStyle w:val="DipnotMetni"/>
        <w:jc w:val="both"/>
        <w:rPr>
          <w:rFonts w:ascii="Book Antiqua" w:hAnsi="Book Antiqua"/>
          <w:sz w:val="16"/>
          <w:szCs w:val="16"/>
        </w:rPr>
      </w:pPr>
      <w:r w:rsidRPr="008A3A15">
        <w:rPr>
          <w:rStyle w:val="DipnotBavurusu"/>
          <w:rFonts w:ascii="Book Antiqua" w:hAnsi="Book Antiqua"/>
          <w:sz w:val="16"/>
          <w:szCs w:val="16"/>
        </w:rPr>
        <w:footnoteRef/>
      </w:r>
      <w:r w:rsidR="008A3A15">
        <w:rPr>
          <w:rFonts w:ascii="Book Antiqua" w:hAnsi="Book Antiqua"/>
          <w:sz w:val="16"/>
          <w:szCs w:val="16"/>
        </w:rPr>
        <w:t xml:space="preserve"> Bk. Harunî</w:t>
      </w:r>
      <w:r w:rsidRPr="008A3A15">
        <w:rPr>
          <w:rFonts w:ascii="Book Antiqua" w:hAnsi="Book Antiqua"/>
          <w:sz w:val="16"/>
          <w:szCs w:val="16"/>
        </w:rPr>
        <w:t xml:space="preserve">, </w:t>
      </w:r>
      <w:r w:rsidRPr="008A3A15">
        <w:rPr>
          <w:rFonts w:ascii="Book Antiqua" w:hAnsi="Book Antiqua"/>
          <w:i/>
          <w:iCs/>
          <w:sz w:val="16"/>
          <w:szCs w:val="16"/>
        </w:rPr>
        <w:t>İsbatü’n-Nübüvveti’n-Nebi</w:t>
      </w:r>
      <w:r w:rsidRPr="008A3A15">
        <w:rPr>
          <w:rFonts w:ascii="Book Antiqua" w:hAnsi="Book Antiqua"/>
          <w:sz w:val="16"/>
          <w:szCs w:val="16"/>
        </w:rPr>
        <w:t>, s. 40-49.</w:t>
      </w:r>
    </w:p>
  </w:footnote>
  <w:footnote w:id="89">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Hamevî, </w:t>
      </w:r>
      <w:r w:rsidRPr="00AC5D74">
        <w:rPr>
          <w:rFonts w:ascii="Book Antiqua" w:hAnsi="Book Antiqua"/>
          <w:i/>
          <w:iCs/>
          <w:sz w:val="16"/>
          <w:szCs w:val="16"/>
        </w:rPr>
        <w:t>Mu‘cemu’l-udebâ</w:t>
      </w:r>
      <w:r w:rsidRPr="00AC5D74">
        <w:rPr>
          <w:rFonts w:ascii="Book Antiqua" w:hAnsi="Book Antiqua"/>
          <w:sz w:val="16"/>
          <w:szCs w:val="16"/>
        </w:rPr>
        <w:t xml:space="preserve">, c. V, s. 2054; İbnü’n-Nedîm, </w:t>
      </w:r>
      <w:r w:rsidRPr="00AC5D74">
        <w:rPr>
          <w:rFonts w:ascii="Book Antiqua" w:hAnsi="Book Antiqua"/>
          <w:i/>
          <w:iCs/>
          <w:sz w:val="16"/>
          <w:szCs w:val="16"/>
        </w:rPr>
        <w:t>el-Fihrist</w:t>
      </w:r>
      <w:r w:rsidRPr="00AC5D74">
        <w:rPr>
          <w:rFonts w:ascii="Book Antiqua" w:hAnsi="Book Antiqua"/>
          <w:sz w:val="16"/>
          <w:szCs w:val="16"/>
        </w:rPr>
        <w:t>, s.140. Diğer meşhur belağatçılar ise şunlardır: Halid b. Yezid (ö. 90/708), Umara b. Hamza (ö. 199/814), Hucr b. Muhammed, Enes b. Ebu Şeyh, Sâlim b. Abdullah, Mesade, Hezber b. Sarih, Abdulcebbâr b. Adî, Ahmed b. Yûsuf (ö. 213/828).</w:t>
      </w:r>
    </w:p>
  </w:footnote>
  <w:footnote w:id="90">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İbnü’n-Nedîm, </w:t>
      </w:r>
      <w:r w:rsidRPr="00AC5D74">
        <w:rPr>
          <w:rFonts w:ascii="Book Antiqua" w:hAnsi="Book Antiqua"/>
          <w:i/>
          <w:iCs/>
          <w:sz w:val="16"/>
          <w:szCs w:val="16"/>
        </w:rPr>
        <w:t>el-Fihrist</w:t>
      </w:r>
      <w:r w:rsidRPr="00AC5D74">
        <w:rPr>
          <w:rFonts w:ascii="Book Antiqua" w:hAnsi="Book Antiqua"/>
          <w:sz w:val="16"/>
          <w:szCs w:val="16"/>
        </w:rPr>
        <w:t>, s. 132</w:t>
      </w:r>
    </w:p>
  </w:footnote>
  <w:footnote w:id="91">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İbnü’n-Nedîm, </w:t>
      </w:r>
      <w:r w:rsidRPr="00AC5D74">
        <w:rPr>
          <w:rFonts w:ascii="Book Antiqua" w:hAnsi="Book Antiqua"/>
          <w:i/>
          <w:iCs/>
          <w:sz w:val="16"/>
          <w:szCs w:val="16"/>
        </w:rPr>
        <w:t>age.</w:t>
      </w:r>
      <w:r w:rsidRPr="00AC5D74">
        <w:rPr>
          <w:rFonts w:ascii="Book Antiqua" w:hAnsi="Book Antiqua"/>
          <w:sz w:val="16"/>
          <w:szCs w:val="16"/>
        </w:rPr>
        <w:t>, s. 140.</w:t>
      </w:r>
    </w:p>
  </w:footnote>
  <w:footnote w:id="92">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Râfi‘î, </w:t>
      </w:r>
      <w:r w:rsidRPr="00AC5D74">
        <w:rPr>
          <w:rFonts w:ascii="Book Antiqua" w:hAnsi="Book Antiqua"/>
          <w:i/>
          <w:iCs/>
          <w:sz w:val="16"/>
          <w:szCs w:val="16"/>
        </w:rPr>
        <w:t>İ’cazu’l-Kuran</w:t>
      </w:r>
      <w:r w:rsidRPr="00AC5D74">
        <w:rPr>
          <w:rFonts w:ascii="Book Antiqua" w:hAnsi="Book Antiqua"/>
          <w:sz w:val="16"/>
          <w:szCs w:val="16"/>
        </w:rPr>
        <w:t>, s. 149-150.</w:t>
      </w:r>
    </w:p>
  </w:footnote>
  <w:footnote w:id="93">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Kürd Ali, </w:t>
      </w:r>
      <w:r w:rsidRPr="00AC5D74">
        <w:rPr>
          <w:rFonts w:ascii="Book Antiqua" w:hAnsi="Book Antiqua"/>
          <w:i/>
          <w:iCs/>
          <w:sz w:val="16"/>
          <w:szCs w:val="16"/>
        </w:rPr>
        <w:t>Ümerâu’l-beyân</w:t>
      </w:r>
      <w:r w:rsidRPr="00AC5D74">
        <w:rPr>
          <w:rFonts w:ascii="Book Antiqua" w:hAnsi="Book Antiqua"/>
          <w:sz w:val="16"/>
          <w:szCs w:val="16"/>
        </w:rPr>
        <w:t>, c. I, s. 119.</w:t>
      </w:r>
    </w:p>
  </w:footnote>
  <w:footnote w:id="94">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Bk. Alevî, Ali b. Hüseyin Şerif Murtazâ Mûsevî, </w:t>
      </w:r>
      <w:r w:rsidRPr="00AC5D74">
        <w:rPr>
          <w:rFonts w:ascii="Book Antiqua" w:hAnsi="Book Antiqua"/>
          <w:i/>
          <w:iCs/>
          <w:sz w:val="16"/>
          <w:szCs w:val="16"/>
        </w:rPr>
        <w:t>Emali’l-Murtazâ</w:t>
      </w:r>
      <w:r w:rsidRPr="00AC5D74">
        <w:rPr>
          <w:rFonts w:ascii="Book Antiqua" w:hAnsi="Book Antiqua"/>
          <w:sz w:val="16"/>
          <w:szCs w:val="16"/>
        </w:rPr>
        <w:t xml:space="preserve">, thk: Muhammed Ebu’l-Fadl İbrahim, Dâru İhyâi’l-Kütübi’l-Arabiyye, yy., 1954, I, 134-135; İbn Hallikân, </w:t>
      </w:r>
      <w:r w:rsidRPr="00AC5D74">
        <w:rPr>
          <w:rFonts w:ascii="Book Antiqua" w:hAnsi="Book Antiqua"/>
          <w:i/>
          <w:iCs/>
          <w:sz w:val="16"/>
          <w:szCs w:val="16"/>
        </w:rPr>
        <w:t>Vefeyâtu’l-a’yân</w:t>
      </w:r>
      <w:r w:rsidRPr="00AC5D74">
        <w:rPr>
          <w:rFonts w:ascii="Book Antiqua" w:hAnsi="Book Antiqua"/>
          <w:sz w:val="16"/>
          <w:szCs w:val="16"/>
        </w:rPr>
        <w:t xml:space="preserve">, c. II, s. 151; İsfahânî, </w:t>
      </w:r>
      <w:r w:rsidRPr="00AC5D74">
        <w:rPr>
          <w:rFonts w:ascii="Book Antiqua" w:hAnsi="Book Antiqua"/>
          <w:i/>
          <w:iCs/>
          <w:sz w:val="16"/>
          <w:szCs w:val="16"/>
        </w:rPr>
        <w:t>Kitabu’l-eğânî</w:t>
      </w:r>
      <w:r w:rsidRPr="00AC5D74">
        <w:rPr>
          <w:rFonts w:ascii="Book Antiqua" w:hAnsi="Book Antiqua"/>
          <w:sz w:val="16"/>
          <w:szCs w:val="16"/>
        </w:rPr>
        <w:t xml:space="preserve">, c. XVIII, s. 74; İbn Kesîr, Ebu’l-Fida İsmail b. Amr, </w:t>
      </w:r>
      <w:r w:rsidRPr="00AC5D74">
        <w:rPr>
          <w:rFonts w:ascii="Book Antiqua" w:hAnsi="Book Antiqua"/>
          <w:i/>
          <w:iCs/>
          <w:sz w:val="16"/>
          <w:szCs w:val="16"/>
        </w:rPr>
        <w:t>el-Bidâye ve’n-nihâye</w:t>
      </w:r>
      <w:r w:rsidRPr="00AC5D74">
        <w:rPr>
          <w:rFonts w:ascii="Book Antiqua" w:hAnsi="Book Antiqua"/>
          <w:sz w:val="16"/>
          <w:szCs w:val="16"/>
        </w:rPr>
        <w:t xml:space="preserve">, Mektebetu’l-Me‘ârif, 2. bs., Beyrût, 1990, c. XIII, s. 384; Zehebî, </w:t>
      </w:r>
      <w:r w:rsidRPr="00AC5D74">
        <w:rPr>
          <w:rFonts w:ascii="Book Antiqua" w:hAnsi="Book Antiqua"/>
          <w:i/>
          <w:iCs/>
          <w:sz w:val="16"/>
          <w:szCs w:val="16"/>
        </w:rPr>
        <w:t>Siyeru alami’n-nübelâ</w:t>
      </w:r>
      <w:r w:rsidRPr="00AC5D74">
        <w:rPr>
          <w:rFonts w:ascii="Book Antiqua" w:hAnsi="Book Antiqua"/>
          <w:sz w:val="16"/>
          <w:szCs w:val="16"/>
        </w:rPr>
        <w:t>, c. VI, s. 209.</w:t>
      </w:r>
    </w:p>
  </w:footnote>
  <w:footnote w:id="95">
    <w:p w:rsidR="00943B75" w:rsidRPr="00AC5D74" w:rsidRDefault="00943B75" w:rsidP="00943B75">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Ateş, “</w:t>
      </w:r>
      <w:r w:rsidRPr="004C3E8A">
        <w:rPr>
          <w:rFonts w:ascii="Book Antiqua" w:hAnsi="Book Antiqua"/>
          <w:sz w:val="16"/>
          <w:szCs w:val="16"/>
        </w:rPr>
        <w:t>İbnü’l-Mukaffa’</w:t>
      </w:r>
      <w:r w:rsidRPr="00AC5D74">
        <w:rPr>
          <w:rFonts w:ascii="Book Antiqua" w:hAnsi="Book Antiqua"/>
          <w:sz w:val="16"/>
          <w:szCs w:val="16"/>
        </w:rPr>
        <w:t>”, c. V-II, s. 867-868.</w:t>
      </w:r>
    </w:p>
  </w:footnote>
  <w:footnote w:id="96">
    <w:p w:rsidR="00690079" w:rsidRPr="00AC5D74" w:rsidRDefault="00690079" w:rsidP="00690079">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İbnü’l-Mukaffa‘, </w:t>
      </w:r>
      <w:r w:rsidRPr="00AC5D74">
        <w:rPr>
          <w:rFonts w:ascii="Book Antiqua" w:hAnsi="Book Antiqua"/>
          <w:i/>
          <w:iCs/>
          <w:sz w:val="16"/>
          <w:szCs w:val="16"/>
        </w:rPr>
        <w:t>el-Edebü’s-sağîr</w:t>
      </w:r>
      <w:r w:rsidRPr="00AC5D74">
        <w:rPr>
          <w:rFonts w:ascii="Book Antiqua" w:hAnsi="Book Antiqua"/>
          <w:sz w:val="16"/>
          <w:szCs w:val="16"/>
        </w:rPr>
        <w:t>, thk: Ahmet Zeki Paşa, yy., İsskenderiyye, 1911, s. 20.</w:t>
      </w:r>
    </w:p>
  </w:footnote>
  <w:footnote w:id="97">
    <w:p w:rsidR="00690079" w:rsidRPr="00AC5D74" w:rsidRDefault="00690079" w:rsidP="00690079">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İbnü’l-Mukaffa’, </w:t>
      </w:r>
      <w:r w:rsidRPr="00AC5D74">
        <w:rPr>
          <w:rFonts w:ascii="Book Antiqua" w:hAnsi="Book Antiqua"/>
          <w:i/>
          <w:iCs/>
          <w:sz w:val="16"/>
          <w:szCs w:val="16"/>
        </w:rPr>
        <w:t>Risaletü’s-sahabe</w:t>
      </w:r>
      <w:r w:rsidR="008D1208">
        <w:rPr>
          <w:rFonts w:ascii="Book Antiqua" w:hAnsi="Book Antiqua"/>
          <w:sz w:val="16"/>
          <w:szCs w:val="16"/>
        </w:rPr>
        <w:t xml:space="preserve"> (Âsâru İbni’l-Mukaffa </w:t>
      </w:r>
      <w:r w:rsidRPr="00AC5D74">
        <w:rPr>
          <w:rFonts w:ascii="Book Antiqua" w:hAnsi="Book Antiqua"/>
          <w:sz w:val="16"/>
          <w:szCs w:val="16"/>
        </w:rPr>
        <w:t>kitabının içinde), Dâru’l-Kütübi’l-İlmiyye, Beyrût, 1989, s. 313.</w:t>
      </w:r>
    </w:p>
  </w:footnote>
  <w:footnote w:id="98">
    <w:p w:rsidR="00690079" w:rsidRPr="00AC5D74" w:rsidRDefault="00690079" w:rsidP="001A6FFF">
      <w:pPr>
        <w:pStyle w:val="DipnotMetni"/>
        <w:jc w:val="both"/>
        <w:rPr>
          <w:rFonts w:ascii="Book Antiqua" w:hAnsi="Book Antiqua"/>
          <w:sz w:val="16"/>
          <w:szCs w:val="16"/>
        </w:rPr>
      </w:pPr>
      <w:r w:rsidRPr="00AC5D74">
        <w:rPr>
          <w:rStyle w:val="DipnotBavurusu"/>
          <w:rFonts w:ascii="Book Antiqua" w:hAnsi="Book Antiqua"/>
          <w:sz w:val="16"/>
          <w:szCs w:val="16"/>
        </w:rPr>
        <w:footnoteRef/>
      </w:r>
      <w:r w:rsidRPr="00AC5D74">
        <w:rPr>
          <w:rFonts w:ascii="Book Antiqua" w:hAnsi="Book Antiqua"/>
          <w:sz w:val="16"/>
          <w:szCs w:val="16"/>
        </w:rPr>
        <w:t xml:space="preserve"> İbnü’l-Mukaffa‘,</w:t>
      </w:r>
      <w:r w:rsidR="00974883">
        <w:rPr>
          <w:rFonts w:ascii="Book Antiqua" w:hAnsi="Book Antiqua"/>
          <w:sz w:val="16"/>
          <w:szCs w:val="16"/>
        </w:rPr>
        <w:t xml:space="preserve"> </w:t>
      </w:r>
      <w:r w:rsidR="001A6FFF" w:rsidRPr="001A6FFF">
        <w:rPr>
          <w:rFonts w:ascii="Book Antiqua" w:hAnsi="Book Antiqua"/>
          <w:i/>
          <w:iCs/>
          <w:sz w:val="16"/>
          <w:szCs w:val="16"/>
        </w:rPr>
        <w:t>Risâletü’s-sahâbe</w:t>
      </w:r>
      <w:r w:rsidR="001A6FFF">
        <w:rPr>
          <w:rFonts w:ascii="Book Antiqua" w:hAnsi="Book Antiqua"/>
          <w:i/>
          <w:iCs/>
          <w:sz w:val="16"/>
          <w:szCs w:val="16"/>
        </w:rPr>
        <w:t xml:space="preserve">, </w:t>
      </w:r>
      <w:r w:rsidRPr="00AC5D74">
        <w:rPr>
          <w:rFonts w:ascii="Book Antiqua" w:hAnsi="Book Antiqua"/>
          <w:sz w:val="16"/>
          <w:szCs w:val="16"/>
        </w:rPr>
        <w:t xml:space="preserve">s. </w:t>
      </w:r>
      <w:r w:rsidR="001A6FFF">
        <w:rPr>
          <w:rFonts w:ascii="Book Antiqua" w:hAnsi="Book Antiqua"/>
          <w:sz w:val="16"/>
          <w:szCs w:val="16"/>
        </w:rPr>
        <w:t xml:space="preserve">314, </w:t>
      </w:r>
      <w:r w:rsidRPr="00AC5D74">
        <w:rPr>
          <w:rFonts w:ascii="Book Antiqua" w:hAnsi="Book Antiqua"/>
          <w:sz w:val="16"/>
          <w:szCs w:val="16"/>
        </w:rPr>
        <w:t>322.</w:t>
      </w:r>
    </w:p>
  </w:footnote>
  <w:footnote w:id="99">
    <w:p w:rsidR="00690079" w:rsidRPr="00DC7455" w:rsidRDefault="00690079" w:rsidP="00690079">
      <w:pPr>
        <w:pStyle w:val="DipnotMetni"/>
        <w:jc w:val="both"/>
        <w:rPr>
          <w:sz w:val="18"/>
          <w:szCs w:val="18"/>
        </w:rPr>
      </w:pPr>
      <w:r w:rsidRPr="00AC5D74">
        <w:rPr>
          <w:rStyle w:val="DipnotBavurusu"/>
          <w:rFonts w:ascii="Book Antiqua" w:hAnsi="Book Antiqua"/>
          <w:sz w:val="16"/>
          <w:szCs w:val="16"/>
        </w:rPr>
        <w:footnoteRef/>
      </w:r>
      <w:r w:rsidRPr="00AC5D74">
        <w:rPr>
          <w:rFonts w:ascii="Book Antiqua" w:hAnsi="Book Antiqua"/>
          <w:sz w:val="16"/>
          <w:szCs w:val="16"/>
        </w:rPr>
        <w:t xml:space="preserve"> İbnü’l-Mukaffa‘, </w:t>
      </w:r>
      <w:r w:rsidRPr="00AC5D74">
        <w:rPr>
          <w:rFonts w:ascii="Book Antiqua" w:hAnsi="Book Antiqua"/>
          <w:i/>
          <w:iCs/>
          <w:sz w:val="16"/>
          <w:szCs w:val="16"/>
        </w:rPr>
        <w:t>el-Edebü’l-kebîr</w:t>
      </w:r>
      <w:r w:rsidRPr="00AC5D74">
        <w:rPr>
          <w:rFonts w:ascii="Book Antiqua" w:hAnsi="Book Antiqua"/>
          <w:sz w:val="16"/>
          <w:szCs w:val="16"/>
        </w:rPr>
        <w:t>, thk: Ahmet Zeki Paşa, yy., İskenderiyye, 1912, s. 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B75" w:rsidRPr="00351127" w:rsidRDefault="00943B75" w:rsidP="00351127">
    <w:pPr>
      <w:pStyle w:val="stBilgi"/>
    </w:pPr>
    <w:r>
      <w:rPr>
        <w:rFonts w:ascii="Book Antiqua" w:hAnsi="Book Antiqua" w:cstheme="majorBidi"/>
        <w:bCs/>
        <w:i/>
        <w:sz w:val="16"/>
        <w:szCs w:val="16"/>
        <w:lang w:val="tr-TR"/>
      </w:rPr>
      <w:t>İbnü’l-Mukaffa’nın Kur’an’a Mu’âraza Yaptığına Dair İddiaların Değerlendirilmesi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B75" w:rsidRPr="00351127" w:rsidRDefault="008D1208" w:rsidP="00351127">
    <w:pPr>
      <w:pStyle w:val="stBilgi"/>
    </w:pPr>
    <w:r>
      <w:rPr>
        <w:rFonts w:ascii="Book Antiqua" w:hAnsi="Book Antiqua" w:cstheme="majorBidi"/>
        <w:bCs/>
        <w:i/>
        <w:sz w:val="16"/>
        <w:szCs w:val="16"/>
        <w:lang w:val="tr-TR"/>
      </w:rPr>
      <w:t>İbnü’l-Mukaffa’nın Kur’an’a Muaraza Yaptığına Dair İddiaların Değerlendirilmesi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Basit1"/>
      <w:tblW w:w="4271" w:type="pct"/>
      <w:tblInd w:w="540" w:type="dxa"/>
      <w:tblLook w:val="04A0" w:firstRow="1" w:lastRow="0" w:firstColumn="1" w:lastColumn="0" w:noHBand="0" w:noVBand="1"/>
    </w:tblPr>
    <w:tblGrid>
      <w:gridCol w:w="1355"/>
      <w:gridCol w:w="1769"/>
      <w:gridCol w:w="2052"/>
      <w:gridCol w:w="1595"/>
    </w:tblGrid>
    <w:tr w:rsidR="00943B75" w:rsidRPr="005E4FA9" w:rsidTr="00542E73">
      <w:trPr>
        <w:cnfStyle w:val="100000000000" w:firstRow="1" w:lastRow="0" w:firstColumn="0" w:lastColumn="0" w:oddVBand="0" w:evenVBand="0" w:oddHBand="0" w:evenHBand="0" w:firstRowFirstColumn="0" w:firstRowLastColumn="0" w:lastRowFirstColumn="0" w:lastRowLastColumn="0"/>
        <w:trHeight w:val="114"/>
      </w:trPr>
      <w:tc>
        <w:tcPr>
          <w:tcW w:w="1001" w:type="pct"/>
          <w:vMerge w:val="restart"/>
          <w:vAlign w:val="center"/>
        </w:tcPr>
        <w:p w:rsidR="00943B75" w:rsidRPr="005E4FA9" w:rsidRDefault="00943B75" w:rsidP="00A77005">
          <w:pPr>
            <w:pStyle w:val="stBilgi"/>
            <w:tabs>
              <w:tab w:val="clear" w:pos="4153"/>
              <w:tab w:val="center" w:pos="4145"/>
            </w:tabs>
            <w:jc w:val="center"/>
            <w:rPr>
              <w:sz w:val="16"/>
              <w:szCs w:val="16"/>
            </w:rPr>
          </w:pPr>
          <w:r>
            <w:rPr>
              <w:noProof/>
              <w:lang w:val="tr-TR" w:eastAsia="tr-TR"/>
            </w:rPr>
            <w:drawing>
              <wp:inline distT="0" distB="0" distL="0" distR="0">
                <wp:extent cx="650717" cy="650717"/>
                <wp:effectExtent l="0" t="0" r="0" b="0"/>
                <wp:docPr id="1" name="Picture 2" descr="artvin çoruh üniversitesi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vin çoruh üniversitesi logo ile ilgili gö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06" cy="658306"/>
                        </a:xfrm>
                        <a:prstGeom prst="rect">
                          <a:avLst/>
                        </a:prstGeom>
                        <a:noFill/>
                        <a:ln>
                          <a:noFill/>
                        </a:ln>
                      </pic:spPr>
                    </pic:pic>
                  </a:graphicData>
                </a:graphic>
              </wp:inline>
            </w:drawing>
          </w:r>
        </w:p>
      </w:tc>
      <w:tc>
        <w:tcPr>
          <w:tcW w:w="3999" w:type="pct"/>
          <w:gridSpan w:val="3"/>
        </w:tcPr>
        <w:p w:rsidR="00943B75" w:rsidRPr="00B44851" w:rsidRDefault="00943B75" w:rsidP="00803057">
          <w:pPr>
            <w:pStyle w:val="stBilgi"/>
            <w:jc w:val="center"/>
            <w:rPr>
              <w:b/>
              <w:sz w:val="16"/>
              <w:szCs w:val="16"/>
            </w:rPr>
          </w:pPr>
          <w:r w:rsidRPr="00B44851">
            <w:rPr>
              <w:b/>
              <w:sz w:val="16"/>
              <w:szCs w:val="16"/>
            </w:rPr>
            <w:t>AKADEMİK-US</w:t>
          </w:r>
        </w:p>
      </w:tc>
    </w:tr>
    <w:tr w:rsidR="00943B75" w:rsidRPr="005E4FA9" w:rsidTr="00542E73">
      <w:trPr>
        <w:trHeight w:val="80"/>
      </w:trPr>
      <w:tc>
        <w:tcPr>
          <w:tcW w:w="1001" w:type="pct"/>
          <w:vMerge/>
        </w:tcPr>
        <w:p w:rsidR="00943B75" w:rsidRPr="005E4FA9" w:rsidRDefault="00943B75" w:rsidP="00803057">
          <w:pPr>
            <w:pStyle w:val="stBilgi"/>
            <w:tabs>
              <w:tab w:val="clear" w:pos="4153"/>
              <w:tab w:val="center" w:pos="4145"/>
            </w:tabs>
            <w:jc w:val="center"/>
            <w:rPr>
              <w:sz w:val="16"/>
              <w:szCs w:val="16"/>
            </w:rPr>
          </w:pPr>
        </w:p>
      </w:tc>
      <w:tc>
        <w:tcPr>
          <w:tcW w:w="1306" w:type="pct"/>
        </w:tcPr>
        <w:p w:rsidR="00943B75" w:rsidRPr="00542E73" w:rsidRDefault="00943B75" w:rsidP="00542E73">
          <w:pPr>
            <w:tabs>
              <w:tab w:val="left" w:pos="1800"/>
            </w:tabs>
            <w:spacing w:after="0" w:line="0" w:lineRule="atLeast"/>
            <w:jc w:val="center"/>
            <w:rPr>
              <w:bCs/>
              <w:sz w:val="14"/>
              <w:szCs w:val="14"/>
            </w:rPr>
          </w:pPr>
          <w:r w:rsidRPr="00542E73">
            <w:rPr>
              <w:bCs/>
              <w:sz w:val="14"/>
              <w:szCs w:val="14"/>
            </w:rPr>
            <w:t>Artvin Çoruh Üniversitesi</w:t>
          </w:r>
        </w:p>
        <w:p w:rsidR="00943B75" w:rsidRPr="00542E73" w:rsidRDefault="00943B75" w:rsidP="00542E73">
          <w:pPr>
            <w:tabs>
              <w:tab w:val="left" w:pos="1800"/>
            </w:tabs>
            <w:spacing w:after="0" w:line="0" w:lineRule="atLeast"/>
            <w:jc w:val="center"/>
            <w:rPr>
              <w:sz w:val="14"/>
              <w:szCs w:val="14"/>
            </w:rPr>
          </w:pPr>
          <w:r w:rsidRPr="00542E73">
            <w:rPr>
              <w:bCs/>
              <w:sz w:val="14"/>
              <w:szCs w:val="14"/>
            </w:rPr>
            <w:t>İlahiyat Araştırmaları Dergisi</w:t>
          </w:r>
        </w:p>
      </w:tc>
      <w:tc>
        <w:tcPr>
          <w:tcW w:w="1515" w:type="pct"/>
        </w:tcPr>
        <w:p w:rsidR="00943B75" w:rsidRPr="00542E73" w:rsidRDefault="00943B75" w:rsidP="00542E73">
          <w:pPr>
            <w:pStyle w:val="stBilgi"/>
            <w:tabs>
              <w:tab w:val="clear" w:pos="4153"/>
              <w:tab w:val="center" w:pos="4145"/>
            </w:tabs>
            <w:spacing w:line="0" w:lineRule="atLeast"/>
            <w:jc w:val="center"/>
            <w:rPr>
              <w:sz w:val="14"/>
              <w:szCs w:val="14"/>
            </w:rPr>
          </w:pPr>
          <w:r w:rsidRPr="00542E73">
            <w:rPr>
              <w:sz w:val="14"/>
              <w:szCs w:val="14"/>
            </w:rPr>
            <w:t>Artvin Coruh University</w:t>
          </w:r>
        </w:p>
        <w:p w:rsidR="00943B75" w:rsidRPr="00542E73" w:rsidRDefault="00943B75" w:rsidP="00542E73">
          <w:pPr>
            <w:pStyle w:val="stBilgi"/>
            <w:tabs>
              <w:tab w:val="clear" w:pos="4153"/>
              <w:tab w:val="center" w:pos="4145"/>
            </w:tabs>
            <w:spacing w:line="0" w:lineRule="atLeast"/>
            <w:jc w:val="center"/>
            <w:rPr>
              <w:sz w:val="14"/>
              <w:szCs w:val="14"/>
            </w:rPr>
          </w:pPr>
          <w:r w:rsidRPr="00542E73">
            <w:rPr>
              <w:sz w:val="14"/>
              <w:szCs w:val="14"/>
            </w:rPr>
            <w:t xml:space="preserve">Journal of Teological Researches </w:t>
          </w:r>
        </w:p>
      </w:tc>
      <w:tc>
        <w:tcPr>
          <w:tcW w:w="1177" w:type="pct"/>
        </w:tcPr>
        <w:p w:rsidR="00943B75" w:rsidRPr="00542E73" w:rsidRDefault="00943B75" w:rsidP="00542E73">
          <w:pPr>
            <w:pStyle w:val="stBilgi"/>
            <w:tabs>
              <w:tab w:val="clear" w:pos="4153"/>
              <w:tab w:val="center" w:pos="4145"/>
            </w:tabs>
            <w:spacing w:line="0" w:lineRule="atLeast"/>
            <w:jc w:val="center"/>
            <w:rPr>
              <w:sz w:val="14"/>
              <w:szCs w:val="14"/>
              <w:rtl/>
            </w:rPr>
          </w:pPr>
          <w:r w:rsidRPr="00542E73">
            <w:rPr>
              <w:rFonts w:hint="cs"/>
              <w:sz w:val="14"/>
              <w:szCs w:val="14"/>
              <w:rtl/>
              <w:lang w:bidi="fa-IR"/>
            </w:rPr>
            <w:t>جامع</w:t>
          </w:r>
          <w:r w:rsidRPr="00542E73">
            <w:rPr>
              <w:rFonts w:hint="cs"/>
              <w:sz w:val="14"/>
              <w:szCs w:val="14"/>
              <w:rtl/>
            </w:rPr>
            <w:t>ة آرتوين جوروه</w:t>
          </w:r>
        </w:p>
        <w:p w:rsidR="00943B75" w:rsidRPr="00542E73" w:rsidRDefault="00943B75" w:rsidP="00542E73">
          <w:pPr>
            <w:pStyle w:val="stBilgi"/>
            <w:spacing w:line="0" w:lineRule="atLeast"/>
            <w:jc w:val="center"/>
            <w:rPr>
              <w:sz w:val="14"/>
              <w:szCs w:val="14"/>
              <w:rtl/>
            </w:rPr>
          </w:pPr>
          <w:r w:rsidRPr="00542E73">
            <w:rPr>
              <w:rFonts w:hint="cs"/>
              <w:sz w:val="14"/>
              <w:szCs w:val="14"/>
              <w:rtl/>
            </w:rPr>
            <w:t>مجلة بحوث الإلهيات</w:t>
          </w:r>
        </w:p>
      </w:tc>
    </w:tr>
    <w:tr w:rsidR="00943B75" w:rsidRPr="005E4FA9" w:rsidTr="00542E73">
      <w:trPr>
        <w:trHeight w:val="80"/>
      </w:trPr>
      <w:tc>
        <w:tcPr>
          <w:tcW w:w="1001" w:type="pct"/>
          <w:vMerge/>
        </w:tcPr>
        <w:p w:rsidR="00943B75" w:rsidRPr="005E4FA9" w:rsidRDefault="00943B75" w:rsidP="00803057">
          <w:pPr>
            <w:pStyle w:val="stBilgi"/>
            <w:tabs>
              <w:tab w:val="clear" w:pos="4153"/>
              <w:tab w:val="center" w:pos="4145"/>
            </w:tabs>
            <w:jc w:val="center"/>
            <w:rPr>
              <w:sz w:val="16"/>
              <w:szCs w:val="16"/>
            </w:rPr>
          </w:pPr>
        </w:p>
      </w:tc>
      <w:tc>
        <w:tcPr>
          <w:tcW w:w="1306" w:type="pct"/>
        </w:tcPr>
        <w:p w:rsidR="00943B75" w:rsidRPr="00542E73" w:rsidRDefault="00943B75" w:rsidP="005D3654">
          <w:pPr>
            <w:pStyle w:val="stBilgi"/>
            <w:jc w:val="center"/>
            <w:rPr>
              <w:sz w:val="14"/>
              <w:szCs w:val="14"/>
            </w:rPr>
          </w:pPr>
          <w:r w:rsidRPr="00542E73">
            <w:rPr>
              <w:sz w:val="14"/>
              <w:szCs w:val="14"/>
            </w:rPr>
            <w:t>Yıl: 2017, Cilt:1, Sayı:2</w:t>
          </w:r>
        </w:p>
        <w:p w:rsidR="00943B75" w:rsidRPr="00542E73" w:rsidRDefault="00943B75" w:rsidP="005D3654">
          <w:pPr>
            <w:pStyle w:val="stBilgi"/>
            <w:jc w:val="center"/>
            <w:rPr>
              <w:sz w:val="14"/>
              <w:szCs w:val="14"/>
            </w:rPr>
          </w:pPr>
          <w:r w:rsidRPr="00542E73">
            <w:rPr>
              <w:sz w:val="14"/>
              <w:szCs w:val="14"/>
            </w:rPr>
            <w:t>Sayfa:00-00</w:t>
          </w:r>
        </w:p>
      </w:tc>
      <w:tc>
        <w:tcPr>
          <w:tcW w:w="1515" w:type="pct"/>
        </w:tcPr>
        <w:p w:rsidR="00943B75" w:rsidRPr="00542E73" w:rsidRDefault="00943B75" w:rsidP="00D83A6A">
          <w:pPr>
            <w:pStyle w:val="stBilgi"/>
            <w:jc w:val="center"/>
            <w:rPr>
              <w:sz w:val="14"/>
              <w:szCs w:val="14"/>
            </w:rPr>
          </w:pPr>
          <w:r w:rsidRPr="00542E73">
            <w:rPr>
              <w:sz w:val="14"/>
              <w:szCs w:val="14"/>
            </w:rPr>
            <w:t>Year: 2017, Vol:1, Issue:2</w:t>
          </w:r>
        </w:p>
        <w:p w:rsidR="00943B75" w:rsidRPr="00542E73" w:rsidRDefault="00943B75" w:rsidP="00D83A6A">
          <w:pPr>
            <w:pStyle w:val="stBilgi"/>
            <w:jc w:val="center"/>
            <w:rPr>
              <w:sz w:val="14"/>
              <w:szCs w:val="14"/>
            </w:rPr>
          </w:pPr>
          <w:r w:rsidRPr="00542E73">
            <w:rPr>
              <w:sz w:val="14"/>
              <w:szCs w:val="14"/>
            </w:rPr>
            <w:t>Pages:00-00</w:t>
          </w:r>
        </w:p>
      </w:tc>
      <w:tc>
        <w:tcPr>
          <w:tcW w:w="1177" w:type="pct"/>
        </w:tcPr>
        <w:p w:rsidR="00943B75" w:rsidRPr="00542E73" w:rsidRDefault="00943B75" w:rsidP="00803057">
          <w:pPr>
            <w:pStyle w:val="stBilgi"/>
            <w:tabs>
              <w:tab w:val="clear" w:pos="4153"/>
              <w:tab w:val="center" w:pos="4145"/>
            </w:tabs>
            <w:jc w:val="center"/>
            <w:rPr>
              <w:rFonts w:asciiTheme="minorBidi" w:hAnsiTheme="minorBidi"/>
              <w:sz w:val="14"/>
              <w:szCs w:val="14"/>
              <w:rtl/>
            </w:rPr>
          </w:pPr>
          <w:r w:rsidRPr="00542E73">
            <w:rPr>
              <w:rFonts w:hint="cs"/>
              <w:sz w:val="14"/>
              <w:szCs w:val="14"/>
              <w:rtl/>
            </w:rPr>
            <w:t xml:space="preserve">السنة: </w:t>
          </w:r>
          <w:r w:rsidRPr="00542E73">
            <w:rPr>
              <w:rFonts w:asciiTheme="minorBidi" w:hAnsiTheme="minorBidi"/>
              <w:sz w:val="14"/>
              <w:szCs w:val="14"/>
              <w:rtl/>
            </w:rPr>
            <w:t>۲</w:t>
          </w:r>
          <w:r w:rsidRPr="00542E73">
            <w:rPr>
              <w:rFonts w:ascii="Arial" w:hAnsi="Arial" w:cs="Arial"/>
              <w:sz w:val="14"/>
              <w:szCs w:val="14"/>
              <w:rtl/>
            </w:rPr>
            <w:t>٠١٧</w:t>
          </w:r>
          <w:r w:rsidRPr="00542E73">
            <w:rPr>
              <w:rFonts w:hint="cs"/>
              <w:sz w:val="14"/>
              <w:szCs w:val="14"/>
              <w:rtl/>
            </w:rPr>
            <w:t xml:space="preserve">، الجلد: </w:t>
          </w:r>
          <w:r w:rsidRPr="00542E73">
            <w:rPr>
              <w:rFonts w:asciiTheme="minorBidi" w:hAnsiTheme="minorBidi"/>
              <w:sz w:val="14"/>
              <w:szCs w:val="14"/>
              <w:rtl/>
            </w:rPr>
            <w:t>١</w:t>
          </w:r>
          <w:r w:rsidRPr="00542E73">
            <w:rPr>
              <w:rFonts w:hint="cs"/>
              <w:sz w:val="14"/>
              <w:szCs w:val="14"/>
              <w:rtl/>
            </w:rPr>
            <w:t xml:space="preserve">، العدد: </w:t>
          </w:r>
          <w:r w:rsidRPr="00542E73">
            <w:rPr>
              <w:rFonts w:asciiTheme="minorBidi" w:hAnsiTheme="minorBidi" w:cs="Arial"/>
              <w:sz w:val="14"/>
              <w:szCs w:val="14"/>
              <w:rtl/>
              <w:lang w:bidi="fa-IR"/>
            </w:rPr>
            <w:t>۲</w:t>
          </w:r>
        </w:p>
        <w:p w:rsidR="00943B75" w:rsidRPr="00542E73" w:rsidRDefault="00943B75" w:rsidP="005D3654">
          <w:pPr>
            <w:pStyle w:val="stBilgi"/>
            <w:jc w:val="center"/>
            <w:rPr>
              <w:sz w:val="14"/>
              <w:szCs w:val="14"/>
              <w:lang w:val="tr-TR"/>
            </w:rPr>
          </w:pPr>
          <w:r w:rsidRPr="00542E73">
            <w:rPr>
              <w:rFonts w:hint="cs"/>
              <w:sz w:val="14"/>
              <w:szCs w:val="14"/>
              <w:rtl/>
            </w:rPr>
            <w:t xml:space="preserve">الصفحة: </w:t>
          </w:r>
        </w:p>
      </w:tc>
    </w:tr>
    <w:tr w:rsidR="00943B75" w:rsidRPr="005E4FA9" w:rsidTr="00542E73">
      <w:trPr>
        <w:trHeight w:val="45"/>
      </w:trPr>
      <w:tc>
        <w:tcPr>
          <w:tcW w:w="1001" w:type="pct"/>
          <w:vMerge/>
        </w:tcPr>
        <w:p w:rsidR="00943B75" w:rsidRPr="005E4FA9" w:rsidRDefault="00943B75" w:rsidP="00803057">
          <w:pPr>
            <w:pStyle w:val="stBilgi"/>
            <w:tabs>
              <w:tab w:val="clear" w:pos="4153"/>
              <w:tab w:val="center" w:pos="4145"/>
            </w:tabs>
            <w:jc w:val="center"/>
            <w:rPr>
              <w:sz w:val="16"/>
              <w:szCs w:val="16"/>
            </w:rPr>
          </w:pPr>
        </w:p>
      </w:tc>
      <w:tc>
        <w:tcPr>
          <w:tcW w:w="1306" w:type="pct"/>
        </w:tcPr>
        <w:p w:rsidR="00943B75" w:rsidRPr="00542E73" w:rsidRDefault="00943B75" w:rsidP="00803057">
          <w:pPr>
            <w:pStyle w:val="stBilgi"/>
            <w:tabs>
              <w:tab w:val="clear" w:pos="4153"/>
              <w:tab w:val="center" w:pos="4145"/>
            </w:tabs>
            <w:jc w:val="center"/>
            <w:rPr>
              <w:sz w:val="16"/>
              <w:szCs w:val="16"/>
            </w:rPr>
          </w:pPr>
        </w:p>
      </w:tc>
      <w:tc>
        <w:tcPr>
          <w:tcW w:w="1515" w:type="pct"/>
        </w:tcPr>
        <w:p w:rsidR="00943B75" w:rsidRPr="00542E73" w:rsidRDefault="002C27E8" w:rsidP="00803057">
          <w:pPr>
            <w:pStyle w:val="stBilgi"/>
            <w:jc w:val="center"/>
            <w:rPr>
              <w:rStyle w:val="Kpr"/>
              <w:rFonts w:eastAsiaTheme="majorEastAsia"/>
              <w:color w:val="auto"/>
              <w:sz w:val="16"/>
              <w:szCs w:val="16"/>
              <w:u w:val="none"/>
            </w:rPr>
          </w:pPr>
          <w:hyperlink r:id="rId2" w:history="1">
            <w:r w:rsidR="00943B75" w:rsidRPr="00542E73">
              <w:rPr>
                <w:rStyle w:val="Kpr"/>
                <w:rFonts w:eastAsiaTheme="majorEastAsia"/>
                <w:sz w:val="16"/>
                <w:szCs w:val="16"/>
              </w:rPr>
              <w:t>akademikus.artvin.edu.tr</w:t>
            </w:r>
          </w:hyperlink>
        </w:p>
        <w:p w:rsidR="00943B75" w:rsidRPr="00542E73" w:rsidRDefault="00943B75" w:rsidP="00803057">
          <w:pPr>
            <w:pStyle w:val="stBilgi"/>
            <w:jc w:val="center"/>
            <w:rPr>
              <w:rFonts w:eastAsiaTheme="majorEastAsia"/>
              <w:color w:val="0000FF" w:themeColor="hyperlink"/>
              <w:sz w:val="16"/>
              <w:szCs w:val="16"/>
              <w:u w:val="single"/>
            </w:rPr>
          </w:pPr>
          <w:r w:rsidRPr="00542E73">
            <w:rPr>
              <w:rFonts w:cstheme="minorHAnsi"/>
              <w:b/>
              <w:noProof/>
              <w:sz w:val="16"/>
              <w:szCs w:val="16"/>
              <w:lang w:val="tr-TR" w:eastAsia="tr-TR"/>
            </w:rPr>
            <w:drawing>
              <wp:inline distT="0" distB="0" distL="0" distR="0">
                <wp:extent cx="468000" cy="164864"/>
                <wp:effectExtent l="0" t="0" r="8255" b="698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8x31.png"/>
                        <pic:cNvPicPr/>
                      </pic:nvPicPr>
                      <pic:blipFill>
                        <a:blip r:embed="rId3">
                          <a:extLst>
                            <a:ext uri="{28A0092B-C50C-407E-A947-70E740481C1C}">
                              <a14:useLocalDpi xmlns:a14="http://schemas.microsoft.com/office/drawing/2010/main" val="0"/>
                            </a:ext>
                          </a:extLst>
                        </a:blip>
                        <a:stretch>
                          <a:fillRect/>
                        </a:stretch>
                      </pic:blipFill>
                      <pic:spPr>
                        <a:xfrm>
                          <a:off x="0" y="0"/>
                          <a:ext cx="468000" cy="164864"/>
                        </a:xfrm>
                        <a:prstGeom prst="rect">
                          <a:avLst/>
                        </a:prstGeom>
                      </pic:spPr>
                    </pic:pic>
                  </a:graphicData>
                </a:graphic>
              </wp:inline>
            </w:drawing>
          </w:r>
        </w:p>
      </w:tc>
      <w:tc>
        <w:tcPr>
          <w:tcW w:w="1177" w:type="pct"/>
        </w:tcPr>
        <w:p w:rsidR="00943B75" w:rsidRPr="00542E73" w:rsidRDefault="00943B75" w:rsidP="00803057">
          <w:pPr>
            <w:pStyle w:val="stBilgi"/>
            <w:tabs>
              <w:tab w:val="clear" w:pos="4153"/>
              <w:tab w:val="center" w:pos="4145"/>
            </w:tabs>
            <w:jc w:val="center"/>
            <w:rPr>
              <w:sz w:val="16"/>
              <w:szCs w:val="16"/>
            </w:rPr>
          </w:pPr>
        </w:p>
      </w:tc>
    </w:tr>
  </w:tbl>
  <w:p w:rsidR="00943B75" w:rsidRDefault="00943B7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59E"/>
    <w:multiLevelType w:val="multilevel"/>
    <w:tmpl w:val="BA7A8A6C"/>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780"/>
        </w:tabs>
        <w:ind w:left="780" w:hanging="720"/>
      </w:pPr>
      <w:rPr>
        <w:rFonts w:hint="default"/>
      </w:rPr>
    </w:lvl>
    <w:lvl w:ilvl="2">
      <w:start w:val="2"/>
      <w:numFmt w:val="decimal"/>
      <w:lvlText w:val="%1.%2.%3."/>
      <w:lvlJc w:val="left"/>
      <w:pPr>
        <w:tabs>
          <w:tab w:val="num" w:pos="4320"/>
        </w:tabs>
        <w:ind w:left="432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25C2262"/>
    <w:multiLevelType w:val="hybridMultilevel"/>
    <w:tmpl w:val="3612AE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BC6AF6"/>
    <w:multiLevelType w:val="multilevel"/>
    <w:tmpl w:val="54F848B6"/>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892"/>
        </w:tabs>
        <w:ind w:left="892" w:hanging="54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3" w15:restartNumberingAfterBreak="0">
    <w:nsid w:val="04514548"/>
    <w:multiLevelType w:val="hybridMultilevel"/>
    <w:tmpl w:val="7BC8055C"/>
    <w:lvl w:ilvl="0" w:tplc="FFFFFFFF">
      <w:start w:val="1"/>
      <w:numFmt w:val="decimal"/>
      <w:lvlText w:val="%1-"/>
      <w:lvlJc w:val="left"/>
      <w:pPr>
        <w:tabs>
          <w:tab w:val="num" w:pos="1068"/>
        </w:tabs>
        <w:ind w:left="1068" w:hanging="360"/>
      </w:pPr>
      <w:rPr>
        <w:rFonts w:ascii="Times New Roman" w:eastAsia="Times New Roman" w:hAnsi="Times New Roman" w:cs="Times New Roman"/>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 w15:restartNumberingAfterBreak="0">
    <w:nsid w:val="080B31CF"/>
    <w:multiLevelType w:val="hybridMultilevel"/>
    <w:tmpl w:val="B0CCF4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AFB7922"/>
    <w:multiLevelType w:val="hybridMultilevel"/>
    <w:tmpl w:val="45180ECA"/>
    <w:lvl w:ilvl="0" w:tplc="D80E402C">
      <w:start w:val="1"/>
      <w:numFmt w:val="decimal"/>
      <w:lvlText w:val="%1."/>
      <w:lvlJc w:val="left"/>
      <w:pPr>
        <w:tabs>
          <w:tab w:val="num" w:pos="3960"/>
        </w:tabs>
        <w:ind w:left="3960" w:hanging="360"/>
      </w:pPr>
      <w:rPr>
        <w:rFonts w:hint="default"/>
      </w:rPr>
    </w:lvl>
    <w:lvl w:ilvl="1" w:tplc="041F0019" w:tentative="1">
      <w:start w:val="1"/>
      <w:numFmt w:val="lowerLetter"/>
      <w:lvlText w:val="%2."/>
      <w:lvlJc w:val="left"/>
      <w:pPr>
        <w:tabs>
          <w:tab w:val="num" w:pos="4680"/>
        </w:tabs>
        <w:ind w:left="4680" w:hanging="360"/>
      </w:pPr>
    </w:lvl>
    <w:lvl w:ilvl="2" w:tplc="041F001B" w:tentative="1">
      <w:start w:val="1"/>
      <w:numFmt w:val="lowerRoman"/>
      <w:lvlText w:val="%3."/>
      <w:lvlJc w:val="right"/>
      <w:pPr>
        <w:tabs>
          <w:tab w:val="num" w:pos="5400"/>
        </w:tabs>
        <w:ind w:left="5400" w:hanging="180"/>
      </w:pPr>
    </w:lvl>
    <w:lvl w:ilvl="3" w:tplc="041F000F" w:tentative="1">
      <w:start w:val="1"/>
      <w:numFmt w:val="decimal"/>
      <w:lvlText w:val="%4."/>
      <w:lvlJc w:val="left"/>
      <w:pPr>
        <w:tabs>
          <w:tab w:val="num" w:pos="6120"/>
        </w:tabs>
        <w:ind w:left="6120" w:hanging="360"/>
      </w:pPr>
    </w:lvl>
    <w:lvl w:ilvl="4" w:tplc="041F0019" w:tentative="1">
      <w:start w:val="1"/>
      <w:numFmt w:val="lowerLetter"/>
      <w:lvlText w:val="%5."/>
      <w:lvlJc w:val="left"/>
      <w:pPr>
        <w:tabs>
          <w:tab w:val="num" w:pos="6840"/>
        </w:tabs>
        <w:ind w:left="6840" w:hanging="360"/>
      </w:pPr>
    </w:lvl>
    <w:lvl w:ilvl="5" w:tplc="041F001B" w:tentative="1">
      <w:start w:val="1"/>
      <w:numFmt w:val="lowerRoman"/>
      <w:lvlText w:val="%6."/>
      <w:lvlJc w:val="right"/>
      <w:pPr>
        <w:tabs>
          <w:tab w:val="num" w:pos="7560"/>
        </w:tabs>
        <w:ind w:left="7560" w:hanging="180"/>
      </w:pPr>
    </w:lvl>
    <w:lvl w:ilvl="6" w:tplc="041F000F" w:tentative="1">
      <w:start w:val="1"/>
      <w:numFmt w:val="decimal"/>
      <w:lvlText w:val="%7."/>
      <w:lvlJc w:val="left"/>
      <w:pPr>
        <w:tabs>
          <w:tab w:val="num" w:pos="8280"/>
        </w:tabs>
        <w:ind w:left="8280" w:hanging="360"/>
      </w:pPr>
    </w:lvl>
    <w:lvl w:ilvl="7" w:tplc="041F0019" w:tentative="1">
      <w:start w:val="1"/>
      <w:numFmt w:val="lowerLetter"/>
      <w:lvlText w:val="%8."/>
      <w:lvlJc w:val="left"/>
      <w:pPr>
        <w:tabs>
          <w:tab w:val="num" w:pos="9000"/>
        </w:tabs>
        <w:ind w:left="9000" w:hanging="360"/>
      </w:pPr>
    </w:lvl>
    <w:lvl w:ilvl="8" w:tplc="041F001B" w:tentative="1">
      <w:start w:val="1"/>
      <w:numFmt w:val="lowerRoman"/>
      <w:lvlText w:val="%9."/>
      <w:lvlJc w:val="right"/>
      <w:pPr>
        <w:tabs>
          <w:tab w:val="num" w:pos="9720"/>
        </w:tabs>
        <w:ind w:left="9720" w:hanging="180"/>
      </w:pPr>
    </w:lvl>
  </w:abstractNum>
  <w:abstractNum w:abstractNumId="6" w15:restartNumberingAfterBreak="0">
    <w:nsid w:val="128E7F9E"/>
    <w:multiLevelType w:val="hybridMultilevel"/>
    <w:tmpl w:val="A5BCC330"/>
    <w:lvl w:ilvl="0" w:tplc="FFFFFFFF">
      <w:start w:val="1"/>
      <w:numFmt w:val="lowerLetter"/>
      <w:lvlText w:val="%1)"/>
      <w:lvlJc w:val="left"/>
      <w:pPr>
        <w:tabs>
          <w:tab w:val="num" w:pos="1074"/>
        </w:tabs>
        <w:ind w:left="1074" w:hanging="360"/>
      </w:pPr>
      <w:rPr>
        <w:rFonts w:hint="default"/>
      </w:rPr>
    </w:lvl>
    <w:lvl w:ilvl="1" w:tplc="FFFFFFFF" w:tentative="1">
      <w:start w:val="1"/>
      <w:numFmt w:val="lowerLetter"/>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7" w15:restartNumberingAfterBreak="0">
    <w:nsid w:val="136A7190"/>
    <w:multiLevelType w:val="hybridMultilevel"/>
    <w:tmpl w:val="6B98196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AE29D9"/>
    <w:multiLevelType w:val="hybridMultilevel"/>
    <w:tmpl w:val="325679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5029E"/>
    <w:multiLevelType w:val="hybridMultilevel"/>
    <w:tmpl w:val="6B38B2C2"/>
    <w:lvl w:ilvl="0" w:tplc="FFFFFFFF">
      <w:start w:val="1"/>
      <w:numFmt w:val="decimal"/>
      <w:lvlText w:val="%1)"/>
      <w:lvlJc w:val="left"/>
      <w:pPr>
        <w:tabs>
          <w:tab w:val="num" w:pos="960"/>
        </w:tabs>
        <w:ind w:left="960" w:hanging="360"/>
      </w:pPr>
      <w:rPr>
        <w:rFonts w:hint="default"/>
      </w:rPr>
    </w:lvl>
    <w:lvl w:ilvl="1" w:tplc="FFFFFFFF" w:tentative="1">
      <w:start w:val="1"/>
      <w:numFmt w:val="lowerLetter"/>
      <w:lvlText w:val="%2."/>
      <w:lvlJc w:val="left"/>
      <w:pPr>
        <w:tabs>
          <w:tab w:val="num" w:pos="1680"/>
        </w:tabs>
        <w:ind w:left="1680" w:hanging="360"/>
      </w:pPr>
    </w:lvl>
    <w:lvl w:ilvl="2" w:tplc="FFFFFFFF" w:tentative="1">
      <w:start w:val="1"/>
      <w:numFmt w:val="lowerRoman"/>
      <w:lvlText w:val="%3."/>
      <w:lvlJc w:val="right"/>
      <w:pPr>
        <w:tabs>
          <w:tab w:val="num" w:pos="2400"/>
        </w:tabs>
        <w:ind w:left="2400" w:hanging="180"/>
      </w:pPr>
    </w:lvl>
    <w:lvl w:ilvl="3" w:tplc="FFFFFFFF" w:tentative="1">
      <w:start w:val="1"/>
      <w:numFmt w:val="decimal"/>
      <w:lvlText w:val="%4."/>
      <w:lvlJc w:val="left"/>
      <w:pPr>
        <w:tabs>
          <w:tab w:val="num" w:pos="3120"/>
        </w:tabs>
        <w:ind w:left="3120" w:hanging="360"/>
      </w:pPr>
    </w:lvl>
    <w:lvl w:ilvl="4" w:tplc="FFFFFFFF" w:tentative="1">
      <w:start w:val="1"/>
      <w:numFmt w:val="lowerLetter"/>
      <w:lvlText w:val="%5."/>
      <w:lvlJc w:val="left"/>
      <w:pPr>
        <w:tabs>
          <w:tab w:val="num" w:pos="3840"/>
        </w:tabs>
        <w:ind w:left="3840" w:hanging="360"/>
      </w:pPr>
    </w:lvl>
    <w:lvl w:ilvl="5" w:tplc="FFFFFFFF" w:tentative="1">
      <w:start w:val="1"/>
      <w:numFmt w:val="lowerRoman"/>
      <w:lvlText w:val="%6."/>
      <w:lvlJc w:val="right"/>
      <w:pPr>
        <w:tabs>
          <w:tab w:val="num" w:pos="4560"/>
        </w:tabs>
        <w:ind w:left="4560" w:hanging="180"/>
      </w:pPr>
    </w:lvl>
    <w:lvl w:ilvl="6" w:tplc="FFFFFFFF" w:tentative="1">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10" w15:restartNumberingAfterBreak="0">
    <w:nsid w:val="1FD57549"/>
    <w:multiLevelType w:val="multilevel"/>
    <w:tmpl w:val="D012D41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08959C9"/>
    <w:multiLevelType w:val="hybridMultilevel"/>
    <w:tmpl w:val="A6DE425E"/>
    <w:lvl w:ilvl="0" w:tplc="FFFFFFFF">
      <w:start w:val="2"/>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16C724D"/>
    <w:multiLevelType w:val="multilevel"/>
    <w:tmpl w:val="718C99F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56"/>
        </w:tabs>
        <w:ind w:left="956" w:hanging="720"/>
      </w:pPr>
      <w:rPr>
        <w:rFonts w:hint="default"/>
      </w:rPr>
    </w:lvl>
    <w:lvl w:ilvl="2">
      <w:start w:val="3"/>
      <w:numFmt w:val="decimal"/>
      <w:lvlText w:val="%1.%2.%3"/>
      <w:lvlJc w:val="left"/>
      <w:pPr>
        <w:tabs>
          <w:tab w:val="num" w:pos="1192"/>
        </w:tabs>
        <w:ind w:left="1192" w:hanging="720"/>
      </w:pPr>
      <w:rPr>
        <w:rFonts w:hint="default"/>
      </w:rPr>
    </w:lvl>
    <w:lvl w:ilvl="3">
      <w:start w:val="3"/>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3688"/>
        </w:tabs>
        <w:ind w:left="3688" w:hanging="1800"/>
      </w:pPr>
      <w:rPr>
        <w:rFonts w:hint="default"/>
      </w:rPr>
    </w:lvl>
  </w:abstractNum>
  <w:abstractNum w:abstractNumId="13" w15:restartNumberingAfterBreak="0">
    <w:nsid w:val="21DE0C61"/>
    <w:multiLevelType w:val="hybridMultilevel"/>
    <w:tmpl w:val="9176E772"/>
    <w:lvl w:ilvl="0" w:tplc="FFFFFFFF">
      <w:start w:val="20"/>
      <w:numFmt w:val="decimal"/>
      <w:lvlText w:val="%1."/>
      <w:lvlJc w:val="left"/>
      <w:pPr>
        <w:tabs>
          <w:tab w:val="num" w:pos="1080"/>
        </w:tabs>
        <w:ind w:left="1080" w:hanging="360"/>
      </w:pPr>
      <w:rPr>
        <w:rFonts w:hint="default"/>
        <w:b/>
        <w:bCs/>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A24468"/>
    <w:multiLevelType w:val="hybridMultilevel"/>
    <w:tmpl w:val="067ADC3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E9A17EC"/>
    <w:multiLevelType w:val="multilevel"/>
    <w:tmpl w:val="C6B0EE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AA1452"/>
    <w:multiLevelType w:val="hybridMultilevel"/>
    <w:tmpl w:val="61E6397C"/>
    <w:lvl w:ilvl="0" w:tplc="FFFFFFFF">
      <w:start w:val="1"/>
      <w:numFmt w:val="decimal"/>
      <w:lvlText w:val="%1."/>
      <w:lvlJc w:val="left"/>
      <w:pPr>
        <w:tabs>
          <w:tab w:val="num" w:pos="1068"/>
        </w:tabs>
        <w:ind w:left="1068" w:hanging="360"/>
      </w:p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7" w15:restartNumberingAfterBreak="0">
    <w:nsid w:val="3254760A"/>
    <w:multiLevelType w:val="hybridMultilevel"/>
    <w:tmpl w:val="0EC633C0"/>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8" w15:restartNumberingAfterBreak="0">
    <w:nsid w:val="342933B0"/>
    <w:multiLevelType w:val="multilevel"/>
    <w:tmpl w:val="3B942CA6"/>
    <w:lvl w:ilvl="0">
      <w:start w:val="1"/>
      <w:numFmt w:val="decimal"/>
      <w:lvlText w:val="%1."/>
      <w:lvlJc w:val="left"/>
      <w:pPr>
        <w:tabs>
          <w:tab w:val="num" w:pos="660"/>
        </w:tabs>
        <w:ind w:left="660" w:hanging="660"/>
      </w:pPr>
      <w:rPr>
        <w:rFonts w:hint="default"/>
      </w:rPr>
    </w:lvl>
    <w:lvl w:ilvl="1">
      <w:start w:val="4"/>
      <w:numFmt w:val="decimal"/>
      <w:lvlText w:val="%1.%2."/>
      <w:lvlJc w:val="left"/>
      <w:pPr>
        <w:tabs>
          <w:tab w:val="num" w:pos="1014"/>
        </w:tabs>
        <w:ind w:left="1014" w:hanging="66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15:restartNumberingAfterBreak="0">
    <w:nsid w:val="347701E4"/>
    <w:multiLevelType w:val="multilevel"/>
    <w:tmpl w:val="7F38FE90"/>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75866B2"/>
    <w:multiLevelType w:val="hybridMultilevel"/>
    <w:tmpl w:val="297036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560C5D"/>
    <w:multiLevelType w:val="hybridMultilevel"/>
    <w:tmpl w:val="A76EA8B2"/>
    <w:lvl w:ilvl="0" w:tplc="546C0AFC">
      <w:start w:val="1"/>
      <w:numFmt w:val="decimal"/>
      <w:lvlText w:val="%1."/>
      <w:lvlJc w:val="left"/>
      <w:pPr>
        <w:tabs>
          <w:tab w:val="num" w:pos="3960"/>
        </w:tabs>
        <w:ind w:left="3960" w:hanging="360"/>
      </w:pPr>
      <w:rPr>
        <w:rFonts w:hint="default"/>
      </w:rPr>
    </w:lvl>
    <w:lvl w:ilvl="1" w:tplc="041F0019" w:tentative="1">
      <w:start w:val="1"/>
      <w:numFmt w:val="lowerLetter"/>
      <w:lvlText w:val="%2."/>
      <w:lvlJc w:val="left"/>
      <w:pPr>
        <w:tabs>
          <w:tab w:val="num" w:pos="4680"/>
        </w:tabs>
        <w:ind w:left="4680" w:hanging="360"/>
      </w:pPr>
    </w:lvl>
    <w:lvl w:ilvl="2" w:tplc="041F001B" w:tentative="1">
      <w:start w:val="1"/>
      <w:numFmt w:val="lowerRoman"/>
      <w:lvlText w:val="%3."/>
      <w:lvlJc w:val="right"/>
      <w:pPr>
        <w:tabs>
          <w:tab w:val="num" w:pos="5400"/>
        </w:tabs>
        <w:ind w:left="5400" w:hanging="180"/>
      </w:pPr>
    </w:lvl>
    <w:lvl w:ilvl="3" w:tplc="041F000F" w:tentative="1">
      <w:start w:val="1"/>
      <w:numFmt w:val="decimal"/>
      <w:lvlText w:val="%4."/>
      <w:lvlJc w:val="left"/>
      <w:pPr>
        <w:tabs>
          <w:tab w:val="num" w:pos="6120"/>
        </w:tabs>
        <w:ind w:left="6120" w:hanging="360"/>
      </w:pPr>
    </w:lvl>
    <w:lvl w:ilvl="4" w:tplc="041F0019" w:tentative="1">
      <w:start w:val="1"/>
      <w:numFmt w:val="lowerLetter"/>
      <w:lvlText w:val="%5."/>
      <w:lvlJc w:val="left"/>
      <w:pPr>
        <w:tabs>
          <w:tab w:val="num" w:pos="6840"/>
        </w:tabs>
        <w:ind w:left="6840" w:hanging="360"/>
      </w:pPr>
    </w:lvl>
    <w:lvl w:ilvl="5" w:tplc="041F001B" w:tentative="1">
      <w:start w:val="1"/>
      <w:numFmt w:val="lowerRoman"/>
      <w:lvlText w:val="%6."/>
      <w:lvlJc w:val="right"/>
      <w:pPr>
        <w:tabs>
          <w:tab w:val="num" w:pos="7560"/>
        </w:tabs>
        <w:ind w:left="7560" w:hanging="180"/>
      </w:pPr>
    </w:lvl>
    <w:lvl w:ilvl="6" w:tplc="041F000F" w:tentative="1">
      <w:start w:val="1"/>
      <w:numFmt w:val="decimal"/>
      <w:lvlText w:val="%7."/>
      <w:lvlJc w:val="left"/>
      <w:pPr>
        <w:tabs>
          <w:tab w:val="num" w:pos="8280"/>
        </w:tabs>
        <w:ind w:left="8280" w:hanging="360"/>
      </w:pPr>
    </w:lvl>
    <w:lvl w:ilvl="7" w:tplc="041F0019" w:tentative="1">
      <w:start w:val="1"/>
      <w:numFmt w:val="lowerLetter"/>
      <w:lvlText w:val="%8."/>
      <w:lvlJc w:val="left"/>
      <w:pPr>
        <w:tabs>
          <w:tab w:val="num" w:pos="9000"/>
        </w:tabs>
        <w:ind w:left="9000" w:hanging="360"/>
      </w:pPr>
    </w:lvl>
    <w:lvl w:ilvl="8" w:tplc="041F001B" w:tentative="1">
      <w:start w:val="1"/>
      <w:numFmt w:val="lowerRoman"/>
      <w:lvlText w:val="%9."/>
      <w:lvlJc w:val="right"/>
      <w:pPr>
        <w:tabs>
          <w:tab w:val="num" w:pos="9720"/>
        </w:tabs>
        <w:ind w:left="9720" w:hanging="180"/>
      </w:pPr>
    </w:lvl>
  </w:abstractNum>
  <w:abstractNum w:abstractNumId="22" w15:restartNumberingAfterBreak="0">
    <w:nsid w:val="3A127BE2"/>
    <w:multiLevelType w:val="multilevel"/>
    <w:tmpl w:val="BA7A8A6C"/>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780"/>
        </w:tabs>
        <w:ind w:left="780" w:hanging="720"/>
      </w:pPr>
      <w:rPr>
        <w:rFonts w:hint="default"/>
      </w:rPr>
    </w:lvl>
    <w:lvl w:ilvl="2">
      <w:start w:val="2"/>
      <w:numFmt w:val="decimal"/>
      <w:lvlText w:val="%1.%2.%3."/>
      <w:lvlJc w:val="left"/>
      <w:pPr>
        <w:tabs>
          <w:tab w:val="num" w:pos="4320"/>
        </w:tabs>
        <w:ind w:left="432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23" w15:restartNumberingAfterBreak="0">
    <w:nsid w:val="3B7E0AC9"/>
    <w:multiLevelType w:val="multilevel"/>
    <w:tmpl w:val="54F848B6"/>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892"/>
        </w:tabs>
        <w:ind w:left="892" w:hanging="54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24" w15:restartNumberingAfterBreak="0">
    <w:nsid w:val="3E3E7FE3"/>
    <w:multiLevelType w:val="hybridMultilevel"/>
    <w:tmpl w:val="65C46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51618ED"/>
    <w:multiLevelType w:val="hybridMultilevel"/>
    <w:tmpl w:val="6E68EACA"/>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cs="Wingdings"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Wingdings"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Wingdings"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5631E5F"/>
    <w:multiLevelType w:val="hybridMultilevel"/>
    <w:tmpl w:val="1F10ED6A"/>
    <w:lvl w:ilvl="0" w:tplc="C52CCFEE">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B460F7"/>
    <w:multiLevelType w:val="hybridMultilevel"/>
    <w:tmpl w:val="D8F85AE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8" w15:restartNumberingAfterBreak="0">
    <w:nsid w:val="4FD26C86"/>
    <w:multiLevelType w:val="multilevel"/>
    <w:tmpl w:val="54F848B6"/>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892"/>
        </w:tabs>
        <w:ind w:left="892" w:hanging="54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29" w15:restartNumberingAfterBreak="0">
    <w:nsid w:val="510A4429"/>
    <w:multiLevelType w:val="hybridMultilevel"/>
    <w:tmpl w:val="F836E15C"/>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0" w15:restartNumberingAfterBreak="0">
    <w:nsid w:val="52DA4ACD"/>
    <w:multiLevelType w:val="multilevel"/>
    <w:tmpl w:val="C902E436"/>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5237428"/>
    <w:multiLevelType w:val="hybridMultilevel"/>
    <w:tmpl w:val="68C0E4E2"/>
    <w:lvl w:ilvl="0" w:tplc="AF3AB38A">
      <w:start w:val="1"/>
      <w:numFmt w:val="decimal"/>
      <w:lvlText w:val="%1."/>
      <w:lvlJc w:val="left"/>
      <w:pPr>
        <w:tabs>
          <w:tab w:val="num" w:pos="3960"/>
        </w:tabs>
        <w:ind w:left="3960" w:hanging="360"/>
      </w:pPr>
      <w:rPr>
        <w:rFonts w:hint="default"/>
      </w:rPr>
    </w:lvl>
    <w:lvl w:ilvl="1" w:tplc="041F0019" w:tentative="1">
      <w:start w:val="1"/>
      <w:numFmt w:val="lowerLetter"/>
      <w:lvlText w:val="%2."/>
      <w:lvlJc w:val="left"/>
      <w:pPr>
        <w:tabs>
          <w:tab w:val="num" w:pos="4680"/>
        </w:tabs>
        <w:ind w:left="4680" w:hanging="360"/>
      </w:pPr>
    </w:lvl>
    <w:lvl w:ilvl="2" w:tplc="041F001B" w:tentative="1">
      <w:start w:val="1"/>
      <w:numFmt w:val="lowerRoman"/>
      <w:lvlText w:val="%3."/>
      <w:lvlJc w:val="right"/>
      <w:pPr>
        <w:tabs>
          <w:tab w:val="num" w:pos="5400"/>
        </w:tabs>
        <w:ind w:left="5400" w:hanging="180"/>
      </w:pPr>
    </w:lvl>
    <w:lvl w:ilvl="3" w:tplc="041F000F" w:tentative="1">
      <w:start w:val="1"/>
      <w:numFmt w:val="decimal"/>
      <w:lvlText w:val="%4."/>
      <w:lvlJc w:val="left"/>
      <w:pPr>
        <w:tabs>
          <w:tab w:val="num" w:pos="6120"/>
        </w:tabs>
        <w:ind w:left="6120" w:hanging="360"/>
      </w:pPr>
    </w:lvl>
    <w:lvl w:ilvl="4" w:tplc="041F0019" w:tentative="1">
      <w:start w:val="1"/>
      <w:numFmt w:val="lowerLetter"/>
      <w:lvlText w:val="%5."/>
      <w:lvlJc w:val="left"/>
      <w:pPr>
        <w:tabs>
          <w:tab w:val="num" w:pos="6840"/>
        </w:tabs>
        <w:ind w:left="6840" w:hanging="360"/>
      </w:pPr>
    </w:lvl>
    <w:lvl w:ilvl="5" w:tplc="041F001B" w:tentative="1">
      <w:start w:val="1"/>
      <w:numFmt w:val="lowerRoman"/>
      <w:lvlText w:val="%6."/>
      <w:lvlJc w:val="right"/>
      <w:pPr>
        <w:tabs>
          <w:tab w:val="num" w:pos="7560"/>
        </w:tabs>
        <w:ind w:left="7560" w:hanging="180"/>
      </w:pPr>
    </w:lvl>
    <w:lvl w:ilvl="6" w:tplc="041F000F" w:tentative="1">
      <w:start w:val="1"/>
      <w:numFmt w:val="decimal"/>
      <w:lvlText w:val="%7."/>
      <w:lvlJc w:val="left"/>
      <w:pPr>
        <w:tabs>
          <w:tab w:val="num" w:pos="8280"/>
        </w:tabs>
        <w:ind w:left="8280" w:hanging="360"/>
      </w:pPr>
    </w:lvl>
    <w:lvl w:ilvl="7" w:tplc="041F0019" w:tentative="1">
      <w:start w:val="1"/>
      <w:numFmt w:val="lowerLetter"/>
      <w:lvlText w:val="%8."/>
      <w:lvlJc w:val="left"/>
      <w:pPr>
        <w:tabs>
          <w:tab w:val="num" w:pos="9000"/>
        </w:tabs>
        <w:ind w:left="9000" w:hanging="360"/>
      </w:pPr>
    </w:lvl>
    <w:lvl w:ilvl="8" w:tplc="041F001B" w:tentative="1">
      <w:start w:val="1"/>
      <w:numFmt w:val="lowerRoman"/>
      <w:lvlText w:val="%9."/>
      <w:lvlJc w:val="right"/>
      <w:pPr>
        <w:tabs>
          <w:tab w:val="num" w:pos="9720"/>
        </w:tabs>
        <w:ind w:left="9720" w:hanging="180"/>
      </w:pPr>
    </w:lvl>
  </w:abstractNum>
  <w:abstractNum w:abstractNumId="32" w15:restartNumberingAfterBreak="0">
    <w:nsid w:val="5A1C30D2"/>
    <w:multiLevelType w:val="hybridMultilevel"/>
    <w:tmpl w:val="D9A0669A"/>
    <w:lvl w:ilvl="0" w:tplc="7034EABC">
      <w:start w:val="1"/>
      <w:numFmt w:val="lowerLetter"/>
      <w:lvlText w:val="%1)"/>
      <w:lvlJc w:val="left"/>
      <w:pPr>
        <w:tabs>
          <w:tab w:val="num" w:pos="511"/>
        </w:tabs>
        <w:ind w:left="511" w:hanging="360"/>
      </w:pPr>
      <w:rPr>
        <w:rFonts w:hint="default"/>
      </w:rPr>
    </w:lvl>
    <w:lvl w:ilvl="1" w:tplc="041F0019" w:tentative="1">
      <w:start w:val="1"/>
      <w:numFmt w:val="lowerLetter"/>
      <w:lvlText w:val="%2."/>
      <w:lvlJc w:val="left"/>
      <w:pPr>
        <w:tabs>
          <w:tab w:val="num" w:pos="1231"/>
        </w:tabs>
        <w:ind w:left="1231" w:hanging="360"/>
      </w:pPr>
    </w:lvl>
    <w:lvl w:ilvl="2" w:tplc="041F001B" w:tentative="1">
      <w:start w:val="1"/>
      <w:numFmt w:val="lowerRoman"/>
      <w:lvlText w:val="%3."/>
      <w:lvlJc w:val="right"/>
      <w:pPr>
        <w:tabs>
          <w:tab w:val="num" w:pos="1951"/>
        </w:tabs>
        <w:ind w:left="1951" w:hanging="180"/>
      </w:pPr>
    </w:lvl>
    <w:lvl w:ilvl="3" w:tplc="041F000F" w:tentative="1">
      <w:start w:val="1"/>
      <w:numFmt w:val="decimal"/>
      <w:lvlText w:val="%4."/>
      <w:lvlJc w:val="left"/>
      <w:pPr>
        <w:tabs>
          <w:tab w:val="num" w:pos="2671"/>
        </w:tabs>
        <w:ind w:left="2671" w:hanging="360"/>
      </w:pPr>
    </w:lvl>
    <w:lvl w:ilvl="4" w:tplc="041F0019" w:tentative="1">
      <w:start w:val="1"/>
      <w:numFmt w:val="lowerLetter"/>
      <w:lvlText w:val="%5."/>
      <w:lvlJc w:val="left"/>
      <w:pPr>
        <w:tabs>
          <w:tab w:val="num" w:pos="3391"/>
        </w:tabs>
        <w:ind w:left="3391" w:hanging="360"/>
      </w:pPr>
    </w:lvl>
    <w:lvl w:ilvl="5" w:tplc="041F001B" w:tentative="1">
      <w:start w:val="1"/>
      <w:numFmt w:val="lowerRoman"/>
      <w:lvlText w:val="%6."/>
      <w:lvlJc w:val="right"/>
      <w:pPr>
        <w:tabs>
          <w:tab w:val="num" w:pos="4111"/>
        </w:tabs>
        <w:ind w:left="4111" w:hanging="180"/>
      </w:pPr>
    </w:lvl>
    <w:lvl w:ilvl="6" w:tplc="041F000F" w:tentative="1">
      <w:start w:val="1"/>
      <w:numFmt w:val="decimal"/>
      <w:lvlText w:val="%7."/>
      <w:lvlJc w:val="left"/>
      <w:pPr>
        <w:tabs>
          <w:tab w:val="num" w:pos="4831"/>
        </w:tabs>
        <w:ind w:left="4831" w:hanging="360"/>
      </w:pPr>
    </w:lvl>
    <w:lvl w:ilvl="7" w:tplc="041F0019" w:tentative="1">
      <w:start w:val="1"/>
      <w:numFmt w:val="lowerLetter"/>
      <w:lvlText w:val="%8."/>
      <w:lvlJc w:val="left"/>
      <w:pPr>
        <w:tabs>
          <w:tab w:val="num" w:pos="5551"/>
        </w:tabs>
        <w:ind w:left="5551" w:hanging="360"/>
      </w:pPr>
    </w:lvl>
    <w:lvl w:ilvl="8" w:tplc="041F001B" w:tentative="1">
      <w:start w:val="1"/>
      <w:numFmt w:val="lowerRoman"/>
      <w:lvlText w:val="%9."/>
      <w:lvlJc w:val="right"/>
      <w:pPr>
        <w:tabs>
          <w:tab w:val="num" w:pos="6271"/>
        </w:tabs>
        <w:ind w:left="6271" w:hanging="180"/>
      </w:pPr>
    </w:lvl>
  </w:abstractNum>
  <w:abstractNum w:abstractNumId="33" w15:restartNumberingAfterBreak="0">
    <w:nsid w:val="5B161754"/>
    <w:multiLevelType w:val="hybridMultilevel"/>
    <w:tmpl w:val="36687F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BF16A3E"/>
    <w:multiLevelType w:val="multilevel"/>
    <w:tmpl w:val="8F14573C"/>
    <w:lvl w:ilvl="0">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5" w15:restartNumberingAfterBreak="0">
    <w:nsid w:val="61F3618A"/>
    <w:multiLevelType w:val="multilevel"/>
    <w:tmpl w:val="EF341D0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30D2DD9"/>
    <w:multiLevelType w:val="hybridMultilevel"/>
    <w:tmpl w:val="4C385BD4"/>
    <w:lvl w:ilvl="0" w:tplc="FFFFFFFF">
      <w:start w:val="1"/>
      <w:numFmt w:val="decimal"/>
      <w:lvlText w:val="%1."/>
      <w:lvlJc w:val="left"/>
      <w:pPr>
        <w:tabs>
          <w:tab w:val="num" w:pos="1068"/>
        </w:tabs>
        <w:ind w:left="1068" w:hanging="360"/>
      </w:pPr>
      <w:rPr>
        <w:rFonts w:hint="default"/>
      </w:rPr>
    </w:lvl>
    <w:lvl w:ilvl="1" w:tplc="FFFFFFFF" w:tentative="1">
      <w:start w:val="1"/>
      <w:numFmt w:val="bullet"/>
      <w:lvlText w:val="o"/>
      <w:lvlJc w:val="left"/>
      <w:pPr>
        <w:tabs>
          <w:tab w:val="num" w:pos="1788"/>
        </w:tabs>
        <w:ind w:left="1788" w:hanging="360"/>
      </w:pPr>
      <w:rPr>
        <w:rFonts w:ascii="Courier New" w:hAnsi="Courier New" w:cs="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Wingdings"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Wingdings"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651E7ECD"/>
    <w:multiLevelType w:val="hybridMultilevel"/>
    <w:tmpl w:val="D512B7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815EAE"/>
    <w:multiLevelType w:val="hybridMultilevel"/>
    <w:tmpl w:val="F454F35C"/>
    <w:lvl w:ilvl="0" w:tplc="B9D4919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9" w15:restartNumberingAfterBreak="0">
    <w:nsid w:val="6A202B7A"/>
    <w:multiLevelType w:val="multilevel"/>
    <w:tmpl w:val="59384CC6"/>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A8667FB"/>
    <w:multiLevelType w:val="hybridMultilevel"/>
    <w:tmpl w:val="F03CD860"/>
    <w:lvl w:ilvl="0" w:tplc="FFFFFFFF">
      <w:start w:val="1"/>
      <w:numFmt w:val="decimal"/>
      <w:lvlText w:val="%1."/>
      <w:lvlJc w:val="left"/>
      <w:pPr>
        <w:tabs>
          <w:tab w:val="num" w:pos="1260"/>
        </w:tabs>
        <w:ind w:left="1260" w:hanging="360"/>
      </w:pPr>
      <w:rPr>
        <w:b w:val="0"/>
      </w:rPr>
    </w:lvl>
    <w:lvl w:ilvl="1" w:tplc="FFFFFFFF">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1" w15:restartNumberingAfterBreak="0">
    <w:nsid w:val="6AD9658D"/>
    <w:multiLevelType w:val="singleLevel"/>
    <w:tmpl w:val="4CDAB6B4"/>
    <w:lvl w:ilvl="0">
      <w:start w:val="1"/>
      <w:numFmt w:val="decimal"/>
      <w:lvlText w:val="%1."/>
      <w:legacy w:legacy="1" w:legacySpace="0" w:legacyIndent="375"/>
      <w:lvlJc w:val="left"/>
      <w:rPr>
        <w:rFonts w:ascii="Times New Roman" w:hAnsi="Times New Roman" w:cs="Times New Roman" w:hint="default"/>
      </w:rPr>
    </w:lvl>
  </w:abstractNum>
  <w:abstractNum w:abstractNumId="42" w15:restartNumberingAfterBreak="0">
    <w:nsid w:val="6C2B70DF"/>
    <w:multiLevelType w:val="hybridMultilevel"/>
    <w:tmpl w:val="37C4DBF0"/>
    <w:lvl w:ilvl="0" w:tplc="FFFFFFFF">
      <w:start w:val="2"/>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3" w15:restartNumberingAfterBreak="0">
    <w:nsid w:val="6EA502EB"/>
    <w:multiLevelType w:val="hybridMultilevel"/>
    <w:tmpl w:val="154420E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1C73D2A"/>
    <w:multiLevelType w:val="multilevel"/>
    <w:tmpl w:val="6B38B2C2"/>
    <w:lvl w:ilvl="0">
      <w:start w:val="1"/>
      <w:numFmt w:val="decimal"/>
      <w:lvlText w:val="%1)"/>
      <w:lvlJc w:val="left"/>
      <w:pPr>
        <w:tabs>
          <w:tab w:val="num" w:pos="960"/>
        </w:tabs>
        <w:ind w:left="960"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45" w15:restartNumberingAfterBreak="0">
    <w:nsid w:val="758132D5"/>
    <w:multiLevelType w:val="hybridMultilevel"/>
    <w:tmpl w:val="F2B25C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BE38CB"/>
    <w:multiLevelType w:val="hybridMultilevel"/>
    <w:tmpl w:val="FABA7E62"/>
    <w:lvl w:ilvl="0" w:tplc="2742951C">
      <w:start w:val="2"/>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7" w15:restartNumberingAfterBreak="0">
    <w:nsid w:val="77B7784F"/>
    <w:multiLevelType w:val="hybridMultilevel"/>
    <w:tmpl w:val="F836E15C"/>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8" w15:restartNumberingAfterBreak="0">
    <w:nsid w:val="79AE61CC"/>
    <w:multiLevelType w:val="hybridMultilevel"/>
    <w:tmpl w:val="2C2E605C"/>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7"/>
  </w:num>
  <w:num w:numId="2">
    <w:abstractNumId w:val="25"/>
  </w:num>
  <w:num w:numId="3">
    <w:abstractNumId w:val="3"/>
  </w:num>
  <w:num w:numId="4">
    <w:abstractNumId w:val="40"/>
  </w:num>
  <w:num w:numId="5">
    <w:abstractNumId w:val="34"/>
  </w:num>
  <w:num w:numId="6">
    <w:abstractNumId w:val="45"/>
  </w:num>
  <w:num w:numId="7">
    <w:abstractNumId w:val="6"/>
  </w:num>
  <w:num w:numId="8">
    <w:abstractNumId w:val="28"/>
  </w:num>
  <w:num w:numId="9">
    <w:abstractNumId w:val="13"/>
  </w:num>
  <w:num w:numId="10">
    <w:abstractNumId w:val="42"/>
  </w:num>
  <w:num w:numId="11">
    <w:abstractNumId w:val="18"/>
  </w:num>
  <w:num w:numId="12">
    <w:abstractNumId w:val="36"/>
  </w:num>
  <w:num w:numId="13">
    <w:abstractNumId w:val="12"/>
  </w:num>
  <w:num w:numId="14">
    <w:abstractNumId w:val="27"/>
  </w:num>
  <w:num w:numId="15">
    <w:abstractNumId w:val="41"/>
  </w:num>
  <w:num w:numId="16">
    <w:abstractNumId w:val="8"/>
  </w:num>
  <w:num w:numId="17">
    <w:abstractNumId w:val="17"/>
  </w:num>
  <w:num w:numId="18">
    <w:abstractNumId w:val="11"/>
  </w:num>
  <w:num w:numId="19">
    <w:abstractNumId w:val="9"/>
  </w:num>
  <w:num w:numId="20">
    <w:abstractNumId w:val="15"/>
  </w:num>
  <w:num w:numId="21">
    <w:abstractNumId w:val="44"/>
  </w:num>
  <w:num w:numId="22">
    <w:abstractNumId w:val="16"/>
  </w:num>
  <w:num w:numId="23">
    <w:abstractNumId w:val="46"/>
  </w:num>
  <w:num w:numId="24">
    <w:abstractNumId w:val="32"/>
  </w:num>
  <w:num w:numId="25">
    <w:abstractNumId w:val="2"/>
  </w:num>
  <w:num w:numId="26">
    <w:abstractNumId w:val="22"/>
  </w:num>
  <w:num w:numId="27">
    <w:abstractNumId w:val="23"/>
  </w:num>
  <w:num w:numId="28">
    <w:abstractNumId w:val="39"/>
  </w:num>
  <w:num w:numId="29">
    <w:abstractNumId w:val="10"/>
  </w:num>
  <w:num w:numId="30">
    <w:abstractNumId w:val="0"/>
  </w:num>
  <w:num w:numId="31">
    <w:abstractNumId w:val="5"/>
  </w:num>
  <w:num w:numId="32">
    <w:abstractNumId w:val="31"/>
  </w:num>
  <w:num w:numId="33">
    <w:abstractNumId w:val="21"/>
  </w:num>
  <w:num w:numId="34">
    <w:abstractNumId w:val="4"/>
  </w:num>
  <w:num w:numId="35">
    <w:abstractNumId w:val="48"/>
  </w:num>
  <w:num w:numId="36">
    <w:abstractNumId w:val="14"/>
  </w:num>
  <w:num w:numId="37">
    <w:abstractNumId w:val="29"/>
  </w:num>
  <w:num w:numId="38">
    <w:abstractNumId w:val="35"/>
  </w:num>
  <w:num w:numId="39">
    <w:abstractNumId w:val="43"/>
  </w:num>
  <w:num w:numId="40">
    <w:abstractNumId w:val="1"/>
  </w:num>
  <w:num w:numId="41">
    <w:abstractNumId w:val="33"/>
  </w:num>
  <w:num w:numId="42">
    <w:abstractNumId w:val="24"/>
  </w:num>
  <w:num w:numId="43">
    <w:abstractNumId w:val="7"/>
  </w:num>
  <w:num w:numId="44">
    <w:abstractNumId w:val="30"/>
  </w:num>
  <w:num w:numId="45">
    <w:abstractNumId w:val="19"/>
  </w:num>
  <w:num w:numId="46">
    <w:abstractNumId w:val="20"/>
  </w:num>
  <w:num w:numId="47">
    <w:abstractNumId w:val="26"/>
  </w:num>
  <w:num w:numId="48">
    <w:abstractNumId w:val="37"/>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D2D92"/>
    <w:rsid w:val="0000561D"/>
    <w:rsid w:val="00010FB5"/>
    <w:rsid w:val="00011686"/>
    <w:rsid w:val="00011BA6"/>
    <w:rsid w:val="00013C39"/>
    <w:rsid w:val="000170EC"/>
    <w:rsid w:val="00017A23"/>
    <w:rsid w:val="00023B47"/>
    <w:rsid w:val="00026269"/>
    <w:rsid w:val="00032EDA"/>
    <w:rsid w:val="00041133"/>
    <w:rsid w:val="00041A26"/>
    <w:rsid w:val="00041AE1"/>
    <w:rsid w:val="000457ED"/>
    <w:rsid w:val="000470A9"/>
    <w:rsid w:val="000674D2"/>
    <w:rsid w:val="000679FE"/>
    <w:rsid w:val="00070807"/>
    <w:rsid w:val="000719B6"/>
    <w:rsid w:val="0007215D"/>
    <w:rsid w:val="00073C14"/>
    <w:rsid w:val="00080E4C"/>
    <w:rsid w:val="000820C2"/>
    <w:rsid w:val="00090DEB"/>
    <w:rsid w:val="00096750"/>
    <w:rsid w:val="000B5F2B"/>
    <w:rsid w:val="000B68E2"/>
    <w:rsid w:val="000B78D1"/>
    <w:rsid w:val="000B7E90"/>
    <w:rsid w:val="000C01AE"/>
    <w:rsid w:val="000C23FA"/>
    <w:rsid w:val="000C3474"/>
    <w:rsid w:val="000D2DC8"/>
    <w:rsid w:val="000D4512"/>
    <w:rsid w:val="000D5898"/>
    <w:rsid w:val="000D63F8"/>
    <w:rsid w:val="000E0D69"/>
    <w:rsid w:val="000E3C20"/>
    <w:rsid w:val="000E4C2A"/>
    <w:rsid w:val="000E5F48"/>
    <w:rsid w:val="000F2A58"/>
    <w:rsid w:val="000F51D7"/>
    <w:rsid w:val="00104175"/>
    <w:rsid w:val="00112087"/>
    <w:rsid w:val="00115D72"/>
    <w:rsid w:val="00117E04"/>
    <w:rsid w:val="00124D64"/>
    <w:rsid w:val="00126387"/>
    <w:rsid w:val="0013068A"/>
    <w:rsid w:val="00131173"/>
    <w:rsid w:val="00134280"/>
    <w:rsid w:val="00143B17"/>
    <w:rsid w:val="0015459F"/>
    <w:rsid w:val="00155606"/>
    <w:rsid w:val="00161492"/>
    <w:rsid w:val="001620FA"/>
    <w:rsid w:val="001632B2"/>
    <w:rsid w:val="00164D1A"/>
    <w:rsid w:val="0016729F"/>
    <w:rsid w:val="00176446"/>
    <w:rsid w:val="0019148F"/>
    <w:rsid w:val="0019344C"/>
    <w:rsid w:val="00193BFE"/>
    <w:rsid w:val="00195B4E"/>
    <w:rsid w:val="00197A16"/>
    <w:rsid w:val="001A39C6"/>
    <w:rsid w:val="001A6FFF"/>
    <w:rsid w:val="001B0370"/>
    <w:rsid w:val="001B1564"/>
    <w:rsid w:val="001B5585"/>
    <w:rsid w:val="001B7E7B"/>
    <w:rsid w:val="001C7710"/>
    <w:rsid w:val="001D69EF"/>
    <w:rsid w:val="001E489D"/>
    <w:rsid w:val="001F625B"/>
    <w:rsid w:val="001F7E28"/>
    <w:rsid w:val="00201053"/>
    <w:rsid w:val="002108D0"/>
    <w:rsid w:val="00211387"/>
    <w:rsid w:val="00213E11"/>
    <w:rsid w:val="00216C6D"/>
    <w:rsid w:val="002210CB"/>
    <w:rsid w:val="00230F7D"/>
    <w:rsid w:val="0023170E"/>
    <w:rsid w:val="00233A20"/>
    <w:rsid w:val="002375FA"/>
    <w:rsid w:val="0025069B"/>
    <w:rsid w:val="002521ED"/>
    <w:rsid w:val="00256508"/>
    <w:rsid w:val="00260805"/>
    <w:rsid w:val="00262CAC"/>
    <w:rsid w:val="0026453E"/>
    <w:rsid w:val="00266293"/>
    <w:rsid w:val="0026786E"/>
    <w:rsid w:val="0027280D"/>
    <w:rsid w:val="00274CB7"/>
    <w:rsid w:val="00275D7B"/>
    <w:rsid w:val="002832DE"/>
    <w:rsid w:val="00285F5A"/>
    <w:rsid w:val="00290899"/>
    <w:rsid w:val="00293D82"/>
    <w:rsid w:val="00295FBB"/>
    <w:rsid w:val="00296582"/>
    <w:rsid w:val="00297BE5"/>
    <w:rsid w:val="002A6037"/>
    <w:rsid w:val="002C0C5B"/>
    <w:rsid w:val="002C27E5"/>
    <w:rsid w:val="002C27E8"/>
    <w:rsid w:val="002D6A25"/>
    <w:rsid w:val="002E5321"/>
    <w:rsid w:val="002E71E7"/>
    <w:rsid w:val="002F1818"/>
    <w:rsid w:val="002F4432"/>
    <w:rsid w:val="00301A4D"/>
    <w:rsid w:val="00304FE8"/>
    <w:rsid w:val="00314260"/>
    <w:rsid w:val="003145B1"/>
    <w:rsid w:val="0031500C"/>
    <w:rsid w:val="003256AF"/>
    <w:rsid w:val="00331982"/>
    <w:rsid w:val="00342306"/>
    <w:rsid w:val="00342A13"/>
    <w:rsid w:val="00351127"/>
    <w:rsid w:val="00355565"/>
    <w:rsid w:val="003566A7"/>
    <w:rsid w:val="0035718E"/>
    <w:rsid w:val="00360CCA"/>
    <w:rsid w:val="00366515"/>
    <w:rsid w:val="00374BC1"/>
    <w:rsid w:val="0037692D"/>
    <w:rsid w:val="00384D1E"/>
    <w:rsid w:val="0039737D"/>
    <w:rsid w:val="003A03F9"/>
    <w:rsid w:val="003A78C6"/>
    <w:rsid w:val="003B1FC9"/>
    <w:rsid w:val="003B6266"/>
    <w:rsid w:val="003C4232"/>
    <w:rsid w:val="003C4F4D"/>
    <w:rsid w:val="003C601F"/>
    <w:rsid w:val="003C7E91"/>
    <w:rsid w:val="003D11BB"/>
    <w:rsid w:val="003D5EEF"/>
    <w:rsid w:val="003D60B0"/>
    <w:rsid w:val="003D72FC"/>
    <w:rsid w:val="003E15D8"/>
    <w:rsid w:val="003E30F3"/>
    <w:rsid w:val="003E3348"/>
    <w:rsid w:val="003E536D"/>
    <w:rsid w:val="003E6E4C"/>
    <w:rsid w:val="003F08AE"/>
    <w:rsid w:val="003F4A41"/>
    <w:rsid w:val="00400708"/>
    <w:rsid w:val="00410A02"/>
    <w:rsid w:val="00425BE5"/>
    <w:rsid w:val="00427FC4"/>
    <w:rsid w:val="00430701"/>
    <w:rsid w:val="0043089B"/>
    <w:rsid w:val="0043169A"/>
    <w:rsid w:val="00437D74"/>
    <w:rsid w:val="0044321E"/>
    <w:rsid w:val="004500BB"/>
    <w:rsid w:val="00453724"/>
    <w:rsid w:val="00453901"/>
    <w:rsid w:val="0045435A"/>
    <w:rsid w:val="00461D15"/>
    <w:rsid w:val="00467CFE"/>
    <w:rsid w:val="00477712"/>
    <w:rsid w:val="004839C6"/>
    <w:rsid w:val="004A189D"/>
    <w:rsid w:val="004A3D16"/>
    <w:rsid w:val="004A5C44"/>
    <w:rsid w:val="004B1019"/>
    <w:rsid w:val="004B2302"/>
    <w:rsid w:val="004B53C2"/>
    <w:rsid w:val="004C2503"/>
    <w:rsid w:val="004C417F"/>
    <w:rsid w:val="004D0EBD"/>
    <w:rsid w:val="004D2663"/>
    <w:rsid w:val="004E7421"/>
    <w:rsid w:val="004F433C"/>
    <w:rsid w:val="00516A63"/>
    <w:rsid w:val="005311CC"/>
    <w:rsid w:val="005335F8"/>
    <w:rsid w:val="00540B71"/>
    <w:rsid w:val="00542E73"/>
    <w:rsid w:val="00544317"/>
    <w:rsid w:val="00551A71"/>
    <w:rsid w:val="00552113"/>
    <w:rsid w:val="00553EA0"/>
    <w:rsid w:val="005622DC"/>
    <w:rsid w:val="0056613C"/>
    <w:rsid w:val="00566C6D"/>
    <w:rsid w:val="005672A9"/>
    <w:rsid w:val="00573D72"/>
    <w:rsid w:val="0057577E"/>
    <w:rsid w:val="00577C7D"/>
    <w:rsid w:val="0058669C"/>
    <w:rsid w:val="005877AF"/>
    <w:rsid w:val="005906D6"/>
    <w:rsid w:val="00591395"/>
    <w:rsid w:val="00592872"/>
    <w:rsid w:val="00593A5D"/>
    <w:rsid w:val="00597E43"/>
    <w:rsid w:val="005A7A21"/>
    <w:rsid w:val="005B4F5E"/>
    <w:rsid w:val="005B7E9F"/>
    <w:rsid w:val="005C0510"/>
    <w:rsid w:val="005D3654"/>
    <w:rsid w:val="005E2A6B"/>
    <w:rsid w:val="005E4FA9"/>
    <w:rsid w:val="005E7CAA"/>
    <w:rsid w:val="005F33D9"/>
    <w:rsid w:val="005F40D7"/>
    <w:rsid w:val="005F59A7"/>
    <w:rsid w:val="0060099F"/>
    <w:rsid w:val="00601E1C"/>
    <w:rsid w:val="0061286C"/>
    <w:rsid w:val="006279BB"/>
    <w:rsid w:val="00632D99"/>
    <w:rsid w:val="006371E0"/>
    <w:rsid w:val="0064383B"/>
    <w:rsid w:val="006446B8"/>
    <w:rsid w:val="00652388"/>
    <w:rsid w:val="0065546D"/>
    <w:rsid w:val="00670585"/>
    <w:rsid w:val="00676694"/>
    <w:rsid w:val="00680821"/>
    <w:rsid w:val="00690079"/>
    <w:rsid w:val="00692AAD"/>
    <w:rsid w:val="006947B3"/>
    <w:rsid w:val="006A7724"/>
    <w:rsid w:val="006B199C"/>
    <w:rsid w:val="006B5FCB"/>
    <w:rsid w:val="006C1BBA"/>
    <w:rsid w:val="006C24C6"/>
    <w:rsid w:val="006C5142"/>
    <w:rsid w:val="006C7BBE"/>
    <w:rsid w:val="006D15A5"/>
    <w:rsid w:val="006D69E3"/>
    <w:rsid w:val="006E0304"/>
    <w:rsid w:val="006E06C8"/>
    <w:rsid w:val="006E19C5"/>
    <w:rsid w:val="006E1FCD"/>
    <w:rsid w:val="006F4EEC"/>
    <w:rsid w:val="006F5802"/>
    <w:rsid w:val="006F5DFC"/>
    <w:rsid w:val="00707B9C"/>
    <w:rsid w:val="00721D05"/>
    <w:rsid w:val="0072313C"/>
    <w:rsid w:val="00733FB4"/>
    <w:rsid w:val="007350DA"/>
    <w:rsid w:val="00742B61"/>
    <w:rsid w:val="00747E43"/>
    <w:rsid w:val="007506AF"/>
    <w:rsid w:val="0075686E"/>
    <w:rsid w:val="0076658B"/>
    <w:rsid w:val="00767BB4"/>
    <w:rsid w:val="00771348"/>
    <w:rsid w:val="00774083"/>
    <w:rsid w:val="00775A20"/>
    <w:rsid w:val="00777FDF"/>
    <w:rsid w:val="00797021"/>
    <w:rsid w:val="007A08CE"/>
    <w:rsid w:val="007A3939"/>
    <w:rsid w:val="007A4368"/>
    <w:rsid w:val="007B2319"/>
    <w:rsid w:val="007B2CBB"/>
    <w:rsid w:val="007B6BE3"/>
    <w:rsid w:val="007C676F"/>
    <w:rsid w:val="007E043A"/>
    <w:rsid w:val="007F03DA"/>
    <w:rsid w:val="007F06F8"/>
    <w:rsid w:val="007F2DB7"/>
    <w:rsid w:val="007F3065"/>
    <w:rsid w:val="007F69AC"/>
    <w:rsid w:val="00800A6A"/>
    <w:rsid w:val="00801860"/>
    <w:rsid w:val="00802D18"/>
    <w:rsid w:val="00803057"/>
    <w:rsid w:val="00810342"/>
    <w:rsid w:val="0081095D"/>
    <w:rsid w:val="00811616"/>
    <w:rsid w:val="008116B3"/>
    <w:rsid w:val="008118ED"/>
    <w:rsid w:val="008127F7"/>
    <w:rsid w:val="00812865"/>
    <w:rsid w:val="008132CF"/>
    <w:rsid w:val="00815774"/>
    <w:rsid w:val="00815A82"/>
    <w:rsid w:val="008161F5"/>
    <w:rsid w:val="00822F2D"/>
    <w:rsid w:val="008271A6"/>
    <w:rsid w:val="008400BC"/>
    <w:rsid w:val="00840C8D"/>
    <w:rsid w:val="008411AB"/>
    <w:rsid w:val="00846410"/>
    <w:rsid w:val="008475CB"/>
    <w:rsid w:val="0085568D"/>
    <w:rsid w:val="0086274C"/>
    <w:rsid w:val="00864851"/>
    <w:rsid w:val="00865AEC"/>
    <w:rsid w:val="00873DA7"/>
    <w:rsid w:val="00876A84"/>
    <w:rsid w:val="00881773"/>
    <w:rsid w:val="00882108"/>
    <w:rsid w:val="0088778C"/>
    <w:rsid w:val="008A22A5"/>
    <w:rsid w:val="008A317B"/>
    <w:rsid w:val="008A3A15"/>
    <w:rsid w:val="008A72EF"/>
    <w:rsid w:val="008B1C16"/>
    <w:rsid w:val="008B2869"/>
    <w:rsid w:val="008B353A"/>
    <w:rsid w:val="008B3C5F"/>
    <w:rsid w:val="008B60F4"/>
    <w:rsid w:val="008C1568"/>
    <w:rsid w:val="008C632D"/>
    <w:rsid w:val="008C7BC7"/>
    <w:rsid w:val="008D10B5"/>
    <w:rsid w:val="008D1208"/>
    <w:rsid w:val="008E32C3"/>
    <w:rsid w:val="008F0273"/>
    <w:rsid w:val="008F1F78"/>
    <w:rsid w:val="009065FF"/>
    <w:rsid w:val="00916FDE"/>
    <w:rsid w:val="009373E9"/>
    <w:rsid w:val="009417A9"/>
    <w:rsid w:val="00943B75"/>
    <w:rsid w:val="009441CA"/>
    <w:rsid w:val="009468B9"/>
    <w:rsid w:val="00951449"/>
    <w:rsid w:val="0095208F"/>
    <w:rsid w:val="009570F7"/>
    <w:rsid w:val="00960BDB"/>
    <w:rsid w:val="00960E77"/>
    <w:rsid w:val="00974883"/>
    <w:rsid w:val="00980E08"/>
    <w:rsid w:val="00982A68"/>
    <w:rsid w:val="009856BC"/>
    <w:rsid w:val="00986E4B"/>
    <w:rsid w:val="00987449"/>
    <w:rsid w:val="00992E0C"/>
    <w:rsid w:val="0099734B"/>
    <w:rsid w:val="00997B78"/>
    <w:rsid w:val="009A13A0"/>
    <w:rsid w:val="009A30A8"/>
    <w:rsid w:val="009B2010"/>
    <w:rsid w:val="009C701C"/>
    <w:rsid w:val="009D30FD"/>
    <w:rsid w:val="009D4B60"/>
    <w:rsid w:val="009E1844"/>
    <w:rsid w:val="009E24AA"/>
    <w:rsid w:val="009E47CA"/>
    <w:rsid w:val="009E7250"/>
    <w:rsid w:val="009E7F1A"/>
    <w:rsid w:val="009E7FF1"/>
    <w:rsid w:val="009F2A43"/>
    <w:rsid w:val="009F32BE"/>
    <w:rsid w:val="00A022D7"/>
    <w:rsid w:val="00A214D0"/>
    <w:rsid w:val="00A217C5"/>
    <w:rsid w:val="00A22612"/>
    <w:rsid w:val="00A23D96"/>
    <w:rsid w:val="00A248C5"/>
    <w:rsid w:val="00A306CC"/>
    <w:rsid w:val="00A40960"/>
    <w:rsid w:val="00A44D1D"/>
    <w:rsid w:val="00A450BD"/>
    <w:rsid w:val="00A45A62"/>
    <w:rsid w:val="00A54195"/>
    <w:rsid w:val="00A60E5D"/>
    <w:rsid w:val="00A7242B"/>
    <w:rsid w:val="00A729D1"/>
    <w:rsid w:val="00A7559F"/>
    <w:rsid w:val="00A77005"/>
    <w:rsid w:val="00A80D1F"/>
    <w:rsid w:val="00A82DA7"/>
    <w:rsid w:val="00A833C4"/>
    <w:rsid w:val="00A836C3"/>
    <w:rsid w:val="00A871D2"/>
    <w:rsid w:val="00A9428D"/>
    <w:rsid w:val="00AA10B1"/>
    <w:rsid w:val="00AA132E"/>
    <w:rsid w:val="00AA15D3"/>
    <w:rsid w:val="00AA1A41"/>
    <w:rsid w:val="00AE0135"/>
    <w:rsid w:val="00AE435D"/>
    <w:rsid w:val="00AE44B5"/>
    <w:rsid w:val="00AE6547"/>
    <w:rsid w:val="00AF0AEA"/>
    <w:rsid w:val="00AF7B2E"/>
    <w:rsid w:val="00B06006"/>
    <w:rsid w:val="00B132F9"/>
    <w:rsid w:val="00B15F19"/>
    <w:rsid w:val="00B20E55"/>
    <w:rsid w:val="00B228A1"/>
    <w:rsid w:val="00B23C80"/>
    <w:rsid w:val="00B248D2"/>
    <w:rsid w:val="00B251A6"/>
    <w:rsid w:val="00B37060"/>
    <w:rsid w:val="00B40DC8"/>
    <w:rsid w:val="00B42486"/>
    <w:rsid w:val="00B44851"/>
    <w:rsid w:val="00B50F27"/>
    <w:rsid w:val="00B67E03"/>
    <w:rsid w:val="00B80CD3"/>
    <w:rsid w:val="00B83A15"/>
    <w:rsid w:val="00B86395"/>
    <w:rsid w:val="00B86DA9"/>
    <w:rsid w:val="00B94B37"/>
    <w:rsid w:val="00B968CC"/>
    <w:rsid w:val="00BA2B0E"/>
    <w:rsid w:val="00BA799B"/>
    <w:rsid w:val="00BB362A"/>
    <w:rsid w:val="00BB38DD"/>
    <w:rsid w:val="00BB3DCB"/>
    <w:rsid w:val="00BB4053"/>
    <w:rsid w:val="00BB5586"/>
    <w:rsid w:val="00BB72D0"/>
    <w:rsid w:val="00BC0FE5"/>
    <w:rsid w:val="00BC6282"/>
    <w:rsid w:val="00BC64DC"/>
    <w:rsid w:val="00BD3A89"/>
    <w:rsid w:val="00BF048C"/>
    <w:rsid w:val="00BF309D"/>
    <w:rsid w:val="00C01CD1"/>
    <w:rsid w:val="00C0564B"/>
    <w:rsid w:val="00C05E7C"/>
    <w:rsid w:val="00C1042D"/>
    <w:rsid w:val="00C1147E"/>
    <w:rsid w:val="00C15C7F"/>
    <w:rsid w:val="00C2350F"/>
    <w:rsid w:val="00C26616"/>
    <w:rsid w:val="00C269B4"/>
    <w:rsid w:val="00C3697C"/>
    <w:rsid w:val="00C37BFB"/>
    <w:rsid w:val="00C405A6"/>
    <w:rsid w:val="00C4370C"/>
    <w:rsid w:val="00C45B36"/>
    <w:rsid w:val="00C466D9"/>
    <w:rsid w:val="00C52B8C"/>
    <w:rsid w:val="00C54DFE"/>
    <w:rsid w:val="00C54E4D"/>
    <w:rsid w:val="00C561B6"/>
    <w:rsid w:val="00C56C75"/>
    <w:rsid w:val="00C57C4A"/>
    <w:rsid w:val="00C70615"/>
    <w:rsid w:val="00C8302C"/>
    <w:rsid w:val="00C90C19"/>
    <w:rsid w:val="00C92086"/>
    <w:rsid w:val="00C94F56"/>
    <w:rsid w:val="00CA4BF6"/>
    <w:rsid w:val="00CA58AF"/>
    <w:rsid w:val="00CB2895"/>
    <w:rsid w:val="00CC0B56"/>
    <w:rsid w:val="00CC17CD"/>
    <w:rsid w:val="00CC1E10"/>
    <w:rsid w:val="00CC47F8"/>
    <w:rsid w:val="00CC7207"/>
    <w:rsid w:val="00CD1B94"/>
    <w:rsid w:val="00CE0E30"/>
    <w:rsid w:val="00CE3582"/>
    <w:rsid w:val="00CE47CC"/>
    <w:rsid w:val="00CE62CF"/>
    <w:rsid w:val="00CF2EAF"/>
    <w:rsid w:val="00CF4F7C"/>
    <w:rsid w:val="00D023C5"/>
    <w:rsid w:val="00D248AC"/>
    <w:rsid w:val="00D26C45"/>
    <w:rsid w:val="00D347C3"/>
    <w:rsid w:val="00D36D59"/>
    <w:rsid w:val="00D5158C"/>
    <w:rsid w:val="00D53E09"/>
    <w:rsid w:val="00D67B9B"/>
    <w:rsid w:val="00D729F5"/>
    <w:rsid w:val="00D80068"/>
    <w:rsid w:val="00D83A6A"/>
    <w:rsid w:val="00D86616"/>
    <w:rsid w:val="00D91963"/>
    <w:rsid w:val="00D96FB4"/>
    <w:rsid w:val="00D970AC"/>
    <w:rsid w:val="00DA152D"/>
    <w:rsid w:val="00DA2937"/>
    <w:rsid w:val="00DB1F96"/>
    <w:rsid w:val="00DB3BA4"/>
    <w:rsid w:val="00DB6B8B"/>
    <w:rsid w:val="00DC26FF"/>
    <w:rsid w:val="00DC3D9C"/>
    <w:rsid w:val="00DC5022"/>
    <w:rsid w:val="00DC5D03"/>
    <w:rsid w:val="00DC7D23"/>
    <w:rsid w:val="00DE5256"/>
    <w:rsid w:val="00DE6268"/>
    <w:rsid w:val="00E00EBF"/>
    <w:rsid w:val="00E072D6"/>
    <w:rsid w:val="00E079F3"/>
    <w:rsid w:val="00E14D2A"/>
    <w:rsid w:val="00E21AED"/>
    <w:rsid w:val="00E235E6"/>
    <w:rsid w:val="00E23E95"/>
    <w:rsid w:val="00E2740A"/>
    <w:rsid w:val="00E3060E"/>
    <w:rsid w:val="00E3283E"/>
    <w:rsid w:val="00E405F4"/>
    <w:rsid w:val="00E4108E"/>
    <w:rsid w:val="00E42E0B"/>
    <w:rsid w:val="00E46168"/>
    <w:rsid w:val="00E54A72"/>
    <w:rsid w:val="00E55FCA"/>
    <w:rsid w:val="00E579EB"/>
    <w:rsid w:val="00E602FA"/>
    <w:rsid w:val="00E613A5"/>
    <w:rsid w:val="00E647AD"/>
    <w:rsid w:val="00E70474"/>
    <w:rsid w:val="00E71F28"/>
    <w:rsid w:val="00E816BD"/>
    <w:rsid w:val="00E83423"/>
    <w:rsid w:val="00E8400A"/>
    <w:rsid w:val="00E87C71"/>
    <w:rsid w:val="00E92514"/>
    <w:rsid w:val="00E930A1"/>
    <w:rsid w:val="00E940A9"/>
    <w:rsid w:val="00E95BF1"/>
    <w:rsid w:val="00EA0584"/>
    <w:rsid w:val="00EA3291"/>
    <w:rsid w:val="00EA5057"/>
    <w:rsid w:val="00EA689E"/>
    <w:rsid w:val="00EB6292"/>
    <w:rsid w:val="00EC4F60"/>
    <w:rsid w:val="00EC5501"/>
    <w:rsid w:val="00EC57D5"/>
    <w:rsid w:val="00EC70D3"/>
    <w:rsid w:val="00ED1981"/>
    <w:rsid w:val="00ED2AA5"/>
    <w:rsid w:val="00ED2D92"/>
    <w:rsid w:val="00ED3EC8"/>
    <w:rsid w:val="00ED4F4A"/>
    <w:rsid w:val="00ED5600"/>
    <w:rsid w:val="00EE0986"/>
    <w:rsid w:val="00EF1E2B"/>
    <w:rsid w:val="00EF4699"/>
    <w:rsid w:val="00EF5AB0"/>
    <w:rsid w:val="00F046E5"/>
    <w:rsid w:val="00F05353"/>
    <w:rsid w:val="00F06EEC"/>
    <w:rsid w:val="00F1056D"/>
    <w:rsid w:val="00F10D17"/>
    <w:rsid w:val="00F10EE7"/>
    <w:rsid w:val="00F11DC6"/>
    <w:rsid w:val="00F170F2"/>
    <w:rsid w:val="00F200F2"/>
    <w:rsid w:val="00F23C74"/>
    <w:rsid w:val="00F25B3D"/>
    <w:rsid w:val="00F3422D"/>
    <w:rsid w:val="00F41295"/>
    <w:rsid w:val="00F50679"/>
    <w:rsid w:val="00F55828"/>
    <w:rsid w:val="00F618EE"/>
    <w:rsid w:val="00F67254"/>
    <w:rsid w:val="00F72F64"/>
    <w:rsid w:val="00F74F7C"/>
    <w:rsid w:val="00F76885"/>
    <w:rsid w:val="00F9788B"/>
    <w:rsid w:val="00FB41A6"/>
    <w:rsid w:val="00FB5917"/>
    <w:rsid w:val="00FB62CF"/>
    <w:rsid w:val="00FB7B32"/>
    <w:rsid w:val="00FB7B6E"/>
    <w:rsid w:val="00FC19B3"/>
    <w:rsid w:val="00FC398E"/>
    <w:rsid w:val="00FC6139"/>
    <w:rsid w:val="00FD0FDF"/>
    <w:rsid w:val="00FE578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3BC1A"/>
  <w15:docId w15:val="{3DD8ADBD-8C5F-42E9-8C4E-78027EE8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0B1"/>
  </w:style>
  <w:style w:type="paragraph" w:styleId="Balk1">
    <w:name w:val="heading 1"/>
    <w:basedOn w:val="Normal"/>
    <w:next w:val="Normal"/>
    <w:link w:val="Balk1Char"/>
    <w:qFormat/>
    <w:rsid w:val="00ED2D92"/>
    <w:pPr>
      <w:keepNext/>
      <w:spacing w:before="240" w:after="60" w:line="240" w:lineRule="auto"/>
      <w:outlineLvl w:val="0"/>
    </w:pPr>
    <w:rPr>
      <w:rFonts w:ascii="Arial" w:eastAsia="Times New Roman" w:hAnsi="Arial" w:cs="Arial"/>
      <w:b/>
      <w:bCs/>
      <w:kern w:val="32"/>
      <w:sz w:val="32"/>
      <w:szCs w:val="32"/>
    </w:rPr>
  </w:style>
  <w:style w:type="paragraph" w:styleId="Balk2">
    <w:name w:val="heading 2"/>
    <w:basedOn w:val="Normal"/>
    <w:next w:val="Normal"/>
    <w:link w:val="Balk2Char"/>
    <w:qFormat/>
    <w:rsid w:val="00ED2D92"/>
    <w:pPr>
      <w:keepNext/>
      <w:spacing w:before="240" w:after="60" w:line="240" w:lineRule="auto"/>
      <w:outlineLvl w:val="1"/>
    </w:pPr>
    <w:rPr>
      <w:rFonts w:ascii="Arial" w:eastAsia="Times New Roman" w:hAnsi="Arial" w:cs="Arial"/>
      <w:b/>
      <w:bCs/>
      <w:i/>
      <w:iCs/>
      <w:sz w:val="28"/>
      <w:szCs w:val="28"/>
    </w:rPr>
  </w:style>
  <w:style w:type="paragraph" w:styleId="Balk3">
    <w:name w:val="heading 3"/>
    <w:basedOn w:val="Normal"/>
    <w:next w:val="Normal"/>
    <w:link w:val="Balk3Char"/>
    <w:qFormat/>
    <w:rsid w:val="00ED2D92"/>
    <w:pPr>
      <w:keepNext/>
      <w:spacing w:before="240" w:after="60" w:line="240" w:lineRule="auto"/>
      <w:outlineLvl w:val="2"/>
    </w:pPr>
    <w:rPr>
      <w:rFonts w:ascii="Arial" w:eastAsia="Times New Roman" w:hAnsi="Arial" w:cs="Arial"/>
      <w:b/>
      <w:bCs/>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D2D92"/>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ED2D92"/>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ED2D92"/>
    <w:rPr>
      <w:rFonts w:ascii="Arial" w:eastAsia="Times New Roman" w:hAnsi="Arial" w:cs="Arial"/>
      <w:b/>
      <w:bCs/>
      <w:sz w:val="26"/>
      <w:szCs w:val="26"/>
      <w:lang w:eastAsia="tr-TR"/>
    </w:rPr>
  </w:style>
  <w:style w:type="paragraph" w:styleId="stBilgi">
    <w:name w:val="header"/>
    <w:basedOn w:val="Normal"/>
    <w:link w:val="stBilgiChar"/>
    <w:uiPriority w:val="99"/>
    <w:unhideWhenUsed/>
    <w:rsid w:val="00ED2D92"/>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ED2D92"/>
  </w:style>
  <w:style w:type="paragraph" w:styleId="AltBilgi">
    <w:name w:val="footer"/>
    <w:basedOn w:val="Normal"/>
    <w:link w:val="AltBilgiChar"/>
    <w:uiPriority w:val="99"/>
    <w:unhideWhenUsed/>
    <w:rsid w:val="00ED2D92"/>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ED2D92"/>
  </w:style>
  <w:style w:type="paragraph" w:styleId="DipnotMetni">
    <w:name w:val="footnote text"/>
    <w:basedOn w:val="Normal"/>
    <w:link w:val="DipnotMetniChar"/>
    <w:uiPriority w:val="99"/>
    <w:unhideWhenUsed/>
    <w:rsid w:val="00ED2D92"/>
    <w:pPr>
      <w:spacing w:after="0" w:line="240" w:lineRule="auto"/>
    </w:pPr>
    <w:rPr>
      <w:sz w:val="20"/>
      <w:szCs w:val="20"/>
    </w:rPr>
  </w:style>
  <w:style w:type="character" w:customStyle="1" w:styleId="DipnotMetniChar">
    <w:name w:val="Dipnot Metni Char"/>
    <w:basedOn w:val="VarsaylanParagrafYazTipi"/>
    <w:link w:val="DipnotMetni"/>
    <w:uiPriority w:val="99"/>
    <w:rsid w:val="00ED2D92"/>
    <w:rPr>
      <w:sz w:val="20"/>
      <w:szCs w:val="20"/>
    </w:rPr>
  </w:style>
  <w:style w:type="character" w:styleId="DipnotBavurusu">
    <w:name w:val="footnote reference"/>
    <w:basedOn w:val="VarsaylanParagrafYazTipi"/>
    <w:uiPriority w:val="99"/>
    <w:unhideWhenUsed/>
    <w:rsid w:val="00ED2D92"/>
    <w:rPr>
      <w:vertAlign w:val="superscript"/>
    </w:rPr>
  </w:style>
  <w:style w:type="paragraph" w:styleId="ListeParagraf">
    <w:name w:val="List Paragraph"/>
    <w:basedOn w:val="Normal"/>
    <w:uiPriority w:val="34"/>
    <w:qFormat/>
    <w:rsid w:val="00ED2D92"/>
    <w:pPr>
      <w:ind w:left="720"/>
      <w:contextualSpacing/>
    </w:pPr>
  </w:style>
  <w:style w:type="character" w:customStyle="1" w:styleId="SonnotMetniChar">
    <w:name w:val="Sonnot Metni Char"/>
    <w:basedOn w:val="VarsaylanParagrafYazTipi"/>
    <w:link w:val="SonnotMetni"/>
    <w:uiPriority w:val="99"/>
    <w:semiHidden/>
    <w:rsid w:val="00ED2D92"/>
    <w:rPr>
      <w:sz w:val="20"/>
      <w:szCs w:val="20"/>
    </w:rPr>
  </w:style>
  <w:style w:type="paragraph" w:styleId="SonnotMetni">
    <w:name w:val="endnote text"/>
    <w:basedOn w:val="Normal"/>
    <w:link w:val="SonnotMetniChar"/>
    <w:uiPriority w:val="99"/>
    <w:semiHidden/>
    <w:unhideWhenUsed/>
    <w:rsid w:val="00ED2D92"/>
    <w:pPr>
      <w:spacing w:after="0" w:line="240" w:lineRule="auto"/>
    </w:pPr>
    <w:rPr>
      <w:sz w:val="20"/>
      <w:szCs w:val="20"/>
    </w:rPr>
  </w:style>
  <w:style w:type="paragraph" w:customStyle="1" w:styleId="Stil01haticedlberbaslikDaraltmalt005nk">
    <w:name w:val="Stil 01 hatice dülber baslik + Daraltma ölçütü  005 nk"/>
    <w:basedOn w:val="Normal"/>
    <w:rsid w:val="00ED2D92"/>
    <w:pPr>
      <w:spacing w:after="0" w:line="360" w:lineRule="auto"/>
      <w:jc w:val="center"/>
    </w:pPr>
    <w:rPr>
      <w:rFonts w:ascii="Arial" w:eastAsia="Times New Roman" w:hAnsi="Arial" w:cs="Times New Roman"/>
      <w:spacing w:val="-1"/>
      <w:sz w:val="24"/>
      <w:szCs w:val="24"/>
    </w:rPr>
  </w:style>
  <w:style w:type="character" w:customStyle="1" w:styleId="BalonMetniChar">
    <w:name w:val="Balon Metni Char"/>
    <w:basedOn w:val="VarsaylanParagrafYazTipi"/>
    <w:link w:val="BalonMetni"/>
    <w:uiPriority w:val="99"/>
    <w:semiHidden/>
    <w:rsid w:val="00ED2D92"/>
    <w:rPr>
      <w:rFonts w:ascii="Tahoma" w:hAnsi="Tahoma" w:cs="Tahoma"/>
      <w:sz w:val="16"/>
      <w:szCs w:val="16"/>
    </w:rPr>
  </w:style>
  <w:style w:type="paragraph" w:styleId="BalonMetni">
    <w:name w:val="Balloon Text"/>
    <w:basedOn w:val="Normal"/>
    <w:link w:val="BalonMetniChar"/>
    <w:uiPriority w:val="99"/>
    <w:semiHidden/>
    <w:unhideWhenUsed/>
    <w:rsid w:val="00ED2D92"/>
    <w:pPr>
      <w:spacing w:after="0" w:line="240" w:lineRule="auto"/>
    </w:pPr>
    <w:rPr>
      <w:rFonts w:ascii="Tahoma" w:hAnsi="Tahoma" w:cs="Tahoma"/>
      <w:sz w:val="16"/>
      <w:szCs w:val="16"/>
    </w:rPr>
  </w:style>
  <w:style w:type="character" w:customStyle="1" w:styleId="AklamaMetniChar">
    <w:name w:val="Açıklama Metni Char"/>
    <w:basedOn w:val="VarsaylanParagrafYazTipi"/>
    <w:link w:val="AklamaMetni"/>
    <w:semiHidden/>
    <w:rsid w:val="00ED2D92"/>
    <w:rPr>
      <w:sz w:val="20"/>
      <w:szCs w:val="20"/>
    </w:rPr>
  </w:style>
  <w:style w:type="paragraph" w:styleId="AklamaMetni">
    <w:name w:val="annotation text"/>
    <w:basedOn w:val="Normal"/>
    <w:link w:val="AklamaMetniChar"/>
    <w:semiHidden/>
    <w:unhideWhenUsed/>
    <w:rsid w:val="00ED2D92"/>
    <w:pPr>
      <w:spacing w:line="240" w:lineRule="auto"/>
    </w:pPr>
    <w:rPr>
      <w:sz w:val="20"/>
      <w:szCs w:val="20"/>
    </w:rPr>
  </w:style>
  <w:style w:type="character" w:customStyle="1" w:styleId="AklamaKonusuChar">
    <w:name w:val="Açıklama Konusu Char"/>
    <w:basedOn w:val="AklamaMetniChar"/>
    <w:link w:val="AklamaKonusu"/>
    <w:uiPriority w:val="99"/>
    <w:semiHidden/>
    <w:rsid w:val="00ED2D92"/>
    <w:rPr>
      <w:b/>
      <w:bCs/>
      <w:sz w:val="20"/>
      <w:szCs w:val="20"/>
    </w:rPr>
  </w:style>
  <w:style w:type="paragraph" w:styleId="AklamaKonusu">
    <w:name w:val="annotation subject"/>
    <w:basedOn w:val="AklamaMetni"/>
    <w:next w:val="AklamaMetni"/>
    <w:link w:val="AklamaKonusuChar"/>
    <w:uiPriority w:val="99"/>
    <w:semiHidden/>
    <w:unhideWhenUsed/>
    <w:rsid w:val="00ED2D92"/>
    <w:rPr>
      <w:b/>
      <w:bCs/>
    </w:rPr>
  </w:style>
  <w:style w:type="paragraph" w:styleId="GvdeMetniGirintisi">
    <w:name w:val="Body Text Indent"/>
    <w:basedOn w:val="Normal"/>
    <w:link w:val="GvdeMetniGirintisiChar"/>
    <w:rsid w:val="00ED2D92"/>
    <w:pPr>
      <w:spacing w:before="120" w:after="0" w:line="360" w:lineRule="auto"/>
      <w:ind w:firstLine="720"/>
      <w:jc w:val="both"/>
    </w:pPr>
    <w:rPr>
      <w:rFonts w:ascii="Times" w:eastAsia="Times New Roman" w:hAnsi="Times" w:cs="Times New Roman"/>
      <w:sz w:val="24"/>
      <w:szCs w:val="24"/>
    </w:rPr>
  </w:style>
  <w:style w:type="character" w:customStyle="1" w:styleId="GvdeMetniGirintisiChar">
    <w:name w:val="Gövde Metni Girintisi Char"/>
    <w:basedOn w:val="VarsaylanParagrafYazTipi"/>
    <w:link w:val="GvdeMetniGirintisi"/>
    <w:rsid w:val="00ED2D92"/>
    <w:rPr>
      <w:rFonts w:ascii="Times" w:eastAsia="Times New Roman" w:hAnsi="Times" w:cs="Times New Roman"/>
      <w:sz w:val="24"/>
      <w:szCs w:val="24"/>
      <w:lang w:eastAsia="tr-TR"/>
    </w:rPr>
  </w:style>
  <w:style w:type="character" w:customStyle="1" w:styleId="Stil10nk">
    <w:name w:val="Stil 10 nk"/>
    <w:basedOn w:val="VarsaylanParagrafYazTipi"/>
    <w:semiHidden/>
    <w:rsid w:val="00ED2D92"/>
    <w:rPr>
      <w:sz w:val="20"/>
    </w:rPr>
  </w:style>
  <w:style w:type="paragraph" w:customStyle="1" w:styleId="Stillksatr125cmSatraralift">
    <w:name w:val="Stil İlk satır:  125 cm Satır aralığı:  Çift"/>
    <w:basedOn w:val="Normal"/>
    <w:semiHidden/>
    <w:rsid w:val="00ED2D92"/>
    <w:pPr>
      <w:spacing w:after="0" w:line="360" w:lineRule="auto"/>
      <w:ind w:firstLine="708"/>
      <w:jc w:val="both"/>
    </w:pPr>
    <w:rPr>
      <w:rFonts w:ascii="Times New Roman" w:eastAsia="Times New Roman" w:hAnsi="Times New Roman" w:cs="Times New Roman"/>
      <w:sz w:val="24"/>
      <w:szCs w:val="24"/>
    </w:rPr>
  </w:style>
  <w:style w:type="character" w:styleId="SayfaNumaras">
    <w:name w:val="page number"/>
    <w:basedOn w:val="VarsaylanParagrafYazTipi"/>
    <w:rsid w:val="00ED2D92"/>
  </w:style>
  <w:style w:type="paragraph" w:styleId="GvdeMetni">
    <w:name w:val="Body Text"/>
    <w:basedOn w:val="Normal"/>
    <w:link w:val="GvdeMetniChar"/>
    <w:rsid w:val="00ED2D92"/>
    <w:pPr>
      <w:spacing w:after="12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ED2D92"/>
    <w:rPr>
      <w:rFonts w:ascii="Times New Roman" w:eastAsia="Times New Roman" w:hAnsi="Times New Roman" w:cs="Times New Roman"/>
      <w:sz w:val="24"/>
      <w:szCs w:val="24"/>
      <w:lang w:eastAsia="tr-TR"/>
    </w:rPr>
  </w:style>
  <w:style w:type="paragraph" w:styleId="GvdeMetnilkGirintisi">
    <w:name w:val="Body Text First Indent"/>
    <w:basedOn w:val="GvdeMetni"/>
    <w:link w:val="GvdeMetnilkGirintisiChar"/>
    <w:rsid w:val="00ED2D92"/>
    <w:pPr>
      <w:ind w:firstLine="210"/>
    </w:pPr>
  </w:style>
  <w:style w:type="character" w:customStyle="1" w:styleId="GvdeMetnilkGirintisiChar">
    <w:name w:val="Gövde Metni İlk Girintisi Char"/>
    <w:basedOn w:val="GvdeMetniChar"/>
    <w:link w:val="GvdeMetnilkGirintisi"/>
    <w:rsid w:val="00ED2D92"/>
    <w:rPr>
      <w:rFonts w:ascii="Times New Roman" w:eastAsia="Times New Roman" w:hAnsi="Times New Roman" w:cs="Times New Roman"/>
      <w:sz w:val="24"/>
      <w:szCs w:val="24"/>
      <w:lang w:eastAsia="tr-TR"/>
    </w:rPr>
  </w:style>
  <w:style w:type="paragraph" w:customStyle="1" w:styleId="01haticedlberbaslik">
    <w:name w:val="01 hatice dülber baslik"/>
    <w:basedOn w:val="Normal"/>
    <w:rsid w:val="00ED2D92"/>
    <w:pPr>
      <w:spacing w:after="0" w:line="360" w:lineRule="auto"/>
      <w:ind w:firstLine="720"/>
      <w:jc w:val="center"/>
    </w:pPr>
    <w:rPr>
      <w:rFonts w:ascii="Arial" w:eastAsia="Times New Roman" w:hAnsi="Arial" w:cs="Times New Roman"/>
      <w:sz w:val="24"/>
      <w:szCs w:val="24"/>
    </w:rPr>
  </w:style>
  <w:style w:type="character" w:customStyle="1" w:styleId="01haticedlberbaslikChar">
    <w:name w:val="01 hatice dülber baslik Char"/>
    <w:basedOn w:val="VarsaylanParagrafYazTipi"/>
    <w:rsid w:val="00ED2D92"/>
    <w:rPr>
      <w:rFonts w:ascii="Arial" w:hAnsi="Arial"/>
      <w:noProof w:val="0"/>
      <w:sz w:val="24"/>
      <w:szCs w:val="24"/>
      <w:lang w:val="tr-TR" w:eastAsia="tr-TR" w:bidi="ar-SA"/>
    </w:rPr>
  </w:style>
  <w:style w:type="paragraph" w:customStyle="1" w:styleId="Stil01haticedlberbaslikGeniletmelt02nk">
    <w:name w:val="Stil 01 hatice dülber baslik + Genişletme ölçütü  02 nk"/>
    <w:basedOn w:val="01haticedlberbaslik"/>
    <w:rsid w:val="00ED2D92"/>
    <w:rPr>
      <w:spacing w:val="4"/>
    </w:rPr>
  </w:style>
  <w:style w:type="character" w:customStyle="1" w:styleId="Stil01haticedlberbaslikGeniletmelt02nkChar">
    <w:name w:val="Stil 01 hatice dülber baslik + Genişletme ölçütü  02 nk Char"/>
    <w:basedOn w:val="01haticedlberbaslikChar"/>
    <w:rsid w:val="00ED2D92"/>
    <w:rPr>
      <w:rFonts w:ascii="Arial" w:hAnsi="Arial"/>
      <w:noProof w:val="0"/>
      <w:spacing w:val="4"/>
      <w:sz w:val="24"/>
      <w:szCs w:val="24"/>
      <w:lang w:val="tr-TR" w:eastAsia="tr-TR" w:bidi="ar-SA"/>
    </w:rPr>
  </w:style>
  <w:style w:type="character" w:customStyle="1" w:styleId="Stil01haticedlberbaslikDaraltmalt005nkChar">
    <w:name w:val="Stil 01 hatice dülber baslik + Daraltma ölçütü  005 nk Char"/>
    <w:basedOn w:val="01haticedlberbaslikChar"/>
    <w:rsid w:val="00ED2D92"/>
    <w:rPr>
      <w:rFonts w:ascii="Arial" w:hAnsi="Arial"/>
      <w:noProof w:val="0"/>
      <w:spacing w:val="-1"/>
      <w:sz w:val="24"/>
      <w:szCs w:val="24"/>
      <w:lang w:val="tr-TR" w:eastAsia="tr-TR" w:bidi="ar-SA"/>
    </w:rPr>
  </w:style>
  <w:style w:type="paragraph" w:customStyle="1" w:styleId="StilStil01haticedlberbaslikDaraltmalt005nkKar">
    <w:name w:val="Stil Stil 01 hatice dülber baslik + Daraltma ölçütü  005 nk + (Kar..."/>
    <w:basedOn w:val="Stil01haticedlberbaslikDaraltmalt005nk"/>
    <w:rsid w:val="00ED2D92"/>
    <w:rPr>
      <w:bCs/>
    </w:rPr>
  </w:style>
  <w:style w:type="paragraph" w:styleId="NormalWeb">
    <w:name w:val="Normal (Web)"/>
    <w:basedOn w:val="Normal"/>
    <w:uiPriority w:val="99"/>
    <w:unhideWhenUsed/>
    <w:rsid w:val="00D91963"/>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5E4FA9"/>
    <w:rPr>
      <w:color w:val="0000FF" w:themeColor="hyperlink"/>
      <w:u w:val="single"/>
    </w:rPr>
  </w:style>
  <w:style w:type="table" w:styleId="TabloBasit1">
    <w:name w:val="Table Simple 1"/>
    <w:basedOn w:val="NormalTablo"/>
    <w:uiPriority w:val="99"/>
    <w:unhideWhenUsed/>
    <w:rsid w:val="005E4F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57577E"/>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SonnotBavurusu">
    <w:name w:val="endnote reference"/>
    <w:basedOn w:val="VarsaylanParagrafYazTipi"/>
    <w:uiPriority w:val="99"/>
    <w:semiHidden/>
    <w:unhideWhenUsed/>
    <w:rsid w:val="000E3C20"/>
    <w:rPr>
      <w:vertAlign w:val="superscript"/>
    </w:rPr>
  </w:style>
  <w:style w:type="character" w:customStyle="1" w:styleId="StilStil18nk16nk">
    <w:name w:val="Stil Stil 18 nk + 16 nk"/>
    <w:basedOn w:val="VarsaylanParagrafYazTipi"/>
    <w:rsid w:val="00767BB4"/>
    <w:rPr>
      <w:rFonts w:cs="Traditional Naskh"/>
      <w:color w:val="auto"/>
      <w:sz w:val="32"/>
      <w:szCs w:val="32"/>
      <w:vertAlign w:val="baseline"/>
    </w:rPr>
  </w:style>
  <w:style w:type="character" w:styleId="AklamaBavurusu">
    <w:name w:val="annotation reference"/>
    <w:basedOn w:val="VarsaylanParagrafYazTipi"/>
    <w:uiPriority w:val="99"/>
    <w:semiHidden/>
    <w:unhideWhenUsed/>
    <w:rsid w:val="001342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84047">
      <w:bodyDiv w:val="1"/>
      <w:marLeft w:val="0"/>
      <w:marRight w:val="0"/>
      <w:marTop w:val="0"/>
      <w:marBottom w:val="0"/>
      <w:divBdr>
        <w:top w:val="none" w:sz="0" w:space="0" w:color="auto"/>
        <w:left w:val="none" w:sz="0" w:space="0" w:color="auto"/>
        <w:bottom w:val="none" w:sz="0" w:space="0" w:color="auto"/>
        <w:right w:val="none" w:sz="0" w:space="0" w:color="auto"/>
      </w:divBdr>
    </w:div>
    <w:div w:id="8960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ofd.artvin.edu.tr"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FE05817-501E-4F03-9E1C-2662F137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6729</Words>
  <Characters>38357</Characters>
  <Application>Microsoft Office Word</Application>
  <DocSecurity>0</DocSecurity>
  <Lines>319</Lines>
  <Paragraphs>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Hatice DÜLBER</vt:lpstr>
      <vt:lpstr>Hatice DÜLBER</vt:lpstr>
    </vt:vector>
  </TitlesOfParts>
  <Company/>
  <LinksUpToDate>false</LinksUpToDate>
  <CharactersWithSpaces>44997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Hatice DÜLBER</dc:title>
  <dc:creator>Hatice</dc:creator>
  <cp:lastModifiedBy>Windows Kullanıcısı</cp:lastModifiedBy>
  <cp:revision>42</cp:revision>
  <cp:lastPrinted>2017-06-29T11:42:00Z</cp:lastPrinted>
  <dcterms:created xsi:type="dcterms:W3CDTF">2017-11-13T08:23:00Z</dcterms:created>
  <dcterms:modified xsi:type="dcterms:W3CDTF">2017-11-21T13:51:00Z</dcterms:modified>
</cp:coreProperties>
</file>