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EA657" w14:textId="6B20DA69" w:rsidR="000F5FB8" w:rsidRPr="00EF59AC" w:rsidRDefault="00D273D6" w:rsidP="00371F35">
      <w:pPr>
        <w:spacing w:after="200" w:line="200" w:lineRule="atLeast"/>
        <w:rPr>
          <w:rFonts w:ascii="Cambria" w:hAnsi="Cambria"/>
          <w:bCs/>
          <w:sz w:val="32"/>
          <w:szCs w:val="32"/>
          <w:shd w:val="clear" w:color="auto" w:fill="FFFFFF"/>
          <w:lang w:val="en-US"/>
        </w:rPr>
      </w:pPr>
      <w:r w:rsidRPr="00EF59AC">
        <w:rPr>
          <w:rFonts w:ascii="Cambria" w:hAnsi="Cambria"/>
          <w:sz w:val="32"/>
          <w:szCs w:val="32"/>
          <w:lang w:val="en-US"/>
        </w:rPr>
        <w:t>Investigation of Relations among Middle School (Junior High School) students’ Gender, Learning Approaches, Perceptions of Learning Environment and Science Achievement</w:t>
      </w:r>
      <w:r w:rsidR="000F5FB8" w:rsidRPr="00EF59AC">
        <w:rPr>
          <w:rFonts w:ascii="Cambria" w:hAnsi="Cambria"/>
          <w:sz w:val="32"/>
          <w:szCs w:val="32"/>
          <w:lang w:val="en-US"/>
        </w:rPr>
        <w:t xml:space="preserve"> </w:t>
      </w:r>
    </w:p>
    <w:p w14:paraId="2A001CC4" w14:textId="77777777" w:rsidR="000F0505" w:rsidRPr="00371F35" w:rsidRDefault="000F0505" w:rsidP="00371F35">
      <w:pPr>
        <w:spacing w:after="200"/>
        <w:rPr>
          <w:rFonts w:ascii="Cambria" w:hAnsi="Cambria"/>
          <w:sz w:val="32"/>
          <w:szCs w:val="32"/>
        </w:rPr>
      </w:pPr>
      <w:r w:rsidRPr="00371F35">
        <w:rPr>
          <w:rFonts w:ascii="Cambria" w:hAnsi="Cambria"/>
          <w:bCs/>
          <w:kern w:val="24"/>
          <w:sz w:val="32"/>
          <w:szCs w:val="32"/>
        </w:rPr>
        <w:t>Ortaokul Öğrencilerinin Cinsiyeti, Öğrenme Yaklaşımı, Yapılandırmacı Öğrenme Ortamı Algıları ve Fen Bilgisi Başarıları Arasındaki İlişkilerin İncelenmesi</w:t>
      </w:r>
    </w:p>
    <w:p w14:paraId="6315515D" w14:textId="055D2BB1" w:rsidR="000F5FB8" w:rsidRPr="00371F35" w:rsidRDefault="00AD250E" w:rsidP="000F5FB8">
      <w:pPr>
        <w:rPr>
          <w:rFonts w:ascii="Cambria" w:hAnsi="Cambria"/>
          <w:bCs/>
          <w:sz w:val="20"/>
          <w:szCs w:val="20"/>
          <w:shd w:val="clear" w:color="auto" w:fill="FFFFFF"/>
        </w:rPr>
      </w:pPr>
      <w:r w:rsidRPr="00371F35">
        <w:rPr>
          <w:rFonts w:ascii="Cambria" w:hAnsi="Cambria"/>
          <w:b/>
          <w:bCs/>
          <w:sz w:val="20"/>
          <w:szCs w:val="20"/>
          <w:shd w:val="clear" w:color="auto" w:fill="FFFFFF"/>
        </w:rPr>
        <w:t xml:space="preserve">Yezdan Boz, </w:t>
      </w:r>
      <w:r w:rsidR="00371F35" w:rsidRPr="00371F35">
        <w:rPr>
          <w:rFonts w:ascii="Cambria" w:hAnsi="Cambria"/>
          <w:bCs/>
          <w:i/>
          <w:sz w:val="20"/>
          <w:szCs w:val="20"/>
          <w:shd w:val="clear" w:color="auto" w:fill="FFFFFF"/>
        </w:rPr>
        <w:t xml:space="preserve">Orta Doğu Teknik Üniversitesi, </w:t>
      </w:r>
      <w:hyperlink r:id="rId7" w:history="1">
        <w:r w:rsidRPr="00371F35">
          <w:rPr>
            <w:rStyle w:val="Hyperlink"/>
            <w:rFonts w:ascii="Cambria" w:hAnsi="Cambria"/>
            <w:bCs/>
            <w:sz w:val="20"/>
            <w:szCs w:val="20"/>
            <w:shd w:val="clear" w:color="auto" w:fill="FFFFFF"/>
          </w:rPr>
          <w:t>yezdan@metu.edu.tr</w:t>
        </w:r>
      </w:hyperlink>
    </w:p>
    <w:p w14:paraId="1C40EBF4" w14:textId="7F087CFC" w:rsidR="00AD250E" w:rsidRPr="00371F35" w:rsidRDefault="00AD250E" w:rsidP="00FF6470">
      <w:pPr>
        <w:rPr>
          <w:rFonts w:ascii="Cambria" w:hAnsi="Cambria"/>
          <w:bCs/>
          <w:i/>
          <w:sz w:val="20"/>
          <w:szCs w:val="20"/>
          <w:shd w:val="clear" w:color="auto" w:fill="FFFFFF"/>
        </w:rPr>
      </w:pPr>
      <w:r w:rsidRPr="00371F35">
        <w:rPr>
          <w:rFonts w:ascii="Cambria" w:hAnsi="Cambria"/>
          <w:b/>
          <w:bCs/>
          <w:sz w:val="20"/>
          <w:szCs w:val="20"/>
          <w:shd w:val="clear" w:color="auto" w:fill="FFFFFF"/>
        </w:rPr>
        <w:t xml:space="preserve">Sevda </w:t>
      </w:r>
      <w:proofErr w:type="spellStart"/>
      <w:r w:rsidRPr="00371F35">
        <w:rPr>
          <w:rFonts w:ascii="Cambria" w:hAnsi="Cambria"/>
          <w:b/>
          <w:bCs/>
          <w:sz w:val="20"/>
          <w:szCs w:val="20"/>
          <w:shd w:val="clear" w:color="auto" w:fill="FFFFFF"/>
        </w:rPr>
        <w:t>Yerdelen</w:t>
      </w:r>
      <w:proofErr w:type="spellEnd"/>
      <w:r w:rsidRPr="00371F35">
        <w:rPr>
          <w:rFonts w:ascii="Cambria" w:hAnsi="Cambria"/>
          <w:b/>
          <w:bCs/>
          <w:sz w:val="20"/>
          <w:szCs w:val="20"/>
          <w:shd w:val="clear" w:color="auto" w:fill="FFFFFF"/>
        </w:rPr>
        <w:t xml:space="preserve">-Damar, </w:t>
      </w:r>
      <w:r w:rsidR="00371F35" w:rsidRPr="00371F35">
        <w:rPr>
          <w:rFonts w:ascii="Cambria" w:hAnsi="Cambria"/>
          <w:bCs/>
          <w:i/>
          <w:sz w:val="20"/>
          <w:szCs w:val="20"/>
          <w:shd w:val="clear" w:color="auto" w:fill="FFFFFF"/>
        </w:rPr>
        <w:t xml:space="preserve">Boğaziçi Üniversitesi, </w:t>
      </w:r>
      <w:hyperlink r:id="rId8" w:history="1">
        <w:r w:rsidR="00FF6470" w:rsidRPr="00371F35">
          <w:rPr>
            <w:rStyle w:val="Hyperlink"/>
            <w:rFonts w:ascii="Cambria" w:hAnsi="Cambria"/>
            <w:bCs/>
            <w:sz w:val="20"/>
            <w:szCs w:val="20"/>
            <w:shd w:val="clear" w:color="auto" w:fill="FFFFFF"/>
          </w:rPr>
          <w:t>sevda.damar@boun.edu.tr</w:t>
        </w:r>
      </w:hyperlink>
    </w:p>
    <w:p w14:paraId="48CCAEA7" w14:textId="1A3034E5" w:rsidR="00AD250E" w:rsidRPr="00371F35" w:rsidRDefault="00AD250E" w:rsidP="000F5FB8">
      <w:pPr>
        <w:rPr>
          <w:rFonts w:ascii="Cambria" w:hAnsi="Cambria"/>
          <w:bCs/>
          <w:sz w:val="20"/>
          <w:szCs w:val="20"/>
          <w:shd w:val="clear" w:color="auto" w:fill="FFFFFF"/>
        </w:rPr>
      </w:pPr>
      <w:r w:rsidRPr="00371F35">
        <w:rPr>
          <w:rFonts w:ascii="Cambria" w:hAnsi="Cambria"/>
          <w:b/>
          <w:bCs/>
          <w:sz w:val="20"/>
          <w:szCs w:val="20"/>
          <w:shd w:val="clear" w:color="auto" w:fill="FFFFFF"/>
        </w:rPr>
        <w:t xml:space="preserve">Hatice Belge-Can, </w:t>
      </w:r>
      <w:r w:rsidRPr="00371F35">
        <w:rPr>
          <w:rFonts w:ascii="Cambria" w:hAnsi="Cambria"/>
          <w:bCs/>
          <w:i/>
          <w:sz w:val="20"/>
          <w:szCs w:val="20"/>
          <w:shd w:val="clear" w:color="auto" w:fill="FFFFFF"/>
        </w:rPr>
        <w:t>Me</w:t>
      </w:r>
      <w:r w:rsidR="00371F35" w:rsidRPr="00371F35">
        <w:rPr>
          <w:rFonts w:ascii="Cambria" w:hAnsi="Cambria"/>
          <w:bCs/>
          <w:i/>
          <w:sz w:val="20"/>
          <w:szCs w:val="20"/>
          <w:shd w:val="clear" w:color="auto" w:fill="FFFFFF"/>
        </w:rPr>
        <w:t xml:space="preserve">hmet Akif Ersoy Üniversitesi, </w:t>
      </w:r>
      <w:hyperlink r:id="rId9" w:history="1">
        <w:r w:rsidR="00FF6470" w:rsidRPr="00371F35">
          <w:rPr>
            <w:rStyle w:val="Hyperlink"/>
            <w:rFonts w:ascii="Cambria" w:hAnsi="Cambria"/>
            <w:bCs/>
            <w:sz w:val="20"/>
            <w:szCs w:val="20"/>
            <w:shd w:val="clear" w:color="auto" w:fill="FFFFFF"/>
          </w:rPr>
          <w:t>hbelgecan@mehmetakif.edu.tr</w:t>
        </w:r>
      </w:hyperlink>
      <w:r w:rsidR="00FF6470" w:rsidRPr="00371F35">
        <w:rPr>
          <w:rFonts w:ascii="Cambria" w:hAnsi="Cambria"/>
          <w:bCs/>
          <w:sz w:val="20"/>
          <w:szCs w:val="20"/>
          <w:shd w:val="clear" w:color="auto" w:fill="FFFFFF"/>
        </w:rPr>
        <w:t xml:space="preserve"> </w:t>
      </w:r>
    </w:p>
    <w:p w14:paraId="47BDE304" w14:textId="77777777" w:rsidR="00AD250E" w:rsidRPr="00AD250E" w:rsidRDefault="00AD250E" w:rsidP="000F5FB8">
      <w:pPr>
        <w:rPr>
          <w:rFonts w:ascii="Cambria" w:hAnsi="Cambria"/>
          <w:bCs/>
          <w:sz w:val="20"/>
          <w:szCs w:val="20"/>
          <w:shd w:val="clear" w:color="auto" w:fill="FFFFFF"/>
          <w:lang w:val="en-US"/>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B7053B" w:rsidRPr="00EF59AC" w14:paraId="693C81A3" w14:textId="77777777" w:rsidTr="008703E3">
        <w:trPr>
          <w:trHeight w:val="2494"/>
        </w:trPr>
        <w:tc>
          <w:tcPr>
            <w:tcW w:w="9214" w:type="dxa"/>
            <w:tcBorders>
              <w:bottom w:val="single" w:sz="2" w:space="0" w:color="auto"/>
            </w:tcBorders>
          </w:tcPr>
          <w:p w14:paraId="43DF51E6" w14:textId="1044AE24" w:rsidR="000F0505" w:rsidRPr="00EF59AC" w:rsidRDefault="000F5FB8" w:rsidP="000F0505">
            <w:pPr>
              <w:spacing w:line="200" w:lineRule="atLeast"/>
              <w:jc w:val="both"/>
              <w:rPr>
                <w:rFonts w:ascii="Cambria" w:hAnsi="Cambria"/>
                <w:sz w:val="20"/>
                <w:szCs w:val="20"/>
                <w:lang w:val="en-US"/>
              </w:rPr>
            </w:pPr>
            <w:r w:rsidRPr="00EF59AC">
              <w:rPr>
                <w:rFonts w:ascii="Cambria" w:hAnsi="Cambria"/>
                <w:b/>
                <w:sz w:val="20"/>
                <w:szCs w:val="20"/>
                <w:lang w:val="en-US"/>
              </w:rPr>
              <w:t>Abstract:</w:t>
            </w:r>
            <w:r w:rsidRPr="00EF59AC">
              <w:rPr>
                <w:rFonts w:ascii="Cambria" w:hAnsi="Cambria"/>
                <w:sz w:val="20"/>
                <w:szCs w:val="20"/>
                <w:lang w:val="en-US"/>
              </w:rPr>
              <w:t xml:space="preserve"> </w:t>
            </w:r>
            <w:r w:rsidR="000F0505" w:rsidRPr="00EF59AC">
              <w:rPr>
                <w:rFonts w:ascii="Cambria" w:hAnsi="Cambria"/>
                <w:sz w:val="20"/>
                <w:szCs w:val="20"/>
                <w:lang w:val="en-US"/>
              </w:rPr>
              <w:t>The purpose of the present study is to explore the interrelationships among students’ perceptions of constructivist learning</w:t>
            </w:r>
            <w:r w:rsidR="00B94135" w:rsidRPr="00EF59AC">
              <w:rPr>
                <w:rFonts w:ascii="Cambria" w:hAnsi="Cambria"/>
                <w:sz w:val="20"/>
                <w:szCs w:val="20"/>
                <w:lang w:val="en-US"/>
              </w:rPr>
              <w:t xml:space="preserve"> </w:t>
            </w:r>
            <w:r w:rsidR="009B6CB5" w:rsidRPr="00EF59AC">
              <w:rPr>
                <w:rFonts w:ascii="Cambria" w:hAnsi="Cambria"/>
                <w:sz w:val="20"/>
                <w:szCs w:val="20"/>
                <w:lang w:val="en-US"/>
              </w:rPr>
              <w:t>environment,</w:t>
            </w:r>
            <w:r w:rsidR="000F0505" w:rsidRPr="00EF59AC">
              <w:rPr>
                <w:rFonts w:ascii="Cambria" w:hAnsi="Cambria"/>
                <w:sz w:val="20"/>
                <w:szCs w:val="20"/>
                <w:lang w:val="en-US"/>
              </w:rPr>
              <w:t xml:space="preserve"> their learning approaches, gender and science achievement. Two hundred and forty-five 6</w:t>
            </w:r>
            <w:r w:rsidR="000F0505" w:rsidRPr="00EF59AC">
              <w:rPr>
                <w:rFonts w:ascii="Cambria" w:hAnsi="Cambria"/>
                <w:sz w:val="20"/>
                <w:szCs w:val="20"/>
                <w:vertAlign w:val="superscript"/>
                <w:lang w:val="en-US"/>
              </w:rPr>
              <w:t>th</w:t>
            </w:r>
            <w:r w:rsidR="000F0505" w:rsidRPr="00EF59AC">
              <w:rPr>
                <w:rFonts w:ascii="Cambria" w:hAnsi="Cambria"/>
                <w:sz w:val="20"/>
                <w:szCs w:val="20"/>
                <w:lang w:val="en-US"/>
              </w:rPr>
              <w:t>, 7</w:t>
            </w:r>
            <w:r w:rsidR="000F0505" w:rsidRPr="00EF59AC">
              <w:rPr>
                <w:rFonts w:ascii="Cambria" w:hAnsi="Cambria"/>
                <w:sz w:val="20"/>
                <w:szCs w:val="20"/>
                <w:vertAlign w:val="superscript"/>
                <w:lang w:val="en-US"/>
              </w:rPr>
              <w:t>th</w:t>
            </w:r>
            <w:r w:rsidR="000F0505" w:rsidRPr="00EF59AC">
              <w:rPr>
                <w:rFonts w:ascii="Cambria" w:hAnsi="Cambria"/>
                <w:sz w:val="20"/>
                <w:szCs w:val="20"/>
                <w:lang w:val="en-US"/>
              </w:rPr>
              <w:t xml:space="preserve"> and 8</w:t>
            </w:r>
            <w:r w:rsidR="000F0505" w:rsidRPr="00EF59AC">
              <w:rPr>
                <w:rFonts w:ascii="Cambria" w:hAnsi="Cambria"/>
                <w:sz w:val="20"/>
                <w:szCs w:val="20"/>
                <w:vertAlign w:val="superscript"/>
                <w:lang w:val="en-US"/>
              </w:rPr>
              <w:t>th</w:t>
            </w:r>
            <w:r w:rsidR="000F0505" w:rsidRPr="00EF59AC">
              <w:rPr>
                <w:rFonts w:ascii="Cambria" w:hAnsi="Cambria"/>
                <w:sz w:val="20"/>
                <w:szCs w:val="20"/>
                <w:lang w:val="en-US"/>
              </w:rPr>
              <w:t xml:space="preserve"> grade students were the participants. As research instruments, constructivist learning environment survey and learning approach questionnaire were used. Moreover, some demographic information about students were used in the collection of data. Structural equation modelling (SEM) was used to test the proposed model regarding the interrelationships among students’ perceptions of constructivist learning, their learning approaches, gender and science achievement. The findings of the study showed that students’ rote learning approach</w:t>
            </w:r>
            <w:r w:rsidR="0041389C" w:rsidRPr="00EF59AC">
              <w:rPr>
                <w:rFonts w:ascii="Cambria" w:hAnsi="Cambria"/>
                <w:sz w:val="20"/>
                <w:szCs w:val="20"/>
                <w:lang w:val="en-US"/>
              </w:rPr>
              <w:t>es</w:t>
            </w:r>
            <w:r w:rsidR="000F0505" w:rsidRPr="00EF59AC">
              <w:rPr>
                <w:rFonts w:ascii="Cambria" w:hAnsi="Cambria"/>
                <w:sz w:val="20"/>
                <w:szCs w:val="20"/>
                <w:lang w:val="en-US"/>
              </w:rPr>
              <w:t>, gender (through rote learning) and students’ perceptions of constructivist learning environment (through meaningful learning</w:t>
            </w:r>
            <w:r w:rsidR="0041389C" w:rsidRPr="00EF59AC">
              <w:rPr>
                <w:rFonts w:ascii="Cambria" w:hAnsi="Cambria"/>
                <w:sz w:val="20"/>
                <w:szCs w:val="20"/>
                <w:lang w:val="en-US"/>
              </w:rPr>
              <w:t xml:space="preserve"> approaches</w:t>
            </w:r>
            <w:r w:rsidR="000F0505" w:rsidRPr="00EF59AC">
              <w:rPr>
                <w:rFonts w:ascii="Cambria" w:hAnsi="Cambria"/>
                <w:sz w:val="20"/>
                <w:szCs w:val="20"/>
                <w:lang w:val="en-US"/>
              </w:rPr>
              <w:t xml:space="preserve">) were significantly related to their science achievement. The study has several educational implications. </w:t>
            </w:r>
          </w:p>
          <w:p w14:paraId="6955BAB8" w14:textId="77777777" w:rsidR="00684BF8" w:rsidRPr="00EF59AC" w:rsidRDefault="00684BF8" w:rsidP="008703E3">
            <w:pPr>
              <w:spacing w:line="200" w:lineRule="atLeast"/>
              <w:jc w:val="both"/>
              <w:rPr>
                <w:rFonts w:ascii="Cambria" w:hAnsi="Cambria"/>
                <w:b/>
                <w:sz w:val="20"/>
                <w:szCs w:val="20"/>
                <w:lang w:val="en-US"/>
              </w:rPr>
            </w:pPr>
          </w:p>
          <w:p w14:paraId="18E920B4" w14:textId="6DACA1F8" w:rsidR="000F5FB8" w:rsidRPr="00EF59AC" w:rsidRDefault="000F5FB8" w:rsidP="008703E3">
            <w:pPr>
              <w:spacing w:line="200" w:lineRule="atLeast"/>
              <w:jc w:val="both"/>
              <w:rPr>
                <w:rFonts w:ascii="Cambria" w:hAnsi="Cambria"/>
                <w:sz w:val="20"/>
                <w:szCs w:val="20"/>
                <w:lang w:val="en-US"/>
              </w:rPr>
            </w:pPr>
            <w:r w:rsidRPr="00EF59AC">
              <w:rPr>
                <w:rFonts w:ascii="Cambria" w:hAnsi="Cambria"/>
                <w:b/>
                <w:sz w:val="20"/>
                <w:szCs w:val="20"/>
                <w:lang w:val="en-US"/>
              </w:rPr>
              <w:t>Keywords:</w:t>
            </w:r>
            <w:r w:rsidRPr="00EF59AC">
              <w:rPr>
                <w:rFonts w:ascii="Cambria" w:hAnsi="Cambria"/>
                <w:sz w:val="20"/>
                <w:szCs w:val="20"/>
                <w:lang w:val="en-US"/>
              </w:rPr>
              <w:t xml:space="preserve"> </w:t>
            </w:r>
            <w:r w:rsidR="0094416F" w:rsidRPr="00EF59AC">
              <w:rPr>
                <w:rFonts w:ascii="Cambria" w:hAnsi="Cambria"/>
                <w:sz w:val="20"/>
                <w:szCs w:val="20"/>
                <w:lang w:val="en-US"/>
              </w:rPr>
              <w:t xml:space="preserve"> Gender differences, Learning approaches, Perceptions of learning environment, Science achievement, Structural equation modelling </w:t>
            </w:r>
          </w:p>
          <w:p w14:paraId="42985688" w14:textId="77777777" w:rsidR="000F5FB8" w:rsidRPr="00EF59AC" w:rsidRDefault="000F5FB8" w:rsidP="008703E3">
            <w:pPr>
              <w:jc w:val="both"/>
              <w:rPr>
                <w:rFonts w:ascii="Cambria" w:hAnsi="Cambria"/>
                <w:sz w:val="20"/>
                <w:szCs w:val="20"/>
                <w:lang w:val="en-US"/>
              </w:rPr>
            </w:pPr>
          </w:p>
        </w:tc>
      </w:tr>
      <w:tr w:rsidR="00B7053B" w:rsidRPr="00EF59AC" w14:paraId="201000A5" w14:textId="77777777" w:rsidTr="008703E3">
        <w:trPr>
          <w:trHeight w:val="2287"/>
        </w:trPr>
        <w:tc>
          <w:tcPr>
            <w:tcW w:w="9214" w:type="dxa"/>
            <w:tcBorders>
              <w:top w:val="single" w:sz="2" w:space="0" w:color="auto"/>
            </w:tcBorders>
          </w:tcPr>
          <w:p w14:paraId="51462913" w14:textId="77777777" w:rsidR="000F5FB8" w:rsidRPr="00EF59AC" w:rsidRDefault="000F5FB8" w:rsidP="008703E3">
            <w:pPr>
              <w:jc w:val="both"/>
              <w:rPr>
                <w:rFonts w:ascii="Cambria" w:hAnsi="Cambria"/>
                <w:b/>
                <w:sz w:val="20"/>
                <w:szCs w:val="20"/>
                <w:lang w:val="en-US"/>
              </w:rPr>
            </w:pPr>
          </w:p>
          <w:p w14:paraId="0BA29619" w14:textId="4C35CD99" w:rsidR="000F5FB8" w:rsidRPr="00371F35" w:rsidRDefault="00371F35" w:rsidP="008703E3">
            <w:pPr>
              <w:jc w:val="both"/>
              <w:rPr>
                <w:rFonts w:ascii="Cambria" w:hAnsi="Cambria"/>
                <w:sz w:val="20"/>
                <w:szCs w:val="20"/>
              </w:rPr>
            </w:pPr>
            <w:r w:rsidRPr="00371F35">
              <w:rPr>
                <w:rFonts w:ascii="Cambria" w:hAnsi="Cambria"/>
                <w:b/>
                <w:sz w:val="20"/>
                <w:szCs w:val="20"/>
              </w:rPr>
              <w:t>Öz.</w:t>
            </w:r>
            <w:r w:rsidR="000F5FB8" w:rsidRPr="00371F35">
              <w:rPr>
                <w:rFonts w:ascii="Cambria" w:hAnsi="Cambria"/>
                <w:b/>
                <w:sz w:val="20"/>
                <w:szCs w:val="20"/>
              </w:rPr>
              <w:t xml:space="preserve"> </w:t>
            </w:r>
            <w:r w:rsidR="0094416F" w:rsidRPr="00371F35">
              <w:rPr>
                <w:rFonts w:ascii="Cambria" w:hAnsi="Cambria"/>
                <w:sz w:val="20"/>
                <w:szCs w:val="20"/>
              </w:rPr>
              <w:t>Bu çalışmanın amacı</w:t>
            </w:r>
            <w:r w:rsidR="00DF0504" w:rsidRPr="00371F35">
              <w:rPr>
                <w:rFonts w:ascii="Cambria" w:hAnsi="Cambria"/>
                <w:sz w:val="20"/>
                <w:szCs w:val="20"/>
              </w:rPr>
              <w:t xml:space="preserve">; </w:t>
            </w:r>
            <w:r w:rsidR="0094416F" w:rsidRPr="00371F35">
              <w:rPr>
                <w:rFonts w:ascii="Cambria" w:hAnsi="Cambria"/>
                <w:sz w:val="20"/>
                <w:szCs w:val="20"/>
              </w:rPr>
              <w:t xml:space="preserve">öğrencilerin yapılandırmacı öğrenme ortamına ilişkin algıları, öğrenme yaklaşımları, cinsiyetleri ve fen bilgisi dersi başarıları arasındaki ilişkileri tespit etmektir. Çalışmaya </w:t>
            </w:r>
            <w:r w:rsidR="00134EED" w:rsidRPr="00371F35">
              <w:rPr>
                <w:rFonts w:ascii="Cambria" w:hAnsi="Cambria"/>
                <w:sz w:val="20"/>
                <w:szCs w:val="20"/>
              </w:rPr>
              <w:t>245</w:t>
            </w:r>
            <w:r w:rsidR="0094416F" w:rsidRPr="00371F35">
              <w:rPr>
                <w:rFonts w:ascii="Cambria" w:hAnsi="Cambria"/>
                <w:sz w:val="20"/>
                <w:szCs w:val="20"/>
              </w:rPr>
              <w:t xml:space="preserve"> 6. 7. ve 8. sınıf öğrencileri katılmıştır. Araştırma araçları olarak</w:t>
            </w:r>
            <w:r w:rsidR="006F2B48" w:rsidRPr="00371F35">
              <w:rPr>
                <w:rFonts w:ascii="Cambria" w:hAnsi="Cambria"/>
                <w:sz w:val="20"/>
                <w:szCs w:val="20"/>
              </w:rPr>
              <w:t xml:space="preserve">, </w:t>
            </w:r>
            <w:r w:rsidR="0094416F" w:rsidRPr="00371F35">
              <w:rPr>
                <w:rFonts w:ascii="Cambria" w:hAnsi="Cambria"/>
                <w:sz w:val="20"/>
                <w:szCs w:val="20"/>
              </w:rPr>
              <w:t xml:space="preserve">yapılandırmacı öğrenme ortamı </w:t>
            </w:r>
            <w:r w:rsidR="0041389C" w:rsidRPr="00371F35">
              <w:rPr>
                <w:rFonts w:ascii="Cambria" w:hAnsi="Cambria"/>
                <w:sz w:val="20"/>
                <w:szCs w:val="20"/>
              </w:rPr>
              <w:t>ölçeği ve</w:t>
            </w:r>
            <w:r w:rsidR="0094416F" w:rsidRPr="00371F35">
              <w:rPr>
                <w:rFonts w:ascii="Cambria" w:hAnsi="Cambria"/>
                <w:sz w:val="20"/>
                <w:szCs w:val="20"/>
              </w:rPr>
              <w:t xml:space="preserve"> öğrenme yaklaşımı </w:t>
            </w:r>
            <w:r w:rsidR="0041389C" w:rsidRPr="00371F35">
              <w:rPr>
                <w:rFonts w:ascii="Cambria" w:hAnsi="Cambria"/>
                <w:sz w:val="20"/>
                <w:szCs w:val="20"/>
              </w:rPr>
              <w:t>ölçeği</w:t>
            </w:r>
            <w:r w:rsidR="006F2B48" w:rsidRPr="00371F35">
              <w:rPr>
                <w:rFonts w:ascii="Cambria" w:hAnsi="Cambria"/>
                <w:sz w:val="20"/>
                <w:szCs w:val="20"/>
              </w:rPr>
              <w:t xml:space="preserve"> kullanılmıştır. Ayrıca, öğrencilerin </w:t>
            </w:r>
            <w:r w:rsidR="0041389C" w:rsidRPr="00371F35">
              <w:rPr>
                <w:rFonts w:ascii="Cambria" w:hAnsi="Cambria"/>
                <w:sz w:val="20"/>
                <w:szCs w:val="20"/>
              </w:rPr>
              <w:t>bazı demografik</w:t>
            </w:r>
            <w:r w:rsidR="006F2B48" w:rsidRPr="00371F35">
              <w:rPr>
                <w:rFonts w:ascii="Cambria" w:hAnsi="Cambria"/>
                <w:sz w:val="20"/>
                <w:szCs w:val="20"/>
              </w:rPr>
              <w:t xml:space="preserve"> bilgileri hakkında da veri toplanmıştır</w:t>
            </w:r>
            <w:r w:rsidR="0094416F" w:rsidRPr="00371F35">
              <w:rPr>
                <w:rFonts w:ascii="Cambria" w:hAnsi="Cambria"/>
                <w:sz w:val="20"/>
                <w:szCs w:val="20"/>
              </w:rPr>
              <w:t>. Öğrencilerin yapılandırmacı öğrenme ortamına ilişkin algıları, öğrenme yaklaşımları, cinsiyetleri ve fen bilgisi dersi başarıları arasındaki ilişkileri üzerine öneri</w:t>
            </w:r>
            <w:r w:rsidR="001C210D" w:rsidRPr="00371F35">
              <w:rPr>
                <w:rFonts w:ascii="Cambria" w:hAnsi="Cambria"/>
                <w:sz w:val="20"/>
                <w:szCs w:val="20"/>
              </w:rPr>
              <w:t>len model</w:t>
            </w:r>
            <w:r w:rsidR="006F2B48" w:rsidRPr="00371F35">
              <w:rPr>
                <w:rFonts w:ascii="Cambria" w:hAnsi="Cambria"/>
                <w:sz w:val="20"/>
                <w:szCs w:val="20"/>
              </w:rPr>
              <w:t>,</w:t>
            </w:r>
            <w:r w:rsidR="001C210D" w:rsidRPr="00371F35">
              <w:rPr>
                <w:rFonts w:ascii="Cambria" w:hAnsi="Cambria"/>
                <w:sz w:val="20"/>
                <w:szCs w:val="20"/>
              </w:rPr>
              <w:t xml:space="preserve"> Yapısal Eşitlik Modellemesi</w:t>
            </w:r>
            <w:r w:rsidR="0094416F" w:rsidRPr="00371F35">
              <w:rPr>
                <w:rFonts w:ascii="Cambria" w:hAnsi="Cambria"/>
                <w:sz w:val="20"/>
                <w:szCs w:val="20"/>
              </w:rPr>
              <w:t xml:space="preserve"> (YEM) ile test edilmiştir. Çalışma</w:t>
            </w:r>
            <w:r w:rsidR="006F2B48" w:rsidRPr="00371F35">
              <w:rPr>
                <w:rFonts w:ascii="Cambria" w:hAnsi="Cambria"/>
                <w:sz w:val="20"/>
                <w:szCs w:val="20"/>
              </w:rPr>
              <w:t xml:space="preserve">nın sonuçları, </w:t>
            </w:r>
            <w:r w:rsidR="0094416F" w:rsidRPr="00371F35">
              <w:rPr>
                <w:rFonts w:ascii="Cambria" w:hAnsi="Cambria"/>
                <w:sz w:val="20"/>
                <w:szCs w:val="20"/>
              </w:rPr>
              <w:t>öğrencilerin ezbere yönelik öğrenme yaklaşımları,</w:t>
            </w:r>
            <w:r w:rsidR="0041389C" w:rsidRPr="00371F35">
              <w:rPr>
                <w:rFonts w:ascii="Cambria" w:hAnsi="Cambria"/>
                <w:sz w:val="20"/>
                <w:szCs w:val="20"/>
              </w:rPr>
              <w:t xml:space="preserve"> cinsiyeti</w:t>
            </w:r>
            <w:r w:rsidR="0094416F" w:rsidRPr="00371F35">
              <w:rPr>
                <w:rFonts w:ascii="Cambria" w:hAnsi="Cambria"/>
                <w:sz w:val="20"/>
                <w:szCs w:val="20"/>
              </w:rPr>
              <w:t xml:space="preserve"> </w:t>
            </w:r>
            <w:r w:rsidR="0041389C" w:rsidRPr="00371F35">
              <w:rPr>
                <w:rFonts w:ascii="Cambria" w:hAnsi="Cambria"/>
                <w:sz w:val="20"/>
                <w:szCs w:val="20"/>
              </w:rPr>
              <w:t>(</w:t>
            </w:r>
            <w:r w:rsidR="0094416F" w:rsidRPr="00371F35">
              <w:rPr>
                <w:rFonts w:ascii="Cambria" w:hAnsi="Cambria"/>
                <w:sz w:val="20"/>
                <w:szCs w:val="20"/>
              </w:rPr>
              <w:t>ezbere yönelik öğrenme yaklaşımları üzerinden</w:t>
            </w:r>
            <w:r w:rsidR="0041389C" w:rsidRPr="00371F35">
              <w:rPr>
                <w:rFonts w:ascii="Cambria" w:hAnsi="Cambria"/>
                <w:sz w:val="20"/>
                <w:szCs w:val="20"/>
              </w:rPr>
              <w:t>)</w:t>
            </w:r>
            <w:r w:rsidR="0094416F" w:rsidRPr="00371F35">
              <w:rPr>
                <w:rFonts w:ascii="Cambria" w:hAnsi="Cambria"/>
                <w:sz w:val="20"/>
                <w:szCs w:val="20"/>
              </w:rPr>
              <w:t xml:space="preserve"> ve yapılandırmacı öğrenme ortamı algıları</w:t>
            </w:r>
            <w:r w:rsidR="0041389C" w:rsidRPr="00371F35">
              <w:rPr>
                <w:rFonts w:ascii="Cambria" w:hAnsi="Cambria"/>
                <w:sz w:val="20"/>
                <w:szCs w:val="20"/>
              </w:rPr>
              <w:t xml:space="preserve"> (anlamlı öğrenme yaklaşımları üzerinden)</w:t>
            </w:r>
            <w:r w:rsidR="0094416F" w:rsidRPr="00371F35">
              <w:rPr>
                <w:rFonts w:ascii="Cambria" w:hAnsi="Cambria"/>
                <w:sz w:val="20"/>
                <w:szCs w:val="20"/>
              </w:rPr>
              <w:t xml:space="preserve"> ile öğrencilerin fen başarıları </w:t>
            </w:r>
            <w:r w:rsidR="006F2B48" w:rsidRPr="00371F35">
              <w:rPr>
                <w:rFonts w:ascii="Cambria" w:hAnsi="Cambria"/>
                <w:sz w:val="20"/>
                <w:szCs w:val="20"/>
              </w:rPr>
              <w:t>arasında anlamlı ilişkiler olduğunu göstermiştir. Bu çalışma, eğitsel önerilerde</w:t>
            </w:r>
            <w:r w:rsidR="0094416F" w:rsidRPr="00371F35">
              <w:rPr>
                <w:rFonts w:ascii="Cambria" w:hAnsi="Cambria"/>
                <w:sz w:val="20"/>
                <w:szCs w:val="20"/>
              </w:rPr>
              <w:t xml:space="preserve"> bulunmaktadır</w:t>
            </w:r>
            <w:r w:rsidR="006F2B48" w:rsidRPr="00371F35">
              <w:rPr>
                <w:rFonts w:ascii="Cambria" w:hAnsi="Cambria"/>
                <w:sz w:val="20"/>
                <w:szCs w:val="20"/>
              </w:rPr>
              <w:t>.</w:t>
            </w:r>
          </w:p>
          <w:p w14:paraId="7764E88A" w14:textId="77777777" w:rsidR="00684BF8" w:rsidRPr="00371F35" w:rsidRDefault="00684BF8" w:rsidP="008703E3">
            <w:pPr>
              <w:jc w:val="both"/>
              <w:rPr>
                <w:rFonts w:ascii="Cambria" w:hAnsi="Cambria"/>
                <w:b/>
                <w:sz w:val="20"/>
                <w:szCs w:val="20"/>
              </w:rPr>
            </w:pPr>
          </w:p>
          <w:p w14:paraId="7539DD75" w14:textId="1CE1F50C" w:rsidR="000F5FB8" w:rsidRPr="00371F35" w:rsidRDefault="00ED6641" w:rsidP="008703E3">
            <w:pPr>
              <w:jc w:val="both"/>
              <w:rPr>
                <w:rFonts w:ascii="Cambria" w:hAnsi="Cambria"/>
                <w:b/>
                <w:sz w:val="20"/>
                <w:szCs w:val="20"/>
              </w:rPr>
            </w:pPr>
            <w:r w:rsidRPr="00371F35">
              <w:rPr>
                <w:rFonts w:ascii="Cambria" w:hAnsi="Cambria"/>
                <w:b/>
                <w:sz w:val="20"/>
                <w:szCs w:val="20"/>
              </w:rPr>
              <w:t>Anahtar Sözcük</w:t>
            </w:r>
            <w:r w:rsidR="000F5FB8" w:rsidRPr="00371F35">
              <w:rPr>
                <w:rFonts w:ascii="Cambria" w:hAnsi="Cambria"/>
                <w:b/>
                <w:sz w:val="20"/>
                <w:szCs w:val="20"/>
              </w:rPr>
              <w:t>ler</w:t>
            </w:r>
            <w:r w:rsidR="0088793F" w:rsidRPr="00371F35">
              <w:rPr>
                <w:rFonts w:ascii="Cambria" w:hAnsi="Cambria"/>
                <w:b/>
                <w:sz w:val="20"/>
                <w:szCs w:val="20"/>
              </w:rPr>
              <w:t xml:space="preserve">: </w:t>
            </w:r>
            <w:r w:rsidR="0094416F" w:rsidRPr="00371F35">
              <w:rPr>
                <w:rFonts w:ascii="Cambria" w:hAnsi="Cambria"/>
                <w:sz w:val="20"/>
                <w:szCs w:val="20"/>
              </w:rPr>
              <w:t xml:space="preserve">Cinsiyet farklılıkları, Öğrenme </w:t>
            </w:r>
            <w:r w:rsidR="00134EED" w:rsidRPr="00371F35">
              <w:rPr>
                <w:rFonts w:ascii="Cambria" w:hAnsi="Cambria"/>
                <w:sz w:val="20"/>
                <w:szCs w:val="20"/>
              </w:rPr>
              <w:t>y</w:t>
            </w:r>
            <w:r w:rsidR="0094416F" w:rsidRPr="00371F35">
              <w:rPr>
                <w:rFonts w:ascii="Cambria" w:hAnsi="Cambria"/>
                <w:sz w:val="20"/>
                <w:szCs w:val="20"/>
              </w:rPr>
              <w:t xml:space="preserve">aklaşımları, </w:t>
            </w:r>
            <w:r w:rsidR="00DF0504" w:rsidRPr="00371F35">
              <w:rPr>
                <w:rFonts w:ascii="Cambria" w:hAnsi="Cambria"/>
                <w:sz w:val="20"/>
                <w:szCs w:val="20"/>
              </w:rPr>
              <w:t xml:space="preserve">Öğrenme ortamı algıları, Fen başarısı, </w:t>
            </w:r>
            <w:r w:rsidR="0094416F" w:rsidRPr="00371F35">
              <w:rPr>
                <w:rFonts w:ascii="Cambria" w:hAnsi="Cambria"/>
                <w:sz w:val="20"/>
                <w:szCs w:val="20"/>
              </w:rPr>
              <w:t xml:space="preserve">Yapısal eşitlik modellemesi </w:t>
            </w:r>
          </w:p>
          <w:p w14:paraId="47F1BDED" w14:textId="77777777" w:rsidR="000F5FB8" w:rsidRPr="00EF59AC" w:rsidRDefault="000F5FB8" w:rsidP="008703E3">
            <w:pPr>
              <w:tabs>
                <w:tab w:val="left" w:pos="3227"/>
              </w:tabs>
              <w:rPr>
                <w:rFonts w:ascii="Cambria" w:hAnsi="Cambria"/>
                <w:sz w:val="20"/>
                <w:szCs w:val="20"/>
                <w:lang w:val="en-US"/>
              </w:rPr>
            </w:pPr>
          </w:p>
        </w:tc>
      </w:tr>
    </w:tbl>
    <w:p w14:paraId="20F581BA" w14:textId="77777777" w:rsidR="00B40F84" w:rsidRPr="00EF59AC" w:rsidRDefault="00B40F84" w:rsidP="00D9144B">
      <w:pPr>
        <w:pStyle w:val="Default"/>
        <w:rPr>
          <w:rFonts w:ascii="Times New Roman" w:hAnsi="Times New Roman" w:cs="Times New Roman"/>
          <w:b/>
          <w:bCs/>
          <w:color w:val="auto"/>
          <w:sz w:val="20"/>
          <w:szCs w:val="20"/>
          <w:lang w:val="en-US"/>
        </w:rPr>
      </w:pPr>
    </w:p>
    <w:p w14:paraId="057E7080" w14:textId="77777777" w:rsidR="00BB3A59" w:rsidRPr="00EF59AC" w:rsidRDefault="00BB3A59" w:rsidP="00D9144B">
      <w:pPr>
        <w:pStyle w:val="Default"/>
        <w:rPr>
          <w:rFonts w:ascii="Times New Roman" w:hAnsi="Times New Roman" w:cs="Times New Roman"/>
          <w:b/>
          <w:bCs/>
          <w:color w:val="auto"/>
          <w:sz w:val="20"/>
          <w:szCs w:val="20"/>
          <w:lang w:val="en-US"/>
        </w:rPr>
      </w:pPr>
    </w:p>
    <w:p w14:paraId="5EAE8D41" w14:textId="77777777" w:rsidR="008C2B1B" w:rsidRPr="00EF59AC" w:rsidRDefault="008C2B1B">
      <w:pPr>
        <w:rPr>
          <w:rFonts w:eastAsiaTheme="majorEastAsia"/>
          <w:b/>
          <w:lang w:val="en-US"/>
        </w:rPr>
      </w:pPr>
      <w:r w:rsidRPr="00EF59AC">
        <w:rPr>
          <w:b/>
          <w:lang w:val="en-US"/>
        </w:rPr>
        <w:br w:type="page"/>
      </w:r>
    </w:p>
    <w:p w14:paraId="67D2DAD5" w14:textId="77777777" w:rsidR="00371F35" w:rsidRPr="00371F35" w:rsidRDefault="00371F35" w:rsidP="00371F35">
      <w:pPr>
        <w:pStyle w:val="Default"/>
        <w:spacing w:before="240" w:after="240"/>
        <w:jc w:val="center"/>
        <w:rPr>
          <w:rFonts w:ascii="Cambria" w:eastAsia="Times New Roman" w:hAnsi="Cambria" w:cs="Times New Roman"/>
          <w:b/>
          <w:bCs/>
          <w:iCs/>
          <w:color w:val="auto"/>
          <w:sz w:val="22"/>
          <w:szCs w:val="22"/>
        </w:rPr>
      </w:pPr>
      <w:r w:rsidRPr="00371F35">
        <w:rPr>
          <w:rFonts w:ascii="Cambria" w:eastAsia="Times New Roman" w:hAnsi="Cambria" w:cs="Times New Roman"/>
          <w:b/>
          <w:bCs/>
          <w:iCs/>
          <w:color w:val="auto"/>
          <w:sz w:val="22"/>
          <w:szCs w:val="22"/>
        </w:rPr>
        <w:lastRenderedPageBreak/>
        <w:t>UZUN ÖZET</w:t>
      </w:r>
    </w:p>
    <w:p w14:paraId="10386962" w14:textId="77777777" w:rsidR="00371F35" w:rsidRDefault="00371F35" w:rsidP="00371F35">
      <w:pPr>
        <w:pStyle w:val="Default"/>
        <w:spacing w:after="240"/>
        <w:jc w:val="both"/>
        <w:rPr>
          <w:rFonts w:ascii="Cambria" w:eastAsia="Times New Roman" w:hAnsi="Cambria" w:cs="Times New Roman"/>
          <w:b/>
          <w:bCs/>
          <w:i/>
          <w:iCs/>
          <w:color w:val="auto"/>
          <w:sz w:val="22"/>
          <w:szCs w:val="22"/>
        </w:rPr>
      </w:pPr>
      <w:r>
        <w:rPr>
          <w:rFonts w:ascii="Cambria" w:eastAsia="Times New Roman" w:hAnsi="Cambria" w:cs="Times New Roman"/>
          <w:b/>
          <w:bCs/>
          <w:i/>
          <w:iCs/>
          <w:color w:val="auto"/>
          <w:sz w:val="22"/>
          <w:szCs w:val="22"/>
        </w:rPr>
        <w:t>Çalışmanın Amacı ve Önemi</w:t>
      </w:r>
    </w:p>
    <w:p w14:paraId="5FC32707" w14:textId="79B2A2B5" w:rsidR="00371F35" w:rsidRPr="00371F35" w:rsidRDefault="000A17B3" w:rsidP="00371F35">
      <w:pPr>
        <w:pStyle w:val="Default"/>
        <w:ind w:firstLine="567"/>
        <w:jc w:val="both"/>
        <w:rPr>
          <w:rFonts w:ascii="Cambria" w:hAnsi="Cambria"/>
          <w:color w:val="auto"/>
          <w:sz w:val="22"/>
          <w:szCs w:val="22"/>
        </w:rPr>
      </w:pPr>
      <w:r w:rsidRPr="00371F35">
        <w:rPr>
          <w:rFonts w:ascii="Cambria" w:eastAsia="Times New Roman" w:hAnsi="Cambria" w:cs="Times New Roman"/>
          <w:bCs/>
          <w:iCs/>
          <w:color w:val="auto"/>
          <w:sz w:val="22"/>
          <w:szCs w:val="22"/>
        </w:rPr>
        <w:t>Öğrenme yaklaşımları öğrencilerin başarısını etkileyen önemli bir faktördür. Öğrenmelerinde anlamlı öğrenme yaklaşımını benimseyen öğrencilerin akademik başarılarının arttığı görülmüştür (Cano, 2005; Cavallo, 1996). Öğrencilerin başarılarını etkileyen bir diğer önemli faktör de</w:t>
      </w:r>
      <w:r w:rsidR="00DF0504" w:rsidRPr="00371F35">
        <w:rPr>
          <w:rFonts w:ascii="Cambria" w:eastAsia="Times New Roman" w:hAnsi="Cambria" w:cs="Times New Roman"/>
          <w:bCs/>
          <w:iCs/>
          <w:color w:val="auto"/>
          <w:sz w:val="22"/>
          <w:szCs w:val="22"/>
        </w:rPr>
        <w:t xml:space="preserve"> öğrencilerin öğrenme ortamı ile </w:t>
      </w:r>
      <w:r w:rsidR="00D34E31" w:rsidRPr="00371F35">
        <w:rPr>
          <w:rFonts w:ascii="Cambria" w:eastAsia="Times New Roman" w:hAnsi="Cambria" w:cs="Times New Roman"/>
          <w:bCs/>
          <w:iCs/>
          <w:color w:val="auto"/>
          <w:sz w:val="22"/>
          <w:szCs w:val="22"/>
        </w:rPr>
        <w:t xml:space="preserve">ilgili </w:t>
      </w:r>
      <w:r w:rsidR="00DF0504" w:rsidRPr="00371F35">
        <w:rPr>
          <w:rFonts w:ascii="Cambria" w:eastAsia="Times New Roman" w:hAnsi="Cambria" w:cs="Times New Roman"/>
          <w:bCs/>
          <w:iCs/>
          <w:color w:val="auto"/>
          <w:sz w:val="22"/>
          <w:szCs w:val="22"/>
        </w:rPr>
        <w:t xml:space="preserve">algılarıdır. Öğrenme ortamı ile </w:t>
      </w:r>
      <w:r w:rsidR="00D34E31" w:rsidRPr="00371F35">
        <w:rPr>
          <w:rFonts w:ascii="Cambria" w:eastAsia="Times New Roman" w:hAnsi="Cambria" w:cs="Times New Roman"/>
          <w:bCs/>
          <w:iCs/>
          <w:color w:val="auto"/>
          <w:sz w:val="22"/>
          <w:szCs w:val="22"/>
        </w:rPr>
        <w:t xml:space="preserve">ilgili </w:t>
      </w:r>
      <w:r w:rsidR="00DF0504" w:rsidRPr="00371F35">
        <w:rPr>
          <w:rFonts w:ascii="Cambria" w:eastAsia="Times New Roman" w:hAnsi="Cambria" w:cs="Times New Roman"/>
          <w:bCs/>
          <w:iCs/>
          <w:color w:val="auto"/>
          <w:sz w:val="22"/>
          <w:szCs w:val="22"/>
        </w:rPr>
        <w:t xml:space="preserve">algılar, öğrencilerin hem akademik başarısını hem de onların </w:t>
      </w:r>
      <w:r w:rsidRPr="00371F35">
        <w:rPr>
          <w:rFonts w:ascii="Cambria" w:eastAsia="Times New Roman" w:hAnsi="Cambria" w:cs="Times New Roman"/>
          <w:bCs/>
          <w:iCs/>
          <w:color w:val="auto"/>
          <w:sz w:val="22"/>
          <w:szCs w:val="22"/>
        </w:rPr>
        <w:t>kullandığı öğrenme strateji</w:t>
      </w:r>
      <w:r w:rsidR="00DF0504" w:rsidRPr="00371F35">
        <w:rPr>
          <w:rFonts w:ascii="Cambria" w:eastAsia="Times New Roman" w:hAnsi="Cambria" w:cs="Times New Roman"/>
          <w:bCs/>
          <w:iCs/>
          <w:color w:val="auto"/>
          <w:sz w:val="22"/>
          <w:szCs w:val="22"/>
        </w:rPr>
        <w:t xml:space="preserve">lerini </w:t>
      </w:r>
      <w:r w:rsidR="0016787C" w:rsidRPr="00371F35">
        <w:rPr>
          <w:rFonts w:ascii="Cambria" w:eastAsia="Times New Roman" w:hAnsi="Cambria" w:cs="Times New Roman"/>
          <w:bCs/>
          <w:iCs/>
          <w:color w:val="auto"/>
          <w:sz w:val="22"/>
          <w:szCs w:val="22"/>
        </w:rPr>
        <w:t xml:space="preserve">etkilemektedir. </w:t>
      </w:r>
      <w:r w:rsidR="0016787C" w:rsidRPr="00371F35">
        <w:rPr>
          <w:rStyle w:val="CommentReference"/>
          <w:rFonts w:ascii="Cambria" w:eastAsia="Calibri" w:hAnsi="Cambria"/>
          <w:color w:val="auto"/>
          <w:sz w:val="22"/>
          <w:szCs w:val="22"/>
        </w:rPr>
        <w:t>Bir diğer ifadeyle,</w:t>
      </w:r>
      <w:r w:rsidR="0016787C" w:rsidRPr="00371F35">
        <w:rPr>
          <w:rStyle w:val="CommentReference"/>
          <w:rFonts w:ascii="Calibri" w:eastAsia="Calibri" w:hAnsi="Calibri"/>
          <w:color w:val="auto"/>
        </w:rPr>
        <w:t xml:space="preserve"> </w:t>
      </w:r>
      <w:r w:rsidR="0016787C" w:rsidRPr="00371F35">
        <w:rPr>
          <w:rStyle w:val="CommentReference"/>
          <w:rFonts w:ascii="Calibri" w:eastAsia="Calibri" w:hAnsi="Calibri"/>
          <w:color w:val="auto"/>
          <w:sz w:val="22"/>
          <w:szCs w:val="22"/>
        </w:rPr>
        <w:t>ö</w:t>
      </w:r>
      <w:r w:rsidRPr="00371F35">
        <w:rPr>
          <w:rFonts w:ascii="Cambria" w:eastAsia="Times New Roman" w:hAnsi="Cambria" w:cs="Times New Roman"/>
          <w:bCs/>
          <w:iCs/>
          <w:color w:val="auto"/>
          <w:sz w:val="22"/>
          <w:szCs w:val="22"/>
        </w:rPr>
        <w:t>ğ</w:t>
      </w:r>
      <w:r w:rsidR="0016787C" w:rsidRPr="00371F35">
        <w:rPr>
          <w:rFonts w:ascii="Cambria" w:eastAsia="Times New Roman" w:hAnsi="Cambria" w:cs="Times New Roman"/>
          <w:bCs/>
          <w:iCs/>
          <w:color w:val="auto"/>
          <w:sz w:val="22"/>
          <w:szCs w:val="22"/>
        </w:rPr>
        <w:t>rencilerin öğren</w:t>
      </w:r>
      <w:r w:rsidR="00D34E31" w:rsidRPr="00371F35">
        <w:rPr>
          <w:rFonts w:ascii="Cambria" w:eastAsia="Times New Roman" w:hAnsi="Cambria" w:cs="Times New Roman"/>
          <w:bCs/>
          <w:iCs/>
          <w:color w:val="auto"/>
          <w:sz w:val="22"/>
          <w:szCs w:val="22"/>
        </w:rPr>
        <w:t>me ortamları ile ilgili algıları</w:t>
      </w:r>
      <w:r w:rsidR="0016787C" w:rsidRPr="00371F35">
        <w:rPr>
          <w:rFonts w:ascii="Cambria" w:eastAsia="Times New Roman" w:hAnsi="Cambria" w:cs="Times New Roman"/>
          <w:bCs/>
          <w:iCs/>
          <w:color w:val="auto"/>
          <w:sz w:val="22"/>
          <w:szCs w:val="22"/>
        </w:rPr>
        <w:t xml:space="preserve"> ortamın </w:t>
      </w:r>
      <w:r w:rsidR="004E52BB" w:rsidRPr="00371F35">
        <w:rPr>
          <w:rFonts w:ascii="Cambria" w:eastAsia="Times New Roman" w:hAnsi="Cambria" w:cs="Times New Roman"/>
          <w:bCs/>
          <w:iCs/>
          <w:color w:val="auto"/>
          <w:sz w:val="22"/>
          <w:szCs w:val="22"/>
        </w:rPr>
        <w:t xml:space="preserve">yapıcı ve </w:t>
      </w:r>
      <w:r w:rsidRPr="00371F35">
        <w:rPr>
          <w:rFonts w:ascii="Cambria" w:eastAsia="Times New Roman" w:hAnsi="Cambria" w:cs="Times New Roman"/>
          <w:bCs/>
          <w:iCs/>
          <w:color w:val="auto"/>
          <w:sz w:val="22"/>
          <w:szCs w:val="22"/>
        </w:rPr>
        <w:t xml:space="preserve">destekleyici </w:t>
      </w:r>
      <w:r w:rsidR="0016787C" w:rsidRPr="00371F35">
        <w:rPr>
          <w:rFonts w:ascii="Cambria" w:eastAsia="Times New Roman" w:hAnsi="Cambria" w:cs="Times New Roman"/>
          <w:bCs/>
          <w:iCs/>
          <w:color w:val="auto"/>
          <w:sz w:val="22"/>
          <w:szCs w:val="22"/>
        </w:rPr>
        <w:t xml:space="preserve">olduğu yönünde ise öğrencilerin </w:t>
      </w:r>
      <w:r w:rsidRPr="00371F35">
        <w:rPr>
          <w:rFonts w:ascii="Cambria" w:eastAsia="Times New Roman" w:hAnsi="Cambria" w:cs="Times New Roman"/>
          <w:bCs/>
          <w:iCs/>
          <w:color w:val="auto"/>
          <w:sz w:val="22"/>
          <w:szCs w:val="22"/>
        </w:rPr>
        <w:t xml:space="preserve">daha anlamlı öğrenme stratejilerini kullandıkları </w:t>
      </w:r>
      <w:r w:rsidRPr="00371F35">
        <w:rPr>
          <w:rFonts w:ascii="Cambria" w:hAnsi="Cambria"/>
          <w:color w:val="auto"/>
          <w:sz w:val="22"/>
          <w:szCs w:val="22"/>
        </w:rPr>
        <w:t xml:space="preserve">(Dart </w:t>
      </w:r>
      <w:r w:rsidR="00134EED" w:rsidRPr="00371F35">
        <w:rPr>
          <w:rFonts w:ascii="Cambria" w:hAnsi="Cambria"/>
          <w:color w:val="auto"/>
          <w:sz w:val="22"/>
          <w:szCs w:val="22"/>
        </w:rPr>
        <w:t>vd</w:t>
      </w:r>
      <w:r w:rsidRPr="00371F35">
        <w:rPr>
          <w:rFonts w:ascii="Cambria" w:hAnsi="Cambria"/>
          <w:color w:val="auto"/>
          <w:sz w:val="22"/>
          <w:szCs w:val="22"/>
        </w:rPr>
        <w:t>, 2000; Eley, 1992; Entwistle ve Tait, 1990; Karagiannopoulou ve Christodoulides, 2005; Ozkal, Tekkaya, Cakiroglu ve Sungur, 2009; Yerdelen-Damar ve Aydın, 20</w:t>
      </w:r>
      <w:r w:rsidR="00D34E31" w:rsidRPr="00371F35">
        <w:rPr>
          <w:rFonts w:ascii="Cambria" w:hAnsi="Cambria"/>
          <w:color w:val="auto"/>
          <w:sz w:val="22"/>
          <w:szCs w:val="22"/>
        </w:rPr>
        <w:t xml:space="preserve">15) ve başarılarının arttığı </w:t>
      </w:r>
      <w:r w:rsidRPr="00371F35">
        <w:rPr>
          <w:rFonts w:ascii="Cambria" w:hAnsi="Cambria"/>
          <w:color w:val="auto"/>
          <w:sz w:val="22"/>
          <w:szCs w:val="22"/>
        </w:rPr>
        <w:t xml:space="preserve">gözlenmiştir (Kingir, Tas, Gok </w:t>
      </w:r>
      <w:r w:rsidR="00134EED" w:rsidRPr="00371F35">
        <w:rPr>
          <w:rFonts w:ascii="Cambria" w:hAnsi="Cambria"/>
          <w:color w:val="auto"/>
          <w:sz w:val="22"/>
          <w:szCs w:val="22"/>
        </w:rPr>
        <w:t xml:space="preserve">ve </w:t>
      </w:r>
      <w:r w:rsidRPr="00371F35">
        <w:rPr>
          <w:rFonts w:ascii="Cambria" w:hAnsi="Cambria"/>
          <w:color w:val="auto"/>
          <w:sz w:val="22"/>
          <w:szCs w:val="22"/>
        </w:rPr>
        <w:t xml:space="preserve">Sungur Vural, 2013; Baek </w:t>
      </w:r>
      <w:r w:rsidR="00134EED" w:rsidRPr="00371F35">
        <w:rPr>
          <w:rFonts w:ascii="Cambria" w:hAnsi="Cambria"/>
          <w:color w:val="auto"/>
          <w:sz w:val="22"/>
          <w:szCs w:val="22"/>
        </w:rPr>
        <w:t xml:space="preserve">ve </w:t>
      </w:r>
      <w:r w:rsidRPr="00371F35">
        <w:rPr>
          <w:rFonts w:ascii="Cambria" w:hAnsi="Cambria"/>
          <w:color w:val="auto"/>
          <w:sz w:val="22"/>
          <w:szCs w:val="22"/>
        </w:rPr>
        <w:t>Choi, 2002).</w:t>
      </w:r>
      <w:r w:rsidR="00D34E31" w:rsidRPr="00371F35">
        <w:rPr>
          <w:rFonts w:ascii="Cambria" w:hAnsi="Cambria"/>
          <w:color w:val="auto"/>
          <w:sz w:val="22"/>
          <w:szCs w:val="22"/>
        </w:rPr>
        <w:t xml:space="preserve"> Ö</w:t>
      </w:r>
      <w:r w:rsidR="00D34E31" w:rsidRPr="00371F35">
        <w:rPr>
          <w:rStyle w:val="CommentReference"/>
          <w:rFonts w:ascii="Cambria" w:eastAsia="Calibri" w:hAnsi="Cambria" w:cstheme="minorHAnsi"/>
          <w:color w:val="auto"/>
          <w:sz w:val="22"/>
          <w:szCs w:val="22"/>
        </w:rPr>
        <w:t>ğrenme yaklaşımları ve öğrenme ortamı ile ilgili algılar d</w:t>
      </w:r>
      <w:r w:rsidRPr="00371F35">
        <w:rPr>
          <w:rFonts w:ascii="Cambria" w:hAnsi="Cambria" w:cstheme="minorHAnsi"/>
          <w:color w:val="auto"/>
          <w:sz w:val="22"/>
          <w:szCs w:val="22"/>
        </w:rPr>
        <w:t>ışında</w:t>
      </w:r>
      <w:r w:rsidRPr="00371F35">
        <w:rPr>
          <w:rFonts w:ascii="Cambria" w:hAnsi="Cambria"/>
          <w:color w:val="auto"/>
          <w:sz w:val="22"/>
          <w:szCs w:val="22"/>
        </w:rPr>
        <w:t xml:space="preserve"> öğrencilerin başarılarını etkileyen</w:t>
      </w:r>
      <w:r w:rsidR="00D34E31" w:rsidRPr="00371F35">
        <w:rPr>
          <w:rFonts w:ascii="Cambria" w:hAnsi="Cambria"/>
          <w:color w:val="auto"/>
          <w:sz w:val="22"/>
          <w:szCs w:val="22"/>
        </w:rPr>
        <w:t xml:space="preserve"> bir diğer etken de</w:t>
      </w:r>
      <w:r w:rsidRPr="00371F35">
        <w:rPr>
          <w:rFonts w:ascii="Cambria" w:hAnsi="Cambria"/>
          <w:color w:val="auto"/>
          <w:sz w:val="22"/>
          <w:szCs w:val="22"/>
        </w:rPr>
        <w:t xml:space="preserve"> cinsiyet</w:t>
      </w:r>
      <w:r w:rsidR="00D34E31" w:rsidRPr="00371F35">
        <w:rPr>
          <w:rFonts w:ascii="Cambria" w:hAnsi="Cambria"/>
          <w:color w:val="auto"/>
          <w:sz w:val="22"/>
          <w:szCs w:val="22"/>
        </w:rPr>
        <w:t xml:space="preserve">tir </w:t>
      </w:r>
      <w:r w:rsidRPr="00371F35">
        <w:rPr>
          <w:rFonts w:ascii="Cambria" w:hAnsi="Cambria"/>
          <w:color w:val="auto"/>
          <w:sz w:val="22"/>
          <w:szCs w:val="22"/>
        </w:rPr>
        <w:t xml:space="preserve">(Louis </w:t>
      </w:r>
      <w:r w:rsidR="00134EED" w:rsidRPr="00371F35">
        <w:rPr>
          <w:rFonts w:ascii="Cambria" w:hAnsi="Cambria"/>
          <w:color w:val="auto"/>
          <w:sz w:val="22"/>
          <w:szCs w:val="22"/>
        </w:rPr>
        <w:t xml:space="preserve">ve </w:t>
      </w:r>
      <w:r w:rsidRPr="00371F35">
        <w:rPr>
          <w:rFonts w:ascii="Cambria" w:hAnsi="Cambria"/>
          <w:color w:val="auto"/>
          <w:sz w:val="22"/>
          <w:szCs w:val="22"/>
        </w:rPr>
        <w:t>Mistele, 201</w:t>
      </w:r>
      <w:r w:rsidR="00D34E31" w:rsidRPr="00371F35">
        <w:rPr>
          <w:rFonts w:ascii="Cambria" w:hAnsi="Cambria"/>
          <w:color w:val="auto"/>
          <w:sz w:val="22"/>
          <w:szCs w:val="22"/>
        </w:rPr>
        <w:t xml:space="preserve">2; Sun, Bradley </w:t>
      </w:r>
      <w:r w:rsidR="00134EED" w:rsidRPr="00371F35">
        <w:rPr>
          <w:rFonts w:ascii="Cambria" w:hAnsi="Cambria"/>
          <w:color w:val="auto"/>
          <w:sz w:val="22"/>
          <w:szCs w:val="22"/>
        </w:rPr>
        <w:t xml:space="preserve">ve </w:t>
      </w:r>
      <w:r w:rsidR="00D34E31" w:rsidRPr="00371F35">
        <w:rPr>
          <w:rFonts w:ascii="Cambria" w:hAnsi="Cambria"/>
          <w:color w:val="auto"/>
          <w:sz w:val="22"/>
          <w:szCs w:val="22"/>
        </w:rPr>
        <w:t>Akers, 2012). Ö</w:t>
      </w:r>
      <w:r w:rsidRPr="00371F35">
        <w:rPr>
          <w:rFonts w:ascii="Cambria" w:hAnsi="Cambria"/>
          <w:color w:val="auto"/>
          <w:sz w:val="22"/>
          <w:szCs w:val="22"/>
        </w:rPr>
        <w:t>ğrencilerin başarısına etki eden</w:t>
      </w:r>
      <w:r w:rsidR="00D34E31" w:rsidRPr="00371F35">
        <w:rPr>
          <w:rFonts w:ascii="Cambria" w:hAnsi="Cambria"/>
          <w:color w:val="auto"/>
          <w:sz w:val="22"/>
          <w:szCs w:val="22"/>
        </w:rPr>
        <w:t xml:space="preserve"> bu</w:t>
      </w:r>
      <w:r w:rsidRPr="00371F35">
        <w:rPr>
          <w:rFonts w:ascii="Cambria" w:hAnsi="Cambria"/>
          <w:color w:val="auto"/>
          <w:sz w:val="22"/>
          <w:szCs w:val="22"/>
        </w:rPr>
        <w:t xml:space="preserve"> faktörler arasındaki ilişkileri tespit etmek, dolaylı ve doğrudan etkileri anlamak oldukça önemlidir. </w:t>
      </w:r>
      <w:r w:rsidR="00D34E31" w:rsidRPr="00371F35">
        <w:rPr>
          <w:rFonts w:ascii="Cambria" w:hAnsi="Cambria"/>
          <w:color w:val="auto"/>
          <w:sz w:val="22"/>
          <w:szCs w:val="22"/>
        </w:rPr>
        <w:t xml:space="preserve"> Yapısal Eşitlik Modeli (YEM) kullanarak, bahsedilen faktörler arasındaki ilişkileri tespit etmek amacıyla yürütülen b</w:t>
      </w:r>
      <w:r w:rsidRPr="00371F35">
        <w:rPr>
          <w:rFonts w:ascii="Cambria" w:hAnsi="Cambria"/>
          <w:color w:val="auto"/>
          <w:sz w:val="22"/>
          <w:szCs w:val="22"/>
        </w:rPr>
        <w:t xml:space="preserve">u çalışma hem pratik hem de teorik açıdan önemlidir. Teorik açıdan önemlidir çünkü öğrencilerin başarısı, cinsiyeti, öğrenme yaklaşımları ve öğrenme ortamı algıları arasındaki ilişkileri tek bir çalışmada inceleyen çok çalışma bulunmamaktadır. Bu çalışma pratik açıdan da önemlidir, çünkü bu çalışmanın sonuçlarına göre eğitimciler öğrencilerin başarısını arttırmak için nelere dikkat edilmesi </w:t>
      </w:r>
      <w:r w:rsidR="00371F35">
        <w:rPr>
          <w:rFonts w:ascii="Cambria" w:hAnsi="Cambria"/>
          <w:color w:val="auto"/>
          <w:sz w:val="22"/>
          <w:szCs w:val="22"/>
        </w:rPr>
        <w:t>gerektiğini tespit edebilirler.</w:t>
      </w:r>
    </w:p>
    <w:p w14:paraId="4B824147" w14:textId="77777777" w:rsidR="00371F35" w:rsidRDefault="00371F35" w:rsidP="00371F35">
      <w:pPr>
        <w:spacing w:before="240" w:after="240"/>
        <w:jc w:val="both"/>
        <w:rPr>
          <w:rFonts w:ascii="Cambria" w:hAnsi="Cambria"/>
          <w:b/>
          <w:bCs/>
          <w:i/>
          <w:iCs/>
          <w:sz w:val="22"/>
          <w:szCs w:val="22"/>
        </w:rPr>
      </w:pPr>
      <w:r>
        <w:rPr>
          <w:rFonts w:ascii="Cambria" w:hAnsi="Cambria"/>
          <w:b/>
          <w:bCs/>
          <w:i/>
          <w:iCs/>
          <w:sz w:val="22"/>
          <w:szCs w:val="22"/>
        </w:rPr>
        <w:t>Yöntem</w:t>
      </w:r>
    </w:p>
    <w:p w14:paraId="0D12E0FF" w14:textId="18B3F9C9" w:rsidR="00375A8B" w:rsidRPr="00371F35" w:rsidRDefault="000A17B3" w:rsidP="00371F35">
      <w:pPr>
        <w:spacing w:after="120"/>
        <w:ind w:firstLine="567"/>
        <w:jc w:val="both"/>
        <w:rPr>
          <w:rFonts w:ascii="Cambria" w:hAnsi="Cambria"/>
          <w:bCs/>
          <w:iCs/>
          <w:sz w:val="22"/>
          <w:szCs w:val="22"/>
        </w:rPr>
      </w:pPr>
      <w:r w:rsidRPr="00371F35">
        <w:rPr>
          <w:rFonts w:ascii="Cambria" w:hAnsi="Cambria"/>
          <w:bCs/>
          <w:iCs/>
          <w:sz w:val="22"/>
          <w:szCs w:val="22"/>
        </w:rPr>
        <w:t>Araştırmaya altıncı, yedinci ve sekizinci sınıflarda öğrenim</w:t>
      </w:r>
      <w:r w:rsidR="00962D7E" w:rsidRPr="00371F35">
        <w:rPr>
          <w:rFonts w:ascii="Cambria" w:hAnsi="Cambria"/>
          <w:bCs/>
          <w:iCs/>
          <w:sz w:val="22"/>
          <w:szCs w:val="22"/>
        </w:rPr>
        <w:t xml:space="preserve"> gören 245 öğrenci katılmıştır. “Yapılandırmacı Öğrenme Ortamı Anketi” ve “Öğrenme Yaklaşımları Anketi” kullanılarak çalışmanın verileri toplanmıştır. “Yapılandırmacı Öğrenme Ortamı Anketi”, </w:t>
      </w:r>
      <w:r w:rsidRPr="00371F35">
        <w:rPr>
          <w:rFonts w:ascii="Cambria" w:hAnsi="Cambria"/>
          <w:bCs/>
          <w:iCs/>
          <w:sz w:val="22"/>
          <w:szCs w:val="22"/>
        </w:rPr>
        <w:t>ilk olarak Taylor ve Frase</w:t>
      </w:r>
      <w:r w:rsidR="00962D7E" w:rsidRPr="00371F35">
        <w:rPr>
          <w:rFonts w:ascii="Cambria" w:hAnsi="Cambria"/>
          <w:bCs/>
          <w:iCs/>
          <w:sz w:val="22"/>
          <w:szCs w:val="22"/>
        </w:rPr>
        <w:t>r (1991) tarafından geliştirilmiş</w:t>
      </w:r>
      <w:r w:rsidRPr="00371F35">
        <w:rPr>
          <w:rFonts w:ascii="Cambria" w:hAnsi="Cambria"/>
          <w:bCs/>
          <w:iCs/>
          <w:sz w:val="22"/>
          <w:szCs w:val="22"/>
        </w:rPr>
        <w:t>, Johnson ve McClure</w:t>
      </w:r>
      <w:r w:rsidR="00962D7E" w:rsidRPr="00371F35">
        <w:rPr>
          <w:rFonts w:ascii="Cambria" w:hAnsi="Cambria"/>
          <w:bCs/>
          <w:iCs/>
          <w:sz w:val="22"/>
          <w:szCs w:val="22"/>
        </w:rPr>
        <w:t xml:space="preserve"> (2004) tarafından yeniden düzenlenmiş </w:t>
      </w:r>
      <w:r w:rsidRPr="00371F35">
        <w:rPr>
          <w:rFonts w:ascii="Cambria" w:hAnsi="Cambria"/>
          <w:bCs/>
          <w:iCs/>
          <w:sz w:val="22"/>
          <w:szCs w:val="22"/>
        </w:rPr>
        <w:t xml:space="preserve">ve Yılmaz-Tüzün, Çakıroğlu ve Boone (2006) </w:t>
      </w:r>
      <w:r w:rsidR="00962D7E" w:rsidRPr="00371F35">
        <w:rPr>
          <w:rFonts w:ascii="Cambria" w:hAnsi="Cambria"/>
          <w:bCs/>
          <w:iCs/>
          <w:sz w:val="22"/>
          <w:szCs w:val="22"/>
        </w:rPr>
        <w:t xml:space="preserve">tarafından </w:t>
      </w:r>
      <w:r w:rsidR="00B7053B" w:rsidRPr="00371F35">
        <w:rPr>
          <w:rFonts w:ascii="Cambria" w:hAnsi="Cambria"/>
          <w:bCs/>
          <w:iCs/>
          <w:sz w:val="22"/>
          <w:szCs w:val="22"/>
        </w:rPr>
        <w:t>Türkçe ‘ye</w:t>
      </w:r>
      <w:r w:rsidR="00962D7E" w:rsidRPr="00371F35">
        <w:rPr>
          <w:rFonts w:ascii="Cambria" w:hAnsi="Cambria"/>
          <w:bCs/>
          <w:iCs/>
          <w:sz w:val="22"/>
          <w:szCs w:val="22"/>
        </w:rPr>
        <w:t xml:space="preserve"> uyarlanmış bir ankettir. “Öğrenme Yaklaşımları Anketi” ise </w:t>
      </w:r>
      <w:r w:rsidRPr="00371F35">
        <w:rPr>
          <w:rFonts w:ascii="Cambria" w:hAnsi="Cambria"/>
          <w:bCs/>
          <w:iCs/>
          <w:sz w:val="22"/>
          <w:szCs w:val="22"/>
        </w:rPr>
        <w:t>Cavall</w:t>
      </w:r>
      <w:r w:rsidR="00962D7E" w:rsidRPr="00371F35">
        <w:rPr>
          <w:rFonts w:ascii="Cambria" w:hAnsi="Cambria"/>
          <w:bCs/>
          <w:iCs/>
          <w:sz w:val="22"/>
          <w:szCs w:val="22"/>
        </w:rPr>
        <w:t>o (1996) tarafından geliştirilmiş</w:t>
      </w:r>
      <w:r w:rsidRPr="00371F35">
        <w:rPr>
          <w:rFonts w:ascii="Cambria" w:hAnsi="Cambria"/>
          <w:bCs/>
          <w:iCs/>
          <w:sz w:val="22"/>
          <w:szCs w:val="22"/>
        </w:rPr>
        <w:t xml:space="preserve"> ve Özkan (2008) tarafından </w:t>
      </w:r>
      <w:r w:rsidR="00B7053B" w:rsidRPr="00371F35">
        <w:rPr>
          <w:rFonts w:ascii="Cambria" w:hAnsi="Cambria"/>
          <w:bCs/>
          <w:iCs/>
          <w:sz w:val="22"/>
          <w:szCs w:val="22"/>
        </w:rPr>
        <w:t>Türkçe ’ye</w:t>
      </w:r>
      <w:r w:rsidRPr="00371F35">
        <w:rPr>
          <w:rFonts w:ascii="Cambria" w:hAnsi="Cambria"/>
          <w:bCs/>
          <w:iCs/>
          <w:sz w:val="22"/>
          <w:szCs w:val="22"/>
        </w:rPr>
        <w:t xml:space="preserve"> </w:t>
      </w:r>
      <w:r w:rsidR="00962D7E" w:rsidRPr="00371F35">
        <w:rPr>
          <w:rFonts w:ascii="Cambria" w:hAnsi="Cambria"/>
          <w:bCs/>
          <w:iCs/>
          <w:sz w:val="22"/>
          <w:szCs w:val="22"/>
        </w:rPr>
        <w:t xml:space="preserve">uyarlanmıştır. Öğrencilerin cinsiyet ve </w:t>
      </w:r>
      <w:r w:rsidRPr="00371F35">
        <w:rPr>
          <w:rFonts w:ascii="Cambria" w:hAnsi="Cambria"/>
          <w:bCs/>
          <w:iCs/>
          <w:sz w:val="22"/>
          <w:szCs w:val="22"/>
        </w:rPr>
        <w:t>son döneme ait Fen Bilgisi dersi başarı notları</w:t>
      </w:r>
      <w:r w:rsidR="00962D7E" w:rsidRPr="00371F35">
        <w:rPr>
          <w:rFonts w:ascii="Cambria" w:hAnsi="Cambria"/>
          <w:bCs/>
          <w:iCs/>
          <w:sz w:val="22"/>
          <w:szCs w:val="22"/>
        </w:rPr>
        <w:t>nı kapsayan demografik bilgileri de araştırmada toplanan veriler arasındadır.</w:t>
      </w:r>
      <w:r w:rsidRPr="00371F35">
        <w:rPr>
          <w:rFonts w:ascii="Cambria" w:hAnsi="Cambria"/>
          <w:bCs/>
          <w:iCs/>
          <w:sz w:val="22"/>
          <w:szCs w:val="22"/>
        </w:rPr>
        <w:t xml:space="preserve"> </w:t>
      </w:r>
    </w:p>
    <w:p w14:paraId="77054881" w14:textId="77777777" w:rsidR="00371F35" w:rsidRDefault="000A17B3" w:rsidP="00371F35">
      <w:pPr>
        <w:spacing w:before="240" w:after="240"/>
        <w:jc w:val="both"/>
        <w:rPr>
          <w:rFonts w:ascii="Cambria" w:hAnsi="Cambria"/>
          <w:b/>
          <w:bCs/>
          <w:i/>
          <w:iCs/>
          <w:sz w:val="22"/>
          <w:szCs w:val="22"/>
        </w:rPr>
      </w:pPr>
      <w:r w:rsidRPr="00371F35">
        <w:rPr>
          <w:rFonts w:ascii="Cambria" w:hAnsi="Cambria"/>
          <w:b/>
          <w:bCs/>
          <w:i/>
          <w:iCs/>
          <w:sz w:val="22"/>
          <w:szCs w:val="22"/>
        </w:rPr>
        <w:t>Bulgular</w:t>
      </w:r>
    </w:p>
    <w:p w14:paraId="097D0BFB" w14:textId="34F0053A" w:rsidR="000A17B3" w:rsidRPr="00371F35" w:rsidRDefault="000A17B3" w:rsidP="00371F35">
      <w:pPr>
        <w:spacing w:after="120"/>
        <w:ind w:firstLine="567"/>
        <w:jc w:val="both"/>
        <w:rPr>
          <w:rFonts w:ascii="Cambria" w:hAnsi="Cambria"/>
          <w:sz w:val="22"/>
          <w:szCs w:val="22"/>
        </w:rPr>
      </w:pPr>
      <w:r w:rsidRPr="00371F35">
        <w:rPr>
          <w:rFonts w:ascii="Cambria" w:hAnsi="Cambria"/>
          <w:sz w:val="22"/>
          <w:szCs w:val="22"/>
        </w:rPr>
        <w:t xml:space="preserve">Öğrencilerin fen bilgisi başarısı ile kullandıkları anlamlı öğrenme yaklaşımları arasında doğrudan bir ilişki bulunamamıştır. </w:t>
      </w:r>
      <w:r w:rsidR="009B6CB5" w:rsidRPr="00371F35">
        <w:rPr>
          <w:rFonts w:ascii="Cambria" w:hAnsi="Cambria"/>
          <w:sz w:val="22"/>
          <w:szCs w:val="22"/>
        </w:rPr>
        <w:t>Fakat</w:t>
      </w:r>
      <w:r w:rsidRPr="00371F35">
        <w:rPr>
          <w:rFonts w:ascii="Cambria" w:hAnsi="Cambria"/>
          <w:sz w:val="22"/>
          <w:szCs w:val="22"/>
        </w:rPr>
        <w:t xml:space="preserve"> öğrencilerin fen bilgisi başarısı ile ezbere dayalı öğrenme yaklaşımları arasında anlamlı negatif bir ilişki bulunmuştur (</w:t>
      </w:r>
      <w:r w:rsidRPr="00371F35">
        <w:rPr>
          <w:rFonts w:ascii="Cambria" w:hAnsi="Cambria"/>
          <w:i/>
          <w:sz w:val="22"/>
          <w:szCs w:val="22"/>
        </w:rPr>
        <w:t>β</w:t>
      </w:r>
      <w:r w:rsidRPr="00371F35">
        <w:rPr>
          <w:rFonts w:ascii="Cambria" w:hAnsi="Cambria"/>
          <w:sz w:val="22"/>
          <w:szCs w:val="22"/>
        </w:rPr>
        <w:t xml:space="preserve"> = -.12, </w:t>
      </w:r>
      <w:r w:rsidRPr="00371F35">
        <w:rPr>
          <w:rFonts w:ascii="Cambria" w:hAnsi="Cambria"/>
          <w:i/>
          <w:sz w:val="22"/>
          <w:szCs w:val="22"/>
        </w:rPr>
        <w:t>p</w:t>
      </w:r>
      <w:r w:rsidRPr="00371F35">
        <w:rPr>
          <w:rFonts w:ascii="Cambria" w:hAnsi="Cambria"/>
          <w:sz w:val="22"/>
          <w:szCs w:val="22"/>
        </w:rPr>
        <w:t xml:space="preserve"> &lt; .05).  Öğrencilerin yapılandırmacı öğrenme ortamı algıları ile kullandıkları anlamlı öğrenme yaklaşımları arasında anlamlı pozitif bir ilişki bulunmuştur ve bu ilişki büyük etki değerine sahiptir (</w:t>
      </w:r>
      <w:r w:rsidRPr="00371F35">
        <w:rPr>
          <w:rFonts w:ascii="Cambria" w:hAnsi="Cambria"/>
          <w:i/>
          <w:sz w:val="22"/>
          <w:szCs w:val="22"/>
        </w:rPr>
        <w:t>β</w:t>
      </w:r>
      <w:r w:rsidRPr="00371F35">
        <w:rPr>
          <w:rFonts w:ascii="Cambria" w:hAnsi="Cambria"/>
          <w:sz w:val="22"/>
          <w:szCs w:val="22"/>
        </w:rPr>
        <w:t xml:space="preserve"> = .88, </w:t>
      </w:r>
      <w:r w:rsidRPr="00371F35">
        <w:rPr>
          <w:rFonts w:ascii="Cambria" w:hAnsi="Cambria"/>
          <w:i/>
          <w:sz w:val="22"/>
          <w:szCs w:val="22"/>
        </w:rPr>
        <w:t>p</w:t>
      </w:r>
      <w:r w:rsidRPr="00371F35">
        <w:rPr>
          <w:rFonts w:ascii="Cambria" w:hAnsi="Cambria"/>
          <w:sz w:val="22"/>
          <w:szCs w:val="22"/>
        </w:rPr>
        <w:t xml:space="preserve"> &lt; .05). Başka bir deyişle, öğrencilerin öğrenme ortamını daha yapılandırmacı bulmaları durumunda, daha çok anlamlı öğrenme stratejilerini kullandıkları ortaya çıkmıştır. Öğrencilerin öğrenme ortamı algıları ile fen başarıları arasında doğrudan bir ilişki bulunamamıştır, fakat öğrencilerin öğrenme ortamı algıları ile anlamlı öğrenme stratejilerini kullanmaları arasındaki büyük etki değerine sahip ilişki toplam ilişkiyi anlamlı hale getirmiştir. Dolayısıyla öğrencilerin öğrenme ortamı algıları ile başarıları arasındaki ilişki anlamlı öğrenme yaklaşımları üzerinden anlamlıdır. Öğrencilerin cinsiyetleri ile öğrenme ortamı algıları arasındaki ilişki anlamlıdır (</w:t>
      </w:r>
      <w:r w:rsidRPr="00371F35">
        <w:rPr>
          <w:rFonts w:ascii="Cambria" w:hAnsi="Cambria"/>
          <w:i/>
          <w:sz w:val="22"/>
          <w:szCs w:val="22"/>
        </w:rPr>
        <w:t>β</w:t>
      </w:r>
      <w:r w:rsidRPr="00371F35">
        <w:rPr>
          <w:rFonts w:ascii="Cambria" w:hAnsi="Cambria"/>
          <w:sz w:val="22"/>
          <w:szCs w:val="22"/>
        </w:rPr>
        <w:t xml:space="preserve"> = -.20, </w:t>
      </w:r>
      <w:r w:rsidRPr="00371F35">
        <w:rPr>
          <w:rFonts w:ascii="Cambria" w:hAnsi="Cambria"/>
          <w:i/>
          <w:sz w:val="22"/>
          <w:szCs w:val="22"/>
        </w:rPr>
        <w:t>p</w:t>
      </w:r>
      <w:r w:rsidRPr="00371F35">
        <w:rPr>
          <w:rFonts w:ascii="Cambria" w:hAnsi="Cambria"/>
          <w:sz w:val="22"/>
          <w:szCs w:val="22"/>
        </w:rPr>
        <w:t xml:space="preserve"> &lt; .05). </w:t>
      </w:r>
      <w:r w:rsidR="009B6CB5" w:rsidRPr="00371F35">
        <w:rPr>
          <w:rFonts w:ascii="Cambria" w:hAnsi="Cambria"/>
          <w:sz w:val="22"/>
          <w:szCs w:val="22"/>
        </w:rPr>
        <w:t>Öğrencilerin</w:t>
      </w:r>
      <w:r w:rsidRPr="00371F35">
        <w:rPr>
          <w:rFonts w:ascii="Cambria" w:hAnsi="Cambria"/>
          <w:sz w:val="22"/>
          <w:szCs w:val="22"/>
        </w:rPr>
        <w:t xml:space="preserve"> cinsiyetleri ile anlamlı öğrenmeleri arasında doğrudan bir ilişki bulunmazken, ezbere yönelik öğrenmeleri arasında doğrudan anlamlı bir ilişki bulunmuştur. Erkek öğrencilerin daha çok ezbere dayalı öğrenme yaklaşımlarını tercih ettikleri gözlenmişt</w:t>
      </w:r>
      <w:r w:rsidR="00F34373" w:rsidRPr="00371F35">
        <w:rPr>
          <w:rFonts w:ascii="Cambria" w:hAnsi="Cambria"/>
          <w:sz w:val="22"/>
          <w:szCs w:val="22"/>
        </w:rPr>
        <w:t>ir. Cinsiyet ile anlamlı öğrenmeler</w:t>
      </w:r>
      <w:r w:rsidRPr="00371F35">
        <w:rPr>
          <w:rFonts w:ascii="Cambria" w:hAnsi="Cambria"/>
          <w:sz w:val="22"/>
          <w:szCs w:val="22"/>
        </w:rPr>
        <w:t xml:space="preserve"> arasında doğrudan bir ilişki bulunmazken, öğrencilerin öğrenme ortamı algıları üzerinden </w:t>
      </w:r>
      <w:r w:rsidR="009B6CB5" w:rsidRPr="00371F35">
        <w:rPr>
          <w:rFonts w:ascii="Cambria" w:hAnsi="Cambria"/>
          <w:sz w:val="22"/>
          <w:szCs w:val="22"/>
        </w:rPr>
        <w:t>cinsiyetin</w:t>
      </w:r>
      <w:r w:rsidRPr="00371F35">
        <w:rPr>
          <w:rFonts w:ascii="Cambria" w:hAnsi="Cambria"/>
          <w:sz w:val="22"/>
          <w:szCs w:val="22"/>
        </w:rPr>
        <w:t xml:space="preserve"> anlamlı öğrenme yaklaşımlarına dolaylı </w:t>
      </w:r>
      <w:r w:rsidRPr="00371F35">
        <w:rPr>
          <w:rFonts w:ascii="Cambria" w:hAnsi="Cambria"/>
          <w:sz w:val="22"/>
          <w:szCs w:val="22"/>
        </w:rPr>
        <w:lastRenderedPageBreak/>
        <w:t xml:space="preserve">bir ilişkisi bulunmuştur.  Cinsiyetin öğrencilerin fen başarısı üzerine doğrudan bir ilişkisi olmamakla birlikte, ezbere dayalı öğrenme yaklaşımı üzerinden dolaylı olarak anlamlı bir ilişkisi bulunmaktadır. </w:t>
      </w:r>
    </w:p>
    <w:p w14:paraId="37F86B8E" w14:textId="77777777" w:rsidR="00371F35" w:rsidRDefault="00371F35" w:rsidP="00371F35">
      <w:pPr>
        <w:pStyle w:val="Default"/>
        <w:spacing w:before="240" w:after="240"/>
        <w:jc w:val="both"/>
        <w:rPr>
          <w:rFonts w:ascii="Cambria" w:eastAsia="Times New Roman" w:hAnsi="Cambria" w:cs="Times New Roman"/>
          <w:b/>
          <w:bCs/>
          <w:i/>
          <w:iCs/>
          <w:color w:val="auto"/>
          <w:sz w:val="22"/>
          <w:szCs w:val="22"/>
        </w:rPr>
      </w:pPr>
      <w:r>
        <w:rPr>
          <w:rFonts w:ascii="Cambria" w:eastAsia="Times New Roman" w:hAnsi="Cambria" w:cs="Times New Roman"/>
          <w:b/>
          <w:bCs/>
          <w:i/>
          <w:iCs/>
          <w:color w:val="auto"/>
          <w:sz w:val="22"/>
          <w:szCs w:val="22"/>
        </w:rPr>
        <w:t>Tartışma ve Sonuç</w:t>
      </w:r>
    </w:p>
    <w:p w14:paraId="1D41458C" w14:textId="57600857" w:rsidR="000A17B3" w:rsidRDefault="00F34373" w:rsidP="00371F35">
      <w:pPr>
        <w:pStyle w:val="Default"/>
        <w:ind w:firstLine="567"/>
        <w:jc w:val="both"/>
        <w:rPr>
          <w:rFonts w:ascii="Cambria" w:hAnsi="Cambria" w:cs="Times New Roman"/>
          <w:color w:val="auto"/>
          <w:sz w:val="22"/>
          <w:szCs w:val="22"/>
        </w:rPr>
      </w:pPr>
      <w:r w:rsidRPr="00371F35">
        <w:rPr>
          <w:rFonts w:ascii="Cambria" w:hAnsi="Cambria" w:cs="Times New Roman"/>
          <w:color w:val="auto"/>
          <w:sz w:val="22"/>
          <w:szCs w:val="22"/>
        </w:rPr>
        <w:t>Bu çalışma ile fen eğitimine yönelik birçok öneride bulunulabilir</w:t>
      </w:r>
      <w:r w:rsidR="000A17B3" w:rsidRPr="00371F35">
        <w:rPr>
          <w:rFonts w:ascii="Cambria" w:hAnsi="Cambria" w:cs="Times New Roman"/>
          <w:color w:val="auto"/>
          <w:sz w:val="22"/>
          <w:szCs w:val="22"/>
        </w:rPr>
        <w:t>. Öncelikle, çalışmanın sonuçlarına göre ezbere dayalı öğrenme yaklaşımını kullanan öğrencilerin daha az başarılı oldukları belirlenmiştir. Dolayısıyla öğrencilerin anlamlı öğrenme yaklaşımlarını kullanmaları teşvik edilmelidir. Bunun için de anlamlı öğrenmeye dayalı ölçme ve değerlendirme tekniklerinin uygu</w:t>
      </w:r>
      <w:r w:rsidRPr="00371F35">
        <w:rPr>
          <w:rFonts w:ascii="Cambria" w:hAnsi="Cambria" w:cs="Times New Roman"/>
          <w:color w:val="auto"/>
          <w:sz w:val="22"/>
          <w:szCs w:val="22"/>
        </w:rPr>
        <w:t xml:space="preserve">lanması önemlidir. Bu çalışmanın sonuçları ışığında </w:t>
      </w:r>
      <w:r w:rsidR="000A17B3" w:rsidRPr="00371F35">
        <w:rPr>
          <w:rFonts w:ascii="Cambria" w:hAnsi="Cambria" w:cs="Times New Roman"/>
          <w:color w:val="auto"/>
          <w:sz w:val="22"/>
          <w:szCs w:val="22"/>
        </w:rPr>
        <w:t>çıka</w:t>
      </w:r>
      <w:r w:rsidRPr="00371F35">
        <w:rPr>
          <w:rFonts w:ascii="Cambria" w:hAnsi="Cambria" w:cs="Times New Roman"/>
          <w:color w:val="auto"/>
          <w:sz w:val="22"/>
          <w:szCs w:val="22"/>
        </w:rPr>
        <w:t xml:space="preserve">rılabilecek </w:t>
      </w:r>
      <w:r w:rsidR="000A17B3" w:rsidRPr="00371F35">
        <w:rPr>
          <w:rFonts w:ascii="Cambria" w:hAnsi="Cambria" w:cs="Times New Roman"/>
          <w:color w:val="auto"/>
          <w:sz w:val="22"/>
          <w:szCs w:val="22"/>
        </w:rPr>
        <w:t>bir</w:t>
      </w:r>
      <w:r w:rsidRPr="00371F35">
        <w:rPr>
          <w:rFonts w:ascii="Cambria" w:hAnsi="Cambria" w:cs="Times New Roman"/>
          <w:color w:val="auto"/>
          <w:sz w:val="22"/>
          <w:szCs w:val="22"/>
        </w:rPr>
        <w:t xml:space="preserve"> diğer öneri ise</w:t>
      </w:r>
      <w:r w:rsidR="000A17B3" w:rsidRPr="00371F35">
        <w:rPr>
          <w:rFonts w:ascii="Cambria" w:hAnsi="Cambria" w:cs="Times New Roman"/>
          <w:color w:val="auto"/>
          <w:sz w:val="22"/>
          <w:szCs w:val="22"/>
        </w:rPr>
        <w:t xml:space="preserve"> öğrencilerin öğrenme ortamlarını daha </w:t>
      </w:r>
      <w:r w:rsidR="009B6CB5" w:rsidRPr="00371F35">
        <w:rPr>
          <w:rFonts w:ascii="Cambria" w:hAnsi="Cambria" w:cs="Times New Roman"/>
          <w:color w:val="auto"/>
          <w:sz w:val="22"/>
          <w:szCs w:val="22"/>
        </w:rPr>
        <w:t>pozitif</w:t>
      </w:r>
      <w:r w:rsidR="000A17B3" w:rsidRPr="00371F35">
        <w:rPr>
          <w:rFonts w:ascii="Cambria" w:hAnsi="Cambria" w:cs="Times New Roman"/>
          <w:color w:val="auto"/>
          <w:sz w:val="22"/>
          <w:szCs w:val="22"/>
        </w:rPr>
        <w:t>, yapılandırmacı olarak algılamaları sağlanmalıd</w:t>
      </w:r>
      <w:r w:rsidRPr="00371F35">
        <w:rPr>
          <w:rFonts w:ascii="Cambria" w:hAnsi="Cambria" w:cs="Times New Roman"/>
          <w:color w:val="auto"/>
          <w:sz w:val="22"/>
          <w:szCs w:val="22"/>
        </w:rPr>
        <w:t xml:space="preserve">ır çünkü </w:t>
      </w:r>
      <w:r w:rsidR="000A17B3" w:rsidRPr="00371F35">
        <w:rPr>
          <w:rFonts w:ascii="Cambria" w:hAnsi="Cambria" w:cs="Times New Roman"/>
          <w:color w:val="auto"/>
          <w:sz w:val="22"/>
          <w:szCs w:val="22"/>
        </w:rPr>
        <w:t xml:space="preserve">öğrenme ortamlarını daha </w:t>
      </w:r>
      <w:r w:rsidRPr="00371F35">
        <w:rPr>
          <w:rFonts w:ascii="Cambria" w:hAnsi="Cambria" w:cs="Times New Roman"/>
          <w:color w:val="auto"/>
          <w:sz w:val="22"/>
          <w:szCs w:val="22"/>
        </w:rPr>
        <w:t>yapılan</w:t>
      </w:r>
      <w:r w:rsidR="000A17B3" w:rsidRPr="00371F35">
        <w:rPr>
          <w:rFonts w:ascii="Cambria" w:hAnsi="Cambria" w:cs="Times New Roman"/>
          <w:color w:val="auto"/>
          <w:sz w:val="22"/>
          <w:szCs w:val="22"/>
        </w:rPr>
        <w:t>dırmacı algılayanların anlamlı öğrenme yaklaşımlarını kullandıkları te</w:t>
      </w:r>
      <w:r w:rsidRPr="00371F35">
        <w:rPr>
          <w:rFonts w:ascii="Cambria" w:hAnsi="Cambria" w:cs="Times New Roman"/>
          <w:color w:val="auto"/>
          <w:sz w:val="22"/>
          <w:szCs w:val="22"/>
        </w:rPr>
        <w:t>spit edilmiştir. Dikkate alınmas</w:t>
      </w:r>
      <w:r w:rsidR="000A17B3" w:rsidRPr="00371F35">
        <w:rPr>
          <w:rFonts w:ascii="Cambria" w:hAnsi="Cambria" w:cs="Times New Roman"/>
          <w:color w:val="auto"/>
          <w:sz w:val="22"/>
          <w:szCs w:val="22"/>
        </w:rPr>
        <w:t xml:space="preserve">ı </w:t>
      </w:r>
      <w:r w:rsidR="009B6CB5" w:rsidRPr="00371F35">
        <w:rPr>
          <w:rFonts w:ascii="Cambria" w:hAnsi="Cambria" w:cs="Times New Roman"/>
          <w:color w:val="auto"/>
          <w:sz w:val="22"/>
          <w:szCs w:val="22"/>
        </w:rPr>
        <w:t>gereken</w:t>
      </w:r>
      <w:r w:rsidR="000A17B3" w:rsidRPr="00371F35">
        <w:rPr>
          <w:rFonts w:ascii="Cambria" w:hAnsi="Cambria" w:cs="Times New Roman"/>
          <w:color w:val="auto"/>
          <w:sz w:val="22"/>
          <w:szCs w:val="22"/>
        </w:rPr>
        <w:t xml:space="preserve"> bir diğer öneri de sınıfta ya da bir ders materyali </w:t>
      </w:r>
      <w:r w:rsidR="00B7053B" w:rsidRPr="00371F35">
        <w:rPr>
          <w:rFonts w:ascii="Cambria" w:hAnsi="Cambria" w:cs="Times New Roman"/>
          <w:color w:val="auto"/>
          <w:sz w:val="22"/>
          <w:szCs w:val="22"/>
        </w:rPr>
        <w:t>tasarlarken</w:t>
      </w:r>
      <w:r w:rsidR="000A17B3" w:rsidRPr="00371F35">
        <w:rPr>
          <w:rFonts w:ascii="Cambria" w:hAnsi="Cambria" w:cs="Times New Roman"/>
          <w:color w:val="auto"/>
          <w:sz w:val="22"/>
          <w:szCs w:val="22"/>
        </w:rPr>
        <w:t xml:space="preserve"> öğrencilerin cinsiyet fark</w:t>
      </w:r>
      <w:r w:rsidRPr="00371F35">
        <w:rPr>
          <w:rFonts w:ascii="Cambria" w:hAnsi="Cambria" w:cs="Times New Roman"/>
          <w:color w:val="auto"/>
          <w:sz w:val="22"/>
          <w:szCs w:val="22"/>
        </w:rPr>
        <w:t>lılıklarının dikkate alınması gerekliliğidir. Erkek öğrenciler,</w:t>
      </w:r>
      <w:r w:rsidR="000A17B3" w:rsidRPr="00371F35">
        <w:rPr>
          <w:rFonts w:ascii="Cambria" w:hAnsi="Cambria" w:cs="Times New Roman"/>
          <w:color w:val="auto"/>
          <w:sz w:val="22"/>
          <w:szCs w:val="22"/>
        </w:rPr>
        <w:t xml:space="preserve"> anlamlı öğrenme yaklaşımlarını </w:t>
      </w:r>
      <w:r w:rsidR="009B6CB5" w:rsidRPr="00371F35">
        <w:rPr>
          <w:rFonts w:ascii="Cambria" w:hAnsi="Cambria" w:cs="Times New Roman"/>
          <w:color w:val="auto"/>
          <w:sz w:val="22"/>
          <w:szCs w:val="22"/>
        </w:rPr>
        <w:t>kullanmaları</w:t>
      </w:r>
      <w:r w:rsidRPr="00371F35">
        <w:rPr>
          <w:rFonts w:ascii="Cambria" w:hAnsi="Cambria" w:cs="Times New Roman"/>
          <w:color w:val="auto"/>
          <w:sz w:val="22"/>
          <w:szCs w:val="22"/>
        </w:rPr>
        <w:t xml:space="preserve"> yönünde </w:t>
      </w:r>
      <w:r w:rsidR="000A17B3" w:rsidRPr="00371F35">
        <w:rPr>
          <w:rFonts w:ascii="Cambria" w:hAnsi="Cambria" w:cs="Times New Roman"/>
          <w:color w:val="auto"/>
          <w:sz w:val="22"/>
          <w:szCs w:val="22"/>
        </w:rPr>
        <w:t>teşvik edilm</w:t>
      </w:r>
      <w:r w:rsidRPr="00371F35">
        <w:rPr>
          <w:rFonts w:ascii="Cambria" w:hAnsi="Cambria" w:cs="Times New Roman"/>
          <w:color w:val="auto"/>
          <w:sz w:val="22"/>
          <w:szCs w:val="22"/>
        </w:rPr>
        <w:t xml:space="preserve">elidir. Ayrıca, erkek öğrencilere, </w:t>
      </w:r>
      <w:r w:rsidR="000A17B3" w:rsidRPr="00371F35">
        <w:rPr>
          <w:rFonts w:ascii="Cambria" w:hAnsi="Cambria" w:cs="Times New Roman"/>
          <w:color w:val="auto"/>
          <w:sz w:val="22"/>
          <w:szCs w:val="22"/>
        </w:rPr>
        <w:t xml:space="preserve">sınıfta daha çok fikir alışverişinde </w:t>
      </w:r>
      <w:r w:rsidRPr="00371F35">
        <w:rPr>
          <w:rFonts w:ascii="Cambria" w:hAnsi="Cambria" w:cs="Times New Roman"/>
          <w:color w:val="auto"/>
          <w:sz w:val="22"/>
          <w:szCs w:val="22"/>
        </w:rPr>
        <w:t xml:space="preserve">bulunma fırsatı tanıyarak </w:t>
      </w:r>
      <w:r w:rsidR="009A7729" w:rsidRPr="00371F35">
        <w:rPr>
          <w:rFonts w:ascii="Cambria" w:hAnsi="Cambria" w:cs="Times New Roman"/>
          <w:color w:val="auto"/>
          <w:sz w:val="22"/>
          <w:szCs w:val="22"/>
        </w:rPr>
        <w:t xml:space="preserve">daha </w:t>
      </w:r>
      <w:r w:rsidRPr="00371F35">
        <w:rPr>
          <w:rFonts w:ascii="Cambria" w:hAnsi="Cambria" w:cs="Times New Roman"/>
          <w:color w:val="auto"/>
          <w:sz w:val="22"/>
          <w:szCs w:val="22"/>
        </w:rPr>
        <w:t>aktif</w:t>
      </w:r>
      <w:r w:rsidR="009A7729" w:rsidRPr="00371F35">
        <w:rPr>
          <w:rFonts w:ascii="Cambria" w:hAnsi="Cambria" w:cs="Times New Roman"/>
          <w:color w:val="auto"/>
          <w:sz w:val="22"/>
          <w:szCs w:val="22"/>
        </w:rPr>
        <w:t xml:space="preserve"> bir rol üstlenmeleri </w:t>
      </w:r>
      <w:r w:rsidRPr="00371F35">
        <w:rPr>
          <w:rFonts w:ascii="Cambria" w:hAnsi="Cambria" w:cs="Times New Roman"/>
          <w:color w:val="auto"/>
          <w:sz w:val="22"/>
          <w:szCs w:val="22"/>
        </w:rPr>
        <w:t>desteklenmelidir.</w:t>
      </w:r>
    </w:p>
    <w:p w14:paraId="1A2CDA0F" w14:textId="4607E4E0" w:rsidR="00371F35" w:rsidRDefault="00371F35" w:rsidP="00371F35">
      <w:pPr>
        <w:pStyle w:val="Default"/>
        <w:ind w:firstLine="567"/>
        <w:jc w:val="both"/>
        <w:rPr>
          <w:rFonts w:ascii="Cambria" w:hAnsi="Cambria" w:cs="Times New Roman"/>
          <w:color w:val="auto"/>
          <w:sz w:val="22"/>
          <w:szCs w:val="22"/>
        </w:rPr>
      </w:pPr>
    </w:p>
    <w:p w14:paraId="37E42ECE" w14:textId="0949A51B" w:rsidR="00371F35" w:rsidRDefault="00371F35" w:rsidP="00371F35">
      <w:pPr>
        <w:pStyle w:val="Default"/>
        <w:ind w:firstLine="567"/>
        <w:jc w:val="both"/>
        <w:rPr>
          <w:rFonts w:ascii="Cambria" w:hAnsi="Cambria" w:cs="Times New Roman"/>
          <w:color w:val="auto"/>
          <w:sz w:val="22"/>
          <w:szCs w:val="22"/>
        </w:rPr>
      </w:pPr>
    </w:p>
    <w:p w14:paraId="694FA053" w14:textId="2020F9D7" w:rsidR="00802B04" w:rsidRDefault="00802B04" w:rsidP="00371F35">
      <w:pPr>
        <w:pStyle w:val="Default"/>
        <w:ind w:firstLine="567"/>
        <w:jc w:val="both"/>
        <w:rPr>
          <w:rFonts w:ascii="Cambria" w:hAnsi="Cambria" w:cs="Times New Roman"/>
          <w:color w:val="auto"/>
          <w:sz w:val="22"/>
          <w:szCs w:val="22"/>
        </w:rPr>
      </w:pPr>
    </w:p>
    <w:p w14:paraId="2C1D67B3" w14:textId="6805141A" w:rsidR="00802B04" w:rsidRDefault="00802B04" w:rsidP="00371F35">
      <w:pPr>
        <w:pStyle w:val="Default"/>
        <w:ind w:firstLine="567"/>
        <w:jc w:val="both"/>
        <w:rPr>
          <w:rFonts w:ascii="Cambria" w:hAnsi="Cambria" w:cs="Times New Roman"/>
          <w:color w:val="auto"/>
          <w:sz w:val="22"/>
          <w:szCs w:val="22"/>
        </w:rPr>
      </w:pPr>
    </w:p>
    <w:p w14:paraId="25E12168" w14:textId="71FA5E6F" w:rsidR="00802B04" w:rsidRDefault="00802B04" w:rsidP="00371F35">
      <w:pPr>
        <w:pStyle w:val="Default"/>
        <w:ind w:firstLine="567"/>
        <w:jc w:val="both"/>
        <w:rPr>
          <w:rFonts w:ascii="Cambria" w:hAnsi="Cambria" w:cs="Times New Roman"/>
          <w:color w:val="auto"/>
          <w:sz w:val="22"/>
          <w:szCs w:val="22"/>
        </w:rPr>
      </w:pPr>
    </w:p>
    <w:p w14:paraId="2D05B340" w14:textId="6C7C3379" w:rsidR="00802B04" w:rsidRDefault="00802B04" w:rsidP="00371F35">
      <w:pPr>
        <w:pStyle w:val="Default"/>
        <w:ind w:firstLine="567"/>
        <w:jc w:val="both"/>
        <w:rPr>
          <w:rFonts w:ascii="Cambria" w:hAnsi="Cambria" w:cs="Times New Roman"/>
          <w:color w:val="auto"/>
          <w:sz w:val="22"/>
          <w:szCs w:val="22"/>
        </w:rPr>
      </w:pPr>
    </w:p>
    <w:p w14:paraId="73CF87AA" w14:textId="5EA02CC8" w:rsidR="00802B04" w:rsidRDefault="00802B04" w:rsidP="00371F35">
      <w:pPr>
        <w:pStyle w:val="Default"/>
        <w:ind w:firstLine="567"/>
        <w:jc w:val="both"/>
        <w:rPr>
          <w:rFonts w:ascii="Cambria" w:hAnsi="Cambria" w:cs="Times New Roman"/>
          <w:color w:val="auto"/>
          <w:sz w:val="22"/>
          <w:szCs w:val="22"/>
        </w:rPr>
      </w:pPr>
    </w:p>
    <w:p w14:paraId="41E2E6D9" w14:textId="0F929741" w:rsidR="00802B04" w:rsidRDefault="00802B04" w:rsidP="00371F35">
      <w:pPr>
        <w:pStyle w:val="Default"/>
        <w:ind w:firstLine="567"/>
        <w:jc w:val="both"/>
        <w:rPr>
          <w:rFonts w:ascii="Cambria" w:hAnsi="Cambria" w:cs="Times New Roman"/>
          <w:color w:val="auto"/>
          <w:sz w:val="22"/>
          <w:szCs w:val="22"/>
        </w:rPr>
      </w:pPr>
    </w:p>
    <w:p w14:paraId="05C15755" w14:textId="7D25566B" w:rsidR="00802B04" w:rsidRDefault="00802B04" w:rsidP="00371F35">
      <w:pPr>
        <w:pStyle w:val="Default"/>
        <w:ind w:firstLine="567"/>
        <w:jc w:val="both"/>
        <w:rPr>
          <w:rFonts w:ascii="Cambria" w:hAnsi="Cambria" w:cs="Times New Roman"/>
          <w:color w:val="auto"/>
          <w:sz w:val="22"/>
          <w:szCs w:val="22"/>
        </w:rPr>
      </w:pPr>
    </w:p>
    <w:p w14:paraId="1C7132D8" w14:textId="77777777" w:rsidR="00802B04" w:rsidRDefault="00802B04" w:rsidP="00371F35">
      <w:pPr>
        <w:pStyle w:val="Default"/>
        <w:ind w:firstLine="567"/>
        <w:jc w:val="both"/>
        <w:rPr>
          <w:rFonts w:ascii="Cambria" w:hAnsi="Cambria" w:cs="Times New Roman"/>
          <w:color w:val="auto"/>
          <w:sz w:val="22"/>
          <w:szCs w:val="22"/>
        </w:rPr>
      </w:pPr>
    </w:p>
    <w:p w14:paraId="25C8FC52" w14:textId="146965D9" w:rsidR="00371F35" w:rsidRDefault="00371F35" w:rsidP="00371F35">
      <w:pPr>
        <w:pStyle w:val="Default"/>
        <w:ind w:firstLine="567"/>
        <w:jc w:val="both"/>
        <w:rPr>
          <w:rFonts w:ascii="Cambria" w:hAnsi="Cambria" w:cs="Times New Roman"/>
          <w:color w:val="auto"/>
          <w:sz w:val="22"/>
          <w:szCs w:val="22"/>
        </w:rPr>
      </w:pPr>
    </w:p>
    <w:p w14:paraId="2A7500B0" w14:textId="53A20482" w:rsidR="00371F35" w:rsidRDefault="00371F35" w:rsidP="00371F35">
      <w:pPr>
        <w:pStyle w:val="Default"/>
        <w:ind w:firstLine="567"/>
        <w:jc w:val="both"/>
        <w:rPr>
          <w:rFonts w:ascii="Cambria" w:hAnsi="Cambria" w:cs="Times New Roman"/>
          <w:color w:val="auto"/>
          <w:sz w:val="22"/>
          <w:szCs w:val="22"/>
        </w:rPr>
      </w:pPr>
    </w:p>
    <w:p w14:paraId="0993C061" w14:textId="171BE880" w:rsidR="00371F35" w:rsidRDefault="00371F35" w:rsidP="00371F35">
      <w:pPr>
        <w:pStyle w:val="Default"/>
        <w:ind w:firstLine="567"/>
        <w:jc w:val="both"/>
        <w:rPr>
          <w:rFonts w:ascii="Cambria" w:hAnsi="Cambria" w:cs="Times New Roman"/>
          <w:color w:val="auto"/>
          <w:sz w:val="22"/>
          <w:szCs w:val="22"/>
        </w:rPr>
      </w:pPr>
    </w:p>
    <w:p w14:paraId="24B333A5" w14:textId="143F5461" w:rsidR="00371F35" w:rsidRDefault="00371F35" w:rsidP="00371F35">
      <w:pPr>
        <w:pStyle w:val="Default"/>
        <w:ind w:firstLine="567"/>
        <w:jc w:val="both"/>
        <w:rPr>
          <w:rFonts w:ascii="Cambria" w:hAnsi="Cambria" w:cs="Times New Roman"/>
          <w:color w:val="auto"/>
          <w:sz w:val="22"/>
          <w:szCs w:val="22"/>
        </w:rPr>
      </w:pPr>
    </w:p>
    <w:p w14:paraId="5C94D8B1" w14:textId="77777777" w:rsidR="00371F35" w:rsidRPr="00371F35" w:rsidRDefault="00371F35" w:rsidP="00371F35">
      <w:pPr>
        <w:pStyle w:val="Default"/>
        <w:ind w:firstLine="567"/>
        <w:jc w:val="both"/>
        <w:rPr>
          <w:rFonts w:ascii="Cambria" w:hAnsi="Cambria" w:cs="Times New Roman"/>
          <w:color w:val="auto"/>
          <w:sz w:val="22"/>
          <w:szCs w:val="22"/>
        </w:rPr>
      </w:pPr>
    </w:p>
    <w:p w14:paraId="696DDDA3" w14:textId="77777777" w:rsidR="002D5974" w:rsidRPr="00EF59AC" w:rsidRDefault="002D5974" w:rsidP="000F5FB8">
      <w:pPr>
        <w:pStyle w:val="Heading2"/>
        <w:spacing w:before="120" w:after="120" w:line="240" w:lineRule="auto"/>
        <w:rPr>
          <w:rFonts w:ascii="Cambria" w:hAnsi="Cambria" w:cs="Times New Roman"/>
          <w:b/>
          <w:color w:val="auto"/>
          <w:sz w:val="22"/>
          <w:szCs w:val="22"/>
          <w:lang w:val="en-US"/>
        </w:rPr>
      </w:pPr>
      <w:r w:rsidRPr="00EF59AC">
        <w:rPr>
          <w:rFonts w:ascii="Cambria" w:hAnsi="Cambria" w:cs="Times New Roman"/>
          <w:b/>
          <w:color w:val="auto"/>
          <w:sz w:val="22"/>
          <w:szCs w:val="22"/>
          <w:lang w:val="en-US"/>
        </w:rPr>
        <w:lastRenderedPageBreak/>
        <w:t>INTRODUCTION</w:t>
      </w:r>
    </w:p>
    <w:p w14:paraId="36DCAD0D" w14:textId="77777777" w:rsidR="004405B3" w:rsidRPr="00EF59AC" w:rsidRDefault="000F0505" w:rsidP="004405B3">
      <w:pPr>
        <w:pStyle w:val="Heading2"/>
        <w:spacing w:before="0" w:line="240" w:lineRule="auto"/>
        <w:ind w:firstLine="567"/>
        <w:jc w:val="both"/>
        <w:rPr>
          <w:color w:val="auto"/>
          <w:lang w:val="en-US" w:eastAsia="tr-TR"/>
        </w:rPr>
      </w:pPr>
      <w:r w:rsidRPr="00EF59AC">
        <w:rPr>
          <w:rFonts w:ascii="Cambria" w:eastAsia="Times New Roman" w:hAnsi="Cambria" w:cs="Times New Roman"/>
          <w:color w:val="auto"/>
          <w:sz w:val="22"/>
          <w:szCs w:val="22"/>
          <w:lang w:val="en-US" w:eastAsia="tr-TR"/>
        </w:rPr>
        <w:t xml:space="preserve">Learning approach is one of the important constructs in education since it is related with course achievement of students. When students approach the tasks in a course by employing meaningful or deep learning strategies, their performance in the course increases (Cano, 2005; </w:t>
      </w:r>
      <w:proofErr w:type="spellStart"/>
      <w:r w:rsidRPr="00EF59AC">
        <w:rPr>
          <w:rFonts w:ascii="Cambria" w:eastAsia="Times New Roman" w:hAnsi="Cambria" w:cs="Times New Roman"/>
          <w:color w:val="auto"/>
          <w:sz w:val="22"/>
          <w:szCs w:val="22"/>
          <w:lang w:val="en-US" w:eastAsia="tr-TR"/>
        </w:rPr>
        <w:t>Cavallo</w:t>
      </w:r>
      <w:proofErr w:type="spellEnd"/>
      <w:r w:rsidRPr="00EF59AC">
        <w:rPr>
          <w:rFonts w:ascii="Cambria" w:eastAsia="Times New Roman" w:hAnsi="Cambria" w:cs="Times New Roman"/>
          <w:color w:val="auto"/>
          <w:sz w:val="22"/>
          <w:szCs w:val="22"/>
          <w:lang w:val="en-US" w:eastAsia="tr-TR"/>
        </w:rPr>
        <w:t xml:space="preserve">, 1996; </w:t>
      </w:r>
      <w:proofErr w:type="spellStart"/>
      <w:r w:rsidRPr="00EF59AC">
        <w:rPr>
          <w:rFonts w:ascii="Cambria" w:eastAsia="Times New Roman" w:hAnsi="Cambria" w:cs="Times New Roman"/>
          <w:color w:val="auto"/>
          <w:sz w:val="22"/>
          <w:szCs w:val="22"/>
          <w:lang w:val="en-US" w:eastAsia="tr-TR"/>
        </w:rPr>
        <w:t>BouJaude</w:t>
      </w:r>
      <w:proofErr w:type="spellEnd"/>
      <w:r w:rsidRPr="00EF59AC">
        <w:rPr>
          <w:rFonts w:ascii="Cambria" w:eastAsia="Times New Roman" w:hAnsi="Cambria" w:cs="Times New Roman"/>
          <w:color w:val="auto"/>
          <w:sz w:val="22"/>
          <w:szCs w:val="22"/>
          <w:lang w:val="en-US" w:eastAsia="tr-TR"/>
        </w:rPr>
        <w:t xml:space="preserve">, 1992; </w:t>
      </w:r>
      <w:proofErr w:type="spellStart"/>
      <w:r w:rsidRPr="00EF59AC">
        <w:rPr>
          <w:rFonts w:ascii="Cambria" w:eastAsia="Times New Roman" w:hAnsi="Cambria" w:cs="Times New Roman"/>
          <w:color w:val="auto"/>
          <w:sz w:val="22"/>
          <w:szCs w:val="22"/>
          <w:lang w:val="en-US" w:eastAsia="tr-TR"/>
        </w:rPr>
        <w:t>Cavallo</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Rozman</w:t>
      </w:r>
      <w:proofErr w:type="spellEnd"/>
      <w:r w:rsidRPr="00EF59AC">
        <w:rPr>
          <w:rFonts w:ascii="Cambria" w:eastAsia="Times New Roman" w:hAnsi="Cambria" w:cs="Times New Roman"/>
          <w:color w:val="auto"/>
          <w:sz w:val="22"/>
          <w:szCs w:val="22"/>
          <w:lang w:val="en-US" w:eastAsia="tr-TR"/>
        </w:rPr>
        <w:t xml:space="preserve"> &amp; Potter, 2004). Another important construct in education is the students’ perceptions of learning environment. Students’ perceptions of learning environment influence their achievement and use of learning strategies. When students perceive their learning environment supportive and constructive for their learning, they tend to use meaningful or deep learning strategies (Dart et al, 2000; </w:t>
      </w:r>
      <w:proofErr w:type="spellStart"/>
      <w:r w:rsidRPr="00EF59AC">
        <w:rPr>
          <w:rFonts w:ascii="Cambria" w:eastAsia="Times New Roman" w:hAnsi="Cambria" w:cs="Times New Roman"/>
          <w:color w:val="auto"/>
          <w:sz w:val="22"/>
          <w:szCs w:val="22"/>
          <w:lang w:val="en-US" w:eastAsia="tr-TR"/>
        </w:rPr>
        <w:t>Eley</w:t>
      </w:r>
      <w:proofErr w:type="spellEnd"/>
      <w:r w:rsidRPr="00EF59AC">
        <w:rPr>
          <w:rFonts w:ascii="Cambria" w:eastAsia="Times New Roman" w:hAnsi="Cambria" w:cs="Times New Roman"/>
          <w:color w:val="auto"/>
          <w:sz w:val="22"/>
          <w:szCs w:val="22"/>
          <w:lang w:val="en-US" w:eastAsia="tr-TR"/>
        </w:rPr>
        <w:t xml:space="preserve">, 1992; </w:t>
      </w:r>
      <w:proofErr w:type="spellStart"/>
      <w:r w:rsidRPr="00EF59AC">
        <w:rPr>
          <w:rFonts w:ascii="Cambria" w:eastAsia="Times New Roman" w:hAnsi="Cambria" w:cs="Times New Roman"/>
          <w:color w:val="auto"/>
          <w:sz w:val="22"/>
          <w:szCs w:val="22"/>
          <w:lang w:val="en-US" w:eastAsia="tr-TR"/>
        </w:rPr>
        <w:t>Entwistle</w:t>
      </w:r>
      <w:proofErr w:type="spellEnd"/>
      <w:r w:rsidRPr="00EF59AC">
        <w:rPr>
          <w:rFonts w:ascii="Cambria" w:eastAsia="Times New Roman" w:hAnsi="Cambria" w:cs="Times New Roman"/>
          <w:color w:val="auto"/>
          <w:sz w:val="22"/>
          <w:szCs w:val="22"/>
          <w:lang w:val="en-US" w:eastAsia="tr-TR"/>
        </w:rPr>
        <w:t xml:space="preserve"> &amp; Tait, 1990; </w:t>
      </w:r>
      <w:proofErr w:type="spellStart"/>
      <w:r w:rsidRPr="00EF59AC">
        <w:rPr>
          <w:rFonts w:ascii="Cambria" w:eastAsia="Times New Roman" w:hAnsi="Cambria" w:cs="Times New Roman"/>
          <w:color w:val="auto"/>
          <w:sz w:val="22"/>
          <w:szCs w:val="22"/>
          <w:lang w:val="en-US" w:eastAsia="tr-TR"/>
        </w:rPr>
        <w:t>Karagiannopoulou</w:t>
      </w:r>
      <w:proofErr w:type="spellEnd"/>
      <w:r w:rsidRPr="00EF59AC">
        <w:rPr>
          <w:rFonts w:ascii="Cambria" w:eastAsia="Times New Roman" w:hAnsi="Cambria" w:cs="Times New Roman"/>
          <w:color w:val="auto"/>
          <w:sz w:val="22"/>
          <w:szCs w:val="22"/>
          <w:lang w:val="en-US" w:eastAsia="tr-TR"/>
        </w:rPr>
        <w:t xml:space="preserve"> &amp; </w:t>
      </w:r>
      <w:proofErr w:type="spellStart"/>
      <w:r w:rsidRPr="00EF59AC">
        <w:rPr>
          <w:rFonts w:ascii="Cambria" w:eastAsia="Times New Roman" w:hAnsi="Cambria" w:cs="Times New Roman"/>
          <w:color w:val="auto"/>
          <w:sz w:val="22"/>
          <w:szCs w:val="22"/>
          <w:lang w:val="en-US" w:eastAsia="tr-TR"/>
        </w:rPr>
        <w:t>Christodoulides</w:t>
      </w:r>
      <w:proofErr w:type="spellEnd"/>
      <w:r w:rsidRPr="00EF59AC">
        <w:rPr>
          <w:rFonts w:ascii="Cambria" w:eastAsia="Times New Roman" w:hAnsi="Cambria" w:cs="Times New Roman"/>
          <w:color w:val="auto"/>
          <w:sz w:val="22"/>
          <w:szCs w:val="22"/>
          <w:lang w:val="en-US" w:eastAsia="tr-TR"/>
        </w:rPr>
        <w:t xml:space="preserve">, 2005; </w:t>
      </w:r>
      <w:proofErr w:type="spellStart"/>
      <w:r w:rsidRPr="00EF59AC">
        <w:rPr>
          <w:rFonts w:ascii="Cambria" w:eastAsia="Times New Roman" w:hAnsi="Cambria" w:cs="Times New Roman"/>
          <w:color w:val="auto"/>
          <w:sz w:val="22"/>
          <w:szCs w:val="22"/>
          <w:lang w:val="en-US" w:eastAsia="tr-TR"/>
        </w:rPr>
        <w:t>Ozkal</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Tekkaya</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Cakiroglu</w:t>
      </w:r>
      <w:proofErr w:type="spellEnd"/>
      <w:r w:rsidRPr="00EF59AC">
        <w:rPr>
          <w:rFonts w:ascii="Cambria" w:eastAsia="Times New Roman" w:hAnsi="Cambria" w:cs="Times New Roman"/>
          <w:color w:val="auto"/>
          <w:sz w:val="22"/>
          <w:szCs w:val="22"/>
          <w:lang w:val="en-US" w:eastAsia="tr-TR"/>
        </w:rPr>
        <w:t xml:space="preserve"> &amp; </w:t>
      </w:r>
      <w:proofErr w:type="spellStart"/>
      <w:r w:rsidRPr="00EF59AC">
        <w:rPr>
          <w:rFonts w:ascii="Cambria" w:eastAsia="Times New Roman" w:hAnsi="Cambria" w:cs="Times New Roman"/>
          <w:color w:val="auto"/>
          <w:sz w:val="22"/>
          <w:szCs w:val="22"/>
          <w:lang w:val="en-US" w:eastAsia="tr-TR"/>
        </w:rPr>
        <w:t>Sungur</w:t>
      </w:r>
      <w:proofErr w:type="spellEnd"/>
      <w:r w:rsidRPr="00EF59AC">
        <w:rPr>
          <w:rFonts w:ascii="Cambria" w:eastAsia="Times New Roman" w:hAnsi="Cambria" w:cs="Times New Roman"/>
          <w:color w:val="auto"/>
          <w:sz w:val="22"/>
          <w:szCs w:val="22"/>
          <w:lang w:val="en-US" w:eastAsia="tr-TR"/>
        </w:rPr>
        <w:t xml:space="preserve">, 2009; </w:t>
      </w:r>
      <w:proofErr w:type="spellStart"/>
      <w:r w:rsidRPr="00EF59AC">
        <w:rPr>
          <w:rFonts w:ascii="Cambria" w:eastAsia="Times New Roman" w:hAnsi="Cambria" w:cs="Times New Roman"/>
          <w:color w:val="auto"/>
          <w:sz w:val="22"/>
          <w:szCs w:val="22"/>
          <w:lang w:val="en-US" w:eastAsia="tr-TR"/>
        </w:rPr>
        <w:t>Yerdelen-Damar</w:t>
      </w:r>
      <w:proofErr w:type="spellEnd"/>
      <w:r w:rsidRPr="00EF59AC">
        <w:rPr>
          <w:rFonts w:ascii="Cambria" w:eastAsia="Times New Roman" w:hAnsi="Cambria" w:cs="Times New Roman"/>
          <w:color w:val="auto"/>
          <w:sz w:val="22"/>
          <w:szCs w:val="22"/>
          <w:lang w:val="en-US" w:eastAsia="tr-TR"/>
        </w:rPr>
        <w:t xml:space="preserve"> &amp; Aydın, 2015) as well as their achievement increases (</w:t>
      </w:r>
      <w:proofErr w:type="spellStart"/>
      <w:r w:rsidRPr="00EF59AC">
        <w:rPr>
          <w:rFonts w:ascii="Cambria" w:eastAsia="Times New Roman" w:hAnsi="Cambria" w:cs="Times New Roman"/>
          <w:color w:val="auto"/>
          <w:sz w:val="22"/>
          <w:szCs w:val="22"/>
          <w:lang w:val="en-US" w:eastAsia="tr-TR"/>
        </w:rPr>
        <w:t>Kingir</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Tas</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Gok</w:t>
      </w:r>
      <w:proofErr w:type="spellEnd"/>
      <w:r w:rsidRPr="00EF59AC">
        <w:rPr>
          <w:rFonts w:ascii="Cambria" w:eastAsia="Times New Roman" w:hAnsi="Cambria" w:cs="Times New Roman"/>
          <w:color w:val="auto"/>
          <w:sz w:val="22"/>
          <w:szCs w:val="22"/>
          <w:lang w:val="en-US" w:eastAsia="tr-TR"/>
        </w:rPr>
        <w:t xml:space="preserve"> &amp; </w:t>
      </w:r>
      <w:proofErr w:type="spellStart"/>
      <w:r w:rsidRPr="00EF59AC">
        <w:rPr>
          <w:rFonts w:ascii="Cambria" w:eastAsia="Times New Roman" w:hAnsi="Cambria" w:cs="Times New Roman"/>
          <w:color w:val="auto"/>
          <w:sz w:val="22"/>
          <w:szCs w:val="22"/>
          <w:lang w:val="en-US" w:eastAsia="tr-TR"/>
        </w:rPr>
        <w:t>Sungur</w:t>
      </w:r>
      <w:proofErr w:type="spellEnd"/>
      <w:r w:rsidRPr="00EF59AC">
        <w:rPr>
          <w:rFonts w:ascii="Cambria" w:eastAsia="Times New Roman" w:hAnsi="Cambria" w:cs="Times New Roman"/>
          <w:color w:val="auto"/>
          <w:sz w:val="22"/>
          <w:szCs w:val="22"/>
          <w:lang w:val="en-US" w:eastAsia="tr-TR"/>
        </w:rPr>
        <w:t xml:space="preserve"> </w:t>
      </w:r>
      <w:proofErr w:type="spellStart"/>
      <w:r w:rsidRPr="00EF59AC">
        <w:rPr>
          <w:rFonts w:ascii="Cambria" w:eastAsia="Times New Roman" w:hAnsi="Cambria" w:cs="Times New Roman"/>
          <w:color w:val="auto"/>
          <w:sz w:val="22"/>
          <w:szCs w:val="22"/>
          <w:lang w:val="en-US" w:eastAsia="tr-TR"/>
        </w:rPr>
        <w:t>Vural</w:t>
      </w:r>
      <w:proofErr w:type="spellEnd"/>
      <w:r w:rsidRPr="00EF59AC">
        <w:rPr>
          <w:rFonts w:ascii="Cambria" w:eastAsia="Times New Roman" w:hAnsi="Cambria" w:cs="Times New Roman"/>
          <w:color w:val="auto"/>
          <w:sz w:val="22"/>
          <w:szCs w:val="22"/>
          <w:lang w:val="en-US" w:eastAsia="tr-TR"/>
        </w:rPr>
        <w:t xml:space="preserve">, 2013; </w:t>
      </w:r>
      <w:proofErr w:type="spellStart"/>
      <w:r w:rsidRPr="00EF59AC">
        <w:rPr>
          <w:rFonts w:ascii="Cambria" w:eastAsia="Times New Roman" w:hAnsi="Cambria" w:cs="Times New Roman"/>
          <w:color w:val="auto"/>
          <w:sz w:val="22"/>
          <w:szCs w:val="22"/>
          <w:lang w:val="en-US" w:eastAsia="tr-TR"/>
        </w:rPr>
        <w:t>Baek</w:t>
      </w:r>
      <w:proofErr w:type="spellEnd"/>
      <w:r w:rsidRPr="00EF59AC">
        <w:rPr>
          <w:rFonts w:ascii="Cambria" w:eastAsia="Times New Roman" w:hAnsi="Cambria" w:cs="Times New Roman"/>
          <w:color w:val="auto"/>
          <w:sz w:val="22"/>
          <w:szCs w:val="22"/>
          <w:lang w:val="en-US" w:eastAsia="tr-TR"/>
        </w:rPr>
        <w:t xml:space="preserve"> &amp; Choi, 2002). Another construct related to the students’ achievement is their gender (Louis &amp; </w:t>
      </w:r>
      <w:proofErr w:type="spellStart"/>
      <w:r w:rsidRPr="00EF59AC">
        <w:rPr>
          <w:rFonts w:ascii="Cambria" w:eastAsia="Times New Roman" w:hAnsi="Cambria" w:cs="Times New Roman"/>
          <w:color w:val="auto"/>
          <w:sz w:val="22"/>
          <w:szCs w:val="22"/>
          <w:lang w:val="en-US" w:eastAsia="tr-TR"/>
        </w:rPr>
        <w:t>Mistele</w:t>
      </w:r>
      <w:proofErr w:type="spellEnd"/>
      <w:r w:rsidRPr="00EF59AC">
        <w:rPr>
          <w:rFonts w:ascii="Cambria" w:eastAsia="Times New Roman" w:hAnsi="Cambria" w:cs="Times New Roman"/>
          <w:color w:val="auto"/>
          <w:sz w:val="22"/>
          <w:szCs w:val="22"/>
          <w:lang w:val="en-US" w:eastAsia="tr-TR"/>
        </w:rPr>
        <w:t xml:space="preserve">, 2012; Sun, Bradley &amp; Akers, 2012). In the present study, we will examine the interrelationships among these constructs and determine the direct, indirect and mediating variables through structural equation modelling. This study has both theoretical and practical significance. Theoretically, it is significant because the interrelationships among students’ achievement, gender, their learning approaches and their perceptions of learning environment have been rarely considered in the same study. Practically, it is important since the results of this study will be useful to help educators decide on what to consider in order to improve students’ achievement. </w:t>
      </w:r>
    </w:p>
    <w:p w14:paraId="4AE7A8B5" w14:textId="77777777" w:rsidR="004405B3" w:rsidRPr="00802B04" w:rsidRDefault="004405B3" w:rsidP="004405B3">
      <w:pPr>
        <w:spacing w:before="120" w:after="120"/>
        <w:jc w:val="both"/>
        <w:rPr>
          <w:rFonts w:ascii="Cambria" w:hAnsi="Cambria"/>
          <w:b/>
          <w:sz w:val="22"/>
          <w:szCs w:val="22"/>
          <w:lang w:val="en-US"/>
        </w:rPr>
      </w:pPr>
      <w:r w:rsidRPr="00802B04">
        <w:rPr>
          <w:rFonts w:ascii="Cambria" w:hAnsi="Cambria"/>
          <w:b/>
          <w:sz w:val="22"/>
          <w:szCs w:val="22"/>
          <w:lang w:val="en-US"/>
        </w:rPr>
        <w:t>Theoretical F</w:t>
      </w:r>
      <w:r w:rsidR="000F0505" w:rsidRPr="00802B04">
        <w:rPr>
          <w:rFonts w:ascii="Cambria" w:hAnsi="Cambria"/>
          <w:b/>
          <w:sz w:val="22"/>
          <w:szCs w:val="22"/>
          <w:lang w:val="en-US"/>
        </w:rPr>
        <w:t>ramework</w:t>
      </w:r>
    </w:p>
    <w:p w14:paraId="7AF33A4C" w14:textId="5FC910B3" w:rsidR="0094416F"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 xml:space="preserve">Biggs (1991) defined learning approach as students’ strategies to solve the problems described by their motives. The study of </w:t>
      </w:r>
      <w:proofErr w:type="spellStart"/>
      <w:r w:rsidRPr="00802B04">
        <w:rPr>
          <w:rFonts w:ascii="Cambria" w:hAnsi="Cambria"/>
          <w:sz w:val="22"/>
          <w:szCs w:val="22"/>
          <w:lang w:val="en-US"/>
        </w:rPr>
        <w:t>Marton</w:t>
      </w:r>
      <w:proofErr w:type="spellEnd"/>
      <w:r w:rsidRPr="00802B04">
        <w:rPr>
          <w:rFonts w:ascii="Cambria" w:hAnsi="Cambria"/>
          <w:sz w:val="22"/>
          <w:szCs w:val="22"/>
          <w:lang w:val="en-US"/>
        </w:rPr>
        <w:t xml:space="preserve"> and </w:t>
      </w:r>
      <w:proofErr w:type="spellStart"/>
      <w:r w:rsidRPr="00802B04">
        <w:rPr>
          <w:rFonts w:ascii="Cambria" w:hAnsi="Cambria"/>
          <w:sz w:val="22"/>
          <w:szCs w:val="22"/>
          <w:lang w:val="en-US"/>
        </w:rPr>
        <w:t>Saljo</w:t>
      </w:r>
      <w:proofErr w:type="spellEnd"/>
      <w:r w:rsidRPr="00802B04">
        <w:rPr>
          <w:rFonts w:ascii="Cambria" w:hAnsi="Cambria"/>
          <w:sz w:val="22"/>
          <w:szCs w:val="22"/>
          <w:lang w:val="en-US"/>
        </w:rPr>
        <w:t xml:space="preserve"> (1976) was the first that mentioned two types of processing information, which are deep and surface approaches. In their study, students read an academic article and then some questions related to the text were asked to the students. Students with surface approaches tended to view the text as something including small pieces of information that needs to be memorized in order to answer the questions. Some students using deep approaches viewed the text as a whole having a meaning and they actively searched for the meaning. Though some studies (</w:t>
      </w:r>
      <w:proofErr w:type="spellStart"/>
      <w:r w:rsidRPr="00802B04">
        <w:rPr>
          <w:rFonts w:ascii="Cambria" w:hAnsi="Cambria"/>
          <w:sz w:val="22"/>
          <w:szCs w:val="22"/>
          <w:lang w:val="en-US"/>
        </w:rPr>
        <w:t>Marton</w:t>
      </w:r>
      <w:proofErr w:type="spellEnd"/>
      <w:r w:rsidRPr="00802B04">
        <w:rPr>
          <w:rFonts w:ascii="Cambria" w:hAnsi="Cambria"/>
          <w:sz w:val="22"/>
          <w:szCs w:val="22"/>
          <w:lang w:val="en-US"/>
        </w:rPr>
        <w:t xml:space="preserve"> &amp; </w:t>
      </w:r>
      <w:proofErr w:type="spellStart"/>
      <w:r w:rsidRPr="00802B04">
        <w:rPr>
          <w:rFonts w:ascii="Cambria" w:hAnsi="Cambria"/>
          <w:sz w:val="22"/>
          <w:szCs w:val="22"/>
          <w:lang w:val="en-US"/>
        </w:rPr>
        <w:t>Saljo</w:t>
      </w:r>
      <w:proofErr w:type="spellEnd"/>
      <w:r w:rsidRPr="00802B04">
        <w:rPr>
          <w:rFonts w:ascii="Cambria" w:hAnsi="Cambria"/>
          <w:sz w:val="22"/>
          <w:szCs w:val="22"/>
          <w:lang w:val="en-US"/>
        </w:rPr>
        <w:t>, 1976; Biggs, 1991</w:t>
      </w:r>
      <w:r w:rsidR="009B6CB5" w:rsidRPr="00802B04">
        <w:rPr>
          <w:rFonts w:ascii="Cambria" w:hAnsi="Cambria"/>
          <w:sz w:val="22"/>
          <w:szCs w:val="22"/>
          <w:lang w:val="en-US"/>
        </w:rPr>
        <w:t>)</w:t>
      </w:r>
      <w:r w:rsidRPr="00802B04">
        <w:rPr>
          <w:rFonts w:ascii="Cambria" w:hAnsi="Cambria"/>
          <w:sz w:val="22"/>
          <w:szCs w:val="22"/>
          <w:lang w:val="en-US"/>
        </w:rPr>
        <w:t xml:space="preserve"> were conducted using the terminology of deep and surface learning approaches, some researchers (</w:t>
      </w:r>
      <w:proofErr w:type="spellStart"/>
      <w:r w:rsidRPr="00802B04">
        <w:rPr>
          <w:rFonts w:ascii="Cambria" w:hAnsi="Cambria"/>
          <w:sz w:val="22"/>
          <w:szCs w:val="22"/>
          <w:lang w:val="en-US"/>
        </w:rPr>
        <w:t>Ausubel</w:t>
      </w:r>
      <w:proofErr w:type="spellEnd"/>
      <w:r w:rsidRPr="00802B04">
        <w:rPr>
          <w:rFonts w:ascii="Cambria" w:hAnsi="Cambria"/>
          <w:sz w:val="22"/>
          <w:szCs w:val="22"/>
          <w:lang w:val="en-US"/>
        </w:rPr>
        <w:t>, 1963) mentioned rote and meaningful to describe students’ learning approaches. Despite different terminologies, students with rote or surface learning try to memorize the task without making any links with their prior knowledge and this usually results in little or no understanding while students having deep or meaningful learning try to understand the meaning of the task by relating the task with their previous experiences and making it meaningful. Biggs (1991) stated that students’ motive is influential on selection of students’ strategies. For example, extrinsically motivated students use surface approach while students who have interest in the task, in a way, having intrinsic motivation, use deep approach in dealing with the task.</w:t>
      </w:r>
      <w:r w:rsidR="0094416F" w:rsidRPr="00802B04">
        <w:rPr>
          <w:rFonts w:ascii="Cambria" w:hAnsi="Cambria"/>
          <w:sz w:val="22"/>
          <w:szCs w:val="22"/>
          <w:lang w:val="en-US"/>
        </w:rPr>
        <w:t xml:space="preserve"> </w:t>
      </w:r>
    </w:p>
    <w:p w14:paraId="4A2213EC" w14:textId="77777777" w:rsidR="00375A8B"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 xml:space="preserve">Several studies (Cano, 2005;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1996; </w:t>
      </w:r>
      <w:proofErr w:type="spellStart"/>
      <w:r w:rsidRPr="00802B04">
        <w:rPr>
          <w:rFonts w:ascii="Cambria" w:hAnsi="Cambria"/>
          <w:sz w:val="22"/>
          <w:szCs w:val="22"/>
          <w:lang w:val="en-US"/>
        </w:rPr>
        <w:t>BouJaude</w:t>
      </w:r>
      <w:proofErr w:type="spellEnd"/>
      <w:r w:rsidRPr="00802B04">
        <w:rPr>
          <w:rFonts w:ascii="Cambria" w:hAnsi="Cambria"/>
          <w:sz w:val="22"/>
          <w:szCs w:val="22"/>
          <w:lang w:val="en-US"/>
        </w:rPr>
        <w:t xml:space="preserve">, 1992;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Rozman</w:t>
      </w:r>
      <w:proofErr w:type="spellEnd"/>
      <w:r w:rsidRPr="00802B04">
        <w:rPr>
          <w:rFonts w:ascii="Cambria" w:hAnsi="Cambria"/>
          <w:sz w:val="22"/>
          <w:szCs w:val="22"/>
          <w:lang w:val="en-US"/>
        </w:rPr>
        <w:t xml:space="preserve"> &amp; Potter, 2004) showed that learning approach is one of the factors influencing students’ achievement. Cano (2005) found a significant direct relationship between students’ learning approach and their academic achievement. Students with deep learning approach are reported to be better academic achievers while students with surface learning approach have poor academic achievement. Similarly,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(1996) stated that students having meaningful learning approach tend to have better understanding regarding genetics. Similarly, </w:t>
      </w:r>
      <w:proofErr w:type="spellStart"/>
      <w:r w:rsidRPr="00802B04">
        <w:rPr>
          <w:rFonts w:ascii="Cambria" w:hAnsi="Cambria"/>
          <w:sz w:val="22"/>
          <w:szCs w:val="22"/>
          <w:lang w:val="en-US"/>
        </w:rPr>
        <w:t>Boujaude</w:t>
      </w:r>
      <w:proofErr w:type="spellEnd"/>
      <w:r w:rsidRPr="00802B04">
        <w:rPr>
          <w:rFonts w:ascii="Cambria" w:hAnsi="Cambria"/>
          <w:sz w:val="22"/>
          <w:szCs w:val="22"/>
          <w:lang w:val="en-US"/>
        </w:rPr>
        <w:t xml:space="preserve"> (1992) also found that students with meaningful learning approach had better scores with respect to the understanding of the chemistry while rote learners were found to have more misunderstanding. The negative relationship between rote learning and academic achievement was also reported by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Rozman</w:t>
      </w:r>
      <w:proofErr w:type="spellEnd"/>
      <w:r w:rsidRPr="00802B04">
        <w:rPr>
          <w:rFonts w:ascii="Cambria" w:hAnsi="Cambria"/>
          <w:sz w:val="22"/>
          <w:szCs w:val="22"/>
          <w:lang w:val="en-US"/>
        </w:rPr>
        <w:t xml:space="preserve"> and Potter (2004).</w:t>
      </w:r>
    </w:p>
    <w:p w14:paraId="221AA1DC" w14:textId="77777777" w:rsidR="00B65B2D"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 xml:space="preserve">With respect to the relationship between students’ gender and their learning approaches,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Rozman</w:t>
      </w:r>
      <w:proofErr w:type="spellEnd"/>
      <w:r w:rsidRPr="00802B04">
        <w:rPr>
          <w:rFonts w:ascii="Cambria" w:hAnsi="Cambria"/>
          <w:sz w:val="22"/>
          <w:szCs w:val="22"/>
          <w:lang w:val="en-US"/>
        </w:rPr>
        <w:t xml:space="preserve"> and Potter (2004) stated that male students used more meaningful approaches compared to the females while learning physics. Moreover,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(1994) also confirmed the </w:t>
      </w:r>
      <w:r w:rsidRPr="00802B04">
        <w:rPr>
          <w:rFonts w:ascii="Cambria" w:hAnsi="Cambria"/>
          <w:sz w:val="22"/>
          <w:szCs w:val="22"/>
          <w:lang w:val="en-US"/>
        </w:rPr>
        <w:lastRenderedPageBreak/>
        <w:t xml:space="preserve">findings by indicating that females as more rote learners in learning biology. However, study of </w:t>
      </w:r>
      <w:proofErr w:type="spellStart"/>
      <w:r w:rsidRPr="00802B04">
        <w:rPr>
          <w:rFonts w:ascii="Cambria" w:hAnsi="Cambria"/>
          <w:sz w:val="22"/>
          <w:szCs w:val="22"/>
          <w:lang w:val="en-US"/>
        </w:rPr>
        <w:t>Boujaoude</w:t>
      </w:r>
      <w:proofErr w:type="spellEnd"/>
      <w:r w:rsidRPr="00802B04">
        <w:rPr>
          <w:rFonts w:ascii="Cambria" w:hAnsi="Cambria"/>
          <w:sz w:val="22"/>
          <w:szCs w:val="22"/>
          <w:lang w:val="en-US"/>
        </w:rPr>
        <w:t xml:space="preserve"> and Giuliano (1994) showed that female students preferred meaningful learning approaches in order to learn chemistry concepts. </w:t>
      </w:r>
    </w:p>
    <w:p w14:paraId="21609F0B" w14:textId="77777777" w:rsidR="00B65B2D"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Classroom learning environment is one of the constructs that need to be considered in education. Classroom learning environment, stated as “the educational environment or the classroom climate, is the social atmosphere in which learning takes place” (Johnson &amp; McClure, 2004, p. 66-67). Some research studies revealed significant, positive direct relationship between these students’ perceptions of classroom learning environment and their course achievement (</w:t>
      </w:r>
      <w:proofErr w:type="spellStart"/>
      <w:r w:rsidRPr="00802B04">
        <w:rPr>
          <w:rFonts w:ascii="Cambria" w:hAnsi="Cambria"/>
          <w:sz w:val="22"/>
          <w:szCs w:val="22"/>
          <w:lang w:val="en-US"/>
        </w:rPr>
        <w:t>Kingir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Tas</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Gok</w:t>
      </w:r>
      <w:proofErr w:type="spellEnd"/>
      <w:r w:rsidRPr="00802B04">
        <w:rPr>
          <w:rFonts w:ascii="Cambria" w:hAnsi="Cambria"/>
          <w:sz w:val="22"/>
          <w:szCs w:val="22"/>
          <w:lang w:val="en-US"/>
        </w:rPr>
        <w:t xml:space="preserve"> &amp; </w:t>
      </w:r>
      <w:proofErr w:type="spellStart"/>
      <w:r w:rsidRPr="00802B04">
        <w:rPr>
          <w:rFonts w:ascii="Cambria" w:hAnsi="Cambria"/>
          <w:sz w:val="22"/>
          <w:szCs w:val="22"/>
          <w:lang w:val="en-US"/>
        </w:rPr>
        <w:t>Sungur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Vural</w:t>
      </w:r>
      <w:proofErr w:type="spellEnd"/>
      <w:r w:rsidRPr="00802B04">
        <w:rPr>
          <w:rFonts w:ascii="Cambria" w:hAnsi="Cambria"/>
          <w:sz w:val="22"/>
          <w:szCs w:val="22"/>
          <w:lang w:val="en-US"/>
        </w:rPr>
        <w:t xml:space="preserve">, 2013; </w:t>
      </w:r>
      <w:proofErr w:type="spellStart"/>
      <w:r w:rsidRPr="00802B04">
        <w:rPr>
          <w:rFonts w:ascii="Cambria" w:hAnsi="Cambria"/>
          <w:sz w:val="22"/>
          <w:szCs w:val="22"/>
          <w:lang w:val="en-US"/>
        </w:rPr>
        <w:t>Baek</w:t>
      </w:r>
      <w:proofErr w:type="spellEnd"/>
      <w:r w:rsidRPr="00802B04">
        <w:rPr>
          <w:rFonts w:ascii="Cambria" w:hAnsi="Cambria"/>
          <w:sz w:val="22"/>
          <w:szCs w:val="22"/>
          <w:lang w:val="en-US"/>
        </w:rPr>
        <w:t xml:space="preserve"> &amp; Choi, 2002). For example, </w:t>
      </w:r>
      <w:proofErr w:type="spellStart"/>
      <w:r w:rsidRPr="00802B04">
        <w:rPr>
          <w:rFonts w:ascii="Cambria" w:hAnsi="Cambria"/>
          <w:sz w:val="22"/>
          <w:szCs w:val="22"/>
          <w:lang w:val="en-US"/>
        </w:rPr>
        <w:t>Kingir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Tas</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Gok</w:t>
      </w:r>
      <w:proofErr w:type="spellEnd"/>
      <w:r w:rsidRPr="00802B04">
        <w:rPr>
          <w:rFonts w:ascii="Cambria" w:hAnsi="Cambria"/>
          <w:sz w:val="22"/>
          <w:szCs w:val="22"/>
          <w:lang w:val="en-US"/>
        </w:rPr>
        <w:t xml:space="preserve"> and </w:t>
      </w:r>
      <w:proofErr w:type="spellStart"/>
      <w:r w:rsidRPr="00802B04">
        <w:rPr>
          <w:rFonts w:ascii="Cambria" w:hAnsi="Cambria"/>
          <w:sz w:val="22"/>
          <w:szCs w:val="22"/>
          <w:lang w:val="en-US"/>
        </w:rPr>
        <w:t>Sungur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Vural</w:t>
      </w:r>
      <w:proofErr w:type="spellEnd"/>
      <w:r w:rsidRPr="00802B04">
        <w:rPr>
          <w:rFonts w:ascii="Cambria" w:hAnsi="Cambria"/>
          <w:sz w:val="22"/>
          <w:szCs w:val="22"/>
          <w:lang w:val="en-US"/>
        </w:rPr>
        <w:t xml:space="preserve"> (2013) found a positive and significant relationship between shared control, one of the variables of the constructivist learning environment, and science achievement. Similarly, </w:t>
      </w:r>
      <w:proofErr w:type="spellStart"/>
      <w:r w:rsidRPr="00802B04">
        <w:rPr>
          <w:rFonts w:ascii="Cambria" w:hAnsi="Cambria"/>
          <w:sz w:val="22"/>
          <w:szCs w:val="22"/>
          <w:lang w:val="en-US"/>
        </w:rPr>
        <w:t>Baek</w:t>
      </w:r>
      <w:proofErr w:type="spellEnd"/>
      <w:r w:rsidRPr="00802B04">
        <w:rPr>
          <w:rFonts w:ascii="Cambria" w:hAnsi="Cambria"/>
          <w:sz w:val="22"/>
          <w:szCs w:val="22"/>
          <w:lang w:val="en-US"/>
        </w:rPr>
        <w:t xml:space="preserve"> and Choi (2002) stated that students’ perceptions of their constructivist learning environment was found to be a significant predictor of their course performance. On the contrary, some studies reported indirect relationships between students’ perceptions of their learning environment and their course achievement through self-efficacy beliefs (</w:t>
      </w:r>
      <w:proofErr w:type="spellStart"/>
      <w:r w:rsidRPr="00802B04">
        <w:rPr>
          <w:rFonts w:ascii="Cambria" w:hAnsi="Cambria"/>
          <w:sz w:val="22"/>
          <w:szCs w:val="22"/>
          <w:lang w:val="en-US"/>
        </w:rPr>
        <w:t>Boz</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Yerdelen-Damar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Aydemir</w:t>
      </w:r>
      <w:proofErr w:type="spellEnd"/>
      <w:r w:rsidRPr="00802B04">
        <w:rPr>
          <w:rFonts w:ascii="Cambria" w:hAnsi="Cambria"/>
          <w:sz w:val="22"/>
          <w:szCs w:val="22"/>
          <w:lang w:val="en-US"/>
        </w:rPr>
        <w:t xml:space="preserve"> &amp; </w:t>
      </w:r>
      <w:proofErr w:type="spellStart"/>
      <w:r w:rsidRPr="00802B04">
        <w:rPr>
          <w:rFonts w:ascii="Cambria" w:hAnsi="Cambria"/>
          <w:sz w:val="22"/>
          <w:szCs w:val="22"/>
          <w:lang w:val="en-US"/>
        </w:rPr>
        <w:t>Aydemir</w:t>
      </w:r>
      <w:proofErr w:type="spellEnd"/>
      <w:r w:rsidRPr="00802B04">
        <w:rPr>
          <w:rFonts w:ascii="Cambria" w:hAnsi="Cambria"/>
          <w:sz w:val="22"/>
          <w:szCs w:val="22"/>
          <w:lang w:val="en-US"/>
        </w:rPr>
        <w:t>, 2016; Fast et al, 2010) learning approaches (</w:t>
      </w:r>
      <w:proofErr w:type="spellStart"/>
      <w:r w:rsidRPr="00802B04">
        <w:rPr>
          <w:rFonts w:ascii="Cambria" w:hAnsi="Cambria"/>
          <w:sz w:val="22"/>
          <w:szCs w:val="22"/>
          <w:lang w:val="en-US"/>
        </w:rPr>
        <w:t>Uysal</w:t>
      </w:r>
      <w:proofErr w:type="spellEnd"/>
      <w:r w:rsidRPr="00802B04">
        <w:rPr>
          <w:rFonts w:ascii="Cambria" w:hAnsi="Cambria"/>
          <w:sz w:val="22"/>
          <w:szCs w:val="22"/>
          <w:lang w:val="en-US"/>
        </w:rPr>
        <w:t xml:space="preserve">, 2010).  </w:t>
      </w:r>
    </w:p>
    <w:p w14:paraId="56D65B86" w14:textId="7CB31EEB" w:rsidR="00B65B2D"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 xml:space="preserve">Regarding the association between learning environment and learning approach, research studies indicated significant relationships (Dart et al, 2000; </w:t>
      </w:r>
      <w:proofErr w:type="spellStart"/>
      <w:r w:rsidRPr="00802B04">
        <w:rPr>
          <w:rFonts w:ascii="Cambria" w:hAnsi="Cambria"/>
          <w:sz w:val="22"/>
          <w:szCs w:val="22"/>
          <w:lang w:val="en-US"/>
        </w:rPr>
        <w:t>Eley</w:t>
      </w:r>
      <w:proofErr w:type="spellEnd"/>
      <w:r w:rsidRPr="00802B04">
        <w:rPr>
          <w:rFonts w:ascii="Cambria" w:hAnsi="Cambria"/>
          <w:sz w:val="22"/>
          <w:szCs w:val="22"/>
          <w:lang w:val="en-US"/>
        </w:rPr>
        <w:t xml:space="preserve">, 1992; </w:t>
      </w:r>
      <w:proofErr w:type="spellStart"/>
      <w:r w:rsidRPr="00802B04">
        <w:rPr>
          <w:rFonts w:ascii="Cambria" w:hAnsi="Cambria"/>
          <w:sz w:val="22"/>
          <w:szCs w:val="22"/>
          <w:lang w:val="en-US"/>
        </w:rPr>
        <w:t>Entwistle</w:t>
      </w:r>
      <w:proofErr w:type="spellEnd"/>
      <w:r w:rsidRPr="00802B04">
        <w:rPr>
          <w:rFonts w:ascii="Cambria" w:hAnsi="Cambria"/>
          <w:sz w:val="22"/>
          <w:szCs w:val="22"/>
          <w:lang w:val="en-US"/>
        </w:rPr>
        <w:t xml:space="preserve"> &amp; Tait, 1990; </w:t>
      </w:r>
      <w:proofErr w:type="spellStart"/>
      <w:r w:rsidRPr="00802B04">
        <w:rPr>
          <w:rFonts w:ascii="Cambria" w:hAnsi="Cambria"/>
          <w:sz w:val="22"/>
          <w:szCs w:val="22"/>
          <w:lang w:val="en-US"/>
        </w:rPr>
        <w:t>Karagiannopoulou</w:t>
      </w:r>
      <w:proofErr w:type="spellEnd"/>
      <w:r w:rsidRPr="00802B04">
        <w:rPr>
          <w:rFonts w:ascii="Cambria" w:hAnsi="Cambria"/>
          <w:sz w:val="22"/>
          <w:szCs w:val="22"/>
          <w:lang w:val="en-US"/>
        </w:rPr>
        <w:t xml:space="preserve"> &amp; </w:t>
      </w:r>
      <w:proofErr w:type="spellStart"/>
      <w:r w:rsidRPr="00802B04">
        <w:rPr>
          <w:rFonts w:ascii="Cambria" w:hAnsi="Cambria"/>
          <w:sz w:val="22"/>
          <w:szCs w:val="22"/>
          <w:lang w:val="en-US"/>
        </w:rPr>
        <w:t>Christodoulides</w:t>
      </w:r>
      <w:proofErr w:type="spellEnd"/>
      <w:r w:rsidRPr="00802B04">
        <w:rPr>
          <w:rFonts w:ascii="Cambria" w:hAnsi="Cambria"/>
          <w:sz w:val="22"/>
          <w:szCs w:val="22"/>
          <w:lang w:val="en-US"/>
        </w:rPr>
        <w:t xml:space="preserve">, 2005; </w:t>
      </w:r>
      <w:proofErr w:type="spellStart"/>
      <w:r w:rsidRPr="00802B04">
        <w:rPr>
          <w:rFonts w:ascii="Cambria" w:hAnsi="Cambria"/>
          <w:sz w:val="22"/>
          <w:szCs w:val="22"/>
          <w:lang w:val="en-US"/>
        </w:rPr>
        <w:t>Ozkal</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Tekkaya</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Cakiroglu</w:t>
      </w:r>
      <w:proofErr w:type="spellEnd"/>
      <w:r w:rsidRPr="00802B04">
        <w:rPr>
          <w:rFonts w:ascii="Cambria" w:hAnsi="Cambria"/>
          <w:sz w:val="22"/>
          <w:szCs w:val="22"/>
          <w:lang w:val="en-US"/>
        </w:rPr>
        <w:t xml:space="preserve"> &amp; </w:t>
      </w:r>
      <w:proofErr w:type="spellStart"/>
      <w:r w:rsidRPr="00802B04">
        <w:rPr>
          <w:rFonts w:ascii="Cambria" w:hAnsi="Cambria"/>
          <w:sz w:val="22"/>
          <w:szCs w:val="22"/>
          <w:lang w:val="en-US"/>
        </w:rPr>
        <w:t>Sungur</w:t>
      </w:r>
      <w:proofErr w:type="spellEnd"/>
      <w:r w:rsidRPr="00802B04">
        <w:rPr>
          <w:rFonts w:ascii="Cambria" w:hAnsi="Cambria"/>
          <w:sz w:val="22"/>
          <w:szCs w:val="22"/>
          <w:lang w:val="en-US"/>
        </w:rPr>
        <w:t xml:space="preserve">, 2009; </w:t>
      </w:r>
      <w:proofErr w:type="spellStart"/>
      <w:r w:rsidRPr="00802B04">
        <w:rPr>
          <w:rFonts w:ascii="Cambria" w:hAnsi="Cambria"/>
          <w:sz w:val="22"/>
          <w:szCs w:val="22"/>
          <w:lang w:val="en-US"/>
        </w:rPr>
        <w:t>Yerdelen-Damar</w:t>
      </w:r>
      <w:proofErr w:type="spellEnd"/>
      <w:r w:rsidRPr="00802B04">
        <w:rPr>
          <w:rFonts w:ascii="Cambria" w:hAnsi="Cambria"/>
          <w:sz w:val="22"/>
          <w:szCs w:val="22"/>
          <w:lang w:val="en-US"/>
        </w:rPr>
        <w:t xml:space="preserve"> &amp; Aydın, 2015). To illustrate, Dart et al (2000) found that classroom environment that encourages the use of investigative skills such as the skills used for inquiry and problem solving promotes students’ use of deep learning approaches. Moreover, </w:t>
      </w:r>
      <w:proofErr w:type="spellStart"/>
      <w:r w:rsidRPr="00802B04">
        <w:rPr>
          <w:rFonts w:ascii="Cambria" w:hAnsi="Cambria"/>
          <w:sz w:val="22"/>
          <w:szCs w:val="22"/>
          <w:lang w:val="en-US"/>
        </w:rPr>
        <w:t>Eley</w:t>
      </w:r>
      <w:proofErr w:type="spellEnd"/>
      <w:r w:rsidRPr="00802B04">
        <w:rPr>
          <w:rFonts w:ascii="Cambria" w:hAnsi="Cambria"/>
          <w:sz w:val="22"/>
          <w:szCs w:val="22"/>
          <w:lang w:val="en-US"/>
        </w:rPr>
        <w:t xml:space="preserve"> (1992) reported that students, who perceive their learning environment as promoting metacognition, independent learning, and support for higher education study, tend to use more deep learning approaches. On the contrary, there was a negative correlation between the students’ perceptions of their learning environment that promotes the independent learning of students and students’ surface learning approaches. </w:t>
      </w:r>
      <w:proofErr w:type="spellStart"/>
      <w:r w:rsidRPr="00802B04">
        <w:rPr>
          <w:rFonts w:ascii="Cambria" w:hAnsi="Cambria"/>
          <w:sz w:val="22"/>
          <w:szCs w:val="22"/>
          <w:lang w:val="en-US"/>
        </w:rPr>
        <w:t>Karagiannopoulou</w:t>
      </w:r>
      <w:proofErr w:type="spellEnd"/>
      <w:r w:rsidRPr="00802B04">
        <w:rPr>
          <w:rFonts w:ascii="Cambria" w:hAnsi="Cambria"/>
          <w:sz w:val="22"/>
          <w:szCs w:val="22"/>
          <w:lang w:val="en-US"/>
        </w:rPr>
        <w:t xml:space="preserve"> and </w:t>
      </w:r>
      <w:proofErr w:type="spellStart"/>
      <w:r w:rsidRPr="00802B04">
        <w:rPr>
          <w:rFonts w:ascii="Cambria" w:hAnsi="Cambria"/>
          <w:sz w:val="22"/>
          <w:szCs w:val="22"/>
          <w:lang w:val="en-US"/>
        </w:rPr>
        <w:t>Christodoulides</w:t>
      </w:r>
      <w:proofErr w:type="spellEnd"/>
      <w:r w:rsidRPr="00802B04">
        <w:rPr>
          <w:rFonts w:ascii="Cambria" w:hAnsi="Cambria"/>
          <w:sz w:val="22"/>
          <w:szCs w:val="22"/>
          <w:lang w:val="en-US"/>
        </w:rPr>
        <w:t xml:space="preserve"> (2005) also showed the relationship between students’ perceptions of their learning environment and their learning approaches. Students’ perceptions of learning environment that promotes good teaching, vocational relevance and friendly social climate are positively related to the students’ deep learning approaches. Similarly, </w:t>
      </w:r>
      <w:proofErr w:type="spellStart"/>
      <w:r w:rsidRPr="00802B04">
        <w:rPr>
          <w:rFonts w:ascii="Cambria" w:hAnsi="Cambria"/>
          <w:sz w:val="22"/>
          <w:szCs w:val="22"/>
          <w:lang w:val="en-US"/>
        </w:rPr>
        <w:t>Yerdelen-Damar</w:t>
      </w:r>
      <w:proofErr w:type="spellEnd"/>
      <w:r w:rsidRPr="00802B04">
        <w:rPr>
          <w:rFonts w:ascii="Cambria" w:hAnsi="Cambria"/>
          <w:sz w:val="22"/>
          <w:szCs w:val="22"/>
          <w:lang w:val="en-US"/>
        </w:rPr>
        <w:t xml:space="preserve"> and Aydın (2015) stated that when students perceived their learning environment more constructivist, they tend to employ meaningful learning strategies. </w:t>
      </w:r>
      <w:proofErr w:type="spellStart"/>
      <w:r w:rsidRPr="00802B04">
        <w:rPr>
          <w:rFonts w:ascii="Cambria" w:hAnsi="Cambria"/>
          <w:sz w:val="22"/>
          <w:szCs w:val="22"/>
          <w:lang w:val="en-US"/>
        </w:rPr>
        <w:t>Ozkal</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Tekkaya</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Cakiroglu</w:t>
      </w:r>
      <w:proofErr w:type="spellEnd"/>
      <w:r w:rsidRPr="00802B04">
        <w:rPr>
          <w:rFonts w:ascii="Cambria" w:hAnsi="Cambria"/>
          <w:sz w:val="22"/>
          <w:szCs w:val="22"/>
          <w:lang w:val="en-US"/>
        </w:rPr>
        <w:t xml:space="preserve"> and </w:t>
      </w:r>
      <w:proofErr w:type="spellStart"/>
      <w:r w:rsidRPr="00802B04">
        <w:rPr>
          <w:rFonts w:ascii="Cambria" w:hAnsi="Cambria"/>
          <w:sz w:val="22"/>
          <w:szCs w:val="22"/>
          <w:lang w:val="en-US"/>
        </w:rPr>
        <w:t>Sungur</w:t>
      </w:r>
      <w:proofErr w:type="spellEnd"/>
      <w:r w:rsidRPr="00802B04">
        <w:rPr>
          <w:rFonts w:ascii="Cambria" w:hAnsi="Cambria"/>
          <w:sz w:val="22"/>
          <w:szCs w:val="22"/>
          <w:lang w:val="en-US"/>
        </w:rPr>
        <w:t xml:space="preserve"> (2009) found that students who can express their ideas about their learning freely and interact with other students in their classrooms and perceive their learning environment relevant to daily life tend to use more meaningful approaches. </w:t>
      </w:r>
    </w:p>
    <w:p w14:paraId="282EB9CC" w14:textId="34B31FC3" w:rsidR="000F0505" w:rsidRPr="00802B04" w:rsidRDefault="000F0505" w:rsidP="00802B04">
      <w:pPr>
        <w:ind w:firstLine="567"/>
        <w:jc w:val="both"/>
        <w:rPr>
          <w:rFonts w:ascii="Cambria" w:hAnsi="Cambria"/>
          <w:sz w:val="22"/>
          <w:szCs w:val="22"/>
          <w:lang w:val="en-US"/>
        </w:rPr>
      </w:pPr>
      <w:r w:rsidRPr="00802B04">
        <w:rPr>
          <w:rFonts w:ascii="Cambria" w:hAnsi="Cambria"/>
          <w:sz w:val="22"/>
          <w:szCs w:val="22"/>
          <w:lang w:val="en-US"/>
        </w:rPr>
        <w:t>Concerning the relationship between gender and classroom learning environment, research studies stated that female students had more positive perceptions of their classroom learning environment (</w:t>
      </w:r>
      <w:proofErr w:type="spellStart"/>
      <w:r w:rsidRPr="00802B04">
        <w:rPr>
          <w:rFonts w:ascii="Cambria" w:hAnsi="Cambria"/>
          <w:sz w:val="22"/>
          <w:szCs w:val="22"/>
          <w:lang w:val="en-US"/>
        </w:rPr>
        <w:t>Coll</w:t>
      </w:r>
      <w:proofErr w:type="spellEnd"/>
      <w:r w:rsidRPr="00802B04">
        <w:rPr>
          <w:rFonts w:ascii="Cambria" w:hAnsi="Cambria"/>
          <w:sz w:val="22"/>
          <w:szCs w:val="22"/>
          <w:lang w:val="en-US"/>
        </w:rPr>
        <w:t xml:space="preserve">, Taylor &amp; Fisher, 2002; Dart et al, 1999; </w:t>
      </w:r>
      <w:proofErr w:type="spellStart"/>
      <w:r w:rsidRPr="00802B04">
        <w:rPr>
          <w:rFonts w:ascii="Cambria" w:hAnsi="Cambria"/>
          <w:sz w:val="22"/>
          <w:szCs w:val="22"/>
          <w:lang w:val="en-US"/>
        </w:rPr>
        <w:t>Koul</w:t>
      </w:r>
      <w:proofErr w:type="spellEnd"/>
      <w:r w:rsidRPr="00802B04">
        <w:rPr>
          <w:rFonts w:ascii="Cambria" w:hAnsi="Cambria"/>
          <w:sz w:val="22"/>
          <w:szCs w:val="22"/>
          <w:lang w:val="en-US"/>
        </w:rPr>
        <w:t xml:space="preserve"> &amp; Fisher, 2003; </w:t>
      </w:r>
      <w:proofErr w:type="spellStart"/>
      <w:r w:rsidRPr="00802B04">
        <w:rPr>
          <w:rFonts w:ascii="Cambria" w:hAnsi="Cambria"/>
          <w:sz w:val="22"/>
          <w:szCs w:val="22"/>
          <w:lang w:val="en-US"/>
        </w:rPr>
        <w:t>Rakıcı</w:t>
      </w:r>
      <w:proofErr w:type="spellEnd"/>
      <w:r w:rsidRPr="00802B04">
        <w:rPr>
          <w:rFonts w:ascii="Cambria" w:hAnsi="Cambria"/>
          <w:sz w:val="22"/>
          <w:szCs w:val="22"/>
          <w:lang w:val="en-US"/>
        </w:rPr>
        <w:t>, 2004; Huang, 2003; Yılmaz-</w:t>
      </w:r>
      <w:proofErr w:type="spellStart"/>
      <w:r w:rsidRPr="00802B04">
        <w:rPr>
          <w:rFonts w:ascii="Cambria" w:hAnsi="Cambria"/>
          <w:sz w:val="22"/>
          <w:szCs w:val="22"/>
          <w:lang w:val="en-US"/>
        </w:rPr>
        <w:t>Tüzün</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Çakıroğlu</w:t>
      </w:r>
      <w:proofErr w:type="spellEnd"/>
      <w:r w:rsidRPr="00802B04">
        <w:rPr>
          <w:rFonts w:ascii="Cambria" w:hAnsi="Cambria"/>
          <w:sz w:val="22"/>
          <w:szCs w:val="22"/>
          <w:lang w:val="en-US"/>
        </w:rPr>
        <w:t xml:space="preserve"> &amp; Boone, 2006). For example, </w:t>
      </w:r>
      <w:proofErr w:type="spellStart"/>
      <w:r w:rsidRPr="00802B04">
        <w:rPr>
          <w:rFonts w:ascii="Cambria" w:hAnsi="Cambria"/>
          <w:sz w:val="22"/>
          <w:szCs w:val="22"/>
          <w:lang w:val="en-US"/>
        </w:rPr>
        <w:t>Koul</w:t>
      </w:r>
      <w:proofErr w:type="spellEnd"/>
      <w:r w:rsidRPr="00802B04">
        <w:rPr>
          <w:rFonts w:ascii="Cambria" w:hAnsi="Cambria"/>
          <w:sz w:val="22"/>
          <w:szCs w:val="22"/>
          <w:lang w:val="en-US"/>
        </w:rPr>
        <w:t xml:space="preserve"> and Fisher (2003) reported that female students perceived their classroom more positively in terms of cohesiveness, task orientation, cooperation and equity. To clarify, female students found their learning environment more supportive, cooperative, task oriented and providing students equal opportunity. In another study of Huang (2003), girls perceived their learning environment more positively; they had higher scores with respect to the seven scales; “student expectation, involvement, affiliation, investigation, teacher support, rule clarity and cooperation” (p. 128) of the 12-scale questionnaire. </w:t>
      </w:r>
    </w:p>
    <w:p w14:paraId="239A90FE" w14:textId="77777777" w:rsidR="000F0505" w:rsidRPr="00802B04" w:rsidRDefault="000F0505" w:rsidP="00802B04">
      <w:pPr>
        <w:pStyle w:val="Heading2"/>
        <w:spacing w:before="0" w:line="240" w:lineRule="auto"/>
        <w:ind w:firstLine="567"/>
        <w:jc w:val="both"/>
        <w:rPr>
          <w:rFonts w:ascii="Cambria" w:eastAsia="Times New Roman" w:hAnsi="Cambria" w:cs="Times New Roman"/>
          <w:color w:val="auto"/>
          <w:sz w:val="22"/>
          <w:szCs w:val="22"/>
          <w:lang w:val="en-US" w:eastAsia="tr-TR"/>
        </w:rPr>
      </w:pPr>
      <w:r w:rsidRPr="00802B04">
        <w:rPr>
          <w:rFonts w:ascii="Cambria" w:eastAsia="Times New Roman" w:hAnsi="Cambria" w:cs="Times New Roman"/>
          <w:color w:val="auto"/>
          <w:sz w:val="22"/>
          <w:szCs w:val="22"/>
          <w:lang w:val="en-US" w:eastAsia="tr-TR"/>
        </w:rPr>
        <w:lastRenderedPageBreak/>
        <w:t xml:space="preserve">With respect to the relationship between gender and science achievement, contradictory findings have been reported in the literature. Some studies stated that science achievement of male students is better than that of females (Louis &amp; </w:t>
      </w:r>
      <w:proofErr w:type="spellStart"/>
      <w:r w:rsidRPr="00802B04">
        <w:rPr>
          <w:rFonts w:ascii="Cambria" w:eastAsia="Times New Roman" w:hAnsi="Cambria" w:cs="Times New Roman"/>
          <w:color w:val="auto"/>
          <w:sz w:val="22"/>
          <w:szCs w:val="22"/>
          <w:lang w:val="en-US" w:eastAsia="tr-TR"/>
        </w:rPr>
        <w:t>Mistele</w:t>
      </w:r>
      <w:proofErr w:type="spellEnd"/>
      <w:r w:rsidRPr="00802B04">
        <w:rPr>
          <w:rFonts w:ascii="Cambria" w:eastAsia="Times New Roman" w:hAnsi="Cambria" w:cs="Times New Roman"/>
          <w:color w:val="auto"/>
          <w:sz w:val="22"/>
          <w:szCs w:val="22"/>
          <w:lang w:val="en-US" w:eastAsia="tr-TR"/>
        </w:rPr>
        <w:t>, 2012; Sun, Bradley &amp; Akers, 2012) while some studies reported no significant differences between male and female students regarding their science achievement (</w:t>
      </w:r>
      <w:proofErr w:type="spellStart"/>
      <w:r w:rsidRPr="00802B04">
        <w:rPr>
          <w:rFonts w:ascii="Cambria" w:eastAsia="Times New Roman" w:hAnsi="Cambria" w:cs="Times New Roman"/>
          <w:color w:val="auto"/>
          <w:sz w:val="22"/>
          <w:szCs w:val="22"/>
          <w:lang w:val="en-US" w:eastAsia="tr-TR"/>
        </w:rPr>
        <w:t>Houtz</w:t>
      </w:r>
      <w:proofErr w:type="spellEnd"/>
      <w:r w:rsidRPr="00802B04">
        <w:rPr>
          <w:rFonts w:ascii="Cambria" w:eastAsia="Times New Roman" w:hAnsi="Cambria" w:cs="Times New Roman"/>
          <w:color w:val="auto"/>
          <w:sz w:val="22"/>
          <w:szCs w:val="22"/>
          <w:lang w:val="en-US" w:eastAsia="tr-TR"/>
        </w:rPr>
        <w:t xml:space="preserve">, 1995; Greenfield, 1996). On the other hand, study of </w:t>
      </w:r>
      <w:proofErr w:type="spellStart"/>
      <w:r w:rsidRPr="00802B04">
        <w:rPr>
          <w:rFonts w:ascii="Cambria" w:eastAsia="Times New Roman" w:hAnsi="Cambria" w:cs="Times New Roman"/>
          <w:color w:val="auto"/>
          <w:sz w:val="22"/>
          <w:szCs w:val="22"/>
          <w:lang w:val="en-US" w:eastAsia="tr-TR"/>
        </w:rPr>
        <w:t>Acar</w:t>
      </w:r>
      <w:proofErr w:type="spellEnd"/>
      <w:r w:rsidRPr="00802B04">
        <w:rPr>
          <w:rFonts w:ascii="Cambria" w:eastAsia="Times New Roman" w:hAnsi="Cambria" w:cs="Times New Roman"/>
          <w:color w:val="auto"/>
          <w:sz w:val="22"/>
          <w:szCs w:val="22"/>
          <w:lang w:val="en-US" w:eastAsia="tr-TR"/>
        </w:rPr>
        <w:t xml:space="preserve">, </w:t>
      </w:r>
      <w:proofErr w:type="spellStart"/>
      <w:r w:rsidRPr="00802B04">
        <w:rPr>
          <w:rFonts w:ascii="Cambria" w:eastAsia="Times New Roman" w:hAnsi="Cambria" w:cs="Times New Roman"/>
          <w:color w:val="auto"/>
          <w:sz w:val="22"/>
          <w:szCs w:val="22"/>
          <w:lang w:val="en-US" w:eastAsia="tr-TR"/>
        </w:rPr>
        <w:t>Türkmen</w:t>
      </w:r>
      <w:proofErr w:type="spellEnd"/>
      <w:r w:rsidRPr="00802B04">
        <w:rPr>
          <w:rFonts w:ascii="Cambria" w:eastAsia="Times New Roman" w:hAnsi="Cambria" w:cs="Times New Roman"/>
          <w:color w:val="auto"/>
          <w:sz w:val="22"/>
          <w:szCs w:val="22"/>
          <w:lang w:val="en-US" w:eastAsia="tr-TR"/>
        </w:rPr>
        <w:t xml:space="preserve"> and </w:t>
      </w:r>
      <w:proofErr w:type="spellStart"/>
      <w:r w:rsidRPr="00802B04">
        <w:rPr>
          <w:rFonts w:ascii="Cambria" w:eastAsia="Times New Roman" w:hAnsi="Cambria" w:cs="Times New Roman"/>
          <w:color w:val="auto"/>
          <w:sz w:val="22"/>
          <w:szCs w:val="22"/>
          <w:lang w:val="en-US" w:eastAsia="tr-TR"/>
        </w:rPr>
        <w:t>Bilgin</w:t>
      </w:r>
      <w:proofErr w:type="spellEnd"/>
      <w:r w:rsidRPr="00802B04">
        <w:rPr>
          <w:rFonts w:ascii="Cambria" w:eastAsia="Times New Roman" w:hAnsi="Cambria" w:cs="Times New Roman"/>
          <w:color w:val="auto"/>
          <w:sz w:val="22"/>
          <w:szCs w:val="22"/>
          <w:lang w:val="en-US" w:eastAsia="tr-TR"/>
        </w:rPr>
        <w:t xml:space="preserve"> (2015) found that 8th grade female students in Turkey had higher science achievement scores when compared to the male students. The superiority of females regarding science achievement were also reported by Bursal (2013). </w:t>
      </w:r>
    </w:p>
    <w:p w14:paraId="7BB9177E" w14:textId="77777777" w:rsidR="000F0505" w:rsidRPr="00802B04" w:rsidRDefault="000F0505" w:rsidP="004405B3">
      <w:pPr>
        <w:spacing w:before="120" w:after="120"/>
        <w:jc w:val="both"/>
        <w:rPr>
          <w:rFonts w:ascii="Cambria" w:hAnsi="Cambria"/>
          <w:b/>
          <w:i/>
          <w:sz w:val="22"/>
          <w:szCs w:val="22"/>
          <w:lang w:val="en-US"/>
        </w:rPr>
      </w:pPr>
      <w:r w:rsidRPr="00802B04">
        <w:rPr>
          <w:rFonts w:ascii="Cambria" w:hAnsi="Cambria"/>
          <w:b/>
          <w:i/>
          <w:sz w:val="22"/>
          <w:szCs w:val="22"/>
          <w:lang w:val="en-US"/>
        </w:rPr>
        <w:t>Summary of the related literature</w:t>
      </w:r>
    </w:p>
    <w:p w14:paraId="23BA7D29" w14:textId="5CA7BF37" w:rsidR="004405B3" w:rsidRPr="00802B04" w:rsidRDefault="000F0505" w:rsidP="00802B04">
      <w:pPr>
        <w:pStyle w:val="Heading2"/>
        <w:spacing w:before="0" w:line="240" w:lineRule="auto"/>
        <w:ind w:firstLine="567"/>
        <w:jc w:val="both"/>
        <w:rPr>
          <w:rFonts w:ascii="Cambria" w:eastAsia="Times New Roman" w:hAnsi="Cambria" w:cs="Times New Roman"/>
          <w:color w:val="auto"/>
          <w:sz w:val="22"/>
          <w:szCs w:val="22"/>
          <w:lang w:val="en-US" w:eastAsia="tr-TR"/>
        </w:rPr>
      </w:pPr>
      <w:r w:rsidRPr="00802B04">
        <w:rPr>
          <w:rFonts w:ascii="Cambria" w:eastAsia="Times New Roman" w:hAnsi="Cambria" w:cs="Times New Roman"/>
          <w:color w:val="auto"/>
          <w:sz w:val="22"/>
          <w:szCs w:val="22"/>
          <w:lang w:val="en-US" w:eastAsia="tr-TR"/>
        </w:rPr>
        <w:t>To sum up the relationships among learning approach, learning environment, gender and science achievement, it is found that students’ learning approaches and their science achievement are significantly related. Students with deep or meaningful learning approaches have better course achievement while students with surface or rote learning approaches have poor academic achievement. Moreover, when students perceived their learning environment supportive for their learning, they tend to use deep or meaningful learning approaches, so there is a direct positive relationship between students’ perceptions of learning environment and meaningful learning approaches. Similarly, students’ perceptions of their learning environment are positively related to their course achievement. To clarify, they find their learning environment more positive for their learning, their course achievement increases. Gender is one of the variables that have relationships between students’ perceptions of learning environment, their learning approach and science achievement. Based on the related literature, the model on Figure 1 was hypothesized. Research question of the present study is as the following:</w:t>
      </w:r>
    </w:p>
    <w:p w14:paraId="4460487D" w14:textId="13D21B6C" w:rsidR="000F0505" w:rsidRPr="00802B04" w:rsidRDefault="000F0505" w:rsidP="000F0505">
      <w:pPr>
        <w:pStyle w:val="Heading2"/>
        <w:spacing w:before="0" w:line="240" w:lineRule="auto"/>
        <w:ind w:firstLine="567"/>
        <w:jc w:val="both"/>
        <w:rPr>
          <w:rFonts w:ascii="Cambria" w:eastAsia="Times New Roman" w:hAnsi="Cambria" w:cs="Times New Roman"/>
          <w:color w:val="auto"/>
          <w:sz w:val="22"/>
          <w:szCs w:val="22"/>
          <w:lang w:val="en-US" w:eastAsia="tr-TR"/>
        </w:rPr>
      </w:pPr>
      <w:r w:rsidRPr="00802B04">
        <w:rPr>
          <w:rFonts w:ascii="Cambria" w:eastAsia="Times New Roman" w:hAnsi="Cambria" w:cs="Times New Roman"/>
          <w:color w:val="auto"/>
          <w:sz w:val="22"/>
          <w:szCs w:val="22"/>
          <w:lang w:val="en-US" w:eastAsia="tr-TR"/>
        </w:rPr>
        <w:t>What are the interrelationships among students’ perceptions of their learning environment, learning approach</w:t>
      </w:r>
      <w:r w:rsidR="005D5AA2" w:rsidRPr="00802B04">
        <w:rPr>
          <w:rFonts w:ascii="Cambria" w:eastAsia="Times New Roman" w:hAnsi="Cambria" w:cs="Times New Roman"/>
          <w:color w:val="auto"/>
          <w:sz w:val="22"/>
          <w:szCs w:val="22"/>
          <w:lang w:val="en-US" w:eastAsia="tr-TR"/>
        </w:rPr>
        <w:t>es</w:t>
      </w:r>
      <w:r w:rsidRPr="00802B04">
        <w:rPr>
          <w:rFonts w:ascii="Cambria" w:eastAsia="Times New Roman" w:hAnsi="Cambria" w:cs="Times New Roman"/>
          <w:color w:val="auto"/>
          <w:sz w:val="22"/>
          <w:szCs w:val="22"/>
          <w:lang w:val="en-US" w:eastAsia="tr-TR"/>
        </w:rPr>
        <w:t>, gender</w:t>
      </w:r>
      <w:r w:rsidR="005D5AA2" w:rsidRPr="00802B04">
        <w:rPr>
          <w:rFonts w:ascii="Cambria" w:eastAsia="Times New Roman" w:hAnsi="Cambria" w:cs="Times New Roman"/>
          <w:color w:val="auto"/>
          <w:sz w:val="22"/>
          <w:szCs w:val="22"/>
          <w:lang w:val="en-US" w:eastAsia="tr-TR"/>
        </w:rPr>
        <w:t>,</w:t>
      </w:r>
      <w:r w:rsidRPr="00802B04">
        <w:rPr>
          <w:rFonts w:ascii="Cambria" w:eastAsia="Times New Roman" w:hAnsi="Cambria" w:cs="Times New Roman"/>
          <w:color w:val="auto"/>
          <w:sz w:val="22"/>
          <w:szCs w:val="22"/>
          <w:lang w:val="en-US" w:eastAsia="tr-TR"/>
        </w:rPr>
        <w:t xml:space="preserve"> and science achievement?</w:t>
      </w:r>
    </w:p>
    <w:p w14:paraId="3CC9BEE6" w14:textId="77777777" w:rsidR="002D5974" w:rsidRPr="00802B04" w:rsidRDefault="002D5974" w:rsidP="00802B04">
      <w:pPr>
        <w:pStyle w:val="Heading2"/>
        <w:spacing w:before="240" w:after="240" w:line="240" w:lineRule="auto"/>
        <w:ind w:firstLine="567"/>
        <w:jc w:val="center"/>
        <w:rPr>
          <w:rFonts w:ascii="Cambria" w:hAnsi="Cambria" w:cs="Times New Roman"/>
          <w:b/>
          <w:color w:val="auto"/>
          <w:sz w:val="22"/>
          <w:szCs w:val="22"/>
          <w:lang w:val="en-US"/>
        </w:rPr>
      </w:pPr>
      <w:r w:rsidRPr="00802B04">
        <w:rPr>
          <w:rFonts w:ascii="Cambria" w:hAnsi="Cambria" w:cs="Times New Roman"/>
          <w:b/>
          <w:color w:val="auto"/>
          <w:sz w:val="22"/>
          <w:szCs w:val="22"/>
          <w:lang w:val="en-US"/>
        </w:rPr>
        <w:t>METHOD</w:t>
      </w:r>
    </w:p>
    <w:p w14:paraId="22AD4F14" w14:textId="77777777" w:rsidR="000F0505" w:rsidRPr="00802B04" w:rsidRDefault="000F0505" w:rsidP="004405B3">
      <w:pPr>
        <w:spacing w:before="120" w:after="120"/>
        <w:jc w:val="both"/>
        <w:rPr>
          <w:rFonts w:ascii="Cambria" w:hAnsi="Cambria"/>
          <w:b/>
          <w:sz w:val="22"/>
          <w:szCs w:val="22"/>
          <w:lang w:val="en-US"/>
        </w:rPr>
      </w:pPr>
      <w:r w:rsidRPr="00802B04">
        <w:rPr>
          <w:rFonts w:ascii="Cambria" w:hAnsi="Cambria"/>
          <w:b/>
          <w:sz w:val="22"/>
          <w:szCs w:val="22"/>
          <w:lang w:val="en-US"/>
        </w:rPr>
        <w:t>Sample</w:t>
      </w:r>
    </w:p>
    <w:p w14:paraId="28EAA0F8" w14:textId="5FDA5B42" w:rsidR="00802B04" w:rsidRPr="00802B04" w:rsidRDefault="001B1375" w:rsidP="00802B04">
      <w:pPr>
        <w:ind w:firstLine="567"/>
        <w:jc w:val="both"/>
        <w:rPr>
          <w:rFonts w:ascii="Cambria" w:hAnsi="Cambria"/>
          <w:sz w:val="22"/>
          <w:szCs w:val="22"/>
          <w:lang w:val="en-US"/>
        </w:rPr>
      </w:pPr>
      <w:r w:rsidRPr="00802B04">
        <w:rPr>
          <w:rFonts w:ascii="Cambria" w:hAnsi="Cambria"/>
          <w:sz w:val="22"/>
          <w:szCs w:val="22"/>
          <w:lang w:val="en-US"/>
        </w:rPr>
        <w:t>All</w:t>
      </w:r>
      <w:r w:rsidR="00465A49" w:rsidRPr="00802B04">
        <w:rPr>
          <w:rFonts w:ascii="Cambria" w:hAnsi="Cambria"/>
          <w:sz w:val="22"/>
          <w:szCs w:val="22"/>
          <w:lang w:val="en-US"/>
        </w:rPr>
        <w:t xml:space="preserve"> </w:t>
      </w:r>
      <w:r w:rsidRPr="00802B04">
        <w:rPr>
          <w:rFonts w:ascii="Cambria" w:hAnsi="Cambria"/>
          <w:sz w:val="22"/>
          <w:szCs w:val="22"/>
          <w:lang w:val="en-US"/>
        </w:rPr>
        <w:t xml:space="preserve">sixth, seventh and eighth grade public school students in Turkey were the target population of this study. </w:t>
      </w:r>
      <w:r w:rsidR="00465A49" w:rsidRPr="00802B04">
        <w:rPr>
          <w:rFonts w:ascii="Cambria" w:hAnsi="Cambria"/>
          <w:sz w:val="22"/>
          <w:szCs w:val="22"/>
          <w:lang w:val="en-US"/>
        </w:rPr>
        <w:t>Since it is impossible to reach all these students, it is suitable to determine the accessible population. Th</w:t>
      </w:r>
      <w:r w:rsidRPr="00802B04">
        <w:rPr>
          <w:rFonts w:ascii="Cambria" w:hAnsi="Cambria"/>
          <w:sz w:val="22"/>
          <w:szCs w:val="22"/>
          <w:lang w:val="en-US"/>
        </w:rPr>
        <w:t xml:space="preserve">e accessible population </w:t>
      </w:r>
      <w:r w:rsidR="00465A49" w:rsidRPr="00802B04">
        <w:rPr>
          <w:rFonts w:ascii="Cambria" w:hAnsi="Cambria"/>
          <w:sz w:val="22"/>
          <w:szCs w:val="22"/>
          <w:lang w:val="en-US"/>
        </w:rPr>
        <w:t>in the present study was all</w:t>
      </w:r>
      <w:r w:rsidRPr="00802B04">
        <w:rPr>
          <w:rFonts w:ascii="Cambria" w:hAnsi="Cambria"/>
          <w:sz w:val="22"/>
          <w:szCs w:val="22"/>
          <w:lang w:val="en-US"/>
        </w:rPr>
        <w:t xml:space="preserve"> </w:t>
      </w:r>
      <w:r w:rsidR="0004540F" w:rsidRPr="00802B04">
        <w:rPr>
          <w:rFonts w:ascii="Cambria" w:hAnsi="Cambria"/>
          <w:sz w:val="22"/>
          <w:szCs w:val="22"/>
          <w:lang w:val="en-US"/>
        </w:rPr>
        <w:t xml:space="preserve">the </w:t>
      </w:r>
      <w:r w:rsidRPr="00802B04">
        <w:rPr>
          <w:rFonts w:ascii="Cambria" w:hAnsi="Cambria"/>
          <w:sz w:val="22"/>
          <w:szCs w:val="22"/>
          <w:lang w:val="en-US"/>
        </w:rPr>
        <w:t xml:space="preserve">sixth, seventh and eighth grade </w:t>
      </w:r>
      <w:r w:rsidR="00465A49" w:rsidRPr="00802B04">
        <w:rPr>
          <w:rFonts w:ascii="Cambria" w:hAnsi="Cambria"/>
          <w:sz w:val="22"/>
          <w:szCs w:val="22"/>
          <w:lang w:val="en-US"/>
        </w:rPr>
        <w:t>students in</w:t>
      </w:r>
      <w:r w:rsidR="0004540F" w:rsidRPr="00802B04">
        <w:rPr>
          <w:rFonts w:ascii="Cambria" w:hAnsi="Cambria"/>
          <w:sz w:val="22"/>
          <w:szCs w:val="22"/>
          <w:lang w:val="en-US"/>
        </w:rPr>
        <w:t xml:space="preserve"> public schools in</w:t>
      </w:r>
      <w:r w:rsidR="00465A49" w:rsidRPr="00802B04">
        <w:rPr>
          <w:rFonts w:ascii="Cambria" w:hAnsi="Cambria"/>
          <w:sz w:val="22"/>
          <w:szCs w:val="22"/>
          <w:lang w:val="en-US"/>
        </w:rPr>
        <w:t xml:space="preserve"> </w:t>
      </w:r>
      <w:proofErr w:type="spellStart"/>
      <w:r w:rsidR="00465A49" w:rsidRPr="00802B04">
        <w:rPr>
          <w:rFonts w:ascii="Cambria" w:hAnsi="Cambria"/>
          <w:sz w:val="22"/>
          <w:szCs w:val="22"/>
          <w:lang w:val="en-US"/>
        </w:rPr>
        <w:t>Isparta</w:t>
      </w:r>
      <w:proofErr w:type="spellEnd"/>
      <w:r w:rsidRPr="00802B04">
        <w:rPr>
          <w:rFonts w:ascii="Cambria" w:hAnsi="Cambria"/>
          <w:sz w:val="22"/>
          <w:szCs w:val="22"/>
          <w:lang w:val="en-US"/>
        </w:rPr>
        <w:t xml:space="preserve">. </w:t>
      </w:r>
      <w:r w:rsidR="009E2E63" w:rsidRPr="00802B04">
        <w:rPr>
          <w:rFonts w:ascii="Cambria" w:hAnsi="Cambria"/>
          <w:sz w:val="22"/>
          <w:szCs w:val="22"/>
          <w:lang w:val="en-US"/>
        </w:rPr>
        <w:t xml:space="preserve">From the accessible population, we randomly selected a secondary public school.  </w:t>
      </w:r>
      <w:r w:rsidR="000F0505" w:rsidRPr="00802B04">
        <w:rPr>
          <w:rFonts w:ascii="Cambria" w:hAnsi="Cambria"/>
          <w:sz w:val="22"/>
          <w:szCs w:val="22"/>
          <w:lang w:val="en-US"/>
        </w:rPr>
        <w:t>The participants of the present study were composed of 245 6</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7</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xml:space="preserve"> and 8</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xml:space="preserve"> grade students attending at a secondary</w:t>
      </w:r>
      <w:r w:rsidR="009E2E63" w:rsidRPr="00802B04">
        <w:rPr>
          <w:rFonts w:ascii="Cambria" w:hAnsi="Cambria"/>
          <w:sz w:val="22"/>
          <w:szCs w:val="22"/>
          <w:lang w:val="en-US"/>
        </w:rPr>
        <w:t xml:space="preserve"> public</w:t>
      </w:r>
      <w:r w:rsidR="000F0505" w:rsidRPr="00802B04">
        <w:rPr>
          <w:rFonts w:ascii="Cambria" w:hAnsi="Cambria"/>
          <w:sz w:val="22"/>
          <w:szCs w:val="22"/>
          <w:lang w:val="en-US"/>
        </w:rPr>
        <w:t xml:space="preserve"> school in </w:t>
      </w:r>
      <w:proofErr w:type="spellStart"/>
      <w:r w:rsidR="0004540F" w:rsidRPr="00802B04">
        <w:rPr>
          <w:rFonts w:ascii="Cambria" w:hAnsi="Cambria"/>
          <w:sz w:val="22"/>
          <w:szCs w:val="22"/>
          <w:lang w:val="en-US"/>
        </w:rPr>
        <w:t>Isparta</w:t>
      </w:r>
      <w:proofErr w:type="spellEnd"/>
      <w:r w:rsidR="0004540F" w:rsidRPr="00802B04">
        <w:rPr>
          <w:rFonts w:ascii="Cambria" w:hAnsi="Cambria"/>
          <w:sz w:val="22"/>
          <w:szCs w:val="22"/>
          <w:lang w:val="en-US"/>
        </w:rPr>
        <w:t>, a city</w:t>
      </w:r>
      <w:r w:rsidR="004E52BB" w:rsidRPr="00802B04">
        <w:rPr>
          <w:rFonts w:ascii="Cambria" w:hAnsi="Cambria"/>
          <w:sz w:val="22"/>
          <w:szCs w:val="22"/>
          <w:lang w:val="en-US"/>
        </w:rPr>
        <w:t xml:space="preserve"> taking place in the south west/Mediterranean </w:t>
      </w:r>
      <w:r w:rsidR="000F0505" w:rsidRPr="00802B04">
        <w:rPr>
          <w:rFonts w:ascii="Cambria" w:hAnsi="Cambria"/>
          <w:sz w:val="22"/>
          <w:szCs w:val="22"/>
          <w:lang w:val="en-US"/>
        </w:rPr>
        <w:t>region of Turkey. Among these participants, 68 of them were 6</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xml:space="preserve"> grade students while 88 and 89 of them were 7</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xml:space="preserve"> and 8</w:t>
      </w:r>
      <w:r w:rsidR="000F0505" w:rsidRPr="00802B04">
        <w:rPr>
          <w:rFonts w:ascii="Cambria" w:hAnsi="Cambria"/>
          <w:sz w:val="22"/>
          <w:szCs w:val="22"/>
          <w:vertAlign w:val="superscript"/>
          <w:lang w:val="en-US"/>
        </w:rPr>
        <w:t>th</w:t>
      </w:r>
      <w:r w:rsidR="000F0505" w:rsidRPr="00802B04">
        <w:rPr>
          <w:rFonts w:ascii="Cambria" w:hAnsi="Cambria"/>
          <w:sz w:val="22"/>
          <w:szCs w:val="22"/>
          <w:lang w:val="en-US"/>
        </w:rPr>
        <w:t xml:space="preserve"> grade students respectively. In terms of gender distribution, there were 124 female and 115 male students while six studen</w:t>
      </w:r>
      <w:r w:rsidR="00802B04">
        <w:rPr>
          <w:rFonts w:ascii="Cambria" w:hAnsi="Cambria"/>
          <w:sz w:val="22"/>
          <w:szCs w:val="22"/>
          <w:lang w:val="en-US"/>
        </w:rPr>
        <w:t>ts did not report their gender.</w:t>
      </w:r>
    </w:p>
    <w:p w14:paraId="16AC785D" w14:textId="4A20A4B8" w:rsidR="0031198E" w:rsidRPr="00EF59AC" w:rsidRDefault="006D5117" w:rsidP="00802B04">
      <w:pPr>
        <w:spacing w:before="120" w:after="120"/>
        <w:jc w:val="center"/>
        <w:rPr>
          <w:rFonts w:ascii="Cambria" w:hAnsi="Cambria"/>
          <w:sz w:val="20"/>
          <w:szCs w:val="20"/>
          <w:lang w:val="en-US"/>
        </w:rPr>
      </w:pPr>
      <w:r w:rsidRPr="00EF59AC">
        <w:rPr>
          <w:rFonts w:ascii="Cambria" w:hAnsi="Cambria"/>
          <w:b/>
          <w:sz w:val="20"/>
          <w:szCs w:val="20"/>
          <w:lang w:val="en-US"/>
        </w:rPr>
        <w:t>Table 1.</w:t>
      </w:r>
      <w:r w:rsidRPr="00EF59AC">
        <w:rPr>
          <w:rFonts w:ascii="Cambria" w:hAnsi="Cambria"/>
          <w:sz w:val="20"/>
          <w:szCs w:val="20"/>
          <w:lang w:val="en-US"/>
        </w:rPr>
        <w:t xml:space="preserve"> </w:t>
      </w:r>
      <w:r w:rsidRPr="00EF59AC">
        <w:rPr>
          <w:rFonts w:ascii="Cambria" w:hAnsi="Cambria"/>
          <w:i/>
          <w:sz w:val="20"/>
          <w:szCs w:val="20"/>
          <w:lang w:val="en-US"/>
        </w:rPr>
        <w:t>Gender distribution of students across grade levels.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10"/>
        <w:gridCol w:w="1879"/>
        <w:gridCol w:w="1650"/>
      </w:tblGrid>
      <w:tr w:rsidR="00B7053B" w:rsidRPr="00802B04" w14:paraId="14D813C8" w14:textId="77777777" w:rsidTr="00802B04">
        <w:trPr>
          <w:jc w:val="center"/>
        </w:trPr>
        <w:tc>
          <w:tcPr>
            <w:tcW w:w="1510" w:type="dxa"/>
          </w:tcPr>
          <w:p w14:paraId="51B9BA10" w14:textId="681E40E5" w:rsidR="0031198E" w:rsidRPr="00802B04" w:rsidRDefault="0031198E" w:rsidP="00802B04">
            <w:pPr>
              <w:jc w:val="center"/>
              <w:rPr>
                <w:rFonts w:ascii="Cambria" w:hAnsi="Cambria"/>
                <w:sz w:val="22"/>
                <w:lang w:val="en-US"/>
              </w:rPr>
            </w:pPr>
            <w:r w:rsidRPr="00802B04">
              <w:rPr>
                <w:rFonts w:ascii="Cambria" w:hAnsi="Cambria"/>
                <w:sz w:val="22"/>
                <w:lang w:val="en-US"/>
              </w:rPr>
              <w:t>Grade level</w:t>
            </w:r>
          </w:p>
        </w:tc>
        <w:tc>
          <w:tcPr>
            <w:tcW w:w="1879" w:type="dxa"/>
          </w:tcPr>
          <w:p w14:paraId="5D23CA4F" w14:textId="59384CEC" w:rsidR="0031198E" w:rsidRPr="00802B04" w:rsidRDefault="0031198E" w:rsidP="00802B04">
            <w:pPr>
              <w:jc w:val="center"/>
              <w:rPr>
                <w:rFonts w:ascii="Cambria" w:hAnsi="Cambria"/>
                <w:sz w:val="22"/>
                <w:lang w:val="en-US"/>
              </w:rPr>
            </w:pPr>
            <w:r w:rsidRPr="00802B04">
              <w:rPr>
                <w:rFonts w:ascii="Cambria" w:hAnsi="Cambria"/>
                <w:sz w:val="22"/>
                <w:lang w:val="en-US"/>
              </w:rPr>
              <w:t xml:space="preserve">Female </w:t>
            </w:r>
            <w:r w:rsidR="00F95E74" w:rsidRPr="00802B04">
              <w:rPr>
                <w:rFonts w:ascii="Cambria" w:hAnsi="Cambria"/>
                <w:sz w:val="22"/>
                <w:lang w:val="en-US"/>
              </w:rPr>
              <w:t>students</w:t>
            </w:r>
          </w:p>
        </w:tc>
        <w:tc>
          <w:tcPr>
            <w:tcW w:w="1650" w:type="dxa"/>
          </w:tcPr>
          <w:p w14:paraId="41151204" w14:textId="6EF31C81" w:rsidR="0031198E" w:rsidRPr="00802B04" w:rsidRDefault="0031198E" w:rsidP="00802B04">
            <w:pPr>
              <w:jc w:val="center"/>
              <w:rPr>
                <w:rFonts w:ascii="Cambria" w:hAnsi="Cambria"/>
                <w:sz w:val="22"/>
                <w:lang w:val="en-US"/>
              </w:rPr>
            </w:pPr>
            <w:r w:rsidRPr="00802B04">
              <w:rPr>
                <w:rFonts w:ascii="Cambria" w:hAnsi="Cambria"/>
                <w:sz w:val="22"/>
                <w:lang w:val="en-US"/>
              </w:rPr>
              <w:t xml:space="preserve">Male </w:t>
            </w:r>
            <w:r w:rsidR="00F95E74" w:rsidRPr="00802B04">
              <w:rPr>
                <w:rFonts w:ascii="Cambria" w:hAnsi="Cambria"/>
                <w:sz w:val="22"/>
                <w:lang w:val="en-US"/>
              </w:rPr>
              <w:t>students</w:t>
            </w:r>
          </w:p>
        </w:tc>
      </w:tr>
      <w:tr w:rsidR="00B7053B" w:rsidRPr="00802B04" w14:paraId="7A506798" w14:textId="77777777" w:rsidTr="00802B04">
        <w:trPr>
          <w:jc w:val="center"/>
        </w:trPr>
        <w:tc>
          <w:tcPr>
            <w:tcW w:w="1510" w:type="dxa"/>
          </w:tcPr>
          <w:p w14:paraId="407BADE2" w14:textId="77803B58" w:rsidR="0031198E" w:rsidRPr="00802B04" w:rsidRDefault="0031198E" w:rsidP="00802B04">
            <w:pPr>
              <w:jc w:val="center"/>
              <w:rPr>
                <w:rFonts w:ascii="Cambria" w:hAnsi="Cambria"/>
                <w:sz w:val="22"/>
                <w:lang w:val="en-US"/>
              </w:rPr>
            </w:pPr>
            <w:r w:rsidRPr="00802B04">
              <w:rPr>
                <w:rFonts w:ascii="Cambria" w:hAnsi="Cambria"/>
                <w:sz w:val="22"/>
                <w:lang w:val="en-US"/>
              </w:rPr>
              <w:t>6</w:t>
            </w:r>
            <w:r w:rsidRPr="00802B04">
              <w:rPr>
                <w:rFonts w:ascii="Cambria" w:hAnsi="Cambria"/>
                <w:sz w:val="22"/>
                <w:vertAlign w:val="superscript"/>
                <w:lang w:val="en-US"/>
              </w:rPr>
              <w:t>th</w:t>
            </w:r>
            <w:r w:rsidRPr="00802B04">
              <w:rPr>
                <w:rFonts w:ascii="Cambria" w:hAnsi="Cambria"/>
                <w:sz w:val="22"/>
                <w:lang w:val="en-US"/>
              </w:rPr>
              <w:t xml:space="preserve"> grade</w:t>
            </w:r>
          </w:p>
        </w:tc>
        <w:tc>
          <w:tcPr>
            <w:tcW w:w="1879" w:type="dxa"/>
          </w:tcPr>
          <w:p w14:paraId="63CA82DA" w14:textId="60F48941" w:rsidR="0031198E" w:rsidRPr="00802B04" w:rsidRDefault="00F95E74" w:rsidP="00802B04">
            <w:pPr>
              <w:jc w:val="center"/>
              <w:rPr>
                <w:rFonts w:ascii="Cambria" w:hAnsi="Cambria"/>
                <w:sz w:val="22"/>
                <w:lang w:val="en-US"/>
              </w:rPr>
            </w:pPr>
            <w:r w:rsidRPr="00802B04">
              <w:rPr>
                <w:rFonts w:ascii="Cambria" w:hAnsi="Cambria"/>
                <w:sz w:val="22"/>
                <w:lang w:val="en-US"/>
              </w:rPr>
              <w:t>33</w:t>
            </w:r>
          </w:p>
        </w:tc>
        <w:tc>
          <w:tcPr>
            <w:tcW w:w="1650" w:type="dxa"/>
          </w:tcPr>
          <w:p w14:paraId="6B0AD789" w14:textId="6C8251A6" w:rsidR="0031198E" w:rsidRPr="00802B04" w:rsidRDefault="00F95E74" w:rsidP="00802B04">
            <w:pPr>
              <w:jc w:val="center"/>
              <w:rPr>
                <w:rFonts w:ascii="Cambria" w:hAnsi="Cambria"/>
                <w:sz w:val="22"/>
                <w:lang w:val="en-US"/>
              </w:rPr>
            </w:pPr>
            <w:r w:rsidRPr="00802B04">
              <w:rPr>
                <w:rFonts w:ascii="Cambria" w:hAnsi="Cambria"/>
                <w:sz w:val="22"/>
                <w:lang w:val="en-US"/>
              </w:rPr>
              <w:t>35</w:t>
            </w:r>
          </w:p>
        </w:tc>
      </w:tr>
      <w:tr w:rsidR="00B7053B" w:rsidRPr="00802B04" w14:paraId="5CD5530E" w14:textId="77777777" w:rsidTr="00802B04">
        <w:trPr>
          <w:jc w:val="center"/>
        </w:trPr>
        <w:tc>
          <w:tcPr>
            <w:tcW w:w="1510" w:type="dxa"/>
          </w:tcPr>
          <w:p w14:paraId="79A332F1" w14:textId="446418E2" w:rsidR="0031198E" w:rsidRPr="00802B04" w:rsidRDefault="0031198E" w:rsidP="00802B04">
            <w:pPr>
              <w:jc w:val="center"/>
              <w:rPr>
                <w:rFonts w:ascii="Cambria" w:hAnsi="Cambria"/>
                <w:sz w:val="22"/>
                <w:lang w:val="en-US"/>
              </w:rPr>
            </w:pPr>
            <w:r w:rsidRPr="00802B04">
              <w:rPr>
                <w:rFonts w:ascii="Cambria" w:hAnsi="Cambria"/>
                <w:sz w:val="22"/>
                <w:lang w:val="en-US"/>
              </w:rPr>
              <w:t>7</w:t>
            </w:r>
            <w:r w:rsidRPr="00802B04">
              <w:rPr>
                <w:rFonts w:ascii="Cambria" w:hAnsi="Cambria"/>
                <w:sz w:val="22"/>
                <w:vertAlign w:val="superscript"/>
                <w:lang w:val="en-US"/>
              </w:rPr>
              <w:t>th</w:t>
            </w:r>
            <w:r w:rsidRPr="00802B04">
              <w:rPr>
                <w:rFonts w:ascii="Cambria" w:hAnsi="Cambria"/>
                <w:sz w:val="22"/>
                <w:lang w:val="en-US"/>
              </w:rPr>
              <w:t xml:space="preserve"> grade</w:t>
            </w:r>
          </w:p>
        </w:tc>
        <w:tc>
          <w:tcPr>
            <w:tcW w:w="1879" w:type="dxa"/>
          </w:tcPr>
          <w:p w14:paraId="04E64A28" w14:textId="320A2732" w:rsidR="0031198E" w:rsidRPr="00802B04" w:rsidRDefault="00F95E74" w:rsidP="00802B04">
            <w:pPr>
              <w:jc w:val="center"/>
              <w:rPr>
                <w:rFonts w:ascii="Cambria" w:hAnsi="Cambria"/>
                <w:sz w:val="22"/>
                <w:lang w:val="en-US"/>
              </w:rPr>
            </w:pPr>
            <w:r w:rsidRPr="00802B04">
              <w:rPr>
                <w:rFonts w:ascii="Cambria" w:hAnsi="Cambria"/>
                <w:sz w:val="22"/>
                <w:lang w:val="en-US"/>
              </w:rPr>
              <w:t>50</w:t>
            </w:r>
          </w:p>
        </w:tc>
        <w:tc>
          <w:tcPr>
            <w:tcW w:w="1650" w:type="dxa"/>
          </w:tcPr>
          <w:p w14:paraId="11B784BA" w14:textId="6E3D4296" w:rsidR="0031198E" w:rsidRPr="00802B04" w:rsidRDefault="00F95E74" w:rsidP="00802B04">
            <w:pPr>
              <w:jc w:val="center"/>
              <w:rPr>
                <w:rFonts w:ascii="Cambria" w:hAnsi="Cambria"/>
                <w:sz w:val="22"/>
                <w:lang w:val="en-US"/>
              </w:rPr>
            </w:pPr>
            <w:r w:rsidRPr="00802B04">
              <w:rPr>
                <w:rFonts w:ascii="Cambria" w:hAnsi="Cambria"/>
                <w:sz w:val="22"/>
                <w:lang w:val="en-US"/>
              </w:rPr>
              <w:t>37</w:t>
            </w:r>
          </w:p>
        </w:tc>
      </w:tr>
      <w:tr w:rsidR="0031198E" w:rsidRPr="00802B04" w14:paraId="62C70261" w14:textId="77777777" w:rsidTr="00802B04">
        <w:trPr>
          <w:jc w:val="center"/>
        </w:trPr>
        <w:tc>
          <w:tcPr>
            <w:tcW w:w="1510" w:type="dxa"/>
          </w:tcPr>
          <w:p w14:paraId="7EE021F0" w14:textId="79582F30" w:rsidR="0031198E" w:rsidRPr="00802B04" w:rsidRDefault="0031198E" w:rsidP="00802B04">
            <w:pPr>
              <w:jc w:val="center"/>
              <w:rPr>
                <w:rFonts w:ascii="Cambria" w:hAnsi="Cambria"/>
                <w:sz w:val="22"/>
                <w:lang w:val="en-US"/>
              </w:rPr>
            </w:pPr>
            <w:r w:rsidRPr="00802B04">
              <w:rPr>
                <w:rFonts w:ascii="Cambria" w:hAnsi="Cambria"/>
                <w:sz w:val="22"/>
                <w:lang w:val="en-US"/>
              </w:rPr>
              <w:t>8</w:t>
            </w:r>
            <w:r w:rsidRPr="00802B04">
              <w:rPr>
                <w:rFonts w:ascii="Cambria" w:hAnsi="Cambria"/>
                <w:sz w:val="22"/>
                <w:vertAlign w:val="superscript"/>
                <w:lang w:val="en-US"/>
              </w:rPr>
              <w:t>th</w:t>
            </w:r>
            <w:r w:rsidRPr="00802B04">
              <w:rPr>
                <w:rFonts w:ascii="Cambria" w:hAnsi="Cambria"/>
                <w:sz w:val="22"/>
                <w:lang w:val="en-US"/>
              </w:rPr>
              <w:t xml:space="preserve"> grade</w:t>
            </w:r>
          </w:p>
        </w:tc>
        <w:tc>
          <w:tcPr>
            <w:tcW w:w="1879" w:type="dxa"/>
          </w:tcPr>
          <w:p w14:paraId="7782FCEE" w14:textId="4F1A6D71" w:rsidR="0031198E" w:rsidRPr="00802B04" w:rsidRDefault="00F95E74" w:rsidP="00802B04">
            <w:pPr>
              <w:jc w:val="center"/>
              <w:rPr>
                <w:rFonts w:ascii="Cambria" w:hAnsi="Cambria"/>
                <w:sz w:val="22"/>
                <w:lang w:val="en-US"/>
              </w:rPr>
            </w:pPr>
            <w:r w:rsidRPr="00802B04">
              <w:rPr>
                <w:rFonts w:ascii="Cambria" w:hAnsi="Cambria"/>
                <w:sz w:val="22"/>
                <w:lang w:val="en-US"/>
              </w:rPr>
              <w:t>41</w:t>
            </w:r>
          </w:p>
        </w:tc>
        <w:tc>
          <w:tcPr>
            <w:tcW w:w="1650" w:type="dxa"/>
          </w:tcPr>
          <w:p w14:paraId="772E2354" w14:textId="38455407" w:rsidR="0031198E" w:rsidRPr="00802B04" w:rsidRDefault="00F95E74" w:rsidP="00802B04">
            <w:pPr>
              <w:jc w:val="center"/>
              <w:rPr>
                <w:rFonts w:ascii="Cambria" w:hAnsi="Cambria"/>
                <w:sz w:val="22"/>
                <w:lang w:val="en-US"/>
              </w:rPr>
            </w:pPr>
            <w:r w:rsidRPr="00802B04">
              <w:rPr>
                <w:rFonts w:ascii="Cambria" w:hAnsi="Cambria"/>
                <w:sz w:val="22"/>
                <w:lang w:val="en-US"/>
              </w:rPr>
              <w:t>43</w:t>
            </w:r>
          </w:p>
        </w:tc>
      </w:tr>
    </w:tbl>
    <w:p w14:paraId="6646D24F" w14:textId="3BA1B3E2" w:rsidR="000F0505" w:rsidRPr="00802B04" w:rsidRDefault="000F0505" w:rsidP="004405B3">
      <w:pPr>
        <w:spacing w:before="120" w:after="120"/>
        <w:jc w:val="both"/>
        <w:rPr>
          <w:rFonts w:ascii="Cambria" w:hAnsi="Cambria"/>
          <w:b/>
          <w:sz w:val="22"/>
          <w:lang w:val="en-US"/>
        </w:rPr>
      </w:pPr>
      <w:r w:rsidRPr="00802B04">
        <w:rPr>
          <w:rFonts w:ascii="Cambria" w:hAnsi="Cambria"/>
          <w:b/>
          <w:sz w:val="22"/>
          <w:lang w:val="en-US"/>
        </w:rPr>
        <w:t>Instruments</w:t>
      </w:r>
    </w:p>
    <w:p w14:paraId="45FF1237" w14:textId="4DF3DB68" w:rsidR="000F0505" w:rsidRPr="00802B04" w:rsidRDefault="000F0505" w:rsidP="000F0505">
      <w:pPr>
        <w:ind w:firstLine="567"/>
        <w:jc w:val="both"/>
        <w:rPr>
          <w:rFonts w:ascii="Cambria" w:hAnsi="Cambria"/>
          <w:sz w:val="22"/>
          <w:lang w:val="en-US"/>
        </w:rPr>
      </w:pPr>
      <w:r w:rsidRPr="00802B04">
        <w:rPr>
          <w:rFonts w:ascii="Cambria" w:hAnsi="Cambria"/>
          <w:sz w:val="22"/>
          <w:lang w:val="en-US"/>
        </w:rPr>
        <w:t>Two instruments</w:t>
      </w:r>
      <w:r w:rsidR="004E52BB" w:rsidRPr="00802B04">
        <w:rPr>
          <w:rFonts w:ascii="Cambria" w:hAnsi="Cambria"/>
          <w:sz w:val="22"/>
          <w:lang w:val="en-US"/>
        </w:rPr>
        <w:t xml:space="preserve"> were used in the present study namely, </w:t>
      </w:r>
      <w:r w:rsidRPr="00802B04">
        <w:rPr>
          <w:rFonts w:ascii="Cambria" w:hAnsi="Cambria"/>
          <w:sz w:val="22"/>
          <w:lang w:val="en-US"/>
        </w:rPr>
        <w:t xml:space="preserve">constructivist learning environment survey and </w:t>
      </w:r>
      <w:r w:rsidR="00DD4F7A" w:rsidRPr="00802B04">
        <w:rPr>
          <w:rFonts w:ascii="Cambria" w:hAnsi="Cambria"/>
          <w:sz w:val="22"/>
          <w:lang w:val="en-US"/>
        </w:rPr>
        <w:t>learning approach questionnaire.</w:t>
      </w:r>
    </w:p>
    <w:p w14:paraId="656AA8F0" w14:textId="77777777" w:rsidR="000F0505" w:rsidRPr="00802B04" w:rsidRDefault="000F0505" w:rsidP="004405B3">
      <w:pPr>
        <w:spacing w:before="120" w:after="120"/>
        <w:jc w:val="both"/>
        <w:rPr>
          <w:rFonts w:ascii="Cambria" w:hAnsi="Cambria"/>
          <w:b/>
          <w:i/>
          <w:sz w:val="22"/>
          <w:lang w:val="en-US"/>
        </w:rPr>
      </w:pPr>
      <w:r w:rsidRPr="00802B04">
        <w:rPr>
          <w:rFonts w:ascii="Cambria" w:hAnsi="Cambria"/>
          <w:b/>
          <w:i/>
          <w:sz w:val="22"/>
          <w:lang w:val="en-US"/>
        </w:rPr>
        <w:t>Constructivist learning environment survey</w:t>
      </w:r>
    </w:p>
    <w:p w14:paraId="47DFDAAD" w14:textId="4D4A2041" w:rsidR="000F0505" w:rsidRPr="00802B04" w:rsidRDefault="000F0505" w:rsidP="000F0505">
      <w:pPr>
        <w:ind w:firstLine="567"/>
        <w:jc w:val="both"/>
        <w:rPr>
          <w:rFonts w:ascii="Cambria" w:hAnsi="Cambria"/>
          <w:sz w:val="22"/>
          <w:lang w:val="en-US"/>
        </w:rPr>
      </w:pPr>
      <w:r w:rsidRPr="00802B04">
        <w:rPr>
          <w:rFonts w:ascii="Cambria" w:hAnsi="Cambria"/>
          <w:sz w:val="22"/>
          <w:lang w:val="en-US"/>
        </w:rPr>
        <w:t xml:space="preserve">Taylor and Fraser (1991) originally developed the 28-item constructivist learning environment survey (CLES). This instrument, that included four dimensions, was used to assess to what extent students’ learning environment is consistent with the constructivist approach. </w:t>
      </w:r>
      <w:r w:rsidRPr="00802B04">
        <w:rPr>
          <w:rFonts w:ascii="Cambria" w:hAnsi="Cambria"/>
          <w:sz w:val="22"/>
          <w:lang w:val="en-US"/>
        </w:rPr>
        <w:lastRenderedPageBreak/>
        <w:t>Later, Johnson and McClure (2004) revised the instrument and that instrument included 20 items with five dimensions. Yılmaz-</w:t>
      </w:r>
      <w:proofErr w:type="spellStart"/>
      <w:r w:rsidRPr="00802B04">
        <w:rPr>
          <w:rFonts w:ascii="Cambria" w:hAnsi="Cambria"/>
          <w:sz w:val="22"/>
          <w:lang w:val="en-US"/>
        </w:rPr>
        <w:t>Tüzün</w:t>
      </w:r>
      <w:proofErr w:type="spellEnd"/>
      <w:r w:rsidRPr="00802B04">
        <w:rPr>
          <w:rFonts w:ascii="Cambria" w:hAnsi="Cambria"/>
          <w:sz w:val="22"/>
          <w:lang w:val="en-US"/>
        </w:rPr>
        <w:t xml:space="preserve">, </w:t>
      </w:r>
      <w:proofErr w:type="spellStart"/>
      <w:r w:rsidRPr="00802B04">
        <w:rPr>
          <w:rFonts w:ascii="Cambria" w:hAnsi="Cambria"/>
          <w:sz w:val="22"/>
          <w:lang w:val="en-US"/>
        </w:rPr>
        <w:t>Çakıroğlu</w:t>
      </w:r>
      <w:proofErr w:type="spellEnd"/>
      <w:r w:rsidRPr="00802B04">
        <w:rPr>
          <w:rFonts w:ascii="Cambria" w:hAnsi="Cambria"/>
          <w:sz w:val="22"/>
          <w:lang w:val="en-US"/>
        </w:rPr>
        <w:t xml:space="preserve"> and Boone (2006) translated and adapted the Johnson and McClure’s survey into Turkish.</w:t>
      </w:r>
      <w:r w:rsidR="005E2E98" w:rsidRPr="00802B04">
        <w:rPr>
          <w:rFonts w:ascii="Cambria" w:hAnsi="Cambria"/>
          <w:sz w:val="22"/>
          <w:lang w:val="en-US"/>
        </w:rPr>
        <w:t xml:space="preserve"> For the reliability analysis, Cronbach alpha values </w:t>
      </w:r>
      <w:r w:rsidR="00360A66" w:rsidRPr="00802B04">
        <w:rPr>
          <w:rFonts w:ascii="Cambria" w:hAnsi="Cambria"/>
          <w:sz w:val="22"/>
          <w:lang w:val="en-US"/>
        </w:rPr>
        <w:t xml:space="preserve">for each sub-scale </w:t>
      </w:r>
      <w:r w:rsidR="005E2E98" w:rsidRPr="00802B04">
        <w:rPr>
          <w:rFonts w:ascii="Cambria" w:hAnsi="Cambria"/>
          <w:sz w:val="22"/>
          <w:lang w:val="en-US"/>
        </w:rPr>
        <w:t xml:space="preserve">were found. They ranged from </w:t>
      </w:r>
      <w:r w:rsidR="00360A66" w:rsidRPr="00802B04">
        <w:rPr>
          <w:rFonts w:ascii="Cambria" w:hAnsi="Cambria"/>
          <w:sz w:val="22"/>
          <w:lang w:val="en-US"/>
        </w:rPr>
        <w:t xml:space="preserve">.72 to .86. </w:t>
      </w:r>
      <w:r w:rsidRPr="00802B04">
        <w:rPr>
          <w:rFonts w:ascii="Cambria" w:hAnsi="Cambria"/>
          <w:sz w:val="22"/>
          <w:lang w:val="en-US"/>
        </w:rPr>
        <w:t xml:space="preserve"> In the present study, we used the survey of Yılmaz-</w:t>
      </w:r>
      <w:proofErr w:type="spellStart"/>
      <w:r w:rsidRPr="00802B04">
        <w:rPr>
          <w:rFonts w:ascii="Cambria" w:hAnsi="Cambria"/>
          <w:sz w:val="22"/>
          <w:lang w:val="en-US"/>
        </w:rPr>
        <w:t>Tüzün</w:t>
      </w:r>
      <w:proofErr w:type="spellEnd"/>
      <w:r w:rsidRPr="00802B04">
        <w:rPr>
          <w:rFonts w:ascii="Cambria" w:hAnsi="Cambria"/>
          <w:sz w:val="22"/>
          <w:lang w:val="en-US"/>
        </w:rPr>
        <w:t xml:space="preserve">, </w:t>
      </w:r>
      <w:proofErr w:type="spellStart"/>
      <w:r w:rsidRPr="00802B04">
        <w:rPr>
          <w:rFonts w:ascii="Cambria" w:hAnsi="Cambria"/>
          <w:sz w:val="22"/>
          <w:lang w:val="en-US"/>
        </w:rPr>
        <w:t>Çakıroğlu</w:t>
      </w:r>
      <w:proofErr w:type="spellEnd"/>
      <w:r w:rsidRPr="00802B04">
        <w:rPr>
          <w:rFonts w:ascii="Cambria" w:hAnsi="Cambria"/>
          <w:sz w:val="22"/>
          <w:lang w:val="en-US"/>
        </w:rPr>
        <w:t xml:space="preserve"> and Boone (2006). The instrument has five </w:t>
      </w:r>
      <w:r w:rsidR="00DD4F7A" w:rsidRPr="00802B04">
        <w:rPr>
          <w:rFonts w:ascii="Cambria" w:hAnsi="Cambria"/>
          <w:sz w:val="22"/>
          <w:lang w:val="en-US"/>
        </w:rPr>
        <w:t>dimensions that</w:t>
      </w:r>
      <w:r w:rsidRPr="00802B04">
        <w:rPr>
          <w:rFonts w:ascii="Cambria" w:hAnsi="Cambria"/>
          <w:sz w:val="22"/>
          <w:lang w:val="en-US"/>
        </w:rPr>
        <w:t xml:space="preserve"> were </w:t>
      </w:r>
      <w:r w:rsidRPr="00802B04">
        <w:rPr>
          <w:rFonts w:ascii="Cambria" w:hAnsi="Cambria"/>
          <w:i/>
          <w:sz w:val="22"/>
          <w:lang w:val="en-US"/>
        </w:rPr>
        <w:t xml:space="preserve">personal relevance, uncertainty, shared control, critical voice </w:t>
      </w:r>
      <w:r w:rsidRPr="00802B04">
        <w:rPr>
          <w:rFonts w:ascii="Cambria" w:hAnsi="Cambria"/>
          <w:sz w:val="22"/>
          <w:lang w:val="en-US"/>
        </w:rPr>
        <w:t xml:space="preserve">and </w:t>
      </w:r>
      <w:r w:rsidRPr="00802B04">
        <w:rPr>
          <w:rFonts w:ascii="Cambria" w:hAnsi="Cambria"/>
          <w:i/>
          <w:sz w:val="22"/>
          <w:lang w:val="en-US"/>
        </w:rPr>
        <w:t xml:space="preserve">student negotiation. </w:t>
      </w:r>
      <w:r w:rsidRPr="00802B04">
        <w:rPr>
          <w:rFonts w:ascii="Cambria" w:hAnsi="Cambria"/>
          <w:sz w:val="22"/>
          <w:lang w:val="en-US"/>
        </w:rPr>
        <w:t xml:space="preserve">Personal relevance dimension assesses to what extent science is linked to students’ daily life in the classroom. Uncertainty is related to the tentativeness of the scientific knowledge. Shared control is about whether students share the control of their learning with the teacher in that classroom. Student negotiation is about whether students discuss and defend their own ideas by negotiating with each other while critical voice dimension assesses to what extent students in the classroom can critically comment on their teachers’ instructional decisions. </w:t>
      </w:r>
      <w:r w:rsidR="00C84811" w:rsidRPr="00802B04">
        <w:rPr>
          <w:rFonts w:ascii="Cambria" w:hAnsi="Cambria"/>
          <w:sz w:val="22"/>
          <w:lang w:val="en-US"/>
        </w:rPr>
        <w:t>In the present study, Cronbach alpha values</w:t>
      </w:r>
      <w:r w:rsidRPr="00802B04">
        <w:rPr>
          <w:rFonts w:ascii="Cambria" w:hAnsi="Cambria"/>
          <w:sz w:val="22"/>
          <w:lang w:val="en-US"/>
        </w:rPr>
        <w:t xml:space="preserve"> were 0.70, 0.50, 0.79, 0.66 and 0.66 for personal relevance, uncertainty, shared control, critical voice and student negotiation dimensions respectively.</w:t>
      </w:r>
    </w:p>
    <w:p w14:paraId="71D4F05E" w14:textId="77777777" w:rsidR="000F0505" w:rsidRPr="00802B04" w:rsidRDefault="000F0505" w:rsidP="004405B3">
      <w:pPr>
        <w:spacing w:before="120" w:after="120"/>
        <w:jc w:val="both"/>
        <w:rPr>
          <w:rFonts w:ascii="Cambria" w:hAnsi="Cambria"/>
          <w:b/>
          <w:i/>
          <w:sz w:val="22"/>
          <w:lang w:val="en-US"/>
        </w:rPr>
      </w:pPr>
      <w:r w:rsidRPr="00802B04">
        <w:rPr>
          <w:rFonts w:ascii="Cambria" w:hAnsi="Cambria"/>
          <w:b/>
          <w:i/>
          <w:sz w:val="22"/>
          <w:lang w:val="en-US"/>
        </w:rPr>
        <w:t>Learning approach questionnaire</w:t>
      </w:r>
    </w:p>
    <w:p w14:paraId="111637F8" w14:textId="70C569DD" w:rsidR="000F0505" w:rsidRPr="00802B04" w:rsidRDefault="000F0505" w:rsidP="000F0505">
      <w:pPr>
        <w:ind w:firstLine="567"/>
        <w:jc w:val="both"/>
        <w:rPr>
          <w:rFonts w:ascii="Cambria" w:hAnsi="Cambria"/>
          <w:sz w:val="22"/>
          <w:lang w:val="en-US"/>
        </w:rPr>
      </w:pPr>
      <w:r w:rsidRPr="00802B04">
        <w:rPr>
          <w:rFonts w:ascii="Cambria" w:hAnsi="Cambria"/>
          <w:sz w:val="22"/>
          <w:lang w:val="en-US"/>
        </w:rPr>
        <w:t xml:space="preserve">Originally, </w:t>
      </w:r>
      <w:proofErr w:type="spellStart"/>
      <w:r w:rsidRPr="00802B04">
        <w:rPr>
          <w:rFonts w:ascii="Cambria" w:hAnsi="Cambria"/>
          <w:sz w:val="22"/>
          <w:lang w:val="en-US"/>
        </w:rPr>
        <w:t>Cavallo</w:t>
      </w:r>
      <w:proofErr w:type="spellEnd"/>
      <w:r w:rsidRPr="00802B04">
        <w:rPr>
          <w:rFonts w:ascii="Cambria" w:hAnsi="Cambria"/>
          <w:sz w:val="22"/>
          <w:lang w:val="en-US"/>
        </w:rPr>
        <w:t xml:space="preserve"> (199</w:t>
      </w:r>
      <w:r w:rsidR="008553B2" w:rsidRPr="00802B04">
        <w:rPr>
          <w:rFonts w:ascii="Cambria" w:hAnsi="Cambria"/>
          <w:sz w:val="22"/>
          <w:lang w:val="en-US"/>
        </w:rPr>
        <w:t>6</w:t>
      </w:r>
      <w:r w:rsidRPr="00802B04">
        <w:rPr>
          <w:rFonts w:ascii="Cambria" w:hAnsi="Cambria"/>
          <w:sz w:val="22"/>
          <w:lang w:val="en-US"/>
        </w:rPr>
        <w:t xml:space="preserve">) developed the learning approach questionnaire (LAQ) in order to reveal the approaches students use in order to learn. The questionnaire contained two sub-scales as </w:t>
      </w:r>
      <w:r w:rsidRPr="00802B04">
        <w:rPr>
          <w:rFonts w:ascii="Cambria" w:hAnsi="Cambria"/>
          <w:i/>
          <w:sz w:val="22"/>
          <w:lang w:val="en-US"/>
        </w:rPr>
        <w:t xml:space="preserve">meaningful learning </w:t>
      </w:r>
      <w:r w:rsidRPr="00802B04">
        <w:rPr>
          <w:rFonts w:ascii="Cambria" w:hAnsi="Cambria"/>
          <w:sz w:val="22"/>
          <w:lang w:val="en-US"/>
        </w:rPr>
        <w:t xml:space="preserve">and </w:t>
      </w:r>
      <w:r w:rsidRPr="00802B04">
        <w:rPr>
          <w:rFonts w:ascii="Cambria" w:hAnsi="Cambria"/>
          <w:i/>
          <w:sz w:val="22"/>
          <w:lang w:val="en-US"/>
        </w:rPr>
        <w:t>rote learning</w:t>
      </w:r>
      <w:r w:rsidRPr="00802B04">
        <w:rPr>
          <w:rFonts w:ascii="Cambria" w:hAnsi="Cambria"/>
          <w:sz w:val="22"/>
          <w:lang w:val="en-US"/>
        </w:rPr>
        <w:t xml:space="preserve">. Meaningful learning dimension measures to what extent students learn meaningfully by linking the new knowledge with their prior knowledge and having the intention to learn the meaning of the content while rote learning dimension assesses to what extent students learn rote by having the intention to memorize the facts in the content without making any link between what is learnt and students’ prior knowledge. </w:t>
      </w:r>
      <w:proofErr w:type="spellStart"/>
      <w:r w:rsidRPr="00802B04">
        <w:rPr>
          <w:rFonts w:ascii="Cambria" w:hAnsi="Cambria"/>
          <w:sz w:val="22"/>
          <w:lang w:val="en-US"/>
        </w:rPr>
        <w:t>Özkan</w:t>
      </w:r>
      <w:proofErr w:type="spellEnd"/>
      <w:r w:rsidRPr="00802B04">
        <w:rPr>
          <w:rFonts w:ascii="Cambria" w:hAnsi="Cambria"/>
          <w:sz w:val="22"/>
          <w:lang w:val="en-US"/>
        </w:rPr>
        <w:t xml:space="preserve"> (2008) translated and adapted the LAQ into Turkish. </w:t>
      </w:r>
      <w:r w:rsidR="005E2E98" w:rsidRPr="00802B04">
        <w:rPr>
          <w:rFonts w:ascii="Cambria" w:hAnsi="Cambria"/>
          <w:sz w:val="22"/>
          <w:lang w:val="en-US"/>
        </w:rPr>
        <w:t xml:space="preserve">She reported that Cronbach alpha values were 0.79 and 0.62 for meaningful and rote learning respectively. </w:t>
      </w:r>
      <w:r w:rsidRPr="00802B04">
        <w:rPr>
          <w:rFonts w:ascii="Cambria" w:hAnsi="Cambria"/>
          <w:sz w:val="22"/>
          <w:lang w:val="en-US"/>
        </w:rPr>
        <w:t xml:space="preserve">In the present study, </w:t>
      </w:r>
      <w:proofErr w:type="spellStart"/>
      <w:r w:rsidRPr="00802B04">
        <w:rPr>
          <w:rFonts w:ascii="Cambria" w:hAnsi="Cambria"/>
          <w:sz w:val="22"/>
          <w:lang w:val="en-US"/>
        </w:rPr>
        <w:t>Özkan’s</w:t>
      </w:r>
      <w:proofErr w:type="spellEnd"/>
      <w:r w:rsidRPr="00802B04">
        <w:rPr>
          <w:rFonts w:ascii="Cambria" w:hAnsi="Cambria"/>
          <w:sz w:val="22"/>
          <w:lang w:val="en-US"/>
        </w:rPr>
        <w:t xml:space="preserve"> (2008) instrument was used in order to understand students’ learning approaches. In the present study, for the reliability analysis, Cronbach alpha values were found as .86 and .80 for </w:t>
      </w:r>
      <w:r w:rsidR="009E550E" w:rsidRPr="00802B04">
        <w:rPr>
          <w:rFonts w:ascii="Cambria" w:hAnsi="Cambria"/>
          <w:sz w:val="22"/>
          <w:lang w:val="en-US"/>
        </w:rPr>
        <w:t>meaningful</w:t>
      </w:r>
      <w:r w:rsidRPr="00802B04">
        <w:rPr>
          <w:rFonts w:ascii="Cambria" w:hAnsi="Cambria"/>
          <w:sz w:val="22"/>
          <w:lang w:val="en-US"/>
        </w:rPr>
        <w:t xml:space="preserve"> learning and </w:t>
      </w:r>
      <w:r w:rsidR="009E550E" w:rsidRPr="00802B04">
        <w:rPr>
          <w:rFonts w:ascii="Cambria" w:hAnsi="Cambria"/>
          <w:sz w:val="22"/>
          <w:lang w:val="en-US"/>
        </w:rPr>
        <w:t>rote</w:t>
      </w:r>
      <w:r w:rsidRPr="00802B04">
        <w:rPr>
          <w:rFonts w:ascii="Cambria" w:hAnsi="Cambria"/>
          <w:sz w:val="22"/>
          <w:lang w:val="en-US"/>
        </w:rPr>
        <w:t xml:space="preserve"> learning dimensions respectively.</w:t>
      </w:r>
    </w:p>
    <w:p w14:paraId="1C6DD546" w14:textId="1197A126" w:rsidR="000F0505" w:rsidRPr="00802B04" w:rsidRDefault="000F0505" w:rsidP="000F0505">
      <w:pPr>
        <w:ind w:firstLine="567"/>
        <w:jc w:val="both"/>
        <w:rPr>
          <w:rFonts w:ascii="Cambria" w:hAnsi="Cambria"/>
          <w:sz w:val="22"/>
          <w:lang w:val="en-US"/>
        </w:rPr>
      </w:pPr>
      <w:r w:rsidRPr="00802B04">
        <w:rPr>
          <w:rFonts w:ascii="Cambria" w:hAnsi="Cambria"/>
          <w:sz w:val="22"/>
          <w:lang w:val="en-US"/>
        </w:rPr>
        <w:tab/>
        <w:t>In addition to these instruments, some demographic information such as gender was collected from the participants. Their previous semester science grades were used to determine their science achievement scores.</w:t>
      </w:r>
    </w:p>
    <w:p w14:paraId="010DF444" w14:textId="3F104C7A" w:rsidR="00904836" w:rsidRPr="00802B04" w:rsidRDefault="00904836" w:rsidP="00802B04">
      <w:pPr>
        <w:spacing w:before="120" w:after="120"/>
        <w:jc w:val="both"/>
        <w:rPr>
          <w:rFonts w:ascii="Cambria" w:hAnsi="Cambria"/>
          <w:b/>
          <w:sz w:val="22"/>
          <w:lang w:val="en-US"/>
        </w:rPr>
      </w:pPr>
      <w:r w:rsidRPr="00802B04">
        <w:rPr>
          <w:rFonts w:ascii="Cambria" w:hAnsi="Cambria"/>
          <w:b/>
          <w:sz w:val="22"/>
          <w:lang w:val="en-US"/>
        </w:rPr>
        <w:t>Ethical precautions</w:t>
      </w:r>
    </w:p>
    <w:p w14:paraId="01324D58" w14:textId="73084BD2" w:rsidR="00904836" w:rsidRPr="00802B04" w:rsidRDefault="004B34BB" w:rsidP="00802B04">
      <w:pPr>
        <w:ind w:firstLine="708"/>
        <w:jc w:val="both"/>
        <w:rPr>
          <w:rFonts w:ascii="Cambria" w:hAnsi="Cambria"/>
          <w:sz w:val="22"/>
          <w:lang w:val="en-US"/>
        </w:rPr>
      </w:pPr>
      <w:r w:rsidRPr="00802B04">
        <w:rPr>
          <w:rFonts w:ascii="Cambria" w:hAnsi="Cambria"/>
          <w:sz w:val="22"/>
          <w:lang w:val="en-US"/>
        </w:rPr>
        <w:t>After taking necessary permissions, we distributed the related questionnaires to the students</w:t>
      </w:r>
      <w:r w:rsidR="00F643BE" w:rsidRPr="00802B04">
        <w:rPr>
          <w:rFonts w:ascii="Cambria" w:hAnsi="Cambria"/>
          <w:sz w:val="22"/>
          <w:lang w:val="en-US"/>
        </w:rPr>
        <w:t xml:space="preserve">. Participation to the study was based on voluntariness. Students were not asked to write their names while filling in the questionnaires. We ensured that students will not be </w:t>
      </w:r>
      <w:r w:rsidR="0026749B" w:rsidRPr="00802B04">
        <w:rPr>
          <w:rFonts w:ascii="Cambria" w:hAnsi="Cambria"/>
          <w:sz w:val="22"/>
          <w:lang w:val="en-US"/>
        </w:rPr>
        <w:t xml:space="preserve">held responsible in any way due to their responses in the questionnaire. </w:t>
      </w:r>
    </w:p>
    <w:p w14:paraId="3C9BB067" w14:textId="77777777" w:rsidR="000F0505" w:rsidRPr="00802B04" w:rsidRDefault="000F0505" w:rsidP="004405B3">
      <w:pPr>
        <w:spacing w:before="120" w:after="120"/>
        <w:jc w:val="both"/>
        <w:rPr>
          <w:rFonts w:ascii="Cambria" w:hAnsi="Cambria"/>
          <w:b/>
          <w:sz w:val="22"/>
          <w:lang w:val="en-US"/>
        </w:rPr>
      </w:pPr>
      <w:r w:rsidRPr="00802B04">
        <w:rPr>
          <w:rFonts w:ascii="Cambria" w:hAnsi="Cambria"/>
          <w:b/>
          <w:sz w:val="22"/>
          <w:lang w:val="en-US"/>
        </w:rPr>
        <w:t>Data Analysis</w:t>
      </w:r>
    </w:p>
    <w:p w14:paraId="3BCB2E51" w14:textId="77777777" w:rsidR="000F0505" w:rsidRPr="00802B04" w:rsidRDefault="000F0505" w:rsidP="000F0505">
      <w:pPr>
        <w:ind w:firstLine="567"/>
        <w:jc w:val="both"/>
        <w:rPr>
          <w:rFonts w:ascii="Cambria" w:hAnsi="Cambria"/>
          <w:sz w:val="22"/>
          <w:lang w:val="en-US"/>
        </w:rPr>
      </w:pPr>
      <w:r w:rsidRPr="00802B04">
        <w:rPr>
          <w:rFonts w:ascii="Cambria" w:hAnsi="Cambria"/>
          <w:sz w:val="22"/>
          <w:lang w:val="en-US"/>
        </w:rPr>
        <w:t>The proposed model was tested applying structural equation modeling (SEM). Figure 1 illustrates this model. The latent variable (CLE) was represented in a circle and the measured variables are given in rectangles. In the present study, LISREL 8.8 program (</w:t>
      </w:r>
      <w:proofErr w:type="spellStart"/>
      <w:r w:rsidRPr="00802B04">
        <w:rPr>
          <w:rFonts w:ascii="Cambria" w:hAnsi="Cambria"/>
          <w:sz w:val="22"/>
          <w:lang w:val="en-US"/>
        </w:rPr>
        <w:t>Jöroskog</w:t>
      </w:r>
      <w:proofErr w:type="spellEnd"/>
      <w:r w:rsidRPr="00802B04">
        <w:rPr>
          <w:rFonts w:ascii="Cambria" w:hAnsi="Cambria"/>
          <w:sz w:val="22"/>
          <w:lang w:val="en-US"/>
        </w:rPr>
        <w:t xml:space="preserve"> &amp; </w:t>
      </w:r>
      <w:proofErr w:type="spellStart"/>
      <w:r w:rsidRPr="00802B04">
        <w:rPr>
          <w:rFonts w:ascii="Cambria" w:hAnsi="Cambria"/>
          <w:sz w:val="22"/>
          <w:lang w:val="en-US"/>
        </w:rPr>
        <w:t>Sörbom</w:t>
      </w:r>
      <w:proofErr w:type="spellEnd"/>
      <w:r w:rsidRPr="00802B04">
        <w:rPr>
          <w:rFonts w:ascii="Cambria" w:hAnsi="Cambria"/>
          <w:sz w:val="22"/>
          <w:lang w:val="en-US"/>
        </w:rPr>
        <w:t>, 2006) was employed for data analysis. The model was tested by means of maximum likelihood estimation method and the covariance matrix. In order to assess whether the model fit the data, multiple fit indexes—Chi-square/degrees of freedom (</w:t>
      </w:r>
      <w:r w:rsidRPr="00802B04">
        <w:rPr>
          <w:rFonts w:ascii="Cambria" w:hAnsi="Cambria"/>
          <w:i/>
          <w:sz w:val="22"/>
          <w:lang w:val="en-US"/>
        </w:rPr>
        <w:t>χ</w:t>
      </w:r>
      <w:r w:rsidRPr="00802B04">
        <w:rPr>
          <w:rFonts w:ascii="Cambria" w:hAnsi="Cambria"/>
          <w:i/>
          <w:sz w:val="22"/>
          <w:vertAlign w:val="superscript"/>
          <w:lang w:val="en-US"/>
        </w:rPr>
        <w:t>2</w:t>
      </w:r>
      <w:r w:rsidRPr="00802B04">
        <w:rPr>
          <w:rFonts w:ascii="Cambria" w:hAnsi="Cambria"/>
          <w:i/>
          <w:sz w:val="22"/>
          <w:lang w:val="en-US"/>
        </w:rPr>
        <w:t>/</w:t>
      </w:r>
      <w:proofErr w:type="spellStart"/>
      <w:r w:rsidRPr="00802B04">
        <w:rPr>
          <w:rFonts w:ascii="Cambria" w:hAnsi="Cambria"/>
          <w:i/>
          <w:sz w:val="22"/>
          <w:lang w:val="en-US"/>
        </w:rPr>
        <w:t>df</w:t>
      </w:r>
      <w:proofErr w:type="spellEnd"/>
      <w:r w:rsidRPr="00802B04">
        <w:rPr>
          <w:rFonts w:ascii="Cambria" w:hAnsi="Cambria"/>
          <w:i/>
          <w:sz w:val="22"/>
          <w:lang w:val="en-US"/>
        </w:rPr>
        <w:t>),</w:t>
      </w:r>
      <w:r w:rsidRPr="00802B04">
        <w:rPr>
          <w:rFonts w:ascii="Cambria" w:hAnsi="Cambria"/>
          <w:sz w:val="22"/>
          <w:lang w:val="en-US"/>
        </w:rPr>
        <w:t xml:space="preserve"> Normed Fit Index (NFI), Comparative Fit Index (CFI), root mean square error of approximation (RMSEA), and standard root mean square residual (SRMR) were used. The cutoff values for an acceptable fit— </w:t>
      </w:r>
      <w:r w:rsidRPr="00802B04">
        <w:rPr>
          <w:rFonts w:ascii="Cambria" w:hAnsi="Cambria"/>
          <w:i/>
          <w:sz w:val="22"/>
          <w:lang w:val="en-US"/>
        </w:rPr>
        <w:t>χ</w:t>
      </w:r>
      <w:r w:rsidRPr="00802B04">
        <w:rPr>
          <w:rFonts w:ascii="Cambria" w:hAnsi="Cambria"/>
          <w:i/>
          <w:sz w:val="22"/>
          <w:vertAlign w:val="superscript"/>
          <w:lang w:val="en-US"/>
        </w:rPr>
        <w:t>2</w:t>
      </w:r>
      <w:r w:rsidRPr="00802B04">
        <w:rPr>
          <w:rFonts w:ascii="Cambria" w:hAnsi="Cambria"/>
          <w:i/>
          <w:sz w:val="22"/>
          <w:lang w:val="en-US"/>
        </w:rPr>
        <w:t>/</w:t>
      </w:r>
      <w:proofErr w:type="spellStart"/>
      <w:r w:rsidRPr="00802B04">
        <w:rPr>
          <w:rFonts w:ascii="Cambria" w:hAnsi="Cambria"/>
          <w:i/>
          <w:sz w:val="22"/>
          <w:lang w:val="en-US"/>
        </w:rPr>
        <w:t>df</w:t>
      </w:r>
      <w:proofErr w:type="spellEnd"/>
      <w:r w:rsidRPr="00802B04">
        <w:rPr>
          <w:rFonts w:ascii="Cambria" w:hAnsi="Cambria"/>
          <w:i/>
          <w:sz w:val="22"/>
          <w:lang w:val="en-US"/>
        </w:rPr>
        <w:t xml:space="preserve"> ≤ 3, NFI ≥ .95 CFI ≥. 95 </w:t>
      </w:r>
      <w:r w:rsidRPr="00802B04">
        <w:rPr>
          <w:rFonts w:ascii="Cambria" w:hAnsi="Cambria"/>
          <w:sz w:val="22"/>
          <w:lang w:val="en-US"/>
        </w:rPr>
        <w:t xml:space="preserve">RMSEA &lt; .06 to .08, with confidence interval SRMR </w:t>
      </w:r>
      <w:r w:rsidRPr="00802B04">
        <w:rPr>
          <w:rFonts w:ascii="Cambria" w:hAnsi="Cambria"/>
          <w:i/>
          <w:sz w:val="22"/>
          <w:lang w:val="en-US"/>
        </w:rPr>
        <w:t>≤ .08</w:t>
      </w:r>
      <w:r w:rsidRPr="00802B04">
        <w:rPr>
          <w:rFonts w:ascii="Cambria" w:hAnsi="Cambria"/>
          <w:sz w:val="22"/>
          <w:lang w:val="en-US"/>
        </w:rPr>
        <w:t xml:space="preserve">—suggested by Schreiber, Nora, Stage, Barlow, and King (2006) was employed in the current study. </w:t>
      </w:r>
    </w:p>
    <w:p w14:paraId="7CBCBD87" w14:textId="77777777" w:rsidR="000F0505" w:rsidRPr="00EF59AC" w:rsidRDefault="000F0505" w:rsidP="000F0505">
      <w:pPr>
        <w:ind w:firstLine="567"/>
        <w:jc w:val="both"/>
        <w:rPr>
          <w:rFonts w:ascii="Cambria" w:hAnsi="Cambria"/>
          <w:lang w:val="en-US"/>
        </w:rPr>
      </w:pPr>
      <w:r w:rsidRPr="00EF59AC">
        <w:rPr>
          <w:rFonts w:ascii="Cambria" w:hAnsi="Cambria"/>
          <w:noProof/>
        </w:rPr>
        <w:lastRenderedPageBreak/>
        <w:drawing>
          <wp:inline distT="0" distB="0" distL="0" distR="0" wp14:anchorId="6270080E" wp14:editId="7EF1F585">
            <wp:extent cx="4619625" cy="3009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3009900"/>
                    </a:xfrm>
                    <a:prstGeom prst="rect">
                      <a:avLst/>
                    </a:prstGeom>
                    <a:noFill/>
                    <a:ln>
                      <a:noFill/>
                    </a:ln>
                  </pic:spPr>
                </pic:pic>
              </a:graphicData>
            </a:graphic>
          </wp:inline>
        </w:drawing>
      </w:r>
    </w:p>
    <w:p w14:paraId="6FBFD7A8" w14:textId="0AC5F0E3" w:rsidR="000F0505" w:rsidRPr="00802B04" w:rsidRDefault="00802B04" w:rsidP="00802B04">
      <w:pPr>
        <w:pStyle w:val="Title"/>
        <w:spacing w:before="120" w:after="120"/>
        <w:contextualSpacing w:val="0"/>
        <w:jc w:val="center"/>
        <w:rPr>
          <w:rFonts w:ascii="Cambria" w:hAnsi="Cambria" w:cs="Times New Roman"/>
          <w:i/>
          <w:sz w:val="20"/>
          <w:szCs w:val="20"/>
          <w:lang w:val="en-US"/>
        </w:rPr>
      </w:pPr>
      <w:r w:rsidRPr="00802B04">
        <w:rPr>
          <w:rFonts w:ascii="Cambria" w:hAnsi="Cambria" w:cs="Times New Roman"/>
          <w:b/>
          <w:sz w:val="20"/>
          <w:szCs w:val="20"/>
          <w:lang w:val="en-US"/>
        </w:rPr>
        <w:t xml:space="preserve">Figure </w:t>
      </w:r>
      <w:r w:rsidR="008703E3" w:rsidRPr="00802B04">
        <w:rPr>
          <w:rFonts w:ascii="Cambria" w:hAnsi="Cambria" w:cs="Times New Roman"/>
          <w:b/>
          <w:sz w:val="20"/>
          <w:szCs w:val="20"/>
          <w:lang w:val="en-US"/>
        </w:rPr>
        <w:t>1</w:t>
      </w:r>
      <w:r w:rsidR="005D5AA2" w:rsidRPr="00802B04">
        <w:rPr>
          <w:rFonts w:ascii="Cambria" w:hAnsi="Cambria" w:cs="Times New Roman"/>
          <w:b/>
          <w:sz w:val="20"/>
          <w:szCs w:val="20"/>
          <w:lang w:val="en-US"/>
        </w:rPr>
        <w:t xml:space="preserve">. </w:t>
      </w:r>
      <w:r w:rsidR="000F0505" w:rsidRPr="00802B04">
        <w:rPr>
          <w:rFonts w:ascii="Cambria" w:hAnsi="Cambria" w:cs="Times New Roman"/>
          <w:i/>
          <w:sz w:val="20"/>
          <w:szCs w:val="20"/>
          <w:lang w:val="en-US"/>
        </w:rPr>
        <w:t>The proposed model</w:t>
      </w:r>
    </w:p>
    <w:p w14:paraId="2DC12C5D" w14:textId="77777777" w:rsidR="000F0505" w:rsidRPr="00802B04" w:rsidRDefault="000F0505" w:rsidP="000F0505">
      <w:pPr>
        <w:ind w:firstLine="567"/>
        <w:jc w:val="both"/>
        <w:rPr>
          <w:rFonts w:ascii="Cambria" w:hAnsi="Cambria"/>
          <w:sz w:val="22"/>
          <w:lang w:val="en-US"/>
        </w:rPr>
      </w:pPr>
      <w:r w:rsidRPr="00802B04">
        <w:rPr>
          <w:rFonts w:ascii="Cambria" w:hAnsi="Cambria"/>
          <w:sz w:val="22"/>
          <w:lang w:val="en-US"/>
        </w:rPr>
        <w:t>Abbreviations: PR: Personal Relevance; U: Uncertainty; CV: Critical Voice; SC: Shared Control; SN: Student Negotiation; MEAN: Meaningful Learning Approach; ROTE: Rote Learning Approach, SA: Science achievement</w:t>
      </w:r>
    </w:p>
    <w:p w14:paraId="512782B9" w14:textId="77777777" w:rsidR="002D5974" w:rsidRPr="00802B04" w:rsidRDefault="00D45A9B" w:rsidP="00802B04">
      <w:pPr>
        <w:pStyle w:val="Heading2"/>
        <w:spacing w:before="240" w:after="240" w:line="240" w:lineRule="auto"/>
        <w:jc w:val="center"/>
        <w:rPr>
          <w:rFonts w:ascii="Cambria" w:hAnsi="Cambria" w:cs="Times New Roman"/>
          <w:color w:val="auto"/>
          <w:sz w:val="22"/>
          <w:szCs w:val="22"/>
          <w:lang w:val="en-US"/>
        </w:rPr>
      </w:pPr>
      <w:r w:rsidRPr="00802B04">
        <w:rPr>
          <w:rFonts w:ascii="Cambria" w:hAnsi="Cambria" w:cs="Times New Roman"/>
          <w:b/>
          <w:color w:val="auto"/>
          <w:sz w:val="22"/>
          <w:szCs w:val="22"/>
          <w:lang w:val="en-US"/>
        </w:rPr>
        <w:t>RESULTS</w:t>
      </w:r>
    </w:p>
    <w:p w14:paraId="73CEDF8D" w14:textId="77777777" w:rsidR="008703E3" w:rsidRPr="00802B04" w:rsidRDefault="008703E3" w:rsidP="008703E3">
      <w:pPr>
        <w:spacing w:before="120" w:after="120"/>
        <w:jc w:val="both"/>
        <w:rPr>
          <w:rFonts w:ascii="Cambria" w:hAnsi="Cambria"/>
          <w:b/>
          <w:sz w:val="22"/>
          <w:szCs w:val="22"/>
          <w:lang w:val="en-US"/>
        </w:rPr>
      </w:pPr>
      <w:r w:rsidRPr="00802B04">
        <w:rPr>
          <w:rFonts w:ascii="Cambria" w:hAnsi="Cambria"/>
          <w:b/>
          <w:sz w:val="22"/>
          <w:szCs w:val="22"/>
          <w:lang w:val="en-US"/>
        </w:rPr>
        <w:t>Descriptive Statistics</w:t>
      </w:r>
    </w:p>
    <w:p w14:paraId="62631716" w14:textId="77777777"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 xml:space="preserve">Table 1 indicates descriptive statistics of observed variables and reliability coefficients. According to skewness and kurtosis values, the scores of the measured variables were normally distributed since all values between -2 and 2, threshold values for normality assumption (George &amp; </w:t>
      </w:r>
      <w:proofErr w:type="spellStart"/>
      <w:r w:rsidRPr="00802B04">
        <w:rPr>
          <w:rFonts w:ascii="Cambria" w:hAnsi="Cambria"/>
          <w:sz w:val="22"/>
          <w:szCs w:val="22"/>
          <w:lang w:val="en-US"/>
        </w:rPr>
        <w:t>Mallery</w:t>
      </w:r>
      <w:proofErr w:type="spellEnd"/>
      <w:r w:rsidRPr="00802B04">
        <w:rPr>
          <w:rFonts w:ascii="Cambria" w:hAnsi="Cambria"/>
          <w:sz w:val="22"/>
          <w:szCs w:val="22"/>
          <w:lang w:val="en-US"/>
        </w:rPr>
        <w:t>, 2003). There were no influential outliers considering 5% trimmed mean values (</w:t>
      </w:r>
      <w:proofErr w:type="spellStart"/>
      <w:r w:rsidRPr="00802B04">
        <w:rPr>
          <w:rFonts w:ascii="Cambria" w:hAnsi="Cambria"/>
          <w:sz w:val="22"/>
          <w:szCs w:val="22"/>
          <w:lang w:val="en-US"/>
        </w:rPr>
        <w:t>Pallant</w:t>
      </w:r>
      <w:proofErr w:type="spellEnd"/>
      <w:r w:rsidRPr="00802B04">
        <w:rPr>
          <w:rFonts w:ascii="Cambria" w:hAnsi="Cambria"/>
          <w:sz w:val="22"/>
          <w:szCs w:val="22"/>
          <w:lang w:val="en-US"/>
        </w:rPr>
        <w:t xml:space="preserve">, 2001). The Cronbach’s alphas of personal relevance, shared control, rote and meaningful approach were greater than .70 while those of uncertainty, critical voice and student negotiation variables were less than .70. Briggs and Cheeks (1986) claimed that the magnitude of Cronbach’s alpha rely on number of items in a scale and for short scales including less than 10 item, the alpha might be small. Therefore, they recommend using mean inter-item correlation (MIIC), which is independent of number of items for short scales. The threshold value of MIIC for a reliable scale is suggested as .20 (Briggs &amp; Cheeks, 1986). Since all MIIC values were greater than this threshold, it can be said that all variables were reliably measured.     </w:t>
      </w:r>
    </w:p>
    <w:p w14:paraId="0E79925E" w14:textId="605822E2" w:rsidR="008703E3" w:rsidRPr="00EF59AC" w:rsidRDefault="00333DEF" w:rsidP="005445C3">
      <w:pPr>
        <w:pStyle w:val="Heading4"/>
        <w:spacing w:before="120" w:after="120" w:line="240" w:lineRule="auto"/>
        <w:contextualSpacing/>
        <w:rPr>
          <w:rFonts w:ascii="Cambria" w:hAnsi="Cambria" w:cs="Times New Roman"/>
          <w:b/>
          <w:i w:val="0"/>
          <w:color w:val="auto"/>
          <w:sz w:val="20"/>
          <w:szCs w:val="20"/>
          <w:lang w:val="en-US"/>
        </w:rPr>
      </w:pPr>
      <w:r w:rsidRPr="00EF59AC">
        <w:rPr>
          <w:rFonts w:ascii="Cambria" w:hAnsi="Cambria" w:cs="Times New Roman"/>
          <w:b/>
          <w:i w:val="0"/>
          <w:color w:val="auto"/>
          <w:sz w:val="20"/>
          <w:szCs w:val="20"/>
          <w:lang w:val="en-US"/>
        </w:rPr>
        <w:t>Table 2</w:t>
      </w:r>
      <w:r w:rsidR="005445C3" w:rsidRPr="00EF59AC">
        <w:rPr>
          <w:rFonts w:ascii="Cambria" w:hAnsi="Cambria" w:cs="Times New Roman"/>
          <w:b/>
          <w:i w:val="0"/>
          <w:color w:val="auto"/>
          <w:sz w:val="20"/>
          <w:szCs w:val="20"/>
          <w:lang w:val="en-US"/>
        </w:rPr>
        <w:t>.</w:t>
      </w:r>
      <w:r w:rsidR="005445C3" w:rsidRPr="00EF59AC">
        <w:rPr>
          <w:rFonts w:ascii="Cambria" w:hAnsi="Cambria" w:cs="Times New Roman"/>
          <w:i w:val="0"/>
          <w:color w:val="auto"/>
          <w:sz w:val="20"/>
          <w:szCs w:val="20"/>
          <w:lang w:val="en-US"/>
        </w:rPr>
        <w:t xml:space="preserve"> D</w:t>
      </w:r>
      <w:r w:rsidR="005445C3" w:rsidRPr="00EF59AC">
        <w:rPr>
          <w:rFonts w:ascii="Cambria" w:hAnsi="Cambria" w:cs="Times New Roman"/>
          <w:color w:val="auto"/>
          <w:sz w:val="20"/>
          <w:szCs w:val="20"/>
          <w:lang w:val="en-US"/>
        </w:rPr>
        <w:t>escriptive statistics of observed variables</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1982"/>
        <w:gridCol w:w="190"/>
        <w:gridCol w:w="561"/>
        <w:gridCol w:w="744"/>
        <w:gridCol w:w="1081"/>
        <w:gridCol w:w="619"/>
        <w:gridCol w:w="588"/>
        <w:gridCol w:w="626"/>
        <w:gridCol w:w="751"/>
        <w:gridCol w:w="699"/>
        <w:gridCol w:w="503"/>
        <w:gridCol w:w="728"/>
      </w:tblGrid>
      <w:tr w:rsidR="00B7053B" w:rsidRPr="00EF59AC" w14:paraId="7C407D1F" w14:textId="77777777" w:rsidTr="00CF52BD">
        <w:tc>
          <w:tcPr>
            <w:tcW w:w="1093" w:type="pct"/>
            <w:tcBorders>
              <w:bottom w:val="single" w:sz="4" w:space="0" w:color="000000"/>
            </w:tcBorders>
            <w:vAlign w:val="center"/>
          </w:tcPr>
          <w:p w14:paraId="68F0DEC9"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Observed variable</w:t>
            </w:r>
          </w:p>
        </w:tc>
        <w:tc>
          <w:tcPr>
            <w:tcW w:w="413" w:type="pct"/>
            <w:gridSpan w:val="2"/>
            <w:tcBorders>
              <w:bottom w:val="single" w:sz="4" w:space="0" w:color="000000"/>
            </w:tcBorders>
            <w:vAlign w:val="center"/>
          </w:tcPr>
          <w:p w14:paraId="7B9FBF86"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N</w:t>
            </w:r>
          </w:p>
        </w:tc>
        <w:tc>
          <w:tcPr>
            <w:tcW w:w="410" w:type="pct"/>
            <w:tcBorders>
              <w:bottom w:val="single" w:sz="4" w:space="0" w:color="000000"/>
            </w:tcBorders>
            <w:vAlign w:val="center"/>
          </w:tcPr>
          <w:p w14:paraId="3A837735"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Mean</w:t>
            </w:r>
          </w:p>
        </w:tc>
        <w:tc>
          <w:tcPr>
            <w:tcW w:w="596" w:type="pct"/>
            <w:tcBorders>
              <w:bottom w:val="single" w:sz="4" w:space="0" w:color="000000"/>
            </w:tcBorders>
            <w:vAlign w:val="center"/>
          </w:tcPr>
          <w:p w14:paraId="60810C16"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5% Trimmed Mean</w:t>
            </w:r>
          </w:p>
        </w:tc>
        <w:tc>
          <w:tcPr>
            <w:tcW w:w="341" w:type="pct"/>
            <w:tcBorders>
              <w:bottom w:val="single" w:sz="4" w:space="0" w:color="000000"/>
            </w:tcBorders>
            <w:vAlign w:val="center"/>
          </w:tcPr>
          <w:p w14:paraId="51B98E0B"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SD</w:t>
            </w:r>
          </w:p>
        </w:tc>
        <w:tc>
          <w:tcPr>
            <w:tcW w:w="324" w:type="pct"/>
            <w:tcBorders>
              <w:bottom w:val="single" w:sz="4" w:space="0" w:color="000000"/>
            </w:tcBorders>
            <w:vAlign w:val="center"/>
          </w:tcPr>
          <w:p w14:paraId="568B24F8"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Min</w:t>
            </w:r>
          </w:p>
        </w:tc>
        <w:tc>
          <w:tcPr>
            <w:tcW w:w="345" w:type="pct"/>
            <w:tcBorders>
              <w:bottom w:val="single" w:sz="4" w:space="0" w:color="000000"/>
            </w:tcBorders>
            <w:vAlign w:val="center"/>
          </w:tcPr>
          <w:p w14:paraId="33162A4B"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Max</w:t>
            </w:r>
          </w:p>
        </w:tc>
        <w:tc>
          <w:tcPr>
            <w:tcW w:w="414" w:type="pct"/>
            <w:tcBorders>
              <w:bottom w:val="single" w:sz="4" w:space="0" w:color="000000"/>
            </w:tcBorders>
            <w:vAlign w:val="center"/>
          </w:tcPr>
          <w:p w14:paraId="74613DCF"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Skew.</w:t>
            </w:r>
          </w:p>
        </w:tc>
        <w:tc>
          <w:tcPr>
            <w:tcW w:w="385" w:type="pct"/>
            <w:tcBorders>
              <w:bottom w:val="single" w:sz="4" w:space="0" w:color="000000"/>
            </w:tcBorders>
            <w:vAlign w:val="center"/>
          </w:tcPr>
          <w:p w14:paraId="518D21BD"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Kurt.</w:t>
            </w:r>
          </w:p>
        </w:tc>
        <w:tc>
          <w:tcPr>
            <w:tcW w:w="277" w:type="pct"/>
            <w:tcBorders>
              <w:bottom w:val="single" w:sz="4" w:space="0" w:color="000000"/>
            </w:tcBorders>
            <w:vAlign w:val="center"/>
          </w:tcPr>
          <w:p w14:paraId="2E542D19"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α</w:t>
            </w:r>
          </w:p>
        </w:tc>
        <w:tc>
          <w:tcPr>
            <w:tcW w:w="402" w:type="pct"/>
            <w:tcBorders>
              <w:bottom w:val="single" w:sz="4" w:space="0" w:color="000000"/>
            </w:tcBorders>
            <w:vAlign w:val="center"/>
          </w:tcPr>
          <w:p w14:paraId="6E52DEF6" w14:textId="77777777" w:rsidR="008703E3" w:rsidRPr="00EF59AC" w:rsidRDefault="008703E3" w:rsidP="005445C3">
            <w:pPr>
              <w:rPr>
                <w:rFonts w:ascii="Cambria" w:hAnsi="Cambria"/>
                <w:b/>
                <w:sz w:val="20"/>
                <w:szCs w:val="20"/>
                <w:lang w:val="en-US"/>
              </w:rPr>
            </w:pPr>
            <w:r w:rsidRPr="00EF59AC">
              <w:rPr>
                <w:rFonts w:ascii="Cambria" w:hAnsi="Cambria"/>
                <w:b/>
                <w:sz w:val="20"/>
                <w:szCs w:val="20"/>
                <w:lang w:val="en-US"/>
              </w:rPr>
              <w:t>MIIC</w:t>
            </w:r>
          </w:p>
        </w:tc>
      </w:tr>
      <w:tr w:rsidR="00B7053B" w:rsidRPr="00EF59AC" w14:paraId="784FBCBF" w14:textId="77777777" w:rsidTr="00CF52BD">
        <w:tc>
          <w:tcPr>
            <w:tcW w:w="1198" w:type="pct"/>
            <w:gridSpan w:val="2"/>
            <w:tcBorders>
              <w:top w:val="nil"/>
              <w:bottom w:val="nil"/>
            </w:tcBorders>
            <w:vAlign w:val="center"/>
          </w:tcPr>
          <w:p w14:paraId="510D14E8"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Personal relevance</w:t>
            </w:r>
          </w:p>
        </w:tc>
        <w:tc>
          <w:tcPr>
            <w:tcW w:w="309" w:type="pct"/>
            <w:tcBorders>
              <w:top w:val="nil"/>
              <w:bottom w:val="nil"/>
            </w:tcBorders>
            <w:vAlign w:val="center"/>
          </w:tcPr>
          <w:p w14:paraId="7DE7F1D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463635C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17.43</w:t>
            </w:r>
          </w:p>
        </w:tc>
        <w:tc>
          <w:tcPr>
            <w:tcW w:w="596" w:type="pct"/>
            <w:tcBorders>
              <w:top w:val="nil"/>
              <w:bottom w:val="nil"/>
            </w:tcBorders>
            <w:vAlign w:val="center"/>
          </w:tcPr>
          <w:p w14:paraId="28B9D74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17.64</w:t>
            </w:r>
          </w:p>
        </w:tc>
        <w:tc>
          <w:tcPr>
            <w:tcW w:w="341" w:type="pct"/>
            <w:tcBorders>
              <w:top w:val="nil"/>
              <w:bottom w:val="nil"/>
            </w:tcBorders>
            <w:vAlign w:val="center"/>
          </w:tcPr>
          <w:p w14:paraId="7C83A8C8"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2.52</w:t>
            </w:r>
          </w:p>
        </w:tc>
        <w:tc>
          <w:tcPr>
            <w:tcW w:w="324" w:type="pct"/>
            <w:tcBorders>
              <w:top w:val="nil"/>
              <w:bottom w:val="nil"/>
            </w:tcBorders>
            <w:vAlign w:val="center"/>
          </w:tcPr>
          <w:p w14:paraId="61EF0E7E"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9</w:t>
            </w:r>
          </w:p>
        </w:tc>
        <w:tc>
          <w:tcPr>
            <w:tcW w:w="345" w:type="pct"/>
            <w:tcBorders>
              <w:top w:val="nil"/>
              <w:bottom w:val="nil"/>
            </w:tcBorders>
            <w:vAlign w:val="center"/>
          </w:tcPr>
          <w:p w14:paraId="2B0BF222"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nil"/>
            </w:tcBorders>
            <w:vAlign w:val="center"/>
          </w:tcPr>
          <w:p w14:paraId="0454CD9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-1.01</w:t>
            </w:r>
          </w:p>
        </w:tc>
        <w:tc>
          <w:tcPr>
            <w:tcW w:w="385" w:type="pct"/>
            <w:tcBorders>
              <w:top w:val="nil"/>
              <w:bottom w:val="nil"/>
            </w:tcBorders>
            <w:vAlign w:val="center"/>
          </w:tcPr>
          <w:p w14:paraId="445F8EB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.48</w:t>
            </w:r>
          </w:p>
        </w:tc>
        <w:tc>
          <w:tcPr>
            <w:tcW w:w="277" w:type="pct"/>
            <w:tcBorders>
              <w:top w:val="nil"/>
              <w:bottom w:val="nil"/>
            </w:tcBorders>
            <w:vAlign w:val="center"/>
          </w:tcPr>
          <w:p w14:paraId="20F1F3AB"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.70</w:t>
            </w:r>
          </w:p>
        </w:tc>
        <w:tc>
          <w:tcPr>
            <w:tcW w:w="402" w:type="pct"/>
            <w:tcBorders>
              <w:top w:val="nil"/>
              <w:bottom w:val="nil"/>
            </w:tcBorders>
            <w:vAlign w:val="center"/>
          </w:tcPr>
          <w:p w14:paraId="7D1DB90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.36</w:t>
            </w:r>
          </w:p>
        </w:tc>
      </w:tr>
      <w:tr w:rsidR="00B7053B" w:rsidRPr="00EF59AC" w14:paraId="24C358A8" w14:textId="77777777" w:rsidTr="00CF52BD">
        <w:tc>
          <w:tcPr>
            <w:tcW w:w="1198" w:type="pct"/>
            <w:gridSpan w:val="2"/>
            <w:tcBorders>
              <w:top w:val="nil"/>
              <w:bottom w:val="nil"/>
            </w:tcBorders>
            <w:vAlign w:val="center"/>
          </w:tcPr>
          <w:p w14:paraId="2608D39D"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Uncertainty</w:t>
            </w:r>
          </w:p>
        </w:tc>
        <w:tc>
          <w:tcPr>
            <w:tcW w:w="309" w:type="pct"/>
            <w:tcBorders>
              <w:top w:val="nil"/>
              <w:bottom w:val="nil"/>
            </w:tcBorders>
            <w:vAlign w:val="center"/>
          </w:tcPr>
          <w:p w14:paraId="3BAAFAF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296B844B"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15.58</w:t>
            </w:r>
          </w:p>
        </w:tc>
        <w:tc>
          <w:tcPr>
            <w:tcW w:w="596" w:type="pct"/>
            <w:tcBorders>
              <w:top w:val="nil"/>
              <w:bottom w:val="nil"/>
            </w:tcBorders>
            <w:vAlign w:val="center"/>
          </w:tcPr>
          <w:p w14:paraId="1CBEF68F"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15.65</w:t>
            </w:r>
          </w:p>
        </w:tc>
        <w:tc>
          <w:tcPr>
            <w:tcW w:w="341" w:type="pct"/>
            <w:tcBorders>
              <w:top w:val="nil"/>
              <w:bottom w:val="nil"/>
            </w:tcBorders>
            <w:vAlign w:val="center"/>
          </w:tcPr>
          <w:p w14:paraId="65058019"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2.74</w:t>
            </w:r>
          </w:p>
        </w:tc>
        <w:tc>
          <w:tcPr>
            <w:tcW w:w="324" w:type="pct"/>
            <w:tcBorders>
              <w:top w:val="nil"/>
              <w:bottom w:val="nil"/>
            </w:tcBorders>
            <w:vAlign w:val="center"/>
          </w:tcPr>
          <w:p w14:paraId="1F10291C"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8</w:t>
            </w:r>
          </w:p>
        </w:tc>
        <w:tc>
          <w:tcPr>
            <w:tcW w:w="345" w:type="pct"/>
            <w:tcBorders>
              <w:top w:val="nil"/>
              <w:bottom w:val="nil"/>
            </w:tcBorders>
            <w:vAlign w:val="center"/>
          </w:tcPr>
          <w:p w14:paraId="4A05CB79"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nil"/>
            </w:tcBorders>
            <w:vAlign w:val="center"/>
          </w:tcPr>
          <w:p w14:paraId="5B5BB28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-.28</w:t>
            </w:r>
          </w:p>
        </w:tc>
        <w:tc>
          <w:tcPr>
            <w:tcW w:w="385" w:type="pct"/>
            <w:tcBorders>
              <w:top w:val="nil"/>
              <w:bottom w:val="nil"/>
            </w:tcBorders>
            <w:vAlign w:val="center"/>
          </w:tcPr>
          <w:p w14:paraId="67DDC40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-.45</w:t>
            </w:r>
          </w:p>
        </w:tc>
        <w:tc>
          <w:tcPr>
            <w:tcW w:w="277" w:type="pct"/>
            <w:tcBorders>
              <w:top w:val="nil"/>
              <w:bottom w:val="nil"/>
            </w:tcBorders>
            <w:vAlign w:val="center"/>
          </w:tcPr>
          <w:p w14:paraId="41B55313"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.50</w:t>
            </w:r>
          </w:p>
        </w:tc>
        <w:tc>
          <w:tcPr>
            <w:tcW w:w="402" w:type="pct"/>
            <w:tcBorders>
              <w:top w:val="nil"/>
              <w:bottom w:val="nil"/>
            </w:tcBorders>
            <w:vAlign w:val="center"/>
          </w:tcPr>
          <w:p w14:paraId="6440CB47"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.21</w:t>
            </w:r>
          </w:p>
        </w:tc>
      </w:tr>
      <w:tr w:rsidR="00B7053B" w:rsidRPr="00EF59AC" w14:paraId="5F9E50E4" w14:textId="77777777" w:rsidTr="00CF52BD">
        <w:tc>
          <w:tcPr>
            <w:tcW w:w="1198" w:type="pct"/>
            <w:gridSpan w:val="2"/>
            <w:tcBorders>
              <w:top w:val="nil"/>
              <w:bottom w:val="nil"/>
            </w:tcBorders>
            <w:vAlign w:val="center"/>
          </w:tcPr>
          <w:p w14:paraId="752CF427"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Critical voice</w:t>
            </w:r>
          </w:p>
        </w:tc>
        <w:tc>
          <w:tcPr>
            <w:tcW w:w="309" w:type="pct"/>
            <w:tcBorders>
              <w:top w:val="nil"/>
              <w:bottom w:val="nil"/>
            </w:tcBorders>
            <w:vAlign w:val="center"/>
          </w:tcPr>
          <w:p w14:paraId="589F752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785F26AC"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16.71</w:t>
            </w:r>
          </w:p>
        </w:tc>
        <w:tc>
          <w:tcPr>
            <w:tcW w:w="596" w:type="pct"/>
            <w:tcBorders>
              <w:top w:val="nil"/>
              <w:bottom w:val="nil"/>
            </w:tcBorders>
            <w:vAlign w:val="center"/>
          </w:tcPr>
          <w:p w14:paraId="755B80D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16.89</w:t>
            </w:r>
          </w:p>
        </w:tc>
        <w:tc>
          <w:tcPr>
            <w:tcW w:w="341" w:type="pct"/>
            <w:tcBorders>
              <w:top w:val="nil"/>
              <w:bottom w:val="nil"/>
            </w:tcBorders>
            <w:vAlign w:val="center"/>
          </w:tcPr>
          <w:p w14:paraId="526A3808"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2.69</w:t>
            </w:r>
          </w:p>
        </w:tc>
        <w:tc>
          <w:tcPr>
            <w:tcW w:w="324" w:type="pct"/>
            <w:tcBorders>
              <w:top w:val="nil"/>
              <w:bottom w:val="nil"/>
            </w:tcBorders>
            <w:vAlign w:val="center"/>
          </w:tcPr>
          <w:p w14:paraId="4FF45DD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w:t>
            </w:r>
          </w:p>
        </w:tc>
        <w:tc>
          <w:tcPr>
            <w:tcW w:w="345" w:type="pct"/>
            <w:tcBorders>
              <w:top w:val="nil"/>
              <w:bottom w:val="nil"/>
            </w:tcBorders>
            <w:vAlign w:val="center"/>
          </w:tcPr>
          <w:p w14:paraId="6CC150F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nil"/>
            </w:tcBorders>
            <w:vAlign w:val="center"/>
          </w:tcPr>
          <w:p w14:paraId="4F4B9BE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-.89</w:t>
            </w:r>
          </w:p>
        </w:tc>
        <w:tc>
          <w:tcPr>
            <w:tcW w:w="385" w:type="pct"/>
            <w:tcBorders>
              <w:top w:val="nil"/>
              <w:bottom w:val="nil"/>
            </w:tcBorders>
            <w:vAlign w:val="center"/>
          </w:tcPr>
          <w:p w14:paraId="22A898C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-.80</w:t>
            </w:r>
          </w:p>
        </w:tc>
        <w:tc>
          <w:tcPr>
            <w:tcW w:w="277" w:type="pct"/>
            <w:tcBorders>
              <w:top w:val="nil"/>
              <w:bottom w:val="nil"/>
            </w:tcBorders>
            <w:vAlign w:val="center"/>
          </w:tcPr>
          <w:p w14:paraId="38F8E18E"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.66</w:t>
            </w:r>
          </w:p>
        </w:tc>
        <w:tc>
          <w:tcPr>
            <w:tcW w:w="402" w:type="pct"/>
            <w:tcBorders>
              <w:top w:val="nil"/>
              <w:bottom w:val="nil"/>
            </w:tcBorders>
            <w:vAlign w:val="center"/>
          </w:tcPr>
          <w:p w14:paraId="3EF1DC5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.33</w:t>
            </w:r>
          </w:p>
        </w:tc>
      </w:tr>
      <w:tr w:rsidR="00B7053B" w:rsidRPr="00EF59AC" w14:paraId="2B9F0E94" w14:textId="77777777" w:rsidTr="00CF52BD">
        <w:tc>
          <w:tcPr>
            <w:tcW w:w="1198" w:type="pct"/>
            <w:gridSpan w:val="2"/>
            <w:tcBorders>
              <w:top w:val="nil"/>
              <w:bottom w:val="nil"/>
            </w:tcBorders>
            <w:vAlign w:val="center"/>
          </w:tcPr>
          <w:p w14:paraId="57921484"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Shared control</w:t>
            </w:r>
          </w:p>
        </w:tc>
        <w:tc>
          <w:tcPr>
            <w:tcW w:w="309" w:type="pct"/>
            <w:tcBorders>
              <w:top w:val="nil"/>
              <w:bottom w:val="nil"/>
            </w:tcBorders>
            <w:vAlign w:val="center"/>
          </w:tcPr>
          <w:p w14:paraId="1A29F60E"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56D1325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13.24</w:t>
            </w:r>
          </w:p>
        </w:tc>
        <w:tc>
          <w:tcPr>
            <w:tcW w:w="596" w:type="pct"/>
            <w:tcBorders>
              <w:top w:val="nil"/>
              <w:bottom w:val="nil"/>
            </w:tcBorders>
            <w:vAlign w:val="center"/>
          </w:tcPr>
          <w:p w14:paraId="32859A89"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13.37</w:t>
            </w:r>
          </w:p>
        </w:tc>
        <w:tc>
          <w:tcPr>
            <w:tcW w:w="341" w:type="pct"/>
            <w:tcBorders>
              <w:top w:val="nil"/>
              <w:bottom w:val="nil"/>
            </w:tcBorders>
            <w:vAlign w:val="center"/>
          </w:tcPr>
          <w:p w14:paraId="4A864C9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4.05</w:t>
            </w:r>
          </w:p>
        </w:tc>
        <w:tc>
          <w:tcPr>
            <w:tcW w:w="324" w:type="pct"/>
            <w:tcBorders>
              <w:top w:val="nil"/>
              <w:bottom w:val="nil"/>
            </w:tcBorders>
            <w:vAlign w:val="center"/>
          </w:tcPr>
          <w:p w14:paraId="1D34258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w:t>
            </w:r>
          </w:p>
        </w:tc>
        <w:tc>
          <w:tcPr>
            <w:tcW w:w="345" w:type="pct"/>
            <w:tcBorders>
              <w:top w:val="nil"/>
              <w:bottom w:val="nil"/>
            </w:tcBorders>
            <w:vAlign w:val="center"/>
          </w:tcPr>
          <w:p w14:paraId="748F7CA2"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nil"/>
            </w:tcBorders>
            <w:vAlign w:val="center"/>
          </w:tcPr>
          <w:p w14:paraId="3FAD4A9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-.38</w:t>
            </w:r>
          </w:p>
        </w:tc>
        <w:tc>
          <w:tcPr>
            <w:tcW w:w="385" w:type="pct"/>
            <w:tcBorders>
              <w:top w:val="nil"/>
              <w:bottom w:val="nil"/>
            </w:tcBorders>
            <w:vAlign w:val="center"/>
          </w:tcPr>
          <w:p w14:paraId="7613408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-.68</w:t>
            </w:r>
          </w:p>
        </w:tc>
        <w:tc>
          <w:tcPr>
            <w:tcW w:w="277" w:type="pct"/>
            <w:tcBorders>
              <w:top w:val="nil"/>
              <w:bottom w:val="nil"/>
            </w:tcBorders>
            <w:vAlign w:val="center"/>
          </w:tcPr>
          <w:p w14:paraId="5B9F1AF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.79</w:t>
            </w:r>
          </w:p>
        </w:tc>
        <w:tc>
          <w:tcPr>
            <w:tcW w:w="402" w:type="pct"/>
            <w:tcBorders>
              <w:top w:val="nil"/>
              <w:bottom w:val="nil"/>
            </w:tcBorders>
            <w:vAlign w:val="center"/>
          </w:tcPr>
          <w:p w14:paraId="01DA37E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.48</w:t>
            </w:r>
          </w:p>
        </w:tc>
      </w:tr>
      <w:tr w:rsidR="00B7053B" w:rsidRPr="00EF59AC" w14:paraId="1A059ED6" w14:textId="77777777" w:rsidTr="00CF52BD">
        <w:tc>
          <w:tcPr>
            <w:tcW w:w="1198" w:type="pct"/>
            <w:gridSpan w:val="2"/>
            <w:tcBorders>
              <w:top w:val="nil"/>
              <w:bottom w:val="nil"/>
            </w:tcBorders>
            <w:vAlign w:val="center"/>
          </w:tcPr>
          <w:p w14:paraId="0FFF1B10"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Student negotiation</w:t>
            </w:r>
          </w:p>
        </w:tc>
        <w:tc>
          <w:tcPr>
            <w:tcW w:w="309" w:type="pct"/>
            <w:tcBorders>
              <w:top w:val="nil"/>
              <w:bottom w:val="nil"/>
            </w:tcBorders>
            <w:vAlign w:val="center"/>
          </w:tcPr>
          <w:p w14:paraId="48BDF06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39BBA297"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15.27</w:t>
            </w:r>
          </w:p>
        </w:tc>
        <w:tc>
          <w:tcPr>
            <w:tcW w:w="596" w:type="pct"/>
            <w:tcBorders>
              <w:top w:val="nil"/>
              <w:bottom w:val="nil"/>
            </w:tcBorders>
            <w:vAlign w:val="center"/>
          </w:tcPr>
          <w:p w14:paraId="6E593D2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15.36</w:t>
            </w:r>
          </w:p>
        </w:tc>
        <w:tc>
          <w:tcPr>
            <w:tcW w:w="341" w:type="pct"/>
            <w:tcBorders>
              <w:top w:val="nil"/>
              <w:bottom w:val="nil"/>
            </w:tcBorders>
            <w:vAlign w:val="center"/>
          </w:tcPr>
          <w:p w14:paraId="708C6AF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2.81</w:t>
            </w:r>
          </w:p>
        </w:tc>
        <w:tc>
          <w:tcPr>
            <w:tcW w:w="324" w:type="pct"/>
            <w:tcBorders>
              <w:top w:val="nil"/>
              <w:bottom w:val="nil"/>
            </w:tcBorders>
            <w:vAlign w:val="center"/>
          </w:tcPr>
          <w:p w14:paraId="55EF94F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w:t>
            </w:r>
          </w:p>
        </w:tc>
        <w:tc>
          <w:tcPr>
            <w:tcW w:w="345" w:type="pct"/>
            <w:tcBorders>
              <w:top w:val="nil"/>
              <w:bottom w:val="nil"/>
            </w:tcBorders>
            <w:vAlign w:val="center"/>
          </w:tcPr>
          <w:p w14:paraId="6332937B"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nil"/>
            </w:tcBorders>
            <w:vAlign w:val="center"/>
          </w:tcPr>
          <w:p w14:paraId="2650C807"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-.43</w:t>
            </w:r>
          </w:p>
        </w:tc>
        <w:tc>
          <w:tcPr>
            <w:tcW w:w="385" w:type="pct"/>
            <w:tcBorders>
              <w:top w:val="nil"/>
              <w:bottom w:val="nil"/>
            </w:tcBorders>
            <w:vAlign w:val="center"/>
          </w:tcPr>
          <w:p w14:paraId="04166F11"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-.05</w:t>
            </w:r>
          </w:p>
        </w:tc>
        <w:tc>
          <w:tcPr>
            <w:tcW w:w="277" w:type="pct"/>
            <w:tcBorders>
              <w:top w:val="nil"/>
              <w:bottom w:val="nil"/>
            </w:tcBorders>
            <w:vAlign w:val="center"/>
          </w:tcPr>
          <w:p w14:paraId="6BAF8D5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.66</w:t>
            </w:r>
          </w:p>
        </w:tc>
        <w:tc>
          <w:tcPr>
            <w:tcW w:w="402" w:type="pct"/>
            <w:tcBorders>
              <w:top w:val="nil"/>
              <w:bottom w:val="nil"/>
            </w:tcBorders>
            <w:vAlign w:val="center"/>
          </w:tcPr>
          <w:p w14:paraId="48CDCB8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.33</w:t>
            </w:r>
          </w:p>
        </w:tc>
      </w:tr>
      <w:tr w:rsidR="00B7053B" w:rsidRPr="00EF59AC" w14:paraId="75DCB71A" w14:textId="77777777" w:rsidTr="00CF52BD">
        <w:tc>
          <w:tcPr>
            <w:tcW w:w="1198" w:type="pct"/>
            <w:gridSpan w:val="2"/>
            <w:tcBorders>
              <w:top w:val="nil"/>
              <w:bottom w:val="nil"/>
            </w:tcBorders>
            <w:vAlign w:val="center"/>
          </w:tcPr>
          <w:p w14:paraId="64AB3256"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 xml:space="preserve">Science </w:t>
            </w:r>
            <w:r w:rsidR="009F4B35" w:rsidRPr="00EF59AC">
              <w:rPr>
                <w:rFonts w:ascii="Cambria" w:hAnsi="Cambria"/>
                <w:b/>
                <w:bCs/>
                <w:sz w:val="20"/>
                <w:szCs w:val="20"/>
                <w:lang w:val="en-US"/>
              </w:rPr>
              <w:t>achievement</w:t>
            </w:r>
          </w:p>
        </w:tc>
        <w:tc>
          <w:tcPr>
            <w:tcW w:w="309" w:type="pct"/>
            <w:tcBorders>
              <w:top w:val="nil"/>
              <w:bottom w:val="nil"/>
            </w:tcBorders>
            <w:vAlign w:val="center"/>
          </w:tcPr>
          <w:p w14:paraId="16B6E8BC"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020B1F7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4.47</w:t>
            </w:r>
          </w:p>
        </w:tc>
        <w:tc>
          <w:tcPr>
            <w:tcW w:w="596" w:type="pct"/>
            <w:tcBorders>
              <w:top w:val="nil"/>
              <w:bottom w:val="nil"/>
            </w:tcBorders>
            <w:vAlign w:val="center"/>
          </w:tcPr>
          <w:p w14:paraId="7FC296F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4.53</w:t>
            </w:r>
          </w:p>
        </w:tc>
        <w:tc>
          <w:tcPr>
            <w:tcW w:w="341" w:type="pct"/>
            <w:tcBorders>
              <w:top w:val="nil"/>
              <w:bottom w:val="nil"/>
            </w:tcBorders>
            <w:vAlign w:val="center"/>
          </w:tcPr>
          <w:p w14:paraId="67260B79"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.67</w:t>
            </w:r>
          </w:p>
        </w:tc>
        <w:tc>
          <w:tcPr>
            <w:tcW w:w="324" w:type="pct"/>
            <w:tcBorders>
              <w:top w:val="nil"/>
              <w:bottom w:val="nil"/>
            </w:tcBorders>
            <w:vAlign w:val="center"/>
          </w:tcPr>
          <w:p w14:paraId="3993030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w:t>
            </w:r>
          </w:p>
        </w:tc>
        <w:tc>
          <w:tcPr>
            <w:tcW w:w="345" w:type="pct"/>
            <w:tcBorders>
              <w:top w:val="nil"/>
              <w:bottom w:val="nil"/>
            </w:tcBorders>
            <w:vAlign w:val="center"/>
          </w:tcPr>
          <w:p w14:paraId="57E8678E"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w:t>
            </w:r>
          </w:p>
        </w:tc>
        <w:tc>
          <w:tcPr>
            <w:tcW w:w="414" w:type="pct"/>
            <w:tcBorders>
              <w:top w:val="nil"/>
              <w:bottom w:val="nil"/>
            </w:tcBorders>
            <w:vAlign w:val="center"/>
          </w:tcPr>
          <w:p w14:paraId="09D9930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-1.19</w:t>
            </w:r>
          </w:p>
        </w:tc>
        <w:tc>
          <w:tcPr>
            <w:tcW w:w="385" w:type="pct"/>
            <w:tcBorders>
              <w:top w:val="nil"/>
              <w:bottom w:val="nil"/>
            </w:tcBorders>
            <w:vAlign w:val="center"/>
          </w:tcPr>
          <w:p w14:paraId="7AE9F7E3"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1.24</w:t>
            </w:r>
          </w:p>
        </w:tc>
        <w:tc>
          <w:tcPr>
            <w:tcW w:w="277" w:type="pct"/>
            <w:tcBorders>
              <w:top w:val="nil"/>
              <w:bottom w:val="nil"/>
            </w:tcBorders>
            <w:vAlign w:val="center"/>
          </w:tcPr>
          <w:p w14:paraId="7CD7ADD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w:t>
            </w:r>
          </w:p>
        </w:tc>
        <w:tc>
          <w:tcPr>
            <w:tcW w:w="402" w:type="pct"/>
            <w:tcBorders>
              <w:top w:val="nil"/>
              <w:bottom w:val="nil"/>
            </w:tcBorders>
            <w:vAlign w:val="center"/>
          </w:tcPr>
          <w:p w14:paraId="7934B3A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w:t>
            </w:r>
          </w:p>
        </w:tc>
      </w:tr>
      <w:tr w:rsidR="00B7053B" w:rsidRPr="00EF59AC" w14:paraId="24F1D6AA" w14:textId="77777777" w:rsidTr="00CF52BD">
        <w:tc>
          <w:tcPr>
            <w:tcW w:w="1198" w:type="pct"/>
            <w:gridSpan w:val="2"/>
            <w:tcBorders>
              <w:top w:val="nil"/>
              <w:bottom w:val="nil"/>
            </w:tcBorders>
            <w:vAlign w:val="center"/>
          </w:tcPr>
          <w:p w14:paraId="2F694B85"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Meaningful Approach</w:t>
            </w:r>
          </w:p>
        </w:tc>
        <w:tc>
          <w:tcPr>
            <w:tcW w:w="309" w:type="pct"/>
            <w:tcBorders>
              <w:top w:val="nil"/>
              <w:bottom w:val="nil"/>
            </w:tcBorders>
            <w:vAlign w:val="center"/>
          </w:tcPr>
          <w:p w14:paraId="7582F685"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nil"/>
            </w:tcBorders>
            <w:vAlign w:val="center"/>
          </w:tcPr>
          <w:p w14:paraId="3C3837EA"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51.64</w:t>
            </w:r>
          </w:p>
        </w:tc>
        <w:tc>
          <w:tcPr>
            <w:tcW w:w="596" w:type="pct"/>
            <w:tcBorders>
              <w:top w:val="nil"/>
              <w:bottom w:val="nil"/>
            </w:tcBorders>
            <w:vAlign w:val="center"/>
          </w:tcPr>
          <w:p w14:paraId="53C5DF8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52.02</w:t>
            </w:r>
          </w:p>
        </w:tc>
        <w:tc>
          <w:tcPr>
            <w:tcW w:w="341" w:type="pct"/>
            <w:tcBorders>
              <w:top w:val="nil"/>
              <w:bottom w:val="nil"/>
            </w:tcBorders>
            <w:vAlign w:val="center"/>
          </w:tcPr>
          <w:p w14:paraId="691E125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8.56</w:t>
            </w:r>
          </w:p>
        </w:tc>
        <w:tc>
          <w:tcPr>
            <w:tcW w:w="324" w:type="pct"/>
            <w:tcBorders>
              <w:top w:val="nil"/>
              <w:bottom w:val="nil"/>
            </w:tcBorders>
            <w:vAlign w:val="center"/>
          </w:tcPr>
          <w:p w14:paraId="41B37A70"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25</w:t>
            </w:r>
          </w:p>
        </w:tc>
        <w:tc>
          <w:tcPr>
            <w:tcW w:w="345" w:type="pct"/>
            <w:tcBorders>
              <w:top w:val="nil"/>
              <w:bottom w:val="nil"/>
            </w:tcBorders>
            <w:vAlign w:val="center"/>
          </w:tcPr>
          <w:p w14:paraId="1D6CEFCF"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65</w:t>
            </w:r>
          </w:p>
        </w:tc>
        <w:tc>
          <w:tcPr>
            <w:tcW w:w="414" w:type="pct"/>
            <w:tcBorders>
              <w:top w:val="nil"/>
              <w:bottom w:val="nil"/>
            </w:tcBorders>
            <w:vAlign w:val="center"/>
          </w:tcPr>
          <w:p w14:paraId="773898DC"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-.57</w:t>
            </w:r>
          </w:p>
        </w:tc>
        <w:tc>
          <w:tcPr>
            <w:tcW w:w="385" w:type="pct"/>
            <w:tcBorders>
              <w:top w:val="nil"/>
              <w:bottom w:val="nil"/>
            </w:tcBorders>
            <w:vAlign w:val="center"/>
          </w:tcPr>
          <w:p w14:paraId="514D26C2"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-.03</w:t>
            </w:r>
          </w:p>
        </w:tc>
        <w:tc>
          <w:tcPr>
            <w:tcW w:w="277" w:type="pct"/>
            <w:tcBorders>
              <w:top w:val="nil"/>
              <w:bottom w:val="nil"/>
            </w:tcBorders>
            <w:vAlign w:val="center"/>
          </w:tcPr>
          <w:p w14:paraId="17D4BD9D" w14:textId="5F01D253" w:rsidR="008703E3" w:rsidRPr="00EF59AC" w:rsidRDefault="009E550E" w:rsidP="009F4B35">
            <w:pPr>
              <w:rPr>
                <w:rFonts w:ascii="Cambria" w:hAnsi="Cambria"/>
                <w:sz w:val="20"/>
                <w:szCs w:val="20"/>
                <w:lang w:val="en-US"/>
              </w:rPr>
            </w:pPr>
            <w:r w:rsidRPr="00EF59AC">
              <w:rPr>
                <w:rFonts w:ascii="Cambria" w:hAnsi="Cambria"/>
                <w:sz w:val="20"/>
                <w:szCs w:val="20"/>
                <w:lang w:val="en-US"/>
              </w:rPr>
              <w:t>.86</w:t>
            </w:r>
          </w:p>
        </w:tc>
        <w:tc>
          <w:tcPr>
            <w:tcW w:w="402" w:type="pct"/>
            <w:tcBorders>
              <w:top w:val="nil"/>
              <w:bottom w:val="nil"/>
            </w:tcBorders>
            <w:vAlign w:val="center"/>
          </w:tcPr>
          <w:p w14:paraId="577B0168"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.51</w:t>
            </w:r>
          </w:p>
        </w:tc>
      </w:tr>
      <w:tr w:rsidR="00B7053B" w:rsidRPr="00EF59AC" w14:paraId="3688391F" w14:textId="77777777" w:rsidTr="00CF52BD">
        <w:tc>
          <w:tcPr>
            <w:tcW w:w="1198" w:type="pct"/>
            <w:gridSpan w:val="2"/>
            <w:tcBorders>
              <w:top w:val="nil"/>
              <w:bottom w:val="single" w:sz="4" w:space="0" w:color="auto"/>
            </w:tcBorders>
            <w:vAlign w:val="center"/>
          </w:tcPr>
          <w:p w14:paraId="6CC4F01A"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Rote Approach</w:t>
            </w:r>
          </w:p>
        </w:tc>
        <w:tc>
          <w:tcPr>
            <w:tcW w:w="309" w:type="pct"/>
            <w:tcBorders>
              <w:top w:val="nil"/>
              <w:bottom w:val="single" w:sz="4" w:space="0" w:color="auto"/>
            </w:tcBorders>
            <w:vAlign w:val="center"/>
          </w:tcPr>
          <w:p w14:paraId="5A3C0610"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245</w:t>
            </w:r>
          </w:p>
        </w:tc>
        <w:tc>
          <w:tcPr>
            <w:tcW w:w="410" w:type="pct"/>
            <w:tcBorders>
              <w:top w:val="nil"/>
              <w:bottom w:val="single" w:sz="4" w:space="0" w:color="auto"/>
            </w:tcBorders>
            <w:vAlign w:val="center"/>
          </w:tcPr>
          <w:p w14:paraId="4BC16DF3"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10.16</w:t>
            </w:r>
          </w:p>
        </w:tc>
        <w:tc>
          <w:tcPr>
            <w:tcW w:w="596" w:type="pct"/>
            <w:tcBorders>
              <w:top w:val="nil"/>
              <w:bottom w:val="single" w:sz="4" w:space="0" w:color="auto"/>
            </w:tcBorders>
            <w:vAlign w:val="center"/>
          </w:tcPr>
          <w:p w14:paraId="56A3F0D2"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9.97</w:t>
            </w:r>
          </w:p>
        </w:tc>
        <w:tc>
          <w:tcPr>
            <w:tcW w:w="341" w:type="pct"/>
            <w:tcBorders>
              <w:top w:val="nil"/>
              <w:bottom w:val="single" w:sz="4" w:space="0" w:color="auto"/>
            </w:tcBorders>
            <w:vAlign w:val="center"/>
          </w:tcPr>
          <w:p w14:paraId="6A5A978E"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4.68</w:t>
            </w:r>
          </w:p>
        </w:tc>
        <w:tc>
          <w:tcPr>
            <w:tcW w:w="324" w:type="pct"/>
            <w:tcBorders>
              <w:top w:val="nil"/>
              <w:bottom w:val="single" w:sz="4" w:space="0" w:color="auto"/>
            </w:tcBorders>
            <w:vAlign w:val="center"/>
          </w:tcPr>
          <w:p w14:paraId="307518A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4</w:t>
            </w:r>
          </w:p>
        </w:tc>
        <w:tc>
          <w:tcPr>
            <w:tcW w:w="345" w:type="pct"/>
            <w:tcBorders>
              <w:top w:val="nil"/>
              <w:bottom w:val="single" w:sz="4" w:space="0" w:color="auto"/>
            </w:tcBorders>
            <w:vAlign w:val="center"/>
          </w:tcPr>
          <w:p w14:paraId="17406284"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20</w:t>
            </w:r>
          </w:p>
        </w:tc>
        <w:tc>
          <w:tcPr>
            <w:tcW w:w="414" w:type="pct"/>
            <w:tcBorders>
              <w:top w:val="nil"/>
              <w:bottom w:val="single" w:sz="4" w:space="0" w:color="auto"/>
            </w:tcBorders>
            <w:vAlign w:val="center"/>
          </w:tcPr>
          <w:p w14:paraId="1C10283D"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.51</w:t>
            </w:r>
          </w:p>
        </w:tc>
        <w:tc>
          <w:tcPr>
            <w:tcW w:w="385" w:type="pct"/>
            <w:tcBorders>
              <w:top w:val="nil"/>
              <w:bottom w:val="single" w:sz="4" w:space="0" w:color="auto"/>
            </w:tcBorders>
            <w:vAlign w:val="center"/>
          </w:tcPr>
          <w:p w14:paraId="32E46E2C"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-.80</w:t>
            </w:r>
          </w:p>
        </w:tc>
        <w:tc>
          <w:tcPr>
            <w:tcW w:w="277" w:type="pct"/>
            <w:tcBorders>
              <w:top w:val="nil"/>
              <w:bottom w:val="single" w:sz="4" w:space="0" w:color="auto"/>
            </w:tcBorders>
            <w:vAlign w:val="center"/>
          </w:tcPr>
          <w:p w14:paraId="006368CD" w14:textId="77631DD0" w:rsidR="008703E3" w:rsidRPr="00EF59AC" w:rsidRDefault="009E550E" w:rsidP="009F4B35">
            <w:pPr>
              <w:rPr>
                <w:rFonts w:ascii="Cambria" w:hAnsi="Cambria"/>
                <w:sz w:val="20"/>
                <w:szCs w:val="20"/>
                <w:lang w:val="en-US"/>
              </w:rPr>
            </w:pPr>
            <w:r w:rsidRPr="00EF59AC">
              <w:rPr>
                <w:rFonts w:ascii="Cambria" w:hAnsi="Cambria"/>
                <w:sz w:val="20"/>
                <w:szCs w:val="20"/>
                <w:lang w:val="en-US"/>
              </w:rPr>
              <w:t>.80</w:t>
            </w:r>
          </w:p>
        </w:tc>
        <w:tc>
          <w:tcPr>
            <w:tcW w:w="402" w:type="pct"/>
            <w:tcBorders>
              <w:top w:val="nil"/>
              <w:bottom w:val="single" w:sz="4" w:space="0" w:color="auto"/>
            </w:tcBorders>
            <w:vAlign w:val="center"/>
          </w:tcPr>
          <w:p w14:paraId="00B839A6" w14:textId="77777777" w:rsidR="008703E3" w:rsidRPr="00EF59AC" w:rsidRDefault="008703E3" w:rsidP="009F4B35">
            <w:pPr>
              <w:rPr>
                <w:rFonts w:ascii="Cambria" w:hAnsi="Cambria"/>
                <w:sz w:val="20"/>
                <w:szCs w:val="20"/>
                <w:lang w:val="en-US"/>
              </w:rPr>
            </w:pPr>
            <w:r w:rsidRPr="00EF59AC">
              <w:rPr>
                <w:rFonts w:ascii="Cambria" w:hAnsi="Cambria"/>
                <w:sz w:val="20"/>
                <w:szCs w:val="20"/>
                <w:lang w:val="en-US"/>
              </w:rPr>
              <w:t>.33</w:t>
            </w:r>
          </w:p>
        </w:tc>
      </w:tr>
    </w:tbl>
    <w:p w14:paraId="4ED2119C" w14:textId="04CAC04A" w:rsidR="00CF52BD" w:rsidRPr="00EF59AC" w:rsidRDefault="00CF52BD" w:rsidP="00CF52BD">
      <w:pPr>
        <w:ind w:firstLine="567"/>
        <w:jc w:val="both"/>
        <w:rPr>
          <w:rFonts w:ascii="Cambria" w:hAnsi="Cambria"/>
          <w:sz w:val="20"/>
          <w:szCs w:val="20"/>
          <w:lang w:val="en-US"/>
        </w:rPr>
      </w:pPr>
      <w:r w:rsidRPr="00EF59AC">
        <w:rPr>
          <w:rFonts w:ascii="Cambria" w:hAnsi="Cambria"/>
          <w:sz w:val="20"/>
          <w:szCs w:val="20"/>
          <w:lang w:val="en-US"/>
        </w:rPr>
        <w:t xml:space="preserve">Abbreviations: Skew.: Skewness, Kurt.: Kurtosis, </w:t>
      </w:r>
      <w:proofErr w:type="gramStart"/>
      <w:r w:rsidRPr="00EF59AC">
        <w:rPr>
          <w:rFonts w:ascii="Cambria" w:hAnsi="Cambria"/>
          <w:sz w:val="20"/>
          <w:szCs w:val="20"/>
          <w:lang w:val="en-US"/>
        </w:rPr>
        <w:t>α :</w:t>
      </w:r>
      <w:proofErr w:type="gramEnd"/>
      <w:r w:rsidRPr="00EF59AC">
        <w:rPr>
          <w:rFonts w:ascii="Cambria" w:hAnsi="Cambria"/>
          <w:sz w:val="20"/>
          <w:szCs w:val="20"/>
          <w:lang w:val="en-US"/>
        </w:rPr>
        <w:t xml:space="preserve"> Cronbach’s alpha, and MIIC : Mean Inter-Item Correlations. </w:t>
      </w:r>
    </w:p>
    <w:p w14:paraId="74744F72" w14:textId="2AFC5655" w:rsidR="008703E3" w:rsidRPr="00802B04" w:rsidRDefault="008703E3" w:rsidP="008703E3">
      <w:pPr>
        <w:ind w:firstLine="567"/>
        <w:jc w:val="both"/>
        <w:rPr>
          <w:rFonts w:ascii="Cambria" w:hAnsi="Cambria"/>
          <w:sz w:val="22"/>
          <w:lang w:val="en-US"/>
        </w:rPr>
      </w:pPr>
      <w:r w:rsidRPr="00802B04">
        <w:rPr>
          <w:rFonts w:ascii="Cambria" w:hAnsi="Cambria"/>
          <w:sz w:val="22"/>
          <w:lang w:val="en-US"/>
        </w:rPr>
        <w:lastRenderedPageBreak/>
        <w:t xml:space="preserve">The correlation among observed variables ranged from .02 to .71. (see Table 2). Meaningful approach was highly correlated to student negotiation while the least related variables were rote approach and uncertainty. </w:t>
      </w:r>
    </w:p>
    <w:p w14:paraId="7A0C13BF" w14:textId="332D765A" w:rsidR="00CF52BD" w:rsidRPr="00EF59AC" w:rsidRDefault="00CF52BD" w:rsidP="00CF52BD">
      <w:pPr>
        <w:pStyle w:val="Heading4"/>
        <w:spacing w:before="120" w:after="120" w:line="240" w:lineRule="auto"/>
        <w:contextualSpacing/>
        <w:rPr>
          <w:rFonts w:ascii="Cambria" w:hAnsi="Cambria" w:cs="Times New Roman"/>
          <w:color w:val="auto"/>
          <w:sz w:val="20"/>
          <w:szCs w:val="20"/>
          <w:lang w:val="en-US"/>
        </w:rPr>
      </w:pPr>
      <w:r w:rsidRPr="00EF59AC">
        <w:rPr>
          <w:rFonts w:ascii="Cambria" w:hAnsi="Cambria" w:cs="Times New Roman"/>
          <w:b/>
          <w:i w:val="0"/>
          <w:color w:val="auto"/>
          <w:sz w:val="20"/>
          <w:szCs w:val="20"/>
          <w:lang w:val="en-US"/>
        </w:rPr>
        <w:t xml:space="preserve">Table </w:t>
      </w:r>
      <w:r w:rsidR="00333DEF" w:rsidRPr="00EF59AC">
        <w:rPr>
          <w:rFonts w:ascii="Cambria" w:hAnsi="Cambria" w:cs="Times New Roman"/>
          <w:b/>
          <w:i w:val="0"/>
          <w:color w:val="auto"/>
          <w:sz w:val="20"/>
          <w:szCs w:val="20"/>
          <w:lang w:val="en-US"/>
        </w:rPr>
        <w:t>3</w:t>
      </w:r>
      <w:r w:rsidRPr="00EF59AC">
        <w:rPr>
          <w:rFonts w:ascii="Cambria" w:hAnsi="Cambria" w:cs="Times New Roman"/>
          <w:b/>
          <w:i w:val="0"/>
          <w:color w:val="auto"/>
          <w:sz w:val="20"/>
          <w:szCs w:val="20"/>
          <w:lang w:val="en-US"/>
        </w:rPr>
        <w:t xml:space="preserve">. </w:t>
      </w:r>
      <w:r w:rsidRPr="00EF59AC">
        <w:rPr>
          <w:rFonts w:ascii="Cambria" w:hAnsi="Cambria" w:cs="Times New Roman"/>
          <w:color w:val="auto"/>
          <w:sz w:val="20"/>
          <w:szCs w:val="20"/>
          <w:lang w:val="en-US"/>
        </w:rPr>
        <w:t>Correlations for Observed Variables</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2460"/>
        <w:gridCol w:w="828"/>
        <w:gridCol w:w="827"/>
        <w:gridCol w:w="827"/>
        <w:gridCol w:w="827"/>
        <w:gridCol w:w="827"/>
        <w:gridCol w:w="827"/>
        <w:gridCol w:w="827"/>
        <w:gridCol w:w="822"/>
      </w:tblGrid>
      <w:tr w:rsidR="00B7053B" w:rsidRPr="00EF59AC" w14:paraId="44325B52" w14:textId="77777777" w:rsidTr="00CF52BD">
        <w:trPr>
          <w:cantSplit/>
          <w:trHeight w:val="620"/>
        </w:trPr>
        <w:tc>
          <w:tcPr>
            <w:tcW w:w="1355" w:type="pct"/>
            <w:tcBorders>
              <w:bottom w:val="single" w:sz="4" w:space="0" w:color="000000"/>
            </w:tcBorders>
            <w:vAlign w:val="center"/>
          </w:tcPr>
          <w:p w14:paraId="3C5E8949" w14:textId="77777777" w:rsidR="00CF52BD" w:rsidRPr="00EF59AC" w:rsidRDefault="00CF52BD" w:rsidP="00CF52BD">
            <w:pPr>
              <w:rPr>
                <w:rFonts w:ascii="Cambria" w:hAnsi="Cambria"/>
                <w:b/>
                <w:sz w:val="20"/>
                <w:szCs w:val="20"/>
                <w:lang w:val="en-US"/>
              </w:rPr>
            </w:pPr>
            <w:r w:rsidRPr="00EF59AC">
              <w:rPr>
                <w:rFonts w:ascii="Cambria" w:hAnsi="Cambria"/>
                <w:b/>
                <w:sz w:val="20"/>
                <w:szCs w:val="20"/>
                <w:lang w:val="en-US"/>
              </w:rPr>
              <w:t>Observed variables</w:t>
            </w:r>
          </w:p>
        </w:tc>
        <w:tc>
          <w:tcPr>
            <w:tcW w:w="456" w:type="pct"/>
            <w:tcBorders>
              <w:bottom w:val="single" w:sz="4" w:space="0" w:color="000000"/>
            </w:tcBorders>
            <w:vAlign w:val="center"/>
          </w:tcPr>
          <w:p w14:paraId="11C59BF3"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PR</w:t>
            </w:r>
          </w:p>
        </w:tc>
        <w:tc>
          <w:tcPr>
            <w:tcW w:w="456" w:type="pct"/>
            <w:tcBorders>
              <w:bottom w:val="single" w:sz="4" w:space="0" w:color="000000"/>
            </w:tcBorders>
            <w:vAlign w:val="center"/>
          </w:tcPr>
          <w:p w14:paraId="64FC785D"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U</w:t>
            </w:r>
          </w:p>
        </w:tc>
        <w:tc>
          <w:tcPr>
            <w:tcW w:w="456" w:type="pct"/>
            <w:tcBorders>
              <w:bottom w:val="single" w:sz="4" w:space="0" w:color="000000"/>
            </w:tcBorders>
            <w:vAlign w:val="center"/>
          </w:tcPr>
          <w:p w14:paraId="44A285BD"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CR</w:t>
            </w:r>
          </w:p>
        </w:tc>
        <w:tc>
          <w:tcPr>
            <w:tcW w:w="456" w:type="pct"/>
            <w:tcBorders>
              <w:bottom w:val="single" w:sz="4" w:space="0" w:color="000000"/>
            </w:tcBorders>
            <w:vAlign w:val="center"/>
          </w:tcPr>
          <w:p w14:paraId="29F18A77"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SC</w:t>
            </w:r>
          </w:p>
        </w:tc>
        <w:tc>
          <w:tcPr>
            <w:tcW w:w="456" w:type="pct"/>
            <w:tcBorders>
              <w:bottom w:val="single" w:sz="4" w:space="0" w:color="000000"/>
            </w:tcBorders>
            <w:vAlign w:val="center"/>
          </w:tcPr>
          <w:p w14:paraId="3259B2CD"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SN</w:t>
            </w:r>
          </w:p>
        </w:tc>
        <w:tc>
          <w:tcPr>
            <w:tcW w:w="456" w:type="pct"/>
            <w:tcBorders>
              <w:bottom w:val="single" w:sz="4" w:space="0" w:color="000000"/>
            </w:tcBorders>
            <w:vAlign w:val="center"/>
          </w:tcPr>
          <w:p w14:paraId="362D2576"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MEAN</w:t>
            </w:r>
          </w:p>
        </w:tc>
        <w:tc>
          <w:tcPr>
            <w:tcW w:w="456" w:type="pct"/>
            <w:tcBorders>
              <w:bottom w:val="single" w:sz="4" w:space="0" w:color="000000"/>
            </w:tcBorders>
            <w:vAlign w:val="center"/>
          </w:tcPr>
          <w:p w14:paraId="7D02E22D"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ROTE</w:t>
            </w:r>
          </w:p>
        </w:tc>
        <w:tc>
          <w:tcPr>
            <w:tcW w:w="454" w:type="pct"/>
            <w:tcBorders>
              <w:bottom w:val="single" w:sz="4" w:space="0" w:color="000000"/>
            </w:tcBorders>
            <w:vAlign w:val="center"/>
          </w:tcPr>
          <w:p w14:paraId="72ABCF08" w14:textId="77777777" w:rsidR="00CF52BD" w:rsidRPr="00EF59AC" w:rsidRDefault="00CF52BD" w:rsidP="00CF52BD">
            <w:pPr>
              <w:jc w:val="both"/>
              <w:rPr>
                <w:rFonts w:ascii="Cambria" w:hAnsi="Cambria"/>
                <w:b/>
                <w:sz w:val="20"/>
                <w:szCs w:val="20"/>
                <w:lang w:val="en-US"/>
              </w:rPr>
            </w:pPr>
            <w:r w:rsidRPr="00EF59AC">
              <w:rPr>
                <w:rFonts w:ascii="Cambria" w:hAnsi="Cambria"/>
                <w:b/>
                <w:sz w:val="20"/>
                <w:szCs w:val="20"/>
                <w:lang w:val="en-US"/>
              </w:rPr>
              <w:t>SA</w:t>
            </w:r>
          </w:p>
        </w:tc>
      </w:tr>
      <w:tr w:rsidR="00B7053B" w:rsidRPr="00EF59AC" w14:paraId="67D57BE9" w14:textId="77777777" w:rsidTr="00CF52BD">
        <w:tc>
          <w:tcPr>
            <w:tcW w:w="1355" w:type="pct"/>
            <w:tcBorders>
              <w:top w:val="nil"/>
              <w:bottom w:val="nil"/>
            </w:tcBorders>
            <w:vAlign w:val="center"/>
          </w:tcPr>
          <w:p w14:paraId="5AE6248A"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Personal relevance</w:t>
            </w:r>
          </w:p>
        </w:tc>
        <w:tc>
          <w:tcPr>
            <w:tcW w:w="456" w:type="pct"/>
            <w:tcBorders>
              <w:top w:val="nil"/>
              <w:bottom w:val="nil"/>
            </w:tcBorders>
            <w:vAlign w:val="center"/>
          </w:tcPr>
          <w:p w14:paraId="4A14B479"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175C66D8"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4EE21AA0"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532441C4"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30FBEDA5"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4BD8ACEE"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526F0612"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0848B1B1" w14:textId="77777777" w:rsidR="00CF52BD" w:rsidRPr="00EF59AC" w:rsidRDefault="00CF52BD" w:rsidP="00CF52BD">
            <w:pPr>
              <w:jc w:val="both"/>
              <w:rPr>
                <w:rFonts w:ascii="Cambria" w:hAnsi="Cambria"/>
                <w:sz w:val="20"/>
                <w:szCs w:val="20"/>
                <w:lang w:val="en-US"/>
              </w:rPr>
            </w:pPr>
          </w:p>
        </w:tc>
      </w:tr>
      <w:tr w:rsidR="00B7053B" w:rsidRPr="00EF59AC" w14:paraId="40DBCCBD" w14:textId="77777777" w:rsidTr="00CF52BD">
        <w:tc>
          <w:tcPr>
            <w:tcW w:w="1355" w:type="pct"/>
            <w:tcBorders>
              <w:top w:val="nil"/>
              <w:bottom w:val="nil"/>
            </w:tcBorders>
            <w:vAlign w:val="center"/>
          </w:tcPr>
          <w:p w14:paraId="03FF84B9"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Uncertainty</w:t>
            </w:r>
          </w:p>
        </w:tc>
        <w:tc>
          <w:tcPr>
            <w:tcW w:w="456" w:type="pct"/>
            <w:tcBorders>
              <w:top w:val="nil"/>
              <w:bottom w:val="nil"/>
            </w:tcBorders>
            <w:vAlign w:val="center"/>
          </w:tcPr>
          <w:p w14:paraId="7C934FF8"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.47</w:t>
            </w:r>
          </w:p>
        </w:tc>
        <w:tc>
          <w:tcPr>
            <w:tcW w:w="456" w:type="pct"/>
            <w:tcBorders>
              <w:top w:val="nil"/>
              <w:bottom w:val="nil"/>
            </w:tcBorders>
            <w:vAlign w:val="center"/>
          </w:tcPr>
          <w:p w14:paraId="3A6FE816"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72276BBB"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6D5CD9AB"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1E177553"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04FCC2E7"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6FCDD1E9"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45FAC81D" w14:textId="77777777" w:rsidR="00CF52BD" w:rsidRPr="00EF59AC" w:rsidRDefault="00CF52BD" w:rsidP="00CF52BD">
            <w:pPr>
              <w:jc w:val="both"/>
              <w:rPr>
                <w:rFonts w:ascii="Cambria" w:hAnsi="Cambria"/>
                <w:sz w:val="20"/>
                <w:szCs w:val="20"/>
                <w:lang w:val="en-US"/>
              </w:rPr>
            </w:pPr>
          </w:p>
        </w:tc>
      </w:tr>
      <w:tr w:rsidR="00B7053B" w:rsidRPr="00EF59AC" w14:paraId="68E9E593" w14:textId="77777777" w:rsidTr="00CF52BD">
        <w:tc>
          <w:tcPr>
            <w:tcW w:w="1355" w:type="pct"/>
            <w:tcBorders>
              <w:top w:val="nil"/>
              <w:bottom w:val="nil"/>
            </w:tcBorders>
            <w:vAlign w:val="center"/>
          </w:tcPr>
          <w:p w14:paraId="4B4A3E15"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Critical voice</w:t>
            </w:r>
          </w:p>
        </w:tc>
        <w:tc>
          <w:tcPr>
            <w:tcW w:w="456" w:type="pct"/>
            <w:tcBorders>
              <w:top w:val="nil"/>
              <w:bottom w:val="nil"/>
            </w:tcBorders>
            <w:vAlign w:val="center"/>
          </w:tcPr>
          <w:p w14:paraId="7A3C9A25"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.64</w:t>
            </w:r>
          </w:p>
        </w:tc>
        <w:tc>
          <w:tcPr>
            <w:tcW w:w="456" w:type="pct"/>
            <w:tcBorders>
              <w:top w:val="nil"/>
              <w:bottom w:val="nil"/>
            </w:tcBorders>
            <w:vAlign w:val="center"/>
          </w:tcPr>
          <w:p w14:paraId="01F27A93"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.42</w:t>
            </w:r>
          </w:p>
        </w:tc>
        <w:tc>
          <w:tcPr>
            <w:tcW w:w="456" w:type="pct"/>
            <w:tcBorders>
              <w:top w:val="nil"/>
              <w:bottom w:val="nil"/>
            </w:tcBorders>
            <w:vAlign w:val="center"/>
          </w:tcPr>
          <w:p w14:paraId="4E551A11"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31D5CEA7"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7265AA4A"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4142DFFB"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3D9766D7"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74512AF5" w14:textId="77777777" w:rsidR="00CF52BD" w:rsidRPr="00EF59AC" w:rsidRDefault="00CF52BD" w:rsidP="00CF52BD">
            <w:pPr>
              <w:jc w:val="both"/>
              <w:rPr>
                <w:rFonts w:ascii="Cambria" w:hAnsi="Cambria"/>
                <w:sz w:val="20"/>
                <w:szCs w:val="20"/>
                <w:lang w:val="en-US"/>
              </w:rPr>
            </w:pPr>
          </w:p>
        </w:tc>
      </w:tr>
      <w:tr w:rsidR="00B7053B" w:rsidRPr="00EF59AC" w14:paraId="5BEE8571" w14:textId="77777777" w:rsidTr="00CF52BD">
        <w:tc>
          <w:tcPr>
            <w:tcW w:w="1355" w:type="pct"/>
            <w:tcBorders>
              <w:top w:val="nil"/>
              <w:bottom w:val="nil"/>
            </w:tcBorders>
            <w:vAlign w:val="center"/>
          </w:tcPr>
          <w:p w14:paraId="701919E2"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Shared control</w:t>
            </w:r>
          </w:p>
        </w:tc>
        <w:tc>
          <w:tcPr>
            <w:tcW w:w="456" w:type="pct"/>
            <w:tcBorders>
              <w:top w:val="nil"/>
              <w:bottom w:val="nil"/>
            </w:tcBorders>
            <w:vAlign w:val="center"/>
          </w:tcPr>
          <w:p w14:paraId="0E02D902"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.31</w:t>
            </w:r>
          </w:p>
        </w:tc>
        <w:tc>
          <w:tcPr>
            <w:tcW w:w="456" w:type="pct"/>
            <w:tcBorders>
              <w:top w:val="nil"/>
              <w:bottom w:val="nil"/>
            </w:tcBorders>
            <w:vAlign w:val="center"/>
          </w:tcPr>
          <w:p w14:paraId="1E4BD667"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.42</w:t>
            </w:r>
          </w:p>
        </w:tc>
        <w:tc>
          <w:tcPr>
            <w:tcW w:w="456" w:type="pct"/>
            <w:tcBorders>
              <w:top w:val="nil"/>
              <w:bottom w:val="nil"/>
            </w:tcBorders>
            <w:vAlign w:val="center"/>
          </w:tcPr>
          <w:p w14:paraId="5E6CFB7E"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.43</w:t>
            </w:r>
          </w:p>
        </w:tc>
        <w:tc>
          <w:tcPr>
            <w:tcW w:w="456" w:type="pct"/>
            <w:tcBorders>
              <w:top w:val="nil"/>
              <w:bottom w:val="nil"/>
            </w:tcBorders>
            <w:vAlign w:val="center"/>
          </w:tcPr>
          <w:p w14:paraId="15F8F4F5"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0ADA08DD"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6992C00D"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3DDEB4A6"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23C51CCC" w14:textId="77777777" w:rsidR="00CF52BD" w:rsidRPr="00EF59AC" w:rsidRDefault="00CF52BD" w:rsidP="00CF52BD">
            <w:pPr>
              <w:jc w:val="both"/>
              <w:rPr>
                <w:rFonts w:ascii="Cambria" w:hAnsi="Cambria"/>
                <w:sz w:val="20"/>
                <w:szCs w:val="20"/>
                <w:lang w:val="en-US"/>
              </w:rPr>
            </w:pPr>
          </w:p>
        </w:tc>
      </w:tr>
      <w:tr w:rsidR="00B7053B" w:rsidRPr="00EF59AC" w14:paraId="267865FD" w14:textId="77777777" w:rsidTr="00CF52BD">
        <w:tc>
          <w:tcPr>
            <w:tcW w:w="1355" w:type="pct"/>
            <w:tcBorders>
              <w:top w:val="nil"/>
              <w:bottom w:val="nil"/>
            </w:tcBorders>
            <w:vAlign w:val="center"/>
          </w:tcPr>
          <w:p w14:paraId="688216E4"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Student negotiation</w:t>
            </w:r>
          </w:p>
        </w:tc>
        <w:tc>
          <w:tcPr>
            <w:tcW w:w="456" w:type="pct"/>
            <w:tcBorders>
              <w:top w:val="nil"/>
              <w:bottom w:val="nil"/>
            </w:tcBorders>
            <w:vAlign w:val="center"/>
          </w:tcPr>
          <w:p w14:paraId="61B516AC"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.50</w:t>
            </w:r>
          </w:p>
        </w:tc>
        <w:tc>
          <w:tcPr>
            <w:tcW w:w="456" w:type="pct"/>
            <w:tcBorders>
              <w:top w:val="nil"/>
              <w:bottom w:val="nil"/>
            </w:tcBorders>
            <w:vAlign w:val="center"/>
          </w:tcPr>
          <w:p w14:paraId="7B33A942"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.52</w:t>
            </w:r>
          </w:p>
        </w:tc>
        <w:tc>
          <w:tcPr>
            <w:tcW w:w="456" w:type="pct"/>
            <w:tcBorders>
              <w:top w:val="nil"/>
              <w:bottom w:val="nil"/>
            </w:tcBorders>
            <w:vAlign w:val="center"/>
          </w:tcPr>
          <w:p w14:paraId="07F154F2"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.44</w:t>
            </w:r>
          </w:p>
        </w:tc>
        <w:tc>
          <w:tcPr>
            <w:tcW w:w="456" w:type="pct"/>
            <w:tcBorders>
              <w:top w:val="nil"/>
              <w:bottom w:val="nil"/>
            </w:tcBorders>
            <w:vAlign w:val="center"/>
          </w:tcPr>
          <w:p w14:paraId="50548714"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.45</w:t>
            </w:r>
          </w:p>
        </w:tc>
        <w:tc>
          <w:tcPr>
            <w:tcW w:w="456" w:type="pct"/>
            <w:tcBorders>
              <w:top w:val="nil"/>
              <w:bottom w:val="nil"/>
            </w:tcBorders>
            <w:vAlign w:val="center"/>
          </w:tcPr>
          <w:p w14:paraId="55CEE8D3"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7DC6C954" w14:textId="77777777" w:rsidR="00CF52BD" w:rsidRPr="00EF59AC" w:rsidRDefault="00CF52BD" w:rsidP="00CF52BD">
            <w:pPr>
              <w:jc w:val="both"/>
              <w:rPr>
                <w:rFonts w:ascii="Cambria" w:hAnsi="Cambria"/>
                <w:sz w:val="20"/>
                <w:szCs w:val="20"/>
                <w:lang w:val="en-US"/>
              </w:rPr>
            </w:pPr>
          </w:p>
        </w:tc>
        <w:tc>
          <w:tcPr>
            <w:tcW w:w="456" w:type="pct"/>
            <w:tcBorders>
              <w:top w:val="nil"/>
              <w:bottom w:val="nil"/>
            </w:tcBorders>
            <w:vAlign w:val="center"/>
          </w:tcPr>
          <w:p w14:paraId="4E26A42F"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3B7584E7" w14:textId="77777777" w:rsidR="00CF52BD" w:rsidRPr="00EF59AC" w:rsidRDefault="00CF52BD" w:rsidP="00CF52BD">
            <w:pPr>
              <w:jc w:val="both"/>
              <w:rPr>
                <w:rFonts w:ascii="Cambria" w:hAnsi="Cambria"/>
                <w:sz w:val="20"/>
                <w:szCs w:val="20"/>
                <w:lang w:val="en-US"/>
              </w:rPr>
            </w:pPr>
          </w:p>
        </w:tc>
      </w:tr>
      <w:tr w:rsidR="00B7053B" w:rsidRPr="00EF59AC" w14:paraId="4C239E17" w14:textId="77777777" w:rsidTr="00CF52BD">
        <w:tc>
          <w:tcPr>
            <w:tcW w:w="1355" w:type="pct"/>
            <w:tcBorders>
              <w:top w:val="nil"/>
              <w:bottom w:val="nil"/>
            </w:tcBorders>
            <w:vAlign w:val="center"/>
          </w:tcPr>
          <w:p w14:paraId="73ED6D1B"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Meaningful Approach</w:t>
            </w:r>
          </w:p>
        </w:tc>
        <w:tc>
          <w:tcPr>
            <w:tcW w:w="456" w:type="pct"/>
            <w:tcBorders>
              <w:top w:val="nil"/>
              <w:bottom w:val="nil"/>
            </w:tcBorders>
            <w:vAlign w:val="center"/>
          </w:tcPr>
          <w:p w14:paraId="767F889C"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.60</w:t>
            </w:r>
          </w:p>
        </w:tc>
        <w:tc>
          <w:tcPr>
            <w:tcW w:w="456" w:type="pct"/>
            <w:tcBorders>
              <w:top w:val="nil"/>
              <w:bottom w:val="nil"/>
            </w:tcBorders>
            <w:vAlign w:val="center"/>
          </w:tcPr>
          <w:p w14:paraId="15A8C6C7"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.52</w:t>
            </w:r>
          </w:p>
        </w:tc>
        <w:tc>
          <w:tcPr>
            <w:tcW w:w="456" w:type="pct"/>
            <w:tcBorders>
              <w:top w:val="nil"/>
              <w:bottom w:val="nil"/>
            </w:tcBorders>
            <w:vAlign w:val="center"/>
          </w:tcPr>
          <w:p w14:paraId="06DE8EBF"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.63</w:t>
            </w:r>
          </w:p>
        </w:tc>
        <w:tc>
          <w:tcPr>
            <w:tcW w:w="456" w:type="pct"/>
            <w:tcBorders>
              <w:top w:val="nil"/>
              <w:bottom w:val="nil"/>
            </w:tcBorders>
            <w:vAlign w:val="center"/>
          </w:tcPr>
          <w:p w14:paraId="2316EFAF"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.49</w:t>
            </w:r>
          </w:p>
        </w:tc>
        <w:tc>
          <w:tcPr>
            <w:tcW w:w="456" w:type="pct"/>
            <w:tcBorders>
              <w:top w:val="nil"/>
              <w:bottom w:val="nil"/>
            </w:tcBorders>
            <w:vAlign w:val="center"/>
          </w:tcPr>
          <w:p w14:paraId="41F5CC30"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.71</w:t>
            </w:r>
          </w:p>
        </w:tc>
        <w:tc>
          <w:tcPr>
            <w:tcW w:w="456" w:type="pct"/>
            <w:tcBorders>
              <w:top w:val="nil"/>
              <w:bottom w:val="nil"/>
            </w:tcBorders>
            <w:vAlign w:val="center"/>
          </w:tcPr>
          <w:p w14:paraId="0DA72F72"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6" w:type="pct"/>
            <w:tcBorders>
              <w:top w:val="nil"/>
              <w:bottom w:val="nil"/>
            </w:tcBorders>
            <w:vAlign w:val="center"/>
          </w:tcPr>
          <w:p w14:paraId="61D3F25E" w14:textId="77777777" w:rsidR="00CF52BD" w:rsidRPr="00EF59AC" w:rsidRDefault="00CF52BD" w:rsidP="00CF52BD">
            <w:pPr>
              <w:jc w:val="both"/>
              <w:rPr>
                <w:rFonts w:ascii="Cambria" w:hAnsi="Cambria"/>
                <w:sz w:val="20"/>
                <w:szCs w:val="20"/>
                <w:lang w:val="en-US"/>
              </w:rPr>
            </w:pPr>
          </w:p>
        </w:tc>
        <w:tc>
          <w:tcPr>
            <w:tcW w:w="454" w:type="pct"/>
            <w:tcBorders>
              <w:top w:val="nil"/>
              <w:bottom w:val="nil"/>
            </w:tcBorders>
            <w:vAlign w:val="center"/>
          </w:tcPr>
          <w:p w14:paraId="1B05E4B4" w14:textId="77777777" w:rsidR="00CF52BD" w:rsidRPr="00EF59AC" w:rsidRDefault="00CF52BD" w:rsidP="00CF52BD">
            <w:pPr>
              <w:jc w:val="both"/>
              <w:rPr>
                <w:rFonts w:ascii="Cambria" w:hAnsi="Cambria"/>
                <w:sz w:val="20"/>
                <w:szCs w:val="20"/>
                <w:lang w:val="en-US"/>
              </w:rPr>
            </w:pPr>
          </w:p>
        </w:tc>
      </w:tr>
      <w:tr w:rsidR="00B7053B" w:rsidRPr="00EF59AC" w14:paraId="388F784A" w14:textId="77777777" w:rsidTr="00CF52BD">
        <w:tc>
          <w:tcPr>
            <w:tcW w:w="1355" w:type="pct"/>
            <w:tcBorders>
              <w:top w:val="nil"/>
              <w:bottom w:val="nil"/>
            </w:tcBorders>
            <w:vAlign w:val="center"/>
          </w:tcPr>
          <w:p w14:paraId="0D74A3E3"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Rote Approach</w:t>
            </w:r>
          </w:p>
        </w:tc>
        <w:tc>
          <w:tcPr>
            <w:tcW w:w="456" w:type="pct"/>
            <w:tcBorders>
              <w:top w:val="nil"/>
              <w:bottom w:val="nil"/>
            </w:tcBorders>
            <w:vAlign w:val="center"/>
          </w:tcPr>
          <w:p w14:paraId="4EBFF289"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-.14</w:t>
            </w:r>
          </w:p>
        </w:tc>
        <w:tc>
          <w:tcPr>
            <w:tcW w:w="456" w:type="pct"/>
            <w:tcBorders>
              <w:top w:val="nil"/>
              <w:bottom w:val="nil"/>
            </w:tcBorders>
            <w:vAlign w:val="center"/>
          </w:tcPr>
          <w:p w14:paraId="34C85F04"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.02</w:t>
            </w:r>
          </w:p>
        </w:tc>
        <w:tc>
          <w:tcPr>
            <w:tcW w:w="456" w:type="pct"/>
            <w:tcBorders>
              <w:top w:val="nil"/>
              <w:bottom w:val="nil"/>
            </w:tcBorders>
            <w:vAlign w:val="center"/>
          </w:tcPr>
          <w:p w14:paraId="05F1EFDA"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-.18</w:t>
            </w:r>
          </w:p>
        </w:tc>
        <w:tc>
          <w:tcPr>
            <w:tcW w:w="456" w:type="pct"/>
            <w:tcBorders>
              <w:top w:val="nil"/>
              <w:bottom w:val="nil"/>
            </w:tcBorders>
            <w:vAlign w:val="center"/>
          </w:tcPr>
          <w:p w14:paraId="2D8B380B"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.08</w:t>
            </w:r>
          </w:p>
        </w:tc>
        <w:tc>
          <w:tcPr>
            <w:tcW w:w="456" w:type="pct"/>
            <w:tcBorders>
              <w:top w:val="nil"/>
              <w:bottom w:val="nil"/>
            </w:tcBorders>
            <w:vAlign w:val="center"/>
          </w:tcPr>
          <w:p w14:paraId="50F1BA2A"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.07</w:t>
            </w:r>
          </w:p>
        </w:tc>
        <w:tc>
          <w:tcPr>
            <w:tcW w:w="456" w:type="pct"/>
            <w:tcBorders>
              <w:top w:val="nil"/>
              <w:bottom w:val="nil"/>
            </w:tcBorders>
            <w:vAlign w:val="center"/>
          </w:tcPr>
          <w:p w14:paraId="647FB1A0"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-.07</w:t>
            </w:r>
          </w:p>
        </w:tc>
        <w:tc>
          <w:tcPr>
            <w:tcW w:w="456" w:type="pct"/>
            <w:tcBorders>
              <w:top w:val="nil"/>
              <w:bottom w:val="nil"/>
            </w:tcBorders>
            <w:vAlign w:val="center"/>
          </w:tcPr>
          <w:p w14:paraId="11CE3533"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c>
          <w:tcPr>
            <w:tcW w:w="454" w:type="pct"/>
            <w:tcBorders>
              <w:top w:val="nil"/>
              <w:bottom w:val="nil"/>
            </w:tcBorders>
            <w:vAlign w:val="center"/>
          </w:tcPr>
          <w:p w14:paraId="2EDB927C" w14:textId="77777777" w:rsidR="00CF52BD" w:rsidRPr="00EF59AC" w:rsidRDefault="00CF52BD" w:rsidP="00CF52BD">
            <w:pPr>
              <w:jc w:val="both"/>
              <w:rPr>
                <w:rFonts w:ascii="Cambria" w:hAnsi="Cambria"/>
                <w:sz w:val="20"/>
                <w:szCs w:val="20"/>
                <w:lang w:val="en-US"/>
              </w:rPr>
            </w:pPr>
          </w:p>
        </w:tc>
      </w:tr>
      <w:tr w:rsidR="00B7053B" w:rsidRPr="00EF59AC" w14:paraId="5C783DD1" w14:textId="77777777" w:rsidTr="00CF52BD">
        <w:tc>
          <w:tcPr>
            <w:tcW w:w="1355" w:type="pct"/>
            <w:tcBorders>
              <w:top w:val="nil"/>
              <w:bottom w:val="single" w:sz="4" w:space="0" w:color="auto"/>
            </w:tcBorders>
            <w:vAlign w:val="center"/>
          </w:tcPr>
          <w:p w14:paraId="73066F2B" w14:textId="77777777" w:rsidR="00CF52BD" w:rsidRPr="00EF59AC" w:rsidRDefault="00CF52BD" w:rsidP="00CF52BD">
            <w:pPr>
              <w:rPr>
                <w:rFonts w:ascii="Cambria" w:hAnsi="Cambria"/>
                <w:b/>
                <w:bCs/>
                <w:sz w:val="20"/>
                <w:szCs w:val="20"/>
                <w:lang w:val="en-US"/>
              </w:rPr>
            </w:pPr>
            <w:r w:rsidRPr="00EF59AC">
              <w:rPr>
                <w:rFonts w:ascii="Cambria" w:hAnsi="Cambria"/>
                <w:b/>
                <w:bCs/>
                <w:sz w:val="20"/>
                <w:szCs w:val="20"/>
                <w:lang w:val="en-US"/>
              </w:rPr>
              <w:t xml:space="preserve">Science Achievement </w:t>
            </w:r>
          </w:p>
        </w:tc>
        <w:tc>
          <w:tcPr>
            <w:tcW w:w="456" w:type="pct"/>
            <w:tcBorders>
              <w:top w:val="nil"/>
              <w:bottom w:val="single" w:sz="4" w:space="0" w:color="auto"/>
            </w:tcBorders>
            <w:vAlign w:val="center"/>
          </w:tcPr>
          <w:p w14:paraId="58E3BEFA"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.35</w:t>
            </w:r>
          </w:p>
        </w:tc>
        <w:tc>
          <w:tcPr>
            <w:tcW w:w="456" w:type="pct"/>
            <w:tcBorders>
              <w:top w:val="nil"/>
              <w:bottom w:val="single" w:sz="4" w:space="0" w:color="auto"/>
            </w:tcBorders>
            <w:vAlign w:val="center"/>
          </w:tcPr>
          <w:p w14:paraId="34226E7D"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.18</w:t>
            </w:r>
          </w:p>
        </w:tc>
        <w:tc>
          <w:tcPr>
            <w:tcW w:w="456" w:type="pct"/>
            <w:tcBorders>
              <w:top w:val="nil"/>
              <w:bottom w:val="single" w:sz="4" w:space="0" w:color="auto"/>
            </w:tcBorders>
            <w:vAlign w:val="center"/>
          </w:tcPr>
          <w:p w14:paraId="27F579F1"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.34</w:t>
            </w:r>
          </w:p>
        </w:tc>
        <w:tc>
          <w:tcPr>
            <w:tcW w:w="456" w:type="pct"/>
            <w:tcBorders>
              <w:top w:val="nil"/>
              <w:bottom w:val="single" w:sz="4" w:space="0" w:color="auto"/>
            </w:tcBorders>
            <w:vAlign w:val="center"/>
          </w:tcPr>
          <w:p w14:paraId="0F53E5CD"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.05</w:t>
            </w:r>
          </w:p>
        </w:tc>
        <w:tc>
          <w:tcPr>
            <w:tcW w:w="456" w:type="pct"/>
            <w:tcBorders>
              <w:top w:val="nil"/>
              <w:bottom w:val="single" w:sz="4" w:space="0" w:color="auto"/>
            </w:tcBorders>
            <w:vAlign w:val="center"/>
          </w:tcPr>
          <w:p w14:paraId="20A39562"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.18</w:t>
            </w:r>
          </w:p>
        </w:tc>
        <w:tc>
          <w:tcPr>
            <w:tcW w:w="456" w:type="pct"/>
            <w:tcBorders>
              <w:top w:val="nil"/>
              <w:bottom w:val="single" w:sz="4" w:space="0" w:color="auto"/>
            </w:tcBorders>
            <w:vAlign w:val="center"/>
          </w:tcPr>
          <w:p w14:paraId="3EA69503"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.30</w:t>
            </w:r>
          </w:p>
        </w:tc>
        <w:tc>
          <w:tcPr>
            <w:tcW w:w="456" w:type="pct"/>
            <w:tcBorders>
              <w:top w:val="nil"/>
              <w:bottom w:val="single" w:sz="4" w:space="0" w:color="auto"/>
            </w:tcBorders>
            <w:vAlign w:val="center"/>
          </w:tcPr>
          <w:p w14:paraId="17AF67B6"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-.15</w:t>
            </w:r>
          </w:p>
        </w:tc>
        <w:tc>
          <w:tcPr>
            <w:tcW w:w="454" w:type="pct"/>
            <w:tcBorders>
              <w:top w:val="nil"/>
              <w:bottom w:val="single" w:sz="4" w:space="0" w:color="auto"/>
            </w:tcBorders>
            <w:vAlign w:val="center"/>
          </w:tcPr>
          <w:p w14:paraId="3F2A7FDE" w14:textId="77777777" w:rsidR="00CF52BD" w:rsidRPr="00EF59AC" w:rsidRDefault="00CF52BD" w:rsidP="00CF52BD">
            <w:pPr>
              <w:jc w:val="both"/>
              <w:rPr>
                <w:rFonts w:ascii="Cambria" w:hAnsi="Cambria"/>
                <w:sz w:val="20"/>
                <w:szCs w:val="20"/>
                <w:lang w:val="en-US"/>
              </w:rPr>
            </w:pPr>
            <w:r w:rsidRPr="00EF59AC">
              <w:rPr>
                <w:rFonts w:ascii="Cambria" w:hAnsi="Cambria"/>
                <w:sz w:val="20"/>
                <w:szCs w:val="20"/>
                <w:lang w:val="en-US"/>
              </w:rPr>
              <w:t>1.00</w:t>
            </w:r>
          </w:p>
        </w:tc>
      </w:tr>
    </w:tbl>
    <w:p w14:paraId="2D88C4D6" w14:textId="544C7D97" w:rsidR="00CF52BD" w:rsidRPr="00802B04" w:rsidRDefault="00CF52BD" w:rsidP="00802B04">
      <w:pPr>
        <w:rPr>
          <w:lang w:val="en-US"/>
        </w:rPr>
      </w:pPr>
      <w:r w:rsidRPr="00EF59AC">
        <w:rPr>
          <w:rFonts w:ascii="Cambria" w:hAnsi="Cambria"/>
          <w:sz w:val="20"/>
          <w:szCs w:val="20"/>
          <w:lang w:val="en-US"/>
        </w:rPr>
        <w:t>Abbreviations:</w:t>
      </w:r>
      <w:r w:rsidRPr="00EF59AC">
        <w:rPr>
          <w:rFonts w:ascii="Cambria" w:hAnsi="Cambria"/>
          <w:lang w:val="en-US"/>
        </w:rPr>
        <w:t xml:space="preserve"> </w:t>
      </w:r>
      <w:r w:rsidRPr="00EF59AC">
        <w:rPr>
          <w:rFonts w:ascii="Cambria" w:hAnsi="Cambria"/>
          <w:sz w:val="20"/>
          <w:szCs w:val="20"/>
          <w:lang w:val="en-US"/>
        </w:rPr>
        <w:t>PR: Personal relevance, U: Uncertainty, CR: Critical voice, SC: Shared control, SN: Student negotiation, MEAN: Meaningful Approach, ROTE: Rote Approach, SA: Science Achievement.</w:t>
      </w:r>
    </w:p>
    <w:p w14:paraId="55C780FE" w14:textId="583D18AC" w:rsidR="008703E3" w:rsidRPr="00802B04" w:rsidRDefault="00802B04" w:rsidP="008703E3">
      <w:pPr>
        <w:spacing w:before="120" w:after="120"/>
        <w:jc w:val="both"/>
        <w:rPr>
          <w:rFonts w:ascii="Cambria" w:hAnsi="Cambria"/>
          <w:b/>
          <w:sz w:val="22"/>
          <w:szCs w:val="22"/>
          <w:lang w:val="en-US"/>
        </w:rPr>
      </w:pPr>
      <w:r w:rsidRPr="00802B04">
        <w:rPr>
          <w:rFonts w:ascii="Cambria" w:hAnsi="Cambria"/>
          <w:b/>
          <w:sz w:val="22"/>
          <w:szCs w:val="22"/>
          <w:lang w:val="en-US"/>
        </w:rPr>
        <w:t>Measurement Model of the CLE</w:t>
      </w:r>
    </w:p>
    <w:p w14:paraId="658C00D3" w14:textId="536E8842" w:rsidR="009F4B35" w:rsidRPr="00802B04" w:rsidRDefault="008703E3" w:rsidP="00802B04">
      <w:pPr>
        <w:ind w:firstLine="567"/>
        <w:jc w:val="both"/>
        <w:rPr>
          <w:rFonts w:ascii="Cambria" w:hAnsi="Cambria"/>
          <w:sz w:val="22"/>
          <w:szCs w:val="22"/>
          <w:lang w:val="en-US"/>
        </w:rPr>
      </w:pPr>
      <w:r w:rsidRPr="00802B04">
        <w:rPr>
          <w:rFonts w:ascii="Cambria" w:hAnsi="Cambria"/>
          <w:sz w:val="22"/>
          <w:szCs w:val="22"/>
          <w:lang w:val="en-US"/>
        </w:rPr>
        <w:t>The confirmatory factor analysis was employed to test a five-factor structure of the CLE. The results of the analysis revealed that the model did not match the data (χ</w:t>
      </w:r>
      <w:r w:rsidRPr="00802B04">
        <w:rPr>
          <w:rFonts w:ascii="Cambria" w:hAnsi="Cambria"/>
          <w:sz w:val="22"/>
          <w:szCs w:val="22"/>
          <w:vertAlign w:val="superscript"/>
          <w:lang w:val="en-US"/>
        </w:rPr>
        <w:t>2</w:t>
      </w:r>
      <w:r w:rsidRPr="00802B04">
        <w:rPr>
          <w:rFonts w:ascii="Cambria" w:hAnsi="Cambria"/>
          <w:sz w:val="22"/>
          <w:szCs w:val="22"/>
          <w:lang w:val="en-US"/>
        </w:rPr>
        <w:t xml:space="preserve">(5, N = 245) = 38.14, </w:t>
      </w:r>
      <w:r w:rsidRPr="00802B04">
        <w:rPr>
          <w:rFonts w:ascii="Cambria" w:hAnsi="Cambria"/>
          <w:i/>
          <w:sz w:val="22"/>
          <w:szCs w:val="22"/>
          <w:lang w:val="en-US"/>
        </w:rPr>
        <w:t>χ</w:t>
      </w:r>
      <w:r w:rsidRPr="00802B04">
        <w:rPr>
          <w:rFonts w:ascii="Cambria" w:hAnsi="Cambria"/>
          <w:i/>
          <w:sz w:val="22"/>
          <w:szCs w:val="22"/>
          <w:vertAlign w:val="superscript"/>
          <w:lang w:val="en-US"/>
        </w:rPr>
        <w:t>2</w:t>
      </w:r>
      <w:r w:rsidRPr="00802B04">
        <w:rPr>
          <w:rFonts w:ascii="Cambria" w:hAnsi="Cambria"/>
          <w:i/>
          <w:sz w:val="22"/>
          <w:szCs w:val="22"/>
          <w:lang w:val="en-US"/>
        </w:rPr>
        <w:t>/</w:t>
      </w:r>
      <w:proofErr w:type="spellStart"/>
      <w:r w:rsidRPr="00802B04">
        <w:rPr>
          <w:rFonts w:ascii="Cambria" w:hAnsi="Cambria"/>
          <w:i/>
          <w:sz w:val="22"/>
          <w:szCs w:val="22"/>
          <w:lang w:val="en-US"/>
        </w:rPr>
        <w:t>df</w:t>
      </w:r>
      <w:proofErr w:type="spellEnd"/>
      <w:r w:rsidRPr="00802B04">
        <w:rPr>
          <w:rFonts w:ascii="Cambria" w:hAnsi="Cambria"/>
          <w:sz w:val="22"/>
          <w:szCs w:val="22"/>
          <w:lang w:val="en-US"/>
        </w:rPr>
        <w:t xml:space="preserve"> = 7,69, </w:t>
      </w:r>
      <w:r w:rsidRPr="00802B04">
        <w:rPr>
          <w:rFonts w:ascii="Cambria" w:hAnsi="Cambria"/>
          <w:i/>
          <w:sz w:val="22"/>
          <w:szCs w:val="22"/>
          <w:lang w:val="en-US"/>
        </w:rPr>
        <w:t>NFI</w:t>
      </w:r>
      <w:r w:rsidRPr="00802B04">
        <w:rPr>
          <w:rFonts w:ascii="Cambria" w:hAnsi="Cambria"/>
          <w:sz w:val="22"/>
          <w:szCs w:val="22"/>
          <w:lang w:val="en-US"/>
        </w:rPr>
        <w:t xml:space="preserve"> = .93, </w:t>
      </w:r>
      <w:r w:rsidRPr="00802B04">
        <w:rPr>
          <w:rFonts w:ascii="Cambria" w:hAnsi="Cambria"/>
          <w:i/>
          <w:sz w:val="22"/>
          <w:szCs w:val="22"/>
          <w:lang w:val="en-US"/>
        </w:rPr>
        <w:t>CFI</w:t>
      </w:r>
      <w:r w:rsidRPr="00802B04">
        <w:rPr>
          <w:rFonts w:ascii="Cambria" w:hAnsi="Cambria"/>
          <w:sz w:val="22"/>
          <w:szCs w:val="22"/>
          <w:lang w:val="en-US"/>
        </w:rPr>
        <w:t xml:space="preserve"> = .93, </w:t>
      </w:r>
      <w:r w:rsidRPr="00802B04">
        <w:rPr>
          <w:rFonts w:ascii="Cambria" w:hAnsi="Cambria"/>
          <w:i/>
          <w:sz w:val="22"/>
          <w:szCs w:val="22"/>
          <w:lang w:val="en-US"/>
        </w:rPr>
        <w:t>RMSEA</w:t>
      </w:r>
      <w:r w:rsidRPr="00802B04">
        <w:rPr>
          <w:rFonts w:ascii="Cambria" w:hAnsi="Cambria"/>
          <w:sz w:val="22"/>
          <w:szCs w:val="22"/>
          <w:lang w:val="en-US"/>
        </w:rPr>
        <w:t xml:space="preserve"> = .16 (90% </w:t>
      </w:r>
      <w:r w:rsidRPr="00802B04">
        <w:rPr>
          <w:rFonts w:ascii="Cambria" w:hAnsi="Cambria"/>
          <w:i/>
          <w:sz w:val="22"/>
          <w:szCs w:val="22"/>
          <w:lang w:val="en-US"/>
        </w:rPr>
        <w:t>CI</w:t>
      </w:r>
      <w:r w:rsidRPr="00802B04">
        <w:rPr>
          <w:rFonts w:ascii="Cambria" w:hAnsi="Cambria"/>
          <w:sz w:val="22"/>
          <w:szCs w:val="22"/>
          <w:lang w:val="en-US"/>
        </w:rPr>
        <w:t xml:space="preserve"> = .12, .22), </w:t>
      </w:r>
      <w:r w:rsidRPr="00802B04">
        <w:rPr>
          <w:rFonts w:ascii="Cambria" w:hAnsi="Cambria"/>
          <w:i/>
          <w:sz w:val="22"/>
          <w:szCs w:val="22"/>
          <w:lang w:val="en-US"/>
        </w:rPr>
        <w:t>SRMR</w:t>
      </w:r>
      <w:r w:rsidRPr="00802B04">
        <w:rPr>
          <w:rFonts w:ascii="Cambria" w:hAnsi="Cambria"/>
          <w:sz w:val="22"/>
          <w:szCs w:val="22"/>
          <w:lang w:val="en-US"/>
        </w:rPr>
        <w:t xml:space="preserve"> = .06). Based on modification indices, the errors of personal relevance and critical voice, the errors of shared control and critical voice were left to be correlated. After those modification, the good fit of the model was observed (χ</w:t>
      </w:r>
      <w:r w:rsidRPr="00802B04">
        <w:rPr>
          <w:rFonts w:ascii="Cambria" w:hAnsi="Cambria"/>
          <w:sz w:val="22"/>
          <w:szCs w:val="22"/>
          <w:vertAlign w:val="superscript"/>
          <w:lang w:val="en-US"/>
        </w:rPr>
        <w:t>2</w:t>
      </w:r>
      <w:r w:rsidRPr="00802B04">
        <w:rPr>
          <w:rFonts w:ascii="Cambria" w:hAnsi="Cambria"/>
          <w:sz w:val="22"/>
          <w:szCs w:val="22"/>
          <w:lang w:val="en-US"/>
        </w:rPr>
        <w:t xml:space="preserve">(3, N = 245) = 3.18, </w:t>
      </w:r>
      <w:r w:rsidRPr="00802B04">
        <w:rPr>
          <w:rFonts w:ascii="Cambria" w:hAnsi="Cambria"/>
          <w:i/>
          <w:sz w:val="22"/>
          <w:szCs w:val="22"/>
          <w:lang w:val="en-US"/>
        </w:rPr>
        <w:t>p &gt; .05</w:t>
      </w:r>
      <w:r w:rsidRPr="00802B04">
        <w:rPr>
          <w:rFonts w:ascii="Cambria" w:hAnsi="Cambria"/>
          <w:sz w:val="22"/>
          <w:szCs w:val="22"/>
          <w:lang w:val="en-US"/>
        </w:rPr>
        <w:t xml:space="preserve">, </w:t>
      </w:r>
      <w:r w:rsidRPr="00802B04">
        <w:rPr>
          <w:rFonts w:ascii="Cambria" w:hAnsi="Cambria"/>
          <w:i/>
          <w:sz w:val="22"/>
          <w:szCs w:val="22"/>
          <w:lang w:val="en-US"/>
        </w:rPr>
        <w:t>NFI</w:t>
      </w:r>
      <w:r w:rsidRPr="00802B04">
        <w:rPr>
          <w:rFonts w:ascii="Cambria" w:hAnsi="Cambria"/>
          <w:sz w:val="22"/>
          <w:szCs w:val="22"/>
          <w:lang w:val="en-US"/>
        </w:rPr>
        <w:t xml:space="preserve"> = .99, </w:t>
      </w:r>
      <w:r w:rsidRPr="00802B04">
        <w:rPr>
          <w:rFonts w:ascii="Cambria" w:hAnsi="Cambria"/>
          <w:i/>
          <w:sz w:val="22"/>
          <w:szCs w:val="22"/>
          <w:lang w:val="en-US"/>
        </w:rPr>
        <w:t>CFI</w:t>
      </w:r>
      <w:r w:rsidRPr="00802B04">
        <w:rPr>
          <w:rFonts w:ascii="Cambria" w:hAnsi="Cambria"/>
          <w:sz w:val="22"/>
          <w:szCs w:val="22"/>
          <w:lang w:val="en-US"/>
        </w:rPr>
        <w:t xml:space="preserve"> = .99, </w:t>
      </w:r>
      <w:r w:rsidRPr="00802B04">
        <w:rPr>
          <w:rFonts w:ascii="Cambria" w:hAnsi="Cambria"/>
          <w:i/>
          <w:sz w:val="22"/>
          <w:szCs w:val="22"/>
          <w:lang w:val="en-US"/>
        </w:rPr>
        <w:t>RMSEA</w:t>
      </w:r>
      <w:r w:rsidRPr="00802B04">
        <w:rPr>
          <w:rFonts w:ascii="Cambria" w:hAnsi="Cambria"/>
          <w:sz w:val="22"/>
          <w:szCs w:val="22"/>
          <w:lang w:val="en-US"/>
        </w:rPr>
        <w:t xml:space="preserve"> = .02 (90% </w:t>
      </w:r>
      <w:r w:rsidRPr="00802B04">
        <w:rPr>
          <w:rFonts w:ascii="Cambria" w:hAnsi="Cambria"/>
          <w:i/>
          <w:sz w:val="22"/>
          <w:szCs w:val="22"/>
          <w:lang w:val="en-US"/>
        </w:rPr>
        <w:t>CI</w:t>
      </w:r>
      <w:r w:rsidRPr="00802B04">
        <w:rPr>
          <w:rFonts w:ascii="Cambria" w:hAnsi="Cambria"/>
          <w:sz w:val="22"/>
          <w:szCs w:val="22"/>
          <w:lang w:val="en-US"/>
        </w:rPr>
        <w:t xml:space="preserve"> = .00, .10), </w:t>
      </w:r>
      <w:r w:rsidRPr="00802B04">
        <w:rPr>
          <w:rFonts w:ascii="Cambria" w:hAnsi="Cambria"/>
          <w:i/>
          <w:sz w:val="22"/>
          <w:szCs w:val="22"/>
          <w:lang w:val="en-US"/>
        </w:rPr>
        <w:t>SRMR</w:t>
      </w:r>
      <w:r w:rsidRPr="00802B04">
        <w:rPr>
          <w:rFonts w:ascii="Cambria" w:hAnsi="Cambria"/>
          <w:sz w:val="22"/>
          <w:szCs w:val="22"/>
          <w:lang w:val="en-US"/>
        </w:rPr>
        <w:t xml:space="preserve"> = .02). Unstandardized coefficients, standard errors, t-values, and explained variances of each indicator are given in Table 3. All estimated parameters were significant. The five-factor structure of the CLE was con</w:t>
      </w:r>
      <w:r w:rsidR="00802B04">
        <w:rPr>
          <w:rFonts w:ascii="Cambria" w:hAnsi="Cambria"/>
          <w:sz w:val="22"/>
          <w:szCs w:val="22"/>
          <w:lang w:val="en-US"/>
        </w:rPr>
        <w:t>firmed relied on these results.</w:t>
      </w:r>
    </w:p>
    <w:p w14:paraId="47089B08" w14:textId="767D9527" w:rsidR="008703E3" w:rsidRPr="00EF59AC" w:rsidRDefault="008703E3" w:rsidP="00802B04">
      <w:pPr>
        <w:pStyle w:val="Heading4"/>
        <w:spacing w:before="120" w:after="120" w:line="240" w:lineRule="auto"/>
        <w:contextualSpacing/>
        <w:jc w:val="both"/>
        <w:rPr>
          <w:rFonts w:ascii="Cambria" w:hAnsi="Cambria" w:cs="Times New Roman"/>
          <w:color w:val="auto"/>
          <w:sz w:val="20"/>
          <w:szCs w:val="20"/>
          <w:lang w:val="en-US"/>
        </w:rPr>
      </w:pPr>
      <w:r w:rsidRPr="00EF59AC">
        <w:rPr>
          <w:rFonts w:ascii="Cambria" w:hAnsi="Cambria" w:cs="Times New Roman"/>
          <w:b/>
          <w:i w:val="0"/>
          <w:color w:val="auto"/>
          <w:sz w:val="20"/>
          <w:szCs w:val="20"/>
          <w:lang w:val="en-US"/>
        </w:rPr>
        <w:t xml:space="preserve">Table </w:t>
      </w:r>
      <w:r w:rsidR="00333DEF" w:rsidRPr="00EF59AC">
        <w:rPr>
          <w:rFonts w:ascii="Cambria" w:hAnsi="Cambria" w:cs="Times New Roman"/>
          <w:b/>
          <w:i w:val="0"/>
          <w:color w:val="auto"/>
          <w:sz w:val="20"/>
          <w:szCs w:val="20"/>
          <w:lang w:val="en-US"/>
        </w:rPr>
        <w:t>4</w:t>
      </w:r>
      <w:r w:rsidR="005445C3" w:rsidRPr="00EF59AC">
        <w:rPr>
          <w:rFonts w:ascii="Cambria" w:hAnsi="Cambria" w:cs="Times New Roman"/>
          <w:color w:val="auto"/>
          <w:sz w:val="20"/>
          <w:szCs w:val="20"/>
          <w:lang w:val="en-US"/>
        </w:rPr>
        <w:t xml:space="preserve">. </w:t>
      </w:r>
      <w:r w:rsidRPr="00EF59AC">
        <w:rPr>
          <w:rFonts w:ascii="Cambria" w:hAnsi="Cambria" w:cs="Times New Roman"/>
          <w:color w:val="auto"/>
          <w:sz w:val="20"/>
          <w:szCs w:val="20"/>
          <w:lang w:val="en-US"/>
        </w:rPr>
        <w:t xml:space="preserve">Unstandardized </w:t>
      </w:r>
      <w:r w:rsidR="005445C3" w:rsidRPr="00EF59AC">
        <w:rPr>
          <w:rFonts w:ascii="Cambria" w:hAnsi="Cambria" w:cs="Times New Roman"/>
          <w:color w:val="auto"/>
          <w:sz w:val="20"/>
          <w:szCs w:val="20"/>
          <w:lang w:val="en-US"/>
        </w:rPr>
        <w:t>coefficients, standard errors, t-values, and explained variances for the measurement model</w:t>
      </w:r>
    </w:p>
    <w:tbl>
      <w:tblPr>
        <w:tblW w:w="5000" w:type="pct"/>
        <w:tblBorders>
          <w:top w:val="single" w:sz="4" w:space="0" w:color="000000"/>
          <w:bottom w:val="single" w:sz="4" w:space="0" w:color="000000"/>
        </w:tblBorders>
        <w:tblLook w:val="04A0" w:firstRow="1" w:lastRow="0" w:firstColumn="1" w:lastColumn="0" w:noHBand="0" w:noVBand="1"/>
      </w:tblPr>
      <w:tblGrid>
        <w:gridCol w:w="1825"/>
        <w:gridCol w:w="2767"/>
        <w:gridCol w:w="1782"/>
        <w:gridCol w:w="1432"/>
        <w:gridCol w:w="1266"/>
      </w:tblGrid>
      <w:tr w:rsidR="00B7053B" w:rsidRPr="00EF59AC" w14:paraId="236133C2" w14:textId="77777777" w:rsidTr="008703E3">
        <w:tc>
          <w:tcPr>
            <w:tcW w:w="1006" w:type="pct"/>
            <w:tcBorders>
              <w:top w:val="single" w:sz="4" w:space="0" w:color="000000"/>
              <w:bottom w:val="single" w:sz="4" w:space="0" w:color="000000"/>
            </w:tcBorders>
            <w:vAlign w:val="bottom"/>
          </w:tcPr>
          <w:p w14:paraId="30306FD4"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Observed Variable</w:t>
            </w:r>
          </w:p>
        </w:tc>
        <w:tc>
          <w:tcPr>
            <w:tcW w:w="1525" w:type="pct"/>
            <w:tcBorders>
              <w:top w:val="single" w:sz="4" w:space="0" w:color="000000"/>
              <w:bottom w:val="single" w:sz="4" w:space="0" w:color="000000"/>
            </w:tcBorders>
            <w:vAlign w:val="bottom"/>
          </w:tcPr>
          <w:p w14:paraId="4D3EDD66"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Unstandardized Coefficient (B)</w:t>
            </w:r>
          </w:p>
        </w:tc>
        <w:tc>
          <w:tcPr>
            <w:tcW w:w="982" w:type="pct"/>
            <w:tcBorders>
              <w:top w:val="single" w:sz="4" w:space="0" w:color="000000"/>
              <w:bottom w:val="single" w:sz="4" w:space="0" w:color="000000"/>
            </w:tcBorders>
            <w:vAlign w:val="bottom"/>
          </w:tcPr>
          <w:p w14:paraId="7FC07388"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Standard Error</w:t>
            </w:r>
          </w:p>
        </w:tc>
        <w:tc>
          <w:tcPr>
            <w:tcW w:w="789" w:type="pct"/>
            <w:tcBorders>
              <w:top w:val="single" w:sz="4" w:space="0" w:color="000000"/>
              <w:bottom w:val="single" w:sz="4" w:space="0" w:color="000000"/>
            </w:tcBorders>
            <w:vAlign w:val="bottom"/>
          </w:tcPr>
          <w:p w14:paraId="151D34AD"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t-value</w:t>
            </w:r>
          </w:p>
        </w:tc>
        <w:tc>
          <w:tcPr>
            <w:tcW w:w="698" w:type="pct"/>
            <w:tcBorders>
              <w:top w:val="single" w:sz="4" w:space="0" w:color="000000"/>
              <w:bottom w:val="single" w:sz="4" w:space="0" w:color="000000"/>
            </w:tcBorders>
            <w:vAlign w:val="bottom"/>
          </w:tcPr>
          <w:p w14:paraId="1C7A8586"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R</w:t>
            </w:r>
            <w:r w:rsidRPr="00EF59AC">
              <w:rPr>
                <w:rFonts w:ascii="Cambria" w:hAnsi="Cambria"/>
                <w:b/>
                <w:bCs/>
                <w:sz w:val="20"/>
                <w:szCs w:val="20"/>
                <w:vertAlign w:val="superscript"/>
                <w:lang w:val="en-US"/>
              </w:rPr>
              <w:t>2</w:t>
            </w:r>
          </w:p>
        </w:tc>
      </w:tr>
      <w:tr w:rsidR="00B7053B" w:rsidRPr="00EF59AC" w14:paraId="244D73FC" w14:textId="77777777" w:rsidTr="008703E3">
        <w:tc>
          <w:tcPr>
            <w:tcW w:w="1006" w:type="pct"/>
            <w:tcBorders>
              <w:top w:val="single" w:sz="4" w:space="0" w:color="000000"/>
            </w:tcBorders>
          </w:tcPr>
          <w:p w14:paraId="630B574A"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Personal relevance</w:t>
            </w:r>
          </w:p>
        </w:tc>
        <w:tc>
          <w:tcPr>
            <w:tcW w:w="1525" w:type="pct"/>
            <w:tcBorders>
              <w:top w:val="single" w:sz="4" w:space="0" w:color="000000"/>
            </w:tcBorders>
            <w:vAlign w:val="center"/>
          </w:tcPr>
          <w:p w14:paraId="4520AC7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1.60</w:t>
            </w:r>
          </w:p>
        </w:tc>
        <w:tc>
          <w:tcPr>
            <w:tcW w:w="982" w:type="pct"/>
            <w:tcBorders>
              <w:top w:val="single" w:sz="4" w:space="0" w:color="000000"/>
            </w:tcBorders>
          </w:tcPr>
          <w:p w14:paraId="1185315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.17</w:t>
            </w:r>
          </w:p>
        </w:tc>
        <w:tc>
          <w:tcPr>
            <w:tcW w:w="789" w:type="pct"/>
            <w:tcBorders>
              <w:top w:val="single" w:sz="4" w:space="0" w:color="000000"/>
            </w:tcBorders>
            <w:vAlign w:val="center"/>
          </w:tcPr>
          <w:p w14:paraId="3DC3985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9.69</w:t>
            </w:r>
          </w:p>
        </w:tc>
        <w:tc>
          <w:tcPr>
            <w:tcW w:w="698" w:type="pct"/>
            <w:tcBorders>
              <w:top w:val="single" w:sz="4" w:space="0" w:color="000000"/>
            </w:tcBorders>
            <w:vAlign w:val="center"/>
          </w:tcPr>
          <w:p w14:paraId="13B866D3"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.40</w:t>
            </w:r>
          </w:p>
        </w:tc>
      </w:tr>
      <w:tr w:rsidR="00B7053B" w:rsidRPr="00EF59AC" w14:paraId="29628E4B" w14:textId="77777777" w:rsidTr="008703E3">
        <w:tc>
          <w:tcPr>
            <w:tcW w:w="1006" w:type="pct"/>
          </w:tcPr>
          <w:p w14:paraId="4A676163"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Uncertainty</w:t>
            </w:r>
          </w:p>
        </w:tc>
        <w:tc>
          <w:tcPr>
            <w:tcW w:w="1525" w:type="pct"/>
            <w:vAlign w:val="center"/>
          </w:tcPr>
          <w:p w14:paraId="7B1000C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1.94</w:t>
            </w:r>
          </w:p>
        </w:tc>
        <w:tc>
          <w:tcPr>
            <w:tcW w:w="982" w:type="pct"/>
          </w:tcPr>
          <w:p w14:paraId="2FFBE9FB"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.18</w:t>
            </w:r>
          </w:p>
        </w:tc>
        <w:tc>
          <w:tcPr>
            <w:tcW w:w="789" w:type="pct"/>
            <w:vAlign w:val="center"/>
          </w:tcPr>
          <w:p w14:paraId="6E4C017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10.98</w:t>
            </w:r>
          </w:p>
        </w:tc>
        <w:tc>
          <w:tcPr>
            <w:tcW w:w="698" w:type="pct"/>
            <w:vAlign w:val="center"/>
          </w:tcPr>
          <w:p w14:paraId="74E251A1"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.50</w:t>
            </w:r>
          </w:p>
        </w:tc>
      </w:tr>
      <w:tr w:rsidR="00B7053B" w:rsidRPr="00EF59AC" w14:paraId="1393F2C0" w14:textId="77777777" w:rsidTr="008703E3">
        <w:tc>
          <w:tcPr>
            <w:tcW w:w="1006" w:type="pct"/>
          </w:tcPr>
          <w:p w14:paraId="44F99003"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Critical voice</w:t>
            </w:r>
          </w:p>
        </w:tc>
        <w:tc>
          <w:tcPr>
            <w:tcW w:w="1525" w:type="pct"/>
            <w:vAlign w:val="center"/>
          </w:tcPr>
          <w:p w14:paraId="3516A8D8"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1.54</w:t>
            </w:r>
          </w:p>
        </w:tc>
        <w:tc>
          <w:tcPr>
            <w:tcW w:w="982" w:type="pct"/>
          </w:tcPr>
          <w:p w14:paraId="4158339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.18</w:t>
            </w:r>
          </w:p>
        </w:tc>
        <w:tc>
          <w:tcPr>
            <w:tcW w:w="789" w:type="pct"/>
            <w:vAlign w:val="center"/>
          </w:tcPr>
          <w:p w14:paraId="6FBF3E5B"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8.32</w:t>
            </w:r>
          </w:p>
        </w:tc>
        <w:tc>
          <w:tcPr>
            <w:tcW w:w="698" w:type="pct"/>
            <w:vAlign w:val="center"/>
          </w:tcPr>
          <w:p w14:paraId="16C80C7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.32</w:t>
            </w:r>
          </w:p>
        </w:tc>
      </w:tr>
      <w:tr w:rsidR="00B7053B" w:rsidRPr="00EF59AC" w14:paraId="3D289ABC" w14:textId="77777777" w:rsidTr="008703E3">
        <w:tc>
          <w:tcPr>
            <w:tcW w:w="1006" w:type="pct"/>
          </w:tcPr>
          <w:p w14:paraId="2DD47356"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Shared control</w:t>
            </w:r>
          </w:p>
        </w:tc>
        <w:tc>
          <w:tcPr>
            <w:tcW w:w="1525" w:type="pct"/>
            <w:vAlign w:val="center"/>
          </w:tcPr>
          <w:p w14:paraId="4A597DF0"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2.31</w:t>
            </w:r>
          </w:p>
        </w:tc>
        <w:tc>
          <w:tcPr>
            <w:tcW w:w="982" w:type="pct"/>
          </w:tcPr>
          <w:p w14:paraId="664135E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.27</w:t>
            </w:r>
          </w:p>
        </w:tc>
        <w:tc>
          <w:tcPr>
            <w:tcW w:w="789" w:type="pct"/>
            <w:vAlign w:val="center"/>
          </w:tcPr>
          <w:p w14:paraId="6EBDD753"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8.53</w:t>
            </w:r>
          </w:p>
        </w:tc>
        <w:tc>
          <w:tcPr>
            <w:tcW w:w="698" w:type="pct"/>
            <w:vAlign w:val="center"/>
          </w:tcPr>
          <w:p w14:paraId="03FA8763"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.33</w:t>
            </w:r>
          </w:p>
        </w:tc>
      </w:tr>
      <w:tr w:rsidR="00B7053B" w:rsidRPr="00EF59AC" w14:paraId="2AEC4434" w14:textId="77777777" w:rsidTr="008703E3">
        <w:tc>
          <w:tcPr>
            <w:tcW w:w="1006" w:type="pct"/>
          </w:tcPr>
          <w:p w14:paraId="59C4F9DC"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Student negotiation</w:t>
            </w:r>
          </w:p>
        </w:tc>
        <w:tc>
          <w:tcPr>
            <w:tcW w:w="1525" w:type="pct"/>
            <w:vAlign w:val="center"/>
          </w:tcPr>
          <w:p w14:paraId="74B2456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2.13</w:t>
            </w:r>
          </w:p>
        </w:tc>
        <w:tc>
          <w:tcPr>
            <w:tcW w:w="982" w:type="pct"/>
          </w:tcPr>
          <w:p w14:paraId="761DBAD6"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.18</w:t>
            </w:r>
          </w:p>
        </w:tc>
        <w:tc>
          <w:tcPr>
            <w:tcW w:w="789" w:type="pct"/>
            <w:vAlign w:val="center"/>
          </w:tcPr>
          <w:p w14:paraId="6D95A0F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11.79</w:t>
            </w:r>
          </w:p>
        </w:tc>
        <w:tc>
          <w:tcPr>
            <w:tcW w:w="698" w:type="pct"/>
            <w:vAlign w:val="center"/>
          </w:tcPr>
          <w:p w14:paraId="204C51D6"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.57</w:t>
            </w:r>
          </w:p>
        </w:tc>
      </w:tr>
    </w:tbl>
    <w:p w14:paraId="5C26989A" w14:textId="77777777" w:rsidR="008703E3" w:rsidRPr="00802B04" w:rsidRDefault="008703E3" w:rsidP="008703E3">
      <w:pPr>
        <w:spacing w:before="120" w:after="120"/>
        <w:jc w:val="both"/>
        <w:rPr>
          <w:rFonts w:ascii="Cambria" w:hAnsi="Cambria"/>
          <w:b/>
          <w:sz w:val="22"/>
          <w:lang w:val="en-US"/>
        </w:rPr>
      </w:pPr>
      <w:r w:rsidRPr="00802B04">
        <w:rPr>
          <w:rFonts w:ascii="Cambria" w:hAnsi="Cambria"/>
          <w:b/>
          <w:sz w:val="22"/>
          <w:lang w:val="en-US"/>
        </w:rPr>
        <w:t>Testing Proposed Model</w:t>
      </w:r>
    </w:p>
    <w:p w14:paraId="5EC3F3D0" w14:textId="461BA41F" w:rsidR="00F031B1" w:rsidRPr="00802B04" w:rsidRDefault="008703E3" w:rsidP="00802B04">
      <w:pPr>
        <w:ind w:firstLine="567"/>
        <w:jc w:val="both"/>
        <w:rPr>
          <w:rFonts w:ascii="Cambria" w:hAnsi="Cambria"/>
          <w:sz w:val="22"/>
          <w:lang w:val="en-US"/>
        </w:rPr>
      </w:pPr>
      <w:r w:rsidRPr="00802B04">
        <w:rPr>
          <w:rFonts w:ascii="Cambria" w:hAnsi="Cambria"/>
          <w:sz w:val="22"/>
          <w:lang w:val="en-US"/>
        </w:rPr>
        <w:t>After confirming the measurement model of the CLE, the other hypothesized paths presented in Figure 1 were included to the model. According to the second part of the analysis, the model had a good fit to the data (χ</w:t>
      </w:r>
      <w:r w:rsidRPr="00802B04">
        <w:rPr>
          <w:rFonts w:ascii="Cambria" w:hAnsi="Cambria"/>
          <w:sz w:val="22"/>
          <w:vertAlign w:val="superscript"/>
          <w:lang w:val="en-US"/>
        </w:rPr>
        <w:t>2</w:t>
      </w:r>
      <w:r w:rsidRPr="00802B04">
        <w:rPr>
          <w:rFonts w:ascii="Cambria" w:hAnsi="Cambria"/>
          <w:sz w:val="22"/>
          <w:lang w:val="en-US"/>
        </w:rPr>
        <w:t xml:space="preserve">(21, N = 245) = 55.51, </w:t>
      </w:r>
      <w:r w:rsidRPr="00802B04">
        <w:rPr>
          <w:rFonts w:ascii="Cambria" w:hAnsi="Cambria"/>
          <w:i/>
          <w:sz w:val="22"/>
          <w:lang w:val="en-US"/>
        </w:rPr>
        <w:t>χ</w:t>
      </w:r>
      <w:r w:rsidRPr="00802B04">
        <w:rPr>
          <w:rFonts w:ascii="Cambria" w:hAnsi="Cambria"/>
          <w:i/>
          <w:sz w:val="22"/>
          <w:vertAlign w:val="superscript"/>
          <w:lang w:val="en-US"/>
        </w:rPr>
        <w:t>2</w:t>
      </w:r>
      <w:r w:rsidRPr="00802B04">
        <w:rPr>
          <w:rFonts w:ascii="Cambria" w:hAnsi="Cambria"/>
          <w:i/>
          <w:sz w:val="22"/>
          <w:lang w:val="en-US"/>
        </w:rPr>
        <w:t>/</w:t>
      </w:r>
      <w:proofErr w:type="spellStart"/>
      <w:r w:rsidRPr="00802B04">
        <w:rPr>
          <w:rFonts w:ascii="Cambria" w:hAnsi="Cambria"/>
          <w:i/>
          <w:sz w:val="22"/>
          <w:lang w:val="en-US"/>
        </w:rPr>
        <w:t>df</w:t>
      </w:r>
      <w:proofErr w:type="spellEnd"/>
      <w:r w:rsidRPr="00802B04">
        <w:rPr>
          <w:rFonts w:ascii="Cambria" w:hAnsi="Cambria"/>
          <w:sz w:val="22"/>
          <w:lang w:val="en-US"/>
        </w:rPr>
        <w:t xml:space="preserve"> = 2,54, </w:t>
      </w:r>
      <w:r w:rsidRPr="00802B04">
        <w:rPr>
          <w:rFonts w:ascii="Cambria" w:hAnsi="Cambria"/>
          <w:i/>
          <w:sz w:val="22"/>
          <w:lang w:val="en-US"/>
        </w:rPr>
        <w:t>NFI</w:t>
      </w:r>
      <w:r w:rsidRPr="00802B04">
        <w:rPr>
          <w:rFonts w:ascii="Cambria" w:hAnsi="Cambria"/>
          <w:sz w:val="22"/>
          <w:lang w:val="en-US"/>
        </w:rPr>
        <w:t xml:space="preserve"> = .95, </w:t>
      </w:r>
      <w:r w:rsidRPr="00802B04">
        <w:rPr>
          <w:rFonts w:ascii="Cambria" w:hAnsi="Cambria"/>
          <w:i/>
          <w:sz w:val="22"/>
          <w:lang w:val="en-US"/>
        </w:rPr>
        <w:t>CFI</w:t>
      </w:r>
      <w:r w:rsidRPr="00802B04">
        <w:rPr>
          <w:rFonts w:ascii="Cambria" w:hAnsi="Cambria"/>
          <w:sz w:val="22"/>
          <w:lang w:val="en-US"/>
        </w:rPr>
        <w:t xml:space="preserve"> = .97, </w:t>
      </w:r>
      <w:r w:rsidRPr="00802B04">
        <w:rPr>
          <w:rFonts w:ascii="Cambria" w:hAnsi="Cambria"/>
          <w:i/>
          <w:sz w:val="22"/>
          <w:lang w:val="en-US"/>
        </w:rPr>
        <w:t>RMSEA</w:t>
      </w:r>
      <w:r w:rsidRPr="00802B04">
        <w:rPr>
          <w:rFonts w:ascii="Cambria" w:hAnsi="Cambria"/>
          <w:sz w:val="22"/>
          <w:lang w:val="en-US"/>
        </w:rPr>
        <w:t xml:space="preserve"> = .08 (90% </w:t>
      </w:r>
      <w:r w:rsidRPr="00802B04">
        <w:rPr>
          <w:rFonts w:ascii="Cambria" w:hAnsi="Cambria"/>
          <w:i/>
          <w:sz w:val="22"/>
          <w:lang w:val="en-US"/>
        </w:rPr>
        <w:t>CI</w:t>
      </w:r>
      <w:r w:rsidRPr="00802B04">
        <w:rPr>
          <w:rFonts w:ascii="Cambria" w:hAnsi="Cambria"/>
          <w:sz w:val="22"/>
          <w:lang w:val="en-US"/>
        </w:rPr>
        <w:t xml:space="preserve"> = .06, .11), </w:t>
      </w:r>
      <w:r w:rsidRPr="00802B04">
        <w:rPr>
          <w:rFonts w:ascii="Cambria" w:hAnsi="Cambria"/>
          <w:i/>
          <w:sz w:val="22"/>
          <w:lang w:val="en-US"/>
        </w:rPr>
        <w:t>SRMR</w:t>
      </w:r>
      <w:r w:rsidRPr="00802B04">
        <w:rPr>
          <w:rFonts w:ascii="Cambria" w:hAnsi="Cambria"/>
          <w:sz w:val="22"/>
          <w:lang w:val="en-US"/>
        </w:rPr>
        <w:t xml:space="preserve"> = .02). Figure 2 displays the resulting model with the explained variance (R</w:t>
      </w:r>
      <w:r w:rsidRPr="00802B04">
        <w:rPr>
          <w:rFonts w:ascii="Cambria" w:hAnsi="Cambria"/>
          <w:sz w:val="22"/>
          <w:vertAlign w:val="superscript"/>
          <w:lang w:val="en-US"/>
        </w:rPr>
        <w:t>2</w:t>
      </w:r>
      <w:r w:rsidRPr="00802B04">
        <w:rPr>
          <w:rFonts w:ascii="Cambria" w:hAnsi="Cambria"/>
          <w:sz w:val="22"/>
          <w:lang w:val="en-US"/>
        </w:rPr>
        <w:t>), standardized path coefficients and insignificant paths with dashed lines. The explained variances of dependent variables ranged from .04 to .77. Effect sizes for R</w:t>
      </w:r>
      <w:r w:rsidRPr="00802B04">
        <w:rPr>
          <w:rFonts w:ascii="Cambria" w:hAnsi="Cambria"/>
          <w:sz w:val="22"/>
          <w:vertAlign w:val="superscript"/>
          <w:lang w:val="en-US"/>
        </w:rPr>
        <w:t xml:space="preserve">2 </w:t>
      </w:r>
      <w:r w:rsidRPr="00802B04">
        <w:rPr>
          <w:rFonts w:ascii="Cambria" w:hAnsi="Cambria"/>
          <w:sz w:val="22"/>
          <w:lang w:val="en-US"/>
        </w:rPr>
        <w:t>changed between small and large based on cut off values suggested by Cohen and Cohen (1983)</w:t>
      </w:r>
      <w:r w:rsidR="00F031B1" w:rsidRPr="00802B04">
        <w:rPr>
          <w:rFonts w:ascii="Cambria" w:hAnsi="Cambria"/>
          <w:sz w:val="22"/>
          <w:lang w:val="en-US"/>
        </w:rPr>
        <w:t>.</w:t>
      </w:r>
    </w:p>
    <w:p w14:paraId="0D27BEFB" w14:textId="29712D4F" w:rsidR="008703E3" w:rsidRPr="00EF59AC" w:rsidRDefault="00536EB3" w:rsidP="008703E3">
      <w:pPr>
        <w:ind w:firstLine="567"/>
        <w:jc w:val="both"/>
        <w:rPr>
          <w:rFonts w:ascii="Cambria" w:hAnsi="Cambria"/>
          <w:lang w:val="en-US"/>
        </w:rPr>
      </w:pPr>
      <w:r w:rsidRPr="00EF59AC">
        <w:rPr>
          <w:noProof/>
        </w:rPr>
        <w:lastRenderedPageBreak/>
        <w:drawing>
          <wp:inline distT="0" distB="0" distL="0" distR="0" wp14:anchorId="75E3F48E" wp14:editId="77D47824">
            <wp:extent cx="4038600" cy="2649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48037" cy="2655408"/>
                    </a:xfrm>
                    <a:prstGeom prst="rect">
                      <a:avLst/>
                    </a:prstGeom>
                  </pic:spPr>
                </pic:pic>
              </a:graphicData>
            </a:graphic>
          </wp:inline>
        </w:drawing>
      </w:r>
    </w:p>
    <w:p w14:paraId="48D64C65" w14:textId="00A8444E" w:rsidR="008703E3" w:rsidRPr="00EF59AC" w:rsidRDefault="00802B04" w:rsidP="005445C3">
      <w:pPr>
        <w:pStyle w:val="Title"/>
        <w:spacing w:before="120" w:after="360"/>
        <w:contextualSpacing w:val="0"/>
        <w:jc w:val="center"/>
        <w:rPr>
          <w:rFonts w:ascii="Cambria" w:hAnsi="Cambria" w:cs="Times New Roman"/>
          <w:i/>
          <w:sz w:val="20"/>
          <w:szCs w:val="20"/>
          <w:lang w:val="en-US"/>
        </w:rPr>
      </w:pPr>
      <w:r w:rsidRPr="00EF59AC">
        <w:rPr>
          <w:rFonts w:ascii="Cambria" w:hAnsi="Cambria" w:cs="Times New Roman"/>
          <w:b/>
          <w:sz w:val="20"/>
          <w:szCs w:val="20"/>
          <w:lang w:val="en-US"/>
        </w:rPr>
        <w:t xml:space="preserve">Figure </w:t>
      </w:r>
      <w:r w:rsidR="005445C3" w:rsidRPr="00EF59AC">
        <w:rPr>
          <w:rFonts w:ascii="Cambria" w:hAnsi="Cambria" w:cs="Times New Roman"/>
          <w:b/>
          <w:sz w:val="20"/>
          <w:szCs w:val="20"/>
          <w:lang w:val="en-US"/>
        </w:rPr>
        <w:t xml:space="preserve">2. </w:t>
      </w:r>
      <w:r w:rsidR="008703E3" w:rsidRPr="00EF59AC">
        <w:rPr>
          <w:rFonts w:ascii="Cambria" w:hAnsi="Cambria" w:cs="Times New Roman"/>
          <w:i/>
          <w:sz w:val="20"/>
          <w:szCs w:val="20"/>
          <w:lang w:val="en-US"/>
        </w:rPr>
        <w:t>The resulting model in this study.</w:t>
      </w:r>
    </w:p>
    <w:p w14:paraId="603D94C8" w14:textId="77777777" w:rsidR="008703E3" w:rsidRPr="00802B04" w:rsidRDefault="008703E3" w:rsidP="008703E3">
      <w:pPr>
        <w:ind w:firstLine="567"/>
        <w:jc w:val="both"/>
        <w:rPr>
          <w:rFonts w:ascii="Cambria" w:hAnsi="Cambria"/>
          <w:sz w:val="22"/>
          <w:lang w:val="en-US"/>
        </w:rPr>
      </w:pPr>
      <w:r w:rsidRPr="00802B04">
        <w:rPr>
          <w:rFonts w:ascii="Cambria" w:hAnsi="Cambria"/>
          <w:sz w:val="22"/>
          <w:lang w:val="en-US"/>
        </w:rPr>
        <w:t>Abbreviations: PR: Personal Relevance; U: Uncertainty; CV: Critical Voice; SC: Shared Control; SN: Student Negotiation; MEAN: Meaningful Approach; ROTE: Rote Approach, SA: Science achievement</w:t>
      </w:r>
    </w:p>
    <w:p w14:paraId="3581B18C" w14:textId="77777777" w:rsidR="008703E3" w:rsidRPr="00802B04" w:rsidRDefault="008703E3" w:rsidP="008703E3">
      <w:pPr>
        <w:spacing w:before="120" w:after="120"/>
        <w:jc w:val="both"/>
        <w:rPr>
          <w:rFonts w:ascii="Cambria" w:hAnsi="Cambria"/>
          <w:b/>
          <w:sz w:val="22"/>
          <w:lang w:val="en-US"/>
        </w:rPr>
      </w:pPr>
      <w:r w:rsidRPr="00802B04">
        <w:rPr>
          <w:rFonts w:ascii="Cambria" w:hAnsi="Cambria"/>
          <w:b/>
          <w:sz w:val="22"/>
          <w:lang w:val="en-US"/>
        </w:rPr>
        <w:t>Inter-Relations among the Variables</w:t>
      </w:r>
    </w:p>
    <w:p w14:paraId="4B85091F" w14:textId="77777777" w:rsidR="008703E3" w:rsidRPr="00802B04" w:rsidRDefault="008703E3" w:rsidP="008703E3">
      <w:pPr>
        <w:ind w:firstLine="567"/>
        <w:jc w:val="both"/>
        <w:rPr>
          <w:rFonts w:ascii="Cambria" w:hAnsi="Cambria"/>
          <w:sz w:val="22"/>
          <w:lang w:val="en-US"/>
        </w:rPr>
      </w:pPr>
      <w:r w:rsidRPr="00802B04">
        <w:rPr>
          <w:rFonts w:ascii="Cambria" w:hAnsi="Cambria"/>
          <w:sz w:val="22"/>
          <w:lang w:val="en-US"/>
        </w:rPr>
        <w:t xml:space="preserve">The direct, indirect, and total relations (βs) with standard errors and t-values are given in Table 4. Considering the relations of gender to other variables, it should be clarified that male students were coded as the value of “1” whereas female students were coded as the value of “0” in the data of the current study. Thus, the associations of gender with other variables should be interpreted with respect to being male. For female students, the magnitudes of associations are the same but the directions of relations would be opposite.   </w:t>
      </w:r>
    </w:p>
    <w:p w14:paraId="49BBCC1E" w14:textId="40E7DACD" w:rsidR="008703E3" w:rsidRPr="00EF59AC" w:rsidRDefault="008703E3" w:rsidP="005445C3">
      <w:pPr>
        <w:pStyle w:val="Heading4"/>
        <w:spacing w:before="120" w:after="120" w:line="240" w:lineRule="auto"/>
        <w:contextualSpacing/>
        <w:rPr>
          <w:rFonts w:ascii="Cambria" w:hAnsi="Cambria" w:cs="Times New Roman"/>
          <w:color w:val="auto"/>
          <w:sz w:val="20"/>
          <w:szCs w:val="20"/>
          <w:lang w:val="en-US"/>
        </w:rPr>
      </w:pPr>
      <w:r w:rsidRPr="00EF59AC">
        <w:rPr>
          <w:rFonts w:ascii="Cambria" w:hAnsi="Cambria" w:cs="Times New Roman"/>
          <w:b/>
          <w:i w:val="0"/>
          <w:color w:val="auto"/>
          <w:sz w:val="20"/>
          <w:szCs w:val="20"/>
          <w:lang w:val="en-US"/>
        </w:rPr>
        <w:t xml:space="preserve">Table </w:t>
      </w:r>
      <w:r w:rsidR="00333DEF" w:rsidRPr="00EF59AC">
        <w:rPr>
          <w:rFonts w:ascii="Cambria" w:hAnsi="Cambria" w:cs="Times New Roman"/>
          <w:b/>
          <w:i w:val="0"/>
          <w:color w:val="auto"/>
          <w:sz w:val="20"/>
          <w:szCs w:val="20"/>
          <w:lang w:val="en-US"/>
        </w:rPr>
        <w:t>5</w:t>
      </w:r>
      <w:r w:rsidR="005445C3" w:rsidRPr="00EF59AC">
        <w:rPr>
          <w:rFonts w:ascii="Cambria" w:hAnsi="Cambria" w:cs="Times New Roman"/>
          <w:b/>
          <w:i w:val="0"/>
          <w:color w:val="auto"/>
          <w:sz w:val="20"/>
          <w:szCs w:val="20"/>
          <w:lang w:val="en-US"/>
        </w:rPr>
        <w:t>.</w:t>
      </w:r>
      <w:r w:rsidR="00F031B1" w:rsidRPr="00EF59AC">
        <w:rPr>
          <w:rFonts w:ascii="Cambria" w:hAnsi="Cambria" w:cs="Times New Roman"/>
          <w:b/>
          <w:i w:val="0"/>
          <w:color w:val="auto"/>
          <w:sz w:val="20"/>
          <w:szCs w:val="20"/>
          <w:lang w:val="en-US"/>
        </w:rPr>
        <w:t xml:space="preserve"> </w:t>
      </w:r>
      <w:r w:rsidRPr="00EF59AC">
        <w:rPr>
          <w:rFonts w:ascii="Cambria" w:hAnsi="Cambria" w:cs="Times New Roman"/>
          <w:color w:val="auto"/>
          <w:sz w:val="20"/>
          <w:szCs w:val="20"/>
          <w:lang w:val="en-US"/>
        </w:rPr>
        <w:t>Direct, Indirect, and Total Relations in Model</w:t>
      </w:r>
    </w:p>
    <w:tbl>
      <w:tblPr>
        <w:tblW w:w="5000" w:type="pct"/>
        <w:tblLayout w:type="fixed"/>
        <w:tblCellMar>
          <w:left w:w="0" w:type="dxa"/>
          <w:right w:w="0" w:type="dxa"/>
        </w:tblCellMar>
        <w:tblLook w:val="04A0" w:firstRow="1" w:lastRow="0" w:firstColumn="1" w:lastColumn="0" w:noHBand="0" w:noVBand="1"/>
      </w:tblPr>
      <w:tblGrid>
        <w:gridCol w:w="899"/>
        <w:gridCol w:w="269"/>
        <w:gridCol w:w="748"/>
        <w:gridCol w:w="332"/>
        <w:gridCol w:w="720"/>
        <w:gridCol w:w="209"/>
        <w:gridCol w:w="512"/>
        <w:gridCol w:w="831"/>
        <w:gridCol w:w="700"/>
        <w:gridCol w:w="642"/>
        <w:gridCol w:w="437"/>
        <w:gridCol w:w="630"/>
        <w:gridCol w:w="220"/>
        <w:gridCol w:w="501"/>
        <w:gridCol w:w="720"/>
        <w:gridCol w:w="702"/>
      </w:tblGrid>
      <w:tr w:rsidR="00B7053B" w:rsidRPr="00EF59AC" w14:paraId="6E68904F" w14:textId="77777777" w:rsidTr="00C34618">
        <w:tc>
          <w:tcPr>
            <w:tcW w:w="496" w:type="pct"/>
            <w:tcBorders>
              <w:top w:val="single" w:sz="4" w:space="0" w:color="auto"/>
              <w:bottom w:val="single" w:sz="4" w:space="0" w:color="auto"/>
            </w:tcBorders>
          </w:tcPr>
          <w:p w14:paraId="44927D48" w14:textId="77777777" w:rsidR="008703E3" w:rsidRPr="00EF59AC" w:rsidRDefault="008703E3" w:rsidP="008703E3">
            <w:pPr>
              <w:ind w:firstLine="567"/>
              <w:jc w:val="both"/>
              <w:rPr>
                <w:rFonts w:ascii="Cambria" w:hAnsi="Cambria"/>
                <w:lang w:val="en-US"/>
              </w:rPr>
            </w:pPr>
          </w:p>
        </w:tc>
        <w:tc>
          <w:tcPr>
            <w:tcW w:w="148" w:type="pct"/>
            <w:tcBorders>
              <w:top w:val="single" w:sz="4" w:space="0" w:color="auto"/>
              <w:bottom w:val="single" w:sz="4" w:space="0" w:color="auto"/>
            </w:tcBorders>
          </w:tcPr>
          <w:p w14:paraId="42DCF997" w14:textId="77777777" w:rsidR="008703E3" w:rsidRPr="00EF59AC" w:rsidRDefault="008703E3" w:rsidP="008703E3">
            <w:pPr>
              <w:ind w:firstLine="567"/>
              <w:jc w:val="both"/>
              <w:rPr>
                <w:rFonts w:ascii="Cambria" w:hAnsi="Cambria"/>
                <w:lang w:val="en-US"/>
              </w:rPr>
            </w:pPr>
          </w:p>
        </w:tc>
        <w:tc>
          <w:tcPr>
            <w:tcW w:w="1107" w:type="pct"/>
            <w:gridSpan w:val="4"/>
            <w:tcBorders>
              <w:top w:val="single" w:sz="4" w:space="0" w:color="auto"/>
              <w:bottom w:val="single" w:sz="4" w:space="0" w:color="auto"/>
            </w:tcBorders>
          </w:tcPr>
          <w:p w14:paraId="325FE5CE" w14:textId="77777777" w:rsidR="008703E3" w:rsidRPr="00EF59AC" w:rsidRDefault="005445C3" w:rsidP="008703E3">
            <w:pPr>
              <w:ind w:firstLine="567"/>
              <w:jc w:val="both"/>
              <w:rPr>
                <w:rFonts w:ascii="Cambria" w:hAnsi="Cambria"/>
                <w:lang w:val="en-US"/>
              </w:rPr>
            </w:pPr>
            <w:r w:rsidRPr="00EF59AC">
              <w:rPr>
                <w:rFonts w:ascii="Cambria" w:hAnsi="Cambria"/>
                <w:lang w:val="en-US"/>
              </w:rPr>
              <w:t>CLE</w:t>
            </w:r>
          </w:p>
        </w:tc>
        <w:tc>
          <w:tcPr>
            <w:tcW w:w="1126" w:type="pct"/>
            <w:gridSpan w:val="3"/>
            <w:tcBorders>
              <w:top w:val="single" w:sz="4" w:space="0" w:color="auto"/>
              <w:bottom w:val="single" w:sz="4" w:space="0" w:color="auto"/>
            </w:tcBorders>
          </w:tcPr>
          <w:p w14:paraId="23FFE269" w14:textId="77777777" w:rsidR="008703E3" w:rsidRPr="00EF59AC" w:rsidRDefault="008703E3" w:rsidP="008703E3">
            <w:pPr>
              <w:ind w:firstLine="567"/>
              <w:jc w:val="both"/>
              <w:rPr>
                <w:rFonts w:ascii="Cambria" w:hAnsi="Cambria"/>
                <w:lang w:val="en-US"/>
              </w:rPr>
            </w:pPr>
            <w:r w:rsidRPr="00EF59AC">
              <w:rPr>
                <w:rFonts w:ascii="Cambria" w:hAnsi="Cambria"/>
                <w:lang w:val="en-US"/>
              </w:rPr>
              <w:t>Mean</w:t>
            </w:r>
          </w:p>
        </w:tc>
        <w:tc>
          <w:tcPr>
            <w:tcW w:w="1063" w:type="pct"/>
            <w:gridSpan w:val="4"/>
            <w:tcBorders>
              <w:top w:val="single" w:sz="4" w:space="0" w:color="auto"/>
              <w:bottom w:val="single" w:sz="4" w:space="0" w:color="auto"/>
            </w:tcBorders>
          </w:tcPr>
          <w:p w14:paraId="2A9D9011" w14:textId="77777777" w:rsidR="008703E3" w:rsidRPr="00EF59AC" w:rsidRDefault="008703E3" w:rsidP="008703E3">
            <w:pPr>
              <w:ind w:firstLine="567"/>
              <w:jc w:val="both"/>
              <w:rPr>
                <w:rFonts w:ascii="Cambria" w:hAnsi="Cambria"/>
                <w:lang w:val="en-US"/>
              </w:rPr>
            </w:pPr>
            <w:r w:rsidRPr="00EF59AC">
              <w:rPr>
                <w:rFonts w:ascii="Cambria" w:hAnsi="Cambria"/>
                <w:lang w:val="en-US"/>
              </w:rPr>
              <w:t>Rote</w:t>
            </w:r>
          </w:p>
        </w:tc>
        <w:tc>
          <w:tcPr>
            <w:tcW w:w="1060" w:type="pct"/>
            <w:gridSpan w:val="3"/>
            <w:tcBorders>
              <w:top w:val="single" w:sz="4" w:space="0" w:color="auto"/>
              <w:bottom w:val="single" w:sz="4" w:space="0" w:color="auto"/>
            </w:tcBorders>
          </w:tcPr>
          <w:p w14:paraId="79AC9F4F" w14:textId="77777777" w:rsidR="008703E3" w:rsidRPr="00EF59AC" w:rsidRDefault="005445C3" w:rsidP="008703E3">
            <w:pPr>
              <w:ind w:firstLine="567"/>
              <w:jc w:val="both"/>
              <w:rPr>
                <w:rFonts w:ascii="Cambria" w:hAnsi="Cambria"/>
                <w:lang w:val="en-US"/>
              </w:rPr>
            </w:pPr>
            <w:r w:rsidRPr="00EF59AC">
              <w:rPr>
                <w:rFonts w:ascii="Cambria" w:hAnsi="Cambria"/>
                <w:lang w:val="en-US"/>
              </w:rPr>
              <w:t>SA</w:t>
            </w:r>
          </w:p>
        </w:tc>
      </w:tr>
      <w:tr w:rsidR="00B7053B" w:rsidRPr="00EF59AC" w14:paraId="37A87F0F" w14:textId="77777777" w:rsidTr="00C34618">
        <w:trPr>
          <w:cantSplit/>
          <w:trHeight w:val="1057"/>
        </w:trPr>
        <w:tc>
          <w:tcPr>
            <w:tcW w:w="496" w:type="pct"/>
            <w:tcBorders>
              <w:top w:val="single" w:sz="4" w:space="0" w:color="auto"/>
              <w:bottom w:val="single" w:sz="4" w:space="0" w:color="auto"/>
            </w:tcBorders>
            <w:textDirection w:val="btLr"/>
          </w:tcPr>
          <w:p w14:paraId="3C751538"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Variables</w:t>
            </w:r>
          </w:p>
        </w:tc>
        <w:tc>
          <w:tcPr>
            <w:tcW w:w="148" w:type="pct"/>
            <w:tcBorders>
              <w:top w:val="single" w:sz="4" w:space="0" w:color="auto"/>
              <w:bottom w:val="single" w:sz="4" w:space="0" w:color="auto"/>
            </w:tcBorders>
            <w:textDirection w:val="btLr"/>
          </w:tcPr>
          <w:p w14:paraId="72BBDC2F" w14:textId="77777777" w:rsidR="008703E3" w:rsidRPr="00EF59AC" w:rsidRDefault="008703E3" w:rsidP="009F4B35">
            <w:pPr>
              <w:rPr>
                <w:rFonts w:ascii="Cambria" w:hAnsi="Cambria"/>
                <w:b/>
                <w:bCs/>
                <w:sz w:val="20"/>
                <w:szCs w:val="20"/>
                <w:lang w:val="en-US"/>
              </w:rPr>
            </w:pPr>
          </w:p>
        </w:tc>
        <w:tc>
          <w:tcPr>
            <w:tcW w:w="412" w:type="pct"/>
            <w:tcBorders>
              <w:top w:val="single" w:sz="4" w:space="0" w:color="auto"/>
              <w:bottom w:val="single" w:sz="4" w:space="0" w:color="auto"/>
            </w:tcBorders>
            <w:textDirection w:val="btLr"/>
          </w:tcPr>
          <w:p w14:paraId="2BFAE4EC" w14:textId="77777777" w:rsidR="008703E3" w:rsidRPr="00EF59AC" w:rsidRDefault="008703E3" w:rsidP="005445C3">
            <w:pPr>
              <w:rPr>
                <w:rFonts w:ascii="Cambria" w:hAnsi="Cambria"/>
                <w:b/>
                <w:bCs/>
                <w:sz w:val="20"/>
                <w:szCs w:val="20"/>
                <w:lang w:val="en-US"/>
              </w:rPr>
            </w:pPr>
            <w:r w:rsidRPr="00EF59AC">
              <w:rPr>
                <w:rFonts w:ascii="Cambria" w:hAnsi="Cambria"/>
                <w:b/>
                <w:bCs/>
                <w:sz w:val="20"/>
                <w:szCs w:val="20"/>
                <w:lang w:val="en-US"/>
              </w:rPr>
              <w:t>Direct</w:t>
            </w:r>
          </w:p>
        </w:tc>
        <w:tc>
          <w:tcPr>
            <w:tcW w:w="183" w:type="pct"/>
            <w:tcBorders>
              <w:top w:val="single" w:sz="4" w:space="0" w:color="auto"/>
              <w:bottom w:val="single" w:sz="4" w:space="0" w:color="auto"/>
            </w:tcBorders>
            <w:textDirection w:val="btLr"/>
          </w:tcPr>
          <w:p w14:paraId="532CF04C"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Indirect</w:t>
            </w:r>
          </w:p>
        </w:tc>
        <w:tc>
          <w:tcPr>
            <w:tcW w:w="397" w:type="pct"/>
            <w:tcBorders>
              <w:top w:val="single" w:sz="4" w:space="0" w:color="auto"/>
              <w:bottom w:val="single" w:sz="4" w:space="0" w:color="auto"/>
            </w:tcBorders>
            <w:textDirection w:val="btLr"/>
          </w:tcPr>
          <w:p w14:paraId="7E0B8725"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 xml:space="preserve">Total </w:t>
            </w:r>
          </w:p>
        </w:tc>
        <w:tc>
          <w:tcPr>
            <w:tcW w:w="397" w:type="pct"/>
            <w:gridSpan w:val="2"/>
            <w:tcBorders>
              <w:top w:val="single" w:sz="4" w:space="0" w:color="auto"/>
              <w:bottom w:val="single" w:sz="4" w:space="0" w:color="auto"/>
            </w:tcBorders>
            <w:textDirection w:val="btLr"/>
          </w:tcPr>
          <w:p w14:paraId="1B4C9A18"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Direct</w:t>
            </w:r>
          </w:p>
        </w:tc>
        <w:tc>
          <w:tcPr>
            <w:tcW w:w="458" w:type="pct"/>
            <w:tcBorders>
              <w:top w:val="single" w:sz="4" w:space="0" w:color="auto"/>
              <w:bottom w:val="single" w:sz="4" w:space="0" w:color="auto"/>
            </w:tcBorders>
            <w:textDirection w:val="btLr"/>
          </w:tcPr>
          <w:p w14:paraId="64C043BD"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Indirect</w:t>
            </w:r>
          </w:p>
        </w:tc>
        <w:tc>
          <w:tcPr>
            <w:tcW w:w="386" w:type="pct"/>
            <w:tcBorders>
              <w:top w:val="single" w:sz="4" w:space="0" w:color="auto"/>
              <w:bottom w:val="single" w:sz="4" w:space="0" w:color="auto"/>
            </w:tcBorders>
            <w:textDirection w:val="btLr"/>
          </w:tcPr>
          <w:p w14:paraId="3EF38C44"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 xml:space="preserve">Total </w:t>
            </w:r>
          </w:p>
        </w:tc>
        <w:tc>
          <w:tcPr>
            <w:tcW w:w="354" w:type="pct"/>
            <w:tcBorders>
              <w:top w:val="single" w:sz="4" w:space="0" w:color="auto"/>
              <w:bottom w:val="single" w:sz="4" w:space="0" w:color="auto"/>
            </w:tcBorders>
            <w:textDirection w:val="btLr"/>
          </w:tcPr>
          <w:p w14:paraId="2058E80B"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Direct</w:t>
            </w:r>
          </w:p>
        </w:tc>
        <w:tc>
          <w:tcPr>
            <w:tcW w:w="241" w:type="pct"/>
            <w:tcBorders>
              <w:top w:val="single" w:sz="4" w:space="0" w:color="auto"/>
              <w:bottom w:val="single" w:sz="4" w:space="0" w:color="auto"/>
            </w:tcBorders>
            <w:textDirection w:val="btLr"/>
          </w:tcPr>
          <w:p w14:paraId="0DCAB196"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Indirect</w:t>
            </w:r>
          </w:p>
        </w:tc>
        <w:tc>
          <w:tcPr>
            <w:tcW w:w="347" w:type="pct"/>
            <w:tcBorders>
              <w:top w:val="single" w:sz="4" w:space="0" w:color="auto"/>
              <w:bottom w:val="single" w:sz="4" w:space="0" w:color="auto"/>
            </w:tcBorders>
            <w:textDirection w:val="btLr"/>
          </w:tcPr>
          <w:p w14:paraId="340B74D3"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 xml:space="preserve">Total </w:t>
            </w:r>
          </w:p>
        </w:tc>
        <w:tc>
          <w:tcPr>
            <w:tcW w:w="397" w:type="pct"/>
            <w:gridSpan w:val="2"/>
            <w:tcBorders>
              <w:top w:val="single" w:sz="4" w:space="0" w:color="auto"/>
              <w:bottom w:val="single" w:sz="4" w:space="0" w:color="auto"/>
            </w:tcBorders>
            <w:textDirection w:val="btLr"/>
          </w:tcPr>
          <w:p w14:paraId="368D985F"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Direct</w:t>
            </w:r>
          </w:p>
        </w:tc>
        <w:tc>
          <w:tcPr>
            <w:tcW w:w="397" w:type="pct"/>
            <w:tcBorders>
              <w:top w:val="single" w:sz="4" w:space="0" w:color="auto"/>
              <w:bottom w:val="single" w:sz="4" w:space="0" w:color="auto"/>
            </w:tcBorders>
            <w:textDirection w:val="btLr"/>
          </w:tcPr>
          <w:p w14:paraId="711B468E"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Indirect</w:t>
            </w:r>
          </w:p>
        </w:tc>
        <w:tc>
          <w:tcPr>
            <w:tcW w:w="387" w:type="pct"/>
            <w:tcBorders>
              <w:top w:val="single" w:sz="4" w:space="0" w:color="auto"/>
              <w:bottom w:val="single" w:sz="4" w:space="0" w:color="auto"/>
            </w:tcBorders>
            <w:textDirection w:val="btLr"/>
          </w:tcPr>
          <w:p w14:paraId="3E6EB1D1" w14:textId="77777777" w:rsidR="008703E3" w:rsidRPr="00EF59AC" w:rsidRDefault="008703E3" w:rsidP="009F4B35">
            <w:pPr>
              <w:rPr>
                <w:rFonts w:ascii="Cambria" w:hAnsi="Cambria"/>
                <w:b/>
                <w:bCs/>
                <w:sz w:val="20"/>
                <w:szCs w:val="20"/>
                <w:lang w:val="en-US"/>
              </w:rPr>
            </w:pPr>
            <w:r w:rsidRPr="00EF59AC">
              <w:rPr>
                <w:rFonts w:ascii="Cambria" w:hAnsi="Cambria"/>
                <w:b/>
                <w:bCs/>
                <w:sz w:val="20"/>
                <w:szCs w:val="20"/>
                <w:lang w:val="en-US"/>
              </w:rPr>
              <w:t xml:space="preserve">Total </w:t>
            </w:r>
          </w:p>
        </w:tc>
      </w:tr>
      <w:tr w:rsidR="00B7053B" w:rsidRPr="00EF59AC" w14:paraId="294487D2" w14:textId="77777777" w:rsidTr="00C34618">
        <w:tc>
          <w:tcPr>
            <w:tcW w:w="496" w:type="pct"/>
            <w:tcBorders>
              <w:top w:val="single" w:sz="4" w:space="0" w:color="auto"/>
            </w:tcBorders>
          </w:tcPr>
          <w:p w14:paraId="561F3E03"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Gender</w:t>
            </w:r>
          </w:p>
        </w:tc>
        <w:tc>
          <w:tcPr>
            <w:tcW w:w="148" w:type="pct"/>
            <w:tcBorders>
              <w:top w:val="single" w:sz="4" w:space="0" w:color="auto"/>
            </w:tcBorders>
          </w:tcPr>
          <w:p w14:paraId="079AD195"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β</w:t>
            </w:r>
          </w:p>
        </w:tc>
        <w:tc>
          <w:tcPr>
            <w:tcW w:w="412" w:type="pct"/>
            <w:tcBorders>
              <w:top w:val="single" w:sz="4" w:space="0" w:color="auto"/>
            </w:tcBorders>
          </w:tcPr>
          <w:p w14:paraId="59670876"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-.20</w:t>
            </w:r>
          </w:p>
        </w:tc>
        <w:tc>
          <w:tcPr>
            <w:tcW w:w="183" w:type="pct"/>
            <w:tcBorders>
              <w:top w:val="single" w:sz="4" w:space="0" w:color="auto"/>
            </w:tcBorders>
          </w:tcPr>
          <w:p w14:paraId="60BC6DB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w:t>
            </w:r>
          </w:p>
        </w:tc>
        <w:tc>
          <w:tcPr>
            <w:tcW w:w="397" w:type="pct"/>
            <w:tcBorders>
              <w:top w:val="single" w:sz="4" w:space="0" w:color="auto"/>
            </w:tcBorders>
          </w:tcPr>
          <w:p w14:paraId="37C9A69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-.20</w:t>
            </w:r>
          </w:p>
        </w:tc>
        <w:tc>
          <w:tcPr>
            <w:tcW w:w="397" w:type="pct"/>
            <w:gridSpan w:val="2"/>
            <w:tcBorders>
              <w:top w:val="single" w:sz="4" w:space="0" w:color="auto"/>
            </w:tcBorders>
          </w:tcPr>
          <w:p w14:paraId="4E09205C"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-.01</w:t>
            </w:r>
          </w:p>
        </w:tc>
        <w:tc>
          <w:tcPr>
            <w:tcW w:w="458" w:type="pct"/>
            <w:tcBorders>
              <w:top w:val="single" w:sz="4" w:space="0" w:color="auto"/>
            </w:tcBorders>
          </w:tcPr>
          <w:p w14:paraId="4F2B4F06"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-.18</w:t>
            </w:r>
          </w:p>
        </w:tc>
        <w:tc>
          <w:tcPr>
            <w:tcW w:w="386" w:type="pct"/>
            <w:tcBorders>
              <w:top w:val="single" w:sz="4" w:space="0" w:color="auto"/>
            </w:tcBorders>
          </w:tcPr>
          <w:p w14:paraId="4B837EB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-.19</w:t>
            </w:r>
          </w:p>
        </w:tc>
        <w:tc>
          <w:tcPr>
            <w:tcW w:w="354" w:type="pct"/>
            <w:tcBorders>
              <w:top w:val="single" w:sz="4" w:space="0" w:color="auto"/>
            </w:tcBorders>
          </w:tcPr>
          <w:p w14:paraId="0EA0C451"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.26</w:t>
            </w:r>
          </w:p>
        </w:tc>
        <w:tc>
          <w:tcPr>
            <w:tcW w:w="241" w:type="pct"/>
            <w:tcBorders>
              <w:top w:val="single" w:sz="4" w:space="0" w:color="auto"/>
            </w:tcBorders>
          </w:tcPr>
          <w:p w14:paraId="489813BE" w14:textId="77777777" w:rsidR="008703E3" w:rsidRPr="00EF59AC" w:rsidRDefault="008703E3" w:rsidP="009F4B35">
            <w:pPr>
              <w:rPr>
                <w:rFonts w:ascii="Cambria" w:hAnsi="Cambria"/>
                <w:bCs/>
                <w:sz w:val="20"/>
                <w:szCs w:val="20"/>
                <w:lang w:val="en-US"/>
              </w:rPr>
            </w:pPr>
          </w:p>
        </w:tc>
        <w:tc>
          <w:tcPr>
            <w:tcW w:w="347" w:type="pct"/>
            <w:tcBorders>
              <w:top w:val="single" w:sz="4" w:space="0" w:color="auto"/>
            </w:tcBorders>
          </w:tcPr>
          <w:p w14:paraId="0D3A425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.26</w:t>
            </w:r>
          </w:p>
        </w:tc>
        <w:tc>
          <w:tcPr>
            <w:tcW w:w="397" w:type="pct"/>
            <w:gridSpan w:val="2"/>
            <w:tcBorders>
              <w:top w:val="single" w:sz="4" w:space="0" w:color="auto"/>
            </w:tcBorders>
          </w:tcPr>
          <w:p w14:paraId="0F0F765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-.02</w:t>
            </w:r>
          </w:p>
        </w:tc>
        <w:tc>
          <w:tcPr>
            <w:tcW w:w="397" w:type="pct"/>
            <w:tcBorders>
              <w:top w:val="single" w:sz="4" w:space="0" w:color="auto"/>
            </w:tcBorders>
          </w:tcPr>
          <w:p w14:paraId="5F3BE20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-.09</w:t>
            </w:r>
          </w:p>
        </w:tc>
        <w:tc>
          <w:tcPr>
            <w:tcW w:w="387" w:type="pct"/>
            <w:tcBorders>
              <w:top w:val="single" w:sz="4" w:space="0" w:color="auto"/>
            </w:tcBorders>
          </w:tcPr>
          <w:p w14:paraId="175B6BD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-.11</w:t>
            </w:r>
          </w:p>
        </w:tc>
      </w:tr>
      <w:tr w:rsidR="00B7053B" w:rsidRPr="00EF59AC" w14:paraId="40194012" w14:textId="77777777" w:rsidTr="00C34618">
        <w:tc>
          <w:tcPr>
            <w:tcW w:w="496" w:type="pct"/>
          </w:tcPr>
          <w:p w14:paraId="451B5B08" w14:textId="77777777" w:rsidR="008703E3" w:rsidRPr="00EF59AC" w:rsidRDefault="008703E3" w:rsidP="007D6EB2">
            <w:pPr>
              <w:rPr>
                <w:rFonts w:ascii="Cambria" w:hAnsi="Cambria"/>
                <w:b/>
                <w:bCs/>
                <w:sz w:val="20"/>
                <w:szCs w:val="20"/>
                <w:lang w:val="en-US"/>
              </w:rPr>
            </w:pPr>
          </w:p>
        </w:tc>
        <w:tc>
          <w:tcPr>
            <w:tcW w:w="148" w:type="pct"/>
          </w:tcPr>
          <w:p w14:paraId="45801048"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SE</w:t>
            </w:r>
          </w:p>
        </w:tc>
        <w:tc>
          <w:tcPr>
            <w:tcW w:w="412" w:type="pct"/>
          </w:tcPr>
          <w:p w14:paraId="5CFD73D8"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.14</w:t>
            </w:r>
          </w:p>
        </w:tc>
        <w:tc>
          <w:tcPr>
            <w:tcW w:w="183" w:type="pct"/>
          </w:tcPr>
          <w:p w14:paraId="02520F9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w:t>
            </w:r>
          </w:p>
        </w:tc>
        <w:tc>
          <w:tcPr>
            <w:tcW w:w="397" w:type="pct"/>
          </w:tcPr>
          <w:p w14:paraId="212C0F4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.14</w:t>
            </w:r>
          </w:p>
        </w:tc>
        <w:tc>
          <w:tcPr>
            <w:tcW w:w="397" w:type="pct"/>
            <w:gridSpan w:val="2"/>
          </w:tcPr>
          <w:p w14:paraId="3254172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.69</w:t>
            </w:r>
          </w:p>
        </w:tc>
        <w:tc>
          <w:tcPr>
            <w:tcW w:w="458" w:type="pct"/>
          </w:tcPr>
          <w:p w14:paraId="5F0A032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1.04</w:t>
            </w:r>
          </w:p>
        </w:tc>
        <w:tc>
          <w:tcPr>
            <w:tcW w:w="386" w:type="pct"/>
          </w:tcPr>
          <w:p w14:paraId="1E278E91"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1.08</w:t>
            </w:r>
          </w:p>
        </w:tc>
        <w:tc>
          <w:tcPr>
            <w:tcW w:w="354" w:type="pct"/>
          </w:tcPr>
          <w:p w14:paraId="6E95084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.58</w:t>
            </w:r>
          </w:p>
        </w:tc>
        <w:tc>
          <w:tcPr>
            <w:tcW w:w="241" w:type="pct"/>
          </w:tcPr>
          <w:p w14:paraId="666B36BA" w14:textId="77777777" w:rsidR="008703E3" w:rsidRPr="00EF59AC" w:rsidRDefault="008703E3" w:rsidP="009F4B35">
            <w:pPr>
              <w:rPr>
                <w:rFonts w:ascii="Cambria" w:hAnsi="Cambria"/>
                <w:bCs/>
                <w:sz w:val="20"/>
                <w:szCs w:val="20"/>
                <w:lang w:val="en-US"/>
              </w:rPr>
            </w:pPr>
          </w:p>
        </w:tc>
        <w:tc>
          <w:tcPr>
            <w:tcW w:w="347" w:type="pct"/>
          </w:tcPr>
          <w:p w14:paraId="3A1F5A8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.58</w:t>
            </w:r>
          </w:p>
        </w:tc>
        <w:tc>
          <w:tcPr>
            <w:tcW w:w="397" w:type="pct"/>
            <w:gridSpan w:val="2"/>
          </w:tcPr>
          <w:p w14:paraId="5FE1E36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.08</w:t>
            </w:r>
          </w:p>
        </w:tc>
        <w:tc>
          <w:tcPr>
            <w:tcW w:w="397" w:type="pct"/>
          </w:tcPr>
          <w:p w14:paraId="77DD12B8"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.04</w:t>
            </w:r>
          </w:p>
        </w:tc>
        <w:tc>
          <w:tcPr>
            <w:tcW w:w="387" w:type="pct"/>
          </w:tcPr>
          <w:p w14:paraId="7724212A"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.08</w:t>
            </w:r>
          </w:p>
        </w:tc>
      </w:tr>
      <w:tr w:rsidR="00B7053B" w:rsidRPr="00EF59AC" w14:paraId="7E31F17B" w14:textId="77777777" w:rsidTr="00C34618">
        <w:tc>
          <w:tcPr>
            <w:tcW w:w="496" w:type="pct"/>
            <w:tcBorders>
              <w:bottom w:val="single" w:sz="4" w:space="0" w:color="auto"/>
            </w:tcBorders>
          </w:tcPr>
          <w:p w14:paraId="23BBB71A" w14:textId="77777777" w:rsidR="008703E3" w:rsidRPr="00EF59AC" w:rsidRDefault="008703E3" w:rsidP="007D6EB2">
            <w:pPr>
              <w:rPr>
                <w:rFonts w:ascii="Cambria" w:hAnsi="Cambria"/>
                <w:b/>
                <w:bCs/>
                <w:sz w:val="20"/>
                <w:szCs w:val="20"/>
                <w:lang w:val="en-US"/>
              </w:rPr>
            </w:pPr>
          </w:p>
        </w:tc>
        <w:tc>
          <w:tcPr>
            <w:tcW w:w="148" w:type="pct"/>
            <w:tcBorders>
              <w:bottom w:val="single" w:sz="4" w:space="0" w:color="auto"/>
            </w:tcBorders>
          </w:tcPr>
          <w:p w14:paraId="736C1BA3"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t</w:t>
            </w:r>
          </w:p>
        </w:tc>
        <w:tc>
          <w:tcPr>
            <w:tcW w:w="412" w:type="pct"/>
            <w:tcBorders>
              <w:bottom w:val="single" w:sz="4" w:space="0" w:color="auto"/>
            </w:tcBorders>
          </w:tcPr>
          <w:p w14:paraId="156D291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-2.90</w:t>
            </w:r>
          </w:p>
        </w:tc>
        <w:tc>
          <w:tcPr>
            <w:tcW w:w="183" w:type="pct"/>
            <w:tcBorders>
              <w:bottom w:val="single" w:sz="4" w:space="0" w:color="auto"/>
            </w:tcBorders>
          </w:tcPr>
          <w:p w14:paraId="17CE07FD"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w:t>
            </w:r>
          </w:p>
        </w:tc>
        <w:tc>
          <w:tcPr>
            <w:tcW w:w="397" w:type="pct"/>
            <w:tcBorders>
              <w:bottom w:val="single" w:sz="4" w:space="0" w:color="auto"/>
            </w:tcBorders>
          </w:tcPr>
          <w:p w14:paraId="561523F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-2.90</w:t>
            </w:r>
          </w:p>
        </w:tc>
        <w:tc>
          <w:tcPr>
            <w:tcW w:w="397" w:type="pct"/>
            <w:gridSpan w:val="2"/>
            <w:tcBorders>
              <w:bottom w:val="single" w:sz="4" w:space="0" w:color="auto"/>
            </w:tcBorders>
          </w:tcPr>
          <w:p w14:paraId="0411974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-.24</w:t>
            </w:r>
          </w:p>
        </w:tc>
        <w:tc>
          <w:tcPr>
            <w:tcW w:w="458" w:type="pct"/>
            <w:tcBorders>
              <w:bottom w:val="single" w:sz="4" w:space="0" w:color="auto"/>
            </w:tcBorders>
          </w:tcPr>
          <w:p w14:paraId="31E4F20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-2.92</w:t>
            </w:r>
          </w:p>
        </w:tc>
        <w:tc>
          <w:tcPr>
            <w:tcW w:w="386" w:type="pct"/>
            <w:tcBorders>
              <w:bottom w:val="single" w:sz="4" w:space="0" w:color="auto"/>
            </w:tcBorders>
          </w:tcPr>
          <w:p w14:paraId="3726E19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-2.99</w:t>
            </w:r>
          </w:p>
        </w:tc>
        <w:tc>
          <w:tcPr>
            <w:tcW w:w="354" w:type="pct"/>
            <w:tcBorders>
              <w:bottom w:val="single" w:sz="4" w:space="0" w:color="auto"/>
            </w:tcBorders>
          </w:tcPr>
          <w:p w14:paraId="69A879C0"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4.13</w:t>
            </w:r>
          </w:p>
        </w:tc>
        <w:tc>
          <w:tcPr>
            <w:tcW w:w="241" w:type="pct"/>
            <w:tcBorders>
              <w:bottom w:val="single" w:sz="4" w:space="0" w:color="auto"/>
            </w:tcBorders>
          </w:tcPr>
          <w:p w14:paraId="7F53A12C" w14:textId="77777777" w:rsidR="008703E3" w:rsidRPr="00EF59AC" w:rsidRDefault="008703E3" w:rsidP="009F4B35">
            <w:pPr>
              <w:rPr>
                <w:rFonts w:ascii="Cambria" w:hAnsi="Cambria"/>
                <w:bCs/>
                <w:sz w:val="20"/>
                <w:szCs w:val="20"/>
                <w:lang w:val="en-US"/>
              </w:rPr>
            </w:pPr>
          </w:p>
        </w:tc>
        <w:tc>
          <w:tcPr>
            <w:tcW w:w="347" w:type="pct"/>
            <w:tcBorders>
              <w:bottom w:val="single" w:sz="4" w:space="0" w:color="auto"/>
            </w:tcBorders>
          </w:tcPr>
          <w:p w14:paraId="465B20CD"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4.13</w:t>
            </w:r>
          </w:p>
        </w:tc>
        <w:tc>
          <w:tcPr>
            <w:tcW w:w="397" w:type="pct"/>
            <w:gridSpan w:val="2"/>
            <w:tcBorders>
              <w:bottom w:val="single" w:sz="4" w:space="0" w:color="auto"/>
            </w:tcBorders>
          </w:tcPr>
          <w:p w14:paraId="3106303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-.24</w:t>
            </w:r>
          </w:p>
        </w:tc>
        <w:tc>
          <w:tcPr>
            <w:tcW w:w="397" w:type="pct"/>
            <w:tcBorders>
              <w:bottom w:val="single" w:sz="4" w:space="0" w:color="auto"/>
            </w:tcBorders>
          </w:tcPr>
          <w:p w14:paraId="55747C5B"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-3.15</w:t>
            </w:r>
          </w:p>
        </w:tc>
        <w:tc>
          <w:tcPr>
            <w:tcW w:w="387" w:type="pct"/>
            <w:tcBorders>
              <w:bottom w:val="single" w:sz="4" w:space="0" w:color="auto"/>
            </w:tcBorders>
          </w:tcPr>
          <w:p w14:paraId="70D388B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-1.76</w:t>
            </w:r>
          </w:p>
        </w:tc>
      </w:tr>
      <w:tr w:rsidR="00B7053B" w:rsidRPr="00EF59AC" w14:paraId="7685273C" w14:textId="77777777" w:rsidTr="00C34618">
        <w:tc>
          <w:tcPr>
            <w:tcW w:w="496" w:type="pct"/>
            <w:tcBorders>
              <w:top w:val="single" w:sz="4" w:space="0" w:color="auto"/>
            </w:tcBorders>
          </w:tcPr>
          <w:p w14:paraId="5D0A03AD" w14:textId="77777777" w:rsidR="008703E3" w:rsidRPr="00EF59AC" w:rsidRDefault="007D6EB2" w:rsidP="007D6EB2">
            <w:pPr>
              <w:rPr>
                <w:rFonts w:ascii="Cambria" w:hAnsi="Cambria"/>
                <w:b/>
                <w:bCs/>
                <w:sz w:val="20"/>
                <w:szCs w:val="20"/>
                <w:lang w:val="en-US"/>
              </w:rPr>
            </w:pPr>
            <w:r w:rsidRPr="00EF59AC">
              <w:rPr>
                <w:rFonts w:ascii="Cambria" w:hAnsi="Cambria"/>
                <w:b/>
                <w:bCs/>
                <w:sz w:val="20"/>
                <w:szCs w:val="20"/>
                <w:lang w:val="en-US"/>
              </w:rPr>
              <w:t>CLE</w:t>
            </w:r>
          </w:p>
        </w:tc>
        <w:tc>
          <w:tcPr>
            <w:tcW w:w="148" w:type="pct"/>
            <w:tcBorders>
              <w:top w:val="single" w:sz="4" w:space="0" w:color="auto"/>
            </w:tcBorders>
          </w:tcPr>
          <w:p w14:paraId="643BF7C3"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β</w:t>
            </w:r>
          </w:p>
        </w:tc>
        <w:tc>
          <w:tcPr>
            <w:tcW w:w="412" w:type="pct"/>
            <w:tcBorders>
              <w:top w:val="single" w:sz="4" w:space="0" w:color="auto"/>
            </w:tcBorders>
          </w:tcPr>
          <w:p w14:paraId="6B9CCD9A" w14:textId="77777777" w:rsidR="008703E3" w:rsidRPr="00EF59AC" w:rsidRDefault="008703E3" w:rsidP="009F4B35">
            <w:pPr>
              <w:rPr>
                <w:rFonts w:ascii="Cambria" w:hAnsi="Cambria"/>
                <w:bCs/>
                <w:sz w:val="20"/>
                <w:szCs w:val="20"/>
                <w:lang w:val="en-US"/>
              </w:rPr>
            </w:pPr>
          </w:p>
        </w:tc>
        <w:tc>
          <w:tcPr>
            <w:tcW w:w="183" w:type="pct"/>
            <w:tcBorders>
              <w:top w:val="single" w:sz="4" w:space="0" w:color="auto"/>
            </w:tcBorders>
          </w:tcPr>
          <w:p w14:paraId="79887E02" w14:textId="77777777" w:rsidR="008703E3" w:rsidRPr="00EF59AC" w:rsidRDefault="008703E3" w:rsidP="009F4B35">
            <w:pPr>
              <w:rPr>
                <w:rFonts w:ascii="Cambria" w:hAnsi="Cambria"/>
                <w:bCs/>
                <w:sz w:val="20"/>
                <w:szCs w:val="20"/>
                <w:lang w:val="en-US"/>
              </w:rPr>
            </w:pPr>
          </w:p>
        </w:tc>
        <w:tc>
          <w:tcPr>
            <w:tcW w:w="397" w:type="pct"/>
            <w:tcBorders>
              <w:top w:val="single" w:sz="4" w:space="0" w:color="auto"/>
            </w:tcBorders>
          </w:tcPr>
          <w:p w14:paraId="045716AE"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1C0DBFB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.88</w:t>
            </w:r>
          </w:p>
        </w:tc>
        <w:tc>
          <w:tcPr>
            <w:tcW w:w="458" w:type="pct"/>
            <w:tcBorders>
              <w:top w:val="single" w:sz="4" w:space="0" w:color="auto"/>
            </w:tcBorders>
          </w:tcPr>
          <w:p w14:paraId="5681AE25" w14:textId="77777777" w:rsidR="008703E3" w:rsidRPr="00EF59AC" w:rsidRDefault="008703E3" w:rsidP="009F4B35">
            <w:pPr>
              <w:rPr>
                <w:rFonts w:ascii="Cambria" w:hAnsi="Cambria"/>
                <w:bCs/>
                <w:sz w:val="20"/>
                <w:szCs w:val="20"/>
                <w:lang w:val="en-US"/>
              </w:rPr>
            </w:pPr>
          </w:p>
        </w:tc>
        <w:tc>
          <w:tcPr>
            <w:tcW w:w="386" w:type="pct"/>
            <w:tcBorders>
              <w:top w:val="single" w:sz="4" w:space="0" w:color="auto"/>
            </w:tcBorders>
          </w:tcPr>
          <w:p w14:paraId="48029E4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.88</w:t>
            </w:r>
          </w:p>
        </w:tc>
        <w:tc>
          <w:tcPr>
            <w:tcW w:w="354" w:type="pct"/>
            <w:tcBorders>
              <w:top w:val="single" w:sz="4" w:space="0" w:color="auto"/>
            </w:tcBorders>
          </w:tcPr>
          <w:p w14:paraId="277EE5A8" w14:textId="77777777" w:rsidR="008703E3" w:rsidRPr="00EF59AC" w:rsidRDefault="008703E3" w:rsidP="009F4B35">
            <w:pPr>
              <w:rPr>
                <w:rFonts w:ascii="Cambria" w:hAnsi="Cambria"/>
                <w:bCs/>
                <w:sz w:val="20"/>
                <w:szCs w:val="20"/>
                <w:lang w:val="en-US"/>
              </w:rPr>
            </w:pPr>
          </w:p>
        </w:tc>
        <w:tc>
          <w:tcPr>
            <w:tcW w:w="241" w:type="pct"/>
            <w:tcBorders>
              <w:top w:val="single" w:sz="4" w:space="0" w:color="auto"/>
            </w:tcBorders>
          </w:tcPr>
          <w:p w14:paraId="4A3D2C08" w14:textId="77777777" w:rsidR="008703E3" w:rsidRPr="00EF59AC" w:rsidRDefault="008703E3" w:rsidP="009F4B35">
            <w:pPr>
              <w:rPr>
                <w:rFonts w:ascii="Cambria" w:hAnsi="Cambria"/>
                <w:bCs/>
                <w:sz w:val="20"/>
                <w:szCs w:val="20"/>
                <w:lang w:val="en-US"/>
              </w:rPr>
            </w:pPr>
          </w:p>
        </w:tc>
        <w:tc>
          <w:tcPr>
            <w:tcW w:w="347" w:type="pct"/>
            <w:tcBorders>
              <w:top w:val="single" w:sz="4" w:space="0" w:color="auto"/>
            </w:tcBorders>
          </w:tcPr>
          <w:p w14:paraId="27CF0C1E"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4D10B33D"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.23</w:t>
            </w:r>
          </w:p>
        </w:tc>
        <w:tc>
          <w:tcPr>
            <w:tcW w:w="397" w:type="pct"/>
            <w:tcBorders>
              <w:top w:val="single" w:sz="4" w:space="0" w:color="auto"/>
            </w:tcBorders>
          </w:tcPr>
          <w:p w14:paraId="14B90AEC"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.08</w:t>
            </w:r>
          </w:p>
        </w:tc>
        <w:tc>
          <w:tcPr>
            <w:tcW w:w="387" w:type="pct"/>
            <w:tcBorders>
              <w:top w:val="single" w:sz="4" w:space="0" w:color="auto"/>
            </w:tcBorders>
          </w:tcPr>
          <w:p w14:paraId="19E4B87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.31</w:t>
            </w:r>
          </w:p>
        </w:tc>
      </w:tr>
      <w:tr w:rsidR="00B7053B" w:rsidRPr="00EF59AC" w14:paraId="60497A92" w14:textId="77777777" w:rsidTr="00C34618">
        <w:tc>
          <w:tcPr>
            <w:tcW w:w="496" w:type="pct"/>
          </w:tcPr>
          <w:p w14:paraId="6D3F149E" w14:textId="77777777" w:rsidR="008703E3" w:rsidRPr="00EF59AC" w:rsidRDefault="008703E3" w:rsidP="007D6EB2">
            <w:pPr>
              <w:rPr>
                <w:rFonts w:ascii="Cambria" w:hAnsi="Cambria"/>
                <w:b/>
                <w:bCs/>
                <w:sz w:val="20"/>
                <w:szCs w:val="20"/>
                <w:lang w:val="en-US"/>
              </w:rPr>
            </w:pPr>
          </w:p>
        </w:tc>
        <w:tc>
          <w:tcPr>
            <w:tcW w:w="148" w:type="pct"/>
          </w:tcPr>
          <w:p w14:paraId="2806D9ED"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SE</w:t>
            </w:r>
          </w:p>
        </w:tc>
        <w:tc>
          <w:tcPr>
            <w:tcW w:w="412" w:type="pct"/>
          </w:tcPr>
          <w:p w14:paraId="29E31B90" w14:textId="77777777" w:rsidR="008703E3" w:rsidRPr="00EF59AC" w:rsidRDefault="008703E3" w:rsidP="009F4B35">
            <w:pPr>
              <w:rPr>
                <w:rFonts w:ascii="Cambria" w:hAnsi="Cambria"/>
                <w:bCs/>
                <w:sz w:val="20"/>
                <w:szCs w:val="20"/>
                <w:lang w:val="en-US"/>
              </w:rPr>
            </w:pPr>
          </w:p>
        </w:tc>
        <w:tc>
          <w:tcPr>
            <w:tcW w:w="183" w:type="pct"/>
          </w:tcPr>
          <w:p w14:paraId="08A51B36" w14:textId="77777777" w:rsidR="008703E3" w:rsidRPr="00EF59AC" w:rsidRDefault="008703E3" w:rsidP="009F4B35">
            <w:pPr>
              <w:rPr>
                <w:rFonts w:ascii="Cambria" w:hAnsi="Cambria"/>
                <w:bCs/>
                <w:sz w:val="20"/>
                <w:szCs w:val="20"/>
                <w:lang w:val="en-US"/>
              </w:rPr>
            </w:pPr>
          </w:p>
        </w:tc>
        <w:tc>
          <w:tcPr>
            <w:tcW w:w="397" w:type="pct"/>
          </w:tcPr>
          <w:p w14:paraId="4111AD6D" w14:textId="77777777" w:rsidR="008703E3" w:rsidRPr="00EF59AC" w:rsidRDefault="008703E3" w:rsidP="009F4B35">
            <w:pPr>
              <w:rPr>
                <w:rFonts w:ascii="Cambria" w:hAnsi="Cambria"/>
                <w:bCs/>
                <w:sz w:val="20"/>
                <w:szCs w:val="20"/>
                <w:lang w:val="en-US"/>
              </w:rPr>
            </w:pPr>
          </w:p>
        </w:tc>
        <w:tc>
          <w:tcPr>
            <w:tcW w:w="397" w:type="pct"/>
            <w:gridSpan w:val="2"/>
          </w:tcPr>
          <w:p w14:paraId="5E36FB06"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.68</w:t>
            </w:r>
          </w:p>
        </w:tc>
        <w:tc>
          <w:tcPr>
            <w:tcW w:w="458" w:type="pct"/>
          </w:tcPr>
          <w:p w14:paraId="7E48F981" w14:textId="77777777" w:rsidR="008703E3" w:rsidRPr="00EF59AC" w:rsidRDefault="008703E3" w:rsidP="009F4B35">
            <w:pPr>
              <w:rPr>
                <w:rFonts w:ascii="Cambria" w:hAnsi="Cambria"/>
                <w:bCs/>
                <w:sz w:val="20"/>
                <w:szCs w:val="20"/>
                <w:lang w:val="en-US"/>
              </w:rPr>
            </w:pPr>
          </w:p>
        </w:tc>
        <w:tc>
          <w:tcPr>
            <w:tcW w:w="386" w:type="pct"/>
          </w:tcPr>
          <w:p w14:paraId="5098D26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.68</w:t>
            </w:r>
          </w:p>
        </w:tc>
        <w:tc>
          <w:tcPr>
            <w:tcW w:w="354" w:type="pct"/>
          </w:tcPr>
          <w:p w14:paraId="11CBD1A5" w14:textId="77777777" w:rsidR="008703E3" w:rsidRPr="00EF59AC" w:rsidRDefault="008703E3" w:rsidP="009F4B35">
            <w:pPr>
              <w:rPr>
                <w:rFonts w:ascii="Cambria" w:hAnsi="Cambria"/>
                <w:bCs/>
                <w:sz w:val="20"/>
                <w:szCs w:val="20"/>
                <w:lang w:val="en-US"/>
              </w:rPr>
            </w:pPr>
          </w:p>
        </w:tc>
        <w:tc>
          <w:tcPr>
            <w:tcW w:w="241" w:type="pct"/>
          </w:tcPr>
          <w:p w14:paraId="53366AD3" w14:textId="77777777" w:rsidR="008703E3" w:rsidRPr="00EF59AC" w:rsidRDefault="008703E3" w:rsidP="009F4B35">
            <w:pPr>
              <w:rPr>
                <w:rFonts w:ascii="Cambria" w:hAnsi="Cambria"/>
                <w:bCs/>
                <w:sz w:val="20"/>
                <w:szCs w:val="20"/>
                <w:lang w:val="en-US"/>
              </w:rPr>
            </w:pPr>
          </w:p>
        </w:tc>
        <w:tc>
          <w:tcPr>
            <w:tcW w:w="347" w:type="pct"/>
          </w:tcPr>
          <w:p w14:paraId="69AD1038" w14:textId="77777777" w:rsidR="008703E3" w:rsidRPr="00EF59AC" w:rsidRDefault="008703E3" w:rsidP="009F4B35">
            <w:pPr>
              <w:rPr>
                <w:rFonts w:ascii="Cambria" w:hAnsi="Cambria"/>
                <w:bCs/>
                <w:sz w:val="20"/>
                <w:szCs w:val="20"/>
                <w:lang w:val="en-US"/>
              </w:rPr>
            </w:pPr>
          </w:p>
        </w:tc>
        <w:tc>
          <w:tcPr>
            <w:tcW w:w="397" w:type="pct"/>
            <w:gridSpan w:val="2"/>
          </w:tcPr>
          <w:p w14:paraId="2F541FF1"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.12</w:t>
            </w:r>
          </w:p>
        </w:tc>
        <w:tc>
          <w:tcPr>
            <w:tcW w:w="397" w:type="pct"/>
          </w:tcPr>
          <w:p w14:paraId="495A3418"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.10</w:t>
            </w:r>
          </w:p>
        </w:tc>
        <w:tc>
          <w:tcPr>
            <w:tcW w:w="387" w:type="pct"/>
          </w:tcPr>
          <w:p w14:paraId="248D6AD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.05</w:t>
            </w:r>
          </w:p>
        </w:tc>
      </w:tr>
      <w:tr w:rsidR="00B7053B" w:rsidRPr="00EF59AC" w14:paraId="55FE0468" w14:textId="77777777" w:rsidTr="00C34618">
        <w:tc>
          <w:tcPr>
            <w:tcW w:w="496" w:type="pct"/>
            <w:tcBorders>
              <w:bottom w:val="single" w:sz="4" w:space="0" w:color="auto"/>
            </w:tcBorders>
          </w:tcPr>
          <w:p w14:paraId="7DF02E84" w14:textId="77777777" w:rsidR="008703E3" w:rsidRPr="00EF59AC" w:rsidRDefault="008703E3" w:rsidP="007D6EB2">
            <w:pPr>
              <w:rPr>
                <w:rFonts w:ascii="Cambria" w:hAnsi="Cambria"/>
                <w:b/>
                <w:bCs/>
                <w:sz w:val="20"/>
                <w:szCs w:val="20"/>
                <w:lang w:val="en-US"/>
              </w:rPr>
            </w:pPr>
          </w:p>
        </w:tc>
        <w:tc>
          <w:tcPr>
            <w:tcW w:w="148" w:type="pct"/>
            <w:tcBorders>
              <w:bottom w:val="single" w:sz="4" w:space="0" w:color="auto"/>
            </w:tcBorders>
          </w:tcPr>
          <w:p w14:paraId="02358B59"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t</w:t>
            </w:r>
          </w:p>
        </w:tc>
        <w:tc>
          <w:tcPr>
            <w:tcW w:w="412" w:type="pct"/>
            <w:tcBorders>
              <w:bottom w:val="single" w:sz="4" w:space="0" w:color="auto"/>
            </w:tcBorders>
          </w:tcPr>
          <w:p w14:paraId="5B2F7F84" w14:textId="77777777" w:rsidR="008703E3" w:rsidRPr="00EF59AC" w:rsidRDefault="008703E3" w:rsidP="009F4B35">
            <w:pPr>
              <w:rPr>
                <w:rFonts w:ascii="Cambria" w:hAnsi="Cambria"/>
                <w:bCs/>
                <w:sz w:val="20"/>
                <w:szCs w:val="20"/>
                <w:lang w:val="en-US"/>
              </w:rPr>
            </w:pPr>
          </w:p>
        </w:tc>
        <w:tc>
          <w:tcPr>
            <w:tcW w:w="183" w:type="pct"/>
            <w:tcBorders>
              <w:bottom w:val="single" w:sz="4" w:space="0" w:color="auto"/>
            </w:tcBorders>
          </w:tcPr>
          <w:p w14:paraId="483BCEE9" w14:textId="77777777" w:rsidR="008703E3" w:rsidRPr="00EF59AC" w:rsidRDefault="008703E3" w:rsidP="009F4B35">
            <w:pPr>
              <w:rPr>
                <w:rFonts w:ascii="Cambria" w:hAnsi="Cambria"/>
                <w:bCs/>
                <w:sz w:val="20"/>
                <w:szCs w:val="20"/>
                <w:lang w:val="en-US"/>
              </w:rPr>
            </w:pPr>
          </w:p>
        </w:tc>
        <w:tc>
          <w:tcPr>
            <w:tcW w:w="397" w:type="pct"/>
            <w:tcBorders>
              <w:bottom w:val="single" w:sz="4" w:space="0" w:color="auto"/>
            </w:tcBorders>
          </w:tcPr>
          <w:p w14:paraId="397D96F6" w14:textId="77777777" w:rsidR="008703E3" w:rsidRPr="00EF59AC" w:rsidRDefault="008703E3" w:rsidP="009F4B35">
            <w:pPr>
              <w:rPr>
                <w:rFonts w:ascii="Cambria" w:hAnsi="Cambria"/>
                <w:bCs/>
                <w:sz w:val="20"/>
                <w:szCs w:val="20"/>
                <w:lang w:val="en-US"/>
              </w:rPr>
            </w:pPr>
          </w:p>
        </w:tc>
        <w:tc>
          <w:tcPr>
            <w:tcW w:w="397" w:type="pct"/>
            <w:gridSpan w:val="2"/>
            <w:tcBorders>
              <w:bottom w:val="single" w:sz="4" w:space="0" w:color="auto"/>
            </w:tcBorders>
          </w:tcPr>
          <w:p w14:paraId="22153ECD"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11.12</w:t>
            </w:r>
          </w:p>
        </w:tc>
        <w:tc>
          <w:tcPr>
            <w:tcW w:w="458" w:type="pct"/>
            <w:tcBorders>
              <w:bottom w:val="single" w:sz="4" w:space="0" w:color="auto"/>
            </w:tcBorders>
          </w:tcPr>
          <w:p w14:paraId="2416F360" w14:textId="77777777" w:rsidR="008703E3" w:rsidRPr="00EF59AC" w:rsidRDefault="008703E3" w:rsidP="009F4B35">
            <w:pPr>
              <w:rPr>
                <w:rFonts w:ascii="Cambria" w:hAnsi="Cambria"/>
                <w:bCs/>
                <w:sz w:val="20"/>
                <w:szCs w:val="20"/>
                <w:lang w:val="en-US"/>
              </w:rPr>
            </w:pPr>
          </w:p>
        </w:tc>
        <w:tc>
          <w:tcPr>
            <w:tcW w:w="386" w:type="pct"/>
            <w:tcBorders>
              <w:bottom w:val="single" w:sz="4" w:space="0" w:color="auto"/>
            </w:tcBorders>
          </w:tcPr>
          <w:p w14:paraId="1F83667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11.12</w:t>
            </w:r>
          </w:p>
        </w:tc>
        <w:tc>
          <w:tcPr>
            <w:tcW w:w="354" w:type="pct"/>
            <w:tcBorders>
              <w:bottom w:val="single" w:sz="4" w:space="0" w:color="auto"/>
            </w:tcBorders>
          </w:tcPr>
          <w:p w14:paraId="0EFFC798" w14:textId="77777777" w:rsidR="008703E3" w:rsidRPr="00EF59AC" w:rsidRDefault="008703E3" w:rsidP="009F4B35">
            <w:pPr>
              <w:rPr>
                <w:rFonts w:ascii="Cambria" w:hAnsi="Cambria"/>
                <w:bCs/>
                <w:sz w:val="20"/>
                <w:szCs w:val="20"/>
                <w:lang w:val="en-US"/>
              </w:rPr>
            </w:pPr>
          </w:p>
        </w:tc>
        <w:tc>
          <w:tcPr>
            <w:tcW w:w="241" w:type="pct"/>
            <w:tcBorders>
              <w:bottom w:val="single" w:sz="4" w:space="0" w:color="auto"/>
            </w:tcBorders>
          </w:tcPr>
          <w:p w14:paraId="0598C134" w14:textId="77777777" w:rsidR="008703E3" w:rsidRPr="00EF59AC" w:rsidRDefault="008703E3" w:rsidP="009F4B35">
            <w:pPr>
              <w:rPr>
                <w:rFonts w:ascii="Cambria" w:hAnsi="Cambria"/>
                <w:bCs/>
                <w:sz w:val="20"/>
                <w:szCs w:val="20"/>
                <w:lang w:val="en-US"/>
              </w:rPr>
            </w:pPr>
          </w:p>
        </w:tc>
        <w:tc>
          <w:tcPr>
            <w:tcW w:w="347" w:type="pct"/>
            <w:tcBorders>
              <w:bottom w:val="single" w:sz="4" w:space="0" w:color="auto"/>
            </w:tcBorders>
          </w:tcPr>
          <w:p w14:paraId="50389718" w14:textId="77777777" w:rsidR="008703E3" w:rsidRPr="00EF59AC" w:rsidRDefault="008703E3" w:rsidP="009F4B35">
            <w:pPr>
              <w:rPr>
                <w:rFonts w:ascii="Cambria" w:hAnsi="Cambria"/>
                <w:bCs/>
                <w:sz w:val="20"/>
                <w:szCs w:val="20"/>
                <w:lang w:val="en-US"/>
              </w:rPr>
            </w:pPr>
          </w:p>
        </w:tc>
        <w:tc>
          <w:tcPr>
            <w:tcW w:w="397" w:type="pct"/>
            <w:gridSpan w:val="2"/>
            <w:tcBorders>
              <w:bottom w:val="single" w:sz="4" w:space="0" w:color="auto"/>
            </w:tcBorders>
          </w:tcPr>
          <w:p w14:paraId="26095E3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1.31</w:t>
            </w:r>
          </w:p>
        </w:tc>
        <w:tc>
          <w:tcPr>
            <w:tcW w:w="397" w:type="pct"/>
            <w:tcBorders>
              <w:bottom w:val="single" w:sz="4" w:space="0" w:color="auto"/>
            </w:tcBorders>
          </w:tcPr>
          <w:p w14:paraId="506F5BE9"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.53</w:t>
            </w:r>
          </w:p>
        </w:tc>
        <w:tc>
          <w:tcPr>
            <w:tcW w:w="387" w:type="pct"/>
            <w:tcBorders>
              <w:bottom w:val="single" w:sz="4" w:space="0" w:color="auto"/>
            </w:tcBorders>
          </w:tcPr>
          <w:p w14:paraId="5B25D8E1"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4.26</w:t>
            </w:r>
          </w:p>
        </w:tc>
      </w:tr>
      <w:tr w:rsidR="00B7053B" w:rsidRPr="00EF59AC" w14:paraId="6154B836" w14:textId="77777777" w:rsidTr="00C34618">
        <w:tc>
          <w:tcPr>
            <w:tcW w:w="496" w:type="pct"/>
            <w:tcBorders>
              <w:top w:val="single" w:sz="4" w:space="0" w:color="auto"/>
            </w:tcBorders>
          </w:tcPr>
          <w:p w14:paraId="0CFBED5D"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Mean</w:t>
            </w:r>
          </w:p>
        </w:tc>
        <w:tc>
          <w:tcPr>
            <w:tcW w:w="148" w:type="pct"/>
            <w:tcBorders>
              <w:top w:val="single" w:sz="4" w:space="0" w:color="auto"/>
            </w:tcBorders>
          </w:tcPr>
          <w:p w14:paraId="37CDCB9F"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β</w:t>
            </w:r>
          </w:p>
        </w:tc>
        <w:tc>
          <w:tcPr>
            <w:tcW w:w="412" w:type="pct"/>
            <w:tcBorders>
              <w:top w:val="single" w:sz="4" w:space="0" w:color="auto"/>
            </w:tcBorders>
          </w:tcPr>
          <w:p w14:paraId="6D096D7F" w14:textId="77777777" w:rsidR="008703E3" w:rsidRPr="00EF59AC" w:rsidRDefault="008703E3" w:rsidP="009F4B35">
            <w:pPr>
              <w:rPr>
                <w:rFonts w:ascii="Cambria" w:hAnsi="Cambria"/>
                <w:bCs/>
                <w:sz w:val="20"/>
                <w:szCs w:val="20"/>
                <w:lang w:val="en-US"/>
              </w:rPr>
            </w:pPr>
          </w:p>
        </w:tc>
        <w:tc>
          <w:tcPr>
            <w:tcW w:w="183" w:type="pct"/>
            <w:tcBorders>
              <w:top w:val="single" w:sz="4" w:space="0" w:color="auto"/>
            </w:tcBorders>
          </w:tcPr>
          <w:p w14:paraId="1DBAA011" w14:textId="77777777" w:rsidR="008703E3" w:rsidRPr="00EF59AC" w:rsidRDefault="008703E3" w:rsidP="009F4B35">
            <w:pPr>
              <w:rPr>
                <w:rFonts w:ascii="Cambria" w:hAnsi="Cambria"/>
                <w:bCs/>
                <w:sz w:val="20"/>
                <w:szCs w:val="20"/>
                <w:lang w:val="en-US"/>
              </w:rPr>
            </w:pPr>
          </w:p>
        </w:tc>
        <w:tc>
          <w:tcPr>
            <w:tcW w:w="397" w:type="pct"/>
            <w:tcBorders>
              <w:top w:val="single" w:sz="4" w:space="0" w:color="auto"/>
            </w:tcBorders>
          </w:tcPr>
          <w:p w14:paraId="1B9B7AA1"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36BC2CC9" w14:textId="77777777" w:rsidR="008703E3" w:rsidRPr="00EF59AC" w:rsidRDefault="008703E3" w:rsidP="009F4B35">
            <w:pPr>
              <w:rPr>
                <w:rFonts w:ascii="Cambria" w:hAnsi="Cambria"/>
                <w:bCs/>
                <w:sz w:val="20"/>
                <w:szCs w:val="20"/>
                <w:lang w:val="en-US"/>
              </w:rPr>
            </w:pPr>
          </w:p>
        </w:tc>
        <w:tc>
          <w:tcPr>
            <w:tcW w:w="458" w:type="pct"/>
            <w:tcBorders>
              <w:top w:val="single" w:sz="4" w:space="0" w:color="auto"/>
            </w:tcBorders>
          </w:tcPr>
          <w:p w14:paraId="6C0EDAA2" w14:textId="77777777" w:rsidR="008703E3" w:rsidRPr="00EF59AC" w:rsidRDefault="008703E3" w:rsidP="009F4B35">
            <w:pPr>
              <w:rPr>
                <w:rFonts w:ascii="Cambria" w:hAnsi="Cambria"/>
                <w:bCs/>
                <w:sz w:val="20"/>
                <w:szCs w:val="20"/>
                <w:lang w:val="en-US"/>
              </w:rPr>
            </w:pPr>
          </w:p>
        </w:tc>
        <w:tc>
          <w:tcPr>
            <w:tcW w:w="386" w:type="pct"/>
            <w:tcBorders>
              <w:top w:val="single" w:sz="4" w:space="0" w:color="auto"/>
            </w:tcBorders>
          </w:tcPr>
          <w:p w14:paraId="10E65ADC" w14:textId="77777777" w:rsidR="008703E3" w:rsidRPr="00EF59AC" w:rsidRDefault="008703E3" w:rsidP="009F4B35">
            <w:pPr>
              <w:rPr>
                <w:rFonts w:ascii="Cambria" w:hAnsi="Cambria"/>
                <w:bCs/>
                <w:sz w:val="20"/>
                <w:szCs w:val="20"/>
                <w:lang w:val="en-US"/>
              </w:rPr>
            </w:pPr>
          </w:p>
        </w:tc>
        <w:tc>
          <w:tcPr>
            <w:tcW w:w="354" w:type="pct"/>
            <w:tcBorders>
              <w:top w:val="single" w:sz="4" w:space="0" w:color="auto"/>
            </w:tcBorders>
          </w:tcPr>
          <w:p w14:paraId="703873E0" w14:textId="77777777" w:rsidR="008703E3" w:rsidRPr="00EF59AC" w:rsidRDefault="008703E3" w:rsidP="009F4B35">
            <w:pPr>
              <w:rPr>
                <w:rFonts w:ascii="Cambria" w:hAnsi="Cambria"/>
                <w:bCs/>
                <w:sz w:val="20"/>
                <w:szCs w:val="20"/>
                <w:lang w:val="en-US"/>
              </w:rPr>
            </w:pPr>
          </w:p>
        </w:tc>
        <w:tc>
          <w:tcPr>
            <w:tcW w:w="241" w:type="pct"/>
            <w:tcBorders>
              <w:top w:val="single" w:sz="4" w:space="0" w:color="auto"/>
            </w:tcBorders>
          </w:tcPr>
          <w:p w14:paraId="40C23CEE" w14:textId="77777777" w:rsidR="008703E3" w:rsidRPr="00EF59AC" w:rsidRDefault="008703E3" w:rsidP="009F4B35">
            <w:pPr>
              <w:rPr>
                <w:rFonts w:ascii="Cambria" w:hAnsi="Cambria"/>
                <w:bCs/>
                <w:sz w:val="20"/>
                <w:szCs w:val="20"/>
                <w:lang w:val="en-US"/>
              </w:rPr>
            </w:pPr>
          </w:p>
        </w:tc>
        <w:tc>
          <w:tcPr>
            <w:tcW w:w="347" w:type="pct"/>
            <w:tcBorders>
              <w:top w:val="single" w:sz="4" w:space="0" w:color="auto"/>
            </w:tcBorders>
          </w:tcPr>
          <w:p w14:paraId="76A8474E"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30C47B2A"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.09</w:t>
            </w:r>
          </w:p>
        </w:tc>
        <w:tc>
          <w:tcPr>
            <w:tcW w:w="397" w:type="pct"/>
            <w:tcBorders>
              <w:top w:val="single" w:sz="4" w:space="0" w:color="auto"/>
            </w:tcBorders>
          </w:tcPr>
          <w:p w14:paraId="7CB5CF99" w14:textId="77777777" w:rsidR="008703E3" w:rsidRPr="00EF59AC" w:rsidRDefault="008703E3" w:rsidP="009F4B35">
            <w:pPr>
              <w:rPr>
                <w:rFonts w:ascii="Cambria" w:hAnsi="Cambria"/>
                <w:bCs/>
                <w:sz w:val="20"/>
                <w:szCs w:val="20"/>
                <w:lang w:val="en-US"/>
              </w:rPr>
            </w:pPr>
          </w:p>
        </w:tc>
        <w:tc>
          <w:tcPr>
            <w:tcW w:w="387" w:type="pct"/>
            <w:tcBorders>
              <w:top w:val="single" w:sz="4" w:space="0" w:color="auto"/>
            </w:tcBorders>
          </w:tcPr>
          <w:p w14:paraId="65EA1C83"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.09</w:t>
            </w:r>
          </w:p>
        </w:tc>
      </w:tr>
      <w:tr w:rsidR="00B7053B" w:rsidRPr="00EF59AC" w14:paraId="3136C513" w14:textId="77777777" w:rsidTr="00C34618">
        <w:tc>
          <w:tcPr>
            <w:tcW w:w="496" w:type="pct"/>
          </w:tcPr>
          <w:p w14:paraId="0A2BDBAB" w14:textId="77777777" w:rsidR="008703E3" w:rsidRPr="00EF59AC" w:rsidRDefault="008703E3" w:rsidP="007D6EB2">
            <w:pPr>
              <w:rPr>
                <w:rFonts w:ascii="Cambria" w:hAnsi="Cambria"/>
                <w:b/>
                <w:bCs/>
                <w:sz w:val="20"/>
                <w:szCs w:val="20"/>
                <w:lang w:val="en-US"/>
              </w:rPr>
            </w:pPr>
          </w:p>
        </w:tc>
        <w:tc>
          <w:tcPr>
            <w:tcW w:w="148" w:type="pct"/>
          </w:tcPr>
          <w:p w14:paraId="4F96DFC0"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SE</w:t>
            </w:r>
          </w:p>
        </w:tc>
        <w:tc>
          <w:tcPr>
            <w:tcW w:w="412" w:type="pct"/>
          </w:tcPr>
          <w:p w14:paraId="6A129E2A" w14:textId="77777777" w:rsidR="008703E3" w:rsidRPr="00EF59AC" w:rsidRDefault="008703E3" w:rsidP="009F4B35">
            <w:pPr>
              <w:rPr>
                <w:rFonts w:ascii="Cambria" w:hAnsi="Cambria"/>
                <w:bCs/>
                <w:sz w:val="20"/>
                <w:szCs w:val="20"/>
                <w:lang w:val="en-US"/>
              </w:rPr>
            </w:pPr>
          </w:p>
        </w:tc>
        <w:tc>
          <w:tcPr>
            <w:tcW w:w="183" w:type="pct"/>
          </w:tcPr>
          <w:p w14:paraId="674AB428" w14:textId="77777777" w:rsidR="008703E3" w:rsidRPr="00EF59AC" w:rsidRDefault="008703E3" w:rsidP="009F4B35">
            <w:pPr>
              <w:rPr>
                <w:rFonts w:ascii="Cambria" w:hAnsi="Cambria"/>
                <w:bCs/>
                <w:sz w:val="20"/>
                <w:szCs w:val="20"/>
                <w:lang w:val="en-US"/>
              </w:rPr>
            </w:pPr>
          </w:p>
        </w:tc>
        <w:tc>
          <w:tcPr>
            <w:tcW w:w="397" w:type="pct"/>
          </w:tcPr>
          <w:p w14:paraId="37EE48E2" w14:textId="77777777" w:rsidR="008703E3" w:rsidRPr="00EF59AC" w:rsidRDefault="008703E3" w:rsidP="009F4B35">
            <w:pPr>
              <w:rPr>
                <w:rFonts w:ascii="Cambria" w:hAnsi="Cambria"/>
                <w:bCs/>
                <w:sz w:val="20"/>
                <w:szCs w:val="20"/>
                <w:lang w:val="en-US"/>
              </w:rPr>
            </w:pPr>
          </w:p>
        </w:tc>
        <w:tc>
          <w:tcPr>
            <w:tcW w:w="397" w:type="pct"/>
            <w:gridSpan w:val="2"/>
          </w:tcPr>
          <w:p w14:paraId="4B6EE496" w14:textId="77777777" w:rsidR="008703E3" w:rsidRPr="00EF59AC" w:rsidRDefault="008703E3" w:rsidP="009F4B35">
            <w:pPr>
              <w:rPr>
                <w:rFonts w:ascii="Cambria" w:hAnsi="Cambria"/>
                <w:bCs/>
                <w:sz w:val="20"/>
                <w:szCs w:val="20"/>
                <w:lang w:val="en-US"/>
              </w:rPr>
            </w:pPr>
          </w:p>
        </w:tc>
        <w:tc>
          <w:tcPr>
            <w:tcW w:w="458" w:type="pct"/>
          </w:tcPr>
          <w:p w14:paraId="78442A34" w14:textId="77777777" w:rsidR="008703E3" w:rsidRPr="00EF59AC" w:rsidRDefault="008703E3" w:rsidP="009F4B35">
            <w:pPr>
              <w:rPr>
                <w:rFonts w:ascii="Cambria" w:hAnsi="Cambria"/>
                <w:bCs/>
                <w:sz w:val="20"/>
                <w:szCs w:val="20"/>
                <w:lang w:val="en-US"/>
              </w:rPr>
            </w:pPr>
          </w:p>
        </w:tc>
        <w:tc>
          <w:tcPr>
            <w:tcW w:w="386" w:type="pct"/>
          </w:tcPr>
          <w:p w14:paraId="6A13F351" w14:textId="77777777" w:rsidR="008703E3" w:rsidRPr="00EF59AC" w:rsidRDefault="008703E3" w:rsidP="009F4B35">
            <w:pPr>
              <w:rPr>
                <w:rFonts w:ascii="Cambria" w:hAnsi="Cambria"/>
                <w:bCs/>
                <w:sz w:val="20"/>
                <w:szCs w:val="20"/>
                <w:lang w:val="en-US"/>
              </w:rPr>
            </w:pPr>
          </w:p>
        </w:tc>
        <w:tc>
          <w:tcPr>
            <w:tcW w:w="354" w:type="pct"/>
          </w:tcPr>
          <w:p w14:paraId="1A6A4FF5" w14:textId="77777777" w:rsidR="008703E3" w:rsidRPr="00EF59AC" w:rsidRDefault="008703E3" w:rsidP="009F4B35">
            <w:pPr>
              <w:rPr>
                <w:rFonts w:ascii="Cambria" w:hAnsi="Cambria"/>
                <w:bCs/>
                <w:sz w:val="20"/>
                <w:szCs w:val="20"/>
                <w:lang w:val="en-US"/>
              </w:rPr>
            </w:pPr>
          </w:p>
        </w:tc>
        <w:tc>
          <w:tcPr>
            <w:tcW w:w="241" w:type="pct"/>
          </w:tcPr>
          <w:p w14:paraId="7B8A2232" w14:textId="77777777" w:rsidR="008703E3" w:rsidRPr="00EF59AC" w:rsidRDefault="008703E3" w:rsidP="009F4B35">
            <w:pPr>
              <w:rPr>
                <w:rFonts w:ascii="Cambria" w:hAnsi="Cambria"/>
                <w:bCs/>
                <w:sz w:val="20"/>
                <w:szCs w:val="20"/>
                <w:lang w:val="en-US"/>
              </w:rPr>
            </w:pPr>
          </w:p>
        </w:tc>
        <w:tc>
          <w:tcPr>
            <w:tcW w:w="347" w:type="pct"/>
          </w:tcPr>
          <w:p w14:paraId="7D4EE134" w14:textId="77777777" w:rsidR="008703E3" w:rsidRPr="00EF59AC" w:rsidRDefault="008703E3" w:rsidP="009F4B35">
            <w:pPr>
              <w:rPr>
                <w:rFonts w:ascii="Cambria" w:hAnsi="Cambria"/>
                <w:bCs/>
                <w:sz w:val="20"/>
                <w:szCs w:val="20"/>
                <w:lang w:val="en-US"/>
              </w:rPr>
            </w:pPr>
          </w:p>
        </w:tc>
        <w:tc>
          <w:tcPr>
            <w:tcW w:w="397" w:type="pct"/>
            <w:gridSpan w:val="2"/>
          </w:tcPr>
          <w:p w14:paraId="562290A2"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.01</w:t>
            </w:r>
          </w:p>
        </w:tc>
        <w:tc>
          <w:tcPr>
            <w:tcW w:w="397" w:type="pct"/>
          </w:tcPr>
          <w:p w14:paraId="071383BA" w14:textId="77777777" w:rsidR="008703E3" w:rsidRPr="00EF59AC" w:rsidRDefault="008703E3" w:rsidP="009F4B35">
            <w:pPr>
              <w:rPr>
                <w:rFonts w:ascii="Cambria" w:hAnsi="Cambria"/>
                <w:bCs/>
                <w:sz w:val="20"/>
                <w:szCs w:val="20"/>
                <w:lang w:val="en-US"/>
              </w:rPr>
            </w:pPr>
          </w:p>
        </w:tc>
        <w:tc>
          <w:tcPr>
            <w:tcW w:w="387" w:type="pct"/>
          </w:tcPr>
          <w:p w14:paraId="12B12720"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.01</w:t>
            </w:r>
          </w:p>
        </w:tc>
      </w:tr>
      <w:tr w:rsidR="00B7053B" w:rsidRPr="00EF59AC" w14:paraId="701BBFF8" w14:textId="77777777" w:rsidTr="00C34618">
        <w:tc>
          <w:tcPr>
            <w:tcW w:w="496" w:type="pct"/>
            <w:tcBorders>
              <w:bottom w:val="single" w:sz="4" w:space="0" w:color="auto"/>
            </w:tcBorders>
          </w:tcPr>
          <w:p w14:paraId="1D334A90" w14:textId="77777777" w:rsidR="008703E3" w:rsidRPr="00EF59AC" w:rsidRDefault="008703E3" w:rsidP="007D6EB2">
            <w:pPr>
              <w:rPr>
                <w:rFonts w:ascii="Cambria" w:hAnsi="Cambria"/>
                <w:b/>
                <w:bCs/>
                <w:sz w:val="20"/>
                <w:szCs w:val="20"/>
                <w:lang w:val="en-US"/>
              </w:rPr>
            </w:pPr>
          </w:p>
        </w:tc>
        <w:tc>
          <w:tcPr>
            <w:tcW w:w="148" w:type="pct"/>
            <w:tcBorders>
              <w:bottom w:val="single" w:sz="4" w:space="0" w:color="auto"/>
            </w:tcBorders>
          </w:tcPr>
          <w:p w14:paraId="53C035ED"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t</w:t>
            </w:r>
          </w:p>
        </w:tc>
        <w:tc>
          <w:tcPr>
            <w:tcW w:w="412" w:type="pct"/>
            <w:tcBorders>
              <w:bottom w:val="single" w:sz="4" w:space="0" w:color="auto"/>
            </w:tcBorders>
          </w:tcPr>
          <w:p w14:paraId="0FE1A71B" w14:textId="77777777" w:rsidR="008703E3" w:rsidRPr="00EF59AC" w:rsidRDefault="008703E3" w:rsidP="009F4B35">
            <w:pPr>
              <w:rPr>
                <w:rFonts w:ascii="Cambria" w:hAnsi="Cambria"/>
                <w:bCs/>
                <w:sz w:val="20"/>
                <w:szCs w:val="20"/>
                <w:lang w:val="en-US"/>
              </w:rPr>
            </w:pPr>
          </w:p>
        </w:tc>
        <w:tc>
          <w:tcPr>
            <w:tcW w:w="183" w:type="pct"/>
            <w:tcBorders>
              <w:bottom w:val="single" w:sz="4" w:space="0" w:color="auto"/>
            </w:tcBorders>
          </w:tcPr>
          <w:p w14:paraId="5ED480C3" w14:textId="77777777" w:rsidR="008703E3" w:rsidRPr="00EF59AC" w:rsidRDefault="008703E3" w:rsidP="009F4B35">
            <w:pPr>
              <w:rPr>
                <w:rFonts w:ascii="Cambria" w:hAnsi="Cambria"/>
                <w:bCs/>
                <w:sz w:val="20"/>
                <w:szCs w:val="20"/>
                <w:lang w:val="en-US"/>
              </w:rPr>
            </w:pPr>
          </w:p>
        </w:tc>
        <w:tc>
          <w:tcPr>
            <w:tcW w:w="397" w:type="pct"/>
            <w:tcBorders>
              <w:bottom w:val="single" w:sz="4" w:space="0" w:color="auto"/>
            </w:tcBorders>
          </w:tcPr>
          <w:p w14:paraId="195C9D65" w14:textId="77777777" w:rsidR="008703E3" w:rsidRPr="00EF59AC" w:rsidRDefault="008703E3" w:rsidP="009F4B35">
            <w:pPr>
              <w:rPr>
                <w:rFonts w:ascii="Cambria" w:hAnsi="Cambria"/>
                <w:bCs/>
                <w:sz w:val="20"/>
                <w:szCs w:val="20"/>
                <w:lang w:val="en-US"/>
              </w:rPr>
            </w:pPr>
          </w:p>
        </w:tc>
        <w:tc>
          <w:tcPr>
            <w:tcW w:w="397" w:type="pct"/>
            <w:gridSpan w:val="2"/>
            <w:tcBorders>
              <w:bottom w:val="single" w:sz="4" w:space="0" w:color="auto"/>
            </w:tcBorders>
          </w:tcPr>
          <w:p w14:paraId="110EFC64" w14:textId="77777777" w:rsidR="008703E3" w:rsidRPr="00EF59AC" w:rsidRDefault="008703E3" w:rsidP="009F4B35">
            <w:pPr>
              <w:rPr>
                <w:rFonts w:ascii="Cambria" w:hAnsi="Cambria"/>
                <w:bCs/>
                <w:sz w:val="20"/>
                <w:szCs w:val="20"/>
                <w:lang w:val="en-US"/>
              </w:rPr>
            </w:pPr>
          </w:p>
        </w:tc>
        <w:tc>
          <w:tcPr>
            <w:tcW w:w="458" w:type="pct"/>
            <w:tcBorders>
              <w:bottom w:val="single" w:sz="4" w:space="0" w:color="auto"/>
            </w:tcBorders>
          </w:tcPr>
          <w:p w14:paraId="06F553DC" w14:textId="77777777" w:rsidR="008703E3" w:rsidRPr="00EF59AC" w:rsidRDefault="008703E3" w:rsidP="009F4B35">
            <w:pPr>
              <w:rPr>
                <w:rFonts w:ascii="Cambria" w:hAnsi="Cambria"/>
                <w:bCs/>
                <w:sz w:val="20"/>
                <w:szCs w:val="20"/>
                <w:lang w:val="en-US"/>
              </w:rPr>
            </w:pPr>
          </w:p>
        </w:tc>
        <w:tc>
          <w:tcPr>
            <w:tcW w:w="386" w:type="pct"/>
            <w:tcBorders>
              <w:bottom w:val="single" w:sz="4" w:space="0" w:color="auto"/>
            </w:tcBorders>
          </w:tcPr>
          <w:p w14:paraId="0C9ED5FF" w14:textId="77777777" w:rsidR="008703E3" w:rsidRPr="00EF59AC" w:rsidRDefault="008703E3" w:rsidP="009F4B35">
            <w:pPr>
              <w:rPr>
                <w:rFonts w:ascii="Cambria" w:hAnsi="Cambria"/>
                <w:bCs/>
                <w:sz w:val="20"/>
                <w:szCs w:val="20"/>
                <w:lang w:val="en-US"/>
              </w:rPr>
            </w:pPr>
          </w:p>
        </w:tc>
        <w:tc>
          <w:tcPr>
            <w:tcW w:w="354" w:type="pct"/>
            <w:tcBorders>
              <w:bottom w:val="single" w:sz="4" w:space="0" w:color="auto"/>
            </w:tcBorders>
          </w:tcPr>
          <w:p w14:paraId="44845E85" w14:textId="77777777" w:rsidR="008703E3" w:rsidRPr="00EF59AC" w:rsidRDefault="008703E3" w:rsidP="009F4B35">
            <w:pPr>
              <w:rPr>
                <w:rFonts w:ascii="Cambria" w:hAnsi="Cambria"/>
                <w:bCs/>
                <w:sz w:val="20"/>
                <w:szCs w:val="20"/>
                <w:lang w:val="en-US"/>
              </w:rPr>
            </w:pPr>
          </w:p>
        </w:tc>
        <w:tc>
          <w:tcPr>
            <w:tcW w:w="241" w:type="pct"/>
            <w:tcBorders>
              <w:bottom w:val="single" w:sz="4" w:space="0" w:color="auto"/>
            </w:tcBorders>
          </w:tcPr>
          <w:p w14:paraId="252AE7B7" w14:textId="77777777" w:rsidR="008703E3" w:rsidRPr="00EF59AC" w:rsidRDefault="008703E3" w:rsidP="009F4B35">
            <w:pPr>
              <w:rPr>
                <w:rFonts w:ascii="Cambria" w:hAnsi="Cambria"/>
                <w:bCs/>
                <w:sz w:val="20"/>
                <w:szCs w:val="20"/>
                <w:lang w:val="en-US"/>
              </w:rPr>
            </w:pPr>
          </w:p>
        </w:tc>
        <w:tc>
          <w:tcPr>
            <w:tcW w:w="347" w:type="pct"/>
            <w:tcBorders>
              <w:bottom w:val="single" w:sz="4" w:space="0" w:color="auto"/>
            </w:tcBorders>
          </w:tcPr>
          <w:p w14:paraId="7A081152" w14:textId="77777777" w:rsidR="008703E3" w:rsidRPr="00EF59AC" w:rsidRDefault="008703E3" w:rsidP="009F4B35">
            <w:pPr>
              <w:rPr>
                <w:rFonts w:ascii="Cambria" w:hAnsi="Cambria"/>
                <w:bCs/>
                <w:sz w:val="20"/>
                <w:szCs w:val="20"/>
                <w:lang w:val="en-US"/>
              </w:rPr>
            </w:pPr>
          </w:p>
        </w:tc>
        <w:tc>
          <w:tcPr>
            <w:tcW w:w="397" w:type="pct"/>
            <w:gridSpan w:val="2"/>
            <w:tcBorders>
              <w:bottom w:val="single" w:sz="4" w:space="0" w:color="auto"/>
            </w:tcBorders>
          </w:tcPr>
          <w:p w14:paraId="228D7FAF"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.53</w:t>
            </w:r>
          </w:p>
        </w:tc>
        <w:tc>
          <w:tcPr>
            <w:tcW w:w="397" w:type="pct"/>
            <w:tcBorders>
              <w:bottom w:val="single" w:sz="4" w:space="0" w:color="auto"/>
            </w:tcBorders>
          </w:tcPr>
          <w:p w14:paraId="29683105" w14:textId="77777777" w:rsidR="008703E3" w:rsidRPr="00EF59AC" w:rsidRDefault="008703E3" w:rsidP="009F4B35">
            <w:pPr>
              <w:rPr>
                <w:rFonts w:ascii="Cambria" w:hAnsi="Cambria"/>
                <w:bCs/>
                <w:sz w:val="20"/>
                <w:szCs w:val="20"/>
                <w:lang w:val="en-US"/>
              </w:rPr>
            </w:pPr>
          </w:p>
        </w:tc>
        <w:tc>
          <w:tcPr>
            <w:tcW w:w="387" w:type="pct"/>
            <w:tcBorders>
              <w:bottom w:val="single" w:sz="4" w:space="0" w:color="auto"/>
            </w:tcBorders>
          </w:tcPr>
          <w:p w14:paraId="1D2D5B7E"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.53</w:t>
            </w:r>
          </w:p>
        </w:tc>
      </w:tr>
      <w:tr w:rsidR="00B7053B" w:rsidRPr="00EF59AC" w14:paraId="150F20D2" w14:textId="77777777" w:rsidTr="00C34618">
        <w:tc>
          <w:tcPr>
            <w:tcW w:w="496" w:type="pct"/>
            <w:tcBorders>
              <w:top w:val="single" w:sz="4" w:space="0" w:color="auto"/>
            </w:tcBorders>
          </w:tcPr>
          <w:p w14:paraId="73A08D12"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Rote</w:t>
            </w:r>
          </w:p>
        </w:tc>
        <w:tc>
          <w:tcPr>
            <w:tcW w:w="148" w:type="pct"/>
            <w:tcBorders>
              <w:top w:val="single" w:sz="4" w:space="0" w:color="auto"/>
            </w:tcBorders>
          </w:tcPr>
          <w:p w14:paraId="7150CEAB"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β</w:t>
            </w:r>
          </w:p>
        </w:tc>
        <w:tc>
          <w:tcPr>
            <w:tcW w:w="412" w:type="pct"/>
            <w:tcBorders>
              <w:top w:val="single" w:sz="4" w:space="0" w:color="auto"/>
            </w:tcBorders>
          </w:tcPr>
          <w:p w14:paraId="44155BF3" w14:textId="77777777" w:rsidR="008703E3" w:rsidRPr="00EF59AC" w:rsidRDefault="008703E3" w:rsidP="009F4B35">
            <w:pPr>
              <w:rPr>
                <w:rFonts w:ascii="Cambria" w:hAnsi="Cambria"/>
                <w:bCs/>
                <w:sz w:val="20"/>
                <w:szCs w:val="20"/>
                <w:lang w:val="en-US"/>
              </w:rPr>
            </w:pPr>
          </w:p>
        </w:tc>
        <w:tc>
          <w:tcPr>
            <w:tcW w:w="183" w:type="pct"/>
            <w:tcBorders>
              <w:top w:val="single" w:sz="4" w:space="0" w:color="auto"/>
            </w:tcBorders>
          </w:tcPr>
          <w:p w14:paraId="02754D6D" w14:textId="77777777" w:rsidR="008703E3" w:rsidRPr="00EF59AC" w:rsidRDefault="008703E3" w:rsidP="009F4B35">
            <w:pPr>
              <w:rPr>
                <w:rFonts w:ascii="Cambria" w:hAnsi="Cambria"/>
                <w:bCs/>
                <w:sz w:val="20"/>
                <w:szCs w:val="20"/>
                <w:lang w:val="en-US"/>
              </w:rPr>
            </w:pPr>
          </w:p>
        </w:tc>
        <w:tc>
          <w:tcPr>
            <w:tcW w:w="397" w:type="pct"/>
            <w:tcBorders>
              <w:top w:val="single" w:sz="4" w:space="0" w:color="auto"/>
            </w:tcBorders>
          </w:tcPr>
          <w:p w14:paraId="69280166"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3ECA85BE" w14:textId="77777777" w:rsidR="008703E3" w:rsidRPr="00EF59AC" w:rsidRDefault="008703E3" w:rsidP="009F4B35">
            <w:pPr>
              <w:rPr>
                <w:rFonts w:ascii="Cambria" w:hAnsi="Cambria"/>
                <w:bCs/>
                <w:sz w:val="20"/>
                <w:szCs w:val="20"/>
                <w:lang w:val="en-US"/>
              </w:rPr>
            </w:pPr>
          </w:p>
        </w:tc>
        <w:tc>
          <w:tcPr>
            <w:tcW w:w="458" w:type="pct"/>
            <w:tcBorders>
              <w:top w:val="single" w:sz="4" w:space="0" w:color="auto"/>
            </w:tcBorders>
          </w:tcPr>
          <w:p w14:paraId="7A7992C7" w14:textId="77777777" w:rsidR="008703E3" w:rsidRPr="00EF59AC" w:rsidRDefault="008703E3" w:rsidP="009F4B35">
            <w:pPr>
              <w:rPr>
                <w:rFonts w:ascii="Cambria" w:hAnsi="Cambria"/>
                <w:bCs/>
                <w:sz w:val="20"/>
                <w:szCs w:val="20"/>
                <w:lang w:val="en-US"/>
              </w:rPr>
            </w:pPr>
          </w:p>
        </w:tc>
        <w:tc>
          <w:tcPr>
            <w:tcW w:w="386" w:type="pct"/>
            <w:tcBorders>
              <w:top w:val="single" w:sz="4" w:space="0" w:color="auto"/>
            </w:tcBorders>
          </w:tcPr>
          <w:p w14:paraId="2500C472" w14:textId="77777777" w:rsidR="008703E3" w:rsidRPr="00EF59AC" w:rsidRDefault="008703E3" w:rsidP="009F4B35">
            <w:pPr>
              <w:rPr>
                <w:rFonts w:ascii="Cambria" w:hAnsi="Cambria"/>
                <w:bCs/>
                <w:sz w:val="20"/>
                <w:szCs w:val="20"/>
                <w:lang w:val="en-US"/>
              </w:rPr>
            </w:pPr>
          </w:p>
        </w:tc>
        <w:tc>
          <w:tcPr>
            <w:tcW w:w="354" w:type="pct"/>
            <w:tcBorders>
              <w:top w:val="single" w:sz="4" w:space="0" w:color="auto"/>
            </w:tcBorders>
          </w:tcPr>
          <w:p w14:paraId="297D0F79" w14:textId="77777777" w:rsidR="008703E3" w:rsidRPr="00EF59AC" w:rsidRDefault="008703E3" w:rsidP="009F4B35">
            <w:pPr>
              <w:rPr>
                <w:rFonts w:ascii="Cambria" w:hAnsi="Cambria"/>
                <w:bCs/>
                <w:sz w:val="20"/>
                <w:szCs w:val="20"/>
                <w:lang w:val="en-US"/>
              </w:rPr>
            </w:pPr>
          </w:p>
        </w:tc>
        <w:tc>
          <w:tcPr>
            <w:tcW w:w="241" w:type="pct"/>
            <w:tcBorders>
              <w:top w:val="single" w:sz="4" w:space="0" w:color="auto"/>
            </w:tcBorders>
          </w:tcPr>
          <w:p w14:paraId="3DC7686D" w14:textId="77777777" w:rsidR="008703E3" w:rsidRPr="00EF59AC" w:rsidRDefault="008703E3" w:rsidP="009F4B35">
            <w:pPr>
              <w:rPr>
                <w:rFonts w:ascii="Cambria" w:hAnsi="Cambria"/>
                <w:bCs/>
                <w:sz w:val="20"/>
                <w:szCs w:val="20"/>
                <w:lang w:val="en-US"/>
              </w:rPr>
            </w:pPr>
          </w:p>
        </w:tc>
        <w:tc>
          <w:tcPr>
            <w:tcW w:w="347" w:type="pct"/>
            <w:tcBorders>
              <w:top w:val="single" w:sz="4" w:space="0" w:color="auto"/>
            </w:tcBorders>
          </w:tcPr>
          <w:p w14:paraId="25FE04C7" w14:textId="77777777" w:rsidR="008703E3" w:rsidRPr="00EF59AC" w:rsidRDefault="008703E3" w:rsidP="009F4B35">
            <w:pPr>
              <w:rPr>
                <w:rFonts w:ascii="Cambria" w:hAnsi="Cambria"/>
                <w:bCs/>
                <w:sz w:val="20"/>
                <w:szCs w:val="20"/>
                <w:lang w:val="en-US"/>
              </w:rPr>
            </w:pPr>
          </w:p>
        </w:tc>
        <w:tc>
          <w:tcPr>
            <w:tcW w:w="397" w:type="pct"/>
            <w:gridSpan w:val="2"/>
            <w:tcBorders>
              <w:top w:val="single" w:sz="4" w:space="0" w:color="auto"/>
            </w:tcBorders>
          </w:tcPr>
          <w:p w14:paraId="1D09FE57"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-.13</w:t>
            </w:r>
          </w:p>
        </w:tc>
        <w:tc>
          <w:tcPr>
            <w:tcW w:w="397" w:type="pct"/>
            <w:tcBorders>
              <w:top w:val="single" w:sz="4" w:space="0" w:color="auto"/>
            </w:tcBorders>
          </w:tcPr>
          <w:p w14:paraId="236F245A" w14:textId="77777777" w:rsidR="008703E3" w:rsidRPr="00EF59AC" w:rsidRDefault="008703E3" w:rsidP="009F4B35">
            <w:pPr>
              <w:rPr>
                <w:rFonts w:ascii="Cambria" w:hAnsi="Cambria"/>
                <w:bCs/>
                <w:sz w:val="20"/>
                <w:szCs w:val="20"/>
                <w:lang w:val="en-US"/>
              </w:rPr>
            </w:pPr>
          </w:p>
        </w:tc>
        <w:tc>
          <w:tcPr>
            <w:tcW w:w="387" w:type="pct"/>
            <w:tcBorders>
              <w:top w:val="single" w:sz="4" w:space="0" w:color="auto"/>
            </w:tcBorders>
          </w:tcPr>
          <w:p w14:paraId="79D254E0"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-.13</w:t>
            </w:r>
          </w:p>
        </w:tc>
      </w:tr>
      <w:tr w:rsidR="00B7053B" w:rsidRPr="00EF59AC" w14:paraId="2D4E08E8" w14:textId="77777777" w:rsidTr="00C34618">
        <w:tc>
          <w:tcPr>
            <w:tcW w:w="496" w:type="pct"/>
          </w:tcPr>
          <w:p w14:paraId="006ACD1E" w14:textId="77777777" w:rsidR="008703E3" w:rsidRPr="00EF59AC" w:rsidRDefault="008703E3" w:rsidP="007D6EB2">
            <w:pPr>
              <w:rPr>
                <w:rFonts w:ascii="Cambria" w:hAnsi="Cambria"/>
                <w:b/>
                <w:bCs/>
                <w:sz w:val="20"/>
                <w:szCs w:val="20"/>
                <w:lang w:val="en-US"/>
              </w:rPr>
            </w:pPr>
          </w:p>
        </w:tc>
        <w:tc>
          <w:tcPr>
            <w:tcW w:w="148" w:type="pct"/>
          </w:tcPr>
          <w:p w14:paraId="1C4BAD8D"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SE</w:t>
            </w:r>
          </w:p>
        </w:tc>
        <w:tc>
          <w:tcPr>
            <w:tcW w:w="412" w:type="pct"/>
          </w:tcPr>
          <w:p w14:paraId="1E4DAFCD" w14:textId="77777777" w:rsidR="008703E3" w:rsidRPr="00EF59AC" w:rsidRDefault="008703E3" w:rsidP="009F4B35">
            <w:pPr>
              <w:rPr>
                <w:rFonts w:ascii="Cambria" w:hAnsi="Cambria"/>
                <w:bCs/>
                <w:sz w:val="20"/>
                <w:szCs w:val="20"/>
                <w:lang w:val="en-US"/>
              </w:rPr>
            </w:pPr>
          </w:p>
        </w:tc>
        <w:tc>
          <w:tcPr>
            <w:tcW w:w="183" w:type="pct"/>
          </w:tcPr>
          <w:p w14:paraId="255E0595" w14:textId="77777777" w:rsidR="008703E3" w:rsidRPr="00EF59AC" w:rsidRDefault="008703E3" w:rsidP="009F4B35">
            <w:pPr>
              <w:rPr>
                <w:rFonts w:ascii="Cambria" w:hAnsi="Cambria"/>
                <w:bCs/>
                <w:sz w:val="20"/>
                <w:szCs w:val="20"/>
                <w:lang w:val="en-US"/>
              </w:rPr>
            </w:pPr>
          </w:p>
        </w:tc>
        <w:tc>
          <w:tcPr>
            <w:tcW w:w="397" w:type="pct"/>
          </w:tcPr>
          <w:p w14:paraId="2308E682" w14:textId="77777777" w:rsidR="008703E3" w:rsidRPr="00EF59AC" w:rsidRDefault="008703E3" w:rsidP="009F4B35">
            <w:pPr>
              <w:rPr>
                <w:rFonts w:ascii="Cambria" w:hAnsi="Cambria"/>
                <w:bCs/>
                <w:sz w:val="20"/>
                <w:szCs w:val="20"/>
                <w:lang w:val="en-US"/>
              </w:rPr>
            </w:pPr>
          </w:p>
        </w:tc>
        <w:tc>
          <w:tcPr>
            <w:tcW w:w="397" w:type="pct"/>
            <w:gridSpan w:val="2"/>
          </w:tcPr>
          <w:p w14:paraId="277FBBFE" w14:textId="77777777" w:rsidR="008703E3" w:rsidRPr="00EF59AC" w:rsidRDefault="008703E3" w:rsidP="009F4B35">
            <w:pPr>
              <w:rPr>
                <w:rFonts w:ascii="Cambria" w:hAnsi="Cambria"/>
                <w:bCs/>
                <w:sz w:val="20"/>
                <w:szCs w:val="20"/>
                <w:lang w:val="en-US"/>
              </w:rPr>
            </w:pPr>
          </w:p>
        </w:tc>
        <w:tc>
          <w:tcPr>
            <w:tcW w:w="458" w:type="pct"/>
          </w:tcPr>
          <w:p w14:paraId="6A5BC84A" w14:textId="77777777" w:rsidR="008703E3" w:rsidRPr="00EF59AC" w:rsidRDefault="008703E3" w:rsidP="009F4B35">
            <w:pPr>
              <w:rPr>
                <w:rFonts w:ascii="Cambria" w:hAnsi="Cambria"/>
                <w:bCs/>
                <w:sz w:val="20"/>
                <w:szCs w:val="20"/>
                <w:lang w:val="en-US"/>
              </w:rPr>
            </w:pPr>
          </w:p>
        </w:tc>
        <w:tc>
          <w:tcPr>
            <w:tcW w:w="386" w:type="pct"/>
          </w:tcPr>
          <w:p w14:paraId="5E1FAC3D" w14:textId="77777777" w:rsidR="008703E3" w:rsidRPr="00EF59AC" w:rsidRDefault="008703E3" w:rsidP="009F4B35">
            <w:pPr>
              <w:rPr>
                <w:rFonts w:ascii="Cambria" w:hAnsi="Cambria"/>
                <w:bCs/>
                <w:sz w:val="20"/>
                <w:szCs w:val="20"/>
                <w:lang w:val="en-US"/>
              </w:rPr>
            </w:pPr>
          </w:p>
        </w:tc>
        <w:tc>
          <w:tcPr>
            <w:tcW w:w="354" w:type="pct"/>
          </w:tcPr>
          <w:p w14:paraId="001F9128" w14:textId="77777777" w:rsidR="008703E3" w:rsidRPr="00EF59AC" w:rsidRDefault="008703E3" w:rsidP="009F4B35">
            <w:pPr>
              <w:rPr>
                <w:rFonts w:ascii="Cambria" w:hAnsi="Cambria"/>
                <w:bCs/>
                <w:sz w:val="20"/>
                <w:szCs w:val="20"/>
                <w:lang w:val="en-US"/>
              </w:rPr>
            </w:pPr>
          </w:p>
        </w:tc>
        <w:tc>
          <w:tcPr>
            <w:tcW w:w="241" w:type="pct"/>
          </w:tcPr>
          <w:p w14:paraId="56105BB6" w14:textId="77777777" w:rsidR="008703E3" w:rsidRPr="00EF59AC" w:rsidRDefault="008703E3" w:rsidP="009F4B35">
            <w:pPr>
              <w:rPr>
                <w:rFonts w:ascii="Cambria" w:hAnsi="Cambria"/>
                <w:bCs/>
                <w:sz w:val="20"/>
                <w:szCs w:val="20"/>
                <w:lang w:val="en-US"/>
              </w:rPr>
            </w:pPr>
          </w:p>
        </w:tc>
        <w:tc>
          <w:tcPr>
            <w:tcW w:w="347" w:type="pct"/>
          </w:tcPr>
          <w:p w14:paraId="4C9B2717" w14:textId="77777777" w:rsidR="008703E3" w:rsidRPr="00EF59AC" w:rsidRDefault="008703E3" w:rsidP="009F4B35">
            <w:pPr>
              <w:rPr>
                <w:rFonts w:ascii="Cambria" w:hAnsi="Cambria"/>
                <w:bCs/>
                <w:sz w:val="20"/>
                <w:szCs w:val="20"/>
                <w:lang w:val="en-US"/>
              </w:rPr>
            </w:pPr>
          </w:p>
        </w:tc>
        <w:tc>
          <w:tcPr>
            <w:tcW w:w="397" w:type="pct"/>
            <w:gridSpan w:val="2"/>
          </w:tcPr>
          <w:p w14:paraId="77377AA3"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.01</w:t>
            </w:r>
          </w:p>
        </w:tc>
        <w:tc>
          <w:tcPr>
            <w:tcW w:w="397" w:type="pct"/>
          </w:tcPr>
          <w:p w14:paraId="2668C4E4" w14:textId="77777777" w:rsidR="008703E3" w:rsidRPr="00EF59AC" w:rsidRDefault="008703E3" w:rsidP="009F4B35">
            <w:pPr>
              <w:rPr>
                <w:rFonts w:ascii="Cambria" w:hAnsi="Cambria"/>
                <w:bCs/>
                <w:sz w:val="20"/>
                <w:szCs w:val="20"/>
                <w:lang w:val="en-US"/>
              </w:rPr>
            </w:pPr>
          </w:p>
        </w:tc>
        <w:tc>
          <w:tcPr>
            <w:tcW w:w="387" w:type="pct"/>
          </w:tcPr>
          <w:p w14:paraId="1C56141B"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.01</w:t>
            </w:r>
          </w:p>
        </w:tc>
      </w:tr>
      <w:tr w:rsidR="00CF52BD" w:rsidRPr="00EF59AC" w14:paraId="3CD9BF94" w14:textId="77777777" w:rsidTr="00C34618">
        <w:tc>
          <w:tcPr>
            <w:tcW w:w="496" w:type="pct"/>
            <w:tcBorders>
              <w:bottom w:val="single" w:sz="4" w:space="0" w:color="auto"/>
            </w:tcBorders>
          </w:tcPr>
          <w:p w14:paraId="25B86F7E" w14:textId="77777777" w:rsidR="008703E3" w:rsidRPr="00EF59AC" w:rsidRDefault="008703E3" w:rsidP="007D6EB2">
            <w:pPr>
              <w:rPr>
                <w:rFonts w:ascii="Cambria" w:hAnsi="Cambria"/>
                <w:b/>
                <w:bCs/>
                <w:sz w:val="20"/>
                <w:szCs w:val="20"/>
                <w:lang w:val="en-US"/>
              </w:rPr>
            </w:pPr>
          </w:p>
        </w:tc>
        <w:tc>
          <w:tcPr>
            <w:tcW w:w="148" w:type="pct"/>
            <w:tcBorders>
              <w:bottom w:val="single" w:sz="4" w:space="0" w:color="auto"/>
            </w:tcBorders>
          </w:tcPr>
          <w:p w14:paraId="2F9A0BFE" w14:textId="77777777" w:rsidR="008703E3" w:rsidRPr="00EF59AC" w:rsidRDefault="008703E3" w:rsidP="007D6EB2">
            <w:pPr>
              <w:rPr>
                <w:rFonts w:ascii="Cambria" w:hAnsi="Cambria"/>
                <w:b/>
                <w:bCs/>
                <w:sz w:val="20"/>
                <w:szCs w:val="20"/>
                <w:lang w:val="en-US"/>
              </w:rPr>
            </w:pPr>
            <w:r w:rsidRPr="00EF59AC">
              <w:rPr>
                <w:rFonts w:ascii="Cambria" w:hAnsi="Cambria"/>
                <w:b/>
                <w:bCs/>
                <w:sz w:val="20"/>
                <w:szCs w:val="20"/>
                <w:lang w:val="en-US"/>
              </w:rPr>
              <w:t>t</w:t>
            </w:r>
          </w:p>
        </w:tc>
        <w:tc>
          <w:tcPr>
            <w:tcW w:w="412" w:type="pct"/>
            <w:tcBorders>
              <w:bottom w:val="single" w:sz="4" w:space="0" w:color="auto"/>
            </w:tcBorders>
          </w:tcPr>
          <w:p w14:paraId="43CAD33C" w14:textId="77777777" w:rsidR="008703E3" w:rsidRPr="00EF59AC" w:rsidRDefault="008703E3" w:rsidP="009F4B35">
            <w:pPr>
              <w:rPr>
                <w:rFonts w:ascii="Cambria" w:hAnsi="Cambria"/>
                <w:bCs/>
                <w:sz w:val="20"/>
                <w:szCs w:val="20"/>
                <w:lang w:val="en-US"/>
              </w:rPr>
            </w:pPr>
          </w:p>
        </w:tc>
        <w:tc>
          <w:tcPr>
            <w:tcW w:w="183" w:type="pct"/>
            <w:tcBorders>
              <w:bottom w:val="single" w:sz="4" w:space="0" w:color="auto"/>
            </w:tcBorders>
          </w:tcPr>
          <w:p w14:paraId="571674F8" w14:textId="77777777" w:rsidR="008703E3" w:rsidRPr="00EF59AC" w:rsidRDefault="008703E3" w:rsidP="009F4B35">
            <w:pPr>
              <w:rPr>
                <w:rFonts w:ascii="Cambria" w:hAnsi="Cambria"/>
                <w:bCs/>
                <w:sz w:val="20"/>
                <w:szCs w:val="20"/>
                <w:lang w:val="en-US"/>
              </w:rPr>
            </w:pPr>
          </w:p>
        </w:tc>
        <w:tc>
          <w:tcPr>
            <w:tcW w:w="512" w:type="pct"/>
            <w:gridSpan w:val="2"/>
            <w:tcBorders>
              <w:bottom w:val="single" w:sz="4" w:space="0" w:color="auto"/>
            </w:tcBorders>
          </w:tcPr>
          <w:p w14:paraId="13923593" w14:textId="77777777" w:rsidR="008703E3" w:rsidRPr="00EF59AC" w:rsidRDefault="008703E3" w:rsidP="009F4B35">
            <w:pPr>
              <w:rPr>
                <w:rFonts w:ascii="Cambria" w:hAnsi="Cambria"/>
                <w:bCs/>
                <w:sz w:val="20"/>
                <w:szCs w:val="20"/>
                <w:lang w:val="en-US"/>
              </w:rPr>
            </w:pPr>
          </w:p>
        </w:tc>
        <w:tc>
          <w:tcPr>
            <w:tcW w:w="282" w:type="pct"/>
            <w:tcBorders>
              <w:bottom w:val="single" w:sz="4" w:space="0" w:color="auto"/>
            </w:tcBorders>
          </w:tcPr>
          <w:p w14:paraId="6B1DF5F5" w14:textId="77777777" w:rsidR="008703E3" w:rsidRPr="00EF59AC" w:rsidRDefault="008703E3" w:rsidP="009F4B35">
            <w:pPr>
              <w:rPr>
                <w:rFonts w:ascii="Cambria" w:hAnsi="Cambria"/>
                <w:bCs/>
                <w:sz w:val="20"/>
                <w:szCs w:val="20"/>
                <w:lang w:val="en-US"/>
              </w:rPr>
            </w:pPr>
          </w:p>
        </w:tc>
        <w:tc>
          <w:tcPr>
            <w:tcW w:w="458" w:type="pct"/>
            <w:tcBorders>
              <w:bottom w:val="single" w:sz="4" w:space="0" w:color="auto"/>
            </w:tcBorders>
          </w:tcPr>
          <w:p w14:paraId="7771A2A0" w14:textId="77777777" w:rsidR="008703E3" w:rsidRPr="00EF59AC" w:rsidRDefault="008703E3" w:rsidP="009F4B35">
            <w:pPr>
              <w:rPr>
                <w:rFonts w:ascii="Cambria" w:hAnsi="Cambria"/>
                <w:bCs/>
                <w:sz w:val="20"/>
                <w:szCs w:val="20"/>
                <w:lang w:val="en-US"/>
              </w:rPr>
            </w:pPr>
          </w:p>
        </w:tc>
        <w:tc>
          <w:tcPr>
            <w:tcW w:w="386" w:type="pct"/>
            <w:tcBorders>
              <w:bottom w:val="single" w:sz="4" w:space="0" w:color="auto"/>
            </w:tcBorders>
          </w:tcPr>
          <w:p w14:paraId="5D78C03F" w14:textId="77777777" w:rsidR="008703E3" w:rsidRPr="00EF59AC" w:rsidRDefault="008703E3" w:rsidP="009F4B35">
            <w:pPr>
              <w:rPr>
                <w:rFonts w:ascii="Cambria" w:hAnsi="Cambria"/>
                <w:bCs/>
                <w:sz w:val="20"/>
                <w:szCs w:val="20"/>
                <w:lang w:val="en-US"/>
              </w:rPr>
            </w:pPr>
          </w:p>
        </w:tc>
        <w:tc>
          <w:tcPr>
            <w:tcW w:w="354" w:type="pct"/>
            <w:tcBorders>
              <w:bottom w:val="single" w:sz="4" w:space="0" w:color="auto"/>
            </w:tcBorders>
          </w:tcPr>
          <w:p w14:paraId="7C740EEB" w14:textId="77777777" w:rsidR="008703E3" w:rsidRPr="00EF59AC" w:rsidRDefault="008703E3" w:rsidP="009F4B35">
            <w:pPr>
              <w:rPr>
                <w:rFonts w:ascii="Cambria" w:hAnsi="Cambria"/>
                <w:bCs/>
                <w:sz w:val="20"/>
                <w:szCs w:val="20"/>
                <w:lang w:val="en-US"/>
              </w:rPr>
            </w:pPr>
          </w:p>
        </w:tc>
        <w:tc>
          <w:tcPr>
            <w:tcW w:w="241" w:type="pct"/>
            <w:tcBorders>
              <w:bottom w:val="single" w:sz="4" w:space="0" w:color="auto"/>
            </w:tcBorders>
          </w:tcPr>
          <w:p w14:paraId="0B6D4C01" w14:textId="77777777" w:rsidR="008703E3" w:rsidRPr="00EF59AC" w:rsidRDefault="008703E3" w:rsidP="009F4B35">
            <w:pPr>
              <w:rPr>
                <w:rFonts w:ascii="Cambria" w:hAnsi="Cambria"/>
                <w:bCs/>
                <w:sz w:val="20"/>
                <w:szCs w:val="20"/>
                <w:lang w:val="en-US"/>
              </w:rPr>
            </w:pPr>
          </w:p>
        </w:tc>
        <w:tc>
          <w:tcPr>
            <w:tcW w:w="347" w:type="pct"/>
            <w:tcBorders>
              <w:bottom w:val="single" w:sz="4" w:space="0" w:color="auto"/>
            </w:tcBorders>
          </w:tcPr>
          <w:p w14:paraId="7B0974F0" w14:textId="77777777" w:rsidR="008703E3" w:rsidRPr="00EF59AC" w:rsidRDefault="008703E3" w:rsidP="009F4B35">
            <w:pPr>
              <w:rPr>
                <w:rFonts w:ascii="Cambria" w:hAnsi="Cambria"/>
                <w:bCs/>
                <w:sz w:val="20"/>
                <w:szCs w:val="20"/>
                <w:lang w:val="en-US"/>
              </w:rPr>
            </w:pPr>
          </w:p>
        </w:tc>
        <w:tc>
          <w:tcPr>
            <w:tcW w:w="397" w:type="pct"/>
            <w:gridSpan w:val="2"/>
            <w:tcBorders>
              <w:bottom w:val="single" w:sz="4" w:space="0" w:color="auto"/>
            </w:tcBorders>
          </w:tcPr>
          <w:p w14:paraId="34D80C55"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-2.01</w:t>
            </w:r>
          </w:p>
        </w:tc>
        <w:tc>
          <w:tcPr>
            <w:tcW w:w="397" w:type="pct"/>
            <w:tcBorders>
              <w:bottom w:val="single" w:sz="4" w:space="0" w:color="auto"/>
            </w:tcBorders>
          </w:tcPr>
          <w:p w14:paraId="5F5DD725" w14:textId="77777777" w:rsidR="008703E3" w:rsidRPr="00EF59AC" w:rsidRDefault="008703E3" w:rsidP="009F4B35">
            <w:pPr>
              <w:rPr>
                <w:rFonts w:ascii="Cambria" w:hAnsi="Cambria"/>
                <w:bCs/>
                <w:sz w:val="20"/>
                <w:szCs w:val="20"/>
                <w:lang w:val="en-US"/>
              </w:rPr>
            </w:pPr>
          </w:p>
        </w:tc>
        <w:tc>
          <w:tcPr>
            <w:tcW w:w="387" w:type="pct"/>
            <w:tcBorders>
              <w:bottom w:val="single" w:sz="4" w:space="0" w:color="auto"/>
            </w:tcBorders>
          </w:tcPr>
          <w:p w14:paraId="2E137E1C" w14:textId="77777777" w:rsidR="008703E3" w:rsidRPr="00EF59AC" w:rsidRDefault="008703E3" w:rsidP="009F4B35">
            <w:pPr>
              <w:rPr>
                <w:rFonts w:ascii="Cambria" w:hAnsi="Cambria"/>
                <w:bCs/>
                <w:sz w:val="20"/>
                <w:szCs w:val="20"/>
                <w:lang w:val="en-US"/>
              </w:rPr>
            </w:pPr>
            <w:r w:rsidRPr="00EF59AC">
              <w:rPr>
                <w:rFonts w:ascii="Cambria" w:hAnsi="Cambria"/>
                <w:bCs/>
                <w:sz w:val="20"/>
                <w:szCs w:val="20"/>
                <w:lang w:val="en-US"/>
              </w:rPr>
              <w:t>-2.01</w:t>
            </w:r>
          </w:p>
        </w:tc>
      </w:tr>
    </w:tbl>
    <w:p w14:paraId="08976E94" w14:textId="77777777" w:rsidR="008703E3" w:rsidRPr="00EF59AC" w:rsidRDefault="008703E3" w:rsidP="008703E3">
      <w:pPr>
        <w:ind w:firstLine="567"/>
        <w:jc w:val="both"/>
        <w:rPr>
          <w:rFonts w:ascii="Cambria" w:hAnsi="Cambria"/>
          <w:lang w:val="en-US"/>
        </w:rPr>
      </w:pPr>
    </w:p>
    <w:p w14:paraId="3479E721" w14:textId="53F40D75" w:rsidR="008703E3" w:rsidRPr="00802B04" w:rsidRDefault="008703E3" w:rsidP="008703E3">
      <w:pPr>
        <w:spacing w:before="120" w:after="120"/>
        <w:jc w:val="both"/>
        <w:rPr>
          <w:rFonts w:ascii="Cambria" w:hAnsi="Cambria"/>
          <w:b/>
          <w:i/>
          <w:sz w:val="22"/>
          <w:szCs w:val="22"/>
          <w:lang w:val="en-US"/>
        </w:rPr>
      </w:pPr>
      <w:r w:rsidRPr="00802B04">
        <w:rPr>
          <w:rFonts w:ascii="Cambria" w:hAnsi="Cambria"/>
          <w:b/>
          <w:i/>
          <w:sz w:val="22"/>
          <w:szCs w:val="22"/>
          <w:lang w:val="en-US"/>
        </w:rPr>
        <w:t xml:space="preserve">The relations of gender to </w:t>
      </w:r>
      <w:r w:rsidR="00F031B1" w:rsidRPr="00802B04">
        <w:rPr>
          <w:rFonts w:ascii="Cambria" w:hAnsi="Cambria"/>
          <w:b/>
          <w:i/>
          <w:sz w:val="22"/>
          <w:szCs w:val="22"/>
          <w:lang w:val="en-US"/>
        </w:rPr>
        <w:t xml:space="preserve">science </w:t>
      </w:r>
      <w:r w:rsidRPr="00802B04">
        <w:rPr>
          <w:rFonts w:ascii="Cambria" w:hAnsi="Cambria"/>
          <w:b/>
          <w:i/>
          <w:sz w:val="22"/>
          <w:szCs w:val="22"/>
          <w:lang w:val="en-US"/>
        </w:rPr>
        <w:t xml:space="preserve">achievement, the CLE and learning approaches. </w:t>
      </w:r>
    </w:p>
    <w:p w14:paraId="43A49BC7" w14:textId="77777777"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The direct relation of gender to the CLE was significant (</w:t>
      </w:r>
      <w:r w:rsidRPr="00802B04">
        <w:rPr>
          <w:rFonts w:ascii="Cambria" w:hAnsi="Cambria"/>
          <w:i/>
          <w:sz w:val="22"/>
          <w:szCs w:val="22"/>
          <w:lang w:val="en-US"/>
        </w:rPr>
        <w:t>β</w:t>
      </w:r>
      <w:r w:rsidRPr="00802B04">
        <w:rPr>
          <w:rFonts w:ascii="Cambria" w:hAnsi="Cambria"/>
          <w:sz w:val="22"/>
          <w:szCs w:val="22"/>
          <w:lang w:val="en-US"/>
        </w:rPr>
        <w:t xml:space="preserve"> = -.20, </w:t>
      </w:r>
      <w:r w:rsidRPr="00802B04">
        <w:rPr>
          <w:rFonts w:ascii="Cambria" w:hAnsi="Cambria"/>
          <w:i/>
          <w:sz w:val="22"/>
          <w:szCs w:val="22"/>
          <w:lang w:val="en-US"/>
        </w:rPr>
        <w:t>p</w:t>
      </w:r>
      <w:r w:rsidRPr="00802B04">
        <w:rPr>
          <w:rFonts w:ascii="Cambria" w:hAnsi="Cambria"/>
          <w:sz w:val="22"/>
          <w:szCs w:val="22"/>
          <w:lang w:val="en-US"/>
        </w:rPr>
        <w:t xml:space="preserve"> &lt; .05). The effect size of this relation was small to medium in terms of the cut off values suggested by Kline (1998). Based on those values, for standardized coefficients less than .10, around .30, and larger than .50, effect </w:t>
      </w:r>
      <w:r w:rsidRPr="00802B04">
        <w:rPr>
          <w:rFonts w:ascii="Cambria" w:hAnsi="Cambria"/>
          <w:sz w:val="22"/>
          <w:szCs w:val="22"/>
          <w:lang w:val="en-US"/>
        </w:rPr>
        <w:lastRenderedPageBreak/>
        <w:t xml:space="preserve">size was considered as small, medium and large, respectively. Male students perceived classroom learning environment more negatively than female students. </w:t>
      </w:r>
    </w:p>
    <w:p w14:paraId="1CF90360" w14:textId="7E049B62"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The direct effect of gender on meaningful approach</w:t>
      </w:r>
      <w:r w:rsidR="00F031B1" w:rsidRPr="00802B04">
        <w:rPr>
          <w:rFonts w:ascii="Cambria" w:hAnsi="Cambria"/>
          <w:sz w:val="22"/>
          <w:szCs w:val="22"/>
          <w:lang w:val="en-US"/>
        </w:rPr>
        <w:t>es</w:t>
      </w:r>
      <w:r w:rsidRPr="00802B04">
        <w:rPr>
          <w:rFonts w:ascii="Cambria" w:hAnsi="Cambria"/>
          <w:sz w:val="22"/>
          <w:szCs w:val="22"/>
          <w:lang w:val="en-US"/>
        </w:rPr>
        <w:t xml:space="preserve"> was not statistically significant (</w:t>
      </w:r>
      <w:r w:rsidRPr="00802B04">
        <w:rPr>
          <w:rFonts w:ascii="Cambria" w:hAnsi="Cambria"/>
          <w:i/>
          <w:sz w:val="22"/>
          <w:szCs w:val="22"/>
          <w:lang w:val="en-US"/>
        </w:rPr>
        <w:t>β</w:t>
      </w:r>
      <w:r w:rsidRPr="00802B04">
        <w:rPr>
          <w:rFonts w:ascii="Cambria" w:hAnsi="Cambria"/>
          <w:sz w:val="22"/>
          <w:szCs w:val="22"/>
          <w:lang w:val="en-US"/>
        </w:rPr>
        <w:t xml:space="preserve"> = -.01, </w:t>
      </w:r>
      <w:r w:rsidRPr="00802B04">
        <w:rPr>
          <w:rFonts w:ascii="Cambria" w:hAnsi="Cambria"/>
          <w:i/>
          <w:sz w:val="22"/>
          <w:szCs w:val="22"/>
          <w:lang w:val="en-US"/>
        </w:rPr>
        <w:t>p</w:t>
      </w:r>
      <w:r w:rsidRPr="00802B04">
        <w:rPr>
          <w:rFonts w:ascii="Cambria" w:hAnsi="Cambria"/>
          <w:sz w:val="22"/>
          <w:szCs w:val="22"/>
          <w:lang w:val="en-US"/>
        </w:rPr>
        <w:t xml:space="preserve"> &gt; .05, small effect size). Male students were less likely to use meaningful approaches than female students. On the other hand, the indirect effect of gender through the CLE (</w:t>
      </w:r>
      <w:r w:rsidRPr="00802B04">
        <w:rPr>
          <w:rFonts w:ascii="Cambria" w:hAnsi="Cambria"/>
          <w:i/>
          <w:sz w:val="22"/>
          <w:szCs w:val="22"/>
          <w:lang w:val="en-US"/>
        </w:rPr>
        <w:t>β</w:t>
      </w:r>
      <w:r w:rsidRPr="00802B04">
        <w:rPr>
          <w:rFonts w:ascii="Cambria" w:hAnsi="Cambria"/>
          <w:sz w:val="22"/>
          <w:szCs w:val="22"/>
          <w:lang w:val="en-US"/>
        </w:rPr>
        <w:t xml:space="preserve"> = -.18, </w:t>
      </w:r>
      <w:r w:rsidRPr="00802B04">
        <w:rPr>
          <w:rFonts w:ascii="Cambria" w:hAnsi="Cambria"/>
          <w:i/>
          <w:sz w:val="22"/>
          <w:szCs w:val="22"/>
          <w:lang w:val="en-US"/>
        </w:rPr>
        <w:t>p</w:t>
      </w:r>
      <w:r w:rsidRPr="00802B04">
        <w:rPr>
          <w:rFonts w:ascii="Cambria" w:hAnsi="Cambria"/>
          <w:sz w:val="22"/>
          <w:szCs w:val="22"/>
          <w:lang w:val="en-US"/>
        </w:rPr>
        <w:t xml:space="preserve"> &lt; .05, small to medium effect size) and the total effect on meaningful approaches (</w:t>
      </w:r>
      <w:r w:rsidRPr="00802B04">
        <w:rPr>
          <w:rFonts w:ascii="Cambria" w:hAnsi="Cambria"/>
          <w:i/>
          <w:sz w:val="22"/>
          <w:szCs w:val="22"/>
          <w:lang w:val="en-US"/>
        </w:rPr>
        <w:t>β</w:t>
      </w:r>
      <w:r w:rsidRPr="00802B04">
        <w:rPr>
          <w:rFonts w:ascii="Cambria" w:hAnsi="Cambria"/>
          <w:sz w:val="22"/>
          <w:szCs w:val="22"/>
          <w:lang w:val="en-US"/>
        </w:rPr>
        <w:t xml:space="preserve"> = -.19, </w:t>
      </w:r>
      <w:r w:rsidRPr="00802B04">
        <w:rPr>
          <w:rFonts w:ascii="Cambria" w:hAnsi="Cambria"/>
          <w:i/>
          <w:sz w:val="22"/>
          <w:szCs w:val="22"/>
          <w:lang w:val="en-US"/>
        </w:rPr>
        <w:t>p</w:t>
      </w:r>
      <w:r w:rsidRPr="00802B04">
        <w:rPr>
          <w:rFonts w:ascii="Cambria" w:hAnsi="Cambria"/>
          <w:sz w:val="22"/>
          <w:szCs w:val="22"/>
          <w:lang w:val="en-US"/>
        </w:rPr>
        <w:t xml:space="preserve"> &lt; .05, small to medium effect size) were significant. That is, the CLE mediated the relation of gender to meaningful approaches. </w:t>
      </w:r>
    </w:p>
    <w:p w14:paraId="18034ACD" w14:textId="646AC443"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 xml:space="preserve">Gender was directly associated with </w:t>
      </w:r>
      <w:r w:rsidR="00811203" w:rsidRPr="00802B04">
        <w:rPr>
          <w:rFonts w:ascii="Cambria" w:hAnsi="Cambria"/>
          <w:sz w:val="22"/>
          <w:szCs w:val="22"/>
          <w:lang w:val="en-US"/>
        </w:rPr>
        <w:t xml:space="preserve">rote </w:t>
      </w:r>
      <w:r w:rsidRPr="00802B04">
        <w:rPr>
          <w:rFonts w:ascii="Cambria" w:hAnsi="Cambria"/>
          <w:sz w:val="22"/>
          <w:szCs w:val="22"/>
          <w:lang w:val="en-US"/>
        </w:rPr>
        <w:t>approaches (</w:t>
      </w:r>
      <w:r w:rsidRPr="00802B04">
        <w:rPr>
          <w:rFonts w:ascii="Cambria" w:hAnsi="Cambria"/>
          <w:i/>
          <w:sz w:val="22"/>
          <w:szCs w:val="22"/>
          <w:lang w:val="en-US"/>
        </w:rPr>
        <w:t>β</w:t>
      </w:r>
      <w:r w:rsidRPr="00802B04">
        <w:rPr>
          <w:rFonts w:ascii="Cambria" w:hAnsi="Cambria"/>
          <w:sz w:val="22"/>
          <w:szCs w:val="22"/>
          <w:lang w:val="en-US"/>
        </w:rPr>
        <w:t xml:space="preserve"> = .26, </w:t>
      </w:r>
      <w:r w:rsidRPr="00802B04">
        <w:rPr>
          <w:rFonts w:ascii="Cambria" w:hAnsi="Cambria"/>
          <w:i/>
          <w:sz w:val="22"/>
          <w:szCs w:val="22"/>
          <w:lang w:val="en-US"/>
        </w:rPr>
        <w:t>p</w:t>
      </w:r>
      <w:r w:rsidRPr="00802B04">
        <w:rPr>
          <w:rFonts w:ascii="Cambria" w:hAnsi="Cambria"/>
          <w:sz w:val="22"/>
          <w:szCs w:val="22"/>
          <w:lang w:val="en-US"/>
        </w:rPr>
        <w:t xml:space="preserve"> &lt; .05, medium effect size). Male students were more likely to endorse </w:t>
      </w:r>
      <w:r w:rsidR="00811203" w:rsidRPr="00802B04">
        <w:rPr>
          <w:rFonts w:ascii="Cambria" w:hAnsi="Cambria"/>
          <w:sz w:val="22"/>
          <w:szCs w:val="22"/>
          <w:lang w:val="en-US"/>
        </w:rPr>
        <w:t xml:space="preserve">rote </w:t>
      </w:r>
      <w:r w:rsidRPr="00802B04">
        <w:rPr>
          <w:rFonts w:ascii="Cambria" w:hAnsi="Cambria"/>
          <w:sz w:val="22"/>
          <w:szCs w:val="22"/>
          <w:lang w:val="en-US"/>
        </w:rPr>
        <w:t xml:space="preserve">approaches than female students. </w:t>
      </w:r>
    </w:p>
    <w:p w14:paraId="5159548B" w14:textId="11AA015C"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Finally, the direct relation of gender to achievement was insignificant (</w:t>
      </w:r>
      <w:r w:rsidRPr="00802B04">
        <w:rPr>
          <w:rFonts w:ascii="Cambria" w:hAnsi="Cambria"/>
          <w:i/>
          <w:sz w:val="22"/>
          <w:szCs w:val="22"/>
          <w:lang w:val="en-US"/>
        </w:rPr>
        <w:t>β</w:t>
      </w:r>
      <w:r w:rsidRPr="00802B04">
        <w:rPr>
          <w:rFonts w:ascii="Cambria" w:hAnsi="Cambria"/>
          <w:sz w:val="22"/>
          <w:szCs w:val="22"/>
          <w:lang w:val="en-US"/>
        </w:rPr>
        <w:t xml:space="preserve"> = -.0</w:t>
      </w:r>
      <w:r w:rsidR="00ED35FF" w:rsidRPr="00802B04">
        <w:rPr>
          <w:rFonts w:ascii="Cambria" w:hAnsi="Cambria"/>
          <w:sz w:val="22"/>
          <w:szCs w:val="22"/>
          <w:lang w:val="en-US"/>
        </w:rPr>
        <w:t>2</w:t>
      </w:r>
      <w:r w:rsidRPr="00802B04">
        <w:rPr>
          <w:rFonts w:ascii="Cambria" w:hAnsi="Cambria"/>
          <w:sz w:val="22"/>
          <w:szCs w:val="22"/>
          <w:lang w:val="en-US"/>
        </w:rPr>
        <w:t xml:space="preserve">, </w:t>
      </w:r>
      <w:r w:rsidRPr="00802B04">
        <w:rPr>
          <w:rFonts w:ascii="Cambria" w:hAnsi="Cambria"/>
          <w:i/>
          <w:sz w:val="22"/>
          <w:szCs w:val="22"/>
          <w:lang w:val="en-US"/>
        </w:rPr>
        <w:t>p</w:t>
      </w:r>
      <w:r w:rsidRPr="00802B04">
        <w:rPr>
          <w:rFonts w:ascii="Cambria" w:hAnsi="Cambria"/>
          <w:sz w:val="22"/>
          <w:szCs w:val="22"/>
          <w:lang w:val="en-US"/>
        </w:rPr>
        <w:t xml:space="preserve"> &gt; .05, small effect size) while indirect relation via the CLE</w:t>
      </w:r>
      <w:r w:rsidR="009D6180" w:rsidRPr="00802B04">
        <w:rPr>
          <w:rFonts w:ascii="Cambria" w:hAnsi="Cambria"/>
          <w:sz w:val="22"/>
          <w:szCs w:val="22"/>
          <w:lang w:val="en-US"/>
        </w:rPr>
        <w:t>,</w:t>
      </w:r>
      <w:r w:rsidRPr="00802B04">
        <w:rPr>
          <w:rFonts w:ascii="Cambria" w:hAnsi="Cambria"/>
          <w:sz w:val="22"/>
          <w:szCs w:val="22"/>
          <w:lang w:val="en-US"/>
        </w:rPr>
        <w:t xml:space="preserve"> meaningful and </w:t>
      </w:r>
      <w:r w:rsidR="00811203" w:rsidRPr="00802B04">
        <w:rPr>
          <w:rFonts w:ascii="Cambria" w:hAnsi="Cambria"/>
          <w:sz w:val="22"/>
          <w:szCs w:val="22"/>
          <w:lang w:val="en-US"/>
        </w:rPr>
        <w:t xml:space="preserve">rote </w:t>
      </w:r>
      <w:r w:rsidRPr="00802B04">
        <w:rPr>
          <w:rFonts w:ascii="Cambria" w:hAnsi="Cambria"/>
          <w:sz w:val="22"/>
          <w:szCs w:val="22"/>
          <w:lang w:val="en-US"/>
        </w:rPr>
        <w:t>approaches was significant (</w:t>
      </w:r>
      <w:r w:rsidRPr="00802B04">
        <w:rPr>
          <w:rFonts w:ascii="Cambria" w:hAnsi="Cambria"/>
          <w:i/>
          <w:sz w:val="22"/>
          <w:szCs w:val="22"/>
          <w:lang w:val="en-US"/>
        </w:rPr>
        <w:t>β</w:t>
      </w:r>
      <w:r w:rsidRPr="00802B04">
        <w:rPr>
          <w:rFonts w:ascii="Cambria" w:hAnsi="Cambria"/>
          <w:sz w:val="22"/>
          <w:szCs w:val="22"/>
          <w:lang w:val="en-US"/>
        </w:rPr>
        <w:t xml:space="preserve"> = -.</w:t>
      </w:r>
      <w:r w:rsidR="00ED35FF" w:rsidRPr="00802B04">
        <w:rPr>
          <w:rFonts w:ascii="Cambria" w:hAnsi="Cambria"/>
          <w:sz w:val="22"/>
          <w:szCs w:val="22"/>
          <w:lang w:val="en-US"/>
        </w:rPr>
        <w:t>09</w:t>
      </w:r>
      <w:r w:rsidRPr="00802B04">
        <w:rPr>
          <w:rFonts w:ascii="Cambria" w:hAnsi="Cambria"/>
          <w:sz w:val="22"/>
          <w:szCs w:val="22"/>
          <w:lang w:val="en-US"/>
        </w:rPr>
        <w:t xml:space="preserve">, </w:t>
      </w:r>
      <w:r w:rsidRPr="00802B04">
        <w:rPr>
          <w:rFonts w:ascii="Cambria" w:hAnsi="Cambria"/>
          <w:i/>
          <w:sz w:val="22"/>
          <w:szCs w:val="22"/>
          <w:lang w:val="en-US"/>
        </w:rPr>
        <w:t>p</w:t>
      </w:r>
      <w:r w:rsidRPr="00802B04">
        <w:rPr>
          <w:rFonts w:ascii="Cambria" w:hAnsi="Cambria"/>
          <w:sz w:val="22"/>
          <w:szCs w:val="22"/>
          <w:lang w:val="en-US"/>
        </w:rPr>
        <w:t xml:space="preserve"> </w:t>
      </w:r>
      <w:r w:rsidR="00ED35FF" w:rsidRPr="00802B04">
        <w:rPr>
          <w:rFonts w:ascii="Cambria" w:hAnsi="Cambria"/>
          <w:sz w:val="22"/>
          <w:szCs w:val="22"/>
          <w:lang w:val="en-US"/>
        </w:rPr>
        <w:t>&lt;</w:t>
      </w:r>
      <w:r w:rsidRPr="00802B04">
        <w:rPr>
          <w:rFonts w:ascii="Cambria" w:hAnsi="Cambria"/>
          <w:sz w:val="22"/>
          <w:szCs w:val="22"/>
          <w:lang w:val="en-US"/>
        </w:rPr>
        <w:t xml:space="preserve"> .05, small effect size). The sign of the relation was negative; that is, the achievement scores of male students were smaller than those of female students. Total relation of gender to achievement did not reach to statistically significant, either (</w:t>
      </w:r>
      <w:r w:rsidRPr="00802B04">
        <w:rPr>
          <w:rFonts w:ascii="Cambria" w:hAnsi="Cambria"/>
          <w:i/>
          <w:sz w:val="22"/>
          <w:szCs w:val="22"/>
          <w:lang w:val="en-US"/>
        </w:rPr>
        <w:t>β</w:t>
      </w:r>
      <w:r w:rsidRPr="00802B04">
        <w:rPr>
          <w:rFonts w:ascii="Cambria" w:hAnsi="Cambria"/>
          <w:sz w:val="22"/>
          <w:szCs w:val="22"/>
          <w:lang w:val="en-US"/>
        </w:rPr>
        <w:t xml:space="preserve"> = -.11, </w:t>
      </w:r>
      <w:r w:rsidRPr="00802B04">
        <w:rPr>
          <w:rFonts w:ascii="Cambria" w:hAnsi="Cambria"/>
          <w:i/>
          <w:sz w:val="22"/>
          <w:szCs w:val="22"/>
          <w:lang w:val="en-US"/>
        </w:rPr>
        <w:t>p</w:t>
      </w:r>
      <w:r w:rsidRPr="00802B04">
        <w:rPr>
          <w:rFonts w:ascii="Cambria" w:hAnsi="Cambria"/>
          <w:sz w:val="22"/>
          <w:szCs w:val="22"/>
          <w:lang w:val="en-US"/>
        </w:rPr>
        <w:t xml:space="preserve"> &gt; .05, small effect size).        </w:t>
      </w:r>
    </w:p>
    <w:p w14:paraId="6B0D2991" w14:textId="77777777" w:rsidR="008703E3" w:rsidRPr="00802B04" w:rsidRDefault="005445C3" w:rsidP="008703E3">
      <w:pPr>
        <w:spacing w:before="120" w:after="120"/>
        <w:jc w:val="both"/>
        <w:rPr>
          <w:rFonts w:ascii="Cambria" w:hAnsi="Cambria"/>
          <w:b/>
          <w:i/>
          <w:sz w:val="22"/>
          <w:szCs w:val="22"/>
          <w:lang w:val="en-US"/>
        </w:rPr>
      </w:pPr>
      <w:r w:rsidRPr="00802B04">
        <w:rPr>
          <w:rFonts w:ascii="Cambria" w:hAnsi="Cambria"/>
          <w:b/>
          <w:i/>
          <w:sz w:val="22"/>
          <w:szCs w:val="22"/>
          <w:lang w:val="en-US"/>
        </w:rPr>
        <w:t>The relation of the CLE to achievement and meaningful approaches</w:t>
      </w:r>
      <w:r w:rsidR="008703E3" w:rsidRPr="00802B04">
        <w:rPr>
          <w:rFonts w:ascii="Cambria" w:hAnsi="Cambria"/>
          <w:b/>
          <w:i/>
          <w:sz w:val="22"/>
          <w:szCs w:val="22"/>
          <w:lang w:val="en-US"/>
        </w:rPr>
        <w:t xml:space="preserve">. </w:t>
      </w:r>
    </w:p>
    <w:p w14:paraId="73008E0B" w14:textId="77777777"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The most related variables in this study were the CLE and meaningful approaches (</w:t>
      </w:r>
      <w:r w:rsidRPr="00802B04">
        <w:rPr>
          <w:rFonts w:ascii="Cambria" w:hAnsi="Cambria"/>
          <w:i/>
          <w:sz w:val="22"/>
          <w:szCs w:val="22"/>
          <w:lang w:val="en-US"/>
        </w:rPr>
        <w:t>β</w:t>
      </w:r>
      <w:r w:rsidRPr="00802B04">
        <w:rPr>
          <w:rFonts w:ascii="Cambria" w:hAnsi="Cambria"/>
          <w:sz w:val="22"/>
          <w:szCs w:val="22"/>
          <w:lang w:val="en-US"/>
        </w:rPr>
        <w:t xml:space="preserve"> = .88, </w:t>
      </w:r>
      <w:r w:rsidRPr="00802B04">
        <w:rPr>
          <w:rFonts w:ascii="Cambria" w:hAnsi="Cambria"/>
          <w:i/>
          <w:sz w:val="22"/>
          <w:szCs w:val="22"/>
          <w:lang w:val="en-US"/>
        </w:rPr>
        <w:t>p</w:t>
      </w:r>
      <w:r w:rsidRPr="00802B04">
        <w:rPr>
          <w:rFonts w:ascii="Cambria" w:hAnsi="Cambria"/>
          <w:sz w:val="22"/>
          <w:szCs w:val="22"/>
          <w:lang w:val="en-US"/>
        </w:rPr>
        <w:t xml:space="preserve"> &lt; .05, large effect size). The students having positive classroom learning perceptions were most likely to adopt meaningful learning approaches. </w:t>
      </w:r>
    </w:p>
    <w:p w14:paraId="77562B43" w14:textId="77777777"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The direct effect of the CLE (</w:t>
      </w:r>
      <w:r w:rsidRPr="00802B04">
        <w:rPr>
          <w:rFonts w:ascii="Cambria" w:hAnsi="Cambria"/>
          <w:i/>
          <w:sz w:val="22"/>
          <w:szCs w:val="22"/>
          <w:lang w:val="en-US"/>
        </w:rPr>
        <w:t>β</w:t>
      </w:r>
      <w:r w:rsidRPr="00802B04">
        <w:rPr>
          <w:rFonts w:ascii="Cambria" w:hAnsi="Cambria"/>
          <w:sz w:val="22"/>
          <w:szCs w:val="22"/>
          <w:lang w:val="en-US"/>
        </w:rPr>
        <w:t xml:space="preserve"> =.23, </w:t>
      </w:r>
      <w:r w:rsidRPr="00802B04">
        <w:rPr>
          <w:rFonts w:ascii="Cambria" w:hAnsi="Cambria"/>
          <w:i/>
          <w:sz w:val="22"/>
          <w:szCs w:val="22"/>
          <w:lang w:val="en-US"/>
        </w:rPr>
        <w:t>p</w:t>
      </w:r>
      <w:r w:rsidRPr="00802B04">
        <w:rPr>
          <w:rFonts w:ascii="Cambria" w:hAnsi="Cambria"/>
          <w:sz w:val="22"/>
          <w:szCs w:val="22"/>
          <w:lang w:val="en-US"/>
        </w:rPr>
        <w:t xml:space="preserve"> &gt; .05, small to medium effect size) and indirect effect through meaningful approach (</w:t>
      </w:r>
      <w:r w:rsidRPr="00802B04">
        <w:rPr>
          <w:rFonts w:ascii="Cambria" w:hAnsi="Cambria"/>
          <w:i/>
          <w:sz w:val="22"/>
          <w:szCs w:val="22"/>
          <w:lang w:val="en-US"/>
        </w:rPr>
        <w:t>β</w:t>
      </w:r>
      <w:r w:rsidRPr="00802B04">
        <w:rPr>
          <w:rFonts w:ascii="Cambria" w:hAnsi="Cambria"/>
          <w:sz w:val="22"/>
          <w:szCs w:val="22"/>
          <w:lang w:val="en-US"/>
        </w:rPr>
        <w:t xml:space="preserve"> =.08, </w:t>
      </w:r>
      <w:r w:rsidRPr="00802B04">
        <w:rPr>
          <w:rFonts w:ascii="Cambria" w:hAnsi="Cambria"/>
          <w:i/>
          <w:sz w:val="22"/>
          <w:szCs w:val="22"/>
          <w:lang w:val="en-US"/>
        </w:rPr>
        <w:t>p</w:t>
      </w:r>
      <w:r w:rsidRPr="00802B04">
        <w:rPr>
          <w:rFonts w:ascii="Cambria" w:hAnsi="Cambria"/>
          <w:sz w:val="22"/>
          <w:szCs w:val="22"/>
          <w:lang w:val="en-US"/>
        </w:rPr>
        <w:t xml:space="preserve"> &gt; .05, small size) on achievement were insignificant. On the other hand, the small indirect effect led to the total effect to be statistically significant (</w:t>
      </w:r>
      <w:r w:rsidRPr="00802B04">
        <w:rPr>
          <w:rFonts w:ascii="Cambria" w:hAnsi="Cambria"/>
          <w:i/>
          <w:sz w:val="22"/>
          <w:szCs w:val="22"/>
          <w:lang w:val="en-US"/>
        </w:rPr>
        <w:t>β</w:t>
      </w:r>
      <w:r w:rsidRPr="00802B04">
        <w:rPr>
          <w:rFonts w:ascii="Cambria" w:hAnsi="Cambria"/>
          <w:sz w:val="22"/>
          <w:szCs w:val="22"/>
          <w:lang w:val="en-US"/>
        </w:rPr>
        <w:t xml:space="preserve"> = .31, </w:t>
      </w:r>
      <w:r w:rsidRPr="00802B04">
        <w:rPr>
          <w:rFonts w:ascii="Cambria" w:hAnsi="Cambria"/>
          <w:i/>
          <w:sz w:val="22"/>
          <w:szCs w:val="22"/>
          <w:lang w:val="en-US"/>
        </w:rPr>
        <w:t>p</w:t>
      </w:r>
      <w:r w:rsidRPr="00802B04">
        <w:rPr>
          <w:rFonts w:ascii="Cambria" w:hAnsi="Cambria"/>
          <w:sz w:val="22"/>
          <w:szCs w:val="22"/>
          <w:lang w:val="en-US"/>
        </w:rPr>
        <w:t xml:space="preserve"> &lt; .05, medium effect size). That is meaningful approaches mediated the relation of the CLE to achievement.   </w:t>
      </w:r>
    </w:p>
    <w:p w14:paraId="3FC69F81" w14:textId="77777777" w:rsidR="005445C3" w:rsidRPr="00802B04" w:rsidRDefault="005445C3" w:rsidP="00802B04">
      <w:pPr>
        <w:spacing w:before="120" w:after="120"/>
        <w:jc w:val="both"/>
        <w:rPr>
          <w:rFonts w:ascii="Cambria" w:hAnsi="Cambria"/>
          <w:b/>
          <w:i/>
          <w:sz w:val="22"/>
          <w:szCs w:val="22"/>
          <w:lang w:val="en-US"/>
        </w:rPr>
      </w:pPr>
      <w:r w:rsidRPr="00802B04">
        <w:rPr>
          <w:rFonts w:ascii="Cambria" w:hAnsi="Cambria"/>
          <w:b/>
          <w:i/>
          <w:sz w:val="22"/>
          <w:szCs w:val="22"/>
          <w:lang w:val="en-US"/>
        </w:rPr>
        <w:t xml:space="preserve">The relations of learning approaches to science achievement. </w:t>
      </w:r>
    </w:p>
    <w:p w14:paraId="41E1DC93" w14:textId="4202D4F4" w:rsidR="008703E3" w:rsidRPr="00802B04" w:rsidRDefault="008703E3" w:rsidP="008703E3">
      <w:pPr>
        <w:ind w:firstLine="567"/>
        <w:jc w:val="both"/>
        <w:rPr>
          <w:rFonts w:ascii="Cambria" w:hAnsi="Cambria"/>
          <w:sz w:val="22"/>
          <w:szCs w:val="22"/>
          <w:lang w:val="en-US"/>
        </w:rPr>
      </w:pPr>
      <w:r w:rsidRPr="00802B04">
        <w:rPr>
          <w:rFonts w:ascii="Cambria" w:hAnsi="Cambria"/>
          <w:sz w:val="22"/>
          <w:szCs w:val="22"/>
          <w:lang w:val="en-US"/>
        </w:rPr>
        <w:t>The direct effect of meaningful approach on achievement was insignificant (</w:t>
      </w:r>
      <w:r w:rsidRPr="00802B04">
        <w:rPr>
          <w:rFonts w:ascii="Cambria" w:hAnsi="Cambria"/>
          <w:i/>
          <w:sz w:val="22"/>
          <w:szCs w:val="22"/>
          <w:lang w:val="en-US"/>
        </w:rPr>
        <w:t>β</w:t>
      </w:r>
      <w:r w:rsidRPr="00802B04">
        <w:rPr>
          <w:rFonts w:ascii="Cambria" w:hAnsi="Cambria"/>
          <w:sz w:val="22"/>
          <w:szCs w:val="22"/>
          <w:lang w:val="en-US"/>
        </w:rPr>
        <w:t xml:space="preserve"> =.09, </w:t>
      </w:r>
      <w:r w:rsidRPr="00802B04">
        <w:rPr>
          <w:rFonts w:ascii="Cambria" w:hAnsi="Cambria"/>
          <w:i/>
          <w:sz w:val="22"/>
          <w:szCs w:val="22"/>
          <w:lang w:val="en-US"/>
        </w:rPr>
        <w:t>p</w:t>
      </w:r>
      <w:r w:rsidRPr="00802B04">
        <w:rPr>
          <w:rFonts w:ascii="Cambria" w:hAnsi="Cambria"/>
          <w:sz w:val="22"/>
          <w:szCs w:val="22"/>
          <w:lang w:val="en-US"/>
        </w:rPr>
        <w:t xml:space="preserve"> &gt; .05, small effect size) while that of </w:t>
      </w:r>
      <w:r w:rsidR="00FD022D" w:rsidRPr="00802B04">
        <w:rPr>
          <w:rFonts w:ascii="Cambria" w:hAnsi="Cambria"/>
          <w:sz w:val="22"/>
          <w:szCs w:val="22"/>
          <w:lang w:val="en-US"/>
        </w:rPr>
        <w:t xml:space="preserve">rote </w:t>
      </w:r>
      <w:r w:rsidRPr="00802B04">
        <w:rPr>
          <w:rFonts w:ascii="Cambria" w:hAnsi="Cambria"/>
          <w:sz w:val="22"/>
          <w:szCs w:val="22"/>
          <w:lang w:val="en-US"/>
        </w:rPr>
        <w:t>approach on achievement was significant but had negative sign (</w:t>
      </w:r>
      <w:r w:rsidRPr="00802B04">
        <w:rPr>
          <w:rFonts w:ascii="Cambria" w:hAnsi="Cambria"/>
          <w:i/>
          <w:sz w:val="22"/>
          <w:szCs w:val="22"/>
          <w:lang w:val="en-US"/>
        </w:rPr>
        <w:t>β</w:t>
      </w:r>
      <w:r w:rsidRPr="00802B04">
        <w:rPr>
          <w:rFonts w:ascii="Cambria" w:hAnsi="Cambria"/>
          <w:sz w:val="22"/>
          <w:szCs w:val="22"/>
          <w:lang w:val="en-US"/>
        </w:rPr>
        <w:t xml:space="preserve"> = -.12, </w:t>
      </w:r>
      <w:r w:rsidRPr="00802B04">
        <w:rPr>
          <w:rFonts w:ascii="Cambria" w:hAnsi="Cambria"/>
          <w:i/>
          <w:sz w:val="22"/>
          <w:szCs w:val="22"/>
          <w:lang w:val="en-US"/>
        </w:rPr>
        <w:t>p</w:t>
      </w:r>
      <w:r w:rsidRPr="00802B04">
        <w:rPr>
          <w:rFonts w:ascii="Cambria" w:hAnsi="Cambria"/>
          <w:sz w:val="22"/>
          <w:szCs w:val="22"/>
          <w:lang w:val="en-US"/>
        </w:rPr>
        <w:t xml:space="preserve"> &lt; .05, small to medium effect size).</w:t>
      </w:r>
    </w:p>
    <w:p w14:paraId="29B73AF0" w14:textId="77777777" w:rsidR="002D5974" w:rsidRPr="00802B04" w:rsidRDefault="001E14C5" w:rsidP="00C71F46">
      <w:pPr>
        <w:pStyle w:val="Heading2"/>
        <w:spacing w:before="100" w:beforeAutospacing="1" w:after="100" w:afterAutospacing="1" w:line="240" w:lineRule="auto"/>
        <w:jc w:val="center"/>
        <w:rPr>
          <w:rFonts w:ascii="Cambria" w:hAnsi="Cambria" w:cs="Times New Roman"/>
          <w:b/>
          <w:color w:val="auto"/>
          <w:sz w:val="22"/>
          <w:szCs w:val="22"/>
          <w:lang w:val="en-US"/>
        </w:rPr>
      </w:pPr>
      <w:r w:rsidRPr="00802B04">
        <w:rPr>
          <w:rFonts w:ascii="Cambria" w:hAnsi="Cambria" w:cs="Times New Roman"/>
          <w:b/>
          <w:color w:val="auto"/>
          <w:sz w:val="22"/>
          <w:szCs w:val="22"/>
          <w:lang w:val="en-US"/>
        </w:rPr>
        <w:t xml:space="preserve">DISCUSSION </w:t>
      </w:r>
      <w:r w:rsidR="00E61895" w:rsidRPr="00802B04">
        <w:rPr>
          <w:rFonts w:ascii="Cambria" w:hAnsi="Cambria" w:cs="Times New Roman"/>
          <w:b/>
          <w:color w:val="auto"/>
          <w:sz w:val="22"/>
          <w:szCs w:val="22"/>
          <w:lang w:val="en-US"/>
        </w:rPr>
        <w:t xml:space="preserve">and </w:t>
      </w:r>
      <w:r w:rsidRPr="00802B04">
        <w:rPr>
          <w:rFonts w:ascii="Cambria" w:hAnsi="Cambria" w:cs="Times New Roman"/>
          <w:b/>
          <w:color w:val="auto"/>
          <w:sz w:val="22"/>
          <w:szCs w:val="22"/>
          <w:lang w:val="en-US"/>
        </w:rPr>
        <w:t>CONCLUSION</w:t>
      </w:r>
    </w:p>
    <w:p w14:paraId="755CD097" w14:textId="676323AD"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In the present study, the interrelationships among students’ perceptions of constructivist learning environment, their learning approaches, gender and science achievement were investigated. It was found that students’ rote learning approach</w:t>
      </w:r>
      <w:r w:rsidR="00B023FC" w:rsidRPr="00802B04">
        <w:rPr>
          <w:rFonts w:ascii="Cambria" w:hAnsi="Cambria"/>
          <w:sz w:val="22"/>
          <w:szCs w:val="22"/>
          <w:lang w:val="en-US"/>
        </w:rPr>
        <w:t>es</w:t>
      </w:r>
      <w:r w:rsidRPr="00802B04">
        <w:rPr>
          <w:rFonts w:ascii="Cambria" w:hAnsi="Cambria"/>
          <w:sz w:val="22"/>
          <w:szCs w:val="22"/>
          <w:lang w:val="en-US"/>
        </w:rPr>
        <w:t xml:space="preserve">, gender (through </w:t>
      </w:r>
      <w:r w:rsidR="00811203" w:rsidRPr="00802B04">
        <w:rPr>
          <w:rFonts w:ascii="Cambria" w:hAnsi="Cambria"/>
          <w:sz w:val="22"/>
          <w:szCs w:val="22"/>
          <w:lang w:val="en-US"/>
        </w:rPr>
        <w:t>learning environment perceptions and learning approaches</w:t>
      </w:r>
      <w:r w:rsidRPr="00802B04">
        <w:rPr>
          <w:rFonts w:ascii="Cambria" w:hAnsi="Cambria"/>
          <w:sz w:val="22"/>
          <w:szCs w:val="22"/>
          <w:lang w:val="en-US"/>
        </w:rPr>
        <w:t>) and students’ perceptions of constructivist learning environment (through meaningful learning) were significantly related to their science achievement. While no significant direct relationship was found between students’ meaningful learning approach</w:t>
      </w:r>
      <w:r w:rsidR="00B023FC" w:rsidRPr="00802B04">
        <w:rPr>
          <w:rFonts w:ascii="Cambria" w:hAnsi="Cambria"/>
          <w:sz w:val="22"/>
          <w:szCs w:val="22"/>
          <w:lang w:val="en-US"/>
        </w:rPr>
        <w:t>es</w:t>
      </w:r>
      <w:r w:rsidRPr="00802B04">
        <w:rPr>
          <w:rFonts w:ascii="Cambria" w:hAnsi="Cambria"/>
          <w:sz w:val="22"/>
          <w:szCs w:val="22"/>
          <w:lang w:val="en-US"/>
        </w:rPr>
        <w:t xml:space="preserve"> and their science achievement, students’ rote learning approach</w:t>
      </w:r>
      <w:r w:rsidR="00B023FC" w:rsidRPr="00802B04">
        <w:rPr>
          <w:rFonts w:ascii="Cambria" w:hAnsi="Cambria"/>
          <w:sz w:val="22"/>
          <w:szCs w:val="22"/>
          <w:lang w:val="en-US"/>
        </w:rPr>
        <w:t>es</w:t>
      </w:r>
      <w:r w:rsidRPr="00802B04">
        <w:rPr>
          <w:rFonts w:ascii="Cambria" w:hAnsi="Cambria"/>
          <w:sz w:val="22"/>
          <w:szCs w:val="22"/>
          <w:lang w:val="en-US"/>
        </w:rPr>
        <w:t xml:space="preserve"> </w:t>
      </w:r>
      <w:r w:rsidR="00B023FC" w:rsidRPr="00802B04">
        <w:rPr>
          <w:rFonts w:ascii="Cambria" w:hAnsi="Cambria"/>
          <w:sz w:val="22"/>
          <w:szCs w:val="22"/>
          <w:lang w:val="en-US"/>
        </w:rPr>
        <w:t xml:space="preserve">were </w:t>
      </w:r>
      <w:r w:rsidRPr="00802B04">
        <w:rPr>
          <w:rFonts w:ascii="Cambria" w:hAnsi="Cambria"/>
          <w:sz w:val="22"/>
          <w:szCs w:val="22"/>
          <w:lang w:val="en-US"/>
        </w:rPr>
        <w:t>significantly related to their science achievement and this relationship was negative. This means that students with rote learning approach</w:t>
      </w:r>
      <w:r w:rsidR="00B023FC" w:rsidRPr="00802B04">
        <w:rPr>
          <w:rFonts w:ascii="Cambria" w:hAnsi="Cambria"/>
          <w:sz w:val="22"/>
          <w:szCs w:val="22"/>
          <w:lang w:val="en-US"/>
        </w:rPr>
        <w:t>es</w:t>
      </w:r>
      <w:r w:rsidRPr="00802B04">
        <w:rPr>
          <w:rFonts w:ascii="Cambria" w:hAnsi="Cambria"/>
          <w:sz w:val="22"/>
          <w:szCs w:val="22"/>
          <w:lang w:val="en-US"/>
        </w:rPr>
        <w:t xml:space="preserve"> tend to be less successful. This is actually an expected result and was confirmed by different research findings (</w:t>
      </w:r>
      <w:proofErr w:type="spellStart"/>
      <w:r w:rsidRPr="00802B04">
        <w:rPr>
          <w:rFonts w:ascii="Cambria" w:hAnsi="Cambria"/>
          <w:sz w:val="22"/>
          <w:szCs w:val="22"/>
          <w:lang w:val="en-US"/>
        </w:rPr>
        <w:t>BouJaude</w:t>
      </w:r>
      <w:proofErr w:type="spellEnd"/>
      <w:r w:rsidRPr="00802B04">
        <w:rPr>
          <w:rFonts w:ascii="Cambria" w:hAnsi="Cambria"/>
          <w:sz w:val="22"/>
          <w:szCs w:val="22"/>
          <w:lang w:val="en-US"/>
        </w:rPr>
        <w:t xml:space="preserve">, 1992; </w:t>
      </w:r>
      <w:proofErr w:type="spellStart"/>
      <w:r w:rsidRPr="00802B04">
        <w:rPr>
          <w:rFonts w:ascii="Cambria" w:hAnsi="Cambria"/>
          <w:sz w:val="22"/>
          <w:szCs w:val="22"/>
          <w:lang w:val="en-US"/>
        </w:rPr>
        <w:t>Cavallo</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Rozman</w:t>
      </w:r>
      <w:proofErr w:type="spellEnd"/>
      <w:r w:rsidRPr="00802B04">
        <w:rPr>
          <w:rFonts w:ascii="Cambria" w:hAnsi="Cambria"/>
          <w:sz w:val="22"/>
          <w:szCs w:val="22"/>
          <w:lang w:val="en-US"/>
        </w:rPr>
        <w:t xml:space="preserve"> &amp; Potter, 2004). </w:t>
      </w:r>
    </w:p>
    <w:p w14:paraId="04BB3508" w14:textId="0D79252B"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 xml:space="preserve">While there was no direct significant relationship between students’ perceptions of the constructivist learning environment and their science achievement, students’ meaningful learning approaches mediated the relationship between students’ perceptions of their learning environment and science achievement. This means that when students perceive their learning environment more constructivist, they tend to employ meaningful learning strategies more and this increased their science academic achievement. </w:t>
      </w:r>
      <w:r w:rsidR="00A21E9A" w:rsidRPr="00802B04">
        <w:rPr>
          <w:rFonts w:ascii="Cambria" w:hAnsi="Cambria"/>
          <w:sz w:val="22"/>
          <w:szCs w:val="22"/>
          <w:lang w:val="en-US"/>
        </w:rPr>
        <w:t>The significant relationship between</w:t>
      </w:r>
      <w:r w:rsidR="00D454BD" w:rsidRPr="00802B04">
        <w:rPr>
          <w:rFonts w:ascii="Cambria" w:hAnsi="Cambria"/>
          <w:sz w:val="22"/>
          <w:szCs w:val="22"/>
          <w:lang w:val="en-US"/>
        </w:rPr>
        <w:t xml:space="preserve"> learning environment and use of learning strategies has also been reported by several researchers (Dart et al, 2000; </w:t>
      </w:r>
      <w:proofErr w:type="spellStart"/>
      <w:r w:rsidR="00D454BD" w:rsidRPr="00802B04">
        <w:rPr>
          <w:rFonts w:ascii="Cambria" w:hAnsi="Cambria"/>
          <w:sz w:val="22"/>
          <w:szCs w:val="22"/>
          <w:lang w:val="en-US"/>
        </w:rPr>
        <w:t>Eley</w:t>
      </w:r>
      <w:proofErr w:type="spellEnd"/>
      <w:r w:rsidR="00D454BD" w:rsidRPr="00802B04">
        <w:rPr>
          <w:rFonts w:ascii="Cambria" w:hAnsi="Cambria"/>
          <w:sz w:val="22"/>
          <w:szCs w:val="22"/>
          <w:lang w:val="en-US"/>
        </w:rPr>
        <w:t xml:space="preserve">, 1992; </w:t>
      </w:r>
      <w:proofErr w:type="spellStart"/>
      <w:r w:rsidR="00D454BD" w:rsidRPr="00802B04">
        <w:rPr>
          <w:rFonts w:ascii="Cambria" w:hAnsi="Cambria"/>
          <w:sz w:val="22"/>
          <w:szCs w:val="22"/>
          <w:lang w:val="en-US"/>
        </w:rPr>
        <w:t>Entwistle</w:t>
      </w:r>
      <w:proofErr w:type="spellEnd"/>
      <w:r w:rsidR="00D454BD" w:rsidRPr="00802B04">
        <w:rPr>
          <w:rFonts w:ascii="Cambria" w:hAnsi="Cambria"/>
          <w:sz w:val="22"/>
          <w:szCs w:val="22"/>
          <w:lang w:val="en-US"/>
        </w:rPr>
        <w:t xml:space="preserve"> &amp; Tait, 1990; </w:t>
      </w:r>
      <w:proofErr w:type="spellStart"/>
      <w:r w:rsidR="00D454BD" w:rsidRPr="00802B04">
        <w:rPr>
          <w:rFonts w:ascii="Cambria" w:hAnsi="Cambria"/>
          <w:sz w:val="22"/>
          <w:szCs w:val="22"/>
          <w:lang w:val="en-US"/>
        </w:rPr>
        <w:t>Karagiannopoulou</w:t>
      </w:r>
      <w:proofErr w:type="spellEnd"/>
      <w:r w:rsidR="00D454BD" w:rsidRPr="00802B04">
        <w:rPr>
          <w:rFonts w:ascii="Cambria" w:hAnsi="Cambria"/>
          <w:sz w:val="22"/>
          <w:szCs w:val="22"/>
          <w:lang w:val="en-US"/>
        </w:rPr>
        <w:t xml:space="preserve"> &amp; </w:t>
      </w:r>
      <w:proofErr w:type="spellStart"/>
      <w:r w:rsidR="00D454BD" w:rsidRPr="00802B04">
        <w:rPr>
          <w:rFonts w:ascii="Cambria" w:hAnsi="Cambria"/>
          <w:sz w:val="22"/>
          <w:szCs w:val="22"/>
          <w:lang w:val="en-US"/>
        </w:rPr>
        <w:t>Christodoulides</w:t>
      </w:r>
      <w:proofErr w:type="spellEnd"/>
      <w:r w:rsidR="00D454BD" w:rsidRPr="00802B04">
        <w:rPr>
          <w:rFonts w:ascii="Cambria" w:hAnsi="Cambria"/>
          <w:sz w:val="22"/>
          <w:szCs w:val="22"/>
          <w:lang w:val="en-US"/>
        </w:rPr>
        <w:t xml:space="preserve">, 2005; </w:t>
      </w:r>
      <w:proofErr w:type="spellStart"/>
      <w:r w:rsidR="00D454BD" w:rsidRPr="00802B04">
        <w:rPr>
          <w:rFonts w:ascii="Cambria" w:hAnsi="Cambria"/>
          <w:sz w:val="22"/>
          <w:szCs w:val="22"/>
          <w:lang w:val="en-US"/>
        </w:rPr>
        <w:t>Ozkal</w:t>
      </w:r>
      <w:proofErr w:type="spellEnd"/>
      <w:r w:rsidR="00D454BD" w:rsidRPr="00802B04">
        <w:rPr>
          <w:rFonts w:ascii="Cambria" w:hAnsi="Cambria"/>
          <w:sz w:val="22"/>
          <w:szCs w:val="22"/>
          <w:lang w:val="en-US"/>
        </w:rPr>
        <w:t xml:space="preserve">, </w:t>
      </w:r>
      <w:proofErr w:type="spellStart"/>
      <w:r w:rsidR="00D454BD" w:rsidRPr="00802B04">
        <w:rPr>
          <w:rFonts w:ascii="Cambria" w:hAnsi="Cambria"/>
          <w:sz w:val="22"/>
          <w:szCs w:val="22"/>
          <w:lang w:val="en-US"/>
        </w:rPr>
        <w:t>Tekkaya</w:t>
      </w:r>
      <w:proofErr w:type="spellEnd"/>
      <w:r w:rsidR="00D454BD" w:rsidRPr="00802B04">
        <w:rPr>
          <w:rFonts w:ascii="Cambria" w:hAnsi="Cambria"/>
          <w:sz w:val="22"/>
          <w:szCs w:val="22"/>
          <w:lang w:val="en-US"/>
        </w:rPr>
        <w:t xml:space="preserve">, </w:t>
      </w:r>
      <w:proofErr w:type="spellStart"/>
      <w:r w:rsidR="00D454BD" w:rsidRPr="00802B04">
        <w:rPr>
          <w:rFonts w:ascii="Cambria" w:hAnsi="Cambria"/>
          <w:sz w:val="22"/>
          <w:szCs w:val="22"/>
          <w:lang w:val="en-US"/>
        </w:rPr>
        <w:t>Cakiroglu</w:t>
      </w:r>
      <w:proofErr w:type="spellEnd"/>
      <w:r w:rsidR="00D454BD" w:rsidRPr="00802B04">
        <w:rPr>
          <w:rFonts w:ascii="Cambria" w:hAnsi="Cambria"/>
          <w:sz w:val="22"/>
          <w:szCs w:val="22"/>
          <w:lang w:val="en-US"/>
        </w:rPr>
        <w:t xml:space="preserve"> &amp; </w:t>
      </w:r>
      <w:proofErr w:type="spellStart"/>
      <w:r w:rsidR="00D454BD" w:rsidRPr="00802B04">
        <w:rPr>
          <w:rFonts w:ascii="Cambria" w:hAnsi="Cambria"/>
          <w:sz w:val="22"/>
          <w:szCs w:val="22"/>
          <w:lang w:val="en-US"/>
        </w:rPr>
        <w:t>Sungur</w:t>
      </w:r>
      <w:proofErr w:type="spellEnd"/>
      <w:r w:rsidR="00D454BD" w:rsidRPr="00802B04">
        <w:rPr>
          <w:rFonts w:ascii="Cambria" w:hAnsi="Cambria"/>
          <w:sz w:val="22"/>
          <w:szCs w:val="22"/>
          <w:lang w:val="en-US"/>
        </w:rPr>
        <w:t xml:space="preserve">, 2009; </w:t>
      </w:r>
      <w:proofErr w:type="spellStart"/>
      <w:r w:rsidR="00D454BD" w:rsidRPr="00802B04">
        <w:rPr>
          <w:rFonts w:ascii="Cambria" w:hAnsi="Cambria"/>
          <w:sz w:val="22"/>
          <w:szCs w:val="22"/>
          <w:lang w:val="en-US"/>
        </w:rPr>
        <w:t>Yerdelen-Damar</w:t>
      </w:r>
      <w:proofErr w:type="spellEnd"/>
      <w:r w:rsidR="00D454BD" w:rsidRPr="00802B04">
        <w:rPr>
          <w:rFonts w:ascii="Cambria" w:hAnsi="Cambria"/>
          <w:sz w:val="22"/>
          <w:szCs w:val="22"/>
          <w:lang w:val="en-US"/>
        </w:rPr>
        <w:t xml:space="preserve"> &amp; Aydın, 2015). </w:t>
      </w:r>
      <w:r w:rsidR="00A21E9A" w:rsidRPr="00802B04">
        <w:rPr>
          <w:rFonts w:ascii="Cambria" w:hAnsi="Cambria"/>
          <w:sz w:val="22"/>
          <w:szCs w:val="22"/>
          <w:lang w:val="en-US"/>
        </w:rPr>
        <w:t xml:space="preserve"> </w:t>
      </w:r>
      <w:r w:rsidR="00D454BD" w:rsidRPr="00802B04">
        <w:rPr>
          <w:rFonts w:ascii="Cambria" w:hAnsi="Cambria"/>
          <w:sz w:val="22"/>
          <w:szCs w:val="22"/>
          <w:lang w:val="en-US"/>
        </w:rPr>
        <w:t xml:space="preserve">When students perceived their learning environment more constructivist, they tend to employ more meaningful learning </w:t>
      </w:r>
      <w:r w:rsidR="00D454BD" w:rsidRPr="00802B04">
        <w:rPr>
          <w:rFonts w:ascii="Cambria" w:hAnsi="Cambria"/>
          <w:sz w:val="22"/>
          <w:szCs w:val="22"/>
          <w:lang w:val="en-US"/>
        </w:rPr>
        <w:lastRenderedPageBreak/>
        <w:t xml:space="preserve">strategies. </w:t>
      </w:r>
      <w:r w:rsidR="00A21E9A" w:rsidRPr="00802B04">
        <w:rPr>
          <w:rFonts w:ascii="Cambria" w:hAnsi="Cambria"/>
          <w:sz w:val="22"/>
          <w:szCs w:val="22"/>
          <w:lang w:val="en-US"/>
        </w:rPr>
        <w:t>In the present study, t</w:t>
      </w:r>
      <w:r w:rsidRPr="00802B04">
        <w:rPr>
          <w:rFonts w:ascii="Cambria" w:hAnsi="Cambria"/>
          <w:sz w:val="22"/>
          <w:szCs w:val="22"/>
          <w:lang w:val="en-US"/>
        </w:rPr>
        <w:t xml:space="preserve">he strong relationship between students’ perceptions of constructivist learning environment and their meaningful learning approaches caused the total relationship between learning environment and science achievement to be significant. Meaningful learning approaches being a mediator between students’ perceptions of constructivist learning environment and their science achievement was also supported by </w:t>
      </w:r>
      <w:proofErr w:type="spellStart"/>
      <w:r w:rsidRPr="00802B04">
        <w:rPr>
          <w:rFonts w:ascii="Cambria" w:hAnsi="Cambria"/>
          <w:sz w:val="22"/>
          <w:szCs w:val="22"/>
          <w:lang w:val="en-US"/>
        </w:rPr>
        <w:t>Uysal</w:t>
      </w:r>
      <w:proofErr w:type="spellEnd"/>
      <w:r w:rsidRPr="00802B04">
        <w:rPr>
          <w:rFonts w:ascii="Cambria" w:hAnsi="Cambria"/>
          <w:sz w:val="22"/>
          <w:szCs w:val="22"/>
          <w:lang w:val="en-US"/>
        </w:rPr>
        <w:t xml:space="preserve"> (2010). </w:t>
      </w:r>
    </w:p>
    <w:p w14:paraId="1CEE3745" w14:textId="77777777"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 xml:space="preserve">Another finding of the present study was that students’ gender and their science achievement were not found as directly related with each other. However, rote learning mediated the relationship between students’ gender and academic achievement. In a way, students’ gender was indirectly related to their science achievement. Male students tend to apply rote learning strategies and students with rote learning strategies tend to be less successful. Science achievement of male students were found to be less. There were inconsistent claims regarding this relationship in the literature. Male students being less successful with respect to science achievement was also confirmed by studies of </w:t>
      </w:r>
      <w:proofErr w:type="spellStart"/>
      <w:r w:rsidRPr="00802B04">
        <w:rPr>
          <w:rFonts w:ascii="Cambria" w:hAnsi="Cambria"/>
          <w:sz w:val="22"/>
          <w:szCs w:val="22"/>
          <w:lang w:val="en-US"/>
        </w:rPr>
        <w:t>Acar</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Türkmen</w:t>
      </w:r>
      <w:proofErr w:type="spellEnd"/>
      <w:r w:rsidRPr="00802B04">
        <w:rPr>
          <w:rFonts w:ascii="Cambria" w:hAnsi="Cambria"/>
          <w:sz w:val="22"/>
          <w:szCs w:val="22"/>
          <w:lang w:val="en-US"/>
        </w:rPr>
        <w:t xml:space="preserve"> and </w:t>
      </w:r>
      <w:proofErr w:type="spellStart"/>
      <w:r w:rsidRPr="00802B04">
        <w:rPr>
          <w:rFonts w:ascii="Cambria" w:hAnsi="Cambria"/>
          <w:sz w:val="22"/>
          <w:szCs w:val="22"/>
          <w:lang w:val="en-US"/>
        </w:rPr>
        <w:t>Bilgin</w:t>
      </w:r>
      <w:proofErr w:type="spellEnd"/>
      <w:r w:rsidRPr="00802B04">
        <w:rPr>
          <w:rFonts w:ascii="Cambria" w:hAnsi="Cambria"/>
          <w:sz w:val="22"/>
          <w:szCs w:val="22"/>
          <w:lang w:val="en-US"/>
        </w:rPr>
        <w:t xml:space="preserve"> (2015) and Bursal (2013).</w:t>
      </w:r>
    </w:p>
    <w:p w14:paraId="129A6D9E" w14:textId="0F7AE0B7" w:rsidR="00491EC1" w:rsidRPr="00802B04" w:rsidRDefault="007D6EB2" w:rsidP="00491EC1">
      <w:pPr>
        <w:ind w:firstLine="567"/>
        <w:jc w:val="both"/>
        <w:rPr>
          <w:rFonts w:ascii="Cambria" w:hAnsi="Cambria"/>
          <w:sz w:val="22"/>
          <w:szCs w:val="22"/>
          <w:lang w:val="en-US"/>
        </w:rPr>
      </w:pPr>
      <w:r w:rsidRPr="00802B04">
        <w:rPr>
          <w:rFonts w:ascii="Cambria" w:hAnsi="Cambria"/>
          <w:sz w:val="22"/>
          <w:szCs w:val="22"/>
          <w:lang w:val="en-US"/>
        </w:rPr>
        <w:t xml:space="preserve">In terms of the relationship between students’ learning approaches and their gender, there was not a direct significant relationship between students’ meaningful learning approaches and gender, however, constructivist learning environment mediated that relationship. To clarify, male students tend to view their learning environment less constructivist and thereby use less meaningful learning approaches. In other words, they prefer surface approaches to learning., These results were also supported by a significant direct relationship between gender and rote learning approaches. Male students tend to use rote learning approaches more. </w:t>
      </w:r>
      <w:r w:rsidR="00491EC1" w:rsidRPr="00802B04">
        <w:rPr>
          <w:rFonts w:ascii="Cambria" w:hAnsi="Cambria"/>
          <w:sz w:val="22"/>
          <w:szCs w:val="22"/>
          <w:lang w:val="en-US"/>
        </w:rPr>
        <w:t xml:space="preserve">This result is supported by the study of </w:t>
      </w:r>
      <w:proofErr w:type="spellStart"/>
      <w:r w:rsidR="00491EC1" w:rsidRPr="00802B04">
        <w:rPr>
          <w:rFonts w:ascii="Cambria" w:hAnsi="Cambria"/>
          <w:sz w:val="22"/>
          <w:szCs w:val="22"/>
          <w:lang w:val="en-US"/>
        </w:rPr>
        <w:t>Boujaoude</w:t>
      </w:r>
      <w:proofErr w:type="spellEnd"/>
      <w:r w:rsidR="00491EC1" w:rsidRPr="00802B04">
        <w:rPr>
          <w:rFonts w:ascii="Cambria" w:hAnsi="Cambria"/>
          <w:sz w:val="22"/>
          <w:szCs w:val="22"/>
          <w:lang w:val="en-US"/>
        </w:rPr>
        <w:t xml:space="preserve"> and Giuliano (1994) stating that female students preferred more meaningful learning approaches compared to the males in order to learn chemistry concepts. </w:t>
      </w:r>
    </w:p>
    <w:p w14:paraId="7E5283A3" w14:textId="77777777"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Another important finding of the present study was the negative and significant relationship between students’ gender and their perceptions of constructivist learning environment. To clarify, boys tend to view their learning environment more negatively compared to the females. This finding is supported by the related literature (</w:t>
      </w:r>
      <w:proofErr w:type="spellStart"/>
      <w:r w:rsidRPr="00802B04">
        <w:rPr>
          <w:rFonts w:ascii="Cambria" w:hAnsi="Cambria"/>
          <w:sz w:val="22"/>
          <w:szCs w:val="22"/>
          <w:lang w:val="en-US"/>
        </w:rPr>
        <w:t>Coll</w:t>
      </w:r>
      <w:proofErr w:type="spellEnd"/>
      <w:r w:rsidRPr="00802B04">
        <w:rPr>
          <w:rFonts w:ascii="Cambria" w:hAnsi="Cambria"/>
          <w:sz w:val="22"/>
          <w:szCs w:val="22"/>
          <w:lang w:val="en-US"/>
        </w:rPr>
        <w:t xml:space="preserve">, Taylor &amp; Fisher, 2002; Dart et al, 1999; </w:t>
      </w:r>
      <w:proofErr w:type="spellStart"/>
      <w:r w:rsidRPr="00802B04">
        <w:rPr>
          <w:rFonts w:ascii="Cambria" w:hAnsi="Cambria"/>
          <w:sz w:val="22"/>
          <w:szCs w:val="22"/>
          <w:lang w:val="en-US"/>
        </w:rPr>
        <w:t>Koul</w:t>
      </w:r>
      <w:proofErr w:type="spellEnd"/>
      <w:r w:rsidRPr="00802B04">
        <w:rPr>
          <w:rFonts w:ascii="Cambria" w:hAnsi="Cambria"/>
          <w:sz w:val="22"/>
          <w:szCs w:val="22"/>
          <w:lang w:val="en-US"/>
        </w:rPr>
        <w:t xml:space="preserve"> &amp; Fisher, 2003; </w:t>
      </w:r>
      <w:proofErr w:type="spellStart"/>
      <w:r w:rsidRPr="00802B04">
        <w:rPr>
          <w:rFonts w:ascii="Cambria" w:hAnsi="Cambria"/>
          <w:sz w:val="22"/>
          <w:szCs w:val="22"/>
          <w:lang w:val="en-US"/>
        </w:rPr>
        <w:t>Rakıcı</w:t>
      </w:r>
      <w:proofErr w:type="spellEnd"/>
      <w:r w:rsidRPr="00802B04">
        <w:rPr>
          <w:rFonts w:ascii="Cambria" w:hAnsi="Cambria"/>
          <w:sz w:val="22"/>
          <w:szCs w:val="22"/>
          <w:lang w:val="en-US"/>
        </w:rPr>
        <w:t>, 2004; Huang, 2003; Yılmaz-</w:t>
      </w:r>
      <w:proofErr w:type="spellStart"/>
      <w:r w:rsidRPr="00802B04">
        <w:rPr>
          <w:rFonts w:ascii="Cambria" w:hAnsi="Cambria"/>
          <w:sz w:val="22"/>
          <w:szCs w:val="22"/>
          <w:lang w:val="en-US"/>
        </w:rPr>
        <w:t>Tüzün</w:t>
      </w:r>
      <w:proofErr w:type="spellEnd"/>
      <w:r w:rsidRPr="00802B04">
        <w:rPr>
          <w:rFonts w:ascii="Cambria" w:hAnsi="Cambria"/>
          <w:sz w:val="22"/>
          <w:szCs w:val="22"/>
          <w:lang w:val="en-US"/>
        </w:rPr>
        <w:t xml:space="preserve">, </w:t>
      </w:r>
      <w:proofErr w:type="spellStart"/>
      <w:r w:rsidRPr="00802B04">
        <w:rPr>
          <w:rFonts w:ascii="Cambria" w:hAnsi="Cambria"/>
          <w:sz w:val="22"/>
          <w:szCs w:val="22"/>
          <w:lang w:val="en-US"/>
        </w:rPr>
        <w:t>Çakıroğlu</w:t>
      </w:r>
      <w:proofErr w:type="spellEnd"/>
      <w:r w:rsidRPr="00802B04">
        <w:rPr>
          <w:rFonts w:ascii="Cambria" w:hAnsi="Cambria"/>
          <w:sz w:val="22"/>
          <w:szCs w:val="22"/>
          <w:lang w:val="en-US"/>
        </w:rPr>
        <w:t xml:space="preserve"> &amp; Boone, 2006).</w:t>
      </w:r>
    </w:p>
    <w:p w14:paraId="3E90FB93" w14:textId="77777777"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 xml:space="preserve">The present study has some implications for science education research. First of all, students with rote learning approaches tend to be less successful; therefore, students should be encouraged to use meaningful learning approaches while dealing with the task. Moreover, as </w:t>
      </w:r>
      <w:proofErr w:type="spellStart"/>
      <w:r w:rsidRPr="00802B04">
        <w:rPr>
          <w:rFonts w:ascii="Cambria" w:hAnsi="Cambria"/>
          <w:sz w:val="22"/>
          <w:szCs w:val="22"/>
          <w:lang w:val="en-US"/>
        </w:rPr>
        <w:t>Uysal</w:t>
      </w:r>
      <w:proofErr w:type="spellEnd"/>
      <w:r w:rsidRPr="00802B04">
        <w:rPr>
          <w:rFonts w:ascii="Cambria" w:hAnsi="Cambria"/>
          <w:sz w:val="22"/>
          <w:szCs w:val="22"/>
          <w:lang w:val="en-US"/>
        </w:rPr>
        <w:t xml:space="preserve"> (2010) stated, the use of meaningful assessment techniques is a necessity to promote students’ meaningful learning approaches. When the teacher relies on the tasks that are based on memorization of facts, students will not adopt meaningful learning approaches instead they will tend to memorize. Another implication of the present study is that when students perceive of their learning environment more constructivist, their adoption of meaningful learning strategies increase. Therefore, students should be instructed in a constructivist environment; that is, science should be more relevant to daily life, students should be encouraged to express their ideas in the classroom, take part in their learning process.  </w:t>
      </w:r>
    </w:p>
    <w:p w14:paraId="5B101DE1" w14:textId="77777777"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As another implication of the present study, gender differences should be considered in the design of the instruction. In the present study, male students were found to apply rote learning strategies and they perceived their learning environment less constructivist, and they were less successful compared to the female students. As an implication, male students should be encouraged to apply meaningful learning strategies, and this could be possible when they perceived their learning environment more constructivist due to the strong positive relationship between students’ perceptions of constructivist learning environment and their use of meaningful learning approaches. Therefore, male students should be made more active in the classroom, they should be given more chance to express their ideas and question the teacher’s instructional decisions in the classroom so that this would help them perceive their learning environment more constructivist.</w:t>
      </w:r>
    </w:p>
    <w:p w14:paraId="145714A9" w14:textId="7FA23771" w:rsidR="007D6EB2" w:rsidRPr="00802B04" w:rsidRDefault="007D6EB2" w:rsidP="007D6EB2">
      <w:pPr>
        <w:ind w:firstLine="567"/>
        <w:jc w:val="both"/>
        <w:rPr>
          <w:rFonts w:ascii="Cambria" w:hAnsi="Cambria"/>
          <w:sz w:val="22"/>
          <w:szCs w:val="22"/>
          <w:lang w:val="en-US"/>
        </w:rPr>
      </w:pPr>
      <w:r w:rsidRPr="00802B04">
        <w:rPr>
          <w:rFonts w:ascii="Cambria" w:hAnsi="Cambria"/>
          <w:sz w:val="22"/>
          <w:szCs w:val="22"/>
          <w:lang w:val="en-US"/>
        </w:rPr>
        <w:t xml:space="preserve">In conclusion, the present study contributes to the related literature by showing the interrelations, both direct, indirect relations, and mediator variables among students’ perceptions of learning environment, their learning approach, gender and science achievement. These </w:t>
      </w:r>
      <w:r w:rsidRPr="00802B04">
        <w:rPr>
          <w:rFonts w:ascii="Cambria" w:hAnsi="Cambria"/>
          <w:sz w:val="22"/>
          <w:szCs w:val="22"/>
          <w:lang w:val="en-US"/>
        </w:rPr>
        <w:lastRenderedPageBreak/>
        <w:t>interrelationships would help science teachers and educators make some decisions on their instruction. Future studies can design experimental studies to test causal relations among the variables suggested by the current study. For example, researchers can investigate the effect of an intervention training students to use meaningful approaches in terms of closing gender gaps in students’ science achievement and perceptions of classroom learning environment or directly on science achievement. The model tested in this study can be extended by adding related variables such as students’ epistemic cognitions, goal orientations and metacognitions.</w:t>
      </w:r>
    </w:p>
    <w:p w14:paraId="0C82A8EC" w14:textId="77777777" w:rsidR="00127048" w:rsidRPr="00802B04" w:rsidRDefault="00E75B72" w:rsidP="00802B04">
      <w:pPr>
        <w:spacing w:before="120" w:after="120"/>
        <w:rPr>
          <w:rFonts w:ascii="Cambria" w:hAnsi="Cambria"/>
          <w:b/>
          <w:sz w:val="22"/>
          <w:szCs w:val="22"/>
          <w:lang w:val="en-US"/>
        </w:rPr>
      </w:pPr>
      <w:r w:rsidRPr="00802B04">
        <w:rPr>
          <w:rFonts w:ascii="Cambria" w:hAnsi="Cambria"/>
          <w:b/>
          <w:sz w:val="22"/>
          <w:szCs w:val="22"/>
          <w:lang w:val="en-US"/>
        </w:rPr>
        <w:t>L</w:t>
      </w:r>
      <w:r w:rsidR="00127048" w:rsidRPr="00802B04">
        <w:rPr>
          <w:rFonts w:ascii="Cambria" w:hAnsi="Cambria"/>
          <w:b/>
          <w:sz w:val="22"/>
          <w:szCs w:val="22"/>
          <w:lang w:val="en-US"/>
        </w:rPr>
        <w:t>imitations of the Study</w:t>
      </w:r>
    </w:p>
    <w:p w14:paraId="6F74D0D6" w14:textId="5B82A043" w:rsidR="00127048" w:rsidRPr="00802B04" w:rsidRDefault="00127048" w:rsidP="00802B04">
      <w:pPr>
        <w:ind w:firstLine="708"/>
        <w:jc w:val="both"/>
        <w:rPr>
          <w:rFonts w:ascii="Cambria" w:hAnsi="Cambria"/>
          <w:sz w:val="22"/>
          <w:szCs w:val="22"/>
          <w:lang w:val="en-US"/>
        </w:rPr>
      </w:pPr>
      <w:r w:rsidRPr="00802B04">
        <w:rPr>
          <w:rFonts w:ascii="Cambria" w:hAnsi="Cambria"/>
          <w:sz w:val="22"/>
          <w:szCs w:val="22"/>
          <w:lang w:val="en-US"/>
        </w:rPr>
        <w:t xml:space="preserve">The present study has </w:t>
      </w:r>
      <w:r w:rsidR="00E75B72" w:rsidRPr="00802B04">
        <w:rPr>
          <w:rFonts w:ascii="Cambria" w:hAnsi="Cambria"/>
          <w:sz w:val="22"/>
          <w:szCs w:val="22"/>
          <w:lang w:val="en-US"/>
        </w:rPr>
        <w:t xml:space="preserve">some limitations. </w:t>
      </w:r>
      <w:r w:rsidRPr="00802B04">
        <w:rPr>
          <w:rFonts w:ascii="Cambria" w:hAnsi="Cambria"/>
          <w:sz w:val="22"/>
          <w:szCs w:val="22"/>
          <w:lang w:val="en-US"/>
        </w:rPr>
        <w:t>First of all, the study was conducted in a</w:t>
      </w:r>
      <w:r w:rsidR="00913688" w:rsidRPr="00802B04">
        <w:rPr>
          <w:rFonts w:ascii="Cambria" w:hAnsi="Cambria"/>
          <w:sz w:val="22"/>
          <w:szCs w:val="22"/>
          <w:lang w:val="en-US"/>
        </w:rPr>
        <w:t xml:space="preserve"> school in a</w:t>
      </w:r>
      <w:r w:rsidRPr="00802B04">
        <w:rPr>
          <w:rFonts w:ascii="Cambria" w:hAnsi="Cambria"/>
          <w:sz w:val="22"/>
          <w:szCs w:val="22"/>
          <w:lang w:val="en-US"/>
        </w:rPr>
        <w:t xml:space="preserve"> city of Turkey. </w:t>
      </w:r>
      <w:r w:rsidR="00913688" w:rsidRPr="00802B04">
        <w:rPr>
          <w:rFonts w:ascii="Cambria" w:hAnsi="Cambria"/>
          <w:sz w:val="22"/>
          <w:szCs w:val="22"/>
          <w:lang w:val="en-US"/>
        </w:rPr>
        <w:t>More s</w:t>
      </w:r>
      <w:r w:rsidRPr="00802B04">
        <w:rPr>
          <w:rFonts w:ascii="Cambria" w:hAnsi="Cambria"/>
          <w:sz w:val="22"/>
          <w:szCs w:val="22"/>
          <w:lang w:val="en-US"/>
        </w:rPr>
        <w:t xml:space="preserve">chools in other cities of Turkey can also be </w:t>
      </w:r>
      <w:r w:rsidR="00B1254F" w:rsidRPr="00802B04">
        <w:rPr>
          <w:rFonts w:ascii="Cambria" w:hAnsi="Cambria"/>
          <w:sz w:val="22"/>
          <w:szCs w:val="22"/>
          <w:lang w:val="en-US"/>
        </w:rPr>
        <w:t xml:space="preserve">involved </w:t>
      </w:r>
      <w:r w:rsidRPr="00802B04">
        <w:rPr>
          <w:rFonts w:ascii="Cambria" w:hAnsi="Cambria"/>
          <w:sz w:val="22"/>
          <w:szCs w:val="22"/>
          <w:lang w:val="en-US"/>
        </w:rPr>
        <w:t xml:space="preserve">in order to increase the </w:t>
      </w:r>
      <w:r w:rsidR="00B1254F" w:rsidRPr="00802B04">
        <w:rPr>
          <w:rFonts w:ascii="Cambria" w:hAnsi="Cambria"/>
          <w:sz w:val="22"/>
          <w:szCs w:val="22"/>
          <w:lang w:val="en-US"/>
        </w:rPr>
        <w:t xml:space="preserve">generalizability of the study. Another limitation was that students’ science achievement was measured by their previous </w:t>
      </w:r>
      <w:r w:rsidR="005E2EAB" w:rsidRPr="00802B04">
        <w:rPr>
          <w:rFonts w:ascii="Cambria" w:hAnsi="Cambria"/>
          <w:sz w:val="22"/>
          <w:szCs w:val="22"/>
          <w:lang w:val="en-US"/>
        </w:rPr>
        <w:t xml:space="preserve">science </w:t>
      </w:r>
      <w:r w:rsidR="00B1254F" w:rsidRPr="00802B04">
        <w:rPr>
          <w:rFonts w:ascii="Cambria" w:hAnsi="Cambria"/>
          <w:sz w:val="22"/>
          <w:szCs w:val="22"/>
          <w:lang w:val="en-US"/>
        </w:rPr>
        <w:t>grades instead of a science achievement test. For further study, a science achievement test may be developed to assess students’ science achievement.</w:t>
      </w:r>
    </w:p>
    <w:p w14:paraId="6BC05BA7" w14:textId="77777777" w:rsidR="002D5974" w:rsidRPr="00802B04" w:rsidRDefault="002D5974" w:rsidP="00C71F46">
      <w:pPr>
        <w:spacing w:before="100" w:beforeAutospacing="1" w:after="100" w:afterAutospacing="1"/>
        <w:rPr>
          <w:rFonts w:ascii="Cambria" w:hAnsi="Cambria"/>
          <w:b/>
          <w:sz w:val="22"/>
          <w:szCs w:val="22"/>
          <w:lang w:val="en-US"/>
        </w:rPr>
      </w:pPr>
      <w:r w:rsidRPr="00802B04">
        <w:rPr>
          <w:rFonts w:ascii="Cambria" w:hAnsi="Cambria"/>
          <w:b/>
          <w:sz w:val="22"/>
          <w:szCs w:val="22"/>
          <w:lang w:val="en-US"/>
        </w:rPr>
        <w:t>REFERENCES</w:t>
      </w:r>
    </w:p>
    <w:p w14:paraId="4D8901B7"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Acar</w:t>
      </w:r>
      <w:proofErr w:type="spellEnd"/>
      <w:r w:rsidRPr="00802B04">
        <w:rPr>
          <w:rFonts w:ascii="Cambria" w:hAnsi="Cambria"/>
          <w:sz w:val="20"/>
          <w:szCs w:val="22"/>
          <w:lang w:val="en-US"/>
        </w:rPr>
        <w:t xml:space="preserve">, Ö., </w:t>
      </w:r>
      <w:proofErr w:type="spellStart"/>
      <w:r w:rsidRPr="00802B04">
        <w:rPr>
          <w:rFonts w:ascii="Cambria" w:hAnsi="Cambria"/>
          <w:sz w:val="20"/>
          <w:szCs w:val="22"/>
          <w:lang w:val="en-US"/>
        </w:rPr>
        <w:t>Türkmen</w:t>
      </w:r>
      <w:proofErr w:type="spellEnd"/>
      <w:r w:rsidRPr="00802B04">
        <w:rPr>
          <w:rFonts w:ascii="Cambria" w:hAnsi="Cambria"/>
          <w:sz w:val="20"/>
          <w:szCs w:val="22"/>
          <w:lang w:val="en-US"/>
        </w:rPr>
        <w:t xml:space="preserve">, L., &amp; </w:t>
      </w:r>
      <w:proofErr w:type="spellStart"/>
      <w:r w:rsidRPr="00802B04">
        <w:rPr>
          <w:rFonts w:ascii="Cambria" w:hAnsi="Cambria"/>
          <w:sz w:val="20"/>
          <w:szCs w:val="22"/>
          <w:lang w:val="en-US"/>
        </w:rPr>
        <w:t>Bilgin</w:t>
      </w:r>
      <w:proofErr w:type="spellEnd"/>
      <w:r w:rsidRPr="00802B04">
        <w:rPr>
          <w:rFonts w:ascii="Cambria" w:hAnsi="Cambria"/>
          <w:sz w:val="20"/>
          <w:szCs w:val="22"/>
          <w:lang w:val="en-US"/>
        </w:rPr>
        <w:t>, A. (2015). Examination of Gender Differences on Cognitive and Motivational Factors that Influence 8th Graders’</w:t>
      </w:r>
      <w:r w:rsidR="00764D79" w:rsidRPr="00802B04">
        <w:rPr>
          <w:rFonts w:ascii="Cambria" w:hAnsi="Cambria"/>
          <w:sz w:val="20"/>
          <w:szCs w:val="22"/>
          <w:lang w:val="en-US"/>
        </w:rPr>
        <w:t xml:space="preserve"> Science Achievement in Turkey</w:t>
      </w:r>
      <w:r w:rsidR="00764D79" w:rsidRPr="00802B04">
        <w:rPr>
          <w:rFonts w:ascii="Cambria" w:hAnsi="Cambria"/>
          <w:i/>
          <w:sz w:val="20"/>
          <w:szCs w:val="22"/>
          <w:lang w:val="en-US"/>
        </w:rPr>
        <w:t xml:space="preserve">. </w:t>
      </w:r>
      <w:r w:rsidRPr="00802B04">
        <w:rPr>
          <w:rFonts w:ascii="Cambria" w:hAnsi="Cambria"/>
          <w:i/>
          <w:sz w:val="20"/>
          <w:szCs w:val="22"/>
          <w:lang w:val="en-US"/>
        </w:rPr>
        <w:t>Eurasia Journal of Mathematics, Science &amp; Technology Education</w:t>
      </w:r>
      <w:r w:rsidR="00764D79" w:rsidRPr="00802B04">
        <w:rPr>
          <w:rFonts w:ascii="Cambria" w:hAnsi="Cambria"/>
          <w:i/>
          <w:sz w:val="20"/>
          <w:szCs w:val="22"/>
          <w:lang w:val="en-US"/>
        </w:rPr>
        <w:t xml:space="preserve">, </w:t>
      </w:r>
      <w:r w:rsidRPr="00802B04">
        <w:rPr>
          <w:rFonts w:ascii="Cambria" w:hAnsi="Cambria"/>
          <w:i/>
          <w:sz w:val="20"/>
          <w:szCs w:val="22"/>
          <w:lang w:val="en-US"/>
        </w:rPr>
        <w:t>11</w:t>
      </w:r>
      <w:r w:rsidRPr="00802B04">
        <w:rPr>
          <w:rFonts w:ascii="Cambria" w:hAnsi="Cambria"/>
          <w:sz w:val="20"/>
          <w:szCs w:val="22"/>
          <w:lang w:val="en-US"/>
        </w:rPr>
        <w:t>(5), 1027-1040.</w:t>
      </w:r>
    </w:p>
    <w:p w14:paraId="3805D71E" w14:textId="668A8D85"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Ausubel</w:t>
      </w:r>
      <w:proofErr w:type="spellEnd"/>
      <w:r w:rsidRPr="00802B04">
        <w:rPr>
          <w:rFonts w:ascii="Cambria" w:hAnsi="Cambria"/>
          <w:sz w:val="20"/>
          <w:szCs w:val="22"/>
          <w:lang w:val="en-US"/>
        </w:rPr>
        <w:t xml:space="preserve">, D.P. (1963). </w:t>
      </w:r>
      <w:r w:rsidRPr="00802B04">
        <w:rPr>
          <w:rFonts w:ascii="Cambria" w:hAnsi="Cambria"/>
          <w:i/>
          <w:sz w:val="20"/>
          <w:szCs w:val="22"/>
          <w:lang w:val="en-US"/>
        </w:rPr>
        <w:t>The psychology of meaningful verbal learning</w:t>
      </w:r>
      <w:r w:rsidRPr="00802B04">
        <w:rPr>
          <w:rFonts w:ascii="Cambria" w:hAnsi="Cambria"/>
          <w:sz w:val="20"/>
          <w:szCs w:val="22"/>
          <w:lang w:val="en-US"/>
        </w:rPr>
        <w:t xml:space="preserve">. New York: </w:t>
      </w:r>
      <w:proofErr w:type="spellStart"/>
      <w:r w:rsidR="00D105B6" w:rsidRPr="00802B04">
        <w:rPr>
          <w:rFonts w:ascii="Cambria" w:hAnsi="Cambria"/>
          <w:sz w:val="20"/>
          <w:szCs w:val="22"/>
          <w:lang w:val="en-US"/>
        </w:rPr>
        <w:t>Grune</w:t>
      </w:r>
      <w:proofErr w:type="spellEnd"/>
      <w:r w:rsidR="00D105B6" w:rsidRPr="00802B04">
        <w:rPr>
          <w:rFonts w:ascii="Cambria" w:hAnsi="Cambria"/>
          <w:sz w:val="20"/>
          <w:szCs w:val="22"/>
          <w:lang w:val="en-US"/>
        </w:rPr>
        <w:t xml:space="preserve"> &amp; Stratton, Inc.</w:t>
      </w:r>
    </w:p>
    <w:p w14:paraId="531A6E31"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Baek</w:t>
      </w:r>
      <w:proofErr w:type="spellEnd"/>
      <w:r w:rsidRPr="00802B04">
        <w:rPr>
          <w:rFonts w:ascii="Cambria" w:hAnsi="Cambria"/>
          <w:sz w:val="20"/>
          <w:szCs w:val="22"/>
          <w:lang w:val="en-US"/>
        </w:rPr>
        <w:t xml:space="preserve">, S. G., &amp; Choi, H. J. (2002). The relationship between students’ perceptions of classroom environment and their </w:t>
      </w:r>
      <w:r w:rsidR="00764D79" w:rsidRPr="00802B04">
        <w:rPr>
          <w:rFonts w:ascii="Cambria" w:hAnsi="Cambria"/>
          <w:sz w:val="20"/>
          <w:szCs w:val="22"/>
          <w:lang w:val="en-US"/>
        </w:rPr>
        <w:t xml:space="preserve">academic achievement in Korea. </w:t>
      </w:r>
      <w:r w:rsidRPr="00802B04">
        <w:rPr>
          <w:rFonts w:ascii="Cambria" w:hAnsi="Cambria"/>
          <w:i/>
          <w:sz w:val="20"/>
          <w:szCs w:val="22"/>
          <w:lang w:val="en-US"/>
        </w:rPr>
        <w:t>Asia Pacific Education Review</w:t>
      </w:r>
      <w:r w:rsidR="00764D79" w:rsidRPr="00802B04">
        <w:rPr>
          <w:rFonts w:ascii="Cambria" w:hAnsi="Cambria"/>
          <w:i/>
          <w:sz w:val="20"/>
          <w:szCs w:val="22"/>
          <w:lang w:val="en-US"/>
        </w:rPr>
        <w:t xml:space="preserve">, </w:t>
      </w:r>
      <w:r w:rsidRPr="00802B04">
        <w:rPr>
          <w:rFonts w:ascii="Cambria" w:hAnsi="Cambria"/>
          <w:i/>
          <w:sz w:val="20"/>
          <w:szCs w:val="22"/>
          <w:lang w:val="en-US"/>
        </w:rPr>
        <w:t>3</w:t>
      </w:r>
      <w:r w:rsidRPr="00802B04">
        <w:rPr>
          <w:rFonts w:ascii="Cambria" w:hAnsi="Cambria"/>
          <w:sz w:val="20"/>
          <w:szCs w:val="22"/>
          <w:lang w:val="en-US"/>
        </w:rPr>
        <w:t>(1), 125-135.</w:t>
      </w:r>
    </w:p>
    <w:p w14:paraId="380234E7"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Biggs, J. (1991). Approaches to learning in secondary and tertiary students in Hong Kong: Some comparative studies. </w:t>
      </w:r>
      <w:r w:rsidRPr="00802B04">
        <w:rPr>
          <w:rFonts w:ascii="Cambria" w:hAnsi="Cambria"/>
          <w:i/>
          <w:sz w:val="20"/>
          <w:szCs w:val="22"/>
          <w:lang w:val="en-US"/>
        </w:rPr>
        <w:t>Educational Research Journal</w:t>
      </w:r>
      <w:r w:rsidRPr="00802B04">
        <w:rPr>
          <w:rFonts w:ascii="Cambria" w:hAnsi="Cambria"/>
          <w:sz w:val="20"/>
          <w:szCs w:val="22"/>
          <w:lang w:val="en-US"/>
        </w:rPr>
        <w:t>,</w:t>
      </w:r>
      <w:r w:rsidRPr="00802B04">
        <w:rPr>
          <w:rFonts w:ascii="Cambria" w:hAnsi="Cambria"/>
          <w:i/>
          <w:sz w:val="20"/>
          <w:szCs w:val="22"/>
          <w:lang w:val="en-US"/>
        </w:rPr>
        <w:t xml:space="preserve"> 6</w:t>
      </w:r>
      <w:r w:rsidRPr="00802B04">
        <w:rPr>
          <w:rFonts w:ascii="Cambria" w:hAnsi="Cambria"/>
          <w:sz w:val="20"/>
          <w:szCs w:val="22"/>
          <w:lang w:val="en-US"/>
        </w:rPr>
        <w:t>, 27-39.</w:t>
      </w:r>
    </w:p>
    <w:p w14:paraId="47B4595C"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Boujaoude</w:t>
      </w:r>
      <w:proofErr w:type="spellEnd"/>
      <w:r w:rsidRPr="00802B04">
        <w:rPr>
          <w:rFonts w:ascii="Cambria" w:hAnsi="Cambria"/>
          <w:sz w:val="20"/>
          <w:szCs w:val="22"/>
          <w:lang w:val="en-US"/>
        </w:rPr>
        <w:t xml:space="preserve">, S. B., &amp; Giuliano, F. J. (1994). Relationships between achievement and selective variables in a chemistry course for </w:t>
      </w:r>
      <w:proofErr w:type="spellStart"/>
      <w:r w:rsidRPr="00802B04">
        <w:rPr>
          <w:rFonts w:ascii="Cambria" w:hAnsi="Cambria"/>
          <w:sz w:val="20"/>
          <w:szCs w:val="22"/>
          <w:lang w:val="en-US"/>
        </w:rPr>
        <w:t>nonmajors</w:t>
      </w:r>
      <w:proofErr w:type="spellEnd"/>
      <w:r w:rsidRPr="00802B04">
        <w:rPr>
          <w:rFonts w:ascii="Cambria" w:hAnsi="Cambria"/>
          <w:sz w:val="20"/>
          <w:szCs w:val="22"/>
          <w:lang w:val="en-US"/>
        </w:rPr>
        <w:t xml:space="preserve">. </w:t>
      </w:r>
      <w:r w:rsidRPr="00802B04">
        <w:rPr>
          <w:rFonts w:ascii="Cambria" w:hAnsi="Cambria"/>
          <w:i/>
          <w:sz w:val="20"/>
          <w:szCs w:val="22"/>
          <w:lang w:val="en-US"/>
        </w:rPr>
        <w:t>School Science and Mathematics, 94</w:t>
      </w:r>
      <w:r w:rsidRPr="00802B04">
        <w:rPr>
          <w:rFonts w:ascii="Cambria" w:hAnsi="Cambria"/>
          <w:sz w:val="20"/>
          <w:szCs w:val="22"/>
          <w:lang w:val="en-US"/>
        </w:rPr>
        <w:t>(6), 296-302.</w:t>
      </w:r>
    </w:p>
    <w:p w14:paraId="6CD4F749"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Boujaude</w:t>
      </w:r>
      <w:proofErr w:type="spellEnd"/>
      <w:r w:rsidRPr="00802B04">
        <w:rPr>
          <w:rFonts w:ascii="Cambria" w:hAnsi="Cambria"/>
          <w:sz w:val="20"/>
          <w:szCs w:val="22"/>
          <w:lang w:val="en-US"/>
        </w:rPr>
        <w:t xml:space="preserve">, S. (1992). The relationship between students’ learning strategies and the change in their misunderstandings during a high school chemistry course. </w:t>
      </w:r>
      <w:r w:rsidRPr="00802B04">
        <w:rPr>
          <w:rFonts w:ascii="Cambria" w:hAnsi="Cambria"/>
          <w:i/>
          <w:sz w:val="20"/>
          <w:szCs w:val="22"/>
          <w:lang w:val="en-US"/>
        </w:rPr>
        <w:t>Journal of Research in Science Teaching, 29</w:t>
      </w:r>
      <w:r w:rsidRPr="00802B04">
        <w:rPr>
          <w:rFonts w:ascii="Cambria" w:hAnsi="Cambria"/>
          <w:sz w:val="20"/>
          <w:szCs w:val="22"/>
          <w:lang w:val="en-US"/>
        </w:rPr>
        <w:t>(7), 687-699.</w:t>
      </w:r>
    </w:p>
    <w:p w14:paraId="411F95B1" w14:textId="77777777" w:rsidR="007D6EB2" w:rsidRPr="00802B04" w:rsidRDefault="007D6EB2" w:rsidP="00802B04">
      <w:pPr>
        <w:spacing w:before="120" w:after="120"/>
        <w:ind w:left="709" w:hanging="709"/>
        <w:jc w:val="both"/>
        <w:rPr>
          <w:rFonts w:ascii="Cambria" w:hAnsi="Cambria"/>
          <w:i/>
          <w:sz w:val="20"/>
          <w:szCs w:val="22"/>
          <w:lang w:val="en-US"/>
        </w:rPr>
      </w:pPr>
      <w:proofErr w:type="spellStart"/>
      <w:r w:rsidRPr="00802B04">
        <w:rPr>
          <w:rFonts w:ascii="Cambria" w:hAnsi="Cambria"/>
          <w:sz w:val="20"/>
          <w:szCs w:val="22"/>
          <w:lang w:val="en-US"/>
        </w:rPr>
        <w:t>Boz</w:t>
      </w:r>
      <w:proofErr w:type="spellEnd"/>
      <w:r w:rsidRPr="00802B04">
        <w:rPr>
          <w:rFonts w:ascii="Cambria" w:hAnsi="Cambria"/>
          <w:sz w:val="20"/>
          <w:szCs w:val="22"/>
          <w:lang w:val="en-US"/>
        </w:rPr>
        <w:t xml:space="preserve">, Y., </w:t>
      </w:r>
      <w:proofErr w:type="spellStart"/>
      <w:r w:rsidRPr="00802B04">
        <w:rPr>
          <w:rFonts w:ascii="Cambria" w:hAnsi="Cambria"/>
          <w:sz w:val="20"/>
          <w:szCs w:val="22"/>
          <w:lang w:val="en-US"/>
        </w:rPr>
        <w:t>Yerdelen-Damar</w:t>
      </w:r>
      <w:proofErr w:type="spellEnd"/>
      <w:r w:rsidRPr="00802B04">
        <w:rPr>
          <w:rFonts w:ascii="Cambria" w:hAnsi="Cambria"/>
          <w:sz w:val="20"/>
          <w:szCs w:val="22"/>
          <w:lang w:val="en-US"/>
        </w:rPr>
        <w:t xml:space="preserve">, S., </w:t>
      </w:r>
      <w:proofErr w:type="spellStart"/>
      <w:r w:rsidRPr="00802B04">
        <w:rPr>
          <w:rFonts w:ascii="Cambria" w:hAnsi="Cambria"/>
          <w:sz w:val="20"/>
          <w:szCs w:val="22"/>
          <w:lang w:val="en-US"/>
        </w:rPr>
        <w:t>Aydemir</w:t>
      </w:r>
      <w:proofErr w:type="spellEnd"/>
      <w:r w:rsidRPr="00802B04">
        <w:rPr>
          <w:rFonts w:ascii="Cambria" w:hAnsi="Cambria"/>
          <w:sz w:val="20"/>
          <w:szCs w:val="22"/>
          <w:lang w:val="en-US"/>
        </w:rPr>
        <w:t xml:space="preserve">, N., &amp; </w:t>
      </w:r>
      <w:proofErr w:type="spellStart"/>
      <w:r w:rsidRPr="00802B04">
        <w:rPr>
          <w:rFonts w:ascii="Cambria" w:hAnsi="Cambria"/>
          <w:sz w:val="20"/>
          <w:szCs w:val="22"/>
          <w:lang w:val="en-US"/>
        </w:rPr>
        <w:t>Aydemir</w:t>
      </w:r>
      <w:proofErr w:type="spellEnd"/>
      <w:r w:rsidRPr="00802B04">
        <w:rPr>
          <w:rFonts w:ascii="Cambria" w:hAnsi="Cambria"/>
          <w:sz w:val="20"/>
          <w:szCs w:val="22"/>
          <w:lang w:val="en-US"/>
        </w:rPr>
        <w:t>, M. (2016). Investigating the relationships among students’ self-efficacy beliefs, their perceptions of classroom learning environment, gender, and chemistry achievement throug</w:t>
      </w:r>
      <w:r w:rsidR="00764D79" w:rsidRPr="00802B04">
        <w:rPr>
          <w:rFonts w:ascii="Cambria" w:hAnsi="Cambria"/>
          <w:sz w:val="20"/>
          <w:szCs w:val="22"/>
          <w:lang w:val="en-US"/>
        </w:rPr>
        <w:t xml:space="preserve">h structural equation modeling. </w:t>
      </w:r>
      <w:r w:rsidRPr="00802B04">
        <w:rPr>
          <w:rFonts w:ascii="Cambria" w:hAnsi="Cambria"/>
          <w:i/>
          <w:sz w:val="20"/>
          <w:szCs w:val="22"/>
          <w:lang w:val="en-US"/>
        </w:rPr>
        <w:t>Research in Science &amp; Technological Education</w:t>
      </w:r>
      <w:r w:rsidR="00764D79" w:rsidRPr="00802B04">
        <w:rPr>
          <w:rFonts w:ascii="Cambria" w:hAnsi="Cambria"/>
          <w:i/>
          <w:sz w:val="20"/>
          <w:szCs w:val="22"/>
          <w:lang w:val="en-US"/>
        </w:rPr>
        <w:t xml:space="preserve">, </w:t>
      </w:r>
      <w:r w:rsidRPr="00802B04">
        <w:rPr>
          <w:rFonts w:ascii="Cambria" w:hAnsi="Cambria"/>
          <w:i/>
          <w:sz w:val="20"/>
          <w:szCs w:val="22"/>
          <w:lang w:val="en-US"/>
        </w:rPr>
        <w:t>34(3), 307-324.</w:t>
      </w:r>
    </w:p>
    <w:p w14:paraId="73BE8FF9"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Briggs, S. R., &amp; Cheek, J. M. (1986). The role of factor analysis in the development and evaluation of personality scales. </w:t>
      </w:r>
      <w:r w:rsidRPr="00802B04">
        <w:rPr>
          <w:rFonts w:ascii="Cambria" w:hAnsi="Cambria"/>
          <w:i/>
          <w:sz w:val="20"/>
          <w:szCs w:val="22"/>
          <w:lang w:val="en-US"/>
        </w:rPr>
        <w:t>Journal of Personality, 54</w:t>
      </w:r>
      <w:r w:rsidRPr="00802B04">
        <w:rPr>
          <w:rFonts w:ascii="Cambria" w:hAnsi="Cambria"/>
          <w:sz w:val="20"/>
          <w:szCs w:val="22"/>
          <w:lang w:val="en-US"/>
        </w:rPr>
        <w:t>(1), 106-148.</w:t>
      </w:r>
    </w:p>
    <w:p w14:paraId="70A63A24"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Bursal, M. (2013). Longitudinal Investigation of Elementary Students' Science Academic Achievement in 4-8th Grades: Grad</w:t>
      </w:r>
      <w:r w:rsidR="00764D79" w:rsidRPr="00802B04">
        <w:rPr>
          <w:rFonts w:ascii="Cambria" w:hAnsi="Cambria"/>
          <w:sz w:val="20"/>
          <w:szCs w:val="22"/>
          <w:lang w:val="en-US"/>
        </w:rPr>
        <w:t xml:space="preserve">e Level and Gender Differences. </w:t>
      </w:r>
      <w:r w:rsidRPr="00802B04">
        <w:rPr>
          <w:rFonts w:ascii="Cambria" w:hAnsi="Cambria"/>
          <w:i/>
          <w:sz w:val="20"/>
          <w:szCs w:val="22"/>
          <w:lang w:val="en-US"/>
        </w:rPr>
        <w:t>Educational Sciences: Theory and Practice,</w:t>
      </w:r>
      <w:r w:rsidR="00764D79" w:rsidRPr="00802B04">
        <w:rPr>
          <w:rFonts w:ascii="Cambria" w:hAnsi="Cambria"/>
          <w:i/>
          <w:sz w:val="20"/>
          <w:szCs w:val="22"/>
          <w:lang w:val="en-US"/>
        </w:rPr>
        <w:t xml:space="preserve"> </w:t>
      </w:r>
      <w:r w:rsidRPr="00802B04">
        <w:rPr>
          <w:rFonts w:ascii="Cambria" w:hAnsi="Cambria"/>
          <w:i/>
          <w:sz w:val="20"/>
          <w:szCs w:val="22"/>
          <w:lang w:val="en-US"/>
        </w:rPr>
        <w:t>13</w:t>
      </w:r>
      <w:r w:rsidRPr="00802B04">
        <w:rPr>
          <w:rFonts w:ascii="Cambria" w:hAnsi="Cambria"/>
          <w:sz w:val="20"/>
          <w:szCs w:val="22"/>
          <w:lang w:val="en-US"/>
        </w:rPr>
        <w:t>(2), 1151-1156.</w:t>
      </w:r>
    </w:p>
    <w:p w14:paraId="34116C7E" w14:textId="30964C9A"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Cano F. (2005). Epistemological beliefs and approaches to learning: Their change through secondary school and their influence on academic performance. </w:t>
      </w:r>
      <w:r w:rsidRPr="00802B04">
        <w:rPr>
          <w:rFonts w:ascii="Cambria" w:hAnsi="Cambria"/>
          <w:i/>
          <w:sz w:val="20"/>
          <w:szCs w:val="22"/>
          <w:lang w:val="en-US"/>
        </w:rPr>
        <w:t>British Journal of Educational Psychology, 75</w:t>
      </w:r>
      <w:r w:rsidRPr="00802B04">
        <w:rPr>
          <w:rFonts w:ascii="Cambria" w:hAnsi="Cambria"/>
          <w:sz w:val="20"/>
          <w:szCs w:val="22"/>
          <w:lang w:val="en-US"/>
        </w:rPr>
        <w:t>, 203</w:t>
      </w:r>
      <w:r w:rsidR="009633E8" w:rsidRPr="00802B04">
        <w:rPr>
          <w:rFonts w:ascii="Cambria" w:hAnsi="Cambria"/>
          <w:sz w:val="20"/>
          <w:szCs w:val="22"/>
          <w:lang w:val="en-US"/>
        </w:rPr>
        <w:t>-221.</w:t>
      </w:r>
    </w:p>
    <w:p w14:paraId="1B7BE987"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Cavallo</w:t>
      </w:r>
      <w:proofErr w:type="spellEnd"/>
      <w:r w:rsidRPr="00802B04">
        <w:rPr>
          <w:rFonts w:ascii="Cambria" w:hAnsi="Cambria"/>
          <w:sz w:val="20"/>
          <w:szCs w:val="22"/>
          <w:lang w:val="en-US"/>
        </w:rPr>
        <w:t xml:space="preserve">, A. M. L, </w:t>
      </w:r>
      <w:proofErr w:type="spellStart"/>
      <w:r w:rsidRPr="00802B04">
        <w:rPr>
          <w:rFonts w:ascii="Cambria" w:hAnsi="Cambria"/>
          <w:sz w:val="20"/>
          <w:szCs w:val="22"/>
          <w:lang w:val="en-US"/>
        </w:rPr>
        <w:t>Rozman</w:t>
      </w:r>
      <w:proofErr w:type="spellEnd"/>
      <w:r w:rsidRPr="00802B04">
        <w:rPr>
          <w:rFonts w:ascii="Cambria" w:hAnsi="Cambria"/>
          <w:sz w:val="20"/>
          <w:szCs w:val="22"/>
          <w:lang w:val="en-US"/>
        </w:rPr>
        <w:t>, M., &amp; Potter, W. H. (2004). Gender differences in learning constructs, shifts in learning constructs, and their relationship to course achievement in a structured inquiry, yearlong college physics course for life science majors</w:t>
      </w:r>
      <w:r w:rsidRPr="00802B04">
        <w:rPr>
          <w:rFonts w:ascii="Cambria" w:hAnsi="Cambria"/>
          <w:i/>
          <w:sz w:val="20"/>
          <w:szCs w:val="22"/>
          <w:lang w:val="en-US"/>
        </w:rPr>
        <w:t>. School Science and Mathematics, 104</w:t>
      </w:r>
      <w:r w:rsidRPr="00802B04">
        <w:rPr>
          <w:rFonts w:ascii="Cambria" w:hAnsi="Cambria"/>
          <w:sz w:val="20"/>
          <w:szCs w:val="22"/>
          <w:lang w:val="en-US"/>
        </w:rPr>
        <w:t>(6), 288-300.</w:t>
      </w:r>
    </w:p>
    <w:p w14:paraId="7BBAAC04"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Cavallo</w:t>
      </w:r>
      <w:proofErr w:type="spellEnd"/>
      <w:r w:rsidRPr="00802B04">
        <w:rPr>
          <w:rFonts w:ascii="Cambria" w:hAnsi="Cambria"/>
          <w:sz w:val="20"/>
          <w:szCs w:val="22"/>
          <w:lang w:val="en-US"/>
        </w:rPr>
        <w:t xml:space="preserve">, A.M.L. (1994). Do females learn biological topics by rote more than males? </w:t>
      </w:r>
      <w:r w:rsidRPr="00802B04">
        <w:rPr>
          <w:rFonts w:ascii="Cambria" w:hAnsi="Cambria"/>
          <w:i/>
          <w:sz w:val="20"/>
          <w:szCs w:val="22"/>
          <w:lang w:val="en-US"/>
        </w:rPr>
        <w:t>The American Biology Teacher, 56</w:t>
      </w:r>
      <w:r w:rsidRPr="00802B04">
        <w:rPr>
          <w:rFonts w:ascii="Cambria" w:hAnsi="Cambria"/>
          <w:sz w:val="20"/>
          <w:szCs w:val="22"/>
          <w:lang w:val="en-US"/>
        </w:rPr>
        <w:t>, 348-352.</w:t>
      </w:r>
    </w:p>
    <w:p w14:paraId="43661CB3"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Cavallo</w:t>
      </w:r>
      <w:proofErr w:type="spellEnd"/>
      <w:r w:rsidRPr="00802B04">
        <w:rPr>
          <w:rFonts w:ascii="Cambria" w:hAnsi="Cambria"/>
          <w:sz w:val="20"/>
          <w:szCs w:val="22"/>
          <w:lang w:val="en-US"/>
        </w:rPr>
        <w:t>, A.M.L. (1996). Meaningful learning, reasoning ability, and students’ understanding and problem solving of topics in genetics</w:t>
      </w:r>
      <w:r w:rsidRPr="00802B04">
        <w:rPr>
          <w:rFonts w:ascii="Cambria" w:hAnsi="Cambria"/>
          <w:i/>
          <w:sz w:val="20"/>
          <w:szCs w:val="22"/>
          <w:lang w:val="en-US"/>
        </w:rPr>
        <w:t>. Journal of Research in Science Teaching, 33</w:t>
      </w:r>
      <w:r w:rsidRPr="00802B04">
        <w:rPr>
          <w:rFonts w:ascii="Cambria" w:hAnsi="Cambria"/>
          <w:sz w:val="20"/>
          <w:szCs w:val="22"/>
          <w:lang w:val="en-US"/>
        </w:rPr>
        <w:t>(6), 625-656.</w:t>
      </w:r>
    </w:p>
    <w:p w14:paraId="3F67D39F"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Cohen, J., &amp; Cohen, P. (1983). </w:t>
      </w:r>
      <w:r w:rsidRPr="00802B04">
        <w:rPr>
          <w:rFonts w:ascii="Cambria" w:hAnsi="Cambria"/>
          <w:i/>
          <w:sz w:val="20"/>
          <w:szCs w:val="22"/>
          <w:lang w:val="en-US"/>
        </w:rPr>
        <w:t>Applied multiple regression/correlation analysis for the behavioral sciences</w:t>
      </w:r>
      <w:r w:rsidRPr="00802B04">
        <w:rPr>
          <w:rFonts w:ascii="Cambria" w:hAnsi="Cambria"/>
          <w:sz w:val="20"/>
          <w:szCs w:val="22"/>
          <w:lang w:val="en-US"/>
        </w:rPr>
        <w:t xml:space="preserve"> (2nd ed.). Hillside, NJ: Prentice Hall.</w:t>
      </w:r>
    </w:p>
    <w:p w14:paraId="0D2E5760"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lastRenderedPageBreak/>
        <w:t>Coll</w:t>
      </w:r>
      <w:proofErr w:type="spellEnd"/>
      <w:r w:rsidRPr="00802B04">
        <w:rPr>
          <w:rFonts w:ascii="Cambria" w:hAnsi="Cambria"/>
          <w:sz w:val="20"/>
          <w:szCs w:val="22"/>
          <w:lang w:val="en-US"/>
        </w:rPr>
        <w:t xml:space="preserve">, R. K., Taylor, N., &amp; Fisher, D. L. (2002). An application of the questionnaire on teacher interaction and college and university classroom environment inventory in a multicultural tertiary context. </w:t>
      </w:r>
      <w:r w:rsidRPr="00802B04">
        <w:rPr>
          <w:rFonts w:ascii="Cambria" w:hAnsi="Cambria"/>
          <w:i/>
          <w:sz w:val="20"/>
          <w:szCs w:val="22"/>
          <w:lang w:val="en-US"/>
        </w:rPr>
        <w:t>Research in Science and Technological Education, 20</w:t>
      </w:r>
      <w:r w:rsidRPr="00802B04">
        <w:rPr>
          <w:rFonts w:ascii="Cambria" w:hAnsi="Cambria"/>
          <w:sz w:val="20"/>
          <w:szCs w:val="22"/>
          <w:lang w:val="en-US"/>
        </w:rPr>
        <w:t xml:space="preserve">(2), 165-183. </w:t>
      </w:r>
      <w:r w:rsidRPr="00802B04">
        <w:rPr>
          <w:rFonts w:ascii="Cambria" w:hAnsi="Cambria"/>
          <w:sz w:val="20"/>
          <w:szCs w:val="22"/>
          <w:lang w:val="en-US"/>
        </w:rPr>
        <w:br/>
      </w:r>
      <w:proofErr w:type="spellStart"/>
      <w:r w:rsidRPr="00802B04">
        <w:rPr>
          <w:rFonts w:ascii="Cambria" w:hAnsi="Cambria"/>
          <w:sz w:val="20"/>
          <w:szCs w:val="22"/>
          <w:lang w:val="en-US"/>
        </w:rPr>
        <w:t>doi</w:t>
      </w:r>
      <w:proofErr w:type="spellEnd"/>
      <w:r w:rsidRPr="00802B04">
        <w:rPr>
          <w:rFonts w:ascii="Cambria" w:hAnsi="Cambria"/>
          <w:sz w:val="20"/>
          <w:szCs w:val="22"/>
          <w:lang w:val="en-US"/>
        </w:rPr>
        <w:t>: 10.1080/0263514022000030435</w:t>
      </w:r>
    </w:p>
    <w:p w14:paraId="45DAC4D5"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Dart, B., Burnett, P., </w:t>
      </w:r>
      <w:proofErr w:type="spellStart"/>
      <w:r w:rsidRPr="00802B04">
        <w:rPr>
          <w:rFonts w:ascii="Cambria" w:hAnsi="Cambria"/>
          <w:sz w:val="20"/>
          <w:szCs w:val="22"/>
          <w:lang w:val="en-US"/>
        </w:rPr>
        <w:t>Boulton</w:t>
      </w:r>
      <w:proofErr w:type="spellEnd"/>
      <w:r w:rsidRPr="00802B04">
        <w:rPr>
          <w:rFonts w:ascii="Cambria" w:hAnsi="Cambria"/>
          <w:sz w:val="20"/>
          <w:szCs w:val="22"/>
          <w:lang w:val="en-US"/>
        </w:rPr>
        <w:t xml:space="preserve">-Lewis, G., Campbell, J., Smith, D., &amp; </w:t>
      </w:r>
      <w:proofErr w:type="spellStart"/>
      <w:r w:rsidRPr="00802B04">
        <w:rPr>
          <w:rFonts w:ascii="Cambria" w:hAnsi="Cambria"/>
          <w:sz w:val="20"/>
          <w:szCs w:val="22"/>
          <w:lang w:val="en-US"/>
        </w:rPr>
        <w:t>McCrindle</w:t>
      </w:r>
      <w:proofErr w:type="spellEnd"/>
      <w:r w:rsidRPr="00802B04">
        <w:rPr>
          <w:rFonts w:ascii="Cambria" w:hAnsi="Cambria"/>
          <w:sz w:val="20"/>
          <w:szCs w:val="22"/>
          <w:lang w:val="en-US"/>
        </w:rPr>
        <w:t xml:space="preserve">, A. (1999). Classroom learning environments and students' approaches to learning. </w:t>
      </w:r>
      <w:r w:rsidRPr="00802B04">
        <w:rPr>
          <w:rFonts w:ascii="Cambria" w:hAnsi="Cambria"/>
          <w:i/>
          <w:sz w:val="20"/>
          <w:szCs w:val="22"/>
          <w:lang w:val="en-US"/>
        </w:rPr>
        <w:t>Learning Environments Research, 2</w:t>
      </w:r>
      <w:r w:rsidRPr="00802B04">
        <w:rPr>
          <w:rFonts w:ascii="Cambria" w:hAnsi="Cambria"/>
          <w:sz w:val="20"/>
          <w:szCs w:val="22"/>
          <w:lang w:val="en-US"/>
        </w:rPr>
        <w:t>, 137-156.</w:t>
      </w:r>
    </w:p>
    <w:p w14:paraId="74BDF9BD"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Dart, B., Burnett, P., Purdie, N., </w:t>
      </w:r>
      <w:proofErr w:type="spellStart"/>
      <w:r w:rsidRPr="00802B04">
        <w:rPr>
          <w:rFonts w:ascii="Cambria" w:hAnsi="Cambria"/>
          <w:sz w:val="20"/>
          <w:szCs w:val="22"/>
          <w:lang w:val="en-US"/>
        </w:rPr>
        <w:t>Boulton</w:t>
      </w:r>
      <w:proofErr w:type="spellEnd"/>
      <w:r w:rsidRPr="00802B04">
        <w:rPr>
          <w:rFonts w:ascii="Cambria" w:hAnsi="Cambria"/>
          <w:sz w:val="20"/>
          <w:szCs w:val="22"/>
          <w:lang w:val="en-US"/>
        </w:rPr>
        <w:t xml:space="preserve">-Lewis, G., Campbell, J. &amp; Smith, D (2000). Students’ conceptions of learning, the classroom environment, and approaches to learning. </w:t>
      </w:r>
      <w:r w:rsidRPr="00802B04">
        <w:rPr>
          <w:rFonts w:ascii="Cambria" w:hAnsi="Cambria"/>
          <w:i/>
          <w:sz w:val="20"/>
          <w:szCs w:val="22"/>
          <w:lang w:val="en-US"/>
        </w:rPr>
        <w:t>The Journal of Educational Research, 94</w:t>
      </w:r>
      <w:r w:rsidRPr="00802B04">
        <w:rPr>
          <w:rFonts w:ascii="Cambria" w:hAnsi="Cambria"/>
          <w:sz w:val="20"/>
          <w:szCs w:val="22"/>
          <w:lang w:val="en-US"/>
        </w:rPr>
        <w:t>(3), 263-270.</w:t>
      </w:r>
    </w:p>
    <w:p w14:paraId="3722CA1C"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Eley</w:t>
      </w:r>
      <w:proofErr w:type="spellEnd"/>
      <w:r w:rsidRPr="00802B04">
        <w:rPr>
          <w:rFonts w:ascii="Cambria" w:hAnsi="Cambria"/>
          <w:sz w:val="20"/>
          <w:szCs w:val="22"/>
          <w:lang w:val="en-US"/>
        </w:rPr>
        <w:t xml:space="preserve">, M. G. (1992). Differential adoption of study approaches within individual students. </w:t>
      </w:r>
      <w:r w:rsidRPr="00802B04">
        <w:rPr>
          <w:rFonts w:ascii="Cambria" w:hAnsi="Cambria"/>
          <w:i/>
          <w:sz w:val="20"/>
          <w:szCs w:val="22"/>
          <w:lang w:val="en-US"/>
        </w:rPr>
        <w:t>Higher Education, 23</w:t>
      </w:r>
      <w:r w:rsidRPr="00802B04">
        <w:rPr>
          <w:rFonts w:ascii="Cambria" w:hAnsi="Cambria"/>
          <w:sz w:val="20"/>
          <w:szCs w:val="22"/>
          <w:lang w:val="en-US"/>
        </w:rPr>
        <w:t>(3), 231-254.</w:t>
      </w:r>
    </w:p>
    <w:p w14:paraId="4CB07727"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Enwistle</w:t>
      </w:r>
      <w:proofErr w:type="spellEnd"/>
      <w:r w:rsidRPr="00802B04">
        <w:rPr>
          <w:rFonts w:ascii="Cambria" w:hAnsi="Cambria"/>
          <w:sz w:val="20"/>
          <w:szCs w:val="22"/>
          <w:lang w:val="en-US"/>
        </w:rPr>
        <w:t xml:space="preserve">, N. J., &amp; Tait, H. (1990). Approaches to learning, evaluations of teaching, and preferences for contrasting academic environments. </w:t>
      </w:r>
      <w:r w:rsidRPr="00802B04">
        <w:rPr>
          <w:rFonts w:ascii="Cambria" w:hAnsi="Cambria"/>
          <w:i/>
          <w:sz w:val="20"/>
          <w:szCs w:val="22"/>
          <w:lang w:val="en-US"/>
        </w:rPr>
        <w:t>Higher Education, 19</w:t>
      </w:r>
      <w:r w:rsidRPr="00802B04">
        <w:rPr>
          <w:rFonts w:ascii="Cambria" w:hAnsi="Cambria"/>
          <w:sz w:val="20"/>
          <w:szCs w:val="22"/>
          <w:lang w:val="en-US"/>
        </w:rPr>
        <w:t>(2), 169-194.</w:t>
      </w:r>
    </w:p>
    <w:p w14:paraId="28D7EAFC"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Fast, L. A., Lewis, J. L., Bryant, M. J., </w:t>
      </w:r>
      <w:proofErr w:type="spellStart"/>
      <w:r w:rsidRPr="00802B04">
        <w:rPr>
          <w:rFonts w:ascii="Cambria" w:hAnsi="Cambria"/>
          <w:sz w:val="20"/>
          <w:szCs w:val="22"/>
          <w:lang w:val="en-US"/>
        </w:rPr>
        <w:t>Bocian</w:t>
      </w:r>
      <w:proofErr w:type="spellEnd"/>
      <w:r w:rsidRPr="00802B04">
        <w:rPr>
          <w:rFonts w:ascii="Cambria" w:hAnsi="Cambria"/>
          <w:sz w:val="20"/>
          <w:szCs w:val="22"/>
          <w:lang w:val="en-US"/>
        </w:rPr>
        <w:t xml:space="preserve">, K. A., </w:t>
      </w:r>
      <w:proofErr w:type="spellStart"/>
      <w:r w:rsidRPr="00802B04">
        <w:rPr>
          <w:rFonts w:ascii="Cambria" w:hAnsi="Cambria"/>
          <w:sz w:val="20"/>
          <w:szCs w:val="22"/>
          <w:lang w:val="en-US"/>
        </w:rPr>
        <w:t>Cardullo</w:t>
      </w:r>
      <w:proofErr w:type="spellEnd"/>
      <w:r w:rsidRPr="00802B04">
        <w:rPr>
          <w:rFonts w:ascii="Cambria" w:hAnsi="Cambria"/>
          <w:sz w:val="20"/>
          <w:szCs w:val="22"/>
          <w:lang w:val="en-US"/>
        </w:rPr>
        <w:t xml:space="preserve">, R. A., </w:t>
      </w:r>
      <w:proofErr w:type="spellStart"/>
      <w:r w:rsidRPr="00802B04">
        <w:rPr>
          <w:rFonts w:ascii="Cambria" w:hAnsi="Cambria"/>
          <w:sz w:val="20"/>
          <w:szCs w:val="22"/>
          <w:lang w:val="en-US"/>
        </w:rPr>
        <w:t>Rettig</w:t>
      </w:r>
      <w:proofErr w:type="spellEnd"/>
      <w:r w:rsidRPr="00802B04">
        <w:rPr>
          <w:rFonts w:ascii="Cambria" w:hAnsi="Cambria"/>
          <w:sz w:val="20"/>
          <w:szCs w:val="22"/>
          <w:lang w:val="en-US"/>
        </w:rPr>
        <w:t xml:space="preserve">, M., &amp; Hammond, K. A. (2010). Does math self-efficacy mediate the effect of the perceived classroom environment on standardized math test performance? </w:t>
      </w:r>
      <w:r w:rsidRPr="00802B04">
        <w:rPr>
          <w:rFonts w:ascii="Cambria" w:hAnsi="Cambria"/>
          <w:i/>
          <w:sz w:val="20"/>
          <w:szCs w:val="22"/>
          <w:lang w:val="en-US"/>
        </w:rPr>
        <w:t>Journal of Education Psychology,</w:t>
      </w:r>
      <w:r w:rsidRPr="00802B04">
        <w:rPr>
          <w:rFonts w:ascii="Cambria" w:hAnsi="Cambria"/>
          <w:sz w:val="20"/>
          <w:szCs w:val="22"/>
          <w:lang w:val="en-US"/>
        </w:rPr>
        <w:t xml:space="preserve"> </w:t>
      </w:r>
      <w:r w:rsidRPr="00802B04">
        <w:rPr>
          <w:rFonts w:ascii="Cambria" w:hAnsi="Cambria"/>
          <w:i/>
          <w:sz w:val="20"/>
          <w:szCs w:val="22"/>
          <w:lang w:val="en-US"/>
        </w:rPr>
        <w:t>102</w:t>
      </w:r>
      <w:r w:rsidRPr="00802B04">
        <w:rPr>
          <w:rFonts w:ascii="Cambria" w:hAnsi="Cambria"/>
          <w:sz w:val="20"/>
          <w:szCs w:val="22"/>
          <w:lang w:val="en-US"/>
        </w:rPr>
        <w:t xml:space="preserve">(3), 729-740. </w:t>
      </w:r>
      <w:proofErr w:type="spellStart"/>
      <w:r w:rsidRPr="00802B04">
        <w:rPr>
          <w:rFonts w:ascii="Cambria" w:hAnsi="Cambria"/>
          <w:sz w:val="20"/>
          <w:szCs w:val="22"/>
          <w:lang w:val="en-US"/>
        </w:rPr>
        <w:t>doi</w:t>
      </w:r>
      <w:proofErr w:type="spellEnd"/>
      <w:r w:rsidRPr="00802B04">
        <w:rPr>
          <w:rFonts w:ascii="Cambria" w:hAnsi="Cambria"/>
          <w:sz w:val="20"/>
          <w:szCs w:val="22"/>
          <w:lang w:val="en-US"/>
        </w:rPr>
        <w:t>: 10.1037/a0018863.</w:t>
      </w:r>
    </w:p>
    <w:p w14:paraId="7E5E9AE3"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George, D., &amp; </w:t>
      </w:r>
      <w:proofErr w:type="spellStart"/>
      <w:r w:rsidRPr="00802B04">
        <w:rPr>
          <w:rFonts w:ascii="Cambria" w:hAnsi="Cambria"/>
          <w:sz w:val="20"/>
          <w:szCs w:val="22"/>
          <w:lang w:val="en-US"/>
        </w:rPr>
        <w:t>Mallery</w:t>
      </w:r>
      <w:proofErr w:type="spellEnd"/>
      <w:r w:rsidRPr="00802B04">
        <w:rPr>
          <w:rFonts w:ascii="Cambria" w:hAnsi="Cambria"/>
          <w:sz w:val="20"/>
          <w:szCs w:val="22"/>
          <w:lang w:val="en-US"/>
        </w:rPr>
        <w:t xml:space="preserve">, P. (2003). </w:t>
      </w:r>
      <w:r w:rsidRPr="00802B04">
        <w:rPr>
          <w:rFonts w:ascii="Cambria" w:hAnsi="Cambria"/>
          <w:i/>
          <w:sz w:val="20"/>
          <w:szCs w:val="22"/>
          <w:lang w:val="en-US"/>
        </w:rPr>
        <w:t xml:space="preserve">SPSS for Windows Step </w:t>
      </w:r>
      <w:proofErr w:type="gramStart"/>
      <w:r w:rsidRPr="00802B04">
        <w:rPr>
          <w:rFonts w:ascii="Cambria" w:hAnsi="Cambria"/>
          <w:i/>
          <w:sz w:val="20"/>
          <w:szCs w:val="22"/>
          <w:lang w:val="en-US"/>
        </w:rPr>
        <w:t>By</w:t>
      </w:r>
      <w:proofErr w:type="gramEnd"/>
      <w:r w:rsidRPr="00802B04">
        <w:rPr>
          <w:rFonts w:ascii="Cambria" w:hAnsi="Cambria"/>
          <w:i/>
          <w:sz w:val="20"/>
          <w:szCs w:val="22"/>
          <w:lang w:val="en-US"/>
        </w:rPr>
        <w:t xml:space="preserve"> Step: A Simple Guide and Reference</w:t>
      </w:r>
      <w:r w:rsidRPr="00802B04">
        <w:rPr>
          <w:rFonts w:ascii="Cambria" w:hAnsi="Cambria"/>
          <w:sz w:val="20"/>
          <w:szCs w:val="22"/>
          <w:lang w:val="en-US"/>
        </w:rPr>
        <w:t xml:space="preserve"> (11.0 Update). Boston: Allyn and Bacon.</w:t>
      </w:r>
    </w:p>
    <w:p w14:paraId="0E68F266"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Greenfield, T. A. (1996). Gender, ethnicity, scie</w:t>
      </w:r>
      <w:r w:rsidR="00D105B6" w:rsidRPr="00802B04">
        <w:rPr>
          <w:rFonts w:ascii="Cambria" w:hAnsi="Cambria"/>
          <w:sz w:val="20"/>
          <w:szCs w:val="22"/>
          <w:lang w:val="en-US"/>
        </w:rPr>
        <w:t xml:space="preserve">nce achievement, and attitudes. </w:t>
      </w:r>
      <w:r w:rsidRPr="00802B04">
        <w:rPr>
          <w:rFonts w:ascii="Cambria" w:hAnsi="Cambria"/>
          <w:i/>
          <w:sz w:val="20"/>
          <w:szCs w:val="22"/>
          <w:lang w:val="en-US"/>
        </w:rPr>
        <w:t>Journal of Research in Science Teaching</w:t>
      </w:r>
      <w:r w:rsidR="00D105B6" w:rsidRPr="00802B04">
        <w:rPr>
          <w:rFonts w:ascii="Cambria" w:hAnsi="Cambria"/>
          <w:i/>
          <w:sz w:val="20"/>
          <w:szCs w:val="22"/>
          <w:lang w:val="en-US"/>
        </w:rPr>
        <w:t xml:space="preserve">, </w:t>
      </w:r>
      <w:r w:rsidRPr="00802B04">
        <w:rPr>
          <w:rFonts w:ascii="Cambria" w:hAnsi="Cambria"/>
          <w:i/>
          <w:sz w:val="20"/>
          <w:szCs w:val="22"/>
          <w:lang w:val="en-US"/>
        </w:rPr>
        <w:t>33</w:t>
      </w:r>
      <w:r w:rsidRPr="00802B04">
        <w:rPr>
          <w:rFonts w:ascii="Cambria" w:hAnsi="Cambria"/>
          <w:sz w:val="20"/>
          <w:szCs w:val="22"/>
          <w:lang w:val="en-US"/>
        </w:rPr>
        <w:t>(8), 901-933.</w:t>
      </w:r>
    </w:p>
    <w:p w14:paraId="6B27F750"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Houtz</w:t>
      </w:r>
      <w:proofErr w:type="spellEnd"/>
      <w:r w:rsidRPr="00802B04">
        <w:rPr>
          <w:rFonts w:ascii="Cambria" w:hAnsi="Cambria"/>
          <w:sz w:val="20"/>
          <w:szCs w:val="22"/>
          <w:lang w:val="en-US"/>
        </w:rPr>
        <w:t xml:space="preserve">, L. E. (1995). Instructional strategy </w:t>
      </w:r>
      <w:proofErr w:type="gramStart"/>
      <w:r w:rsidRPr="00802B04">
        <w:rPr>
          <w:rFonts w:ascii="Cambria" w:hAnsi="Cambria"/>
          <w:sz w:val="20"/>
          <w:szCs w:val="22"/>
          <w:lang w:val="en-US"/>
        </w:rPr>
        <w:t>change</w:t>
      </w:r>
      <w:proofErr w:type="gramEnd"/>
      <w:r w:rsidRPr="00802B04">
        <w:rPr>
          <w:rFonts w:ascii="Cambria" w:hAnsi="Cambria"/>
          <w:sz w:val="20"/>
          <w:szCs w:val="22"/>
          <w:lang w:val="en-US"/>
        </w:rPr>
        <w:t xml:space="preserve"> and the attitude and achievement of seventh‐and eighth‐grade science students</w:t>
      </w:r>
      <w:r w:rsidR="00D105B6" w:rsidRPr="00802B04">
        <w:rPr>
          <w:rFonts w:ascii="Cambria" w:hAnsi="Cambria"/>
          <w:i/>
          <w:sz w:val="20"/>
          <w:szCs w:val="22"/>
          <w:lang w:val="en-US"/>
        </w:rPr>
        <w:t xml:space="preserve">. </w:t>
      </w:r>
      <w:r w:rsidRPr="00802B04">
        <w:rPr>
          <w:rFonts w:ascii="Cambria" w:hAnsi="Cambria"/>
          <w:i/>
          <w:sz w:val="20"/>
          <w:szCs w:val="22"/>
          <w:lang w:val="en-US"/>
        </w:rPr>
        <w:t>Journal of Research in Science Teaching</w:t>
      </w:r>
      <w:r w:rsidR="00D105B6" w:rsidRPr="00802B04">
        <w:rPr>
          <w:rFonts w:ascii="Cambria" w:hAnsi="Cambria"/>
          <w:i/>
          <w:sz w:val="20"/>
          <w:szCs w:val="22"/>
          <w:lang w:val="en-US"/>
        </w:rPr>
        <w:t xml:space="preserve">, </w:t>
      </w:r>
      <w:r w:rsidRPr="00802B04">
        <w:rPr>
          <w:rFonts w:ascii="Cambria" w:hAnsi="Cambria"/>
          <w:i/>
          <w:sz w:val="20"/>
          <w:szCs w:val="22"/>
          <w:lang w:val="en-US"/>
        </w:rPr>
        <w:t>32</w:t>
      </w:r>
      <w:r w:rsidRPr="00802B04">
        <w:rPr>
          <w:rFonts w:ascii="Cambria" w:hAnsi="Cambria"/>
          <w:sz w:val="20"/>
          <w:szCs w:val="22"/>
          <w:lang w:val="en-US"/>
        </w:rPr>
        <w:t>(6), 629-648.</w:t>
      </w:r>
    </w:p>
    <w:p w14:paraId="7747A41B"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Huang, S. L. (2003) Antecedents to psychosocial environments in middle school classrooms in Taiwan. </w:t>
      </w:r>
      <w:r w:rsidRPr="00802B04">
        <w:rPr>
          <w:rFonts w:ascii="Cambria" w:hAnsi="Cambria"/>
          <w:i/>
          <w:sz w:val="20"/>
          <w:szCs w:val="22"/>
          <w:lang w:val="en-US"/>
        </w:rPr>
        <w:t>Learning Environments Research, 6</w:t>
      </w:r>
      <w:r w:rsidRPr="00802B04">
        <w:rPr>
          <w:rFonts w:ascii="Cambria" w:hAnsi="Cambria"/>
          <w:sz w:val="20"/>
          <w:szCs w:val="22"/>
          <w:lang w:val="en-US"/>
        </w:rPr>
        <w:t>, 119–135.</w:t>
      </w:r>
    </w:p>
    <w:p w14:paraId="126F9D51"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Johnson, B., &amp; McClure, R. (2004). Validity and reliability of a shortened, revised version of the constructivist learning environment survey (CLES). </w:t>
      </w:r>
      <w:r w:rsidRPr="00802B04">
        <w:rPr>
          <w:rFonts w:ascii="Cambria" w:hAnsi="Cambria"/>
          <w:i/>
          <w:sz w:val="20"/>
          <w:szCs w:val="22"/>
          <w:lang w:val="en-US"/>
        </w:rPr>
        <w:t>Learning Environments Research, 7</w:t>
      </w:r>
      <w:r w:rsidRPr="00802B04">
        <w:rPr>
          <w:rFonts w:ascii="Cambria" w:hAnsi="Cambria"/>
          <w:sz w:val="20"/>
          <w:szCs w:val="22"/>
          <w:lang w:val="en-US"/>
        </w:rPr>
        <w:t>, 65-80.</w:t>
      </w:r>
    </w:p>
    <w:p w14:paraId="27F4620A"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Jöreskog</w:t>
      </w:r>
      <w:proofErr w:type="spellEnd"/>
      <w:r w:rsidRPr="00802B04">
        <w:rPr>
          <w:rFonts w:ascii="Cambria" w:hAnsi="Cambria"/>
          <w:sz w:val="20"/>
          <w:szCs w:val="22"/>
          <w:lang w:val="en-US"/>
        </w:rPr>
        <w:t xml:space="preserve">, K. G., &amp; </w:t>
      </w:r>
      <w:proofErr w:type="spellStart"/>
      <w:r w:rsidRPr="00802B04">
        <w:rPr>
          <w:rFonts w:ascii="Cambria" w:hAnsi="Cambria"/>
          <w:sz w:val="20"/>
          <w:szCs w:val="22"/>
          <w:lang w:val="en-US"/>
        </w:rPr>
        <w:t>Sörbom</w:t>
      </w:r>
      <w:proofErr w:type="spellEnd"/>
      <w:r w:rsidRPr="00802B04">
        <w:rPr>
          <w:rFonts w:ascii="Cambria" w:hAnsi="Cambria"/>
          <w:sz w:val="20"/>
          <w:szCs w:val="22"/>
          <w:lang w:val="en-US"/>
        </w:rPr>
        <w:t xml:space="preserve">, D. (2006). </w:t>
      </w:r>
      <w:r w:rsidRPr="00802B04">
        <w:rPr>
          <w:rFonts w:ascii="Cambria" w:hAnsi="Cambria"/>
          <w:i/>
          <w:sz w:val="20"/>
          <w:szCs w:val="22"/>
          <w:lang w:val="en-US"/>
        </w:rPr>
        <w:t>LISREL 8.80 for Windows. Computer Software</w:t>
      </w:r>
      <w:r w:rsidRPr="00802B04">
        <w:rPr>
          <w:rFonts w:ascii="Cambria" w:hAnsi="Cambria"/>
          <w:sz w:val="20"/>
          <w:szCs w:val="22"/>
          <w:lang w:val="en-US"/>
        </w:rPr>
        <w:t>. Lincolnwood, IL: Scientific Software International, Inc.</w:t>
      </w:r>
    </w:p>
    <w:p w14:paraId="6561D63F"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Karagiannopoulou</w:t>
      </w:r>
      <w:proofErr w:type="spellEnd"/>
      <w:r w:rsidRPr="00802B04">
        <w:rPr>
          <w:rFonts w:ascii="Cambria" w:hAnsi="Cambria"/>
          <w:sz w:val="20"/>
          <w:szCs w:val="22"/>
          <w:lang w:val="en-US"/>
        </w:rPr>
        <w:t xml:space="preserve">, E. &amp; </w:t>
      </w:r>
      <w:proofErr w:type="spellStart"/>
      <w:r w:rsidRPr="00802B04">
        <w:rPr>
          <w:rFonts w:ascii="Cambria" w:hAnsi="Cambria"/>
          <w:sz w:val="20"/>
          <w:szCs w:val="22"/>
          <w:lang w:val="en-US"/>
        </w:rPr>
        <w:t>Christodoulides</w:t>
      </w:r>
      <w:proofErr w:type="spellEnd"/>
      <w:r w:rsidRPr="00802B04">
        <w:rPr>
          <w:rFonts w:ascii="Cambria" w:hAnsi="Cambria"/>
          <w:sz w:val="20"/>
          <w:szCs w:val="22"/>
          <w:lang w:val="en-US"/>
        </w:rPr>
        <w:t xml:space="preserve">, P. (2005). The impact of Greek University </w:t>
      </w:r>
      <w:proofErr w:type="gramStart"/>
      <w:r w:rsidRPr="00802B04">
        <w:rPr>
          <w:rFonts w:ascii="Cambria" w:hAnsi="Cambria"/>
          <w:sz w:val="20"/>
          <w:szCs w:val="22"/>
          <w:lang w:val="en-US"/>
        </w:rPr>
        <w:t>students</w:t>
      </w:r>
      <w:proofErr w:type="gramEnd"/>
      <w:r w:rsidRPr="00802B04">
        <w:rPr>
          <w:rFonts w:ascii="Cambria" w:hAnsi="Cambria"/>
          <w:sz w:val="20"/>
          <w:szCs w:val="22"/>
          <w:lang w:val="en-US"/>
        </w:rPr>
        <w:t xml:space="preserve"> perceptions of their learning environment on approaches to studying and academic outcomes. </w:t>
      </w:r>
      <w:r w:rsidRPr="00802B04">
        <w:rPr>
          <w:rFonts w:ascii="Cambria" w:hAnsi="Cambria"/>
          <w:i/>
          <w:sz w:val="20"/>
          <w:szCs w:val="22"/>
          <w:lang w:val="en-US"/>
        </w:rPr>
        <w:t>International Journal of Educational Research. 43</w:t>
      </w:r>
      <w:r w:rsidRPr="00802B04">
        <w:rPr>
          <w:rFonts w:ascii="Cambria" w:hAnsi="Cambria"/>
          <w:sz w:val="20"/>
          <w:szCs w:val="22"/>
          <w:lang w:val="en-US"/>
        </w:rPr>
        <w:t>: 329-350.</w:t>
      </w:r>
    </w:p>
    <w:p w14:paraId="75652D10"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Kingir</w:t>
      </w:r>
      <w:proofErr w:type="spellEnd"/>
      <w:r w:rsidRPr="00802B04">
        <w:rPr>
          <w:rFonts w:ascii="Cambria" w:hAnsi="Cambria"/>
          <w:sz w:val="20"/>
          <w:szCs w:val="22"/>
          <w:lang w:val="en-US"/>
        </w:rPr>
        <w:t xml:space="preserve">, S., </w:t>
      </w:r>
      <w:proofErr w:type="spellStart"/>
      <w:r w:rsidRPr="00802B04">
        <w:rPr>
          <w:rFonts w:ascii="Cambria" w:hAnsi="Cambria"/>
          <w:sz w:val="20"/>
          <w:szCs w:val="22"/>
          <w:lang w:val="en-US"/>
        </w:rPr>
        <w:t>Tas</w:t>
      </w:r>
      <w:proofErr w:type="spellEnd"/>
      <w:r w:rsidRPr="00802B04">
        <w:rPr>
          <w:rFonts w:ascii="Cambria" w:hAnsi="Cambria"/>
          <w:sz w:val="20"/>
          <w:szCs w:val="22"/>
          <w:lang w:val="en-US"/>
        </w:rPr>
        <w:t xml:space="preserve">, Y., </w:t>
      </w:r>
      <w:proofErr w:type="spellStart"/>
      <w:r w:rsidRPr="00802B04">
        <w:rPr>
          <w:rFonts w:ascii="Cambria" w:hAnsi="Cambria"/>
          <w:sz w:val="20"/>
          <w:szCs w:val="22"/>
          <w:lang w:val="en-US"/>
        </w:rPr>
        <w:t>Gok</w:t>
      </w:r>
      <w:proofErr w:type="spellEnd"/>
      <w:r w:rsidRPr="00802B04">
        <w:rPr>
          <w:rFonts w:ascii="Cambria" w:hAnsi="Cambria"/>
          <w:sz w:val="20"/>
          <w:szCs w:val="22"/>
          <w:lang w:val="en-US"/>
        </w:rPr>
        <w:t xml:space="preserve">, G., &amp; </w:t>
      </w:r>
      <w:proofErr w:type="spellStart"/>
      <w:r w:rsidRPr="00802B04">
        <w:rPr>
          <w:rFonts w:ascii="Cambria" w:hAnsi="Cambria"/>
          <w:sz w:val="20"/>
          <w:szCs w:val="22"/>
          <w:lang w:val="en-US"/>
        </w:rPr>
        <w:t>Vural</w:t>
      </w:r>
      <w:proofErr w:type="spellEnd"/>
      <w:r w:rsidRPr="00802B04">
        <w:rPr>
          <w:rFonts w:ascii="Cambria" w:hAnsi="Cambria"/>
          <w:sz w:val="20"/>
          <w:szCs w:val="22"/>
          <w:lang w:val="en-US"/>
        </w:rPr>
        <w:t>, S. S. (2013). Relationships among constructivist learning environment perceptions, motivational beliefs, self-regu</w:t>
      </w:r>
      <w:r w:rsidR="00764D79" w:rsidRPr="00802B04">
        <w:rPr>
          <w:rFonts w:ascii="Cambria" w:hAnsi="Cambria"/>
          <w:sz w:val="20"/>
          <w:szCs w:val="22"/>
          <w:lang w:val="en-US"/>
        </w:rPr>
        <w:t xml:space="preserve">lation and science achievement. </w:t>
      </w:r>
      <w:r w:rsidRPr="00802B04">
        <w:rPr>
          <w:rFonts w:ascii="Cambria" w:hAnsi="Cambria"/>
          <w:sz w:val="20"/>
          <w:szCs w:val="22"/>
          <w:lang w:val="en-US"/>
        </w:rPr>
        <w:t>Research in Science &amp; Technological Education</w:t>
      </w:r>
      <w:r w:rsidR="00764D79" w:rsidRPr="00802B04">
        <w:rPr>
          <w:rFonts w:ascii="Cambria" w:hAnsi="Cambria"/>
          <w:i/>
          <w:sz w:val="20"/>
          <w:szCs w:val="22"/>
          <w:lang w:val="en-US"/>
        </w:rPr>
        <w:t xml:space="preserve">, </w:t>
      </w:r>
      <w:r w:rsidRPr="00802B04">
        <w:rPr>
          <w:rFonts w:ascii="Cambria" w:hAnsi="Cambria"/>
          <w:i/>
          <w:sz w:val="20"/>
          <w:szCs w:val="22"/>
          <w:lang w:val="en-US"/>
        </w:rPr>
        <w:t>31</w:t>
      </w:r>
      <w:r w:rsidRPr="00802B04">
        <w:rPr>
          <w:rFonts w:ascii="Cambria" w:hAnsi="Cambria"/>
          <w:sz w:val="20"/>
          <w:szCs w:val="22"/>
          <w:lang w:val="en-US"/>
        </w:rPr>
        <w:t>(3), 205-226.</w:t>
      </w:r>
    </w:p>
    <w:p w14:paraId="457EBA85"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Kline, R. B. (1998). </w:t>
      </w:r>
      <w:r w:rsidRPr="00802B04">
        <w:rPr>
          <w:rFonts w:ascii="Cambria" w:hAnsi="Cambria"/>
          <w:i/>
          <w:sz w:val="20"/>
          <w:szCs w:val="22"/>
          <w:lang w:val="en-US"/>
        </w:rPr>
        <w:t>Principles and practice of structural equation modeling</w:t>
      </w:r>
      <w:r w:rsidRPr="00802B04">
        <w:rPr>
          <w:rFonts w:ascii="Cambria" w:hAnsi="Cambria"/>
          <w:sz w:val="20"/>
          <w:szCs w:val="22"/>
          <w:lang w:val="en-US"/>
        </w:rPr>
        <w:t>. New York: The Guilford Press.</w:t>
      </w:r>
    </w:p>
    <w:p w14:paraId="29C655F6"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Koul</w:t>
      </w:r>
      <w:proofErr w:type="spellEnd"/>
      <w:r w:rsidRPr="00802B04">
        <w:rPr>
          <w:rFonts w:ascii="Cambria" w:hAnsi="Cambria"/>
          <w:sz w:val="20"/>
          <w:szCs w:val="22"/>
          <w:lang w:val="en-US"/>
        </w:rPr>
        <w:t xml:space="preserve">, R. B., &amp; Fisher, D. (2003). Students’ perception of science classroom learning environment in Jammu, India: Attitudes and gender differences. </w:t>
      </w:r>
      <w:r w:rsidRPr="00802B04">
        <w:rPr>
          <w:rFonts w:ascii="Cambria" w:hAnsi="Cambria"/>
          <w:i/>
          <w:sz w:val="20"/>
          <w:szCs w:val="22"/>
          <w:lang w:val="en-US"/>
        </w:rPr>
        <w:t>Journal of Science and Mathematics Education in Southeast Asia, 26</w:t>
      </w:r>
      <w:r w:rsidRPr="00802B04">
        <w:rPr>
          <w:rFonts w:ascii="Cambria" w:hAnsi="Cambria"/>
          <w:sz w:val="20"/>
          <w:szCs w:val="22"/>
          <w:lang w:val="en-US"/>
        </w:rPr>
        <w:t>(2), 107-130.</w:t>
      </w:r>
    </w:p>
    <w:p w14:paraId="38DC8972"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Louis, R. A., &amp; </w:t>
      </w:r>
      <w:proofErr w:type="spellStart"/>
      <w:r w:rsidRPr="00802B04">
        <w:rPr>
          <w:rFonts w:ascii="Cambria" w:hAnsi="Cambria"/>
          <w:sz w:val="20"/>
          <w:szCs w:val="22"/>
          <w:lang w:val="en-US"/>
        </w:rPr>
        <w:t>Mistele</w:t>
      </w:r>
      <w:proofErr w:type="spellEnd"/>
      <w:r w:rsidRPr="00802B04">
        <w:rPr>
          <w:rFonts w:ascii="Cambria" w:hAnsi="Cambria"/>
          <w:sz w:val="20"/>
          <w:szCs w:val="22"/>
          <w:lang w:val="en-US"/>
        </w:rPr>
        <w:t>, J. M. (2012). The differences in scores and self-efficacy by student gen</w:t>
      </w:r>
      <w:r w:rsidR="00764D79" w:rsidRPr="00802B04">
        <w:rPr>
          <w:rFonts w:ascii="Cambria" w:hAnsi="Cambria"/>
          <w:sz w:val="20"/>
          <w:szCs w:val="22"/>
          <w:lang w:val="en-US"/>
        </w:rPr>
        <w:t xml:space="preserve">der in mathematics and science. </w:t>
      </w:r>
      <w:r w:rsidRPr="00802B04">
        <w:rPr>
          <w:rFonts w:ascii="Cambria" w:hAnsi="Cambria"/>
          <w:i/>
          <w:sz w:val="20"/>
          <w:szCs w:val="22"/>
          <w:lang w:val="en-US"/>
        </w:rPr>
        <w:t>International Journal of Science and Mathematics Education</w:t>
      </w:r>
      <w:r w:rsidR="00764D79" w:rsidRPr="00802B04">
        <w:rPr>
          <w:rFonts w:ascii="Cambria" w:hAnsi="Cambria"/>
          <w:i/>
          <w:sz w:val="20"/>
          <w:szCs w:val="22"/>
          <w:lang w:val="en-US"/>
        </w:rPr>
        <w:t xml:space="preserve">, </w:t>
      </w:r>
      <w:r w:rsidRPr="00802B04">
        <w:rPr>
          <w:rFonts w:ascii="Cambria" w:hAnsi="Cambria"/>
          <w:i/>
          <w:sz w:val="20"/>
          <w:szCs w:val="22"/>
          <w:lang w:val="en-US"/>
        </w:rPr>
        <w:t>10</w:t>
      </w:r>
      <w:r w:rsidRPr="00802B04">
        <w:rPr>
          <w:rFonts w:ascii="Cambria" w:hAnsi="Cambria"/>
          <w:sz w:val="20"/>
          <w:szCs w:val="22"/>
          <w:lang w:val="en-US"/>
        </w:rPr>
        <w:t>(5), 1163-1190.</w:t>
      </w:r>
    </w:p>
    <w:p w14:paraId="7F91B466"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Marton</w:t>
      </w:r>
      <w:proofErr w:type="spellEnd"/>
      <w:r w:rsidRPr="00802B04">
        <w:rPr>
          <w:rFonts w:ascii="Cambria" w:hAnsi="Cambria"/>
          <w:sz w:val="20"/>
          <w:szCs w:val="22"/>
          <w:lang w:val="en-US"/>
        </w:rPr>
        <w:t xml:space="preserve">, F., &amp; </w:t>
      </w:r>
      <w:proofErr w:type="spellStart"/>
      <w:r w:rsidRPr="00802B04">
        <w:rPr>
          <w:rFonts w:ascii="Cambria" w:hAnsi="Cambria"/>
          <w:sz w:val="20"/>
          <w:szCs w:val="22"/>
          <w:lang w:val="en-US"/>
        </w:rPr>
        <w:t>Saljö</w:t>
      </w:r>
      <w:proofErr w:type="spellEnd"/>
      <w:r w:rsidRPr="00802B04">
        <w:rPr>
          <w:rFonts w:ascii="Cambria" w:hAnsi="Cambria"/>
          <w:sz w:val="20"/>
          <w:szCs w:val="22"/>
          <w:lang w:val="en-US"/>
        </w:rPr>
        <w:t>, R. (1976). On qualitative differences in learning: I – outcome and process</w:t>
      </w:r>
      <w:r w:rsidRPr="00802B04">
        <w:rPr>
          <w:rFonts w:ascii="Cambria" w:hAnsi="Cambria"/>
          <w:i/>
          <w:sz w:val="20"/>
          <w:szCs w:val="22"/>
          <w:lang w:val="en-US"/>
        </w:rPr>
        <w:t>. Journal of Educational Psychology, 46</w:t>
      </w:r>
      <w:r w:rsidRPr="00802B04">
        <w:rPr>
          <w:rFonts w:ascii="Cambria" w:hAnsi="Cambria"/>
          <w:sz w:val="20"/>
          <w:szCs w:val="22"/>
          <w:lang w:val="en-US"/>
        </w:rPr>
        <w:t>, 4-11.</w:t>
      </w:r>
    </w:p>
    <w:p w14:paraId="13C2B308"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Özkal</w:t>
      </w:r>
      <w:proofErr w:type="spellEnd"/>
      <w:r w:rsidRPr="00802B04">
        <w:rPr>
          <w:rFonts w:ascii="Cambria" w:hAnsi="Cambria"/>
          <w:sz w:val="20"/>
          <w:szCs w:val="22"/>
          <w:lang w:val="en-US"/>
        </w:rPr>
        <w:t xml:space="preserve">, K., </w:t>
      </w:r>
      <w:proofErr w:type="spellStart"/>
      <w:r w:rsidRPr="00802B04">
        <w:rPr>
          <w:rFonts w:ascii="Cambria" w:hAnsi="Cambria"/>
          <w:sz w:val="20"/>
          <w:szCs w:val="22"/>
          <w:lang w:val="en-US"/>
        </w:rPr>
        <w:t>Tekkaya</w:t>
      </w:r>
      <w:proofErr w:type="spellEnd"/>
      <w:r w:rsidRPr="00802B04">
        <w:rPr>
          <w:rFonts w:ascii="Cambria" w:hAnsi="Cambria"/>
          <w:sz w:val="20"/>
          <w:szCs w:val="22"/>
          <w:lang w:val="en-US"/>
        </w:rPr>
        <w:t xml:space="preserve">, C., </w:t>
      </w:r>
      <w:proofErr w:type="spellStart"/>
      <w:r w:rsidRPr="00802B04">
        <w:rPr>
          <w:rFonts w:ascii="Cambria" w:hAnsi="Cambria"/>
          <w:sz w:val="20"/>
          <w:szCs w:val="22"/>
          <w:lang w:val="en-US"/>
        </w:rPr>
        <w:t>Çakıroglu</w:t>
      </w:r>
      <w:proofErr w:type="spellEnd"/>
      <w:r w:rsidRPr="00802B04">
        <w:rPr>
          <w:rFonts w:ascii="Cambria" w:hAnsi="Cambria"/>
          <w:sz w:val="20"/>
          <w:szCs w:val="22"/>
          <w:lang w:val="en-US"/>
        </w:rPr>
        <w:t xml:space="preserve">, J., &amp; </w:t>
      </w:r>
      <w:proofErr w:type="spellStart"/>
      <w:r w:rsidRPr="00802B04">
        <w:rPr>
          <w:rFonts w:ascii="Cambria" w:hAnsi="Cambria"/>
          <w:sz w:val="20"/>
          <w:szCs w:val="22"/>
          <w:lang w:val="en-US"/>
        </w:rPr>
        <w:t>Sungur</w:t>
      </w:r>
      <w:proofErr w:type="spellEnd"/>
      <w:r w:rsidRPr="00802B04">
        <w:rPr>
          <w:rFonts w:ascii="Cambria" w:hAnsi="Cambria"/>
          <w:sz w:val="20"/>
          <w:szCs w:val="22"/>
          <w:lang w:val="en-US"/>
        </w:rPr>
        <w:t>, S. (2009). A conceptual model of relationships among constructivist learning environment perceptions, epistemological beliefs, and learning approaches</w:t>
      </w:r>
      <w:r w:rsidRPr="00802B04">
        <w:rPr>
          <w:rFonts w:ascii="Cambria" w:hAnsi="Cambria"/>
          <w:i/>
          <w:sz w:val="20"/>
          <w:szCs w:val="22"/>
          <w:lang w:val="en-US"/>
        </w:rPr>
        <w:t>. Learning and Individual Differences, 19</w:t>
      </w:r>
      <w:r w:rsidRPr="00802B04">
        <w:rPr>
          <w:rFonts w:ascii="Cambria" w:hAnsi="Cambria"/>
          <w:sz w:val="20"/>
          <w:szCs w:val="22"/>
          <w:lang w:val="en-US"/>
        </w:rPr>
        <w:t>, 71-79.</w:t>
      </w:r>
    </w:p>
    <w:p w14:paraId="2F5AE4B1"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Özkan</w:t>
      </w:r>
      <w:proofErr w:type="spellEnd"/>
      <w:r w:rsidRPr="00802B04">
        <w:rPr>
          <w:rFonts w:ascii="Cambria" w:hAnsi="Cambria"/>
          <w:sz w:val="20"/>
          <w:szCs w:val="22"/>
          <w:lang w:val="en-US"/>
        </w:rPr>
        <w:t xml:space="preserve">, Ş. (2008). </w:t>
      </w:r>
      <w:r w:rsidRPr="00802B04">
        <w:rPr>
          <w:rFonts w:ascii="Cambria" w:hAnsi="Cambria"/>
          <w:i/>
          <w:sz w:val="20"/>
          <w:szCs w:val="22"/>
          <w:lang w:val="en-US"/>
        </w:rPr>
        <w:t>Modeling elementary students’ science achievement: the interrelationships among epistemological beliefs, learning approaches, and self-regulated learning strategies</w:t>
      </w:r>
      <w:r w:rsidRPr="00802B04">
        <w:rPr>
          <w:rFonts w:ascii="Cambria" w:hAnsi="Cambria"/>
          <w:sz w:val="20"/>
          <w:szCs w:val="22"/>
          <w:lang w:val="en-US"/>
        </w:rPr>
        <w:t>. Unpublished Doctoral Thesis, Middle East Technical University, Ankara.</w:t>
      </w:r>
    </w:p>
    <w:p w14:paraId="4D042946"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lastRenderedPageBreak/>
        <w:t>Pallant</w:t>
      </w:r>
      <w:proofErr w:type="spellEnd"/>
      <w:r w:rsidRPr="00802B04">
        <w:rPr>
          <w:rFonts w:ascii="Cambria" w:hAnsi="Cambria"/>
          <w:sz w:val="20"/>
          <w:szCs w:val="22"/>
          <w:lang w:val="en-US"/>
        </w:rPr>
        <w:t xml:space="preserve">, J. (2001). </w:t>
      </w:r>
      <w:r w:rsidRPr="00802B04">
        <w:rPr>
          <w:rFonts w:ascii="Cambria" w:hAnsi="Cambria"/>
          <w:i/>
          <w:sz w:val="20"/>
          <w:szCs w:val="22"/>
          <w:lang w:val="en-US"/>
        </w:rPr>
        <w:t>SPSS Survival Manual: A step by step guide to data analysis using SPSS for Windows (Versions 10 and 11</w:t>
      </w:r>
      <w:r w:rsidRPr="00802B04">
        <w:rPr>
          <w:rFonts w:ascii="Cambria" w:hAnsi="Cambria"/>
          <w:sz w:val="20"/>
          <w:szCs w:val="22"/>
          <w:lang w:val="en-US"/>
        </w:rPr>
        <w:t>). Maidenhead, Philadelphia: Open University Press.</w:t>
      </w:r>
    </w:p>
    <w:p w14:paraId="33B04D81"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Rakici</w:t>
      </w:r>
      <w:proofErr w:type="spellEnd"/>
      <w:r w:rsidRPr="00802B04">
        <w:rPr>
          <w:rFonts w:ascii="Cambria" w:hAnsi="Cambria"/>
          <w:sz w:val="20"/>
          <w:szCs w:val="22"/>
          <w:lang w:val="en-US"/>
        </w:rPr>
        <w:t>, N. (2004</w:t>
      </w:r>
      <w:r w:rsidRPr="00802B04">
        <w:rPr>
          <w:rFonts w:ascii="Cambria" w:hAnsi="Cambria"/>
          <w:i/>
          <w:sz w:val="20"/>
          <w:szCs w:val="22"/>
          <w:lang w:val="en-US"/>
        </w:rPr>
        <w:t xml:space="preserve">). </w:t>
      </w:r>
      <w:bookmarkStart w:id="0" w:name="citation"/>
      <w:r w:rsidRPr="00802B04">
        <w:rPr>
          <w:rFonts w:ascii="Cambria" w:hAnsi="Cambria"/>
          <w:i/>
          <w:sz w:val="20"/>
          <w:szCs w:val="22"/>
          <w:lang w:val="en-US"/>
        </w:rPr>
        <w:t>Eight grade students' perceptions of their science learning environment and teachers' interpersonal behavior</w:t>
      </w:r>
      <w:bookmarkEnd w:id="0"/>
      <w:r w:rsidRPr="00802B04">
        <w:rPr>
          <w:rFonts w:ascii="Cambria" w:hAnsi="Cambria"/>
          <w:sz w:val="20"/>
          <w:szCs w:val="22"/>
          <w:lang w:val="en-US"/>
        </w:rPr>
        <w:t>, Unpublished Master’s Thesis, Middle East Technical University, Ankara.</w:t>
      </w:r>
    </w:p>
    <w:p w14:paraId="0D9A16FF"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Schreiber, J. B., Nora, A., Stage, F. K., Barlow, E. A., &amp; King, J. (2006). Reporting structural equation modeling and confirmatory factor analysis results: A review. </w:t>
      </w:r>
      <w:r w:rsidRPr="00802B04">
        <w:rPr>
          <w:rFonts w:ascii="Cambria" w:hAnsi="Cambria"/>
          <w:i/>
          <w:sz w:val="20"/>
          <w:szCs w:val="22"/>
          <w:lang w:val="en-US"/>
        </w:rPr>
        <w:t>The Journal of Educational Research, 99</w:t>
      </w:r>
      <w:r w:rsidRPr="00802B04">
        <w:rPr>
          <w:rFonts w:ascii="Cambria" w:hAnsi="Cambria"/>
          <w:sz w:val="20"/>
          <w:szCs w:val="22"/>
          <w:lang w:val="en-US"/>
        </w:rPr>
        <w:t xml:space="preserve">(6), 323-338 </w:t>
      </w:r>
      <w:proofErr w:type="spellStart"/>
      <w:r w:rsidRPr="00802B04">
        <w:rPr>
          <w:rFonts w:ascii="Cambria" w:hAnsi="Cambria"/>
          <w:sz w:val="20"/>
          <w:szCs w:val="22"/>
          <w:lang w:val="en-US"/>
        </w:rPr>
        <w:t>doi</w:t>
      </w:r>
      <w:proofErr w:type="spellEnd"/>
      <w:r w:rsidRPr="00802B04">
        <w:rPr>
          <w:rFonts w:ascii="Cambria" w:hAnsi="Cambria"/>
          <w:sz w:val="20"/>
          <w:szCs w:val="22"/>
          <w:lang w:val="en-US"/>
        </w:rPr>
        <w:t>: 10.3200/JOER.99.6.323-338</w:t>
      </w:r>
    </w:p>
    <w:p w14:paraId="6B70F2E6"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Sun, L., Bradley, K. D., &amp; Akers, K. (2012). A multilevel modelling approach to investigating factors impacting science achievement for secondary school s</w:t>
      </w:r>
      <w:r w:rsidR="002731D6" w:rsidRPr="00802B04">
        <w:rPr>
          <w:rFonts w:ascii="Cambria" w:hAnsi="Cambria"/>
          <w:sz w:val="20"/>
          <w:szCs w:val="22"/>
          <w:lang w:val="en-US"/>
        </w:rPr>
        <w:t xml:space="preserve">tudents: PISA Hong Kong sample. </w:t>
      </w:r>
      <w:r w:rsidRPr="00802B04">
        <w:rPr>
          <w:rFonts w:ascii="Cambria" w:hAnsi="Cambria"/>
          <w:i/>
          <w:sz w:val="20"/>
          <w:szCs w:val="22"/>
          <w:lang w:val="en-US"/>
        </w:rPr>
        <w:t>International Journal of Science Education</w:t>
      </w:r>
      <w:r w:rsidR="00764D79" w:rsidRPr="00802B04">
        <w:rPr>
          <w:rFonts w:ascii="Cambria" w:hAnsi="Cambria"/>
          <w:i/>
          <w:sz w:val="20"/>
          <w:szCs w:val="22"/>
          <w:lang w:val="en-US"/>
        </w:rPr>
        <w:t xml:space="preserve">, </w:t>
      </w:r>
      <w:r w:rsidRPr="00802B04">
        <w:rPr>
          <w:rFonts w:ascii="Cambria" w:hAnsi="Cambria"/>
          <w:i/>
          <w:sz w:val="20"/>
          <w:szCs w:val="22"/>
          <w:lang w:val="en-US"/>
        </w:rPr>
        <w:t>34</w:t>
      </w:r>
      <w:r w:rsidRPr="00802B04">
        <w:rPr>
          <w:rFonts w:ascii="Cambria" w:hAnsi="Cambria"/>
          <w:sz w:val="20"/>
          <w:szCs w:val="22"/>
          <w:lang w:val="en-US"/>
        </w:rPr>
        <w:t>(14), 2107-2125.</w:t>
      </w:r>
    </w:p>
    <w:p w14:paraId="67235F95"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 xml:space="preserve">Taylor, P. C., &amp; Fraser, B. J. (1991, April). </w:t>
      </w:r>
      <w:r w:rsidRPr="00802B04">
        <w:rPr>
          <w:rFonts w:ascii="Cambria" w:hAnsi="Cambria"/>
          <w:i/>
          <w:sz w:val="20"/>
          <w:szCs w:val="22"/>
          <w:lang w:val="en-US"/>
        </w:rPr>
        <w:t>Development of an instrument for assessing constructivist learning environments</w:t>
      </w:r>
      <w:r w:rsidRPr="00802B04">
        <w:rPr>
          <w:rFonts w:ascii="Cambria" w:hAnsi="Cambria"/>
          <w:sz w:val="20"/>
          <w:szCs w:val="22"/>
          <w:lang w:val="en-US"/>
        </w:rPr>
        <w:t>. Paper presented at the annual meeting of the American Educational Research Association, New Orleans, LA.</w:t>
      </w:r>
    </w:p>
    <w:p w14:paraId="5316C50C" w14:textId="77777777" w:rsidR="007D6EB2" w:rsidRPr="00802B04" w:rsidRDefault="007D6EB2"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Uysal</w:t>
      </w:r>
      <w:proofErr w:type="spellEnd"/>
      <w:r w:rsidRPr="00802B04">
        <w:rPr>
          <w:rFonts w:ascii="Cambria" w:hAnsi="Cambria"/>
          <w:sz w:val="20"/>
          <w:szCs w:val="22"/>
          <w:lang w:val="en-US"/>
        </w:rPr>
        <w:t xml:space="preserve">, E. (2010). </w:t>
      </w:r>
      <w:r w:rsidRPr="00802B04">
        <w:rPr>
          <w:rFonts w:ascii="Cambria" w:hAnsi="Cambria"/>
          <w:i/>
          <w:sz w:val="20"/>
          <w:szCs w:val="22"/>
          <w:lang w:val="en-US"/>
        </w:rPr>
        <w:t>A modelling study: The interrelationships among elementary students’ epistemological beliefs, learning environment perceptions, learning approaches and science achievement</w:t>
      </w:r>
      <w:r w:rsidRPr="00802B04">
        <w:rPr>
          <w:rFonts w:ascii="Cambria" w:hAnsi="Cambria"/>
          <w:sz w:val="20"/>
          <w:szCs w:val="22"/>
          <w:lang w:val="en-US"/>
        </w:rPr>
        <w:t>, Unpublished Doctoral Thesis, Middle East Technical University, Ankara.</w:t>
      </w:r>
    </w:p>
    <w:p w14:paraId="2B92491C" w14:textId="77777777" w:rsidR="00764D79" w:rsidRPr="00802B04" w:rsidRDefault="00764D79" w:rsidP="00802B04">
      <w:pPr>
        <w:spacing w:before="120" w:after="120"/>
        <w:ind w:left="709" w:hanging="709"/>
        <w:jc w:val="both"/>
        <w:rPr>
          <w:rFonts w:ascii="Cambria" w:hAnsi="Cambria"/>
          <w:sz w:val="20"/>
          <w:szCs w:val="22"/>
          <w:lang w:val="en-US"/>
        </w:rPr>
      </w:pPr>
      <w:proofErr w:type="spellStart"/>
      <w:r w:rsidRPr="00802B04">
        <w:rPr>
          <w:rFonts w:ascii="Cambria" w:hAnsi="Cambria"/>
          <w:sz w:val="20"/>
          <w:szCs w:val="22"/>
          <w:lang w:val="en-US"/>
        </w:rPr>
        <w:t>Yerdelen-Damar</w:t>
      </w:r>
      <w:proofErr w:type="spellEnd"/>
      <w:r w:rsidRPr="00802B04">
        <w:rPr>
          <w:rFonts w:ascii="Cambria" w:hAnsi="Cambria"/>
          <w:sz w:val="20"/>
          <w:szCs w:val="22"/>
          <w:lang w:val="en-US"/>
        </w:rPr>
        <w:t xml:space="preserve">, S., &amp; Aydın, S. (2015). Relations of Approaches to Learning with Perceptions of Learning Environment and Goal Orientations. </w:t>
      </w:r>
      <w:r w:rsidRPr="00802B04">
        <w:rPr>
          <w:rFonts w:ascii="Cambria" w:hAnsi="Cambria"/>
          <w:i/>
          <w:iCs/>
          <w:sz w:val="20"/>
          <w:szCs w:val="22"/>
          <w:lang w:val="en-US"/>
        </w:rPr>
        <w:t>Education &amp; Science/</w:t>
      </w:r>
      <w:proofErr w:type="spellStart"/>
      <w:r w:rsidRPr="00802B04">
        <w:rPr>
          <w:rFonts w:ascii="Cambria" w:hAnsi="Cambria"/>
          <w:i/>
          <w:iCs/>
          <w:sz w:val="20"/>
          <w:szCs w:val="22"/>
          <w:lang w:val="en-US"/>
        </w:rPr>
        <w:t>Egitim</w:t>
      </w:r>
      <w:proofErr w:type="spellEnd"/>
      <w:r w:rsidRPr="00802B04">
        <w:rPr>
          <w:rFonts w:ascii="Cambria" w:hAnsi="Cambria"/>
          <w:i/>
          <w:iCs/>
          <w:sz w:val="20"/>
          <w:szCs w:val="22"/>
          <w:lang w:val="en-US"/>
        </w:rPr>
        <w:t xml:space="preserve"> </w:t>
      </w:r>
      <w:proofErr w:type="spellStart"/>
      <w:r w:rsidRPr="00802B04">
        <w:rPr>
          <w:rFonts w:ascii="Cambria" w:hAnsi="Cambria"/>
          <w:i/>
          <w:iCs/>
          <w:sz w:val="20"/>
          <w:szCs w:val="22"/>
          <w:lang w:val="en-US"/>
        </w:rPr>
        <w:t>ve</w:t>
      </w:r>
      <w:proofErr w:type="spellEnd"/>
      <w:r w:rsidRPr="00802B04">
        <w:rPr>
          <w:rFonts w:ascii="Cambria" w:hAnsi="Cambria"/>
          <w:i/>
          <w:iCs/>
          <w:sz w:val="20"/>
          <w:szCs w:val="22"/>
          <w:lang w:val="en-US"/>
        </w:rPr>
        <w:t xml:space="preserve"> </w:t>
      </w:r>
      <w:proofErr w:type="spellStart"/>
      <w:r w:rsidRPr="00802B04">
        <w:rPr>
          <w:rFonts w:ascii="Cambria" w:hAnsi="Cambria"/>
          <w:i/>
          <w:iCs/>
          <w:sz w:val="20"/>
          <w:szCs w:val="22"/>
          <w:lang w:val="en-US"/>
        </w:rPr>
        <w:t>Bilim</w:t>
      </w:r>
      <w:proofErr w:type="spellEnd"/>
      <w:r w:rsidRPr="00802B04">
        <w:rPr>
          <w:rFonts w:ascii="Cambria" w:hAnsi="Cambria"/>
          <w:sz w:val="20"/>
          <w:szCs w:val="22"/>
          <w:lang w:val="en-US"/>
        </w:rPr>
        <w:t xml:space="preserve">, </w:t>
      </w:r>
      <w:r w:rsidRPr="00802B04">
        <w:rPr>
          <w:rFonts w:ascii="Cambria" w:hAnsi="Cambria"/>
          <w:i/>
          <w:iCs/>
          <w:sz w:val="20"/>
          <w:szCs w:val="22"/>
          <w:lang w:val="en-US"/>
        </w:rPr>
        <w:t>40</w:t>
      </w:r>
      <w:r w:rsidRPr="00802B04">
        <w:rPr>
          <w:rFonts w:ascii="Cambria" w:hAnsi="Cambria"/>
          <w:sz w:val="20"/>
          <w:szCs w:val="22"/>
          <w:lang w:val="en-US"/>
        </w:rPr>
        <w:t>(179), 269-293</w:t>
      </w:r>
    </w:p>
    <w:p w14:paraId="260B724B" w14:textId="77777777" w:rsidR="007D6EB2" w:rsidRPr="00802B04" w:rsidRDefault="007D6EB2" w:rsidP="00802B04">
      <w:pPr>
        <w:spacing w:before="120" w:after="120"/>
        <w:ind w:left="709" w:hanging="709"/>
        <w:jc w:val="both"/>
        <w:rPr>
          <w:rFonts w:ascii="Cambria" w:hAnsi="Cambria"/>
          <w:sz w:val="20"/>
          <w:szCs w:val="22"/>
          <w:lang w:val="en-US"/>
        </w:rPr>
      </w:pPr>
      <w:r w:rsidRPr="00802B04">
        <w:rPr>
          <w:rFonts w:ascii="Cambria" w:hAnsi="Cambria"/>
          <w:sz w:val="20"/>
          <w:szCs w:val="22"/>
          <w:lang w:val="en-US"/>
        </w:rPr>
        <w:t>Yılmaz-</w:t>
      </w:r>
      <w:proofErr w:type="spellStart"/>
      <w:r w:rsidRPr="00802B04">
        <w:rPr>
          <w:rFonts w:ascii="Cambria" w:hAnsi="Cambria"/>
          <w:sz w:val="20"/>
          <w:szCs w:val="22"/>
          <w:lang w:val="en-US"/>
        </w:rPr>
        <w:t>Tüzün</w:t>
      </w:r>
      <w:proofErr w:type="spellEnd"/>
      <w:r w:rsidRPr="00802B04">
        <w:rPr>
          <w:rFonts w:ascii="Cambria" w:hAnsi="Cambria"/>
          <w:sz w:val="20"/>
          <w:szCs w:val="22"/>
          <w:lang w:val="en-US"/>
        </w:rPr>
        <w:t xml:space="preserve">, O., </w:t>
      </w:r>
      <w:proofErr w:type="spellStart"/>
      <w:r w:rsidRPr="00802B04">
        <w:rPr>
          <w:rFonts w:ascii="Cambria" w:hAnsi="Cambria"/>
          <w:sz w:val="20"/>
          <w:szCs w:val="22"/>
          <w:lang w:val="en-US"/>
        </w:rPr>
        <w:t>Çakıroglu</w:t>
      </w:r>
      <w:proofErr w:type="spellEnd"/>
      <w:r w:rsidRPr="00802B04">
        <w:rPr>
          <w:rFonts w:ascii="Cambria" w:hAnsi="Cambria"/>
          <w:sz w:val="20"/>
          <w:szCs w:val="22"/>
          <w:lang w:val="en-US"/>
        </w:rPr>
        <w:t xml:space="preserve">, J., &amp; Boone, W.J. (2006). </w:t>
      </w:r>
      <w:r w:rsidRPr="00802B04">
        <w:rPr>
          <w:rFonts w:ascii="Cambria" w:hAnsi="Cambria"/>
          <w:i/>
          <w:sz w:val="20"/>
          <w:szCs w:val="22"/>
          <w:lang w:val="en-US"/>
        </w:rPr>
        <w:t>Turkish high school students’ perceptions of constructivist learning environment in chemistry classrooms and their attitudes towards chemistry.</w:t>
      </w:r>
      <w:r w:rsidRPr="00802B04">
        <w:rPr>
          <w:rFonts w:ascii="Cambria" w:hAnsi="Cambria"/>
          <w:sz w:val="20"/>
          <w:szCs w:val="22"/>
          <w:lang w:val="en-US"/>
        </w:rPr>
        <w:t xml:space="preserve"> Presented at the National Association for Research in Science Teaching (NARST), San Francisco, USA.</w:t>
      </w:r>
    </w:p>
    <w:p w14:paraId="202C66CA" w14:textId="77777777" w:rsidR="007D6EB2" w:rsidRPr="00EF59AC" w:rsidRDefault="007D6EB2" w:rsidP="007D6EB2">
      <w:pPr>
        <w:spacing w:before="100" w:beforeAutospacing="1" w:after="100" w:afterAutospacing="1"/>
        <w:rPr>
          <w:rFonts w:ascii="Cambria" w:hAnsi="Cambria"/>
          <w:b/>
          <w:lang w:val="en-US"/>
        </w:rPr>
      </w:pPr>
      <w:bookmarkStart w:id="1" w:name="_GoBack"/>
      <w:bookmarkEnd w:id="1"/>
    </w:p>
    <w:sectPr w:rsidR="007D6EB2" w:rsidRPr="00EF59AC" w:rsidSect="00802B04">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26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FEDC7" w14:textId="77777777" w:rsidR="002027DD" w:rsidRDefault="002027DD" w:rsidP="0071079E">
      <w:r>
        <w:separator/>
      </w:r>
    </w:p>
  </w:endnote>
  <w:endnote w:type="continuationSeparator" w:id="0">
    <w:p w14:paraId="2B04D832" w14:textId="77777777" w:rsidR="002027DD" w:rsidRDefault="002027DD"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Garamond" w:hAnsi="Garamond"/>
        <w:color w:val="404040" w:themeColor="text1" w:themeTint="BF"/>
        <w:sz w:val="16"/>
        <w:szCs w:val="16"/>
      </w:rPr>
    </w:sdtEndPr>
    <w:sdtContent>
      <w:p w14:paraId="10D22EF3" w14:textId="6E4102EE" w:rsidR="00371F35" w:rsidRPr="00F03AD1" w:rsidRDefault="00371F35" w:rsidP="00F03AD1">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F03AD1" w:rsidRPr="00F03AD1">
          <w:rPr>
            <w:rFonts w:ascii="Cambria" w:hAnsi="Cambria"/>
            <w:b/>
            <w:bCs/>
            <w:noProof/>
            <w:sz w:val="20"/>
            <w:szCs w:val="20"/>
          </w:rPr>
          <w:t>1282</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BOZ, YERDELEN-DAMAR, &amp; BELGE-</w:t>
        </w:r>
        <w:proofErr w:type="gramStart"/>
        <w:r>
          <w:rPr>
            <w:rFonts w:ascii="Cambria" w:hAnsi="Cambria"/>
            <w:color w:val="767171" w:themeColor="background2" w:themeShade="80"/>
            <w:sz w:val="16"/>
            <w:szCs w:val="16"/>
          </w:rPr>
          <w:t>CAN</w:t>
        </w:r>
        <w:r w:rsidR="00802B04">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802B04">
          <w:rPr>
            <w:rFonts w:ascii="Garamond" w:hAnsi="Garamond"/>
            <w:color w:val="404040" w:themeColor="text1" w:themeTint="BF"/>
            <w:sz w:val="16"/>
            <w:szCs w:val="16"/>
          </w:rPr>
          <w:t xml:space="preserve">   </w:t>
        </w:r>
        <w:r w:rsidRPr="00C71F46">
          <w:rPr>
            <w:rFonts w:ascii="Garamond" w:hAnsi="Garamond"/>
            <w:color w:val="404040" w:themeColor="text1" w:themeTint="BF"/>
            <w:sz w:val="16"/>
            <w:szCs w:val="16"/>
          </w:rPr>
          <w:t xml:space="preserve"> </w:t>
        </w:r>
        <w:r w:rsidR="00802B04" w:rsidRPr="00802B04">
          <w:rPr>
            <w:rFonts w:ascii="Garamond" w:hAnsi="Garamond"/>
            <w:color w:val="404040" w:themeColor="text1" w:themeTint="BF"/>
            <w:sz w:val="16"/>
            <w:szCs w:val="16"/>
          </w:rPr>
          <w:t>Investigation</w:t>
        </w:r>
        <w:proofErr w:type="gramEnd"/>
        <w:r w:rsidR="00802B04" w:rsidRPr="00802B04">
          <w:rPr>
            <w:rFonts w:ascii="Garamond" w:hAnsi="Garamond"/>
            <w:color w:val="404040" w:themeColor="text1" w:themeTint="BF"/>
            <w:sz w:val="16"/>
            <w:szCs w:val="16"/>
          </w:rPr>
          <w:t xml:space="preserve"> of Relations among Middle School (Junior High S</w:t>
        </w:r>
        <w:r w:rsidR="00802B04">
          <w:rPr>
            <w:rFonts w:ascii="Garamond" w:hAnsi="Garamond"/>
            <w:color w:val="404040" w:themeColor="text1" w:themeTint="BF"/>
            <w:sz w:val="16"/>
            <w:szCs w:val="16"/>
          </w:rPr>
          <w:t xml:space="preserve">chool) </w:t>
        </w:r>
        <w:proofErr w:type="spellStart"/>
        <w:r w:rsidR="00802B04">
          <w:rPr>
            <w:rFonts w:ascii="Garamond" w:hAnsi="Garamond"/>
            <w:color w:val="404040" w:themeColor="text1" w:themeTint="BF"/>
            <w:sz w:val="16"/>
            <w:szCs w:val="16"/>
          </w:rPr>
          <w:t>students</w:t>
        </w:r>
        <w:proofErr w:type="spellEnd"/>
        <w:r w:rsidR="00802B04">
          <w:rPr>
            <w:rFonts w:ascii="Garamond" w:hAnsi="Garamond"/>
            <w:color w:val="404040" w:themeColor="text1" w:themeTint="BF"/>
            <w:sz w:val="16"/>
            <w:szCs w:val="16"/>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371F35" w:rsidRPr="00C71F46" w14:paraId="46FC0A90" w14:textId="77777777" w:rsidTr="00C71F46">
      <w:trPr>
        <w:trHeight w:val="365"/>
      </w:trPr>
      <w:tc>
        <w:tcPr>
          <w:tcW w:w="9498" w:type="dxa"/>
        </w:tcPr>
        <w:p w14:paraId="676273A9" w14:textId="3236F2FB" w:rsidR="00371F35" w:rsidRPr="002B18B3" w:rsidRDefault="00371F35" w:rsidP="00371F35">
          <w:pPr>
            <w:pStyle w:val="Footer"/>
            <w:rPr>
              <w:rFonts w:ascii="Cambria" w:hAnsi="Cambria"/>
              <w:sz w:val="18"/>
              <w:szCs w:val="18"/>
            </w:rPr>
          </w:pPr>
          <w:r w:rsidRPr="002B18B3">
            <w:rPr>
              <w:rFonts w:ascii="Cambria" w:hAnsi="Cambria"/>
              <w:sz w:val="18"/>
              <w:szCs w:val="18"/>
            </w:rPr>
            <w:t xml:space="preserve">Received: </w:t>
          </w:r>
          <w:r>
            <w:rPr>
              <w:rFonts w:ascii="Cambria" w:hAnsi="Cambria"/>
              <w:sz w:val="18"/>
              <w:szCs w:val="18"/>
            </w:rPr>
            <w:t>11.08.2017</w:t>
          </w:r>
          <w:r w:rsidRPr="002B18B3">
            <w:rPr>
              <w:rFonts w:ascii="Cambria" w:hAnsi="Cambria"/>
              <w:sz w:val="18"/>
              <w:szCs w:val="18"/>
            </w:rPr>
            <w:t xml:space="preserve">                            </w:t>
          </w:r>
          <w:r>
            <w:rPr>
              <w:rFonts w:ascii="Cambria" w:hAnsi="Cambria"/>
              <w:sz w:val="18"/>
              <w:szCs w:val="18"/>
            </w:rPr>
            <w:t xml:space="preserve">              Accepted: 26.04.2018</w:t>
          </w:r>
          <w:r w:rsidRPr="002B18B3">
            <w:rPr>
              <w:rFonts w:ascii="Cambria" w:hAnsi="Cambria"/>
              <w:sz w:val="18"/>
              <w:szCs w:val="18"/>
            </w:rPr>
            <w:t xml:space="preserve">                                                 Published:</w:t>
          </w:r>
          <w:r>
            <w:rPr>
              <w:rFonts w:ascii="Cambria" w:hAnsi="Cambria"/>
              <w:sz w:val="18"/>
              <w:szCs w:val="18"/>
            </w:rPr>
            <w:t xml:space="preserve"> 31.07.2018</w:t>
          </w:r>
          <w:r w:rsidRPr="002B18B3">
            <w:rPr>
              <w:rFonts w:ascii="Cambria" w:hAnsi="Cambria"/>
              <w:sz w:val="18"/>
              <w:szCs w:val="18"/>
            </w:rPr>
            <w:t xml:space="preserve">    </w:t>
          </w:r>
        </w:p>
      </w:tc>
    </w:tr>
  </w:tbl>
  <w:p w14:paraId="4E2E0CEE" w14:textId="77777777" w:rsidR="00371F35" w:rsidRPr="00C71F46" w:rsidRDefault="00371F35"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28EB7" w14:textId="77777777" w:rsidR="002027DD" w:rsidRDefault="002027DD" w:rsidP="0071079E">
      <w:r>
        <w:separator/>
      </w:r>
    </w:p>
  </w:footnote>
  <w:footnote w:type="continuationSeparator" w:id="0">
    <w:p w14:paraId="7D9E2671" w14:textId="77777777" w:rsidR="002027DD" w:rsidRDefault="002027DD"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20D6" w14:textId="77777777" w:rsidR="00371F35" w:rsidRDefault="00371F35"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02F7AD01" w14:textId="77777777" w:rsidR="00371F35" w:rsidRDefault="00371F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EDB2" w14:textId="77777777" w:rsidR="00371F35" w:rsidRDefault="00371F35" w:rsidP="00371F35">
    <w:pPr>
      <w:pStyle w:val="Header"/>
    </w:pPr>
    <w:r>
      <w:rPr>
        <w:noProof/>
      </w:rPr>
      <mc:AlternateContent>
        <mc:Choice Requires="wpg">
          <w:drawing>
            <wp:inline distT="0" distB="0" distL="0" distR="0" wp14:anchorId="3DFE6609" wp14:editId="639D2CBA">
              <wp:extent cx="6127750" cy="611505"/>
              <wp:effectExtent l="0" t="0" r="25400" b="171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4" name="Group 4"/>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ED50D" w14:textId="0D80FE36" w:rsidR="00371F35" w:rsidRPr="002E0037" w:rsidRDefault="00371F35" w:rsidP="00371F35">
                              <w:pPr>
                                <w:rPr>
                                  <w:rFonts w:ascii="Calibri" w:hAnsi="Calibri" w:cs="Calibri"/>
                                  <w:sz w:val="18"/>
                                  <w:szCs w:val="20"/>
                                </w:rPr>
                              </w:pPr>
                              <w:r w:rsidRPr="002E0037">
                                <w:rPr>
                                  <w:rFonts w:ascii="Calibri" w:hAnsi="Calibri" w:cs="Calibri"/>
                                  <w:sz w:val="18"/>
                                  <w:szCs w:val="20"/>
                                </w:rPr>
                                <w:t>Elementary Education Online, 2018; 17</w:t>
                              </w:r>
                              <w:r w:rsidR="00320860">
                                <w:rPr>
                                  <w:rFonts w:ascii="Calibri" w:hAnsi="Calibri" w:cs="Calibri"/>
                                  <w:sz w:val="18"/>
                                  <w:szCs w:val="20"/>
                                </w:rPr>
                                <w:t>(3): pp. 1268-1282</w:t>
                              </w:r>
                            </w:p>
                            <w:p w14:paraId="39402A0A" w14:textId="66BF6BE3" w:rsidR="00371F35" w:rsidRPr="002E0037" w:rsidRDefault="00371F35" w:rsidP="00371F35">
                              <w:pPr>
                                <w:rPr>
                                  <w:rFonts w:ascii="Calibri" w:hAnsi="Calibri" w:cs="Calibri"/>
                                  <w:color w:val="0000FF"/>
                                  <w:sz w:val="18"/>
                                  <w:szCs w:val="20"/>
                                  <w:u w:val="single"/>
                                </w:rPr>
                              </w:pPr>
                              <w:r w:rsidRPr="002E0037">
                                <w:rPr>
                                  <w:rFonts w:ascii="Calibri" w:hAnsi="Calibri" w:cs="Calibri"/>
                                  <w:sz w:val="18"/>
                                  <w:szCs w:val="20"/>
                                </w:rPr>
                                <w:t>İlköğretim Online, 2018; 17</w:t>
                              </w:r>
                              <w:r w:rsidR="00320860">
                                <w:rPr>
                                  <w:rFonts w:ascii="Calibri" w:hAnsi="Calibri" w:cs="Calibri"/>
                                  <w:sz w:val="18"/>
                                  <w:szCs w:val="20"/>
                                </w:rPr>
                                <w:t>(3): s.1268-1282</w:t>
                              </w:r>
                              <w:r w:rsidRPr="002E0037">
                                <w:rPr>
                                  <w:rFonts w:ascii="Calibri" w:hAnsi="Calibri" w:cs="Calibri"/>
                                  <w:sz w:val="18"/>
                                  <w:szCs w:val="20"/>
                                </w:rPr>
                                <w:t>. [Online]:</w:t>
                              </w:r>
                              <w:r w:rsidRPr="002E0037">
                                <w:rPr>
                                  <w:rFonts w:ascii="Calibri" w:hAnsi="Calibri" w:cs="Calibri"/>
                                  <w:b/>
                                  <w:bCs/>
                                  <w:sz w:val="18"/>
                                  <w:szCs w:val="20"/>
                                </w:rPr>
                                <w:t xml:space="preserve"> </w:t>
                              </w:r>
                              <w:hyperlink r:id="rId1" w:history="1">
                                <w:r w:rsidRPr="002E0037">
                                  <w:rPr>
                                    <w:rFonts w:ascii="Calibri" w:hAnsi="Calibri" w:cs="Calibri"/>
                                    <w:color w:val="0000FF"/>
                                    <w:sz w:val="18"/>
                                    <w:szCs w:val="20"/>
                                    <w:u w:val="single"/>
                                  </w:rPr>
                                  <w:t>http://ilkogretim-online.org.tr</w:t>
                                </w:r>
                              </w:hyperlink>
                            </w:p>
                            <w:p w14:paraId="17A3C958" w14:textId="62FFC134" w:rsidR="00371F35" w:rsidRPr="00D15E15" w:rsidRDefault="002027DD" w:rsidP="00371F35">
                              <w:pPr>
                                <w:rPr>
                                  <w:rStyle w:val="Hyperlink"/>
                                  <w:rFonts w:ascii="Calibri" w:hAnsi="Calibri" w:cs="Calibri"/>
                                  <w:color w:val="00B050"/>
                                  <w:sz w:val="18"/>
                                  <w:szCs w:val="20"/>
                                </w:rPr>
                              </w:pPr>
                              <w:hyperlink r:id="rId2" w:history="1">
                                <w:r w:rsidR="00371F35" w:rsidRPr="002E0037">
                                  <w:rPr>
                                    <w:rFonts w:ascii="Calibri" w:hAnsi="Calibri"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FE6609" id="Group 3"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">
              <v:group id="Group 4"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46FED50D" w14:textId="0D80FE36" w:rsidR="00371F35" w:rsidRPr="002E0037" w:rsidRDefault="00371F35" w:rsidP="00371F35">
                        <w:pPr>
                          <w:rPr>
                            <w:rFonts w:ascii="Calibri" w:hAnsi="Calibri" w:cs="Calibri"/>
                            <w:sz w:val="18"/>
                            <w:szCs w:val="20"/>
                          </w:rPr>
                        </w:pPr>
                        <w:r w:rsidRPr="002E0037">
                          <w:rPr>
                            <w:rFonts w:ascii="Calibri" w:hAnsi="Calibri" w:cs="Calibri"/>
                            <w:sz w:val="18"/>
                            <w:szCs w:val="20"/>
                          </w:rPr>
                          <w:t>Elementary Education Online, 2018; 17</w:t>
                        </w:r>
                        <w:r w:rsidR="00320860">
                          <w:rPr>
                            <w:rFonts w:ascii="Calibri" w:hAnsi="Calibri" w:cs="Calibri"/>
                            <w:sz w:val="18"/>
                            <w:szCs w:val="20"/>
                          </w:rPr>
                          <w:t>(3): pp. 1268-1282</w:t>
                        </w:r>
                      </w:p>
                      <w:p w14:paraId="39402A0A" w14:textId="66BF6BE3" w:rsidR="00371F35" w:rsidRPr="002E0037" w:rsidRDefault="00371F35" w:rsidP="00371F35">
                        <w:pPr>
                          <w:rPr>
                            <w:rFonts w:ascii="Calibri" w:hAnsi="Calibri" w:cs="Calibri"/>
                            <w:color w:val="0000FF"/>
                            <w:sz w:val="18"/>
                            <w:szCs w:val="20"/>
                            <w:u w:val="single"/>
                          </w:rPr>
                        </w:pPr>
                        <w:r w:rsidRPr="002E0037">
                          <w:rPr>
                            <w:rFonts w:ascii="Calibri" w:hAnsi="Calibri" w:cs="Calibri"/>
                            <w:sz w:val="18"/>
                            <w:szCs w:val="20"/>
                          </w:rPr>
                          <w:t>İlköğretim Online, 2018; 17</w:t>
                        </w:r>
                        <w:r w:rsidR="00320860">
                          <w:rPr>
                            <w:rFonts w:ascii="Calibri" w:hAnsi="Calibri" w:cs="Calibri"/>
                            <w:sz w:val="18"/>
                            <w:szCs w:val="20"/>
                          </w:rPr>
                          <w:t>(3): s.1268-1282</w:t>
                        </w:r>
                        <w:r w:rsidRPr="002E0037">
                          <w:rPr>
                            <w:rFonts w:ascii="Calibri" w:hAnsi="Calibri" w:cs="Calibri"/>
                            <w:sz w:val="18"/>
                            <w:szCs w:val="20"/>
                          </w:rPr>
                          <w:t>. [Online]:</w:t>
                        </w:r>
                        <w:r w:rsidRPr="002E0037">
                          <w:rPr>
                            <w:rFonts w:ascii="Calibri" w:hAnsi="Calibri" w:cs="Calibri"/>
                            <w:b/>
                            <w:bCs/>
                            <w:sz w:val="18"/>
                            <w:szCs w:val="20"/>
                          </w:rPr>
                          <w:t xml:space="preserve"> </w:t>
                        </w:r>
                        <w:hyperlink r:id="rId4" w:history="1">
                          <w:r w:rsidRPr="002E0037">
                            <w:rPr>
                              <w:rFonts w:ascii="Calibri" w:hAnsi="Calibri" w:cs="Calibri"/>
                              <w:color w:val="0000FF"/>
                              <w:sz w:val="18"/>
                              <w:szCs w:val="20"/>
                              <w:u w:val="single"/>
                            </w:rPr>
                            <w:t>http://ilkogretim-online.org.tr</w:t>
                          </w:r>
                        </w:hyperlink>
                      </w:p>
                      <w:p w14:paraId="17A3C958" w14:textId="62FFC134" w:rsidR="00371F35" w:rsidRPr="00D15E15" w:rsidRDefault="00371F35" w:rsidP="00371F35">
                        <w:pPr>
                          <w:rPr>
                            <w:rStyle w:val="Hyperlink"/>
                            <w:rFonts w:ascii="Calibri" w:hAnsi="Calibri" w:cs="Calibri"/>
                            <w:color w:val="00B050"/>
                            <w:sz w:val="18"/>
                            <w:szCs w:val="20"/>
                          </w:rPr>
                        </w:pPr>
                        <w:hyperlink r:id="rId5" w:history="1">
                          <w:r w:rsidRPr="002E0037">
                            <w:rPr>
                              <w:rFonts w:ascii="Calibri" w:hAnsi="Calibri"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14:paraId="5C0325C3" w14:textId="77777777" w:rsidR="00371F35" w:rsidRPr="00371F35" w:rsidRDefault="00371F35" w:rsidP="0037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2515A"/>
    <w:rsid w:val="0004041F"/>
    <w:rsid w:val="00043DD9"/>
    <w:rsid w:val="0004540F"/>
    <w:rsid w:val="0005490C"/>
    <w:rsid w:val="00080CAD"/>
    <w:rsid w:val="0008353B"/>
    <w:rsid w:val="0009383B"/>
    <w:rsid w:val="000969C1"/>
    <w:rsid w:val="000A17B3"/>
    <w:rsid w:val="000A71AE"/>
    <w:rsid w:val="000B1986"/>
    <w:rsid w:val="000C5436"/>
    <w:rsid w:val="000E13C5"/>
    <w:rsid w:val="000E72C2"/>
    <w:rsid w:val="000F0505"/>
    <w:rsid w:val="000F26A0"/>
    <w:rsid w:val="000F5FB8"/>
    <w:rsid w:val="00127048"/>
    <w:rsid w:val="00134EED"/>
    <w:rsid w:val="00135CDB"/>
    <w:rsid w:val="0016787C"/>
    <w:rsid w:val="001872EF"/>
    <w:rsid w:val="001B1375"/>
    <w:rsid w:val="001C210D"/>
    <w:rsid w:val="001C39DA"/>
    <w:rsid w:val="001C5B46"/>
    <w:rsid w:val="001E14C5"/>
    <w:rsid w:val="001F23BD"/>
    <w:rsid w:val="002027DD"/>
    <w:rsid w:val="002254F4"/>
    <w:rsid w:val="002313AC"/>
    <w:rsid w:val="002467CE"/>
    <w:rsid w:val="0025339E"/>
    <w:rsid w:val="00263138"/>
    <w:rsid w:val="0026749B"/>
    <w:rsid w:val="002731D6"/>
    <w:rsid w:val="0028576A"/>
    <w:rsid w:val="00287960"/>
    <w:rsid w:val="002B18B3"/>
    <w:rsid w:val="002C2752"/>
    <w:rsid w:val="002D5974"/>
    <w:rsid w:val="0031198E"/>
    <w:rsid w:val="00320337"/>
    <w:rsid w:val="00320860"/>
    <w:rsid w:val="003279A8"/>
    <w:rsid w:val="00333DEF"/>
    <w:rsid w:val="00343871"/>
    <w:rsid w:val="00360A66"/>
    <w:rsid w:val="00366EA5"/>
    <w:rsid w:val="00371F35"/>
    <w:rsid w:val="00375A8B"/>
    <w:rsid w:val="003905EB"/>
    <w:rsid w:val="003B706E"/>
    <w:rsid w:val="003C4252"/>
    <w:rsid w:val="003C5800"/>
    <w:rsid w:val="003D4A01"/>
    <w:rsid w:val="003E4D67"/>
    <w:rsid w:val="003F0690"/>
    <w:rsid w:val="003F4200"/>
    <w:rsid w:val="003F5BFB"/>
    <w:rsid w:val="00411A6F"/>
    <w:rsid w:val="0041389C"/>
    <w:rsid w:val="00416E59"/>
    <w:rsid w:val="00433940"/>
    <w:rsid w:val="004341FD"/>
    <w:rsid w:val="004405B3"/>
    <w:rsid w:val="0046211D"/>
    <w:rsid w:val="00462E9A"/>
    <w:rsid w:val="00465A49"/>
    <w:rsid w:val="00491EC1"/>
    <w:rsid w:val="004A3E99"/>
    <w:rsid w:val="004A4155"/>
    <w:rsid w:val="004A74ED"/>
    <w:rsid w:val="004B34BB"/>
    <w:rsid w:val="004B704B"/>
    <w:rsid w:val="004D310F"/>
    <w:rsid w:val="004D324C"/>
    <w:rsid w:val="004D7129"/>
    <w:rsid w:val="004E52BB"/>
    <w:rsid w:val="004F3046"/>
    <w:rsid w:val="004F39AA"/>
    <w:rsid w:val="00520EE4"/>
    <w:rsid w:val="00536EB3"/>
    <w:rsid w:val="005445C3"/>
    <w:rsid w:val="00547F1F"/>
    <w:rsid w:val="005650E0"/>
    <w:rsid w:val="00590B4A"/>
    <w:rsid w:val="00594195"/>
    <w:rsid w:val="005B3935"/>
    <w:rsid w:val="005C3292"/>
    <w:rsid w:val="005D5AA2"/>
    <w:rsid w:val="005E2E98"/>
    <w:rsid w:val="005E2EAB"/>
    <w:rsid w:val="006251D2"/>
    <w:rsid w:val="00626026"/>
    <w:rsid w:val="0063164F"/>
    <w:rsid w:val="0063313D"/>
    <w:rsid w:val="00655B41"/>
    <w:rsid w:val="0065713D"/>
    <w:rsid w:val="00674918"/>
    <w:rsid w:val="00683367"/>
    <w:rsid w:val="00684BF8"/>
    <w:rsid w:val="006A52B3"/>
    <w:rsid w:val="006A7827"/>
    <w:rsid w:val="006A7843"/>
    <w:rsid w:val="006C64E8"/>
    <w:rsid w:val="006D5117"/>
    <w:rsid w:val="006F2979"/>
    <w:rsid w:val="006F2B48"/>
    <w:rsid w:val="006F346F"/>
    <w:rsid w:val="00704DAE"/>
    <w:rsid w:val="0071079E"/>
    <w:rsid w:val="0073112A"/>
    <w:rsid w:val="00764D79"/>
    <w:rsid w:val="007678E7"/>
    <w:rsid w:val="007803B6"/>
    <w:rsid w:val="00781480"/>
    <w:rsid w:val="00793EC4"/>
    <w:rsid w:val="0079789C"/>
    <w:rsid w:val="007A7206"/>
    <w:rsid w:val="007D6EB2"/>
    <w:rsid w:val="007E0DAC"/>
    <w:rsid w:val="00801B05"/>
    <w:rsid w:val="00802B04"/>
    <w:rsid w:val="00803B01"/>
    <w:rsid w:val="00811203"/>
    <w:rsid w:val="008139ED"/>
    <w:rsid w:val="008165E2"/>
    <w:rsid w:val="00825C12"/>
    <w:rsid w:val="00831D02"/>
    <w:rsid w:val="008553B2"/>
    <w:rsid w:val="008703E3"/>
    <w:rsid w:val="008771A8"/>
    <w:rsid w:val="00883075"/>
    <w:rsid w:val="0088793F"/>
    <w:rsid w:val="008A3479"/>
    <w:rsid w:val="008B6011"/>
    <w:rsid w:val="008B7EFB"/>
    <w:rsid w:val="008C2B1B"/>
    <w:rsid w:val="008E3789"/>
    <w:rsid w:val="00904836"/>
    <w:rsid w:val="00913688"/>
    <w:rsid w:val="009303FF"/>
    <w:rsid w:val="00942577"/>
    <w:rsid w:val="00943532"/>
    <w:rsid w:val="0094416F"/>
    <w:rsid w:val="00962055"/>
    <w:rsid w:val="00962D7E"/>
    <w:rsid w:val="009633E8"/>
    <w:rsid w:val="009A7729"/>
    <w:rsid w:val="009B57B0"/>
    <w:rsid w:val="009B5EE5"/>
    <w:rsid w:val="009B6CB5"/>
    <w:rsid w:val="009C0514"/>
    <w:rsid w:val="009C78DB"/>
    <w:rsid w:val="009D147E"/>
    <w:rsid w:val="009D6180"/>
    <w:rsid w:val="009D7269"/>
    <w:rsid w:val="009E2E63"/>
    <w:rsid w:val="009E434E"/>
    <w:rsid w:val="009E550E"/>
    <w:rsid w:val="009F1044"/>
    <w:rsid w:val="009F4B35"/>
    <w:rsid w:val="00A11199"/>
    <w:rsid w:val="00A21E9A"/>
    <w:rsid w:val="00A42C10"/>
    <w:rsid w:val="00A476B8"/>
    <w:rsid w:val="00A52A78"/>
    <w:rsid w:val="00A60E8A"/>
    <w:rsid w:val="00A929BF"/>
    <w:rsid w:val="00A95958"/>
    <w:rsid w:val="00AA1B44"/>
    <w:rsid w:val="00AA67BA"/>
    <w:rsid w:val="00AA77D7"/>
    <w:rsid w:val="00AB417A"/>
    <w:rsid w:val="00AB7349"/>
    <w:rsid w:val="00AD250E"/>
    <w:rsid w:val="00AE6F03"/>
    <w:rsid w:val="00B023FC"/>
    <w:rsid w:val="00B106DE"/>
    <w:rsid w:val="00B1254F"/>
    <w:rsid w:val="00B13D0D"/>
    <w:rsid w:val="00B31831"/>
    <w:rsid w:val="00B40F84"/>
    <w:rsid w:val="00B43656"/>
    <w:rsid w:val="00B514FA"/>
    <w:rsid w:val="00B65B2D"/>
    <w:rsid w:val="00B7053B"/>
    <w:rsid w:val="00B94135"/>
    <w:rsid w:val="00BB3684"/>
    <w:rsid w:val="00BB3A59"/>
    <w:rsid w:val="00BC4A5F"/>
    <w:rsid w:val="00BD1125"/>
    <w:rsid w:val="00BD737A"/>
    <w:rsid w:val="00BE288A"/>
    <w:rsid w:val="00C02ECE"/>
    <w:rsid w:val="00C16921"/>
    <w:rsid w:val="00C23705"/>
    <w:rsid w:val="00C2476E"/>
    <w:rsid w:val="00C34618"/>
    <w:rsid w:val="00C44BDD"/>
    <w:rsid w:val="00C51F53"/>
    <w:rsid w:val="00C71F46"/>
    <w:rsid w:val="00C84811"/>
    <w:rsid w:val="00C93B99"/>
    <w:rsid w:val="00CB6090"/>
    <w:rsid w:val="00CD137F"/>
    <w:rsid w:val="00CE23C4"/>
    <w:rsid w:val="00CF26D1"/>
    <w:rsid w:val="00CF52BD"/>
    <w:rsid w:val="00CF7696"/>
    <w:rsid w:val="00D105B6"/>
    <w:rsid w:val="00D26648"/>
    <w:rsid w:val="00D273D6"/>
    <w:rsid w:val="00D34E31"/>
    <w:rsid w:val="00D414E4"/>
    <w:rsid w:val="00D454BD"/>
    <w:rsid w:val="00D45A9B"/>
    <w:rsid w:val="00D531B7"/>
    <w:rsid w:val="00D554D8"/>
    <w:rsid w:val="00D57A00"/>
    <w:rsid w:val="00D647A0"/>
    <w:rsid w:val="00D775E6"/>
    <w:rsid w:val="00D860DA"/>
    <w:rsid w:val="00D87620"/>
    <w:rsid w:val="00D90BCF"/>
    <w:rsid w:val="00D9144B"/>
    <w:rsid w:val="00D91809"/>
    <w:rsid w:val="00DA20C0"/>
    <w:rsid w:val="00DA3CE0"/>
    <w:rsid w:val="00DB5109"/>
    <w:rsid w:val="00DD4F7A"/>
    <w:rsid w:val="00DD7846"/>
    <w:rsid w:val="00DE3290"/>
    <w:rsid w:val="00DE50A5"/>
    <w:rsid w:val="00DF0504"/>
    <w:rsid w:val="00E1738D"/>
    <w:rsid w:val="00E20B20"/>
    <w:rsid w:val="00E319E4"/>
    <w:rsid w:val="00E47748"/>
    <w:rsid w:val="00E61895"/>
    <w:rsid w:val="00E633E1"/>
    <w:rsid w:val="00E6525F"/>
    <w:rsid w:val="00E720B6"/>
    <w:rsid w:val="00E75B72"/>
    <w:rsid w:val="00E86625"/>
    <w:rsid w:val="00E870CE"/>
    <w:rsid w:val="00EB71C0"/>
    <w:rsid w:val="00EC1C37"/>
    <w:rsid w:val="00EC5953"/>
    <w:rsid w:val="00ED35FF"/>
    <w:rsid w:val="00ED6641"/>
    <w:rsid w:val="00EF2F26"/>
    <w:rsid w:val="00EF59AC"/>
    <w:rsid w:val="00EF679E"/>
    <w:rsid w:val="00EF6DE0"/>
    <w:rsid w:val="00F010A8"/>
    <w:rsid w:val="00F031B1"/>
    <w:rsid w:val="00F038A2"/>
    <w:rsid w:val="00F03AD1"/>
    <w:rsid w:val="00F124BB"/>
    <w:rsid w:val="00F32F92"/>
    <w:rsid w:val="00F34373"/>
    <w:rsid w:val="00F42F41"/>
    <w:rsid w:val="00F461C5"/>
    <w:rsid w:val="00F52AA1"/>
    <w:rsid w:val="00F643BE"/>
    <w:rsid w:val="00F67E9D"/>
    <w:rsid w:val="00F8738B"/>
    <w:rsid w:val="00F95E74"/>
    <w:rsid w:val="00FB1EF4"/>
    <w:rsid w:val="00FB7616"/>
    <w:rsid w:val="00FC6A4A"/>
    <w:rsid w:val="00FD022D"/>
    <w:rsid w:val="00FF64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F35"/>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aliases w:val="Bölüm Başlıkları"/>
    <w:basedOn w:val="Normal"/>
    <w:next w:val="Normal"/>
    <w:link w:val="Heading2Char"/>
    <w:uiPriority w:val="9"/>
    <w:unhideWhenUsed/>
    <w:qFormat/>
    <w:rsid w:val="009E4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9E434E"/>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9E434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E434E"/>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E434E"/>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rsid w:val="009E434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rsid w:val="009E434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434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sz w:val="22"/>
      <w:szCs w:val="22"/>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character" w:styleId="CommentReference">
    <w:name w:val="annotation reference"/>
    <w:uiPriority w:val="99"/>
    <w:semiHidden/>
    <w:unhideWhenUsed/>
    <w:rsid w:val="000F0505"/>
    <w:rPr>
      <w:sz w:val="16"/>
      <w:szCs w:val="16"/>
    </w:rPr>
  </w:style>
  <w:style w:type="paragraph" w:styleId="CommentText">
    <w:name w:val="annotation text"/>
    <w:basedOn w:val="Normal"/>
    <w:link w:val="CommentTextChar"/>
    <w:uiPriority w:val="99"/>
    <w:semiHidden/>
    <w:unhideWhenUsed/>
    <w:rsid w:val="000F0505"/>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F05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4D79"/>
    <w:pPr>
      <w:spacing w:after="160" w:line="240" w:lineRule="auto"/>
    </w:pPr>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764D79"/>
    <w:rPr>
      <w:rFonts w:ascii="Calibri" w:eastAsia="Calibri" w:hAnsi="Calibri" w:cs="Times New Roman"/>
      <w:b/>
      <w:bCs/>
      <w:sz w:val="20"/>
      <w:szCs w:val="20"/>
      <w:lang w:val="en-US"/>
    </w:rPr>
  </w:style>
  <w:style w:type="paragraph" w:styleId="Revision">
    <w:name w:val="Revision"/>
    <w:hidden/>
    <w:uiPriority w:val="99"/>
    <w:semiHidden/>
    <w:rsid w:val="00366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da.damar@boun.edu.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zdan@metu.edu.t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hbelgecan@mehmetakif.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F343-88A5-4736-901C-088F208D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7484</Words>
  <Characters>42660</Characters>
  <Application>Microsoft Office Word</Application>
  <DocSecurity>0</DocSecurity>
  <Lines>355</Lines>
  <Paragraphs>100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2018-08-08T14:02:00Z</dcterms:created>
  <dcterms:modified xsi:type="dcterms:W3CDTF">2018-10-01T17:13:00Z</dcterms:modified>
</cp:coreProperties>
</file>