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29DD2" w14:textId="7B6FAF17" w:rsidR="00280FAE" w:rsidRPr="007E0FB5" w:rsidRDefault="00280FAE" w:rsidP="007E0FB5">
      <w:pPr>
        <w:spacing w:after="200"/>
        <w:rPr>
          <w:rFonts w:ascii="Cambria" w:hAnsi="Cambria"/>
          <w:sz w:val="32"/>
          <w:szCs w:val="32"/>
          <w:vertAlign w:val="superscript"/>
        </w:rPr>
      </w:pPr>
      <w:r w:rsidRPr="007E0FB5">
        <w:rPr>
          <w:rFonts w:ascii="Cambria" w:hAnsi="Cambria"/>
          <w:sz w:val="32"/>
          <w:szCs w:val="32"/>
        </w:rPr>
        <w:t>Eleştirel Pedagojinin Eğitim Sistemindeki Görünümü:</w:t>
      </w:r>
      <w:r w:rsidR="007E0FB5">
        <w:rPr>
          <w:rFonts w:ascii="Cambria" w:hAnsi="Cambria"/>
          <w:sz w:val="32"/>
          <w:szCs w:val="32"/>
        </w:rPr>
        <w:t xml:space="preserve"> </w:t>
      </w:r>
      <w:r w:rsidRPr="007E0FB5">
        <w:rPr>
          <w:rFonts w:ascii="Cambria" w:hAnsi="Cambria"/>
          <w:sz w:val="32"/>
          <w:szCs w:val="32"/>
        </w:rPr>
        <w:t>Öğretmenler Üzerine Bir Çalışma</w:t>
      </w:r>
      <w:r w:rsidR="007E0FB5">
        <w:rPr>
          <w:rStyle w:val="FootnoteReference"/>
          <w:rFonts w:ascii="Cambria" w:hAnsi="Cambria"/>
          <w:sz w:val="32"/>
          <w:szCs w:val="32"/>
        </w:rPr>
        <w:footnoteReference w:id="1"/>
      </w:r>
    </w:p>
    <w:p w14:paraId="23CD3CA2" w14:textId="77777777" w:rsidR="00921E05" w:rsidRPr="007E0FB5" w:rsidRDefault="00921E05" w:rsidP="007E0FB5">
      <w:pPr>
        <w:spacing w:after="200" w:line="240" w:lineRule="auto"/>
        <w:rPr>
          <w:rFonts w:ascii="Cambria" w:hAnsi="Cambria"/>
          <w:sz w:val="32"/>
          <w:szCs w:val="32"/>
        </w:rPr>
      </w:pPr>
      <w:r w:rsidRPr="007E0FB5">
        <w:rPr>
          <w:rFonts w:ascii="Cambria" w:hAnsi="Cambria"/>
          <w:sz w:val="32"/>
          <w:szCs w:val="32"/>
        </w:rPr>
        <w:t>The Reflection of Critical Pedagogy on the Educational System: A Study among Teachers</w:t>
      </w:r>
    </w:p>
    <w:p w14:paraId="139BE74C" w14:textId="1A73E9CE" w:rsidR="00840491" w:rsidRPr="00015F55" w:rsidRDefault="0039375A" w:rsidP="005070B9">
      <w:pPr>
        <w:spacing w:after="0" w:line="240" w:lineRule="auto"/>
        <w:rPr>
          <w:rFonts w:ascii="Cambria" w:eastAsia="Calibri" w:hAnsi="Cambria" w:cs="Times New Roman"/>
          <w:i/>
          <w:sz w:val="20"/>
          <w:szCs w:val="20"/>
        </w:rPr>
      </w:pPr>
      <w:r>
        <w:rPr>
          <w:rFonts w:ascii="Cambria" w:eastAsia="MS Gothic" w:hAnsi="Cambria" w:cs="Times New Roman"/>
          <w:b/>
          <w:bCs/>
          <w:kern w:val="24"/>
          <w:sz w:val="20"/>
          <w:szCs w:val="20"/>
        </w:rPr>
        <w:t>Hilal Büyükgöze</w:t>
      </w:r>
      <w:r w:rsidR="005070B9" w:rsidRPr="00015F55">
        <w:rPr>
          <w:rFonts w:ascii="Cambria" w:eastAsia="MS Gothic" w:hAnsi="Cambria" w:cs="Times New Roman"/>
          <w:bCs/>
          <w:kern w:val="24"/>
          <w:sz w:val="20"/>
          <w:szCs w:val="20"/>
        </w:rPr>
        <w:t xml:space="preserve">, </w:t>
      </w:r>
      <w:r w:rsidR="00A6458C">
        <w:rPr>
          <w:rFonts w:ascii="Cambria" w:eastAsia="Calibri" w:hAnsi="Cambria" w:cs="Times New Roman"/>
          <w:i/>
          <w:sz w:val="20"/>
          <w:szCs w:val="20"/>
        </w:rPr>
        <w:t>Hacettepe Üniversitesi Eğitim Fakültesi</w:t>
      </w:r>
      <w:r w:rsidR="005070B9" w:rsidRPr="00015F55">
        <w:rPr>
          <w:rFonts w:ascii="Cambria" w:eastAsia="Calibri" w:hAnsi="Cambria" w:cs="Times New Roman"/>
          <w:i/>
          <w:sz w:val="20"/>
          <w:szCs w:val="20"/>
        </w:rPr>
        <w:t>,</w:t>
      </w:r>
      <w:r w:rsidR="00A6458C">
        <w:rPr>
          <w:rFonts w:ascii="Cambria" w:eastAsia="Calibri" w:hAnsi="Cambria" w:cs="Times New Roman"/>
          <w:i/>
          <w:sz w:val="20"/>
          <w:szCs w:val="20"/>
        </w:rPr>
        <w:t xml:space="preserve"> </w:t>
      </w:r>
      <w:hyperlink r:id="rId8" w:history="1">
        <w:r w:rsidR="007E0FB5" w:rsidRPr="00E45A15">
          <w:rPr>
            <w:rStyle w:val="Hyperlink"/>
            <w:rFonts w:ascii="Cambria" w:eastAsia="Calibri" w:hAnsi="Cambria" w:cs="Times New Roman"/>
            <w:i/>
            <w:sz w:val="20"/>
            <w:szCs w:val="20"/>
          </w:rPr>
          <w:t>buyukgoze@hacettepe.edu.tr</w:t>
        </w:r>
      </w:hyperlink>
      <w:r w:rsidR="007E0FB5">
        <w:rPr>
          <w:rFonts w:ascii="Cambria" w:eastAsia="Calibri" w:hAnsi="Cambria" w:cs="Times New Roman"/>
          <w:i/>
          <w:sz w:val="20"/>
          <w:szCs w:val="20"/>
        </w:rPr>
        <w:t xml:space="preserve"> </w:t>
      </w:r>
    </w:p>
    <w:p w14:paraId="5F051D48" w14:textId="6D475567" w:rsidR="005070B9" w:rsidRPr="00015F55" w:rsidRDefault="0039375A" w:rsidP="005070B9">
      <w:pPr>
        <w:spacing w:after="0" w:line="240" w:lineRule="auto"/>
        <w:rPr>
          <w:rStyle w:val="Hyperlink"/>
          <w:rFonts w:ascii="Cambria" w:eastAsia="Calibri" w:hAnsi="Cambria"/>
          <w:i/>
          <w:color w:val="auto"/>
          <w:sz w:val="20"/>
          <w:szCs w:val="20"/>
        </w:rPr>
      </w:pPr>
      <w:r>
        <w:rPr>
          <w:rFonts w:ascii="Cambria" w:eastAsia="MS Gothic" w:hAnsi="Cambria" w:cs="Times New Roman"/>
          <w:b/>
          <w:bCs/>
          <w:kern w:val="24"/>
          <w:sz w:val="20"/>
          <w:szCs w:val="20"/>
        </w:rPr>
        <w:t>Leyla Yılmaz Fındık</w:t>
      </w:r>
      <w:r w:rsidR="005070B9" w:rsidRPr="00015F55">
        <w:rPr>
          <w:rFonts w:ascii="Cambria" w:eastAsia="MS Gothic" w:hAnsi="Cambria" w:cs="Times New Roman"/>
          <w:bCs/>
          <w:kern w:val="24"/>
          <w:sz w:val="20"/>
          <w:szCs w:val="20"/>
        </w:rPr>
        <w:t xml:space="preserve">, </w:t>
      </w:r>
      <w:r w:rsidR="00162129">
        <w:rPr>
          <w:rFonts w:ascii="Cambria" w:eastAsia="Calibri" w:hAnsi="Cambria" w:cs="Times New Roman"/>
          <w:i/>
          <w:sz w:val="20"/>
          <w:szCs w:val="20"/>
        </w:rPr>
        <w:t>Hacettepe Üniversites</w:t>
      </w:r>
      <w:r w:rsidR="007E0FB5">
        <w:rPr>
          <w:rFonts w:ascii="Cambria" w:eastAsia="Calibri" w:hAnsi="Cambria" w:cs="Times New Roman"/>
          <w:i/>
          <w:sz w:val="20"/>
          <w:szCs w:val="20"/>
        </w:rPr>
        <w:t>i</w:t>
      </w:r>
      <w:r w:rsidR="00162129">
        <w:rPr>
          <w:rFonts w:ascii="Cambria" w:eastAsia="Calibri" w:hAnsi="Cambria" w:cs="Times New Roman"/>
          <w:i/>
          <w:sz w:val="20"/>
          <w:szCs w:val="20"/>
        </w:rPr>
        <w:t xml:space="preserve">, </w:t>
      </w:r>
      <w:hyperlink r:id="rId9" w:history="1">
        <w:r w:rsidR="007E0FB5" w:rsidRPr="00E45A15">
          <w:rPr>
            <w:rStyle w:val="Hyperlink"/>
            <w:rFonts w:ascii="Cambria" w:eastAsia="Calibri" w:hAnsi="Cambria" w:cs="Times New Roman"/>
            <w:i/>
            <w:sz w:val="20"/>
            <w:szCs w:val="20"/>
          </w:rPr>
          <w:t>leylayilmazfindik@hacettepe.edu.tr</w:t>
        </w:r>
      </w:hyperlink>
      <w:r w:rsidR="007E0FB5">
        <w:rPr>
          <w:rFonts w:ascii="Cambria" w:eastAsia="Calibri" w:hAnsi="Cambria" w:cs="Times New Roman"/>
          <w:i/>
          <w:sz w:val="20"/>
          <w:szCs w:val="20"/>
        </w:rPr>
        <w:t xml:space="preserve"> </w:t>
      </w:r>
    </w:p>
    <w:p w14:paraId="624148B8" w14:textId="77777777" w:rsidR="000F5FB8" w:rsidRPr="00015F55" w:rsidRDefault="000F5FB8" w:rsidP="000F5FB8">
      <w:pPr>
        <w:spacing w:after="0" w:line="240" w:lineRule="auto"/>
        <w:rPr>
          <w:rFonts w:ascii="Cambria" w:hAnsi="Cambria" w:cs="Times New Roman"/>
          <w:bCs/>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15F55" w14:paraId="1722FE81" w14:textId="77777777" w:rsidTr="005070B9">
        <w:trPr>
          <w:trHeight w:val="2494"/>
          <w:jc w:val="center"/>
        </w:trPr>
        <w:tc>
          <w:tcPr>
            <w:tcW w:w="9214" w:type="dxa"/>
            <w:tcBorders>
              <w:bottom w:val="single" w:sz="2" w:space="0" w:color="auto"/>
            </w:tcBorders>
          </w:tcPr>
          <w:p w14:paraId="7D8F9474" w14:textId="036513C5" w:rsidR="005F1730" w:rsidRPr="00015F55" w:rsidRDefault="005070B9" w:rsidP="005F1730">
            <w:pPr>
              <w:jc w:val="both"/>
              <w:rPr>
                <w:rFonts w:ascii="Cambria" w:hAnsi="Cambria" w:cs="Times New Roman"/>
                <w:sz w:val="20"/>
                <w:szCs w:val="20"/>
              </w:rPr>
            </w:pPr>
            <w:r w:rsidRPr="00015F55">
              <w:rPr>
                <w:rFonts w:ascii="Cambria" w:hAnsi="Cambria" w:cs="Times New Roman"/>
                <w:b/>
                <w:sz w:val="20"/>
                <w:szCs w:val="20"/>
              </w:rPr>
              <w:t>Öz</w:t>
            </w:r>
            <w:r w:rsidR="00FD0DDB" w:rsidRPr="00015F55">
              <w:rPr>
                <w:rFonts w:ascii="Cambria" w:hAnsi="Cambria" w:cs="Times New Roman"/>
                <w:b/>
                <w:sz w:val="20"/>
                <w:szCs w:val="20"/>
              </w:rPr>
              <w:t>.</w:t>
            </w:r>
            <w:r w:rsidRPr="00015F55">
              <w:rPr>
                <w:rFonts w:ascii="Cambria" w:hAnsi="Cambria" w:cs="Times New Roman"/>
                <w:b/>
                <w:sz w:val="20"/>
                <w:szCs w:val="20"/>
              </w:rPr>
              <w:t xml:space="preserve"> </w:t>
            </w:r>
            <w:r w:rsidR="005F1730" w:rsidRPr="00015F55">
              <w:rPr>
                <w:rFonts w:ascii="Cambria" w:hAnsi="Cambria" w:cs="Times New Roman"/>
                <w:sz w:val="20"/>
                <w:szCs w:val="20"/>
              </w:rPr>
              <w:t xml:space="preserve">Bu çalışmada, öncelikle öğretmenlerin eleştirel pedagojiye yönelik tutumlarını incelemek amaçlanmaktadır. Çalışmanın ikincil amacı ise katılımcıların tutumlarının cinsiyet, kıdem, kademe, sendika üyeliği ve eğitim durumu gibi demografik değişkenlere göre fark gösterip göstermediğini belirlemektir. Araştırmanın katılımcıları 199 kadın </w:t>
            </w:r>
            <w:r w:rsidR="00115792" w:rsidRPr="00015F55">
              <w:rPr>
                <w:rFonts w:ascii="Cambria" w:hAnsi="Cambria" w:cs="Times New Roman"/>
                <w:sz w:val="20"/>
                <w:szCs w:val="20"/>
              </w:rPr>
              <w:t xml:space="preserve">ve 166 erkek </w:t>
            </w:r>
            <w:r w:rsidR="005F1730" w:rsidRPr="00015F55">
              <w:rPr>
                <w:rFonts w:ascii="Cambria" w:hAnsi="Cambria" w:cs="Times New Roman"/>
                <w:sz w:val="20"/>
                <w:szCs w:val="20"/>
              </w:rPr>
              <w:t xml:space="preserve">olmak üzere 365 öğretmenden oluşmaktadır. Araştırmanın verileri 2014-2015 akademik yılı bahar döneminde Ankara’da ilk ve orta dereceli okullarda görev yapmakta olan öğretmenlerden elde edilmiştir. Araştırma </w:t>
            </w:r>
            <w:r w:rsidR="00115792" w:rsidRPr="00015F55">
              <w:rPr>
                <w:rFonts w:ascii="Cambria" w:hAnsi="Cambria" w:cs="Times New Roman"/>
                <w:sz w:val="20"/>
                <w:szCs w:val="20"/>
              </w:rPr>
              <w:t xml:space="preserve">verisi, </w:t>
            </w:r>
            <w:r w:rsidR="005F1730" w:rsidRPr="00015F55">
              <w:rPr>
                <w:rFonts w:ascii="Cambria" w:hAnsi="Cambria" w:cs="Times New Roman"/>
                <w:sz w:val="20"/>
                <w:szCs w:val="20"/>
              </w:rPr>
              <w:t xml:space="preserve">‘Eleştirel Pedagoji İlkeleri Ölçeği’ ile toplanmıştır. Ölçeğin güvenirliği Cronbach alfa değeri ile, yapı geçerliği ise doğrulayıcı faktör analizi ile incelenmiştir. </w:t>
            </w:r>
            <w:r w:rsidR="00466ED3" w:rsidRPr="00015F55">
              <w:rPr>
                <w:rFonts w:ascii="Cambria" w:hAnsi="Cambria" w:cs="Times New Roman"/>
                <w:sz w:val="20"/>
                <w:szCs w:val="20"/>
              </w:rPr>
              <w:t xml:space="preserve">Araştırma verisi, </w:t>
            </w:r>
            <w:r w:rsidR="00466ED3" w:rsidRPr="00015F55">
              <w:rPr>
                <w:rFonts w:ascii="Cambria" w:hAnsi="Cambria" w:cs="Times New Roman"/>
                <w:i/>
                <w:sz w:val="20"/>
                <w:szCs w:val="20"/>
              </w:rPr>
              <w:t xml:space="preserve">t </w:t>
            </w:r>
            <w:r w:rsidR="00466ED3" w:rsidRPr="00015F55">
              <w:rPr>
                <w:rFonts w:ascii="Cambria" w:hAnsi="Cambria" w:cs="Times New Roman"/>
                <w:sz w:val="20"/>
                <w:szCs w:val="20"/>
              </w:rPr>
              <w:t xml:space="preserve">testi, ANOVA, </w:t>
            </w:r>
            <w:r w:rsidR="00177572">
              <w:rPr>
                <w:rFonts w:ascii="Cambria" w:hAnsi="Cambria" w:cs="Times New Roman"/>
                <w:sz w:val="20"/>
                <w:szCs w:val="20"/>
              </w:rPr>
              <w:t xml:space="preserve">Fisher </w:t>
            </w:r>
            <w:r w:rsidR="00466ED3" w:rsidRPr="00015F55">
              <w:rPr>
                <w:rFonts w:ascii="Cambria" w:hAnsi="Cambria" w:cs="Times New Roman"/>
                <w:sz w:val="20"/>
                <w:szCs w:val="20"/>
              </w:rPr>
              <w:t xml:space="preserve">LSD testi, Cohen’s </w:t>
            </w:r>
            <w:r w:rsidR="00466ED3" w:rsidRPr="00015F55">
              <w:rPr>
                <w:rFonts w:ascii="Cambria" w:hAnsi="Cambria" w:cs="Times New Roman"/>
                <w:i/>
                <w:sz w:val="20"/>
                <w:szCs w:val="20"/>
              </w:rPr>
              <w:t>d</w:t>
            </w:r>
            <w:r w:rsidR="00211E11" w:rsidRPr="00015F55">
              <w:rPr>
                <w:rFonts w:ascii="Cambria" w:hAnsi="Cambria" w:cs="Times New Roman"/>
                <w:i/>
                <w:sz w:val="20"/>
                <w:szCs w:val="20"/>
              </w:rPr>
              <w:t xml:space="preserve"> </w:t>
            </w:r>
            <w:r w:rsidR="00211E11" w:rsidRPr="00015F55">
              <w:rPr>
                <w:rFonts w:ascii="Times New Roman" w:hAnsi="Times New Roman" w:cs="Times New Roman"/>
                <w:sz w:val="20"/>
                <w:szCs w:val="20"/>
              </w:rPr>
              <w:t>(</w:t>
            </w:r>
            <w:r w:rsidR="00211E11" w:rsidRPr="00015F55">
              <w:rPr>
                <w:rFonts w:ascii="Times New Roman" w:hAnsi="Times New Roman" w:cs="Times New Roman"/>
                <w:i/>
                <w:sz w:val="20"/>
                <w:szCs w:val="20"/>
              </w:rPr>
              <w:t>δ</w:t>
            </w:r>
            <w:r w:rsidR="00211E11" w:rsidRPr="00015F55">
              <w:rPr>
                <w:rFonts w:ascii="Times New Roman" w:hAnsi="Times New Roman" w:cs="Times New Roman"/>
                <w:sz w:val="20"/>
                <w:szCs w:val="20"/>
              </w:rPr>
              <w:t>)</w:t>
            </w:r>
            <w:r w:rsidR="00466ED3" w:rsidRPr="00015F55">
              <w:rPr>
                <w:rFonts w:ascii="Cambria" w:hAnsi="Cambria" w:cs="Times New Roman"/>
                <w:sz w:val="20"/>
                <w:szCs w:val="20"/>
              </w:rPr>
              <w:t xml:space="preserve">, eta kare </w:t>
            </w:r>
            <w:r w:rsidR="00211E11" w:rsidRPr="00015F55">
              <w:rPr>
                <w:rFonts w:ascii="Cambria" w:eastAsia="Times New Roman" w:hAnsi="Cambria" w:cstheme="minorHAnsi"/>
                <w:sz w:val="20"/>
                <w:szCs w:val="20"/>
                <w:lang w:eastAsia="tr-TR"/>
              </w:rPr>
              <w:t>(η</w:t>
            </w:r>
            <w:r w:rsidR="00211E11" w:rsidRPr="00015F55">
              <w:rPr>
                <w:rFonts w:ascii="Cambria" w:eastAsia="Times New Roman" w:hAnsi="Cambria" w:cstheme="minorHAnsi"/>
                <w:sz w:val="20"/>
                <w:szCs w:val="20"/>
                <w:vertAlign w:val="superscript"/>
                <w:lang w:eastAsia="tr-TR"/>
              </w:rPr>
              <w:t>2</w:t>
            </w:r>
            <w:r w:rsidR="00211E11" w:rsidRPr="00015F55">
              <w:rPr>
                <w:rFonts w:ascii="Cambria" w:eastAsia="Times New Roman" w:hAnsi="Cambria" w:cstheme="minorHAnsi"/>
                <w:sz w:val="20"/>
                <w:szCs w:val="20"/>
                <w:lang w:eastAsia="tr-TR"/>
              </w:rPr>
              <w:t xml:space="preserve">) </w:t>
            </w:r>
            <w:r w:rsidR="00466ED3" w:rsidRPr="00015F55">
              <w:rPr>
                <w:rFonts w:ascii="Cambria" w:hAnsi="Cambria" w:cs="Times New Roman"/>
                <w:sz w:val="20"/>
                <w:szCs w:val="20"/>
              </w:rPr>
              <w:t xml:space="preserve">ve omega kare değeri </w:t>
            </w:r>
            <w:r w:rsidR="00211E11" w:rsidRPr="00015F55">
              <w:rPr>
                <w:rFonts w:ascii="Cambria" w:eastAsia="Times New Roman" w:hAnsi="Cambria" w:cstheme="minorHAnsi"/>
                <w:sz w:val="20"/>
                <w:szCs w:val="20"/>
                <w:lang w:eastAsia="tr-TR"/>
              </w:rPr>
              <w:t>(Ω</w:t>
            </w:r>
            <w:r w:rsidR="00211E11" w:rsidRPr="00015F55">
              <w:rPr>
                <w:rFonts w:ascii="Cambria" w:eastAsia="Times New Roman" w:hAnsi="Cambria" w:cstheme="minorHAnsi"/>
                <w:sz w:val="20"/>
                <w:szCs w:val="20"/>
                <w:vertAlign w:val="superscript"/>
                <w:lang w:eastAsia="tr-TR"/>
              </w:rPr>
              <w:t>2</w:t>
            </w:r>
            <w:r w:rsidR="00211E11" w:rsidRPr="00015F55">
              <w:rPr>
                <w:rFonts w:ascii="Cambria" w:eastAsia="Times New Roman" w:hAnsi="Cambria" w:cstheme="minorHAnsi"/>
                <w:sz w:val="20"/>
                <w:szCs w:val="20"/>
                <w:lang w:eastAsia="tr-TR"/>
              </w:rPr>
              <w:t xml:space="preserve">) </w:t>
            </w:r>
            <w:r w:rsidR="00466ED3" w:rsidRPr="00015F55">
              <w:rPr>
                <w:rFonts w:ascii="Cambria" w:hAnsi="Cambria" w:cs="Times New Roman"/>
                <w:sz w:val="20"/>
                <w:szCs w:val="20"/>
              </w:rPr>
              <w:t xml:space="preserve">ile incelenmiştir. </w:t>
            </w:r>
            <w:r w:rsidR="005F1730" w:rsidRPr="00015F55">
              <w:rPr>
                <w:rFonts w:ascii="Cambria" w:hAnsi="Cambria" w:cs="Times New Roman"/>
                <w:sz w:val="20"/>
                <w:szCs w:val="20"/>
              </w:rPr>
              <w:t>Bulgular, kadın öğretmenlerin erkek meslektaşlarına göre ve lisansüstü eğitim mezunu öğretmenlerin lisans mezunu meslektaşlarına göre eleştirel pedagoji ilkelerine daha yüksek düzeyde katıldığını göstermiştir. Ayrıca, öğretmenlerin kıdemlerine, sendika üyeliğine ve çalıştıkları eğitim kademesine göre işlev boyutunda anlamlı fark olduğu belirlenmiştir. Çalışma sonuçları, ilgili alanyazın çerçevesinde değerlendirilip tartışılmıştır.</w:t>
            </w:r>
          </w:p>
          <w:p w14:paraId="083F2FA3" w14:textId="77777777" w:rsidR="005070B9" w:rsidRPr="00015F55" w:rsidRDefault="005070B9" w:rsidP="005070B9">
            <w:pPr>
              <w:jc w:val="both"/>
              <w:rPr>
                <w:rFonts w:ascii="Cambria" w:hAnsi="Cambria" w:cs="Times New Roman"/>
                <w:b/>
                <w:sz w:val="20"/>
                <w:szCs w:val="20"/>
              </w:rPr>
            </w:pPr>
          </w:p>
          <w:p w14:paraId="7B133FAD" w14:textId="77777777" w:rsidR="005070B9" w:rsidRPr="00015F55" w:rsidRDefault="00FD0DDB" w:rsidP="005070B9">
            <w:pPr>
              <w:jc w:val="both"/>
              <w:rPr>
                <w:rFonts w:ascii="Cambria" w:hAnsi="Cambria" w:cs="Times New Roman"/>
                <w:sz w:val="20"/>
                <w:szCs w:val="20"/>
              </w:rPr>
            </w:pPr>
            <w:r w:rsidRPr="00015F55">
              <w:rPr>
                <w:rFonts w:ascii="Cambria" w:hAnsi="Cambria" w:cs="Times New Roman"/>
                <w:b/>
                <w:sz w:val="20"/>
                <w:szCs w:val="20"/>
              </w:rPr>
              <w:t>Anahtar Sözcük</w:t>
            </w:r>
            <w:r w:rsidR="005070B9" w:rsidRPr="00015F55">
              <w:rPr>
                <w:rFonts w:ascii="Cambria" w:hAnsi="Cambria" w:cs="Times New Roman"/>
                <w:b/>
                <w:sz w:val="20"/>
                <w:szCs w:val="20"/>
              </w:rPr>
              <w:t xml:space="preserve">ler: </w:t>
            </w:r>
            <w:r w:rsidR="00DA5626" w:rsidRPr="00015F55">
              <w:rPr>
                <w:rFonts w:ascii="Cambria" w:hAnsi="Cambria" w:cs="Times New Roman"/>
                <w:sz w:val="20"/>
                <w:szCs w:val="20"/>
              </w:rPr>
              <w:t>Eleştirel pedagoji, eğitim sistemi, okulun işlevi, özgürleştirici okul</w:t>
            </w:r>
          </w:p>
          <w:p w14:paraId="2C7ECA48" w14:textId="77777777" w:rsidR="000F5FB8" w:rsidRPr="00015F55" w:rsidRDefault="000F5FB8" w:rsidP="009B3AD4">
            <w:pPr>
              <w:jc w:val="both"/>
              <w:rPr>
                <w:rFonts w:ascii="Cambria" w:hAnsi="Cambria" w:cs="Times New Roman"/>
                <w:sz w:val="20"/>
                <w:szCs w:val="20"/>
              </w:rPr>
            </w:pPr>
          </w:p>
        </w:tc>
      </w:tr>
      <w:tr w:rsidR="000F5FB8" w:rsidRPr="00015F55" w14:paraId="0B8FA370" w14:textId="77777777" w:rsidTr="005070B9">
        <w:trPr>
          <w:trHeight w:val="2287"/>
          <w:jc w:val="center"/>
        </w:trPr>
        <w:tc>
          <w:tcPr>
            <w:tcW w:w="9214" w:type="dxa"/>
            <w:tcBorders>
              <w:top w:val="single" w:sz="2" w:space="0" w:color="auto"/>
            </w:tcBorders>
          </w:tcPr>
          <w:p w14:paraId="348A663E" w14:textId="77777777" w:rsidR="000F5FB8" w:rsidRPr="00015F55" w:rsidRDefault="000F5FB8" w:rsidP="009B3AD4">
            <w:pPr>
              <w:jc w:val="both"/>
              <w:rPr>
                <w:rFonts w:ascii="Cambria" w:hAnsi="Cambria" w:cs="Times New Roman"/>
                <w:b/>
                <w:sz w:val="20"/>
                <w:szCs w:val="20"/>
              </w:rPr>
            </w:pPr>
          </w:p>
          <w:p w14:paraId="3C812806" w14:textId="55A3E506" w:rsidR="002B37B4" w:rsidRPr="00015F55" w:rsidRDefault="00FD0DDB" w:rsidP="002B37B4">
            <w:pPr>
              <w:jc w:val="both"/>
              <w:rPr>
                <w:rFonts w:ascii="Cambria" w:hAnsi="Cambria" w:cs="Times New Roman"/>
                <w:sz w:val="20"/>
                <w:szCs w:val="20"/>
              </w:rPr>
            </w:pPr>
            <w:r w:rsidRPr="00015F55">
              <w:rPr>
                <w:rFonts w:ascii="Cambria" w:hAnsi="Cambria" w:cs="Times New Roman"/>
                <w:b/>
                <w:sz w:val="20"/>
                <w:szCs w:val="20"/>
              </w:rPr>
              <w:t>Abstract.</w:t>
            </w:r>
            <w:r w:rsidR="005070B9" w:rsidRPr="00015F55">
              <w:rPr>
                <w:rFonts w:ascii="Cambria" w:hAnsi="Cambria" w:cs="Times New Roman"/>
                <w:sz w:val="20"/>
                <w:szCs w:val="20"/>
              </w:rPr>
              <w:t xml:space="preserve"> </w:t>
            </w:r>
            <w:r w:rsidR="002B37B4" w:rsidRPr="00015F55">
              <w:rPr>
                <w:rFonts w:ascii="Cambria" w:hAnsi="Cambria" w:cs="Times New Roman"/>
                <w:sz w:val="20"/>
                <w:szCs w:val="20"/>
                <w:lang w:val="en-US"/>
              </w:rPr>
              <w:t xml:space="preserve">The current paper primarily aims to investigate teachers’ attitude toward critical pedagogy principles. The second aim of the study is to figure out whether participant teachers’ attitudes differ </w:t>
            </w:r>
            <w:r w:rsidR="0031375A">
              <w:rPr>
                <w:rFonts w:ascii="Cambria" w:hAnsi="Cambria" w:cs="Times New Roman"/>
                <w:sz w:val="20"/>
                <w:szCs w:val="20"/>
                <w:lang w:val="en-US"/>
              </w:rPr>
              <w:t xml:space="preserve">significantly </w:t>
            </w:r>
            <w:r w:rsidR="002B37B4" w:rsidRPr="00015F55">
              <w:rPr>
                <w:rFonts w:ascii="Cambria" w:hAnsi="Cambria" w:cs="Times New Roman"/>
                <w:sz w:val="20"/>
                <w:szCs w:val="20"/>
                <w:lang w:val="en-US"/>
              </w:rPr>
              <w:t>in relation to their gender, school level, years of experience, membership to an e</w:t>
            </w:r>
            <w:r w:rsidR="0031375A">
              <w:rPr>
                <w:rFonts w:ascii="Cambria" w:hAnsi="Cambria" w:cs="Times New Roman"/>
                <w:sz w:val="20"/>
                <w:szCs w:val="20"/>
                <w:lang w:val="en-US"/>
              </w:rPr>
              <w:t xml:space="preserve">ducational union, and </w:t>
            </w:r>
            <w:r w:rsidR="002B37B4" w:rsidRPr="00015F55">
              <w:rPr>
                <w:rFonts w:ascii="Cambria" w:hAnsi="Cambria" w:cs="Times New Roman"/>
                <w:sz w:val="20"/>
                <w:szCs w:val="20"/>
                <w:lang w:val="en-US"/>
              </w:rPr>
              <w:t>level</w:t>
            </w:r>
            <w:r w:rsidR="0031375A">
              <w:rPr>
                <w:rFonts w:ascii="Cambria" w:hAnsi="Cambria" w:cs="Times New Roman"/>
                <w:sz w:val="20"/>
                <w:szCs w:val="20"/>
                <w:lang w:val="en-US"/>
              </w:rPr>
              <w:t xml:space="preserve"> of education</w:t>
            </w:r>
            <w:r w:rsidR="002B37B4" w:rsidRPr="00015F55">
              <w:rPr>
                <w:rFonts w:ascii="Cambria" w:hAnsi="Cambria" w:cs="Times New Roman"/>
                <w:sz w:val="20"/>
                <w:szCs w:val="20"/>
                <w:lang w:val="en-US"/>
              </w:rPr>
              <w:t>. The study group consists of 199 females and 166 males with a total of 365 teachers. Data w</w:t>
            </w:r>
            <w:r w:rsidR="0031375A">
              <w:rPr>
                <w:rFonts w:ascii="Cambria" w:hAnsi="Cambria" w:cs="Times New Roman"/>
                <w:sz w:val="20"/>
                <w:szCs w:val="20"/>
                <w:lang w:val="en-US"/>
              </w:rPr>
              <w:t>as</w:t>
            </w:r>
            <w:r w:rsidR="002B37B4" w:rsidRPr="00015F55">
              <w:rPr>
                <w:rFonts w:ascii="Cambria" w:hAnsi="Cambria" w:cs="Times New Roman"/>
                <w:sz w:val="20"/>
                <w:szCs w:val="20"/>
                <w:lang w:val="en-US"/>
              </w:rPr>
              <w:t xml:space="preserve"> collected from teachers working in primary and secondary education schools located in Ankara during the spring term of 2014/2015 academic year. The data collection tool was ‘Critical Pedagogy Principles Scale’ developed by Yılmaz (2009). The reliability </w:t>
            </w:r>
            <w:r w:rsidR="009551A7">
              <w:rPr>
                <w:rFonts w:ascii="Cambria" w:hAnsi="Cambria" w:cs="Times New Roman"/>
                <w:sz w:val="20"/>
                <w:szCs w:val="20"/>
                <w:lang w:val="en-US"/>
              </w:rPr>
              <w:t xml:space="preserve">of the instrument </w:t>
            </w:r>
            <w:r w:rsidR="0031375A">
              <w:rPr>
                <w:rFonts w:ascii="Cambria" w:hAnsi="Cambria" w:cs="Times New Roman"/>
                <w:sz w:val="20"/>
                <w:szCs w:val="20"/>
                <w:lang w:val="en-US"/>
              </w:rPr>
              <w:t xml:space="preserve">was examined by Cronbach’s alpha value, and </w:t>
            </w:r>
            <w:r w:rsidR="002B37B4" w:rsidRPr="00015F55">
              <w:rPr>
                <w:rFonts w:ascii="Cambria" w:hAnsi="Cambria" w:cs="Times New Roman"/>
                <w:sz w:val="20"/>
                <w:szCs w:val="20"/>
                <w:lang w:val="en-US"/>
              </w:rPr>
              <w:t xml:space="preserve">construct validity of the scale was tested by confirmatory factor analysis. </w:t>
            </w:r>
            <w:r w:rsidR="00F67C95" w:rsidRPr="00015F55">
              <w:rPr>
                <w:rFonts w:ascii="Cambria" w:hAnsi="Cambria" w:cs="Times New Roman"/>
                <w:sz w:val="20"/>
                <w:szCs w:val="20"/>
                <w:lang w:val="en-US"/>
              </w:rPr>
              <w:t xml:space="preserve">Data was analyzed by </w:t>
            </w:r>
            <w:r w:rsidR="00F67C95" w:rsidRPr="00015F55">
              <w:rPr>
                <w:rFonts w:ascii="Cambria" w:hAnsi="Cambria" w:cs="Times New Roman"/>
                <w:i/>
                <w:sz w:val="20"/>
                <w:szCs w:val="20"/>
                <w:lang w:val="en-US"/>
              </w:rPr>
              <w:t>t</w:t>
            </w:r>
            <w:r w:rsidR="00F67C95" w:rsidRPr="00015F55">
              <w:rPr>
                <w:rFonts w:ascii="Cambria" w:hAnsi="Cambria" w:cs="Times New Roman"/>
                <w:sz w:val="20"/>
                <w:szCs w:val="20"/>
                <w:lang w:val="en-US"/>
              </w:rPr>
              <w:t xml:space="preserve"> test, ANOVA, Cohen’s </w:t>
            </w:r>
            <w:r w:rsidR="00F67C95" w:rsidRPr="00015F55">
              <w:rPr>
                <w:rFonts w:ascii="Cambria" w:hAnsi="Cambria" w:cs="Times New Roman"/>
                <w:i/>
                <w:sz w:val="20"/>
                <w:szCs w:val="20"/>
                <w:lang w:val="en-US"/>
              </w:rPr>
              <w:t>d</w:t>
            </w:r>
            <w:r w:rsidR="00F67C95" w:rsidRPr="00015F55">
              <w:rPr>
                <w:rFonts w:ascii="Cambria" w:hAnsi="Cambria" w:cs="Times New Roman"/>
                <w:sz w:val="20"/>
                <w:szCs w:val="20"/>
                <w:lang w:val="en-US"/>
              </w:rPr>
              <w:t xml:space="preserve"> value</w:t>
            </w:r>
            <w:r w:rsidR="00211E11" w:rsidRPr="00015F55">
              <w:rPr>
                <w:rFonts w:ascii="Cambria" w:hAnsi="Cambria" w:cs="Times New Roman"/>
                <w:sz w:val="20"/>
                <w:szCs w:val="20"/>
                <w:lang w:val="en-US"/>
              </w:rPr>
              <w:t xml:space="preserve"> </w:t>
            </w:r>
            <w:r w:rsidR="00211E11" w:rsidRPr="00015F55">
              <w:rPr>
                <w:rFonts w:ascii="Times New Roman" w:hAnsi="Times New Roman" w:cs="Times New Roman"/>
                <w:sz w:val="20"/>
                <w:szCs w:val="20"/>
              </w:rPr>
              <w:t>(</w:t>
            </w:r>
            <w:r w:rsidR="00211E11" w:rsidRPr="00015F55">
              <w:rPr>
                <w:rFonts w:ascii="Times New Roman" w:hAnsi="Times New Roman" w:cs="Times New Roman"/>
                <w:i/>
                <w:sz w:val="20"/>
                <w:szCs w:val="20"/>
              </w:rPr>
              <w:t>δ</w:t>
            </w:r>
            <w:r w:rsidR="00211E11" w:rsidRPr="00015F55">
              <w:rPr>
                <w:rFonts w:ascii="Times New Roman" w:hAnsi="Times New Roman" w:cs="Times New Roman"/>
                <w:sz w:val="20"/>
                <w:szCs w:val="20"/>
              </w:rPr>
              <w:t>)</w:t>
            </w:r>
            <w:r w:rsidR="005B0A74" w:rsidRPr="00015F55">
              <w:rPr>
                <w:rFonts w:ascii="Cambria" w:hAnsi="Cambria" w:cs="Times New Roman"/>
                <w:sz w:val="20"/>
                <w:szCs w:val="20"/>
              </w:rPr>
              <w:t xml:space="preserve">, </w:t>
            </w:r>
            <w:r w:rsidR="00F67C95" w:rsidRPr="00015F55">
              <w:rPr>
                <w:rFonts w:ascii="Cambria" w:hAnsi="Cambria" w:cs="Times New Roman"/>
                <w:sz w:val="20"/>
                <w:szCs w:val="20"/>
                <w:lang w:val="en-US"/>
              </w:rPr>
              <w:t xml:space="preserve">eta squared </w:t>
            </w:r>
            <w:r w:rsidR="00211E11" w:rsidRPr="00015F55">
              <w:rPr>
                <w:rFonts w:ascii="Cambria" w:eastAsia="Times New Roman" w:hAnsi="Cambria" w:cstheme="minorHAnsi"/>
                <w:sz w:val="20"/>
                <w:szCs w:val="20"/>
                <w:lang w:eastAsia="tr-TR"/>
              </w:rPr>
              <w:t>(η</w:t>
            </w:r>
            <w:r w:rsidR="00211E11" w:rsidRPr="00015F55">
              <w:rPr>
                <w:rFonts w:ascii="Cambria" w:eastAsia="Times New Roman" w:hAnsi="Cambria" w:cstheme="minorHAnsi"/>
                <w:sz w:val="20"/>
                <w:szCs w:val="20"/>
                <w:vertAlign w:val="superscript"/>
                <w:lang w:eastAsia="tr-TR"/>
              </w:rPr>
              <w:t>2</w:t>
            </w:r>
            <w:r w:rsidR="00211E11" w:rsidRPr="00015F55">
              <w:rPr>
                <w:rFonts w:ascii="Cambria" w:eastAsia="Times New Roman" w:hAnsi="Cambria" w:cstheme="minorHAnsi"/>
                <w:sz w:val="20"/>
                <w:szCs w:val="20"/>
                <w:lang w:eastAsia="tr-TR"/>
              </w:rPr>
              <w:t xml:space="preserve">) </w:t>
            </w:r>
            <w:r w:rsidR="00F67C95" w:rsidRPr="00015F55">
              <w:rPr>
                <w:rFonts w:ascii="Cambria" w:hAnsi="Cambria" w:cs="Times New Roman"/>
                <w:sz w:val="20"/>
                <w:szCs w:val="20"/>
                <w:lang w:val="en-US"/>
              </w:rPr>
              <w:t>and omega squared values</w:t>
            </w:r>
            <w:r w:rsidR="005B0A74" w:rsidRPr="00015F55">
              <w:rPr>
                <w:rFonts w:ascii="Cambria" w:hAnsi="Cambria" w:cs="Times New Roman"/>
                <w:sz w:val="20"/>
                <w:szCs w:val="20"/>
                <w:lang w:val="en-US"/>
              </w:rPr>
              <w:t xml:space="preserve"> </w:t>
            </w:r>
            <w:r w:rsidR="005B0A74" w:rsidRPr="00015F55">
              <w:rPr>
                <w:rFonts w:ascii="Cambria" w:eastAsia="Times New Roman" w:hAnsi="Cambria" w:cstheme="minorHAnsi"/>
                <w:sz w:val="20"/>
                <w:szCs w:val="20"/>
                <w:lang w:eastAsia="tr-TR"/>
              </w:rPr>
              <w:t>(Ω</w:t>
            </w:r>
            <w:r w:rsidR="005B0A74" w:rsidRPr="00015F55">
              <w:rPr>
                <w:rFonts w:ascii="Cambria" w:eastAsia="Times New Roman" w:hAnsi="Cambria" w:cstheme="minorHAnsi"/>
                <w:sz w:val="20"/>
                <w:szCs w:val="20"/>
                <w:vertAlign w:val="superscript"/>
                <w:lang w:eastAsia="tr-TR"/>
              </w:rPr>
              <w:t>2</w:t>
            </w:r>
            <w:r w:rsidR="005B0A74" w:rsidRPr="00015F55">
              <w:rPr>
                <w:rFonts w:ascii="Cambria" w:eastAsia="Times New Roman" w:hAnsi="Cambria" w:cstheme="minorHAnsi"/>
                <w:sz w:val="20"/>
                <w:szCs w:val="20"/>
                <w:lang w:eastAsia="tr-TR"/>
              </w:rPr>
              <w:t>)</w:t>
            </w:r>
            <w:r w:rsidR="00B87E0A" w:rsidRPr="00015F55">
              <w:rPr>
                <w:rFonts w:ascii="Cambria" w:hAnsi="Cambria" w:cs="Times New Roman"/>
                <w:sz w:val="20"/>
                <w:szCs w:val="20"/>
                <w:lang w:val="en-US"/>
              </w:rPr>
              <w:t xml:space="preserve">. </w:t>
            </w:r>
            <w:r w:rsidR="002B37B4" w:rsidRPr="00015F55">
              <w:rPr>
                <w:rFonts w:ascii="Cambria" w:hAnsi="Cambria" w:cs="Times New Roman"/>
                <w:sz w:val="20"/>
                <w:szCs w:val="20"/>
                <w:lang w:val="en-US"/>
              </w:rPr>
              <w:t>Findings demonstrated that female teachers agreed on the critical pedagogy principles more than their male colleagues, and teachers with graduate degree</w:t>
            </w:r>
            <w:r w:rsidR="009551A7">
              <w:rPr>
                <w:rFonts w:ascii="Cambria" w:hAnsi="Cambria" w:cs="Times New Roman"/>
                <w:sz w:val="20"/>
                <w:szCs w:val="20"/>
                <w:lang w:val="en-US"/>
              </w:rPr>
              <w:t>s</w:t>
            </w:r>
            <w:r w:rsidR="002B37B4" w:rsidRPr="00015F55">
              <w:rPr>
                <w:rFonts w:ascii="Cambria" w:hAnsi="Cambria" w:cs="Times New Roman"/>
                <w:sz w:val="20"/>
                <w:szCs w:val="20"/>
                <w:lang w:val="en-US"/>
              </w:rPr>
              <w:t xml:space="preserve"> showed more positive attitude toward </w:t>
            </w:r>
            <w:r w:rsidR="0031375A">
              <w:rPr>
                <w:rFonts w:ascii="Cambria" w:hAnsi="Cambria" w:cs="Times New Roman"/>
                <w:sz w:val="20"/>
                <w:szCs w:val="20"/>
                <w:lang w:val="en-US"/>
              </w:rPr>
              <w:t xml:space="preserve">critical pedagogy </w:t>
            </w:r>
            <w:r w:rsidR="002B37B4" w:rsidRPr="00015F55">
              <w:rPr>
                <w:rFonts w:ascii="Cambria" w:hAnsi="Cambria" w:cs="Times New Roman"/>
                <w:sz w:val="20"/>
                <w:szCs w:val="20"/>
                <w:lang w:val="en-US"/>
              </w:rPr>
              <w:t>principles than teachers with undergraduate degree</w:t>
            </w:r>
            <w:r w:rsidR="009551A7">
              <w:rPr>
                <w:rFonts w:ascii="Cambria" w:hAnsi="Cambria" w:cs="Times New Roman"/>
                <w:sz w:val="20"/>
                <w:szCs w:val="20"/>
                <w:lang w:val="en-US"/>
              </w:rPr>
              <w:t>s</w:t>
            </w:r>
            <w:r w:rsidR="002B37B4" w:rsidRPr="00015F55">
              <w:rPr>
                <w:rFonts w:ascii="Cambria" w:hAnsi="Cambria" w:cs="Times New Roman"/>
                <w:sz w:val="20"/>
                <w:szCs w:val="20"/>
                <w:lang w:val="en-US"/>
              </w:rPr>
              <w:t>. It was also found that teachers’ attitude differ in the function of education dimension in relation to their years of experience, membership to a union, and school level. Results were assessed, and discussed within the related literature.</w:t>
            </w:r>
          </w:p>
          <w:p w14:paraId="41E93D4E" w14:textId="77777777" w:rsidR="005070B9" w:rsidRPr="00015F55" w:rsidRDefault="005070B9" w:rsidP="005070B9">
            <w:pPr>
              <w:tabs>
                <w:tab w:val="left" w:pos="3227"/>
              </w:tabs>
              <w:rPr>
                <w:rFonts w:ascii="Cambria" w:hAnsi="Cambria" w:cs="Times New Roman"/>
                <w:b/>
                <w:sz w:val="20"/>
                <w:szCs w:val="20"/>
              </w:rPr>
            </w:pPr>
          </w:p>
          <w:p w14:paraId="2BE1ABFC" w14:textId="77777777" w:rsidR="000F5FB8" w:rsidRPr="00015F55" w:rsidRDefault="005070B9" w:rsidP="005070B9">
            <w:pPr>
              <w:tabs>
                <w:tab w:val="left" w:pos="3227"/>
              </w:tabs>
              <w:rPr>
                <w:rFonts w:ascii="Cambria" w:hAnsi="Cambria" w:cs="Times New Roman"/>
                <w:sz w:val="20"/>
                <w:szCs w:val="20"/>
              </w:rPr>
            </w:pPr>
            <w:r w:rsidRPr="00015F55">
              <w:rPr>
                <w:rFonts w:ascii="Cambria" w:hAnsi="Cambria" w:cs="Times New Roman"/>
                <w:b/>
                <w:sz w:val="20"/>
                <w:szCs w:val="20"/>
              </w:rPr>
              <w:t>Keywords:</w:t>
            </w:r>
            <w:r w:rsidRPr="00015F55">
              <w:rPr>
                <w:rFonts w:ascii="Cambria" w:hAnsi="Cambria" w:cs="Times New Roman"/>
                <w:sz w:val="20"/>
                <w:szCs w:val="20"/>
              </w:rPr>
              <w:t xml:space="preserve"> </w:t>
            </w:r>
            <w:r w:rsidR="00DA5626" w:rsidRPr="00015F55">
              <w:rPr>
                <w:rFonts w:ascii="Cambria" w:hAnsi="Cambria" w:cs="Times New Roman"/>
                <w:sz w:val="20"/>
                <w:szCs w:val="20"/>
                <w:lang w:val="en-US"/>
              </w:rPr>
              <w:t>Critical pedagogy, education system, school functions, emancipator school</w:t>
            </w:r>
          </w:p>
        </w:tc>
      </w:tr>
    </w:tbl>
    <w:p w14:paraId="207DBEB4" w14:textId="77777777" w:rsidR="00B40F84" w:rsidRPr="00015F55" w:rsidRDefault="00B40F84" w:rsidP="00D9144B">
      <w:pPr>
        <w:pStyle w:val="Default"/>
        <w:rPr>
          <w:rFonts w:ascii="Times New Roman" w:hAnsi="Times New Roman" w:cs="Times New Roman"/>
          <w:b/>
          <w:bCs/>
          <w:color w:val="auto"/>
          <w:sz w:val="20"/>
          <w:szCs w:val="20"/>
        </w:rPr>
      </w:pPr>
    </w:p>
    <w:p w14:paraId="1309D004" w14:textId="77777777" w:rsidR="00BB3A59" w:rsidRPr="00015F55" w:rsidRDefault="00BB3A59" w:rsidP="00D9144B">
      <w:pPr>
        <w:pStyle w:val="Default"/>
        <w:rPr>
          <w:rFonts w:ascii="Times New Roman" w:hAnsi="Times New Roman" w:cs="Times New Roman"/>
          <w:b/>
          <w:bCs/>
          <w:color w:val="auto"/>
          <w:sz w:val="20"/>
          <w:szCs w:val="20"/>
        </w:rPr>
      </w:pPr>
    </w:p>
    <w:p w14:paraId="7A7DEE02" w14:textId="1EA78854" w:rsidR="008C2B1B" w:rsidRPr="00015F55" w:rsidRDefault="008C2B1B">
      <w:pPr>
        <w:rPr>
          <w:rFonts w:ascii="Times New Roman" w:eastAsiaTheme="majorEastAsia" w:hAnsi="Times New Roman" w:cs="Times New Roman"/>
          <w:b/>
          <w:sz w:val="24"/>
          <w:szCs w:val="24"/>
        </w:rPr>
      </w:pPr>
      <w:r w:rsidRPr="00015F55">
        <w:rPr>
          <w:rFonts w:ascii="Times New Roman" w:hAnsi="Times New Roman" w:cs="Times New Roman"/>
          <w:b/>
          <w:sz w:val="24"/>
          <w:szCs w:val="24"/>
        </w:rPr>
        <w:br w:type="page"/>
      </w:r>
    </w:p>
    <w:p w14:paraId="4C20CAA5" w14:textId="77777777" w:rsidR="005070B9" w:rsidRPr="00015F55" w:rsidRDefault="005070B9" w:rsidP="000F6587">
      <w:pPr>
        <w:spacing w:after="0" w:line="240" w:lineRule="auto"/>
        <w:jc w:val="center"/>
        <w:rPr>
          <w:rFonts w:ascii="Cambria" w:hAnsi="Cambria"/>
          <w:b/>
        </w:rPr>
      </w:pPr>
      <w:r w:rsidRPr="00015F55">
        <w:rPr>
          <w:rFonts w:ascii="Cambria" w:hAnsi="Cambria"/>
          <w:b/>
        </w:rPr>
        <w:lastRenderedPageBreak/>
        <w:t>SUMMARY</w:t>
      </w:r>
    </w:p>
    <w:p w14:paraId="210B08F7" w14:textId="77777777" w:rsidR="00557A51" w:rsidRPr="00015F55" w:rsidRDefault="005070B9" w:rsidP="00557A51">
      <w:pPr>
        <w:spacing w:before="100" w:beforeAutospacing="1" w:after="100" w:afterAutospacing="1" w:line="240" w:lineRule="auto"/>
        <w:jc w:val="both"/>
        <w:rPr>
          <w:rFonts w:ascii="Cambria" w:hAnsi="Cambria"/>
          <w:b/>
          <w:lang w:val="en-US"/>
        </w:rPr>
      </w:pPr>
      <w:r w:rsidRPr="00015F55">
        <w:rPr>
          <w:rFonts w:ascii="Cambria" w:hAnsi="Cambria"/>
          <w:b/>
          <w:lang w:val="en-US"/>
        </w:rPr>
        <w:t>Introduction</w:t>
      </w:r>
    </w:p>
    <w:p w14:paraId="3F63AA39" w14:textId="2DFE86DD" w:rsidR="000A6285" w:rsidRPr="00015F55" w:rsidRDefault="006E5376" w:rsidP="0092299D">
      <w:pPr>
        <w:tabs>
          <w:tab w:val="left" w:pos="9072"/>
        </w:tabs>
        <w:spacing w:before="100" w:beforeAutospacing="1" w:after="100" w:afterAutospacing="1"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 xml:space="preserve">Critical pedagogy, based on the development of teachers’ and learners’ capacities, enables teachers and </w:t>
      </w:r>
      <w:r w:rsidR="0067587E">
        <w:rPr>
          <w:rFonts w:ascii="Cambria" w:eastAsia="Times New Roman" w:hAnsi="Cambria" w:cs="Times New Roman"/>
          <w:lang w:eastAsia="tr-TR"/>
        </w:rPr>
        <w:t>students to obtain</w:t>
      </w:r>
      <w:r w:rsidR="00A323E0" w:rsidRPr="00015F55">
        <w:rPr>
          <w:rFonts w:ascii="Cambria" w:eastAsia="Times New Roman" w:hAnsi="Cambria" w:cs="Times New Roman"/>
          <w:lang w:eastAsia="tr-TR"/>
        </w:rPr>
        <w:t xml:space="preserve"> the required skills and competencies. There has been a quantitative increase in the number of the studies conducted on </w:t>
      </w:r>
      <w:r w:rsidR="00A323E0" w:rsidRPr="00015F55">
        <w:rPr>
          <w:rFonts w:ascii="Cambria" w:eastAsia="Times New Roman" w:hAnsi="Cambria" w:cs="Times New Roman"/>
          <w:i/>
          <w:lang w:eastAsia="tr-TR"/>
        </w:rPr>
        <w:t xml:space="preserve">critical pedagogy </w:t>
      </w:r>
      <w:r w:rsidR="00A323E0" w:rsidRPr="00015F55">
        <w:rPr>
          <w:rFonts w:ascii="Cambria" w:eastAsia="Times New Roman" w:hAnsi="Cambria" w:cs="Times New Roman"/>
          <w:lang w:eastAsia="tr-TR"/>
        </w:rPr>
        <w:t xml:space="preserve">recently, one of those alternative emancipatory pedagogy approaches, along with the intense discussions among field experts on the understanding of traditional education’s effectivity and productivity  (Kesik and Bayram, 2015; Sarıgöz and Özkara, 2015; Yılmaz, 2009; Yılmaz and Altınkurt, 2011). </w:t>
      </w:r>
      <w:r w:rsidR="00440B39" w:rsidRPr="00015F55">
        <w:rPr>
          <w:rFonts w:ascii="Cambria" w:eastAsia="Times New Roman" w:hAnsi="Cambria" w:cs="Times New Roman"/>
          <w:lang w:eastAsia="tr-TR"/>
        </w:rPr>
        <w:t xml:space="preserve">Accordingly, </w:t>
      </w:r>
      <w:r w:rsidR="0092299D" w:rsidRPr="00015F55">
        <w:rPr>
          <w:rFonts w:ascii="Cambria" w:eastAsia="Times New Roman" w:hAnsi="Cambria" w:cs="Times New Roman"/>
          <w:lang w:eastAsia="tr-TR"/>
        </w:rPr>
        <w:t>the starting point of the current study was to investigate teachers’ opinions on the present education system, and to enhance their awareness toward critical pedagogy principles. In other words, t</w:t>
      </w:r>
      <w:r w:rsidR="000A6285" w:rsidRPr="00015F55">
        <w:rPr>
          <w:rFonts w:ascii="Cambria" w:hAnsi="Cambria"/>
          <w:lang w:val="en-US"/>
        </w:rPr>
        <w:t xml:space="preserve">he current paper primarily aims to investigate teachers’ attitude toward critical pedagogy principles. The second aim of the study is to figure out whether participant teachers’ attitudes differ in relation to their gender, school level, years of experience, membership to an educational union, and education level. </w:t>
      </w:r>
    </w:p>
    <w:p w14:paraId="6D8612EA" w14:textId="77777777" w:rsidR="005070B9" w:rsidRPr="00015F55" w:rsidRDefault="005070B9" w:rsidP="000F6587">
      <w:pPr>
        <w:tabs>
          <w:tab w:val="left" w:pos="9072"/>
        </w:tabs>
        <w:spacing w:before="100" w:beforeAutospacing="1" w:after="100" w:afterAutospacing="1" w:line="240" w:lineRule="auto"/>
        <w:jc w:val="both"/>
        <w:rPr>
          <w:rFonts w:ascii="Cambria" w:hAnsi="Cambria"/>
          <w:b/>
          <w:lang w:val="en-US"/>
        </w:rPr>
      </w:pPr>
      <w:r w:rsidRPr="00015F55">
        <w:rPr>
          <w:rFonts w:ascii="Cambria" w:hAnsi="Cambria"/>
          <w:b/>
          <w:lang w:val="en-US"/>
        </w:rPr>
        <w:t>Method</w:t>
      </w:r>
    </w:p>
    <w:p w14:paraId="4B907C6A" w14:textId="487A636D" w:rsidR="00CB1FAA" w:rsidRPr="00015F55" w:rsidRDefault="00845E70" w:rsidP="006A177A">
      <w:pPr>
        <w:tabs>
          <w:tab w:val="left" w:pos="9072"/>
        </w:tabs>
        <w:spacing w:after="0" w:line="240" w:lineRule="auto"/>
        <w:ind w:firstLine="567"/>
        <w:jc w:val="both"/>
        <w:rPr>
          <w:rFonts w:ascii="Cambria" w:hAnsi="Cambria"/>
          <w:lang w:val="en-US"/>
        </w:rPr>
      </w:pPr>
      <w:r w:rsidRPr="00015F55">
        <w:rPr>
          <w:rFonts w:ascii="Cambria" w:hAnsi="Cambria"/>
          <w:lang w:val="en-US"/>
        </w:rPr>
        <w:t xml:space="preserve">The study group consists of 199 </w:t>
      </w:r>
      <w:r w:rsidR="009526B7" w:rsidRPr="00015F55">
        <w:rPr>
          <w:rFonts w:ascii="Cambria" w:hAnsi="Cambria"/>
          <w:lang w:val="en-US"/>
        </w:rPr>
        <w:t xml:space="preserve">(54,5 %) </w:t>
      </w:r>
      <w:r w:rsidRPr="00015F55">
        <w:rPr>
          <w:rFonts w:ascii="Cambria" w:hAnsi="Cambria"/>
          <w:lang w:val="en-US"/>
        </w:rPr>
        <w:t xml:space="preserve">female </w:t>
      </w:r>
      <w:r w:rsidR="00A6458C">
        <w:rPr>
          <w:rFonts w:ascii="Cambria" w:hAnsi="Cambria"/>
          <w:lang w:val="en-US"/>
        </w:rPr>
        <w:t xml:space="preserve">teachers </w:t>
      </w:r>
      <w:r w:rsidRPr="00015F55">
        <w:rPr>
          <w:rFonts w:ascii="Cambria" w:hAnsi="Cambria"/>
          <w:lang w:val="en-US"/>
        </w:rPr>
        <w:t xml:space="preserve">and 166 </w:t>
      </w:r>
      <w:r w:rsidR="009526B7" w:rsidRPr="00015F55">
        <w:rPr>
          <w:rFonts w:ascii="Cambria" w:hAnsi="Cambria"/>
          <w:lang w:val="en-US"/>
        </w:rPr>
        <w:t xml:space="preserve">(45,5 %) </w:t>
      </w:r>
      <w:r w:rsidRPr="00015F55">
        <w:rPr>
          <w:rFonts w:ascii="Cambria" w:hAnsi="Cambria"/>
          <w:lang w:val="en-US"/>
        </w:rPr>
        <w:t xml:space="preserve">male </w:t>
      </w:r>
      <w:r w:rsidR="00A6458C">
        <w:rPr>
          <w:rFonts w:ascii="Cambria" w:hAnsi="Cambria"/>
          <w:lang w:val="en-US"/>
        </w:rPr>
        <w:t xml:space="preserve">teachers </w:t>
      </w:r>
      <w:r w:rsidRPr="00015F55">
        <w:rPr>
          <w:rFonts w:ascii="Cambria" w:hAnsi="Cambria"/>
          <w:lang w:val="en-US"/>
        </w:rPr>
        <w:t>with a total of 365 teachers. Data was collected from teachers working in primary and secondary education schools located in Ankara</w:t>
      </w:r>
      <w:r w:rsidR="00A323E0" w:rsidRPr="00015F55">
        <w:rPr>
          <w:rFonts w:ascii="Cambria" w:hAnsi="Cambria"/>
          <w:lang w:val="en-US"/>
        </w:rPr>
        <w:t xml:space="preserve"> during the spring term of 2014-</w:t>
      </w:r>
      <w:r w:rsidRPr="00015F55">
        <w:rPr>
          <w:rFonts w:ascii="Cambria" w:hAnsi="Cambria"/>
          <w:lang w:val="en-US"/>
        </w:rPr>
        <w:t>2015 academic year. The data collection tool was ‘Critical Pedagogy Principles Scale</w:t>
      </w:r>
      <w:r w:rsidR="00A01970" w:rsidRPr="00015F55">
        <w:rPr>
          <w:rFonts w:ascii="Cambria" w:hAnsi="Cambria"/>
          <w:lang w:val="en-US"/>
        </w:rPr>
        <w:t>-CPPS</w:t>
      </w:r>
      <w:r w:rsidRPr="00015F55">
        <w:rPr>
          <w:rFonts w:ascii="Cambria" w:hAnsi="Cambria"/>
          <w:lang w:val="en-US"/>
        </w:rPr>
        <w:t xml:space="preserve">’ developed by Yılmaz (2009). </w:t>
      </w:r>
      <w:r w:rsidR="00FF2719" w:rsidRPr="00015F55">
        <w:rPr>
          <w:rFonts w:ascii="Cambria" w:hAnsi="Cambria"/>
          <w:lang w:val="en-US"/>
        </w:rPr>
        <w:t xml:space="preserve">The </w:t>
      </w:r>
      <w:r w:rsidR="00A6458C">
        <w:rPr>
          <w:rFonts w:ascii="Cambria" w:hAnsi="Cambria"/>
          <w:lang w:val="en-US"/>
        </w:rPr>
        <w:t xml:space="preserve">scale </w:t>
      </w:r>
      <w:r w:rsidR="0067587E">
        <w:rPr>
          <w:rFonts w:ascii="Cambria" w:hAnsi="Cambria"/>
          <w:lang w:val="en-US"/>
        </w:rPr>
        <w:t xml:space="preserve">consists of 31 items in 5-point </w:t>
      </w:r>
      <w:r w:rsidR="00A6458C">
        <w:rPr>
          <w:rFonts w:ascii="Cambria" w:hAnsi="Cambria"/>
          <w:lang w:val="en-US"/>
        </w:rPr>
        <w:t>Likert-</w:t>
      </w:r>
      <w:r w:rsidR="00FF2719" w:rsidRPr="00015F55">
        <w:rPr>
          <w:rFonts w:ascii="Cambria" w:hAnsi="Cambria"/>
          <w:lang w:val="en-US"/>
        </w:rPr>
        <w:t>type.</w:t>
      </w:r>
      <w:r w:rsidR="00A01970" w:rsidRPr="00015F55">
        <w:rPr>
          <w:rFonts w:ascii="Cambria" w:hAnsi="Cambria"/>
          <w:lang w:val="en-US"/>
        </w:rPr>
        <w:t xml:space="preserve"> The CPPS is composed of (1) education system, (2) functions of </w:t>
      </w:r>
      <w:r w:rsidR="00E14221" w:rsidRPr="00015F55">
        <w:rPr>
          <w:rFonts w:ascii="Cambria" w:hAnsi="Cambria"/>
          <w:lang w:val="en-US"/>
        </w:rPr>
        <w:t xml:space="preserve">the </w:t>
      </w:r>
      <w:r w:rsidR="00A01970" w:rsidRPr="00015F55">
        <w:rPr>
          <w:rFonts w:ascii="Cambria" w:hAnsi="Cambria"/>
          <w:lang w:val="en-US"/>
        </w:rPr>
        <w:t>school, and (3) emancipator school dimensions.</w:t>
      </w:r>
      <w:r w:rsidR="00E14221" w:rsidRPr="00015F55">
        <w:rPr>
          <w:rFonts w:ascii="Cambria" w:hAnsi="Cambria"/>
          <w:lang w:val="en-US"/>
        </w:rPr>
        <w:t xml:space="preserve"> </w:t>
      </w:r>
      <w:r w:rsidR="00E14221" w:rsidRPr="00015F55">
        <w:rPr>
          <w:rFonts w:ascii="Cambria" w:hAnsi="Cambria"/>
          <w:i/>
          <w:lang w:val="en-US"/>
        </w:rPr>
        <w:t>The education system dimension</w:t>
      </w:r>
      <w:r w:rsidR="00E14221" w:rsidRPr="00015F55">
        <w:rPr>
          <w:rFonts w:ascii="Cambria" w:hAnsi="Cambria"/>
          <w:lang w:val="en-US"/>
        </w:rPr>
        <w:t xml:space="preserve"> of the scale consists of 15 items, </w:t>
      </w:r>
      <w:r w:rsidR="00E14221" w:rsidRPr="00015F55">
        <w:rPr>
          <w:rFonts w:ascii="Cambria" w:hAnsi="Cambria"/>
          <w:i/>
          <w:lang w:val="en-US"/>
        </w:rPr>
        <w:t>functions of the school</w:t>
      </w:r>
      <w:r w:rsidR="0078747C" w:rsidRPr="00015F55">
        <w:rPr>
          <w:rFonts w:ascii="Cambria" w:hAnsi="Cambria"/>
          <w:i/>
          <w:lang w:val="en-US"/>
        </w:rPr>
        <w:t xml:space="preserve"> dimension</w:t>
      </w:r>
      <w:r w:rsidR="0078747C" w:rsidRPr="00015F55">
        <w:rPr>
          <w:rFonts w:ascii="Cambria" w:hAnsi="Cambria"/>
          <w:lang w:val="en-US"/>
        </w:rPr>
        <w:t xml:space="preserve"> has 11 items, and </w:t>
      </w:r>
      <w:r w:rsidR="0078747C" w:rsidRPr="00015F55">
        <w:rPr>
          <w:rFonts w:ascii="Cambria" w:hAnsi="Cambria"/>
          <w:i/>
          <w:lang w:val="en-US"/>
        </w:rPr>
        <w:t>the emancipator school dimension</w:t>
      </w:r>
      <w:r w:rsidR="0078747C" w:rsidRPr="00015F55">
        <w:rPr>
          <w:rFonts w:ascii="Cambria" w:hAnsi="Cambria"/>
          <w:lang w:val="en-US"/>
        </w:rPr>
        <w:t xml:space="preserve"> is composed of five items.</w:t>
      </w:r>
      <w:r w:rsidR="006A177A" w:rsidRPr="00015F55">
        <w:rPr>
          <w:rFonts w:ascii="Cambria" w:hAnsi="Cambria"/>
          <w:lang w:val="en-US"/>
        </w:rPr>
        <w:t xml:space="preserve"> </w:t>
      </w:r>
    </w:p>
    <w:p w14:paraId="0101CD72" w14:textId="41D2E1AE" w:rsidR="00845E70" w:rsidRPr="00015F55" w:rsidRDefault="00CB1FAA" w:rsidP="00D31C86">
      <w:pPr>
        <w:tabs>
          <w:tab w:val="left" w:pos="9072"/>
        </w:tabs>
        <w:spacing w:after="0" w:line="240" w:lineRule="auto"/>
        <w:ind w:firstLine="567"/>
        <w:jc w:val="both"/>
        <w:rPr>
          <w:rFonts w:ascii="Cambria" w:hAnsi="Cambria"/>
          <w:lang w:val="en-US"/>
        </w:rPr>
      </w:pPr>
      <w:r w:rsidRPr="00015F55">
        <w:rPr>
          <w:rFonts w:ascii="Cambria" w:hAnsi="Cambria"/>
          <w:lang w:val="en-US"/>
        </w:rPr>
        <w:t>The data was analyzed by SPSS 22.0 version.</w:t>
      </w:r>
      <w:r w:rsidR="00E909CB" w:rsidRPr="00015F55">
        <w:rPr>
          <w:rFonts w:ascii="Cambria" w:hAnsi="Cambria"/>
          <w:lang w:val="en-US"/>
        </w:rPr>
        <w:t xml:space="preserve"> Descriptive statistics such as percentage, average scores, variance, frequency, range and standard deviation were utilized in data analysis process.</w:t>
      </w:r>
      <w:r w:rsidR="00D31C86" w:rsidRPr="00015F55">
        <w:rPr>
          <w:rFonts w:ascii="Cambria" w:hAnsi="Cambria"/>
          <w:lang w:val="en-US"/>
        </w:rPr>
        <w:t xml:space="preserve"> The attitudes of the participant teachers toward critical pedagogy principles in relation to their gender, membership to an educational union and educational level were investigated via independent groups’ </w:t>
      </w:r>
      <w:r w:rsidR="00D31C86" w:rsidRPr="00CA7DE0">
        <w:rPr>
          <w:rFonts w:ascii="Cambria" w:hAnsi="Cambria"/>
          <w:lang w:val="en-US"/>
        </w:rPr>
        <w:t>t</w:t>
      </w:r>
      <w:r w:rsidR="00D31C86" w:rsidRPr="00015F55">
        <w:rPr>
          <w:rFonts w:ascii="Cambria" w:hAnsi="Cambria"/>
          <w:lang w:val="en-US"/>
        </w:rPr>
        <w:t>-test</w:t>
      </w:r>
      <w:r w:rsidR="00A6458C">
        <w:rPr>
          <w:rFonts w:ascii="Cambria" w:hAnsi="Cambria"/>
          <w:lang w:val="en-US"/>
        </w:rPr>
        <w:t xml:space="preserve">, Cohen’s </w:t>
      </w:r>
      <w:r w:rsidR="00A6458C" w:rsidRPr="00A6458C">
        <w:rPr>
          <w:rFonts w:ascii="Cambria" w:hAnsi="Cambria"/>
          <w:i/>
          <w:lang w:val="en-US"/>
        </w:rPr>
        <w:t>d</w:t>
      </w:r>
      <w:r w:rsidR="00A6458C">
        <w:rPr>
          <w:rFonts w:ascii="Cambria" w:hAnsi="Cambria"/>
          <w:lang w:val="en-US"/>
        </w:rPr>
        <w:t>, eta square and omega square values</w:t>
      </w:r>
      <w:r w:rsidR="00D31C86" w:rsidRPr="00015F55">
        <w:rPr>
          <w:rFonts w:ascii="Cambria" w:hAnsi="Cambria"/>
          <w:lang w:val="en-US"/>
        </w:rPr>
        <w:t xml:space="preserve">. Teachers’ attitudes in relation to the school level they work, and years of experience were examined by ANOVA. </w:t>
      </w:r>
      <w:r w:rsidR="00A6458C">
        <w:rPr>
          <w:rFonts w:ascii="Cambria" w:hAnsi="Cambria"/>
          <w:lang w:val="en-US"/>
        </w:rPr>
        <w:t>Fisher’s LSD test of post hoc tests was</w:t>
      </w:r>
      <w:r w:rsidR="00D31C86" w:rsidRPr="00015F55">
        <w:rPr>
          <w:rFonts w:ascii="Cambria" w:hAnsi="Cambria"/>
          <w:lang w:val="en-US"/>
        </w:rPr>
        <w:t xml:space="preserve"> used to determine the groups which differ statistically significantly. </w:t>
      </w:r>
      <w:r w:rsidRPr="00015F55">
        <w:rPr>
          <w:rFonts w:ascii="Cambria" w:hAnsi="Cambria"/>
          <w:lang w:val="en-US"/>
        </w:rPr>
        <w:t>The reliability of the CPPS was examined by the Cronbach’s alpha value, and the construct validity of the scale was tested by confirmatory factor analysis.</w:t>
      </w:r>
    </w:p>
    <w:p w14:paraId="3D334736" w14:textId="77777777" w:rsidR="005070B9" w:rsidRPr="00015F55" w:rsidRDefault="005070B9" w:rsidP="000F6587">
      <w:pPr>
        <w:tabs>
          <w:tab w:val="left" w:pos="9072"/>
        </w:tabs>
        <w:spacing w:before="100" w:beforeAutospacing="1" w:after="100" w:afterAutospacing="1" w:line="240" w:lineRule="auto"/>
        <w:jc w:val="both"/>
        <w:rPr>
          <w:rFonts w:ascii="Cambria" w:hAnsi="Cambria"/>
          <w:b/>
          <w:lang w:val="en-US"/>
        </w:rPr>
      </w:pPr>
      <w:r w:rsidRPr="00015F55">
        <w:rPr>
          <w:rFonts w:ascii="Cambria" w:hAnsi="Cambria"/>
          <w:b/>
          <w:lang w:val="en-US"/>
        </w:rPr>
        <w:t>Results</w:t>
      </w:r>
    </w:p>
    <w:p w14:paraId="733FB051" w14:textId="77777777" w:rsidR="00801093" w:rsidRPr="00015F55" w:rsidRDefault="00CB023E" w:rsidP="005D1048">
      <w:pPr>
        <w:tabs>
          <w:tab w:val="left" w:pos="9072"/>
        </w:tabs>
        <w:spacing w:before="100" w:beforeAutospacing="1" w:after="100" w:afterAutospacing="1"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Results of the present study showed that participant teachers agreed moderately on the critical pedagogy principles (</w:t>
      </w:r>
      <m:oMath>
        <m:acc>
          <m:accPr>
            <m:chr m:val="̅"/>
            <m:ctrlPr>
              <w:rPr>
                <w:rFonts w:ascii="Cambria Math" w:eastAsia="Times New Roman" w:hAnsi="Cambria Math" w:cs="Times New Roman"/>
                <w:lang w:eastAsia="tr-TR"/>
              </w:rPr>
            </m:ctrlPr>
          </m:accPr>
          <m:e>
            <m:r>
              <w:rPr>
                <w:rFonts w:ascii="Cambria Math" w:eastAsia="Times New Roman" w:hAnsi="Cambria Math" w:cs="Times New Roman"/>
                <w:lang w:eastAsia="tr-TR"/>
              </w:rPr>
              <m:t>Χ</m:t>
            </m:r>
          </m:e>
        </m:acc>
      </m:oMath>
      <w:r w:rsidRPr="00015F55">
        <w:rPr>
          <w:rFonts w:ascii="Cambria" w:eastAsia="Times New Roman" w:hAnsi="Cambria" w:cs="Times New Roman"/>
          <w:lang w:eastAsia="tr-TR"/>
        </w:rPr>
        <w:t xml:space="preserve"> = 3.12). </w:t>
      </w:r>
      <w:r w:rsidR="00B3441C" w:rsidRPr="00015F55">
        <w:rPr>
          <w:rFonts w:ascii="Cambria" w:eastAsia="Times New Roman" w:hAnsi="Cambria" w:cs="Times New Roman"/>
          <w:lang w:eastAsia="tr-TR"/>
        </w:rPr>
        <w:t>Participants agreed the least on the emancipator school dimension of the scale (</w:t>
      </w:r>
      <m:oMath>
        <m:acc>
          <m:accPr>
            <m:chr m:val="̅"/>
            <m:ctrlPr>
              <w:rPr>
                <w:rFonts w:ascii="Cambria Math" w:eastAsia="Times New Roman" w:hAnsi="Cambria Math" w:cs="Times New Roman"/>
                <w:lang w:eastAsia="tr-TR"/>
              </w:rPr>
            </m:ctrlPr>
          </m:accPr>
          <m:e>
            <m:r>
              <w:rPr>
                <w:rFonts w:ascii="Cambria Math" w:eastAsia="Times New Roman" w:hAnsi="Cambria Math" w:cs="Times New Roman"/>
                <w:lang w:eastAsia="tr-TR"/>
              </w:rPr>
              <m:t>Χ</m:t>
            </m:r>
          </m:e>
        </m:acc>
      </m:oMath>
      <w:r w:rsidR="00B3441C" w:rsidRPr="00015F55">
        <w:rPr>
          <w:rFonts w:ascii="Cambria" w:eastAsia="Times New Roman" w:hAnsi="Cambria" w:cs="Times New Roman"/>
          <w:lang w:eastAsia="tr-TR"/>
        </w:rPr>
        <w:t xml:space="preserve"> = 2.79). </w:t>
      </w:r>
      <w:r w:rsidR="006D5891" w:rsidRPr="00015F55">
        <w:rPr>
          <w:rFonts w:ascii="Cambria" w:eastAsia="Times New Roman" w:hAnsi="Cambria" w:cs="Times New Roman"/>
          <w:lang w:eastAsia="tr-TR"/>
        </w:rPr>
        <w:t>Results also revealed that</w:t>
      </w:r>
      <w:r w:rsidR="004A323C" w:rsidRPr="00015F55">
        <w:rPr>
          <w:rFonts w:ascii="Cambria" w:eastAsia="Times New Roman" w:hAnsi="Cambria" w:cs="Times New Roman"/>
          <w:lang w:eastAsia="tr-TR"/>
        </w:rPr>
        <w:t xml:space="preserve"> teachers’ overall attitude toward the critical pedagogy did not differ in relation to the school level they were working at </w:t>
      </w:r>
      <w:r w:rsidR="004A323C" w:rsidRPr="00015F55">
        <w:rPr>
          <w:rFonts w:ascii="Cambria" w:hAnsi="Cambria" w:cs="Times New Roman"/>
        </w:rPr>
        <w:t>(</w:t>
      </w:r>
      <w:r w:rsidR="004A323C" w:rsidRPr="00015F55">
        <w:rPr>
          <w:rFonts w:ascii="Cambria" w:hAnsi="Cambria" w:cs="Times New Roman"/>
          <w:i/>
        </w:rPr>
        <w:t>F</w:t>
      </w:r>
      <w:r w:rsidR="004A323C" w:rsidRPr="00015F55">
        <w:rPr>
          <w:rFonts w:ascii="Cambria" w:hAnsi="Cambria" w:cs="Times New Roman"/>
          <w:vertAlign w:val="subscript"/>
        </w:rPr>
        <w:t>(2-364)</w:t>
      </w:r>
      <w:r w:rsidR="004A323C" w:rsidRPr="00015F55">
        <w:rPr>
          <w:rFonts w:ascii="Cambria" w:hAnsi="Cambria" w:cs="Times New Roman"/>
        </w:rPr>
        <w:t xml:space="preserve"> = .168, </w:t>
      </w:r>
      <w:r w:rsidR="004A323C" w:rsidRPr="00015F55">
        <w:rPr>
          <w:rFonts w:ascii="Cambria" w:hAnsi="Cambria" w:cs="Times New Roman"/>
          <w:i/>
        </w:rPr>
        <w:t xml:space="preserve">p &gt; </w:t>
      </w:r>
      <w:r w:rsidR="004A323C" w:rsidRPr="00015F55">
        <w:rPr>
          <w:rFonts w:ascii="Cambria" w:hAnsi="Cambria" w:cs="Times New Roman"/>
        </w:rPr>
        <w:t xml:space="preserve">.05). </w:t>
      </w:r>
      <w:r w:rsidR="00E1327C" w:rsidRPr="00015F55">
        <w:rPr>
          <w:rFonts w:ascii="Cambria" w:hAnsi="Cambria" w:cs="Times New Roman"/>
        </w:rPr>
        <w:t xml:space="preserve">However, participants’ attitude was found to differ </w:t>
      </w:r>
      <w:r w:rsidR="005B49B8" w:rsidRPr="00015F55">
        <w:rPr>
          <w:rFonts w:ascii="Cambria" w:hAnsi="Cambria" w:cs="Times New Roman"/>
        </w:rPr>
        <w:t>on the functions of the school dimension (</w:t>
      </w:r>
      <w:r w:rsidR="005B49B8" w:rsidRPr="00015F55">
        <w:rPr>
          <w:rFonts w:ascii="Cambria" w:hAnsi="Cambria" w:cs="Times New Roman"/>
          <w:i/>
        </w:rPr>
        <w:t>F</w:t>
      </w:r>
      <w:r w:rsidR="005B49B8" w:rsidRPr="00015F55">
        <w:rPr>
          <w:rFonts w:ascii="Cambria" w:hAnsi="Cambria" w:cs="Times New Roman"/>
          <w:vertAlign w:val="subscript"/>
        </w:rPr>
        <w:t>(2-364)</w:t>
      </w:r>
      <w:r w:rsidR="005B49B8" w:rsidRPr="00015F55">
        <w:rPr>
          <w:rFonts w:ascii="Cambria" w:hAnsi="Cambria" w:cs="Times New Roman"/>
        </w:rPr>
        <w:t xml:space="preserve"> = 5.265, </w:t>
      </w:r>
      <w:r w:rsidR="005B49B8" w:rsidRPr="00015F55">
        <w:rPr>
          <w:rFonts w:ascii="Cambria" w:hAnsi="Cambria" w:cs="Times New Roman"/>
          <w:i/>
        </w:rPr>
        <w:t xml:space="preserve">p &lt; </w:t>
      </w:r>
      <w:r w:rsidR="005B49B8" w:rsidRPr="00015F55">
        <w:rPr>
          <w:rFonts w:ascii="Cambria" w:hAnsi="Cambria" w:cs="Times New Roman"/>
        </w:rPr>
        <w:t>.05).</w:t>
      </w:r>
      <w:r w:rsidR="005D1048" w:rsidRPr="00015F55">
        <w:rPr>
          <w:rFonts w:ascii="Cambria" w:hAnsi="Cambria" w:cs="Times New Roman"/>
        </w:rPr>
        <w:t xml:space="preserve"> Findings demonstrated that teachers working at primary level agreed on the critical pedagogy principles more than their colleagues working at high schools on the functions of the school dimension.</w:t>
      </w:r>
      <w:r w:rsidR="005D1048" w:rsidRPr="00015F55">
        <w:rPr>
          <w:rFonts w:ascii="Cambria" w:eastAsia="Times New Roman" w:hAnsi="Cambria" w:cs="Times New Roman"/>
          <w:lang w:eastAsia="tr-TR"/>
        </w:rPr>
        <w:t xml:space="preserve"> </w:t>
      </w:r>
      <w:r w:rsidR="00801093" w:rsidRPr="00015F55">
        <w:rPr>
          <w:rFonts w:ascii="Cambria" w:hAnsi="Cambria"/>
          <w:lang w:val="en-US"/>
        </w:rPr>
        <w:t xml:space="preserve">Findings </w:t>
      </w:r>
      <w:r w:rsidR="005D1048" w:rsidRPr="00015F55">
        <w:rPr>
          <w:rFonts w:ascii="Cambria" w:hAnsi="Cambria"/>
          <w:lang w:val="en-US"/>
        </w:rPr>
        <w:t xml:space="preserve">also </w:t>
      </w:r>
      <w:r w:rsidR="00801093" w:rsidRPr="00015F55">
        <w:rPr>
          <w:rFonts w:ascii="Cambria" w:hAnsi="Cambria"/>
          <w:lang w:val="en-US"/>
        </w:rPr>
        <w:t xml:space="preserve">demonstrated that female teachers agreed on the critical pedagogy principles more than their male colleagues, and teachers with graduate degree showed more positive attitude toward principles than teachers with undergraduate </w:t>
      </w:r>
      <w:r w:rsidR="00801093" w:rsidRPr="00015F55">
        <w:rPr>
          <w:rFonts w:ascii="Cambria" w:hAnsi="Cambria"/>
          <w:lang w:val="en-US"/>
        </w:rPr>
        <w:lastRenderedPageBreak/>
        <w:t xml:space="preserve">degree. It was also found that teachers’ attitude differ in the function of education dimension in relation to their years of experience, membership to a union, and school level. </w:t>
      </w:r>
    </w:p>
    <w:p w14:paraId="6D5C0697" w14:textId="77777777" w:rsidR="005070B9" w:rsidRPr="00015F55" w:rsidRDefault="00FD0DDB" w:rsidP="000F6587">
      <w:pPr>
        <w:tabs>
          <w:tab w:val="left" w:pos="9072"/>
        </w:tabs>
        <w:spacing w:before="100" w:beforeAutospacing="1" w:after="100" w:afterAutospacing="1" w:line="240" w:lineRule="auto"/>
        <w:jc w:val="both"/>
        <w:rPr>
          <w:rFonts w:ascii="Cambria" w:hAnsi="Cambria"/>
          <w:b/>
          <w:lang w:val="en-US"/>
        </w:rPr>
      </w:pPr>
      <w:r w:rsidRPr="00015F55">
        <w:rPr>
          <w:rFonts w:ascii="Cambria" w:hAnsi="Cambria"/>
          <w:b/>
          <w:bCs/>
          <w:lang w:val="en-US"/>
        </w:rPr>
        <w:t xml:space="preserve">Discussion </w:t>
      </w:r>
      <w:r w:rsidR="005070B9" w:rsidRPr="00015F55">
        <w:rPr>
          <w:rFonts w:ascii="Cambria" w:hAnsi="Cambria"/>
          <w:b/>
          <w:bCs/>
          <w:lang w:val="en-US"/>
        </w:rPr>
        <w:t xml:space="preserve">and </w:t>
      </w:r>
      <w:r w:rsidRPr="00015F55">
        <w:rPr>
          <w:rFonts w:ascii="Cambria" w:hAnsi="Cambria"/>
          <w:b/>
          <w:bCs/>
          <w:lang w:val="en-US"/>
        </w:rPr>
        <w:t>Conclusion</w:t>
      </w:r>
    </w:p>
    <w:p w14:paraId="7E75AFBC" w14:textId="5228AEEB" w:rsidR="000F6587" w:rsidRPr="00015F55" w:rsidRDefault="005D1048" w:rsidP="008E0030">
      <w:pPr>
        <w:tabs>
          <w:tab w:val="left" w:pos="9072"/>
        </w:tabs>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 xml:space="preserve">The current study showed that participant teachers agreed moderately on the critical pedagogy principles. Yılmaz and Altınkurt (2011), Taşgın and Küçükoğlu (2014), Yılmaz, Altınkurt and Özçifçi (2016), and Terzi, Şahan, Çelik and Zöğ (2015) reported similar </w:t>
      </w:r>
      <w:r w:rsidR="00911FC8" w:rsidRPr="00015F55">
        <w:rPr>
          <w:rFonts w:ascii="Cambria" w:eastAsia="Times New Roman" w:hAnsi="Cambria" w:cs="Times New Roman"/>
          <w:lang w:eastAsia="tr-TR"/>
        </w:rPr>
        <w:t>levels of results in their studies conducted on pre-service teachers and teachers.</w:t>
      </w:r>
      <w:r w:rsidR="008F6D23" w:rsidRPr="00015F55">
        <w:rPr>
          <w:rFonts w:ascii="Cambria" w:eastAsia="Times New Roman" w:hAnsi="Cambria" w:cs="Times New Roman"/>
          <w:lang w:eastAsia="tr-TR"/>
        </w:rPr>
        <w:t xml:space="preserve"> Critical pedagogy has an ideal of changing large </w:t>
      </w:r>
      <w:r w:rsidR="00EF4C40" w:rsidRPr="00015F55">
        <w:rPr>
          <w:rFonts w:ascii="Cambria" w:eastAsia="Times New Roman" w:hAnsi="Cambria" w:cs="Times New Roman"/>
          <w:lang w:eastAsia="tr-TR"/>
        </w:rPr>
        <w:t xml:space="preserve">population of people by impressing them. Thus, it can be stated that the teachers who participated in the current study </w:t>
      </w:r>
      <w:r w:rsidR="006E77D4" w:rsidRPr="00015F55">
        <w:rPr>
          <w:rFonts w:ascii="Cambria" w:eastAsia="Times New Roman" w:hAnsi="Cambria" w:cs="Times New Roman"/>
          <w:lang w:eastAsia="tr-TR"/>
        </w:rPr>
        <w:t xml:space="preserve">did not have a positive attitude toward critical </w:t>
      </w:r>
      <w:r w:rsidR="00440B39" w:rsidRPr="00015F55">
        <w:rPr>
          <w:rFonts w:ascii="Cambria" w:eastAsia="Times New Roman" w:hAnsi="Cambria" w:cs="Times New Roman"/>
          <w:lang w:eastAsia="tr-TR"/>
        </w:rPr>
        <w:t xml:space="preserve">pedagogy principles relatively. </w:t>
      </w:r>
      <w:r w:rsidR="00F94954" w:rsidRPr="00015F55">
        <w:rPr>
          <w:rFonts w:ascii="Cambria" w:eastAsia="Times New Roman" w:hAnsi="Cambria" w:cs="Times New Roman"/>
          <w:lang w:eastAsia="tr-TR"/>
        </w:rPr>
        <w:t xml:space="preserve">Hofstede (1984; 2001), having conducted </w:t>
      </w:r>
      <w:r w:rsidR="00A6458C">
        <w:rPr>
          <w:rFonts w:ascii="Cambria" w:eastAsia="Times New Roman" w:hAnsi="Cambria" w:cs="Times New Roman"/>
          <w:lang w:eastAsia="tr-TR"/>
        </w:rPr>
        <w:t xml:space="preserve">numerous </w:t>
      </w:r>
      <w:r w:rsidR="00F94954" w:rsidRPr="00015F55">
        <w:rPr>
          <w:rFonts w:ascii="Cambria" w:eastAsia="Times New Roman" w:hAnsi="Cambria" w:cs="Times New Roman"/>
          <w:lang w:eastAsia="tr-TR"/>
        </w:rPr>
        <w:t xml:space="preserve">studies on different cultures’ characteristics, </w:t>
      </w:r>
      <w:r w:rsidR="006E77D4" w:rsidRPr="00015F55">
        <w:rPr>
          <w:rFonts w:ascii="Cambria" w:eastAsia="Times New Roman" w:hAnsi="Cambria" w:cs="Times New Roman"/>
          <w:lang w:eastAsia="tr-TR"/>
        </w:rPr>
        <w:t>indicated t</w:t>
      </w:r>
      <w:r w:rsidR="00F94954" w:rsidRPr="00015F55">
        <w:rPr>
          <w:rFonts w:ascii="Cambria" w:eastAsia="Times New Roman" w:hAnsi="Cambria" w:cs="Times New Roman"/>
          <w:lang w:eastAsia="tr-TR"/>
        </w:rPr>
        <w:t xml:space="preserve">hat Turkey has a cultural structure showing collectivist characteristics. </w:t>
      </w:r>
      <w:r w:rsidR="00B86CED" w:rsidRPr="00015F55">
        <w:rPr>
          <w:rFonts w:ascii="Cambria" w:eastAsia="Times New Roman" w:hAnsi="Cambria" w:cs="Times New Roman"/>
          <w:lang w:eastAsia="tr-TR"/>
        </w:rPr>
        <w:t xml:space="preserve">In collectivist cultures, individuals perceive themselves as a component or a member of a family, a network consisting of colleagues, a tribe or a nation primarily. In collectivist culture dominant societies, individuals usually behave in accordance with the behavior patterns or tasks emposed by that collective identity  (Fu, Anderson, Courtney, &amp; Hu, 2007; Oyserman, Sakamoto, &amp; Lauffer, 1998). </w:t>
      </w:r>
      <w:r w:rsidR="008E0030" w:rsidRPr="00015F55">
        <w:rPr>
          <w:rFonts w:ascii="Cambria" w:eastAsia="Times New Roman" w:hAnsi="Cambria" w:cs="Times New Roman"/>
          <w:lang w:eastAsia="tr-TR"/>
        </w:rPr>
        <w:t xml:space="preserve">Accordingly, it could be specified that Turkey’s collectivist culture structure might have been influential on participant teachers’ attitude. </w:t>
      </w:r>
      <w:r w:rsidR="00FF28CC" w:rsidRPr="00015F55">
        <w:rPr>
          <w:rFonts w:ascii="Cambria" w:eastAsia="Times New Roman" w:hAnsi="Cambria" w:cs="Times New Roman"/>
          <w:lang w:eastAsia="tr-TR"/>
        </w:rPr>
        <w:t xml:space="preserve">Further </w:t>
      </w:r>
      <w:r w:rsidR="00FF28CC" w:rsidRPr="00015F55">
        <w:rPr>
          <w:rFonts w:ascii="Cambria" w:hAnsi="Cambria"/>
          <w:lang w:val="en-US"/>
        </w:rPr>
        <w:t>results</w:t>
      </w:r>
      <w:r w:rsidRPr="00015F55">
        <w:rPr>
          <w:rFonts w:ascii="Cambria" w:hAnsi="Cambria"/>
          <w:lang w:val="en-US"/>
        </w:rPr>
        <w:t xml:space="preserve"> were assessed, and discusse</w:t>
      </w:r>
      <w:r w:rsidR="00FF28CC" w:rsidRPr="00015F55">
        <w:rPr>
          <w:rFonts w:ascii="Cambria" w:hAnsi="Cambria"/>
          <w:lang w:val="en-US"/>
        </w:rPr>
        <w:t xml:space="preserve">d within the related literature, as well. </w:t>
      </w:r>
    </w:p>
    <w:p w14:paraId="03E3BA42" w14:textId="77777777" w:rsidR="008E0030" w:rsidRPr="00015F55" w:rsidRDefault="008E0030" w:rsidP="000F6587">
      <w:pPr>
        <w:rPr>
          <w:rFonts w:ascii="Cambria" w:hAnsi="Cambria" w:cs="Times New Roman"/>
          <w:b/>
        </w:rPr>
      </w:pPr>
    </w:p>
    <w:p w14:paraId="664E7FE8" w14:textId="77777777" w:rsidR="007E0FB5" w:rsidRDefault="007E0FB5" w:rsidP="000F6587">
      <w:pPr>
        <w:rPr>
          <w:rFonts w:ascii="Cambria" w:hAnsi="Cambria" w:cs="Times New Roman"/>
          <w:b/>
        </w:rPr>
      </w:pPr>
    </w:p>
    <w:p w14:paraId="72ED8A72" w14:textId="77777777" w:rsidR="007E0FB5" w:rsidRDefault="007E0FB5" w:rsidP="000F6587">
      <w:pPr>
        <w:rPr>
          <w:rFonts w:ascii="Cambria" w:hAnsi="Cambria" w:cs="Times New Roman"/>
          <w:b/>
        </w:rPr>
      </w:pPr>
    </w:p>
    <w:p w14:paraId="2B8189DB" w14:textId="77777777" w:rsidR="007E0FB5" w:rsidRDefault="007E0FB5" w:rsidP="000F6587">
      <w:pPr>
        <w:rPr>
          <w:rFonts w:ascii="Cambria" w:hAnsi="Cambria" w:cs="Times New Roman"/>
          <w:b/>
        </w:rPr>
      </w:pPr>
    </w:p>
    <w:p w14:paraId="1D6C6268" w14:textId="77777777" w:rsidR="007E0FB5" w:rsidRDefault="007E0FB5" w:rsidP="000F6587">
      <w:pPr>
        <w:rPr>
          <w:rFonts w:ascii="Cambria" w:hAnsi="Cambria" w:cs="Times New Roman"/>
          <w:b/>
        </w:rPr>
      </w:pPr>
    </w:p>
    <w:p w14:paraId="0DE44F5C" w14:textId="77777777" w:rsidR="007E0FB5" w:rsidRDefault="007E0FB5" w:rsidP="000F6587">
      <w:pPr>
        <w:rPr>
          <w:rFonts w:ascii="Cambria" w:hAnsi="Cambria" w:cs="Times New Roman"/>
          <w:b/>
        </w:rPr>
      </w:pPr>
    </w:p>
    <w:p w14:paraId="2C980870" w14:textId="77777777" w:rsidR="007E0FB5" w:rsidRDefault="007E0FB5" w:rsidP="000F6587">
      <w:pPr>
        <w:rPr>
          <w:rFonts w:ascii="Cambria" w:hAnsi="Cambria" w:cs="Times New Roman"/>
          <w:b/>
        </w:rPr>
      </w:pPr>
    </w:p>
    <w:p w14:paraId="6542F058" w14:textId="77777777" w:rsidR="007E0FB5" w:rsidRDefault="007E0FB5" w:rsidP="000F6587">
      <w:pPr>
        <w:rPr>
          <w:rFonts w:ascii="Cambria" w:hAnsi="Cambria" w:cs="Times New Roman"/>
          <w:b/>
        </w:rPr>
      </w:pPr>
    </w:p>
    <w:p w14:paraId="6FD63867" w14:textId="77777777" w:rsidR="007E0FB5" w:rsidRDefault="007E0FB5" w:rsidP="000F6587">
      <w:pPr>
        <w:rPr>
          <w:rFonts w:ascii="Cambria" w:hAnsi="Cambria" w:cs="Times New Roman"/>
          <w:b/>
        </w:rPr>
      </w:pPr>
    </w:p>
    <w:p w14:paraId="74998C71" w14:textId="77777777" w:rsidR="007E0FB5" w:rsidRDefault="007E0FB5" w:rsidP="000F6587">
      <w:pPr>
        <w:rPr>
          <w:rFonts w:ascii="Cambria" w:hAnsi="Cambria" w:cs="Times New Roman"/>
          <w:b/>
        </w:rPr>
      </w:pPr>
    </w:p>
    <w:p w14:paraId="679DA384" w14:textId="77777777" w:rsidR="007E0FB5" w:rsidRDefault="007E0FB5" w:rsidP="000F6587">
      <w:pPr>
        <w:rPr>
          <w:rFonts w:ascii="Cambria" w:hAnsi="Cambria" w:cs="Times New Roman"/>
          <w:b/>
        </w:rPr>
      </w:pPr>
    </w:p>
    <w:p w14:paraId="0F3B7D0B" w14:textId="77777777" w:rsidR="007E0FB5" w:rsidRDefault="007E0FB5" w:rsidP="000F6587">
      <w:pPr>
        <w:rPr>
          <w:rFonts w:ascii="Cambria" w:hAnsi="Cambria" w:cs="Times New Roman"/>
          <w:b/>
        </w:rPr>
      </w:pPr>
    </w:p>
    <w:p w14:paraId="4E67BCC9" w14:textId="77777777" w:rsidR="007E0FB5" w:rsidRDefault="007E0FB5" w:rsidP="000F6587">
      <w:pPr>
        <w:rPr>
          <w:rFonts w:ascii="Cambria" w:hAnsi="Cambria" w:cs="Times New Roman"/>
          <w:b/>
        </w:rPr>
      </w:pPr>
    </w:p>
    <w:p w14:paraId="3E448E54" w14:textId="77777777" w:rsidR="007E0FB5" w:rsidRDefault="007E0FB5" w:rsidP="000F6587">
      <w:pPr>
        <w:rPr>
          <w:rFonts w:ascii="Cambria" w:hAnsi="Cambria" w:cs="Times New Roman"/>
          <w:b/>
        </w:rPr>
      </w:pPr>
    </w:p>
    <w:p w14:paraId="50A7F36A" w14:textId="77777777" w:rsidR="007E0FB5" w:rsidRDefault="007E0FB5" w:rsidP="000F6587">
      <w:pPr>
        <w:rPr>
          <w:rFonts w:ascii="Cambria" w:hAnsi="Cambria" w:cs="Times New Roman"/>
          <w:b/>
        </w:rPr>
      </w:pPr>
    </w:p>
    <w:p w14:paraId="116AC42A" w14:textId="77777777" w:rsidR="007E0FB5" w:rsidRDefault="007E0FB5" w:rsidP="000F6587">
      <w:pPr>
        <w:rPr>
          <w:rFonts w:ascii="Cambria" w:hAnsi="Cambria" w:cs="Times New Roman"/>
          <w:b/>
        </w:rPr>
      </w:pPr>
    </w:p>
    <w:p w14:paraId="16FCCD11" w14:textId="77777777" w:rsidR="007E0FB5" w:rsidRDefault="007E0FB5" w:rsidP="000F6587">
      <w:pPr>
        <w:rPr>
          <w:rFonts w:ascii="Cambria" w:hAnsi="Cambria" w:cs="Times New Roman"/>
          <w:b/>
        </w:rPr>
      </w:pPr>
    </w:p>
    <w:p w14:paraId="46EE3C43" w14:textId="77777777" w:rsidR="007E0FB5" w:rsidRDefault="007E0FB5" w:rsidP="000F6587">
      <w:pPr>
        <w:rPr>
          <w:rFonts w:ascii="Cambria" w:hAnsi="Cambria" w:cs="Times New Roman"/>
          <w:b/>
        </w:rPr>
      </w:pPr>
    </w:p>
    <w:p w14:paraId="526D2C4C" w14:textId="57AA9A4C" w:rsidR="000F6587" w:rsidRPr="00015F55" w:rsidRDefault="000F6587" w:rsidP="00552520">
      <w:pPr>
        <w:spacing w:after="240"/>
        <w:rPr>
          <w:rFonts w:ascii="Cambria" w:hAnsi="Cambria" w:cs="Times New Roman"/>
          <w:b/>
        </w:rPr>
      </w:pPr>
      <w:r w:rsidRPr="00015F55">
        <w:rPr>
          <w:rFonts w:ascii="Cambria" w:hAnsi="Cambria" w:cs="Times New Roman"/>
          <w:b/>
        </w:rPr>
        <w:lastRenderedPageBreak/>
        <w:t>GİRİŞ</w:t>
      </w:r>
    </w:p>
    <w:p w14:paraId="414953E6" w14:textId="77777777" w:rsidR="00CC3EAD" w:rsidRPr="00015F55" w:rsidRDefault="00CC3EAD" w:rsidP="00CC3EAD">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 xml:space="preserve">Eğitim, geleneksel eğitim öğretim anlayışından sıyrılarak değişimlere fırsat veren bir anlayışa doğru değişim göstermektedir. Geleneksel eğitimde öğretmenler, görevleri yalnızca kendi bilgilerini öğrencilerine aktarmak olan sınıftaki tek otorite görünmekte ve bu sebeple geleneksel okul yapılarına yönelik eleştiriler artmaktadır (Freire, 1972; Kumaravadivelu, 2003). Geleneksel eğitim anlayışında, sınıf içerisinde öğretmen ve öğrenci arasında sosyal bir bağ olduğundan söz etmek çok da mümkün görünmemektedir ve öğrenciler daha çok pasif alıcılar olarak düşünülmektedir. Bu geleneksel eğitim anlayışı Freire (1972) tarafından </w:t>
      </w:r>
      <w:r w:rsidRPr="00015F55">
        <w:rPr>
          <w:rFonts w:ascii="Cambria" w:eastAsia="Times New Roman" w:hAnsi="Cambria" w:cs="Times New Roman"/>
          <w:i/>
          <w:lang w:eastAsia="tr-TR"/>
        </w:rPr>
        <w:t>bankacılık metodu</w:t>
      </w:r>
      <w:r w:rsidRPr="00015F55">
        <w:rPr>
          <w:rFonts w:ascii="Cambria" w:eastAsia="Times New Roman" w:hAnsi="Cambria" w:cs="Times New Roman"/>
          <w:lang w:eastAsia="tr-TR"/>
        </w:rPr>
        <w:t xml:space="preserve">  olarak tanımlanmaktadır. Freire geleneksel eğitim anlayışında süregelen bu bankacılık yöntemine karşı çıkmış ve problem kurma eğitim modelini tanıtmıştır. Freire’ye (1972) göre problem kurma eğitim modelinde baskıcı sosyal koşulları eleştirmek ve bunlarla mücadele etmek için bilinçlendirme yapılarak öğrenicilerin gücü ortaya çıkarılmaktadır. Freire tarafından öne sürülen bu eleştiri ve teoriler sonrasında, Gramshi (1988), Apple (1979), Giroux (1992), Mclaren (2003) ve Shor (1992) tarafından eleştirel pedagoji teorisi, alternatif eğitim düşüncesi olarak geliştirilmiştir (Kinchelo, 2004). Eleştirel pedagoji, bireyi, kendi içinde ve toplum içerisindeki dönüşüme hazırlayan devrimci bir yaklaşıma sahiptir (Allman, 2010) ve genel olarak eğitim sisteminde ve özellikle sınıfta egemen olan örtülü güç yapılarını açıklamak amacıyla geliştirilmiştir. Eleştirel pedagoji, öğrencilerin özgürleştirici bilinç geliştirmelerine, otorite eğilimlerini fark etmelerine ve güç-yetenek arasında bağ kurmasına yardımcı olabilecek tutku ve ilkelerle şekillenen bir eğitim akımıdır (Giroux, 2004).  Eleştirel pedagoji, okulun sosyo-politik ve tarihi yapısını eleştirmek ve anlamaya çalışmakla birlikte sadece okulun doğasını değil aynı zamanda daha geniş toplumları değiştirmeyi amaçlayan pedagojik uygulamalar geliştirmektedir (Pennycook, 1999: 33). Eleştirel pedagoji ile değişimi başlatacak olan eleştirel zihniyeti öğrencilere aşılayarak ve öğrencilerin ilgi ve kişiliklerine odaklanarak öğretmen-kitap merkezli müfredattan uzaklaşmaya çalışmaktadır (Freire, 1972; Hook, 1994; Mclaren, 1998). </w:t>
      </w:r>
    </w:p>
    <w:p w14:paraId="352474CC" w14:textId="77777777" w:rsidR="00CC3EAD" w:rsidRPr="00015F55" w:rsidRDefault="00CC3EAD" w:rsidP="00CC3EAD">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 xml:space="preserve">Freire’ye (1972) göre eğitim bireylere problemin sunulması, problem üzerine düşünme ve probleme yönelik eyleme geçilmesinin sağlanması ile eleştirel düşünme becerisinin geliştirilmesini amaçlamaktadır. Bu sayede olgunun ne olduğunu anlamak için duruma ilişkin derinlemesine sorular sorularak gerçeklik sorgulanıyor (Freire, 1974).  Problem kurma eğitimi ile öğrenci bilginin gelişimine yöneltilmektir (Joldersma, 1999). Problem kurma süreci ile öğrencinin yaşamındaki sorunlu konulara işaret ederek gerçeklerle yüzleşmesi, bilinçlenmesi ve eleştirel bakış açısı ile gerçekliği yorumlaması sağlanmaktadır. Bu bilinçlenme aynı zamanda öğrencinin yaşamı ile ilgili gerekli tedbirleri almasına imkân sağlamaktadır. Nixon-Ponder (1995) problem kurma süreçlerini tartışma konusunun ya da problemin tanımlanması, problemin kişiselleştirilmesi ve problemin alternatifleri ile tartışılması şeklinde özetlemiştir.  Problem kurma süreci ile öğretmen öğrenciyi dinlemekte, bilinen koşullar ile ilgili örnekler sunmakta ve koşulların tartışılması için bir dizi sorular yönelterek öğrencilerin durumu keşfedebilecekleri öğrenme ortamı sunmaktadır (Freire, 1972). Bu anlayışla eleştirel pedagoji, öğretmen ve öğrenci birlikte kuram ile uygulama, eleştirel çözümleme ile sağduyu, öğrenme ile toplumsal dönüşüm arasındaki ilişkiyi etkin olarak sorgulayabilecekleri, tartışabilecekleri bir öğrenme ortamı oluşturmayı öngörmektedir (Giroux, 1997). </w:t>
      </w:r>
    </w:p>
    <w:p w14:paraId="52A19292" w14:textId="77777777" w:rsidR="00CC3EAD" w:rsidRPr="00015F55" w:rsidRDefault="00CC3EAD" w:rsidP="00CC3EAD">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Giroux’a (1997) göre, eleştirel pedagoji öğretimin nasıl yapılacağı, neyin öğretileceği ve bireyin nasıl öğreneceği kavramlarını kapsayan bir tanımdır. Eleştirel pedagoji, ‘bireyin kendini gerçekleştirmesini sağlayan ve içinde bulunduğu gerçekliğe karşı eleştirel bir bakış açısı geliştirerek toplumu demokratikleşme yönünde değiştirmeye teşvik eden bir süreç’ olarak ifade etmektedir. Wink (2005), bu süreçte ortaya atılan her bir yeni görüşün daha öncekileri yok edebileceğini ya da içerik açısından yenilik kazandırabileceğini belirtmiştir. Eleştirel pedagoji, bilginin üretileceği yeni mekânları sağlamak üzere, disiplinler arası katı duvarları yıkacak yeni bilgi biçimleri oluşturmalıdır (Somersan, 2004, akt. Aslan, 2012).</w:t>
      </w:r>
    </w:p>
    <w:p w14:paraId="1B80CA6D" w14:textId="7DB2AC5B" w:rsidR="00CC3EAD" w:rsidRPr="00015F55" w:rsidRDefault="00CC3EAD" w:rsidP="00CC3EAD">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lastRenderedPageBreak/>
        <w:t>Freire’ye (1972) göre eğitim kendini bilmek yani yaşadığın dünyanın ekonomik, politik ve psikolojik boyutlarını anlamaktır. Eleştirel pedagojiye göre eğitim öğrenciye yaşamları boyunca kullanabilecekleri eleştirel bakış açısı sunmakta ve öğrenciyi bu donanımla güçlendirmektedir. Eleştirel pedagoji, öğrencilere eleştirel düşünme yöntemleri sunmanın ötesinde öğrencilere derinlemesine sorgulama kapasitelerini artıracak gerekli bilgi ve beceriyi de sağlamaktadır (Giroux, 2007). Öğrenciler artık pasif dinleyici olmanın ötesinde öğretmenleri ile birlikte kavramları keşfeden konumundadır. Bu sayede birlikte öğrenen öğretmen ve öğrenciler otoritenin ve entelektüel yabancılaşmanın üstesinden gelerek eğitim sürecinin birer parçası haline dönüşmektedir. Bireyler eleştirel pedagoji ile birlikte bağımsız öğrenen, düşünen ve düşündüğünü hayata geçiren yeterliklere s</w:t>
      </w:r>
      <w:r w:rsidR="00BD36B3" w:rsidRPr="00015F55">
        <w:rPr>
          <w:rFonts w:ascii="Cambria" w:eastAsia="Times New Roman" w:hAnsi="Cambria" w:cs="Times New Roman"/>
          <w:lang w:eastAsia="tr-TR"/>
        </w:rPr>
        <w:t>ahip olmaktadır (Freire, 1972). DeLeon (2007)</w:t>
      </w:r>
      <w:r w:rsidR="00A208F7" w:rsidRPr="00015F55">
        <w:rPr>
          <w:rFonts w:ascii="Cambria" w:eastAsia="Times New Roman" w:hAnsi="Cambria" w:cs="Times New Roman"/>
          <w:lang w:eastAsia="tr-TR"/>
        </w:rPr>
        <w:t xml:space="preserve"> ise</w:t>
      </w:r>
      <w:r w:rsidR="00BD36B3" w:rsidRPr="00015F55">
        <w:rPr>
          <w:rFonts w:ascii="Cambria" w:eastAsia="Times New Roman" w:hAnsi="Cambria" w:cs="Times New Roman"/>
          <w:lang w:eastAsia="tr-TR"/>
        </w:rPr>
        <w:t xml:space="preserve"> eğitim</w:t>
      </w:r>
      <w:r w:rsidR="00A208F7" w:rsidRPr="00015F55">
        <w:rPr>
          <w:rFonts w:ascii="Cambria" w:eastAsia="Times New Roman" w:hAnsi="Cambria" w:cs="Times New Roman"/>
          <w:lang w:eastAsia="tr-TR"/>
        </w:rPr>
        <w:t xml:space="preserve"> için </w:t>
      </w:r>
      <w:r w:rsidR="00BD36B3" w:rsidRPr="00015F55">
        <w:rPr>
          <w:rFonts w:ascii="Cambria" w:eastAsia="Times New Roman" w:hAnsi="Cambria" w:cs="Times New Roman"/>
          <w:lang w:eastAsia="tr-TR"/>
        </w:rPr>
        <w:t>yeni bir hedef</w:t>
      </w:r>
      <w:r w:rsidR="00A208F7" w:rsidRPr="00015F55">
        <w:rPr>
          <w:rFonts w:ascii="Cambria" w:eastAsia="Times New Roman" w:hAnsi="Cambria" w:cs="Times New Roman"/>
          <w:lang w:eastAsia="tr-TR"/>
        </w:rPr>
        <w:t xml:space="preserve"> ortaya koymaktadır. Buna göre, e</w:t>
      </w:r>
      <w:r w:rsidR="00BD36B3" w:rsidRPr="00015F55">
        <w:rPr>
          <w:rFonts w:ascii="Cambria" w:eastAsia="Times New Roman" w:hAnsi="Cambria" w:cs="Times New Roman"/>
          <w:lang w:eastAsia="tr-TR"/>
        </w:rPr>
        <w:t>ğitimin amacı var olan sosyal yapıyı sorgulamak ve sosyal dönüşümü başlat</w:t>
      </w:r>
      <w:r w:rsidR="00A208F7" w:rsidRPr="00015F55">
        <w:rPr>
          <w:rFonts w:ascii="Cambria" w:eastAsia="Times New Roman" w:hAnsi="Cambria" w:cs="Times New Roman"/>
          <w:lang w:eastAsia="tr-TR"/>
        </w:rPr>
        <w:t xml:space="preserve">maktır. </w:t>
      </w:r>
      <w:r w:rsidR="00BD36B3" w:rsidRPr="00015F55">
        <w:rPr>
          <w:rFonts w:ascii="Cambria" w:eastAsia="Times New Roman" w:hAnsi="Cambria" w:cs="Times New Roman"/>
          <w:lang w:eastAsia="tr-TR"/>
        </w:rPr>
        <w:t>Eleştirel bir bakış açısı ile yetişen öğrenciler, eğitimlerini ve sonrasında toplumu şekillendirme kapasitesine sahip</w:t>
      </w:r>
      <w:r w:rsidR="00653147" w:rsidRPr="00015F55">
        <w:rPr>
          <w:rFonts w:ascii="Cambria" w:eastAsia="Times New Roman" w:hAnsi="Cambria" w:cs="Times New Roman"/>
          <w:lang w:eastAsia="tr-TR"/>
        </w:rPr>
        <w:t xml:space="preserve"> olacakt</w:t>
      </w:r>
      <w:r w:rsidR="00A208F7" w:rsidRPr="00015F55">
        <w:rPr>
          <w:rFonts w:ascii="Cambria" w:eastAsia="Times New Roman" w:hAnsi="Cambria" w:cs="Times New Roman"/>
          <w:lang w:eastAsia="tr-TR"/>
        </w:rPr>
        <w:t>ır</w:t>
      </w:r>
      <w:r w:rsidR="00BD36B3" w:rsidRPr="00015F55">
        <w:rPr>
          <w:rFonts w:ascii="Cambria" w:eastAsia="Times New Roman" w:hAnsi="Cambria" w:cs="Times New Roman"/>
          <w:lang w:eastAsia="tr-TR"/>
        </w:rPr>
        <w:t xml:space="preserve"> (Shaw, 2010).</w:t>
      </w:r>
    </w:p>
    <w:p w14:paraId="36E273D7" w14:textId="51638084" w:rsidR="00CC3EAD" w:rsidRPr="00015F55" w:rsidRDefault="00CC3EAD" w:rsidP="00CC3EAD">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Eleştirel pedagojinin temel hedefi eğitimi daha sosyal bir toplum yara</w:t>
      </w:r>
      <w:r w:rsidR="00FE430A" w:rsidRPr="00015F55">
        <w:rPr>
          <w:rFonts w:ascii="Cambria" w:eastAsia="Times New Roman" w:hAnsi="Cambria" w:cs="Times New Roman"/>
          <w:lang w:eastAsia="tr-TR"/>
        </w:rPr>
        <w:t>t</w:t>
      </w:r>
      <w:r w:rsidRPr="00015F55">
        <w:rPr>
          <w:rFonts w:ascii="Cambria" w:eastAsia="Times New Roman" w:hAnsi="Cambria" w:cs="Times New Roman"/>
          <w:lang w:eastAsia="tr-TR"/>
        </w:rPr>
        <w:t xml:space="preserve">mak için kullanmaktır (Kanpol, 1999; Kessing-Styles, 2003; Kincheloe, 2004). Bu nedenle Kincholoe (2008), eleştirel pedagojinin temel varsayımlarını; güç kaynaklarının tanınması; eğitimin politik doğasının keşfedilmesi; eğitimde adalet ve eşitliğin sağlanması; öğretmen ve öğrenci arasındaki ilişkinin olumlu değişimi ve özgürleşme olarak savunmaktadır. </w:t>
      </w:r>
      <w:r w:rsidR="00FE430A" w:rsidRPr="00015F55">
        <w:rPr>
          <w:rFonts w:ascii="Cambria" w:eastAsia="Times New Roman" w:hAnsi="Cambria" w:cs="Times New Roman"/>
          <w:lang w:eastAsia="tr-TR"/>
        </w:rPr>
        <w:t>Eleştirel pedagoji, sosyal adalet ile ilgili bilinci artırma potansiyeline sahiptir (Abraham, 2014)</w:t>
      </w:r>
      <w:r w:rsidR="00653147" w:rsidRPr="00015F55">
        <w:rPr>
          <w:rFonts w:ascii="Cambria" w:eastAsia="Times New Roman" w:hAnsi="Cambria" w:cs="Times New Roman"/>
          <w:lang w:eastAsia="tr-TR"/>
        </w:rPr>
        <w:t xml:space="preserve"> ve </w:t>
      </w:r>
      <w:r w:rsidR="00FE430A" w:rsidRPr="00015F55">
        <w:rPr>
          <w:rFonts w:ascii="Cambria" w:eastAsia="Times New Roman" w:hAnsi="Cambria" w:cs="Times New Roman"/>
          <w:lang w:eastAsia="tr-TR"/>
        </w:rPr>
        <w:t xml:space="preserve">öğrencilere eleştirel bir bilinç ve sosyal farkındalık kazandırmaktadır (McKerman, 2013). </w:t>
      </w:r>
      <w:r w:rsidRPr="00015F55">
        <w:rPr>
          <w:rFonts w:ascii="Cambria" w:eastAsia="Times New Roman" w:hAnsi="Cambria" w:cs="Times New Roman"/>
          <w:lang w:eastAsia="tr-TR"/>
        </w:rPr>
        <w:t>Bu kapsamda eleştirel pedagoji öğrencilerin güçlenmesi, sosyal adalet, özgürlük, demokrasi ve sorumlu vatandaşlığı temele alan bir eğitim anlayışı sunmaktadır (Kincholoe, 2008). Bireylerin kişisel gelişimini destekleyen, özgürleştirici ruhunu açığa çıkaran ve içinde bulunduğu gerçekliğe eleştirel bir bakış açısı geliştirerek kendini gerçekleştirmesine olanak sağlayan ve sonuç olarak toplumun demokratikleşme yönünde değişimini teşvik eden eleştirel pedagoji anlayışı alternatif bir eğitim modeli olarak görülm</w:t>
      </w:r>
      <w:r w:rsidR="007F1EB8" w:rsidRPr="00015F55">
        <w:rPr>
          <w:rFonts w:ascii="Cambria" w:eastAsia="Times New Roman" w:hAnsi="Cambria" w:cs="Times New Roman"/>
          <w:lang w:eastAsia="tr-TR"/>
        </w:rPr>
        <w:t>ektedir (Aytemir-Sağıroğlu, 2008</w:t>
      </w:r>
      <w:r w:rsidRPr="00015F55">
        <w:rPr>
          <w:rFonts w:ascii="Cambria" w:eastAsia="Times New Roman" w:hAnsi="Cambria" w:cs="Times New Roman"/>
          <w:lang w:eastAsia="tr-TR"/>
        </w:rPr>
        <w:t>).</w:t>
      </w:r>
    </w:p>
    <w:p w14:paraId="2882DA72" w14:textId="5D4CD789" w:rsidR="00176591" w:rsidRPr="00015F55" w:rsidRDefault="00CC3EAD" w:rsidP="00CC3EAD">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Öğretmen ve öğrencilerin kapasitelerinin geliştirilmesini temele alan eleştirel pedagoji ile öğretmen ve öğrenciler bilgiye ulaşabilecekleri beceri ve yeterlikler ile yetiştirilmektedir.</w:t>
      </w:r>
      <w:r w:rsidR="007F1EB8" w:rsidRPr="00015F55">
        <w:rPr>
          <w:rFonts w:ascii="Cambria" w:eastAsia="Times New Roman" w:hAnsi="Cambria" w:cs="Times New Roman"/>
          <w:lang w:eastAsia="tr-TR"/>
        </w:rPr>
        <w:t xml:space="preserve"> </w:t>
      </w:r>
      <w:r w:rsidRPr="00015F55">
        <w:rPr>
          <w:rFonts w:ascii="Cambria" w:eastAsia="Times New Roman" w:hAnsi="Cambria" w:cs="Times New Roman"/>
          <w:lang w:eastAsia="tr-TR"/>
        </w:rPr>
        <w:t xml:space="preserve">Son yıllarda </w:t>
      </w:r>
      <w:r w:rsidR="00502820" w:rsidRPr="00015F55">
        <w:rPr>
          <w:rFonts w:ascii="Cambria" w:eastAsia="Times New Roman" w:hAnsi="Cambria" w:cs="Times New Roman"/>
          <w:lang w:eastAsia="tr-TR"/>
        </w:rPr>
        <w:t xml:space="preserve">Türkiye'de </w:t>
      </w:r>
      <w:r w:rsidRPr="00015F55">
        <w:rPr>
          <w:rFonts w:ascii="Cambria" w:eastAsia="Times New Roman" w:hAnsi="Cambria" w:cs="Times New Roman"/>
          <w:lang w:eastAsia="tr-TR"/>
        </w:rPr>
        <w:t xml:space="preserve">geleneksel eğitim anlayışının işlerliği ve verimliliğinin alan uzmanları tarafından yoğun olarak tartışılmasıyla birlikte alternatif özgürlükçü pedagoji yaklaşımlarından birisi olan </w:t>
      </w:r>
      <w:r w:rsidRPr="00015F55">
        <w:rPr>
          <w:rFonts w:ascii="Cambria" w:eastAsia="Times New Roman" w:hAnsi="Cambria" w:cs="Times New Roman"/>
          <w:i/>
          <w:lang w:eastAsia="tr-TR"/>
        </w:rPr>
        <w:t>eleştirel pedagoji</w:t>
      </w:r>
      <w:r w:rsidRPr="00015F55">
        <w:rPr>
          <w:rFonts w:ascii="Cambria" w:eastAsia="Times New Roman" w:hAnsi="Cambria" w:cs="Times New Roman"/>
          <w:lang w:eastAsia="tr-TR"/>
        </w:rPr>
        <w:t xml:space="preserve"> üzerine yapılan çalışmalarda nicel olarak bir artış olduğu gözlemlenmektedir (Kesik ve Bayram, 2015; Sarıgöz ve Özkara, 2015; Yılmaz, 2009; Yılmaz ve Altınkurt, 2011).</w:t>
      </w:r>
      <w:r w:rsidR="00176591" w:rsidRPr="00015F55">
        <w:rPr>
          <w:rFonts w:ascii="Cambria" w:eastAsia="Times New Roman" w:hAnsi="Cambria" w:cs="Times New Roman"/>
          <w:lang w:eastAsia="tr-TR"/>
        </w:rPr>
        <w:t xml:space="preserve"> Kesik ve Bayram (2015), çalışmalarında sendika değişkenine bağlı olarak öğretmenlerin görüşlerinde farklılıklar olduğunu ve öğretmenlerin genel olarak eğitim sisteminin, demokratiklik, demokratikleşme, sosyal adaleti sağlama, tarafsızlığı sağlama, ideolojiklikten kaçınma, özgür ve eleştirel bireyler yetiştirme ve toplumsal dönüşümü g</w:t>
      </w:r>
      <w:r w:rsidR="008C6519" w:rsidRPr="00015F55">
        <w:rPr>
          <w:rFonts w:ascii="Cambria" w:eastAsia="Times New Roman" w:hAnsi="Cambria" w:cs="Times New Roman"/>
          <w:lang w:eastAsia="tr-TR"/>
        </w:rPr>
        <w:t>erçekleştirme bağlamında çok etkili ol</w:t>
      </w:r>
      <w:r w:rsidR="00176591" w:rsidRPr="00015F55">
        <w:rPr>
          <w:rFonts w:ascii="Cambria" w:eastAsia="Times New Roman" w:hAnsi="Cambria" w:cs="Times New Roman"/>
          <w:lang w:eastAsia="tr-TR"/>
        </w:rPr>
        <w:t>madığını ifade ettikleri</w:t>
      </w:r>
      <w:r w:rsidR="008C6519" w:rsidRPr="00015F55">
        <w:rPr>
          <w:rFonts w:ascii="Cambria" w:eastAsia="Times New Roman" w:hAnsi="Cambria" w:cs="Times New Roman"/>
          <w:lang w:eastAsia="tr-TR"/>
        </w:rPr>
        <w:t>ni belirtmiştir</w:t>
      </w:r>
      <w:r w:rsidR="00176591" w:rsidRPr="00015F55">
        <w:rPr>
          <w:rFonts w:ascii="Cambria" w:eastAsia="Times New Roman" w:hAnsi="Cambria" w:cs="Times New Roman"/>
          <w:lang w:eastAsia="tr-TR"/>
        </w:rPr>
        <w:t xml:space="preserve">. </w:t>
      </w:r>
      <w:r w:rsidRPr="00015F55">
        <w:rPr>
          <w:rFonts w:ascii="Cambria" w:eastAsia="Times New Roman" w:hAnsi="Cambria" w:cs="Times New Roman"/>
          <w:lang w:eastAsia="tr-TR"/>
        </w:rPr>
        <w:t xml:space="preserve"> </w:t>
      </w:r>
      <w:r w:rsidR="00AB030D" w:rsidRPr="00015F55">
        <w:rPr>
          <w:rFonts w:ascii="Cambria" w:eastAsia="Times New Roman" w:hAnsi="Cambria" w:cs="Times New Roman"/>
          <w:lang w:eastAsia="tr-TR"/>
        </w:rPr>
        <w:t xml:space="preserve">Sarıgöz ve Özkara (2015) tarafından yapılan çalışmada eğitim fakültesinde okuyan öğrencilerin, eleştirel pedagojinin ilkelerine yönelik çok az bilgiye sahip oldukları sonucuna ulaşılmıştır. Yılmaz (2009), öğretmenlerin eleştirel pedagojiye yönelik görüşlerini araştırdığı çalışmasında öğretmenlerin eleştirel pedagoji ilkelerine kısmen katıldığı ve </w:t>
      </w:r>
      <w:r w:rsidR="003013B7" w:rsidRPr="00015F55">
        <w:rPr>
          <w:rFonts w:ascii="Cambria" w:eastAsia="Times New Roman" w:hAnsi="Cambria" w:cs="Times New Roman"/>
          <w:lang w:eastAsia="tr-TR"/>
        </w:rPr>
        <w:t>öğretmen</w:t>
      </w:r>
      <w:r w:rsidR="00AB030D" w:rsidRPr="00015F55">
        <w:rPr>
          <w:rFonts w:ascii="Cambria" w:eastAsia="Times New Roman" w:hAnsi="Cambria" w:cs="Times New Roman"/>
          <w:lang w:eastAsia="tr-TR"/>
        </w:rPr>
        <w:t xml:space="preserve"> görüşlerin</w:t>
      </w:r>
      <w:r w:rsidR="003013B7" w:rsidRPr="00015F55">
        <w:rPr>
          <w:rFonts w:ascii="Cambria" w:eastAsia="Times New Roman" w:hAnsi="Cambria" w:cs="Times New Roman"/>
          <w:lang w:eastAsia="tr-TR"/>
        </w:rPr>
        <w:t>in</w:t>
      </w:r>
      <w:r w:rsidR="00AB030D" w:rsidRPr="00015F55">
        <w:rPr>
          <w:rFonts w:ascii="Cambria" w:eastAsia="Times New Roman" w:hAnsi="Cambria" w:cs="Times New Roman"/>
          <w:lang w:eastAsia="tr-TR"/>
        </w:rPr>
        <w:t xml:space="preserve"> </w:t>
      </w:r>
      <w:r w:rsidR="003013B7" w:rsidRPr="00015F55">
        <w:rPr>
          <w:rFonts w:ascii="Cambria" w:eastAsia="Times New Roman" w:hAnsi="Cambria" w:cs="Times New Roman"/>
          <w:lang w:eastAsia="tr-TR"/>
        </w:rPr>
        <w:t>eğitim geçmişi,</w:t>
      </w:r>
      <w:r w:rsidR="008C6519" w:rsidRPr="00015F55">
        <w:rPr>
          <w:rFonts w:ascii="Cambria" w:eastAsia="Times New Roman" w:hAnsi="Cambria" w:cs="Times New Roman"/>
          <w:lang w:eastAsia="tr-TR"/>
        </w:rPr>
        <w:t xml:space="preserve"> </w:t>
      </w:r>
      <w:r w:rsidR="003013B7" w:rsidRPr="00015F55">
        <w:rPr>
          <w:rFonts w:ascii="Cambria" w:eastAsia="Times New Roman" w:hAnsi="Cambria" w:cs="Times New Roman"/>
          <w:lang w:eastAsia="tr-TR"/>
        </w:rPr>
        <w:t>mesleki deneyim ve çalışılan okul çevresi bağlamında herhangi bir değişkenlik göstermediği sonucuna ulaş</w:t>
      </w:r>
      <w:r w:rsidR="008C6519" w:rsidRPr="00015F55">
        <w:rPr>
          <w:rFonts w:ascii="Cambria" w:eastAsia="Times New Roman" w:hAnsi="Cambria" w:cs="Times New Roman"/>
          <w:lang w:eastAsia="tr-TR"/>
        </w:rPr>
        <w:t>m</w:t>
      </w:r>
      <w:r w:rsidR="003013B7" w:rsidRPr="00015F55">
        <w:rPr>
          <w:rFonts w:ascii="Cambria" w:eastAsia="Times New Roman" w:hAnsi="Cambria" w:cs="Times New Roman"/>
          <w:lang w:eastAsia="tr-TR"/>
        </w:rPr>
        <w:t xml:space="preserve">ıştır. Yılmaz ve Altınurt (2011) tarafından yapılan </w:t>
      </w:r>
      <w:r w:rsidR="008C6519" w:rsidRPr="00015F55">
        <w:rPr>
          <w:rFonts w:ascii="Cambria" w:eastAsia="Times New Roman" w:hAnsi="Cambria" w:cs="Times New Roman"/>
          <w:lang w:eastAsia="tr-TR"/>
        </w:rPr>
        <w:t>araştır</w:t>
      </w:r>
      <w:r w:rsidR="003013B7" w:rsidRPr="00015F55">
        <w:rPr>
          <w:rFonts w:ascii="Cambria" w:eastAsia="Times New Roman" w:hAnsi="Cambria" w:cs="Times New Roman"/>
          <w:lang w:eastAsia="tr-TR"/>
        </w:rPr>
        <w:t xml:space="preserve">mada </w:t>
      </w:r>
      <w:r w:rsidR="008C6519" w:rsidRPr="00015F55">
        <w:rPr>
          <w:rFonts w:ascii="Cambria" w:eastAsia="Times New Roman" w:hAnsi="Cambria" w:cs="Times New Roman"/>
          <w:lang w:eastAsia="tr-TR"/>
        </w:rPr>
        <w:t>ise öğretmenlerin ‘</w:t>
      </w:r>
      <w:r w:rsidR="003013B7" w:rsidRPr="00015F55">
        <w:rPr>
          <w:rFonts w:ascii="Cambria" w:eastAsia="Times New Roman" w:hAnsi="Cambria" w:cs="Times New Roman"/>
          <w:lang w:eastAsia="tr-TR"/>
        </w:rPr>
        <w:t>özgürleştirici okul, okul</w:t>
      </w:r>
      <w:r w:rsidR="008C6519" w:rsidRPr="00015F55">
        <w:rPr>
          <w:rFonts w:ascii="Cambria" w:eastAsia="Times New Roman" w:hAnsi="Cambria" w:cs="Times New Roman"/>
          <w:lang w:eastAsia="tr-TR"/>
        </w:rPr>
        <w:t xml:space="preserve">un işlevleri ve eğitim sistemi’ </w:t>
      </w:r>
      <w:r w:rsidR="003013B7" w:rsidRPr="00015F55">
        <w:rPr>
          <w:rFonts w:ascii="Cambria" w:eastAsia="Times New Roman" w:hAnsi="Cambria" w:cs="Times New Roman"/>
          <w:lang w:eastAsia="tr-TR"/>
        </w:rPr>
        <w:t>alt boyutların</w:t>
      </w:r>
      <w:r w:rsidR="008C6519" w:rsidRPr="00015F55">
        <w:rPr>
          <w:rFonts w:ascii="Cambria" w:eastAsia="Times New Roman" w:hAnsi="Cambria" w:cs="Times New Roman"/>
          <w:lang w:eastAsia="tr-TR"/>
        </w:rPr>
        <w:t>a yüksek katılım gösterdiği rapor edilmiştir</w:t>
      </w:r>
      <w:r w:rsidR="003013B7" w:rsidRPr="00015F55">
        <w:rPr>
          <w:rFonts w:ascii="Cambria" w:eastAsia="Times New Roman" w:hAnsi="Cambria" w:cs="Times New Roman"/>
          <w:lang w:eastAsia="tr-TR"/>
        </w:rPr>
        <w:t>.</w:t>
      </w:r>
    </w:p>
    <w:p w14:paraId="3F030B00" w14:textId="77777777" w:rsidR="00CC3EAD" w:rsidRPr="00015F55" w:rsidRDefault="00CC3EAD" w:rsidP="00CC3EAD">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 xml:space="preserve">Öğretmenlerin kapasitesinden öteye gidemeyen eğitim sisteminde öğretmenlerin sistem hakkında görüşleri ve eleştirel pedagojiye yönelik farkındalıklarını artırmak araştırmanın çıkış noktasını oluşturmaktadır. Sendika üyeliği değişkeninin öğretmenlerin eğitime ve eleştirel pedagojiye ilişkin görüşlerine farklı bir bakış açısı getireceği düşünülmektedir. Bu bağlamda, eğitim sisteminin en etkili aktörlerinden öğretmenlerin eleştirel pedagojiye yönelik tutumlarının </w:t>
      </w:r>
      <w:r w:rsidRPr="00015F55">
        <w:rPr>
          <w:rFonts w:ascii="Cambria" w:eastAsia="Times New Roman" w:hAnsi="Cambria" w:cs="Times New Roman"/>
          <w:lang w:eastAsia="tr-TR"/>
        </w:rPr>
        <w:lastRenderedPageBreak/>
        <w:t>belirlenmesinin önemi ortaya çıkmaktadır. Bu kapsamda, çalışma ile öğretmenlerin genel olarak eleştirel pedagojiye yönelik tutumlarını belirlemek ve tutumlarının cinsiyet, kıdem, çalışmakta oldukları eğitim kademesi, öğrenim düzeyleri (lisans/ lisansüstü), branş ve sendika üyesi olup olmamalarına göre anlamlı fark gösterip göstermediğini ortaya koymak amaçlanmıştır. Bu amaç doğrultusunda aşağıdaki sorulara yanıt aranmıştır:</w:t>
      </w:r>
    </w:p>
    <w:p w14:paraId="72C9D2B1" w14:textId="77777777" w:rsidR="00CC3EAD" w:rsidRPr="00015F55" w:rsidRDefault="00CC3EAD" w:rsidP="00CC3EAD">
      <w:pPr>
        <w:numPr>
          <w:ilvl w:val="0"/>
          <w:numId w:val="1"/>
        </w:numPr>
        <w:spacing w:after="0" w:line="240" w:lineRule="auto"/>
        <w:jc w:val="both"/>
        <w:rPr>
          <w:rFonts w:ascii="Cambria" w:eastAsia="Times New Roman" w:hAnsi="Cambria" w:cs="Times New Roman"/>
          <w:lang w:eastAsia="tr-TR"/>
        </w:rPr>
      </w:pPr>
      <w:r w:rsidRPr="00015F55">
        <w:rPr>
          <w:rFonts w:ascii="Cambria" w:eastAsia="Times New Roman" w:hAnsi="Cambria" w:cs="Times New Roman"/>
          <w:lang w:eastAsia="tr-TR"/>
        </w:rPr>
        <w:t>Öğretmenlerin genel olarak eleştirel pedagojiye yönelik tutumları nasıldır?</w:t>
      </w:r>
    </w:p>
    <w:p w14:paraId="43A4CC62" w14:textId="77777777" w:rsidR="00CC3EAD" w:rsidRPr="00015F55" w:rsidRDefault="00CC3EAD" w:rsidP="00CC3EAD">
      <w:pPr>
        <w:numPr>
          <w:ilvl w:val="0"/>
          <w:numId w:val="1"/>
        </w:numPr>
        <w:spacing w:after="0" w:line="240" w:lineRule="auto"/>
        <w:jc w:val="both"/>
        <w:rPr>
          <w:rFonts w:ascii="Cambria" w:eastAsia="Times New Roman" w:hAnsi="Cambria" w:cs="Times New Roman"/>
          <w:lang w:eastAsia="tr-TR"/>
        </w:rPr>
      </w:pPr>
      <w:r w:rsidRPr="00015F55">
        <w:rPr>
          <w:rFonts w:ascii="Cambria" w:eastAsia="Times New Roman" w:hAnsi="Cambria" w:cs="Times New Roman"/>
          <w:lang w:eastAsia="tr-TR"/>
        </w:rPr>
        <w:t>Öğretmenlerin eleştirel pedagojiye yönelik tutumları cinsiyete göre farklılık göstermekte midir?</w:t>
      </w:r>
    </w:p>
    <w:p w14:paraId="24419DA6" w14:textId="77777777" w:rsidR="00CC3EAD" w:rsidRPr="00015F55" w:rsidRDefault="00CC3EAD" w:rsidP="00CC3EAD">
      <w:pPr>
        <w:numPr>
          <w:ilvl w:val="0"/>
          <w:numId w:val="1"/>
        </w:numPr>
        <w:spacing w:after="0" w:line="240" w:lineRule="auto"/>
        <w:jc w:val="both"/>
        <w:rPr>
          <w:rFonts w:ascii="Cambria" w:eastAsia="Times New Roman" w:hAnsi="Cambria" w:cs="Times New Roman"/>
          <w:lang w:eastAsia="tr-TR"/>
        </w:rPr>
      </w:pPr>
      <w:r w:rsidRPr="00015F55">
        <w:rPr>
          <w:rFonts w:ascii="Cambria" w:eastAsia="Times New Roman" w:hAnsi="Cambria" w:cs="Times New Roman"/>
          <w:lang w:eastAsia="tr-TR"/>
        </w:rPr>
        <w:t>Öğretmenlerin eleştirel pedagojiye yönelik tutumları kıdeme göre farklılık göstermekte midir?</w:t>
      </w:r>
    </w:p>
    <w:p w14:paraId="0449BF2D" w14:textId="77777777" w:rsidR="00CC3EAD" w:rsidRPr="00015F55" w:rsidRDefault="00CC3EAD" w:rsidP="00CC3EAD">
      <w:pPr>
        <w:numPr>
          <w:ilvl w:val="0"/>
          <w:numId w:val="1"/>
        </w:numPr>
        <w:spacing w:after="0" w:line="240" w:lineRule="auto"/>
        <w:jc w:val="both"/>
        <w:rPr>
          <w:rFonts w:ascii="Cambria" w:eastAsia="Times New Roman" w:hAnsi="Cambria" w:cs="Times New Roman"/>
          <w:lang w:eastAsia="tr-TR"/>
        </w:rPr>
      </w:pPr>
      <w:r w:rsidRPr="00015F55">
        <w:rPr>
          <w:rFonts w:ascii="Cambria" w:eastAsia="Times New Roman" w:hAnsi="Cambria" w:cs="Times New Roman"/>
          <w:lang w:eastAsia="tr-TR"/>
        </w:rPr>
        <w:t>Öğretmenlerin eleştirel pedagojiye yönelik tutumları görev yapılan eğitim kademesine göre farklılık göstermekte midir?</w:t>
      </w:r>
    </w:p>
    <w:p w14:paraId="1C37DAF8" w14:textId="77777777" w:rsidR="00CC3EAD" w:rsidRPr="00015F55" w:rsidRDefault="00CC3EAD" w:rsidP="00CC3EAD">
      <w:pPr>
        <w:numPr>
          <w:ilvl w:val="0"/>
          <w:numId w:val="1"/>
        </w:numPr>
        <w:spacing w:after="0" w:line="240" w:lineRule="auto"/>
        <w:jc w:val="both"/>
        <w:rPr>
          <w:rFonts w:ascii="Cambria" w:eastAsia="Times New Roman" w:hAnsi="Cambria" w:cs="Times New Roman"/>
          <w:lang w:eastAsia="tr-TR"/>
        </w:rPr>
      </w:pPr>
      <w:r w:rsidRPr="00015F55">
        <w:rPr>
          <w:rFonts w:ascii="Cambria" w:eastAsia="Times New Roman" w:hAnsi="Cambria" w:cs="Times New Roman"/>
          <w:lang w:eastAsia="tr-TR"/>
        </w:rPr>
        <w:t>Öğretmenlerin eleştirel pedagojiye yönelik tutumları sendika üyesi olma durumuna göre farklılık göstermekte midir?</w:t>
      </w:r>
    </w:p>
    <w:p w14:paraId="25D829B9" w14:textId="77777777" w:rsidR="000F6587" w:rsidRPr="00015F55" w:rsidRDefault="000F6587" w:rsidP="000F6587">
      <w:pPr>
        <w:pStyle w:val="Heading2"/>
        <w:spacing w:before="100" w:beforeAutospacing="1" w:after="100" w:afterAutospacing="1" w:line="240" w:lineRule="auto"/>
        <w:jc w:val="center"/>
        <w:rPr>
          <w:rFonts w:ascii="Cambria" w:hAnsi="Cambria" w:cstheme="minorHAnsi"/>
          <w:b/>
          <w:color w:val="auto"/>
          <w:sz w:val="22"/>
          <w:szCs w:val="22"/>
        </w:rPr>
      </w:pPr>
      <w:r w:rsidRPr="00015F55">
        <w:rPr>
          <w:rFonts w:ascii="Cambria" w:hAnsi="Cambria" w:cstheme="minorHAnsi"/>
          <w:b/>
          <w:color w:val="auto"/>
          <w:sz w:val="22"/>
          <w:szCs w:val="22"/>
        </w:rPr>
        <w:t>YÖNTEM</w:t>
      </w:r>
    </w:p>
    <w:p w14:paraId="70C55893" w14:textId="77777777" w:rsidR="00CC3EAD" w:rsidRPr="00015F55" w:rsidRDefault="00CC3EAD" w:rsidP="00CC3EAD">
      <w:pPr>
        <w:spacing w:before="120" w:after="120" w:line="240" w:lineRule="auto"/>
        <w:ind w:firstLine="567"/>
        <w:jc w:val="both"/>
        <w:rPr>
          <w:rFonts w:ascii="Cambria" w:eastAsia="Times New Roman" w:hAnsi="Cambria" w:cstheme="minorHAnsi"/>
          <w:lang w:eastAsia="tr-TR"/>
        </w:rPr>
      </w:pPr>
      <w:r w:rsidRPr="00015F55">
        <w:rPr>
          <w:rFonts w:ascii="Cambria" w:eastAsia="Times New Roman" w:hAnsi="Cambria" w:cstheme="minorHAnsi"/>
          <w:lang w:eastAsia="tr-TR"/>
        </w:rPr>
        <w:t>Eğitim sisteminin farklı kademelerinde görev yapmakta olan öğretmenlerin eleştirel pedagojiye yönelik tutumlarının incelendiği bu araştırma, var olan durumu ortaya koymak amaçlandığında betimsel bir yaklaşım benimsenmiştir (Heppner, Wampold ve Kivlighan, 2008). Bu kapsamda, nicel araştırma tekniklerinden yararlanılmıştır.</w:t>
      </w:r>
    </w:p>
    <w:p w14:paraId="5DE3EC59" w14:textId="77777777" w:rsidR="000F6587" w:rsidRPr="00015F55" w:rsidRDefault="00CC3EAD" w:rsidP="00496BBA">
      <w:pPr>
        <w:spacing w:before="120" w:after="120" w:line="240" w:lineRule="auto"/>
        <w:jc w:val="both"/>
        <w:rPr>
          <w:rFonts w:ascii="Cambria" w:eastAsia="Times New Roman" w:hAnsi="Cambria" w:cstheme="minorHAnsi"/>
          <w:b/>
          <w:lang w:eastAsia="tr-TR"/>
        </w:rPr>
      </w:pPr>
      <w:r w:rsidRPr="00015F55">
        <w:rPr>
          <w:rFonts w:ascii="Cambria" w:eastAsia="Times New Roman" w:hAnsi="Cambria" w:cstheme="minorHAnsi"/>
          <w:b/>
          <w:lang w:eastAsia="tr-TR"/>
        </w:rPr>
        <w:t>Katılımcılar</w:t>
      </w:r>
    </w:p>
    <w:p w14:paraId="0BEEF05F" w14:textId="77777777" w:rsidR="00CC3EAD" w:rsidRPr="00015F55" w:rsidRDefault="00302D55" w:rsidP="005F1730">
      <w:pPr>
        <w:spacing w:after="0" w:line="240" w:lineRule="auto"/>
        <w:ind w:firstLine="567"/>
        <w:jc w:val="both"/>
        <w:rPr>
          <w:rFonts w:ascii="Cambria" w:eastAsia="Times New Roman" w:hAnsi="Cambria" w:cstheme="minorHAnsi"/>
          <w:lang w:eastAsia="tr-TR"/>
        </w:rPr>
      </w:pPr>
      <w:r w:rsidRPr="00015F55">
        <w:rPr>
          <w:rFonts w:ascii="Cambria" w:eastAsia="Times New Roman" w:hAnsi="Cambria" w:cstheme="minorHAnsi"/>
          <w:lang w:eastAsia="tr-TR"/>
        </w:rPr>
        <w:t>Araştırma kapsamında uygun (elverişli) örnekleme yöntemine dayalı olarak veri toplanmıştır</w:t>
      </w:r>
      <w:r w:rsidR="00923837" w:rsidRPr="00015F55">
        <w:rPr>
          <w:rFonts w:ascii="Cambria" w:eastAsia="Times New Roman" w:hAnsi="Cambria" w:cstheme="minorHAnsi"/>
          <w:lang w:eastAsia="tr-TR"/>
        </w:rPr>
        <w:t xml:space="preserve"> (Cohen, Manion ve Morrison, 2007)</w:t>
      </w:r>
      <w:r w:rsidRPr="00015F55">
        <w:rPr>
          <w:rFonts w:ascii="Cambria" w:eastAsia="Times New Roman" w:hAnsi="Cambria" w:cstheme="minorHAnsi"/>
          <w:lang w:eastAsia="tr-TR"/>
        </w:rPr>
        <w:t xml:space="preserve">. </w:t>
      </w:r>
      <w:r w:rsidR="00CC3EAD" w:rsidRPr="00015F55">
        <w:rPr>
          <w:rFonts w:ascii="Cambria" w:eastAsia="Times New Roman" w:hAnsi="Cambria" w:cstheme="minorHAnsi"/>
          <w:lang w:eastAsia="tr-TR"/>
        </w:rPr>
        <w:t>Araştırmaya, 2014-2015 akademik yılının bahar döneminde Ankara’da görev yapmakta olan 199 kadın (% 54,5) ve 166 erkek (% 45,5) olmak üzere toplam 365 öğretmen katılmıştır. Katılımcıların 130’unun (% 35,6) 1 ila 10 yıl arasında kıdeme sahip olduğu, 169’unun (% 46,3) 11-20 yıl arasında değişen kıdeme sahip olduğu ve 66’sının ise 21 yıl ve üzerinde öğretmenlik deneyiminin olduğu belirlenmiştir. Katılımcı öğretmenlerin yarısından fazlasının lisede (</w:t>
      </w:r>
      <w:r w:rsidR="00CC3EAD" w:rsidRPr="00015F55">
        <w:rPr>
          <w:rFonts w:ascii="Cambria" w:eastAsia="Times New Roman" w:hAnsi="Cambria" w:cstheme="minorHAnsi"/>
          <w:i/>
          <w:lang w:eastAsia="tr-TR"/>
        </w:rPr>
        <w:t>n</w:t>
      </w:r>
      <w:r w:rsidR="00CC3EAD" w:rsidRPr="00015F55">
        <w:rPr>
          <w:rFonts w:ascii="Cambria" w:eastAsia="Times New Roman" w:hAnsi="Cambria" w:cstheme="minorHAnsi"/>
          <w:lang w:eastAsia="tr-TR"/>
        </w:rPr>
        <w:t xml:space="preserve"> = 202, % 55,3) görev yapmakta olduğu saptanırken, 116’sının (% 31,8) ortaokullarda ve kalan % 12,9’luk bölümünün (</w:t>
      </w:r>
      <w:r w:rsidR="00CC3EAD" w:rsidRPr="00015F55">
        <w:rPr>
          <w:rFonts w:ascii="Cambria" w:eastAsia="Times New Roman" w:hAnsi="Cambria" w:cstheme="minorHAnsi"/>
          <w:i/>
          <w:lang w:eastAsia="tr-TR"/>
        </w:rPr>
        <w:t xml:space="preserve">n </w:t>
      </w:r>
      <w:r w:rsidR="00CC3EAD" w:rsidRPr="00015F55">
        <w:rPr>
          <w:rFonts w:ascii="Cambria" w:eastAsia="Times New Roman" w:hAnsi="Cambria" w:cstheme="minorHAnsi"/>
          <w:lang w:eastAsia="tr-TR"/>
        </w:rPr>
        <w:t>= 47) ise ilkokullarda görev yapmakta olduğu gözlenmiştir. Katılımcılar sendika üyeliği açısından incelendiğinde, % 61,4’ünün (</w:t>
      </w:r>
      <w:r w:rsidR="00CC3EAD" w:rsidRPr="00015F55">
        <w:rPr>
          <w:rFonts w:ascii="Cambria" w:eastAsia="Times New Roman" w:hAnsi="Cambria" w:cstheme="minorHAnsi"/>
          <w:i/>
          <w:lang w:eastAsia="tr-TR"/>
        </w:rPr>
        <w:t>n</w:t>
      </w:r>
      <w:r w:rsidR="00CC3EAD" w:rsidRPr="00015F55">
        <w:rPr>
          <w:rFonts w:ascii="Cambria" w:eastAsia="Times New Roman" w:hAnsi="Cambria" w:cstheme="minorHAnsi"/>
          <w:lang w:eastAsia="tr-TR"/>
        </w:rPr>
        <w:t xml:space="preserve"> = 224) sendika üyesi olduğu ve % 38,6’sının (</w:t>
      </w:r>
      <w:r w:rsidR="00CC3EAD" w:rsidRPr="00015F55">
        <w:rPr>
          <w:rFonts w:ascii="Cambria" w:eastAsia="Times New Roman" w:hAnsi="Cambria" w:cstheme="minorHAnsi"/>
          <w:i/>
          <w:lang w:eastAsia="tr-TR"/>
        </w:rPr>
        <w:t>n</w:t>
      </w:r>
      <w:r w:rsidR="00CC3EAD" w:rsidRPr="00015F55">
        <w:rPr>
          <w:rFonts w:ascii="Cambria" w:eastAsia="Times New Roman" w:hAnsi="Cambria" w:cstheme="minorHAnsi"/>
          <w:lang w:eastAsia="tr-TR"/>
        </w:rPr>
        <w:t xml:space="preserve"> = 141) ise herhangi bir eğitim sendikasına üye olmadığı tespit edilmiştir. Katılımcı öğretmenlerin büyük çoğunluğunun (</w:t>
      </w:r>
      <w:r w:rsidR="00CC3EAD" w:rsidRPr="00015F55">
        <w:rPr>
          <w:rFonts w:ascii="Cambria" w:eastAsia="Times New Roman" w:hAnsi="Cambria" w:cstheme="minorHAnsi"/>
          <w:i/>
          <w:lang w:eastAsia="tr-TR"/>
        </w:rPr>
        <w:t>n</w:t>
      </w:r>
      <w:r w:rsidR="00CC3EAD" w:rsidRPr="00015F55">
        <w:rPr>
          <w:rFonts w:ascii="Cambria" w:eastAsia="Times New Roman" w:hAnsi="Cambria" w:cstheme="minorHAnsi"/>
          <w:lang w:eastAsia="tr-TR"/>
        </w:rPr>
        <w:t xml:space="preserve"> = 294, % 80,5) lisans mezunu olduğu ve % 19,5’lik (</w:t>
      </w:r>
      <w:r w:rsidR="00CC3EAD" w:rsidRPr="00015F55">
        <w:rPr>
          <w:rFonts w:ascii="Cambria" w:eastAsia="Times New Roman" w:hAnsi="Cambria" w:cstheme="minorHAnsi"/>
          <w:i/>
          <w:lang w:eastAsia="tr-TR"/>
        </w:rPr>
        <w:t>n</w:t>
      </w:r>
      <w:r w:rsidR="00CC3EAD" w:rsidRPr="00015F55">
        <w:rPr>
          <w:rFonts w:ascii="Cambria" w:eastAsia="Times New Roman" w:hAnsi="Cambria" w:cstheme="minorHAnsi"/>
          <w:lang w:eastAsia="tr-TR"/>
        </w:rPr>
        <w:t xml:space="preserve"> = 71) kısmının ise lisansüstü eğitim görmüş olduğu belirlenmiştir.</w:t>
      </w:r>
    </w:p>
    <w:p w14:paraId="68881E69" w14:textId="77777777" w:rsidR="00CC3EAD" w:rsidRPr="00015F55" w:rsidRDefault="005F1730" w:rsidP="005F1730">
      <w:pPr>
        <w:spacing w:before="120" w:after="120" w:line="240" w:lineRule="auto"/>
        <w:jc w:val="both"/>
        <w:rPr>
          <w:rFonts w:ascii="Cambria" w:eastAsia="Times New Roman" w:hAnsi="Cambria" w:cstheme="minorHAnsi"/>
          <w:b/>
          <w:lang w:eastAsia="tr-TR"/>
        </w:rPr>
      </w:pPr>
      <w:r w:rsidRPr="00015F55">
        <w:rPr>
          <w:rFonts w:ascii="Cambria" w:eastAsia="Times New Roman" w:hAnsi="Cambria" w:cstheme="minorHAnsi"/>
          <w:b/>
          <w:lang w:eastAsia="tr-TR"/>
        </w:rPr>
        <w:t>Veri Toplama Aracı</w:t>
      </w:r>
    </w:p>
    <w:p w14:paraId="4903A14C" w14:textId="77777777" w:rsidR="005F1730" w:rsidRPr="00015F55" w:rsidRDefault="005F1730" w:rsidP="005F1730">
      <w:pPr>
        <w:spacing w:after="0" w:line="240" w:lineRule="auto"/>
        <w:ind w:firstLine="567"/>
        <w:jc w:val="both"/>
        <w:rPr>
          <w:rFonts w:ascii="Cambria" w:eastAsia="Times New Roman" w:hAnsi="Cambria" w:cstheme="minorHAnsi"/>
          <w:lang w:eastAsia="tr-TR"/>
        </w:rPr>
      </w:pPr>
      <w:r w:rsidRPr="00015F55">
        <w:rPr>
          <w:rFonts w:ascii="Cambria" w:eastAsia="Times New Roman" w:hAnsi="Cambria" w:cstheme="minorHAnsi"/>
          <w:lang w:eastAsia="tr-TR"/>
        </w:rPr>
        <w:t xml:space="preserve">Katılımcı öğretmenlerin eleştirel pedagojiye yönelik tutumları Yılmaz (2009) tarafından geliştirilen </w:t>
      </w:r>
      <w:r w:rsidRPr="00015F55">
        <w:rPr>
          <w:rFonts w:ascii="Cambria" w:eastAsia="Times New Roman" w:hAnsi="Cambria" w:cstheme="minorHAnsi"/>
          <w:i/>
          <w:lang w:eastAsia="tr-TR"/>
        </w:rPr>
        <w:t>Eleştirel Pedagoji İlkeleri Ölçeği</w:t>
      </w:r>
      <w:r w:rsidRPr="00015F55">
        <w:rPr>
          <w:rFonts w:ascii="Cambria" w:eastAsia="Times New Roman" w:hAnsi="Cambria" w:cstheme="minorHAnsi"/>
          <w:lang w:eastAsia="tr-TR"/>
        </w:rPr>
        <w:t xml:space="preserve">  (EPİÖ) ile incelenmiştir. Ölçek, 5li Likert tipinde 31 maddeden oluşmaktadır. EPİÖ’de </w:t>
      </w:r>
      <w:r w:rsidRPr="00015F55">
        <w:rPr>
          <w:rFonts w:ascii="Cambria" w:eastAsia="Times New Roman" w:hAnsi="Cambria" w:cstheme="minorHAnsi"/>
          <w:i/>
          <w:lang w:eastAsia="tr-TR"/>
        </w:rPr>
        <w:t xml:space="preserve">eğitim sistemi, okulun işlevleri </w:t>
      </w:r>
      <w:r w:rsidRPr="00015F55">
        <w:rPr>
          <w:rFonts w:ascii="Cambria" w:eastAsia="Times New Roman" w:hAnsi="Cambria" w:cstheme="minorHAnsi"/>
          <w:lang w:eastAsia="tr-TR"/>
        </w:rPr>
        <w:t xml:space="preserve">ve </w:t>
      </w:r>
      <w:r w:rsidRPr="00015F55">
        <w:rPr>
          <w:rFonts w:ascii="Cambria" w:eastAsia="Times New Roman" w:hAnsi="Cambria" w:cstheme="minorHAnsi"/>
          <w:i/>
          <w:lang w:eastAsia="tr-TR"/>
        </w:rPr>
        <w:t>özgürleştirici okul</w:t>
      </w:r>
      <w:r w:rsidRPr="00015F55">
        <w:rPr>
          <w:rFonts w:ascii="Cambria" w:eastAsia="Times New Roman" w:hAnsi="Cambria" w:cstheme="minorHAnsi"/>
          <w:lang w:eastAsia="tr-TR"/>
        </w:rPr>
        <w:t xml:space="preserve"> boyutları bulunmaktadır. Eğitim sistemi boyutu 15 maddeden oluşmaktadır. Boyutta yer alan maddelere örnek olarak ‘</w:t>
      </w:r>
      <w:r w:rsidRPr="00015F55">
        <w:rPr>
          <w:rFonts w:ascii="Cambria" w:eastAsia="Times New Roman" w:hAnsi="Cambria" w:cstheme="minorHAnsi"/>
          <w:i/>
          <w:lang w:eastAsia="tr-TR"/>
        </w:rPr>
        <w:t>Eğitim önemli bir eşitsizlik kaynağıdır</w:t>
      </w:r>
      <w:r w:rsidRPr="00015F55">
        <w:rPr>
          <w:rFonts w:ascii="Cambria" w:eastAsia="Times New Roman" w:hAnsi="Cambria" w:cstheme="minorHAnsi"/>
          <w:lang w:eastAsia="tr-TR"/>
        </w:rPr>
        <w:t>’ ve ‘</w:t>
      </w:r>
      <w:r w:rsidRPr="00015F55">
        <w:rPr>
          <w:rFonts w:ascii="Cambria" w:eastAsia="Times New Roman" w:hAnsi="Cambria" w:cstheme="minorHAnsi"/>
          <w:i/>
          <w:lang w:eastAsia="tr-TR"/>
        </w:rPr>
        <w:t>Okullar devletin istediği tipte insan yetiştiren yerlerdir</w:t>
      </w:r>
      <w:r w:rsidRPr="00015F55">
        <w:rPr>
          <w:rFonts w:ascii="Cambria" w:eastAsia="Times New Roman" w:hAnsi="Cambria" w:cstheme="minorHAnsi"/>
          <w:lang w:eastAsia="tr-TR"/>
        </w:rPr>
        <w:t>’ verilebilir. Okulun işlevleri boyutu ise 11 maddeden oluşmaktadır. Bu boyutta ‘</w:t>
      </w:r>
      <w:r w:rsidRPr="00015F55">
        <w:rPr>
          <w:rFonts w:ascii="Cambria" w:eastAsia="Times New Roman" w:hAnsi="Cambria" w:cstheme="minorHAnsi"/>
          <w:i/>
          <w:lang w:eastAsia="tr-TR"/>
        </w:rPr>
        <w:t>Okullar sosyal adaletin sağlanması için çalışmalıdır</w:t>
      </w:r>
      <w:r w:rsidRPr="00015F55">
        <w:rPr>
          <w:rFonts w:ascii="Cambria" w:eastAsia="Times New Roman" w:hAnsi="Cambria" w:cstheme="minorHAnsi"/>
          <w:lang w:eastAsia="tr-TR"/>
        </w:rPr>
        <w:t>’ ve ‘</w:t>
      </w:r>
      <w:r w:rsidRPr="00015F55">
        <w:rPr>
          <w:rFonts w:ascii="Cambria" w:eastAsia="Times New Roman" w:hAnsi="Cambria" w:cstheme="minorHAnsi"/>
          <w:i/>
          <w:lang w:eastAsia="tr-TR"/>
        </w:rPr>
        <w:t>Okullarda verilen bilgiler hayatta kullanılabilmektedir</w:t>
      </w:r>
      <w:r w:rsidRPr="00015F55">
        <w:rPr>
          <w:rFonts w:ascii="Cambria" w:eastAsia="Times New Roman" w:hAnsi="Cambria" w:cstheme="minorHAnsi"/>
          <w:lang w:eastAsia="tr-TR"/>
        </w:rPr>
        <w:t xml:space="preserve"> (T)’ gibi maddeler yer almaktadır. Özgürleştirici okul boyutuysa toplamda beş maddeden oluşmaktadır. Boyutta yer alan maddelere örnek olarak ‘</w:t>
      </w:r>
      <w:r w:rsidRPr="00015F55">
        <w:rPr>
          <w:rFonts w:ascii="Cambria" w:eastAsia="Times New Roman" w:hAnsi="Cambria" w:cstheme="minorHAnsi"/>
          <w:i/>
          <w:lang w:eastAsia="tr-TR"/>
        </w:rPr>
        <w:t xml:space="preserve">İnsanlar toplumda iyi bir yere gelebilmek için çok çalışmalıdır </w:t>
      </w:r>
      <w:r w:rsidRPr="00015F55">
        <w:rPr>
          <w:rFonts w:ascii="Cambria" w:eastAsia="Times New Roman" w:hAnsi="Cambria" w:cstheme="minorHAnsi"/>
          <w:lang w:eastAsia="tr-TR"/>
        </w:rPr>
        <w:t>(T)</w:t>
      </w:r>
      <w:r w:rsidRPr="00015F55">
        <w:rPr>
          <w:rFonts w:ascii="Cambria" w:eastAsia="Times New Roman" w:hAnsi="Cambria" w:cstheme="minorHAnsi"/>
          <w:i/>
          <w:lang w:eastAsia="tr-TR"/>
        </w:rPr>
        <w:t>’</w:t>
      </w:r>
      <w:r w:rsidRPr="00015F55">
        <w:rPr>
          <w:rFonts w:ascii="Cambria" w:eastAsia="Times New Roman" w:hAnsi="Cambria" w:cstheme="minorHAnsi"/>
          <w:lang w:eastAsia="tr-TR"/>
        </w:rPr>
        <w:t xml:space="preserve"> ve </w:t>
      </w:r>
      <w:r w:rsidRPr="00015F55">
        <w:rPr>
          <w:rFonts w:ascii="Cambria" w:eastAsia="Times New Roman" w:hAnsi="Cambria" w:cstheme="minorHAnsi"/>
          <w:i/>
          <w:lang w:eastAsia="tr-TR"/>
        </w:rPr>
        <w:t>‘Öğretmenler sınıftaki yetki ve sorumlulukları öğrencilerle paylaşmalıdır’</w:t>
      </w:r>
      <w:r w:rsidRPr="00015F55">
        <w:rPr>
          <w:rFonts w:ascii="Cambria" w:eastAsia="Times New Roman" w:hAnsi="Cambria" w:cstheme="minorHAnsi"/>
          <w:lang w:eastAsia="tr-TR"/>
        </w:rPr>
        <w:t xml:space="preserve"> verilebilir. EPİÖ’da yer alan maddeler, </w:t>
      </w:r>
      <w:r w:rsidRPr="00015F55">
        <w:rPr>
          <w:rFonts w:ascii="Cambria" w:eastAsia="Times New Roman" w:hAnsi="Cambria" w:cstheme="minorHAnsi"/>
          <w:i/>
          <w:lang w:eastAsia="tr-TR"/>
        </w:rPr>
        <w:t>hiç katılmıyorum (1)</w:t>
      </w:r>
      <w:r w:rsidRPr="00015F55">
        <w:rPr>
          <w:rFonts w:ascii="Cambria" w:eastAsia="Times New Roman" w:hAnsi="Cambria" w:cstheme="minorHAnsi"/>
          <w:lang w:eastAsia="tr-TR"/>
        </w:rPr>
        <w:t xml:space="preserve"> ile </w:t>
      </w:r>
      <w:r w:rsidRPr="00015F55">
        <w:rPr>
          <w:rFonts w:ascii="Cambria" w:eastAsia="Times New Roman" w:hAnsi="Cambria" w:cstheme="minorHAnsi"/>
          <w:i/>
          <w:lang w:eastAsia="tr-TR"/>
        </w:rPr>
        <w:t>tamamen katılıyorum (5)</w:t>
      </w:r>
      <w:r w:rsidRPr="00015F55">
        <w:rPr>
          <w:rFonts w:ascii="Cambria" w:eastAsia="Times New Roman" w:hAnsi="Cambria" w:cstheme="minorHAnsi"/>
          <w:lang w:eastAsia="tr-TR"/>
        </w:rPr>
        <w:t xml:space="preserve"> arasında puanlanabilmektedir. Ölçekte 12 madde ters kodlanmaktadır. Ölçeğin tümüne ait Cronbach alfa değeri .75 olarak rapor edilmiştir. Bu araştırma kapsamında ise </w:t>
      </w:r>
      <w:r w:rsidRPr="00015F55">
        <w:rPr>
          <w:rFonts w:ascii="Cambria" w:eastAsia="Times New Roman" w:hAnsi="Cambria" w:cstheme="minorHAnsi"/>
          <w:lang w:eastAsia="tr-TR"/>
        </w:rPr>
        <w:lastRenderedPageBreak/>
        <w:t>Cronbach alfa içtutarlık katsayısı .74 olarak hesaplanmıştır. Ölçeğin yapı geçerliği ise LISREL programında yürütülen doğrulayıcı faktör analizi (DFA) ile test edilmiştir (Jöreskog ve Sörbom, 1996). DFA ile elde edilen uyum iyiliği değerleri şu şekildedir: [</w:t>
      </w:r>
      <w:r w:rsidRPr="00015F55">
        <w:rPr>
          <w:rFonts w:ascii="Cambria" w:eastAsia="Times New Roman" w:hAnsi="Cambria" w:cstheme="minorHAnsi"/>
          <w:lang w:eastAsia="tr-TR"/>
        </w:rPr>
        <w:sym w:font="Symbol" w:char="F063"/>
      </w:r>
      <w:r w:rsidRPr="00015F55">
        <w:rPr>
          <w:rFonts w:ascii="Cambria" w:eastAsia="Times New Roman" w:hAnsi="Cambria" w:cstheme="minorHAnsi"/>
          <w:vertAlign w:val="superscript"/>
          <w:lang w:eastAsia="tr-TR"/>
        </w:rPr>
        <w:t xml:space="preserve">2 </w:t>
      </w:r>
      <w:r w:rsidRPr="00015F55">
        <w:rPr>
          <w:rFonts w:ascii="Cambria" w:eastAsia="Times New Roman" w:hAnsi="Cambria" w:cstheme="minorHAnsi"/>
          <w:lang w:eastAsia="tr-TR"/>
        </w:rPr>
        <w:t xml:space="preserve">= 1525.59 </w:t>
      </w:r>
      <w:r w:rsidRPr="00015F55">
        <w:rPr>
          <w:rFonts w:ascii="Cambria" w:eastAsia="Times New Roman" w:hAnsi="Cambria" w:cstheme="minorHAnsi"/>
          <w:i/>
          <w:lang w:eastAsia="tr-TR"/>
        </w:rPr>
        <w:t>df</w:t>
      </w:r>
      <w:r w:rsidRPr="00015F55">
        <w:rPr>
          <w:rFonts w:ascii="Cambria" w:eastAsia="Times New Roman" w:hAnsi="Cambria" w:cstheme="minorHAnsi"/>
          <w:lang w:eastAsia="tr-TR"/>
        </w:rPr>
        <w:t xml:space="preserve"> = 427; </w:t>
      </w:r>
      <w:r w:rsidRPr="00015F55">
        <w:rPr>
          <w:rFonts w:ascii="Cambria" w:eastAsia="Times New Roman" w:hAnsi="Cambria" w:cstheme="minorHAnsi"/>
          <w:lang w:eastAsia="tr-TR"/>
        </w:rPr>
        <w:sym w:font="Symbol" w:char="F063"/>
      </w:r>
      <w:r w:rsidRPr="00015F55">
        <w:rPr>
          <w:rFonts w:ascii="Cambria" w:eastAsia="Times New Roman" w:hAnsi="Cambria" w:cstheme="minorHAnsi"/>
          <w:vertAlign w:val="superscript"/>
          <w:lang w:eastAsia="tr-TR"/>
        </w:rPr>
        <w:t xml:space="preserve">2 </w:t>
      </w:r>
      <w:r w:rsidRPr="00015F55">
        <w:rPr>
          <w:rFonts w:ascii="Cambria" w:eastAsia="Times New Roman" w:hAnsi="Cambria" w:cstheme="minorHAnsi"/>
          <w:i/>
          <w:lang w:eastAsia="tr-TR"/>
        </w:rPr>
        <w:t>/df</w:t>
      </w:r>
      <w:r w:rsidRPr="00015F55">
        <w:rPr>
          <w:rFonts w:ascii="Cambria" w:eastAsia="Times New Roman" w:hAnsi="Cambria" w:cstheme="minorHAnsi"/>
          <w:lang w:eastAsia="tr-TR"/>
        </w:rPr>
        <w:t xml:space="preserve"> = 3,57; RMSEA: .08; sRMR = .09; AGFI = .85; CFI = .84; IFI = .84; GFI = .89]. Kline (2011) ki-karenin serbestlik derecesine oranının 3.00 ile 5.00 arasında yer almasının kabul edilebilir uyumu, 1.00 ile 3.00 arasında yer almasının ise mükemmel uyuma işaret ettiğini belirtmektedir. RMSEA (tahmin hatalarının ortalama karekökü) değerinin .05 ile .08 arasında bulunması ve sRMR (standartlaştırılmış hata kareleri ortalamasının karekökü) değerinin ise .05 ile .10 arasında yer alması kullanılan ölçme aracının yapısı ile toplanan veri arasında yeterli düzeyde uyumun varlığına kanıt olarak kabul edilmektedir (Browne ve Cudeck, 1993). Shermelleh-Engel ve Moosbrugger (2003), AGFI (düzenlenmiş iyilik uyum indeksi) değerinin .90 ile 1.00 arasında yer almasının mükemmel uyuma, .85 ile .90 arasında yer almasını ise kabul edilebilir uyumun bir göstergesi olabileceğini belirtmiştir. Dolayısıyla, EPİÖ’nün katılımcı öğretmenlerin eleştirel pedagojiye yönelik tutumlarını ölçmek için yeterli düzeyde geçerli ve güvenilir bir veri toplama aracı olduğu belirtilebilir.</w:t>
      </w:r>
    </w:p>
    <w:p w14:paraId="2B4FC3D1" w14:textId="77777777" w:rsidR="005F1730" w:rsidRPr="00015F55" w:rsidRDefault="004D5FF6" w:rsidP="005F1730">
      <w:pPr>
        <w:spacing w:before="120" w:after="120" w:line="240" w:lineRule="auto"/>
        <w:jc w:val="both"/>
        <w:rPr>
          <w:rFonts w:ascii="Cambria" w:eastAsia="Times New Roman" w:hAnsi="Cambria" w:cstheme="minorHAnsi"/>
          <w:b/>
          <w:lang w:eastAsia="tr-TR"/>
        </w:rPr>
      </w:pPr>
      <w:r w:rsidRPr="00015F55">
        <w:rPr>
          <w:rFonts w:ascii="Cambria" w:eastAsia="Times New Roman" w:hAnsi="Cambria" w:cstheme="minorHAnsi"/>
          <w:b/>
          <w:lang w:eastAsia="tr-TR"/>
        </w:rPr>
        <w:t>Verilerin Toplanması</w:t>
      </w:r>
    </w:p>
    <w:p w14:paraId="2E17EF49" w14:textId="77777777" w:rsidR="005F1730" w:rsidRPr="00015F55" w:rsidRDefault="004D5FF6" w:rsidP="004D5FF6">
      <w:pPr>
        <w:spacing w:after="0" w:line="240" w:lineRule="auto"/>
        <w:ind w:firstLine="567"/>
        <w:jc w:val="both"/>
        <w:rPr>
          <w:rFonts w:ascii="Cambria" w:eastAsia="Times New Roman" w:hAnsi="Cambria" w:cstheme="minorHAnsi"/>
          <w:lang w:eastAsia="tr-TR"/>
        </w:rPr>
      </w:pPr>
      <w:r w:rsidRPr="00015F55">
        <w:rPr>
          <w:rFonts w:ascii="Cambria" w:eastAsia="Times New Roman" w:hAnsi="Cambria" w:cstheme="minorHAnsi"/>
          <w:lang w:eastAsia="tr-TR"/>
        </w:rPr>
        <w:t>Araştırma verileri, 2014-2015 akademik yılının bahar dönemi boyunca araştırmacılar tarafından şahsen toplanmıştır. Araştırmaya katılım, gönüllülük esasına göre yürütülmüştür. Katılımcılara gönüllü katılım formu aracılığıyla çalışmanın amacı hakkında bilgi sunulmuştur. Veri toplama formunun katılımcılar tarafından doldurulması yaklaşık olarak 10 dakika sürmüştür.</w:t>
      </w:r>
    </w:p>
    <w:p w14:paraId="67438C7F" w14:textId="77777777" w:rsidR="005F1730" w:rsidRPr="00015F55" w:rsidRDefault="00B326B5" w:rsidP="005F1730">
      <w:pPr>
        <w:spacing w:before="120" w:after="120" w:line="240" w:lineRule="auto"/>
        <w:jc w:val="both"/>
        <w:rPr>
          <w:rFonts w:ascii="Cambria" w:eastAsia="Times New Roman" w:hAnsi="Cambria" w:cstheme="minorHAnsi"/>
          <w:b/>
          <w:lang w:eastAsia="tr-TR"/>
        </w:rPr>
      </w:pPr>
      <w:r w:rsidRPr="00015F55">
        <w:rPr>
          <w:rFonts w:ascii="Cambria" w:eastAsia="Times New Roman" w:hAnsi="Cambria" w:cstheme="minorHAnsi"/>
          <w:b/>
          <w:lang w:eastAsia="tr-TR"/>
        </w:rPr>
        <w:t>Verilerin Analizi ve İşlem</w:t>
      </w:r>
    </w:p>
    <w:p w14:paraId="2571E132" w14:textId="77777777" w:rsidR="00B326B5" w:rsidRPr="00015F55" w:rsidRDefault="00B326B5" w:rsidP="00B326B5">
      <w:pPr>
        <w:spacing w:after="0" w:line="240" w:lineRule="auto"/>
        <w:ind w:firstLine="567"/>
        <w:jc w:val="both"/>
        <w:rPr>
          <w:rFonts w:ascii="Cambria" w:eastAsia="Times New Roman" w:hAnsi="Cambria" w:cstheme="minorHAnsi"/>
          <w:lang w:eastAsia="tr-TR"/>
        </w:rPr>
      </w:pPr>
      <w:r w:rsidRPr="00015F55">
        <w:rPr>
          <w:rFonts w:ascii="Cambria" w:eastAsia="Times New Roman" w:hAnsi="Cambria" w:cstheme="minorHAnsi"/>
          <w:lang w:eastAsia="tr-TR"/>
        </w:rPr>
        <w:t>Araştırma kapsamında 463 ölçek formu dağıtılmış ve 421 form katılımcılar tarafından doldurularak teslim edilmiştir. Dolayısıyla, form dönüş oranı % 95,03 olmuştur. Bu formlardan 381’inin analize uygun şekilde yanıtlandığı gözlenmiştir. Elde edilen 381 form üzerinde normal dağılım, doğrusallık, eşvaryanslılık ve uç değerlere ilişkin hesaplamalar yapılmıştır. Araştırma kapsamında yararlanılan ölçeğin veri setinin normal dağılım gösterip göstermediği kutu grafiği ile incelenmiştir. Bu kapsamda, 16 katılımcıya ait puanların tek yönlü uç değerler olduğu saptanmış ve bu katılımcılar analizden çıkarılmıştır. Uç değerlerin çıkarılmasının ardından veri setinin basıklık ve çarpıklık değerleri hesaplanmıştır. EPİÖ’nün basıklık puanının -.236 ve çarpıklık puanının ise .162 olduğu saptanmıştır. Basıklık ve çarpıklık puanlarının +1 ile -1 arasında yer alması, veri setinin normal dağılım gösterdiğine kanıt olarak kabul edilmiştir.</w:t>
      </w:r>
    </w:p>
    <w:p w14:paraId="1CD8F4B6" w14:textId="77777777" w:rsidR="005F1730" w:rsidRPr="00015F55" w:rsidRDefault="00B326B5" w:rsidP="00B326B5">
      <w:pPr>
        <w:spacing w:after="0" w:line="240" w:lineRule="auto"/>
        <w:ind w:firstLine="567"/>
        <w:jc w:val="both"/>
        <w:rPr>
          <w:rFonts w:ascii="Cambria" w:eastAsia="Times New Roman" w:hAnsi="Cambria" w:cstheme="minorHAnsi"/>
          <w:lang w:eastAsia="tr-TR"/>
        </w:rPr>
      </w:pPr>
      <w:r w:rsidRPr="00015F55">
        <w:rPr>
          <w:rFonts w:ascii="Cambria" w:eastAsia="Times New Roman" w:hAnsi="Cambria" w:cstheme="minorHAnsi"/>
          <w:lang w:eastAsia="tr-TR"/>
        </w:rPr>
        <w:t xml:space="preserve">Verilerin analizi SPSS yazılımının 22.0 sürümünde yapılmıştır. Betimsel istatistiklerden yüzde, ortalama, varyans, frekans, ranj, standart sapma gibi hesaplamalardan faydalanılmıştır. Katılımcıların eleştirel pedagojiye yönelik tutumlarının cinsiyete, sendika üyeliğine ve eğitim durumuna göre farklılaşıp farklılaşmadığı bağımsız gruplar t-testi ile incelenmiştir. Katılımcı öğretmenlerin eğilimlerinin çalışmakta oldukları eğitim kademesi ve sahip oldukları öğretmenlik deneyimine göre manidar fark gösterip göstermediği ise tek yönlü varyans analizi (ANOVA) ile incelenmiştir. Manidar farkın ortaya çıkması durumunda ise çoklu karşılaştırma testlerinden </w:t>
      </w:r>
      <w:r w:rsidR="0056167E" w:rsidRPr="00015F55">
        <w:rPr>
          <w:rFonts w:ascii="Cambria" w:eastAsia="Times New Roman" w:hAnsi="Cambria" w:cstheme="minorHAnsi"/>
          <w:lang w:eastAsia="tr-TR"/>
        </w:rPr>
        <w:t>Fisher</w:t>
      </w:r>
      <w:r w:rsidR="00001142" w:rsidRPr="00015F55">
        <w:rPr>
          <w:rFonts w:ascii="Cambria" w:eastAsia="Times New Roman" w:hAnsi="Cambria" w:cstheme="minorHAnsi"/>
          <w:lang w:eastAsia="tr-TR"/>
        </w:rPr>
        <w:t>’s</w:t>
      </w:r>
      <w:r w:rsidR="0056167E" w:rsidRPr="00015F55">
        <w:rPr>
          <w:rFonts w:ascii="Cambria" w:eastAsia="Times New Roman" w:hAnsi="Cambria" w:cstheme="minorHAnsi"/>
          <w:lang w:eastAsia="tr-TR"/>
        </w:rPr>
        <w:t xml:space="preserve"> </w:t>
      </w:r>
      <w:r w:rsidRPr="00015F55">
        <w:rPr>
          <w:rFonts w:ascii="Cambria" w:eastAsia="Times New Roman" w:hAnsi="Cambria" w:cstheme="minorHAnsi"/>
          <w:lang w:eastAsia="tr-TR"/>
        </w:rPr>
        <w:t xml:space="preserve">LSD </w:t>
      </w:r>
      <w:r w:rsidR="0056167E" w:rsidRPr="00015F55">
        <w:rPr>
          <w:rFonts w:ascii="Cambria" w:eastAsia="Times New Roman" w:hAnsi="Cambria" w:cstheme="minorHAnsi"/>
          <w:lang w:eastAsia="tr-TR"/>
        </w:rPr>
        <w:t xml:space="preserve">testi </w:t>
      </w:r>
      <w:r w:rsidRPr="00015F55">
        <w:rPr>
          <w:rFonts w:ascii="Cambria" w:eastAsia="Times New Roman" w:hAnsi="Cambria" w:cstheme="minorHAnsi"/>
          <w:lang w:eastAsia="tr-TR"/>
        </w:rPr>
        <w:t>yürütülerek farkların hangi alt gruplar arasında yer aldığı saptanmıştır.</w:t>
      </w:r>
      <w:r w:rsidR="003039D3" w:rsidRPr="00015F55">
        <w:rPr>
          <w:rFonts w:ascii="Cambria" w:eastAsia="Times New Roman" w:hAnsi="Cambria" w:cstheme="minorHAnsi"/>
          <w:lang w:eastAsia="tr-TR"/>
        </w:rPr>
        <w:t xml:space="preserve"> </w:t>
      </w:r>
      <w:r w:rsidR="00001142" w:rsidRPr="00015F55">
        <w:rPr>
          <w:rFonts w:ascii="Cambria" w:eastAsia="Times New Roman" w:hAnsi="Cambria" w:cstheme="minorHAnsi"/>
          <w:lang w:eastAsia="tr-TR"/>
        </w:rPr>
        <w:t>t</w:t>
      </w:r>
      <w:r w:rsidR="00E7139F" w:rsidRPr="00015F55">
        <w:rPr>
          <w:rFonts w:ascii="Cambria" w:eastAsia="Times New Roman" w:hAnsi="Cambria" w:cstheme="minorHAnsi"/>
          <w:lang w:eastAsia="tr-TR"/>
        </w:rPr>
        <w:t>-</w:t>
      </w:r>
      <w:r w:rsidR="001A64EA" w:rsidRPr="00015F55">
        <w:rPr>
          <w:rFonts w:ascii="Cambria" w:eastAsia="Times New Roman" w:hAnsi="Cambria" w:cstheme="minorHAnsi"/>
          <w:lang w:eastAsia="tr-TR"/>
        </w:rPr>
        <w:t>testinde g</w:t>
      </w:r>
      <w:r w:rsidR="003039D3" w:rsidRPr="00015F55">
        <w:rPr>
          <w:rFonts w:ascii="Cambria" w:eastAsia="Times New Roman" w:hAnsi="Cambria" w:cstheme="minorHAnsi"/>
          <w:lang w:eastAsia="tr-TR"/>
        </w:rPr>
        <w:t>rup ortalamalarının anlamlı olarak farklılaştığı durumlard</w:t>
      </w:r>
      <w:r w:rsidR="0015380F" w:rsidRPr="00015F55">
        <w:rPr>
          <w:rFonts w:ascii="Cambria" w:eastAsia="Times New Roman" w:hAnsi="Cambria" w:cstheme="minorHAnsi"/>
          <w:lang w:eastAsia="tr-TR"/>
        </w:rPr>
        <w:t>a etki büyüklüğünün hesapla</w:t>
      </w:r>
      <w:r w:rsidR="003039D3" w:rsidRPr="00015F55">
        <w:rPr>
          <w:rFonts w:ascii="Cambria" w:eastAsia="Times New Roman" w:hAnsi="Cambria" w:cstheme="minorHAnsi"/>
          <w:lang w:eastAsia="tr-TR"/>
        </w:rPr>
        <w:t xml:space="preserve">masında Cohen’s </w:t>
      </w:r>
      <w:r w:rsidR="003039D3" w:rsidRPr="00015F55">
        <w:rPr>
          <w:rFonts w:ascii="Cambria" w:eastAsia="Times New Roman" w:hAnsi="Cambria" w:cstheme="minorHAnsi"/>
          <w:i/>
          <w:lang w:eastAsia="tr-TR"/>
        </w:rPr>
        <w:t>d</w:t>
      </w:r>
      <w:r w:rsidR="003039D3" w:rsidRPr="00015F55">
        <w:rPr>
          <w:rFonts w:ascii="Cambria" w:eastAsia="Times New Roman" w:hAnsi="Cambria" w:cstheme="minorHAnsi"/>
          <w:lang w:eastAsia="tr-TR"/>
        </w:rPr>
        <w:t xml:space="preserve"> </w:t>
      </w:r>
      <w:r w:rsidR="00D71F57" w:rsidRPr="00015F55">
        <w:rPr>
          <w:rFonts w:ascii="Cambria" w:eastAsia="Times New Roman" w:hAnsi="Cambria" w:cstheme="minorHAnsi"/>
          <w:lang w:eastAsia="tr-TR"/>
        </w:rPr>
        <w:t>(</w:t>
      </w:r>
      <w:r w:rsidR="00D71F57" w:rsidRPr="00015F55">
        <w:rPr>
          <w:rFonts w:ascii="Cambria" w:eastAsia="Times New Roman" w:hAnsi="Cambria" w:cs="Times New Roman"/>
          <w:i/>
          <w:lang w:eastAsia="tr-TR"/>
        </w:rPr>
        <w:t>δ</w:t>
      </w:r>
      <w:r w:rsidR="00D71F57" w:rsidRPr="00015F55">
        <w:rPr>
          <w:rFonts w:ascii="Cambria" w:eastAsia="Times New Roman" w:hAnsi="Cambria" w:cstheme="minorHAnsi"/>
          <w:lang w:eastAsia="tr-TR"/>
        </w:rPr>
        <w:t xml:space="preserve">) </w:t>
      </w:r>
      <w:r w:rsidR="003039D3" w:rsidRPr="00015F55">
        <w:rPr>
          <w:rFonts w:ascii="Cambria" w:eastAsia="Times New Roman" w:hAnsi="Cambria" w:cstheme="minorHAnsi"/>
          <w:lang w:eastAsia="tr-TR"/>
        </w:rPr>
        <w:t>formülü uygulanmıştır (Cohen, 1988).</w:t>
      </w:r>
      <w:r w:rsidR="0056167E" w:rsidRPr="00015F55">
        <w:rPr>
          <w:rFonts w:ascii="Cambria" w:eastAsia="Times New Roman" w:hAnsi="Cambria" w:cstheme="minorHAnsi"/>
          <w:lang w:eastAsia="tr-TR"/>
        </w:rPr>
        <w:t xml:space="preserve"> </w:t>
      </w:r>
      <w:r w:rsidR="00D51E2B" w:rsidRPr="00015F55">
        <w:rPr>
          <w:rFonts w:ascii="Cambria" w:eastAsia="Times New Roman" w:hAnsi="Cambria" w:cstheme="minorHAnsi"/>
          <w:lang w:eastAsia="tr-TR"/>
        </w:rPr>
        <w:t xml:space="preserve">Cohen’s </w:t>
      </w:r>
      <w:r w:rsidR="00D51E2B" w:rsidRPr="00015F55">
        <w:rPr>
          <w:rFonts w:ascii="Cambria" w:eastAsia="Times New Roman" w:hAnsi="Cambria" w:cstheme="minorHAnsi"/>
          <w:i/>
          <w:lang w:eastAsia="tr-TR"/>
        </w:rPr>
        <w:t>d</w:t>
      </w:r>
      <w:r w:rsidR="00D51E2B" w:rsidRPr="00015F55">
        <w:rPr>
          <w:rFonts w:ascii="Cambria" w:eastAsia="Times New Roman" w:hAnsi="Cambria" w:cstheme="minorHAnsi"/>
          <w:lang w:eastAsia="tr-TR"/>
        </w:rPr>
        <w:t xml:space="preserve"> formülü ile elde edilen değer 0.2’ye kadar küçük, 0.5’e kadar orta, 0.8’e kadar yüksek ve 1.3’e kadar ise çok büyük etki değerine sahip olarak yorumlanmaktadır (Sullivan ve Feinn, 2012). </w:t>
      </w:r>
      <w:r w:rsidR="00702198" w:rsidRPr="00015F55">
        <w:rPr>
          <w:rFonts w:ascii="Cambria" w:eastAsia="Times New Roman" w:hAnsi="Cambria" w:cstheme="minorHAnsi"/>
          <w:lang w:eastAsia="tr-TR"/>
        </w:rPr>
        <w:t>Varyans analizinde etki büyük</w:t>
      </w:r>
      <w:r w:rsidR="00943EE2" w:rsidRPr="00015F55">
        <w:rPr>
          <w:rFonts w:ascii="Cambria" w:eastAsia="Times New Roman" w:hAnsi="Cambria" w:cstheme="minorHAnsi"/>
          <w:lang w:eastAsia="tr-TR"/>
        </w:rPr>
        <w:t>lüğü hesaplamasında ise eta kare (η</w:t>
      </w:r>
      <w:r w:rsidR="00943EE2" w:rsidRPr="00015F55">
        <w:rPr>
          <w:rFonts w:ascii="Cambria" w:eastAsia="Times New Roman" w:hAnsi="Cambria" w:cstheme="minorHAnsi"/>
          <w:vertAlign w:val="superscript"/>
          <w:lang w:eastAsia="tr-TR"/>
        </w:rPr>
        <w:t>2</w:t>
      </w:r>
      <w:r w:rsidR="00943EE2" w:rsidRPr="00015F55">
        <w:rPr>
          <w:rFonts w:ascii="Cambria" w:eastAsia="Times New Roman" w:hAnsi="Cambria" w:cstheme="minorHAnsi"/>
          <w:lang w:eastAsia="tr-TR"/>
        </w:rPr>
        <w:t xml:space="preserve">) </w:t>
      </w:r>
      <w:r w:rsidR="00EB073C" w:rsidRPr="00015F55">
        <w:rPr>
          <w:rFonts w:ascii="Cambria" w:eastAsia="Times New Roman" w:hAnsi="Cambria" w:cstheme="minorHAnsi"/>
          <w:lang w:eastAsia="tr-TR"/>
        </w:rPr>
        <w:t>ve o</w:t>
      </w:r>
      <w:r w:rsidR="00702198" w:rsidRPr="00015F55">
        <w:rPr>
          <w:rFonts w:ascii="Cambria" w:eastAsia="Times New Roman" w:hAnsi="Cambria" w:cstheme="minorHAnsi"/>
          <w:lang w:eastAsia="tr-TR"/>
        </w:rPr>
        <w:t>mega kare (Ω</w:t>
      </w:r>
      <w:r w:rsidR="00702198" w:rsidRPr="00015F55">
        <w:rPr>
          <w:rFonts w:ascii="Cambria" w:eastAsia="Times New Roman" w:hAnsi="Cambria" w:cstheme="minorHAnsi"/>
          <w:vertAlign w:val="superscript"/>
          <w:lang w:eastAsia="tr-TR"/>
        </w:rPr>
        <w:t>2</w:t>
      </w:r>
      <w:r w:rsidR="00702198" w:rsidRPr="00015F55">
        <w:rPr>
          <w:rFonts w:ascii="Cambria" w:eastAsia="Times New Roman" w:hAnsi="Cambria" w:cstheme="minorHAnsi"/>
          <w:lang w:eastAsia="tr-TR"/>
        </w:rPr>
        <w:t xml:space="preserve">) formüllerinden yararlanılmıştır. </w:t>
      </w:r>
      <w:r w:rsidR="00D505EE" w:rsidRPr="00015F55">
        <w:rPr>
          <w:rFonts w:ascii="Cambria" w:eastAsia="Times New Roman" w:hAnsi="Cambria" w:cstheme="minorHAnsi"/>
          <w:lang w:eastAsia="tr-TR"/>
        </w:rPr>
        <w:t xml:space="preserve"> </w:t>
      </w:r>
      <w:r w:rsidR="00943EE2" w:rsidRPr="00015F55">
        <w:rPr>
          <w:rFonts w:ascii="Cambria" w:eastAsia="Times New Roman" w:hAnsi="Cambria" w:cstheme="minorHAnsi"/>
          <w:lang w:eastAsia="tr-TR"/>
        </w:rPr>
        <w:t xml:space="preserve">Eta kare </w:t>
      </w:r>
      <w:r w:rsidR="00D505EE" w:rsidRPr="00015F55">
        <w:rPr>
          <w:rFonts w:ascii="Cambria" w:eastAsia="Times New Roman" w:hAnsi="Cambria" w:cstheme="minorHAnsi"/>
          <w:lang w:eastAsia="tr-TR"/>
        </w:rPr>
        <w:t>değeri, örneklem tarafından kestirilen varyans</w:t>
      </w:r>
      <w:r w:rsidR="00943EE2" w:rsidRPr="00015F55">
        <w:rPr>
          <w:rFonts w:ascii="Cambria" w:eastAsia="Times New Roman" w:hAnsi="Cambria" w:cstheme="minorHAnsi"/>
          <w:lang w:eastAsia="tr-TR"/>
        </w:rPr>
        <w:t>a yönelik bir değer üretirken, o</w:t>
      </w:r>
      <w:r w:rsidR="00D505EE" w:rsidRPr="00015F55">
        <w:rPr>
          <w:rFonts w:ascii="Cambria" w:eastAsia="Times New Roman" w:hAnsi="Cambria" w:cstheme="minorHAnsi"/>
          <w:lang w:eastAsia="tr-TR"/>
        </w:rPr>
        <w:t>mega kare evrene yönelik varyans oranını hesaplamaktadır (</w:t>
      </w:r>
      <w:r w:rsidR="006253E2" w:rsidRPr="00015F55">
        <w:rPr>
          <w:rFonts w:ascii="Cambria" w:eastAsia="Times New Roman" w:hAnsi="Cambria" w:cstheme="minorHAnsi"/>
          <w:lang w:eastAsia="tr-TR"/>
        </w:rPr>
        <w:t xml:space="preserve">Levine ve Hullett, 2002; </w:t>
      </w:r>
      <w:r w:rsidR="00D505EE" w:rsidRPr="00015F55">
        <w:rPr>
          <w:rFonts w:ascii="Cambria" w:eastAsia="Times New Roman" w:hAnsi="Cambria" w:cstheme="minorHAnsi"/>
          <w:lang w:eastAsia="tr-TR"/>
        </w:rPr>
        <w:t xml:space="preserve">Özsoy ve Özsoy, 2013). </w:t>
      </w:r>
      <w:r w:rsidRPr="00015F55">
        <w:rPr>
          <w:rFonts w:ascii="Cambria" w:eastAsia="Times New Roman" w:hAnsi="Cambria" w:cstheme="minorHAnsi"/>
          <w:lang w:eastAsia="tr-TR"/>
        </w:rPr>
        <w:t>Araştırma kapsamında kullanılan ölçeğin içtutarlılığı</w:t>
      </w:r>
      <w:r w:rsidR="00571FB6" w:rsidRPr="00015F55">
        <w:rPr>
          <w:rFonts w:ascii="Cambria" w:eastAsia="Times New Roman" w:hAnsi="Cambria" w:cstheme="minorHAnsi"/>
          <w:lang w:eastAsia="tr-TR"/>
        </w:rPr>
        <w:t>,</w:t>
      </w:r>
      <w:r w:rsidRPr="00015F55">
        <w:rPr>
          <w:rFonts w:ascii="Cambria" w:eastAsia="Times New Roman" w:hAnsi="Cambria" w:cstheme="minorHAnsi"/>
          <w:lang w:eastAsia="tr-TR"/>
        </w:rPr>
        <w:t xml:space="preserve"> Cronbach alfa değerinin hesaplanması ile </w:t>
      </w:r>
      <w:r w:rsidRPr="00015F55">
        <w:rPr>
          <w:rFonts w:ascii="Cambria" w:eastAsia="Times New Roman" w:hAnsi="Cambria" w:cstheme="minorHAnsi"/>
          <w:lang w:eastAsia="tr-TR"/>
        </w:rPr>
        <w:lastRenderedPageBreak/>
        <w:t>incelenmiştir. Ölçeğin yapı geçerliği ise LISREL programında yürütülen doğrulayıcı faktör analizinin ürettiği uyum iyiliği değerleri kapsamında analiz edilmiştir.</w:t>
      </w:r>
    </w:p>
    <w:p w14:paraId="4A30B0C6" w14:textId="77777777" w:rsidR="000F6587" w:rsidRPr="00015F55" w:rsidRDefault="000F6587" w:rsidP="00496BBA">
      <w:pPr>
        <w:pStyle w:val="Heading2"/>
        <w:spacing w:before="100" w:beforeAutospacing="1" w:after="100" w:afterAutospacing="1" w:line="240" w:lineRule="auto"/>
        <w:jc w:val="center"/>
        <w:rPr>
          <w:rFonts w:ascii="Cambria" w:hAnsi="Cambria" w:cstheme="minorHAnsi"/>
          <w:b/>
          <w:color w:val="auto"/>
          <w:sz w:val="22"/>
          <w:szCs w:val="22"/>
        </w:rPr>
      </w:pPr>
      <w:r w:rsidRPr="00015F55">
        <w:rPr>
          <w:rFonts w:ascii="Cambria" w:hAnsi="Cambria" w:cstheme="minorHAnsi"/>
          <w:b/>
          <w:color w:val="auto"/>
          <w:sz w:val="22"/>
          <w:szCs w:val="22"/>
        </w:rPr>
        <w:t>BULGULAR</w:t>
      </w:r>
    </w:p>
    <w:p w14:paraId="48FA80C8" w14:textId="77777777" w:rsidR="00B41E54" w:rsidRPr="00015F55" w:rsidRDefault="00B41E54" w:rsidP="00B41E54">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Araştırma kapsamında ilk olarak katılımcı öğretmenlerin eleştirel pedagojiye yönelik tutumları genel olarak ve boyutlar açısından incelenmiş. Analiz sonucu Tablo 1’de sunulmaktadır.</w:t>
      </w:r>
    </w:p>
    <w:p w14:paraId="4D2B653A" w14:textId="77777777" w:rsidR="00B41E54" w:rsidRPr="00015F55" w:rsidRDefault="00B41E54" w:rsidP="00B41E54">
      <w:pPr>
        <w:pStyle w:val="Heading4"/>
        <w:spacing w:before="120" w:after="120" w:line="240" w:lineRule="auto"/>
        <w:contextualSpacing/>
        <w:rPr>
          <w:rFonts w:ascii="Cambria" w:hAnsi="Cambria" w:cs="Times New Roman"/>
          <w:color w:val="auto"/>
          <w:sz w:val="20"/>
          <w:szCs w:val="20"/>
        </w:rPr>
      </w:pPr>
      <w:r w:rsidRPr="00015F55">
        <w:rPr>
          <w:rFonts w:ascii="Cambria" w:hAnsi="Cambria" w:cs="Times New Roman"/>
          <w:b/>
          <w:i w:val="0"/>
          <w:color w:val="auto"/>
          <w:sz w:val="20"/>
          <w:szCs w:val="20"/>
        </w:rPr>
        <w:t>Tablo 1.</w:t>
      </w:r>
      <w:r w:rsidRPr="00015F55">
        <w:rPr>
          <w:rFonts w:ascii="Cambria" w:hAnsi="Cambria" w:cs="Times New Roman"/>
          <w:i w:val="0"/>
          <w:color w:val="auto"/>
          <w:sz w:val="20"/>
          <w:szCs w:val="20"/>
        </w:rPr>
        <w:t xml:space="preserve"> </w:t>
      </w:r>
      <w:r w:rsidRPr="00015F55">
        <w:rPr>
          <w:rFonts w:ascii="Cambria" w:hAnsi="Cambria" w:cs="Times New Roman"/>
          <w:color w:val="auto"/>
          <w:sz w:val="20"/>
          <w:szCs w:val="20"/>
        </w:rPr>
        <w:t>Katılımcıların eleştirel pedagojiye yönelik tutumlarının incelenmesi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81"/>
        <w:gridCol w:w="1542"/>
        <w:gridCol w:w="1544"/>
        <w:gridCol w:w="1560"/>
        <w:gridCol w:w="1545"/>
      </w:tblGrid>
      <w:tr w:rsidR="00B41E54" w:rsidRPr="00015F55" w14:paraId="2A53ED44" w14:textId="77777777" w:rsidTr="009B3AD4">
        <w:tc>
          <w:tcPr>
            <w:tcW w:w="2943" w:type="dxa"/>
          </w:tcPr>
          <w:p w14:paraId="14D7437B" w14:textId="77777777" w:rsidR="00B41E54" w:rsidRPr="00015F55" w:rsidRDefault="00B41E54" w:rsidP="00517DA1">
            <w:pPr>
              <w:spacing w:line="360" w:lineRule="auto"/>
              <w:jc w:val="center"/>
              <w:rPr>
                <w:rFonts w:ascii="Cambria Math" w:hAnsi="Cambria" w:cs="Times New Roman"/>
                <w:sz w:val="20"/>
                <w:szCs w:val="20"/>
                <w:oMath/>
              </w:rPr>
            </w:pPr>
            <w:r w:rsidRPr="00015F55">
              <w:rPr>
                <w:rFonts w:ascii="Cambria" w:eastAsiaTheme="minorEastAsia" w:hAnsi="Cambria" w:cs="Times New Roman"/>
                <w:b/>
                <w:sz w:val="20"/>
                <w:szCs w:val="20"/>
              </w:rPr>
              <w:t>Değişken</w:t>
            </w:r>
          </w:p>
        </w:tc>
        <w:tc>
          <w:tcPr>
            <w:tcW w:w="1586" w:type="dxa"/>
          </w:tcPr>
          <w:p w14:paraId="21447E42" w14:textId="77777777" w:rsidR="00B41E54" w:rsidRPr="00015F55" w:rsidRDefault="00B41E54" w:rsidP="00517DA1">
            <w:pPr>
              <w:spacing w:line="360" w:lineRule="auto"/>
              <w:jc w:val="center"/>
              <w:rPr>
                <w:rFonts w:ascii="Cambria" w:eastAsia="Calibri" w:hAnsi="Cambria" w:cs="Times New Roman"/>
                <w:b/>
                <w:i/>
                <w:sz w:val="20"/>
                <w:szCs w:val="20"/>
              </w:rPr>
            </w:pPr>
            <w:r w:rsidRPr="00015F55">
              <w:rPr>
                <w:rFonts w:ascii="Cambria" w:eastAsia="Calibri" w:hAnsi="Cambria" w:cs="Times New Roman"/>
                <w:b/>
                <w:i/>
                <w:sz w:val="20"/>
                <w:szCs w:val="20"/>
              </w:rPr>
              <w:t>N</w:t>
            </w:r>
          </w:p>
        </w:tc>
        <w:tc>
          <w:tcPr>
            <w:tcW w:w="1586" w:type="dxa"/>
          </w:tcPr>
          <w:p w14:paraId="5BAC62C5" w14:textId="77777777" w:rsidR="00B41E54" w:rsidRPr="00015F55" w:rsidRDefault="001A5174" w:rsidP="00517DA1">
            <w:pPr>
              <w:spacing w:line="360" w:lineRule="auto"/>
              <w:jc w:val="center"/>
              <w:rPr>
                <w:rFonts w:ascii="Cambria Math" w:hAnsi="Cambria" w:cs="Times New Roman"/>
                <w:sz w:val="20"/>
                <w:szCs w:val="20"/>
                <w:oMath/>
              </w:rPr>
            </w:pPr>
            <m:oMathPara>
              <m:oMath>
                <m:acc>
                  <m:accPr>
                    <m:chr m:val="̅"/>
                    <m:ctrlPr>
                      <w:rPr>
                        <w:rFonts w:ascii="Cambria Math" w:hAnsi="Cambria" w:cs="Times New Roman"/>
                        <w:b/>
                        <w:sz w:val="20"/>
                        <w:szCs w:val="20"/>
                      </w:rPr>
                    </m:ctrlPr>
                  </m:accPr>
                  <m:e>
                    <m:r>
                      <m:rPr>
                        <m:sty m:val="bi"/>
                      </m:rPr>
                      <w:rPr>
                        <w:rFonts w:ascii="Cambria Math" w:hAnsi="Cambria Math" w:cs="Times New Roman"/>
                        <w:sz w:val="20"/>
                        <w:szCs w:val="20"/>
                      </w:rPr>
                      <m:t>Χ</m:t>
                    </m:r>
                  </m:e>
                </m:acc>
              </m:oMath>
            </m:oMathPara>
          </w:p>
        </w:tc>
        <w:tc>
          <w:tcPr>
            <w:tcW w:w="1586" w:type="dxa"/>
          </w:tcPr>
          <w:p w14:paraId="7F5613A0" w14:textId="77777777" w:rsidR="00B41E54" w:rsidRPr="00015F55" w:rsidRDefault="00B41E54" w:rsidP="00517DA1">
            <w:pPr>
              <w:spacing w:line="360" w:lineRule="auto"/>
              <w:jc w:val="center"/>
              <w:rPr>
                <w:rFonts w:ascii="Cambria Math" w:hAnsi="Cambria" w:cs="Times New Roman"/>
                <w:sz w:val="20"/>
                <w:szCs w:val="20"/>
                <w:oMath/>
              </w:rPr>
            </w:pPr>
            <w:r w:rsidRPr="00015F55">
              <w:rPr>
                <w:rFonts w:ascii="Cambria" w:eastAsiaTheme="minorEastAsia" w:hAnsi="Cambria" w:cs="Times New Roman"/>
                <w:b/>
                <w:sz w:val="20"/>
                <w:szCs w:val="20"/>
              </w:rPr>
              <w:t>Varyans</w:t>
            </w:r>
          </w:p>
        </w:tc>
        <w:tc>
          <w:tcPr>
            <w:tcW w:w="1587" w:type="dxa"/>
          </w:tcPr>
          <w:p w14:paraId="243BEF31" w14:textId="77777777" w:rsidR="00B41E54" w:rsidRPr="00015F55" w:rsidRDefault="00B41E54" w:rsidP="00517DA1">
            <w:pPr>
              <w:spacing w:line="360" w:lineRule="auto"/>
              <w:jc w:val="center"/>
              <w:rPr>
                <w:rFonts w:ascii="Cambria Math" w:hAnsi="Cambria" w:cs="Times New Roman"/>
                <w:sz w:val="20"/>
                <w:szCs w:val="20"/>
                <w:oMath/>
              </w:rPr>
            </w:pPr>
            <w:r w:rsidRPr="00015F55">
              <w:rPr>
                <w:rFonts w:ascii="Cambria" w:eastAsiaTheme="minorEastAsia" w:hAnsi="Cambria" w:cs="Times New Roman"/>
                <w:b/>
                <w:i/>
                <w:sz w:val="20"/>
                <w:szCs w:val="20"/>
              </w:rPr>
              <w:t>Ss</w:t>
            </w:r>
          </w:p>
        </w:tc>
      </w:tr>
      <w:tr w:rsidR="00B41E54" w:rsidRPr="00015F55" w14:paraId="2D02DC46" w14:textId="77777777" w:rsidTr="009B3AD4">
        <w:tc>
          <w:tcPr>
            <w:tcW w:w="2943" w:type="dxa"/>
          </w:tcPr>
          <w:p w14:paraId="70C20199" w14:textId="77777777" w:rsidR="00B41E54" w:rsidRPr="00015F55" w:rsidRDefault="00B41E54" w:rsidP="00517DA1">
            <w:pPr>
              <w:spacing w:line="360" w:lineRule="auto"/>
              <w:rPr>
                <w:rFonts w:ascii="Cambria" w:hAnsi="Cambria" w:cs="Times New Roman"/>
                <w:b/>
                <w:sz w:val="20"/>
                <w:szCs w:val="20"/>
              </w:rPr>
            </w:pPr>
            <w:r w:rsidRPr="00015F55">
              <w:rPr>
                <w:rFonts w:ascii="Cambria" w:hAnsi="Cambria" w:cs="Times New Roman"/>
                <w:b/>
                <w:sz w:val="20"/>
                <w:szCs w:val="20"/>
              </w:rPr>
              <w:t>Eleştirel pedagoji (Genel)</w:t>
            </w:r>
          </w:p>
        </w:tc>
        <w:tc>
          <w:tcPr>
            <w:tcW w:w="1586" w:type="dxa"/>
          </w:tcPr>
          <w:p w14:paraId="5DC437C0"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365</w:t>
            </w:r>
          </w:p>
        </w:tc>
        <w:tc>
          <w:tcPr>
            <w:tcW w:w="1586" w:type="dxa"/>
          </w:tcPr>
          <w:p w14:paraId="4B9BB39D"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3.12</w:t>
            </w:r>
          </w:p>
        </w:tc>
        <w:tc>
          <w:tcPr>
            <w:tcW w:w="1586" w:type="dxa"/>
          </w:tcPr>
          <w:p w14:paraId="2F467955"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.101</w:t>
            </w:r>
          </w:p>
        </w:tc>
        <w:tc>
          <w:tcPr>
            <w:tcW w:w="1587" w:type="dxa"/>
          </w:tcPr>
          <w:p w14:paraId="3DA98FEA"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.318</w:t>
            </w:r>
          </w:p>
        </w:tc>
      </w:tr>
      <w:tr w:rsidR="00B41E54" w:rsidRPr="00015F55" w14:paraId="7C1D7B73" w14:textId="77777777" w:rsidTr="009B3AD4">
        <w:tc>
          <w:tcPr>
            <w:tcW w:w="2943" w:type="dxa"/>
          </w:tcPr>
          <w:p w14:paraId="61C94238" w14:textId="77777777" w:rsidR="00B41E54" w:rsidRPr="00015F55" w:rsidRDefault="00B41E54" w:rsidP="00517DA1">
            <w:pPr>
              <w:spacing w:line="360" w:lineRule="auto"/>
              <w:rPr>
                <w:rFonts w:ascii="Cambria" w:hAnsi="Cambria" w:cs="Times New Roman"/>
                <w:b/>
                <w:sz w:val="20"/>
                <w:szCs w:val="20"/>
              </w:rPr>
            </w:pPr>
            <w:r w:rsidRPr="00015F55">
              <w:rPr>
                <w:rFonts w:ascii="Cambria" w:hAnsi="Cambria" w:cs="Times New Roman"/>
                <w:b/>
                <w:sz w:val="20"/>
                <w:szCs w:val="20"/>
              </w:rPr>
              <w:t>Eğitim sistemi</w:t>
            </w:r>
          </w:p>
        </w:tc>
        <w:tc>
          <w:tcPr>
            <w:tcW w:w="1586" w:type="dxa"/>
          </w:tcPr>
          <w:p w14:paraId="00FE418E"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365</w:t>
            </w:r>
          </w:p>
        </w:tc>
        <w:tc>
          <w:tcPr>
            <w:tcW w:w="1586" w:type="dxa"/>
          </w:tcPr>
          <w:p w14:paraId="35258495"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3.23</w:t>
            </w:r>
          </w:p>
        </w:tc>
        <w:tc>
          <w:tcPr>
            <w:tcW w:w="1586" w:type="dxa"/>
          </w:tcPr>
          <w:p w14:paraId="7B5C111B"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.265</w:t>
            </w:r>
          </w:p>
        </w:tc>
        <w:tc>
          <w:tcPr>
            <w:tcW w:w="1587" w:type="dxa"/>
          </w:tcPr>
          <w:p w14:paraId="1609415E"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.514</w:t>
            </w:r>
          </w:p>
        </w:tc>
      </w:tr>
      <w:tr w:rsidR="00B41E54" w:rsidRPr="00015F55" w14:paraId="04498C98" w14:textId="77777777" w:rsidTr="009B3AD4">
        <w:tc>
          <w:tcPr>
            <w:tcW w:w="2943" w:type="dxa"/>
          </w:tcPr>
          <w:p w14:paraId="1215F5D9" w14:textId="77777777" w:rsidR="00B41E54" w:rsidRPr="00015F55" w:rsidRDefault="00B41E54" w:rsidP="00517DA1">
            <w:pPr>
              <w:spacing w:line="360" w:lineRule="auto"/>
              <w:rPr>
                <w:rFonts w:ascii="Cambria" w:hAnsi="Cambria" w:cs="Times New Roman"/>
                <w:b/>
                <w:sz w:val="20"/>
                <w:szCs w:val="20"/>
              </w:rPr>
            </w:pPr>
            <w:r w:rsidRPr="00015F55">
              <w:rPr>
                <w:rFonts w:ascii="Cambria" w:hAnsi="Cambria" w:cs="Times New Roman"/>
                <w:b/>
                <w:sz w:val="20"/>
                <w:szCs w:val="20"/>
              </w:rPr>
              <w:t>Okulun işlevleri</w:t>
            </w:r>
          </w:p>
        </w:tc>
        <w:tc>
          <w:tcPr>
            <w:tcW w:w="1586" w:type="dxa"/>
          </w:tcPr>
          <w:p w14:paraId="6F853E1A"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365</w:t>
            </w:r>
          </w:p>
        </w:tc>
        <w:tc>
          <w:tcPr>
            <w:tcW w:w="1586" w:type="dxa"/>
          </w:tcPr>
          <w:p w14:paraId="65AC5518"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3.12</w:t>
            </w:r>
          </w:p>
        </w:tc>
        <w:tc>
          <w:tcPr>
            <w:tcW w:w="1586" w:type="dxa"/>
          </w:tcPr>
          <w:p w14:paraId="1F49580E"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.249</w:t>
            </w:r>
          </w:p>
        </w:tc>
        <w:tc>
          <w:tcPr>
            <w:tcW w:w="1587" w:type="dxa"/>
          </w:tcPr>
          <w:p w14:paraId="5BC3DEDC"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.498</w:t>
            </w:r>
          </w:p>
        </w:tc>
      </w:tr>
      <w:tr w:rsidR="00B41E54" w:rsidRPr="00015F55" w14:paraId="0D25D53B" w14:textId="77777777" w:rsidTr="009B3AD4">
        <w:tc>
          <w:tcPr>
            <w:tcW w:w="2943" w:type="dxa"/>
          </w:tcPr>
          <w:p w14:paraId="14A36190" w14:textId="77777777" w:rsidR="00B41E54" w:rsidRPr="00015F55" w:rsidRDefault="00B41E54" w:rsidP="00517DA1">
            <w:pPr>
              <w:spacing w:line="360" w:lineRule="auto"/>
              <w:rPr>
                <w:rFonts w:ascii="Cambria" w:hAnsi="Cambria" w:cs="Times New Roman"/>
                <w:b/>
                <w:sz w:val="20"/>
                <w:szCs w:val="20"/>
              </w:rPr>
            </w:pPr>
            <w:r w:rsidRPr="00015F55">
              <w:rPr>
                <w:rFonts w:ascii="Cambria" w:hAnsi="Cambria" w:cs="Times New Roman"/>
                <w:b/>
                <w:sz w:val="20"/>
                <w:szCs w:val="20"/>
              </w:rPr>
              <w:t>Özgürleştirici okul</w:t>
            </w:r>
          </w:p>
        </w:tc>
        <w:tc>
          <w:tcPr>
            <w:tcW w:w="1586" w:type="dxa"/>
          </w:tcPr>
          <w:p w14:paraId="5AE28995"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365</w:t>
            </w:r>
          </w:p>
        </w:tc>
        <w:tc>
          <w:tcPr>
            <w:tcW w:w="1586" w:type="dxa"/>
          </w:tcPr>
          <w:p w14:paraId="3FC502C7"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2.79</w:t>
            </w:r>
          </w:p>
        </w:tc>
        <w:tc>
          <w:tcPr>
            <w:tcW w:w="1586" w:type="dxa"/>
          </w:tcPr>
          <w:p w14:paraId="04086A7B"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.257</w:t>
            </w:r>
          </w:p>
        </w:tc>
        <w:tc>
          <w:tcPr>
            <w:tcW w:w="1587" w:type="dxa"/>
          </w:tcPr>
          <w:p w14:paraId="51E9B086" w14:textId="77777777" w:rsidR="00B41E54" w:rsidRPr="00015F55" w:rsidRDefault="00B41E54" w:rsidP="00517DA1">
            <w:pPr>
              <w:spacing w:line="360" w:lineRule="auto"/>
              <w:jc w:val="center"/>
              <w:rPr>
                <w:rFonts w:ascii="Cambria" w:hAnsi="Cambria" w:cs="Times New Roman"/>
                <w:sz w:val="20"/>
                <w:szCs w:val="20"/>
              </w:rPr>
            </w:pPr>
            <w:r w:rsidRPr="00015F55">
              <w:rPr>
                <w:rFonts w:ascii="Cambria" w:hAnsi="Cambria" w:cs="Times New Roman"/>
                <w:sz w:val="20"/>
                <w:szCs w:val="20"/>
              </w:rPr>
              <w:t>.507</w:t>
            </w:r>
          </w:p>
        </w:tc>
      </w:tr>
    </w:tbl>
    <w:p w14:paraId="7F71F605" w14:textId="77777777" w:rsidR="00B41E54" w:rsidRPr="00015F55" w:rsidRDefault="00B41E54" w:rsidP="00D126D6">
      <w:pPr>
        <w:spacing w:before="240"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Tablo 1’den görüldüğü gibi katılımcı öğretmenlerin eleştirel pedagojiye yönelik tutumlarının ‘orta derecede katılıyorum’ düzeyinde olduğu belirlenmiştir (</w:t>
      </w:r>
      <m:oMath>
        <m:acc>
          <m:accPr>
            <m:chr m:val="̅"/>
            <m:ctrlPr>
              <w:rPr>
                <w:rFonts w:ascii="Cambria Math" w:eastAsia="Times New Roman" w:hAnsi="Cambria Math" w:cs="Times New Roman"/>
                <w:lang w:eastAsia="tr-TR"/>
              </w:rPr>
            </m:ctrlPr>
          </m:accPr>
          <m:e>
            <m:r>
              <w:rPr>
                <w:rFonts w:ascii="Cambria Math" w:eastAsia="Times New Roman" w:hAnsi="Cambria Math" w:cs="Times New Roman"/>
                <w:lang w:eastAsia="tr-TR"/>
              </w:rPr>
              <m:t>Χ</m:t>
            </m:r>
          </m:e>
        </m:acc>
      </m:oMath>
      <w:r w:rsidRPr="00015F55">
        <w:rPr>
          <w:rFonts w:ascii="Cambria" w:eastAsia="Times New Roman" w:hAnsi="Cambria" w:cs="Times New Roman"/>
          <w:lang w:eastAsia="tr-TR"/>
        </w:rPr>
        <w:t xml:space="preserve"> = 3.12). Katılımcıların eleştirel pedagoji ilkelerinden en düşük katılım gösterdiği boyutu ise </w:t>
      </w:r>
      <w:r w:rsidRPr="00015F55">
        <w:rPr>
          <w:rFonts w:ascii="Cambria" w:eastAsia="Times New Roman" w:hAnsi="Cambria" w:cs="Times New Roman"/>
          <w:i/>
          <w:lang w:eastAsia="tr-TR"/>
        </w:rPr>
        <w:t xml:space="preserve">özgürleştirici okul </w:t>
      </w:r>
      <w:r w:rsidRPr="00015F55">
        <w:rPr>
          <w:rFonts w:ascii="Cambria" w:eastAsia="Times New Roman" w:hAnsi="Cambria" w:cs="Times New Roman"/>
          <w:lang w:eastAsia="tr-TR"/>
        </w:rPr>
        <w:t>olmuştur (</w:t>
      </w:r>
      <m:oMath>
        <m:acc>
          <m:accPr>
            <m:chr m:val="̅"/>
            <m:ctrlPr>
              <w:rPr>
                <w:rFonts w:ascii="Cambria Math" w:eastAsia="Times New Roman" w:hAnsi="Cambria Math" w:cs="Times New Roman"/>
                <w:lang w:eastAsia="tr-TR"/>
              </w:rPr>
            </m:ctrlPr>
          </m:accPr>
          <m:e>
            <m:r>
              <w:rPr>
                <w:rFonts w:ascii="Cambria Math" w:eastAsia="Times New Roman" w:hAnsi="Cambria Math" w:cs="Times New Roman"/>
                <w:lang w:eastAsia="tr-TR"/>
              </w:rPr>
              <m:t>Χ</m:t>
            </m:r>
          </m:e>
        </m:acc>
      </m:oMath>
      <w:r w:rsidRPr="00015F55">
        <w:rPr>
          <w:rFonts w:ascii="Cambria" w:eastAsia="Times New Roman" w:hAnsi="Cambria" w:cs="Times New Roman"/>
          <w:lang w:eastAsia="tr-TR"/>
        </w:rPr>
        <w:t xml:space="preserve"> = 2.79). Ölçek maddeleri arasında katılımcı öğretmenlerin en yüksek katılım gösterdiği ifade ‘Okullar sosyal adaletin sağlanması için çalışmalıdır’ olmuştur (</w:t>
      </w:r>
      <m:oMath>
        <m:acc>
          <m:accPr>
            <m:chr m:val="̅"/>
            <m:ctrlPr>
              <w:rPr>
                <w:rFonts w:ascii="Cambria Math" w:eastAsia="Times New Roman" w:hAnsi="Cambria Math" w:cs="Times New Roman"/>
                <w:lang w:eastAsia="tr-TR"/>
              </w:rPr>
            </m:ctrlPr>
          </m:accPr>
          <m:e>
            <m:r>
              <w:rPr>
                <w:rFonts w:ascii="Cambria Math" w:eastAsia="Times New Roman" w:hAnsi="Cambria Math" w:cs="Times New Roman"/>
                <w:lang w:eastAsia="tr-TR"/>
              </w:rPr>
              <m:t>Χ</m:t>
            </m:r>
          </m:e>
        </m:acc>
      </m:oMath>
      <w:r w:rsidRPr="00015F55">
        <w:rPr>
          <w:rFonts w:ascii="Cambria" w:eastAsia="Times New Roman" w:hAnsi="Cambria" w:cs="Times New Roman"/>
          <w:lang w:eastAsia="tr-TR"/>
        </w:rPr>
        <w:t xml:space="preserve"> = 3.91). En düşük ortalama ise ‘Okulun görevi çocukları topluma hazırlamaktır’ ifadesine aittir (</w:t>
      </w:r>
      <m:oMath>
        <m:acc>
          <m:accPr>
            <m:chr m:val="̅"/>
            <m:ctrlPr>
              <w:rPr>
                <w:rFonts w:ascii="Cambria Math" w:eastAsia="Times New Roman" w:hAnsi="Cambria Math" w:cs="Times New Roman"/>
                <w:lang w:eastAsia="tr-TR"/>
              </w:rPr>
            </m:ctrlPr>
          </m:accPr>
          <m:e>
            <m:r>
              <w:rPr>
                <w:rFonts w:ascii="Cambria Math" w:eastAsia="Times New Roman" w:hAnsi="Cambria Math" w:cs="Times New Roman"/>
                <w:lang w:eastAsia="tr-TR"/>
              </w:rPr>
              <m:t>Χ</m:t>
            </m:r>
          </m:e>
        </m:acc>
      </m:oMath>
      <w:r w:rsidRPr="00015F55">
        <w:rPr>
          <w:rFonts w:ascii="Cambria" w:eastAsia="Times New Roman" w:hAnsi="Cambria" w:cs="Times New Roman"/>
          <w:lang w:eastAsia="tr-TR"/>
        </w:rPr>
        <w:t xml:space="preserve"> = 1.96).</w:t>
      </w:r>
    </w:p>
    <w:p w14:paraId="51F829DB" w14:textId="77777777" w:rsidR="00B41E54" w:rsidRPr="00015F55" w:rsidRDefault="00B41E54" w:rsidP="00D126D6">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 xml:space="preserve">Katılımcıların eleştirel pedagojiye yönelik tutumlarının cinsiyete göre anlamlı fark gösterip göstermediğini belirlemek üzere bağımsız gruplar </w:t>
      </w:r>
      <w:r w:rsidRPr="00015F55">
        <w:rPr>
          <w:rFonts w:ascii="Cambria" w:eastAsia="Times New Roman" w:hAnsi="Cambria" w:cs="Times New Roman"/>
          <w:i/>
          <w:lang w:eastAsia="tr-TR"/>
        </w:rPr>
        <w:t>t</w:t>
      </w:r>
      <w:r w:rsidRPr="00015F55">
        <w:rPr>
          <w:rFonts w:ascii="Cambria" w:eastAsia="Times New Roman" w:hAnsi="Cambria" w:cs="Times New Roman"/>
          <w:lang w:eastAsia="tr-TR"/>
        </w:rPr>
        <w:t xml:space="preserve"> testi yürütülmüştür. Analiz sonucu Tablo 2’de sunulmaktadır.</w:t>
      </w:r>
    </w:p>
    <w:p w14:paraId="386AA321" w14:textId="77777777" w:rsidR="00B41E54" w:rsidRPr="00015F55" w:rsidRDefault="005F69F7" w:rsidP="005F69F7">
      <w:pPr>
        <w:pStyle w:val="Heading4"/>
        <w:spacing w:before="120" w:after="120" w:line="240" w:lineRule="auto"/>
        <w:contextualSpacing/>
        <w:rPr>
          <w:rFonts w:ascii="Cambria" w:hAnsi="Cambria" w:cs="Times New Roman"/>
          <w:color w:val="auto"/>
          <w:sz w:val="20"/>
          <w:szCs w:val="20"/>
        </w:rPr>
      </w:pPr>
      <w:r w:rsidRPr="00015F55">
        <w:rPr>
          <w:rFonts w:ascii="Cambria" w:hAnsi="Cambria" w:cs="Times New Roman"/>
          <w:b/>
          <w:i w:val="0"/>
          <w:color w:val="auto"/>
          <w:sz w:val="20"/>
          <w:szCs w:val="20"/>
        </w:rPr>
        <w:t>Tablo 2.</w:t>
      </w:r>
      <w:r w:rsidRPr="00015F55">
        <w:rPr>
          <w:rFonts w:ascii="Cambria" w:hAnsi="Cambria" w:cs="Times New Roman"/>
          <w:i w:val="0"/>
          <w:color w:val="auto"/>
          <w:sz w:val="20"/>
          <w:szCs w:val="20"/>
        </w:rPr>
        <w:t xml:space="preserve"> </w:t>
      </w:r>
      <w:r w:rsidRPr="00015F55">
        <w:rPr>
          <w:rFonts w:ascii="Cambria" w:hAnsi="Cambria" w:cs="Times New Roman"/>
          <w:color w:val="auto"/>
          <w:sz w:val="20"/>
          <w:szCs w:val="20"/>
        </w:rPr>
        <w:t>Katılımcıların eleştirel pedagojiye yönelik tutumlarının cinsiyete göre incelenmesi</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99"/>
        <w:gridCol w:w="1107"/>
        <w:gridCol w:w="829"/>
        <w:gridCol w:w="971"/>
        <w:gridCol w:w="969"/>
        <w:gridCol w:w="671"/>
        <w:gridCol w:w="963"/>
        <w:gridCol w:w="963"/>
      </w:tblGrid>
      <w:tr w:rsidR="005F69F7" w:rsidRPr="00015F55" w14:paraId="367FD57D" w14:textId="77777777" w:rsidTr="005F69F7">
        <w:trPr>
          <w:jc w:val="center"/>
        </w:trPr>
        <w:tc>
          <w:tcPr>
            <w:tcW w:w="1432" w:type="pct"/>
          </w:tcPr>
          <w:p w14:paraId="6E010A64" w14:textId="77777777" w:rsidR="005F69F7" w:rsidRPr="00015F55" w:rsidRDefault="005F69F7" w:rsidP="00517DA1">
            <w:pPr>
              <w:spacing w:after="0" w:line="276" w:lineRule="auto"/>
              <w:contextualSpacing/>
              <w:jc w:val="center"/>
              <w:rPr>
                <w:rFonts w:ascii="Cambria" w:hAnsi="Cambria" w:cs="Times New Roman"/>
                <w:b/>
                <w:sz w:val="20"/>
                <w:szCs w:val="20"/>
              </w:rPr>
            </w:pPr>
            <w:r w:rsidRPr="00015F55">
              <w:rPr>
                <w:rFonts w:ascii="Cambria" w:hAnsi="Cambria" w:cs="Times New Roman"/>
                <w:b/>
                <w:sz w:val="20"/>
                <w:szCs w:val="20"/>
              </w:rPr>
              <w:t>Değişken</w:t>
            </w:r>
          </w:p>
        </w:tc>
        <w:tc>
          <w:tcPr>
            <w:tcW w:w="610" w:type="pct"/>
          </w:tcPr>
          <w:p w14:paraId="38F8A3A0" w14:textId="77777777" w:rsidR="005F69F7" w:rsidRPr="00015F55" w:rsidRDefault="005F69F7" w:rsidP="00517DA1">
            <w:pPr>
              <w:spacing w:after="0" w:line="276" w:lineRule="auto"/>
              <w:contextualSpacing/>
              <w:jc w:val="center"/>
              <w:rPr>
                <w:rFonts w:ascii="Cambria" w:hAnsi="Cambria" w:cs="Times New Roman"/>
                <w:b/>
                <w:sz w:val="20"/>
                <w:szCs w:val="20"/>
              </w:rPr>
            </w:pPr>
            <w:r w:rsidRPr="00015F55">
              <w:rPr>
                <w:rFonts w:ascii="Cambria" w:hAnsi="Cambria" w:cs="Times New Roman"/>
                <w:b/>
                <w:sz w:val="20"/>
                <w:szCs w:val="20"/>
              </w:rPr>
              <w:t>Gruplar</w:t>
            </w:r>
          </w:p>
        </w:tc>
        <w:tc>
          <w:tcPr>
            <w:tcW w:w="457" w:type="pct"/>
          </w:tcPr>
          <w:p w14:paraId="35AA105C" w14:textId="77777777" w:rsidR="005F69F7" w:rsidRPr="00015F55" w:rsidRDefault="005F69F7" w:rsidP="00517DA1">
            <w:pPr>
              <w:spacing w:after="0" w:line="276" w:lineRule="auto"/>
              <w:contextualSpacing/>
              <w:jc w:val="center"/>
              <w:rPr>
                <w:rFonts w:ascii="Cambria" w:hAnsi="Cambria" w:cs="Times New Roman"/>
                <w:b/>
                <w:i/>
                <w:sz w:val="20"/>
                <w:szCs w:val="20"/>
              </w:rPr>
            </w:pPr>
            <w:r w:rsidRPr="00015F55">
              <w:rPr>
                <w:rFonts w:ascii="Cambria" w:hAnsi="Cambria" w:cs="Times New Roman"/>
                <w:b/>
                <w:i/>
                <w:sz w:val="20"/>
                <w:szCs w:val="20"/>
              </w:rPr>
              <w:t>N</w:t>
            </w:r>
          </w:p>
        </w:tc>
        <w:tc>
          <w:tcPr>
            <w:tcW w:w="535" w:type="pct"/>
          </w:tcPr>
          <w:p w14:paraId="58426E17" w14:textId="77777777" w:rsidR="005F69F7" w:rsidRPr="00015F55" w:rsidRDefault="001A5174" w:rsidP="00517DA1">
            <w:pPr>
              <w:spacing w:after="0" w:line="276" w:lineRule="auto"/>
              <w:contextualSpacing/>
              <w:jc w:val="center"/>
              <w:rPr>
                <w:rFonts w:ascii="Cambria" w:hAnsi="Cambria" w:cs="Times New Roman"/>
                <w:b/>
                <w:sz w:val="20"/>
                <w:szCs w:val="20"/>
              </w:rPr>
            </w:pPr>
            <m:oMathPara>
              <m:oMath>
                <m:acc>
                  <m:accPr>
                    <m:chr m:val="̅"/>
                    <m:ctrlPr>
                      <w:rPr>
                        <w:rFonts w:ascii="Cambria Math" w:hAnsi="Cambria Math" w:cs="Times New Roman"/>
                        <w:b/>
                        <w:sz w:val="20"/>
                        <w:szCs w:val="20"/>
                      </w:rPr>
                    </m:ctrlPr>
                  </m:accPr>
                  <m:e>
                    <m:r>
                      <m:rPr>
                        <m:sty m:val="bi"/>
                      </m:rPr>
                      <w:rPr>
                        <w:rFonts w:ascii="Cambria Math" w:hAnsi="Cambria Math" w:cs="Times New Roman"/>
                        <w:sz w:val="20"/>
                        <w:szCs w:val="20"/>
                      </w:rPr>
                      <m:t>Χ</m:t>
                    </m:r>
                  </m:e>
                </m:acc>
              </m:oMath>
            </m:oMathPara>
          </w:p>
        </w:tc>
        <w:tc>
          <w:tcPr>
            <w:tcW w:w="534" w:type="pct"/>
          </w:tcPr>
          <w:p w14:paraId="07864BF0" w14:textId="77777777" w:rsidR="005F69F7" w:rsidRPr="00015F55" w:rsidRDefault="005F69F7" w:rsidP="00517DA1">
            <w:pPr>
              <w:spacing w:after="0" w:line="276" w:lineRule="auto"/>
              <w:contextualSpacing/>
              <w:jc w:val="center"/>
              <w:rPr>
                <w:rFonts w:ascii="Cambria" w:hAnsi="Cambria" w:cs="Times New Roman"/>
                <w:b/>
                <w:i/>
                <w:sz w:val="20"/>
                <w:szCs w:val="20"/>
              </w:rPr>
            </w:pPr>
            <w:r w:rsidRPr="00015F55">
              <w:rPr>
                <w:rFonts w:ascii="Cambria" w:hAnsi="Cambria" w:cs="Times New Roman"/>
                <w:b/>
                <w:i/>
                <w:sz w:val="20"/>
                <w:szCs w:val="20"/>
              </w:rPr>
              <w:t>Ss</w:t>
            </w:r>
          </w:p>
        </w:tc>
        <w:tc>
          <w:tcPr>
            <w:tcW w:w="370" w:type="pct"/>
            <w:tcBorders>
              <w:bottom w:val="single" w:sz="4" w:space="0" w:color="auto"/>
            </w:tcBorders>
          </w:tcPr>
          <w:p w14:paraId="461BF906" w14:textId="77777777" w:rsidR="005F69F7" w:rsidRPr="00015F55" w:rsidRDefault="005F69F7" w:rsidP="00517DA1">
            <w:pPr>
              <w:spacing w:after="0" w:line="276" w:lineRule="auto"/>
              <w:contextualSpacing/>
              <w:jc w:val="center"/>
              <w:rPr>
                <w:rFonts w:ascii="Cambria" w:hAnsi="Cambria" w:cs="Times New Roman"/>
                <w:b/>
                <w:i/>
                <w:sz w:val="20"/>
                <w:szCs w:val="20"/>
              </w:rPr>
            </w:pPr>
            <w:r w:rsidRPr="00015F55">
              <w:rPr>
                <w:rFonts w:ascii="Cambria" w:hAnsi="Cambria" w:cs="Times New Roman"/>
                <w:b/>
                <w:i/>
                <w:sz w:val="20"/>
                <w:szCs w:val="20"/>
              </w:rPr>
              <w:t>sd</w:t>
            </w:r>
          </w:p>
        </w:tc>
        <w:tc>
          <w:tcPr>
            <w:tcW w:w="531" w:type="pct"/>
          </w:tcPr>
          <w:p w14:paraId="3A2D35EB" w14:textId="77777777" w:rsidR="005F69F7" w:rsidRPr="00015F55" w:rsidRDefault="005F69F7" w:rsidP="00517DA1">
            <w:pPr>
              <w:spacing w:after="0" w:line="276" w:lineRule="auto"/>
              <w:contextualSpacing/>
              <w:jc w:val="center"/>
              <w:rPr>
                <w:rFonts w:ascii="Cambria" w:hAnsi="Cambria" w:cs="Times New Roman"/>
                <w:b/>
                <w:i/>
                <w:sz w:val="20"/>
                <w:szCs w:val="20"/>
              </w:rPr>
            </w:pPr>
            <w:r w:rsidRPr="00015F55">
              <w:rPr>
                <w:rFonts w:ascii="Cambria" w:hAnsi="Cambria" w:cs="Times New Roman"/>
                <w:b/>
                <w:i/>
                <w:sz w:val="20"/>
                <w:szCs w:val="20"/>
              </w:rPr>
              <w:t>t</w:t>
            </w:r>
          </w:p>
        </w:tc>
        <w:tc>
          <w:tcPr>
            <w:tcW w:w="531" w:type="pct"/>
          </w:tcPr>
          <w:p w14:paraId="737A50EF" w14:textId="77777777" w:rsidR="005F69F7" w:rsidRPr="00015F55" w:rsidRDefault="005F69F7" w:rsidP="00517DA1">
            <w:pPr>
              <w:spacing w:after="0" w:line="276" w:lineRule="auto"/>
              <w:contextualSpacing/>
              <w:jc w:val="center"/>
              <w:rPr>
                <w:rFonts w:ascii="Cambria" w:hAnsi="Cambria" w:cs="Times New Roman"/>
                <w:b/>
                <w:sz w:val="20"/>
                <w:szCs w:val="20"/>
                <w:vertAlign w:val="superscript"/>
              </w:rPr>
            </w:pPr>
            <w:r w:rsidRPr="00015F55">
              <w:rPr>
                <w:rFonts w:ascii="Cambria" w:hAnsi="Cambria" w:cs="Times New Roman"/>
                <w:b/>
                <w:i/>
                <w:sz w:val="20"/>
                <w:szCs w:val="20"/>
              </w:rPr>
              <w:t>p</w:t>
            </w:r>
          </w:p>
        </w:tc>
      </w:tr>
      <w:tr w:rsidR="005F69F7" w:rsidRPr="00015F55" w14:paraId="3DDC41AE" w14:textId="77777777" w:rsidTr="005F69F7">
        <w:trPr>
          <w:jc w:val="center"/>
        </w:trPr>
        <w:tc>
          <w:tcPr>
            <w:tcW w:w="1432" w:type="pct"/>
            <w:vMerge w:val="restart"/>
            <w:vAlign w:val="center"/>
          </w:tcPr>
          <w:p w14:paraId="612DEF34" w14:textId="77777777" w:rsidR="005F69F7" w:rsidRPr="00015F55" w:rsidRDefault="005F69F7" w:rsidP="00517DA1">
            <w:pPr>
              <w:spacing w:after="0" w:line="276" w:lineRule="auto"/>
              <w:contextualSpacing/>
              <w:rPr>
                <w:rFonts w:ascii="Cambria" w:hAnsi="Cambria" w:cs="Times New Roman"/>
                <w:b/>
                <w:sz w:val="20"/>
                <w:szCs w:val="20"/>
              </w:rPr>
            </w:pPr>
            <w:r w:rsidRPr="00015F55">
              <w:rPr>
                <w:rFonts w:ascii="Cambria" w:hAnsi="Cambria" w:cs="Times New Roman"/>
                <w:b/>
                <w:sz w:val="20"/>
                <w:szCs w:val="20"/>
              </w:rPr>
              <w:t>Eleştirel pedagoji (Genel)</w:t>
            </w:r>
          </w:p>
        </w:tc>
        <w:tc>
          <w:tcPr>
            <w:tcW w:w="610" w:type="pct"/>
          </w:tcPr>
          <w:p w14:paraId="3A3E9314"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Kadın</w:t>
            </w:r>
          </w:p>
        </w:tc>
        <w:tc>
          <w:tcPr>
            <w:tcW w:w="457" w:type="pct"/>
          </w:tcPr>
          <w:p w14:paraId="0D9D4368"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199</w:t>
            </w:r>
          </w:p>
        </w:tc>
        <w:tc>
          <w:tcPr>
            <w:tcW w:w="535" w:type="pct"/>
          </w:tcPr>
          <w:p w14:paraId="652F97CA"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3.15</w:t>
            </w:r>
          </w:p>
        </w:tc>
        <w:tc>
          <w:tcPr>
            <w:tcW w:w="534" w:type="pct"/>
          </w:tcPr>
          <w:p w14:paraId="6DDF0442"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.343</w:t>
            </w:r>
          </w:p>
        </w:tc>
        <w:tc>
          <w:tcPr>
            <w:tcW w:w="370" w:type="pct"/>
            <w:tcBorders>
              <w:bottom w:val="nil"/>
            </w:tcBorders>
          </w:tcPr>
          <w:p w14:paraId="1FB35D0D"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363</w:t>
            </w:r>
          </w:p>
        </w:tc>
        <w:tc>
          <w:tcPr>
            <w:tcW w:w="531" w:type="pct"/>
            <w:vMerge w:val="restart"/>
          </w:tcPr>
          <w:p w14:paraId="3F0585FA"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2.038</w:t>
            </w:r>
          </w:p>
        </w:tc>
        <w:tc>
          <w:tcPr>
            <w:tcW w:w="531" w:type="pct"/>
            <w:vMerge w:val="restart"/>
          </w:tcPr>
          <w:p w14:paraId="51F1A1E2" w14:textId="77777777" w:rsidR="005F69F7" w:rsidRPr="00015F55" w:rsidRDefault="005F69F7" w:rsidP="00517DA1">
            <w:pPr>
              <w:spacing w:line="276" w:lineRule="auto"/>
              <w:contextualSpacing/>
              <w:jc w:val="center"/>
              <w:rPr>
                <w:rFonts w:ascii="Cambria" w:hAnsi="Cambria" w:cs="Times New Roman"/>
                <w:sz w:val="20"/>
                <w:szCs w:val="20"/>
                <w:vertAlign w:val="superscript"/>
              </w:rPr>
            </w:pPr>
            <w:r w:rsidRPr="00015F55">
              <w:rPr>
                <w:rFonts w:ascii="Cambria" w:hAnsi="Cambria" w:cs="Times New Roman"/>
                <w:sz w:val="20"/>
                <w:szCs w:val="20"/>
              </w:rPr>
              <w:t>.042</w:t>
            </w:r>
            <w:r w:rsidRPr="00015F55">
              <w:rPr>
                <w:rFonts w:ascii="Cambria" w:hAnsi="Cambria" w:cs="Times New Roman"/>
                <w:sz w:val="20"/>
                <w:szCs w:val="20"/>
                <w:vertAlign w:val="superscript"/>
              </w:rPr>
              <w:t>*</w:t>
            </w:r>
          </w:p>
        </w:tc>
      </w:tr>
      <w:tr w:rsidR="005F69F7" w:rsidRPr="00015F55" w14:paraId="16240F2D" w14:textId="77777777" w:rsidTr="005F69F7">
        <w:trPr>
          <w:jc w:val="center"/>
        </w:trPr>
        <w:tc>
          <w:tcPr>
            <w:tcW w:w="1432" w:type="pct"/>
            <w:vMerge/>
            <w:tcBorders>
              <w:bottom w:val="single" w:sz="4" w:space="0" w:color="auto"/>
            </w:tcBorders>
            <w:vAlign w:val="center"/>
          </w:tcPr>
          <w:p w14:paraId="45D07D3D" w14:textId="77777777" w:rsidR="005F69F7" w:rsidRPr="00015F55" w:rsidRDefault="005F69F7" w:rsidP="00517DA1">
            <w:pPr>
              <w:spacing w:line="276" w:lineRule="auto"/>
              <w:contextualSpacing/>
              <w:rPr>
                <w:rFonts w:ascii="Cambria" w:hAnsi="Cambria" w:cs="Times New Roman"/>
                <w:b/>
                <w:sz w:val="20"/>
                <w:szCs w:val="20"/>
              </w:rPr>
            </w:pPr>
          </w:p>
        </w:tc>
        <w:tc>
          <w:tcPr>
            <w:tcW w:w="610" w:type="pct"/>
            <w:tcBorders>
              <w:bottom w:val="single" w:sz="4" w:space="0" w:color="auto"/>
            </w:tcBorders>
          </w:tcPr>
          <w:p w14:paraId="6A615C82"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Erkek</w:t>
            </w:r>
          </w:p>
        </w:tc>
        <w:tc>
          <w:tcPr>
            <w:tcW w:w="457" w:type="pct"/>
            <w:tcBorders>
              <w:bottom w:val="single" w:sz="4" w:space="0" w:color="auto"/>
            </w:tcBorders>
          </w:tcPr>
          <w:p w14:paraId="3426CEC7"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166</w:t>
            </w:r>
          </w:p>
        </w:tc>
        <w:tc>
          <w:tcPr>
            <w:tcW w:w="535" w:type="pct"/>
            <w:tcBorders>
              <w:bottom w:val="single" w:sz="4" w:space="0" w:color="auto"/>
            </w:tcBorders>
          </w:tcPr>
          <w:p w14:paraId="4FD7832E"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3.08</w:t>
            </w:r>
          </w:p>
        </w:tc>
        <w:tc>
          <w:tcPr>
            <w:tcW w:w="534" w:type="pct"/>
            <w:tcBorders>
              <w:bottom w:val="single" w:sz="4" w:space="0" w:color="auto"/>
            </w:tcBorders>
          </w:tcPr>
          <w:p w14:paraId="19D06237"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.282</w:t>
            </w:r>
          </w:p>
        </w:tc>
        <w:tc>
          <w:tcPr>
            <w:tcW w:w="370" w:type="pct"/>
            <w:tcBorders>
              <w:top w:val="nil"/>
              <w:bottom w:val="single" w:sz="4" w:space="0" w:color="auto"/>
            </w:tcBorders>
          </w:tcPr>
          <w:p w14:paraId="6A549E09" w14:textId="77777777" w:rsidR="005F69F7" w:rsidRPr="00015F55" w:rsidRDefault="005F69F7" w:rsidP="00517DA1">
            <w:pPr>
              <w:spacing w:line="276" w:lineRule="auto"/>
              <w:contextualSpacing/>
              <w:jc w:val="center"/>
              <w:rPr>
                <w:rFonts w:ascii="Cambria" w:hAnsi="Cambria" w:cs="Times New Roman"/>
                <w:sz w:val="20"/>
                <w:szCs w:val="20"/>
              </w:rPr>
            </w:pPr>
          </w:p>
        </w:tc>
        <w:tc>
          <w:tcPr>
            <w:tcW w:w="531" w:type="pct"/>
            <w:vMerge/>
            <w:tcBorders>
              <w:bottom w:val="single" w:sz="4" w:space="0" w:color="auto"/>
            </w:tcBorders>
          </w:tcPr>
          <w:p w14:paraId="4B3FB91A" w14:textId="77777777" w:rsidR="005F69F7" w:rsidRPr="00015F55" w:rsidRDefault="005F69F7" w:rsidP="00517DA1">
            <w:pPr>
              <w:spacing w:line="276" w:lineRule="auto"/>
              <w:contextualSpacing/>
              <w:jc w:val="center"/>
              <w:rPr>
                <w:rFonts w:ascii="Cambria" w:hAnsi="Cambria" w:cs="Times New Roman"/>
                <w:sz w:val="20"/>
                <w:szCs w:val="20"/>
              </w:rPr>
            </w:pPr>
          </w:p>
        </w:tc>
        <w:tc>
          <w:tcPr>
            <w:tcW w:w="531" w:type="pct"/>
            <w:vMerge/>
            <w:tcBorders>
              <w:bottom w:val="single" w:sz="4" w:space="0" w:color="auto"/>
            </w:tcBorders>
          </w:tcPr>
          <w:p w14:paraId="66AD019F" w14:textId="77777777" w:rsidR="005F69F7" w:rsidRPr="00015F55" w:rsidRDefault="005F69F7" w:rsidP="00517DA1">
            <w:pPr>
              <w:spacing w:line="276" w:lineRule="auto"/>
              <w:contextualSpacing/>
              <w:jc w:val="center"/>
              <w:rPr>
                <w:rFonts w:ascii="Cambria" w:hAnsi="Cambria" w:cs="Times New Roman"/>
                <w:sz w:val="20"/>
                <w:szCs w:val="20"/>
              </w:rPr>
            </w:pPr>
          </w:p>
        </w:tc>
      </w:tr>
      <w:tr w:rsidR="005F69F7" w:rsidRPr="00015F55" w14:paraId="7E8F76CC" w14:textId="77777777" w:rsidTr="005F69F7">
        <w:trPr>
          <w:jc w:val="center"/>
        </w:trPr>
        <w:tc>
          <w:tcPr>
            <w:tcW w:w="1432" w:type="pct"/>
            <w:vMerge w:val="restart"/>
            <w:tcBorders>
              <w:right w:val="nil"/>
            </w:tcBorders>
            <w:vAlign w:val="center"/>
          </w:tcPr>
          <w:p w14:paraId="0066DFBC" w14:textId="77777777" w:rsidR="005F69F7" w:rsidRPr="00015F55" w:rsidRDefault="005F69F7" w:rsidP="00517DA1">
            <w:pPr>
              <w:spacing w:line="276" w:lineRule="auto"/>
              <w:contextualSpacing/>
              <w:rPr>
                <w:rFonts w:ascii="Cambria" w:hAnsi="Cambria" w:cs="Times New Roman"/>
                <w:b/>
                <w:sz w:val="20"/>
                <w:szCs w:val="20"/>
              </w:rPr>
            </w:pPr>
            <w:r w:rsidRPr="00015F55">
              <w:rPr>
                <w:rFonts w:ascii="Cambria" w:hAnsi="Cambria" w:cs="Times New Roman"/>
                <w:b/>
                <w:sz w:val="20"/>
                <w:szCs w:val="20"/>
              </w:rPr>
              <w:t>Eğitim sistemi</w:t>
            </w:r>
          </w:p>
        </w:tc>
        <w:tc>
          <w:tcPr>
            <w:tcW w:w="610" w:type="pct"/>
            <w:tcBorders>
              <w:left w:val="nil"/>
              <w:bottom w:val="single" w:sz="4" w:space="0" w:color="auto"/>
              <w:right w:val="nil"/>
            </w:tcBorders>
          </w:tcPr>
          <w:p w14:paraId="05A1CD1F"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Kadın</w:t>
            </w:r>
          </w:p>
        </w:tc>
        <w:tc>
          <w:tcPr>
            <w:tcW w:w="457" w:type="pct"/>
            <w:tcBorders>
              <w:left w:val="nil"/>
              <w:bottom w:val="single" w:sz="4" w:space="0" w:color="auto"/>
              <w:right w:val="nil"/>
            </w:tcBorders>
          </w:tcPr>
          <w:p w14:paraId="2B46DCFB"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199</w:t>
            </w:r>
          </w:p>
        </w:tc>
        <w:tc>
          <w:tcPr>
            <w:tcW w:w="535" w:type="pct"/>
            <w:tcBorders>
              <w:left w:val="nil"/>
              <w:bottom w:val="single" w:sz="4" w:space="0" w:color="auto"/>
              <w:right w:val="nil"/>
            </w:tcBorders>
          </w:tcPr>
          <w:p w14:paraId="58984C4E"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3.23</w:t>
            </w:r>
          </w:p>
        </w:tc>
        <w:tc>
          <w:tcPr>
            <w:tcW w:w="534" w:type="pct"/>
            <w:tcBorders>
              <w:left w:val="nil"/>
              <w:bottom w:val="single" w:sz="4" w:space="0" w:color="auto"/>
              <w:right w:val="nil"/>
            </w:tcBorders>
          </w:tcPr>
          <w:p w14:paraId="65B42C0E"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.546</w:t>
            </w:r>
          </w:p>
        </w:tc>
        <w:tc>
          <w:tcPr>
            <w:tcW w:w="370" w:type="pct"/>
            <w:tcBorders>
              <w:top w:val="single" w:sz="4" w:space="0" w:color="auto"/>
              <w:left w:val="nil"/>
              <w:bottom w:val="nil"/>
              <w:right w:val="nil"/>
            </w:tcBorders>
          </w:tcPr>
          <w:p w14:paraId="4C0B03D4" w14:textId="77777777" w:rsidR="005F69F7" w:rsidRPr="00015F55" w:rsidRDefault="005F69F7" w:rsidP="00517DA1">
            <w:pPr>
              <w:spacing w:line="276" w:lineRule="auto"/>
              <w:contextualSpacing/>
              <w:jc w:val="center"/>
              <w:rPr>
                <w:rFonts w:ascii="Cambria" w:hAnsi="Cambria" w:cs="Times New Roman"/>
                <w:sz w:val="20"/>
                <w:szCs w:val="20"/>
              </w:rPr>
            </w:pPr>
          </w:p>
        </w:tc>
        <w:tc>
          <w:tcPr>
            <w:tcW w:w="531" w:type="pct"/>
            <w:tcBorders>
              <w:top w:val="single" w:sz="4" w:space="0" w:color="auto"/>
              <w:left w:val="nil"/>
              <w:bottom w:val="nil"/>
              <w:right w:val="nil"/>
            </w:tcBorders>
          </w:tcPr>
          <w:p w14:paraId="5D9EC7B0"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-.001</w:t>
            </w:r>
          </w:p>
        </w:tc>
        <w:tc>
          <w:tcPr>
            <w:tcW w:w="531" w:type="pct"/>
            <w:tcBorders>
              <w:left w:val="nil"/>
              <w:bottom w:val="nil"/>
            </w:tcBorders>
          </w:tcPr>
          <w:p w14:paraId="2F5F8574"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.998</w:t>
            </w:r>
          </w:p>
        </w:tc>
      </w:tr>
      <w:tr w:rsidR="005F69F7" w:rsidRPr="00015F55" w14:paraId="03EF2070" w14:textId="77777777" w:rsidTr="005F69F7">
        <w:trPr>
          <w:jc w:val="center"/>
        </w:trPr>
        <w:tc>
          <w:tcPr>
            <w:tcW w:w="1432" w:type="pct"/>
            <w:vMerge/>
            <w:tcBorders>
              <w:bottom w:val="single" w:sz="4" w:space="0" w:color="auto"/>
              <w:right w:val="nil"/>
            </w:tcBorders>
            <w:vAlign w:val="center"/>
          </w:tcPr>
          <w:p w14:paraId="60CD7122" w14:textId="77777777" w:rsidR="005F69F7" w:rsidRPr="00015F55" w:rsidRDefault="005F69F7" w:rsidP="00517DA1">
            <w:pPr>
              <w:spacing w:line="276" w:lineRule="auto"/>
              <w:contextualSpacing/>
              <w:rPr>
                <w:rFonts w:ascii="Cambria" w:hAnsi="Cambria" w:cs="Times New Roman"/>
                <w:b/>
                <w:sz w:val="20"/>
                <w:szCs w:val="20"/>
              </w:rPr>
            </w:pPr>
          </w:p>
        </w:tc>
        <w:tc>
          <w:tcPr>
            <w:tcW w:w="610" w:type="pct"/>
            <w:tcBorders>
              <w:top w:val="single" w:sz="4" w:space="0" w:color="auto"/>
              <w:left w:val="nil"/>
              <w:bottom w:val="single" w:sz="4" w:space="0" w:color="auto"/>
              <w:right w:val="nil"/>
            </w:tcBorders>
          </w:tcPr>
          <w:p w14:paraId="447A1D76"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Erkek</w:t>
            </w:r>
          </w:p>
        </w:tc>
        <w:tc>
          <w:tcPr>
            <w:tcW w:w="457" w:type="pct"/>
            <w:tcBorders>
              <w:top w:val="single" w:sz="4" w:space="0" w:color="auto"/>
              <w:left w:val="nil"/>
              <w:bottom w:val="single" w:sz="4" w:space="0" w:color="auto"/>
              <w:right w:val="nil"/>
            </w:tcBorders>
          </w:tcPr>
          <w:p w14:paraId="1BC9183A"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166</w:t>
            </w:r>
          </w:p>
        </w:tc>
        <w:tc>
          <w:tcPr>
            <w:tcW w:w="535" w:type="pct"/>
            <w:tcBorders>
              <w:top w:val="single" w:sz="4" w:space="0" w:color="auto"/>
              <w:left w:val="nil"/>
              <w:bottom w:val="single" w:sz="4" w:space="0" w:color="auto"/>
              <w:right w:val="nil"/>
            </w:tcBorders>
          </w:tcPr>
          <w:p w14:paraId="0CB3332E"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3.23</w:t>
            </w:r>
          </w:p>
        </w:tc>
        <w:tc>
          <w:tcPr>
            <w:tcW w:w="534" w:type="pct"/>
            <w:tcBorders>
              <w:top w:val="single" w:sz="4" w:space="0" w:color="auto"/>
              <w:left w:val="nil"/>
              <w:bottom w:val="single" w:sz="4" w:space="0" w:color="auto"/>
              <w:right w:val="nil"/>
            </w:tcBorders>
          </w:tcPr>
          <w:p w14:paraId="51BF1179"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.475</w:t>
            </w:r>
          </w:p>
        </w:tc>
        <w:tc>
          <w:tcPr>
            <w:tcW w:w="370" w:type="pct"/>
            <w:tcBorders>
              <w:top w:val="nil"/>
              <w:left w:val="nil"/>
              <w:bottom w:val="single" w:sz="4" w:space="0" w:color="auto"/>
              <w:right w:val="nil"/>
            </w:tcBorders>
          </w:tcPr>
          <w:p w14:paraId="2A0E3DC7" w14:textId="77777777" w:rsidR="005F69F7" w:rsidRPr="00015F55" w:rsidRDefault="005F69F7" w:rsidP="00517DA1">
            <w:pPr>
              <w:spacing w:line="276" w:lineRule="auto"/>
              <w:contextualSpacing/>
              <w:jc w:val="center"/>
              <w:rPr>
                <w:rFonts w:ascii="Cambria" w:hAnsi="Cambria" w:cs="Times New Roman"/>
                <w:sz w:val="20"/>
                <w:szCs w:val="20"/>
              </w:rPr>
            </w:pPr>
          </w:p>
        </w:tc>
        <w:tc>
          <w:tcPr>
            <w:tcW w:w="531" w:type="pct"/>
            <w:tcBorders>
              <w:top w:val="nil"/>
              <w:left w:val="nil"/>
              <w:bottom w:val="single" w:sz="4" w:space="0" w:color="auto"/>
              <w:right w:val="nil"/>
            </w:tcBorders>
          </w:tcPr>
          <w:p w14:paraId="7F64C791" w14:textId="77777777" w:rsidR="005F69F7" w:rsidRPr="00015F55" w:rsidRDefault="005F69F7" w:rsidP="00517DA1">
            <w:pPr>
              <w:spacing w:line="276" w:lineRule="auto"/>
              <w:contextualSpacing/>
              <w:jc w:val="center"/>
              <w:rPr>
                <w:rFonts w:ascii="Cambria" w:hAnsi="Cambria" w:cs="Times New Roman"/>
                <w:sz w:val="20"/>
                <w:szCs w:val="20"/>
              </w:rPr>
            </w:pPr>
          </w:p>
        </w:tc>
        <w:tc>
          <w:tcPr>
            <w:tcW w:w="531" w:type="pct"/>
            <w:tcBorders>
              <w:top w:val="nil"/>
              <w:left w:val="nil"/>
              <w:bottom w:val="single" w:sz="4" w:space="0" w:color="auto"/>
            </w:tcBorders>
          </w:tcPr>
          <w:p w14:paraId="5849026E" w14:textId="77777777" w:rsidR="005F69F7" w:rsidRPr="00015F55" w:rsidRDefault="005F69F7" w:rsidP="00517DA1">
            <w:pPr>
              <w:spacing w:line="276" w:lineRule="auto"/>
              <w:contextualSpacing/>
              <w:jc w:val="center"/>
              <w:rPr>
                <w:rFonts w:ascii="Cambria" w:hAnsi="Cambria" w:cs="Times New Roman"/>
                <w:sz w:val="20"/>
                <w:szCs w:val="20"/>
              </w:rPr>
            </w:pPr>
          </w:p>
        </w:tc>
      </w:tr>
      <w:tr w:rsidR="005F69F7" w:rsidRPr="00015F55" w14:paraId="50651550" w14:textId="77777777" w:rsidTr="005F69F7">
        <w:trPr>
          <w:jc w:val="center"/>
        </w:trPr>
        <w:tc>
          <w:tcPr>
            <w:tcW w:w="1432" w:type="pct"/>
            <w:vMerge w:val="restart"/>
            <w:tcBorders>
              <w:top w:val="single" w:sz="4" w:space="0" w:color="auto"/>
              <w:right w:val="nil"/>
            </w:tcBorders>
            <w:vAlign w:val="center"/>
          </w:tcPr>
          <w:p w14:paraId="07BC2070" w14:textId="77777777" w:rsidR="005F69F7" w:rsidRPr="00015F55" w:rsidRDefault="005F69F7" w:rsidP="00517DA1">
            <w:pPr>
              <w:spacing w:line="276" w:lineRule="auto"/>
              <w:contextualSpacing/>
              <w:rPr>
                <w:rFonts w:ascii="Cambria" w:hAnsi="Cambria" w:cs="Times New Roman"/>
                <w:b/>
                <w:sz w:val="20"/>
                <w:szCs w:val="20"/>
              </w:rPr>
            </w:pPr>
            <w:r w:rsidRPr="00015F55">
              <w:rPr>
                <w:rFonts w:ascii="Cambria" w:hAnsi="Cambria" w:cs="Times New Roman"/>
                <w:b/>
                <w:sz w:val="20"/>
                <w:szCs w:val="20"/>
              </w:rPr>
              <w:t>Okulun işlevleri</w:t>
            </w:r>
          </w:p>
        </w:tc>
        <w:tc>
          <w:tcPr>
            <w:tcW w:w="610" w:type="pct"/>
            <w:tcBorders>
              <w:top w:val="single" w:sz="4" w:space="0" w:color="auto"/>
              <w:left w:val="nil"/>
              <w:bottom w:val="single" w:sz="4" w:space="0" w:color="auto"/>
              <w:right w:val="nil"/>
            </w:tcBorders>
          </w:tcPr>
          <w:p w14:paraId="5735218F"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Kadın</w:t>
            </w:r>
          </w:p>
        </w:tc>
        <w:tc>
          <w:tcPr>
            <w:tcW w:w="457" w:type="pct"/>
            <w:tcBorders>
              <w:top w:val="single" w:sz="4" w:space="0" w:color="auto"/>
              <w:left w:val="nil"/>
              <w:bottom w:val="single" w:sz="4" w:space="0" w:color="auto"/>
              <w:right w:val="nil"/>
            </w:tcBorders>
          </w:tcPr>
          <w:p w14:paraId="2C553F9F"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199</w:t>
            </w:r>
          </w:p>
        </w:tc>
        <w:tc>
          <w:tcPr>
            <w:tcW w:w="535" w:type="pct"/>
            <w:tcBorders>
              <w:top w:val="single" w:sz="4" w:space="0" w:color="auto"/>
              <w:left w:val="nil"/>
              <w:bottom w:val="single" w:sz="4" w:space="0" w:color="auto"/>
              <w:right w:val="nil"/>
            </w:tcBorders>
          </w:tcPr>
          <w:p w14:paraId="5D7673FA"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3.24</w:t>
            </w:r>
          </w:p>
        </w:tc>
        <w:tc>
          <w:tcPr>
            <w:tcW w:w="534" w:type="pct"/>
            <w:tcBorders>
              <w:top w:val="single" w:sz="4" w:space="0" w:color="auto"/>
              <w:left w:val="nil"/>
              <w:bottom w:val="single" w:sz="4" w:space="0" w:color="auto"/>
              <w:right w:val="nil"/>
            </w:tcBorders>
          </w:tcPr>
          <w:p w14:paraId="244C2706"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.485</w:t>
            </w:r>
          </w:p>
        </w:tc>
        <w:tc>
          <w:tcPr>
            <w:tcW w:w="370" w:type="pct"/>
            <w:tcBorders>
              <w:top w:val="single" w:sz="4" w:space="0" w:color="auto"/>
              <w:left w:val="nil"/>
              <w:bottom w:val="nil"/>
              <w:right w:val="nil"/>
            </w:tcBorders>
          </w:tcPr>
          <w:p w14:paraId="1881C58F" w14:textId="77777777" w:rsidR="005F69F7" w:rsidRPr="00015F55" w:rsidRDefault="005F69F7" w:rsidP="00517DA1">
            <w:pPr>
              <w:spacing w:line="276" w:lineRule="auto"/>
              <w:contextualSpacing/>
              <w:jc w:val="center"/>
              <w:rPr>
                <w:rFonts w:ascii="Cambria" w:hAnsi="Cambria" w:cs="Times New Roman"/>
                <w:sz w:val="20"/>
                <w:szCs w:val="20"/>
              </w:rPr>
            </w:pPr>
          </w:p>
        </w:tc>
        <w:tc>
          <w:tcPr>
            <w:tcW w:w="531" w:type="pct"/>
            <w:tcBorders>
              <w:top w:val="single" w:sz="4" w:space="0" w:color="auto"/>
              <w:left w:val="nil"/>
              <w:bottom w:val="nil"/>
              <w:right w:val="nil"/>
            </w:tcBorders>
          </w:tcPr>
          <w:p w14:paraId="4584B127"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4.947</w:t>
            </w:r>
          </w:p>
        </w:tc>
        <w:tc>
          <w:tcPr>
            <w:tcW w:w="531" w:type="pct"/>
            <w:tcBorders>
              <w:top w:val="single" w:sz="4" w:space="0" w:color="auto"/>
              <w:left w:val="nil"/>
              <w:bottom w:val="nil"/>
            </w:tcBorders>
          </w:tcPr>
          <w:p w14:paraId="0E8CF379" w14:textId="77777777" w:rsidR="005F69F7" w:rsidRPr="00015F55" w:rsidRDefault="005F69F7" w:rsidP="00517DA1">
            <w:pPr>
              <w:spacing w:line="276" w:lineRule="auto"/>
              <w:contextualSpacing/>
              <w:jc w:val="center"/>
              <w:rPr>
                <w:rFonts w:ascii="Cambria" w:hAnsi="Cambria" w:cs="Times New Roman"/>
                <w:sz w:val="20"/>
                <w:szCs w:val="20"/>
                <w:vertAlign w:val="superscript"/>
              </w:rPr>
            </w:pPr>
            <w:r w:rsidRPr="00015F55">
              <w:rPr>
                <w:rFonts w:ascii="Cambria" w:hAnsi="Cambria" w:cs="Times New Roman"/>
                <w:sz w:val="20"/>
                <w:szCs w:val="20"/>
              </w:rPr>
              <w:t>.003</w:t>
            </w:r>
            <w:r w:rsidRPr="00015F55">
              <w:rPr>
                <w:rFonts w:ascii="Cambria" w:hAnsi="Cambria" w:cs="Times New Roman"/>
                <w:sz w:val="20"/>
                <w:szCs w:val="20"/>
                <w:vertAlign w:val="superscript"/>
              </w:rPr>
              <w:t>*</w:t>
            </w:r>
          </w:p>
        </w:tc>
      </w:tr>
      <w:tr w:rsidR="005F69F7" w:rsidRPr="00015F55" w14:paraId="6CD33DB5" w14:textId="77777777" w:rsidTr="005F69F7">
        <w:trPr>
          <w:jc w:val="center"/>
        </w:trPr>
        <w:tc>
          <w:tcPr>
            <w:tcW w:w="1432" w:type="pct"/>
            <w:vMerge/>
            <w:tcBorders>
              <w:right w:val="nil"/>
            </w:tcBorders>
          </w:tcPr>
          <w:p w14:paraId="50EF8C48" w14:textId="77777777" w:rsidR="005F69F7" w:rsidRPr="00015F55" w:rsidRDefault="005F69F7" w:rsidP="00517DA1">
            <w:pPr>
              <w:spacing w:line="276" w:lineRule="auto"/>
              <w:contextualSpacing/>
              <w:rPr>
                <w:rFonts w:ascii="Cambria" w:hAnsi="Cambria" w:cs="Times New Roman"/>
                <w:b/>
                <w:sz w:val="20"/>
                <w:szCs w:val="20"/>
              </w:rPr>
            </w:pPr>
          </w:p>
        </w:tc>
        <w:tc>
          <w:tcPr>
            <w:tcW w:w="610" w:type="pct"/>
            <w:tcBorders>
              <w:top w:val="single" w:sz="4" w:space="0" w:color="auto"/>
              <w:left w:val="nil"/>
              <w:bottom w:val="single" w:sz="4" w:space="0" w:color="auto"/>
              <w:right w:val="nil"/>
            </w:tcBorders>
          </w:tcPr>
          <w:p w14:paraId="10E5876B"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Erkek</w:t>
            </w:r>
          </w:p>
        </w:tc>
        <w:tc>
          <w:tcPr>
            <w:tcW w:w="457" w:type="pct"/>
            <w:tcBorders>
              <w:top w:val="single" w:sz="4" w:space="0" w:color="auto"/>
              <w:left w:val="nil"/>
              <w:bottom w:val="single" w:sz="4" w:space="0" w:color="auto"/>
              <w:right w:val="nil"/>
            </w:tcBorders>
          </w:tcPr>
          <w:p w14:paraId="5088BE81"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166</w:t>
            </w:r>
          </w:p>
        </w:tc>
        <w:tc>
          <w:tcPr>
            <w:tcW w:w="535" w:type="pct"/>
            <w:tcBorders>
              <w:top w:val="single" w:sz="4" w:space="0" w:color="auto"/>
              <w:left w:val="nil"/>
              <w:bottom w:val="single" w:sz="4" w:space="0" w:color="auto"/>
              <w:right w:val="nil"/>
            </w:tcBorders>
          </w:tcPr>
          <w:p w14:paraId="29014244"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2.99</w:t>
            </w:r>
          </w:p>
        </w:tc>
        <w:tc>
          <w:tcPr>
            <w:tcW w:w="534" w:type="pct"/>
            <w:tcBorders>
              <w:top w:val="single" w:sz="4" w:space="0" w:color="auto"/>
              <w:left w:val="nil"/>
              <w:bottom w:val="single" w:sz="4" w:space="0" w:color="auto"/>
              <w:right w:val="nil"/>
            </w:tcBorders>
          </w:tcPr>
          <w:p w14:paraId="3057F7A8"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.481</w:t>
            </w:r>
          </w:p>
        </w:tc>
        <w:tc>
          <w:tcPr>
            <w:tcW w:w="370" w:type="pct"/>
            <w:tcBorders>
              <w:top w:val="nil"/>
              <w:left w:val="nil"/>
              <w:bottom w:val="single" w:sz="4" w:space="0" w:color="auto"/>
              <w:right w:val="nil"/>
            </w:tcBorders>
          </w:tcPr>
          <w:p w14:paraId="39C4B06A" w14:textId="77777777" w:rsidR="005F69F7" w:rsidRPr="00015F55" w:rsidRDefault="005F69F7" w:rsidP="00517DA1">
            <w:pPr>
              <w:spacing w:line="276" w:lineRule="auto"/>
              <w:contextualSpacing/>
              <w:jc w:val="center"/>
              <w:rPr>
                <w:rFonts w:ascii="Cambria" w:hAnsi="Cambria" w:cs="Times New Roman"/>
                <w:sz w:val="20"/>
                <w:szCs w:val="20"/>
              </w:rPr>
            </w:pPr>
          </w:p>
        </w:tc>
        <w:tc>
          <w:tcPr>
            <w:tcW w:w="531" w:type="pct"/>
            <w:tcBorders>
              <w:top w:val="nil"/>
              <w:left w:val="nil"/>
              <w:bottom w:val="single" w:sz="4" w:space="0" w:color="auto"/>
              <w:right w:val="nil"/>
            </w:tcBorders>
          </w:tcPr>
          <w:p w14:paraId="49B097D1" w14:textId="77777777" w:rsidR="005F69F7" w:rsidRPr="00015F55" w:rsidRDefault="005F69F7" w:rsidP="00517DA1">
            <w:pPr>
              <w:spacing w:line="276" w:lineRule="auto"/>
              <w:contextualSpacing/>
              <w:jc w:val="center"/>
              <w:rPr>
                <w:rFonts w:ascii="Cambria" w:hAnsi="Cambria" w:cs="Times New Roman"/>
                <w:sz w:val="20"/>
                <w:szCs w:val="20"/>
              </w:rPr>
            </w:pPr>
          </w:p>
        </w:tc>
        <w:tc>
          <w:tcPr>
            <w:tcW w:w="531" w:type="pct"/>
            <w:tcBorders>
              <w:top w:val="nil"/>
              <w:left w:val="nil"/>
              <w:bottom w:val="single" w:sz="4" w:space="0" w:color="auto"/>
            </w:tcBorders>
          </w:tcPr>
          <w:p w14:paraId="16BD0771" w14:textId="77777777" w:rsidR="005F69F7" w:rsidRPr="00015F55" w:rsidRDefault="005F69F7" w:rsidP="00517DA1">
            <w:pPr>
              <w:spacing w:line="276" w:lineRule="auto"/>
              <w:contextualSpacing/>
              <w:jc w:val="center"/>
              <w:rPr>
                <w:rFonts w:ascii="Cambria" w:hAnsi="Cambria" w:cs="Times New Roman"/>
                <w:sz w:val="20"/>
                <w:szCs w:val="20"/>
              </w:rPr>
            </w:pPr>
          </w:p>
        </w:tc>
      </w:tr>
      <w:tr w:rsidR="005F69F7" w:rsidRPr="00015F55" w14:paraId="06550B73" w14:textId="77777777" w:rsidTr="005F69F7">
        <w:trPr>
          <w:jc w:val="center"/>
        </w:trPr>
        <w:tc>
          <w:tcPr>
            <w:tcW w:w="1432" w:type="pct"/>
            <w:vMerge w:val="restart"/>
            <w:tcBorders>
              <w:right w:val="nil"/>
            </w:tcBorders>
            <w:vAlign w:val="center"/>
          </w:tcPr>
          <w:p w14:paraId="7EF349C7" w14:textId="77777777" w:rsidR="005F69F7" w:rsidRPr="00015F55" w:rsidRDefault="005F69F7" w:rsidP="00517DA1">
            <w:pPr>
              <w:spacing w:line="276" w:lineRule="auto"/>
              <w:contextualSpacing/>
              <w:rPr>
                <w:rFonts w:ascii="Cambria" w:hAnsi="Cambria" w:cs="Times New Roman"/>
                <w:b/>
                <w:sz w:val="20"/>
                <w:szCs w:val="20"/>
              </w:rPr>
            </w:pPr>
            <w:r w:rsidRPr="00015F55">
              <w:rPr>
                <w:rFonts w:ascii="Cambria" w:hAnsi="Cambria" w:cs="Times New Roman"/>
                <w:b/>
                <w:sz w:val="20"/>
                <w:szCs w:val="20"/>
              </w:rPr>
              <w:t>Özgürleştirici okul</w:t>
            </w:r>
          </w:p>
        </w:tc>
        <w:tc>
          <w:tcPr>
            <w:tcW w:w="610" w:type="pct"/>
            <w:tcBorders>
              <w:top w:val="single" w:sz="4" w:space="0" w:color="auto"/>
              <w:left w:val="nil"/>
              <w:bottom w:val="single" w:sz="4" w:space="0" w:color="auto"/>
              <w:right w:val="nil"/>
            </w:tcBorders>
          </w:tcPr>
          <w:p w14:paraId="56624F67"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Kadın</w:t>
            </w:r>
          </w:p>
        </w:tc>
        <w:tc>
          <w:tcPr>
            <w:tcW w:w="457" w:type="pct"/>
            <w:tcBorders>
              <w:top w:val="single" w:sz="4" w:space="0" w:color="auto"/>
              <w:left w:val="nil"/>
              <w:bottom w:val="single" w:sz="4" w:space="0" w:color="auto"/>
              <w:right w:val="nil"/>
            </w:tcBorders>
          </w:tcPr>
          <w:p w14:paraId="148D02DB"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199</w:t>
            </w:r>
          </w:p>
        </w:tc>
        <w:tc>
          <w:tcPr>
            <w:tcW w:w="535" w:type="pct"/>
            <w:tcBorders>
              <w:top w:val="single" w:sz="4" w:space="0" w:color="auto"/>
              <w:left w:val="nil"/>
              <w:bottom w:val="single" w:sz="4" w:space="0" w:color="auto"/>
              <w:right w:val="nil"/>
            </w:tcBorders>
          </w:tcPr>
          <w:p w14:paraId="00B33646"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2.73</w:t>
            </w:r>
          </w:p>
        </w:tc>
        <w:tc>
          <w:tcPr>
            <w:tcW w:w="534" w:type="pct"/>
            <w:tcBorders>
              <w:top w:val="single" w:sz="4" w:space="0" w:color="auto"/>
              <w:left w:val="nil"/>
              <w:bottom w:val="single" w:sz="4" w:space="0" w:color="auto"/>
              <w:right w:val="nil"/>
            </w:tcBorders>
          </w:tcPr>
          <w:p w14:paraId="7635BD12"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.521</w:t>
            </w:r>
          </w:p>
        </w:tc>
        <w:tc>
          <w:tcPr>
            <w:tcW w:w="370" w:type="pct"/>
            <w:tcBorders>
              <w:top w:val="single" w:sz="4" w:space="0" w:color="auto"/>
              <w:left w:val="nil"/>
              <w:bottom w:val="nil"/>
              <w:right w:val="nil"/>
            </w:tcBorders>
          </w:tcPr>
          <w:p w14:paraId="06A34ABD" w14:textId="77777777" w:rsidR="005F69F7" w:rsidRPr="00015F55" w:rsidRDefault="005F69F7" w:rsidP="00517DA1">
            <w:pPr>
              <w:spacing w:line="276" w:lineRule="auto"/>
              <w:contextualSpacing/>
              <w:jc w:val="center"/>
              <w:rPr>
                <w:rFonts w:ascii="Cambria" w:hAnsi="Cambria" w:cs="Times New Roman"/>
                <w:sz w:val="20"/>
                <w:szCs w:val="20"/>
              </w:rPr>
            </w:pPr>
          </w:p>
        </w:tc>
        <w:tc>
          <w:tcPr>
            <w:tcW w:w="531" w:type="pct"/>
            <w:tcBorders>
              <w:top w:val="single" w:sz="4" w:space="0" w:color="auto"/>
              <w:left w:val="nil"/>
              <w:bottom w:val="nil"/>
              <w:right w:val="nil"/>
            </w:tcBorders>
          </w:tcPr>
          <w:p w14:paraId="4176E297"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-2.490</w:t>
            </w:r>
          </w:p>
        </w:tc>
        <w:tc>
          <w:tcPr>
            <w:tcW w:w="531" w:type="pct"/>
            <w:tcBorders>
              <w:top w:val="single" w:sz="4" w:space="0" w:color="auto"/>
              <w:left w:val="nil"/>
              <w:bottom w:val="nil"/>
            </w:tcBorders>
          </w:tcPr>
          <w:p w14:paraId="08DFA1F6" w14:textId="77777777" w:rsidR="005F69F7" w:rsidRPr="00015F55" w:rsidRDefault="005F69F7" w:rsidP="00517DA1">
            <w:pPr>
              <w:spacing w:line="276" w:lineRule="auto"/>
              <w:contextualSpacing/>
              <w:jc w:val="center"/>
              <w:rPr>
                <w:rFonts w:ascii="Cambria" w:hAnsi="Cambria" w:cs="Times New Roman"/>
                <w:sz w:val="20"/>
                <w:szCs w:val="20"/>
                <w:vertAlign w:val="superscript"/>
              </w:rPr>
            </w:pPr>
            <w:r w:rsidRPr="00015F55">
              <w:rPr>
                <w:rFonts w:ascii="Cambria" w:hAnsi="Cambria" w:cs="Times New Roman"/>
                <w:sz w:val="20"/>
                <w:szCs w:val="20"/>
              </w:rPr>
              <w:t>.013</w:t>
            </w:r>
            <w:r w:rsidRPr="00015F55">
              <w:rPr>
                <w:rFonts w:ascii="Cambria" w:hAnsi="Cambria" w:cs="Times New Roman"/>
                <w:sz w:val="20"/>
                <w:szCs w:val="20"/>
                <w:vertAlign w:val="superscript"/>
              </w:rPr>
              <w:t>*</w:t>
            </w:r>
          </w:p>
        </w:tc>
      </w:tr>
      <w:tr w:rsidR="005F69F7" w:rsidRPr="00015F55" w14:paraId="5CACC7EE" w14:textId="77777777" w:rsidTr="005F69F7">
        <w:trPr>
          <w:jc w:val="center"/>
        </w:trPr>
        <w:tc>
          <w:tcPr>
            <w:tcW w:w="1432" w:type="pct"/>
            <w:vMerge/>
            <w:tcBorders>
              <w:right w:val="nil"/>
            </w:tcBorders>
          </w:tcPr>
          <w:p w14:paraId="07A4ED48" w14:textId="77777777" w:rsidR="005F69F7" w:rsidRPr="00015F55" w:rsidRDefault="005F69F7" w:rsidP="00517DA1">
            <w:pPr>
              <w:spacing w:line="276" w:lineRule="auto"/>
              <w:contextualSpacing/>
              <w:rPr>
                <w:rFonts w:ascii="Cambria" w:hAnsi="Cambria" w:cs="Times New Roman"/>
                <w:sz w:val="20"/>
                <w:szCs w:val="20"/>
              </w:rPr>
            </w:pPr>
          </w:p>
        </w:tc>
        <w:tc>
          <w:tcPr>
            <w:tcW w:w="610" w:type="pct"/>
            <w:tcBorders>
              <w:top w:val="single" w:sz="4" w:space="0" w:color="auto"/>
              <w:left w:val="nil"/>
              <w:right w:val="nil"/>
            </w:tcBorders>
          </w:tcPr>
          <w:p w14:paraId="5D2FA6F7"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Erkek</w:t>
            </w:r>
          </w:p>
        </w:tc>
        <w:tc>
          <w:tcPr>
            <w:tcW w:w="457" w:type="pct"/>
            <w:tcBorders>
              <w:top w:val="single" w:sz="4" w:space="0" w:color="auto"/>
              <w:left w:val="nil"/>
              <w:right w:val="nil"/>
            </w:tcBorders>
          </w:tcPr>
          <w:p w14:paraId="08253A56"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166</w:t>
            </w:r>
          </w:p>
        </w:tc>
        <w:tc>
          <w:tcPr>
            <w:tcW w:w="535" w:type="pct"/>
            <w:tcBorders>
              <w:top w:val="single" w:sz="4" w:space="0" w:color="auto"/>
              <w:left w:val="nil"/>
              <w:right w:val="nil"/>
            </w:tcBorders>
          </w:tcPr>
          <w:p w14:paraId="173B983D"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2.86</w:t>
            </w:r>
          </w:p>
        </w:tc>
        <w:tc>
          <w:tcPr>
            <w:tcW w:w="534" w:type="pct"/>
            <w:tcBorders>
              <w:top w:val="single" w:sz="4" w:space="0" w:color="auto"/>
              <w:left w:val="nil"/>
              <w:right w:val="nil"/>
            </w:tcBorders>
          </w:tcPr>
          <w:p w14:paraId="644C08F7" w14:textId="77777777" w:rsidR="005F69F7" w:rsidRPr="00015F55" w:rsidRDefault="005F69F7" w:rsidP="00517DA1">
            <w:pPr>
              <w:spacing w:line="276" w:lineRule="auto"/>
              <w:contextualSpacing/>
              <w:jc w:val="center"/>
              <w:rPr>
                <w:rFonts w:ascii="Cambria" w:hAnsi="Cambria" w:cs="Times New Roman"/>
                <w:sz w:val="20"/>
                <w:szCs w:val="20"/>
              </w:rPr>
            </w:pPr>
            <w:r w:rsidRPr="00015F55">
              <w:rPr>
                <w:rFonts w:ascii="Cambria" w:hAnsi="Cambria" w:cs="Times New Roman"/>
                <w:sz w:val="20"/>
                <w:szCs w:val="20"/>
              </w:rPr>
              <w:t>.481</w:t>
            </w:r>
          </w:p>
        </w:tc>
        <w:tc>
          <w:tcPr>
            <w:tcW w:w="370" w:type="pct"/>
            <w:tcBorders>
              <w:top w:val="nil"/>
              <w:left w:val="nil"/>
              <w:right w:val="nil"/>
            </w:tcBorders>
          </w:tcPr>
          <w:p w14:paraId="5400DD65" w14:textId="77777777" w:rsidR="005F69F7" w:rsidRPr="00015F55" w:rsidRDefault="005F69F7" w:rsidP="00517DA1">
            <w:pPr>
              <w:spacing w:line="276" w:lineRule="auto"/>
              <w:contextualSpacing/>
              <w:jc w:val="center"/>
              <w:rPr>
                <w:rFonts w:ascii="Cambria" w:hAnsi="Cambria" w:cs="Times New Roman"/>
                <w:sz w:val="20"/>
                <w:szCs w:val="20"/>
              </w:rPr>
            </w:pPr>
          </w:p>
        </w:tc>
        <w:tc>
          <w:tcPr>
            <w:tcW w:w="531" w:type="pct"/>
            <w:tcBorders>
              <w:top w:val="nil"/>
              <w:left w:val="nil"/>
              <w:right w:val="nil"/>
            </w:tcBorders>
          </w:tcPr>
          <w:p w14:paraId="403A5A96" w14:textId="77777777" w:rsidR="005F69F7" w:rsidRPr="00015F55" w:rsidRDefault="005F69F7" w:rsidP="00517DA1">
            <w:pPr>
              <w:spacing w:line="276" w:lineRule="auto"/>
              <w:contextualSpacing/>
              <w:jc w:val="center"/>
              <w:rPr>
                <w:rFonts w:ascii="Cambria" w:hAnsi="Cambria" w:cs="Times New Roman"/>
                <w:sz w:val="20"/>
                <w:szCs w:val="20"/>
              </w:rPr>
            </w:pPr>
          </w:p>
        </w:tc>
        <w:tc>
          <w:tcPr>
            <w:tcW w:w="531" w:type="pct"/>
            <w:tcBorders>
              <w:top w:val="nil"/>
              <w:left w:val="nil"/>
            </w:tcBorders>
          </w:tcPr>
          <w:p w14:paraId="19B1FFBD" w14:textId="77777777" w:rsidR="005F69F7" w:rsidRPr="00015F55" w:rsidRDefault="005F69F7" w:rsidP="00517DA1">
            <w:pPr>
              <w:spacing w:line="276" w:lineRule="auto"/>
              <w:contextualSpacing/>
              <w:jc w:val="center"/>
              <w:rPr>
                <w:rFonts w:ascii="Cambria" w:hAnsi="Cambria" w:cs="Times New Roman"/>
                <w:sz w:val="20"/>
                <w:szCs w:val="20"/>
              </w:rPr>
            </w:pPr>
          </w:p>
        </w:tc>
      </w:tr>
    </w:tbl>
    <w:p w14:paraId="7D6D316A" w14:textId="36B57204" w:rsidR="00B41E54" w:rsidRPr="00015F55" w:rsidRDefault="001A0CD4" w:rsidP="00B87E0A">
      <w:pPr>
        <w:spacing w:line="240" w:lineRule="auto"/>
        <w:jc w:val="both"/>
        <w:rPr>
          <w:rFonts w:ascii="Cambria" w:hAnsi="Cambria" w:cs="Times New Roman"/>
          <w:sz w:val="20"/>
          <w:szCs w:val="20"/>
        </w:rPr>
      </w:pPr>
      <w:r w:rsidRPr="00015F55">
        <w:rPr>
          <w:rFonts w:ascii="Cambria" w:hAnsi="Cambria" w:cs="Times New Roman"/>
          <w:i/>
          <w:sz w:val="20"/>
          <w:szCs w:val="20"/>
          <w:vertAlign w:val="superscript"/>
        </w:rPr>
        <w:t>*</w:t>
      </w:r>
      <w:r w:rsidRPr="00015F55">
        <w:rPr>
          <w:rFonts w:ascii="Cambria" w:hAnsi="Cambria" w:cs="Times New Roman"/>
          <w:i/>
          <w:sz w:val="20"/>
          <w:szCs w:val="20"/>
        </w:rPr>
        <w:t xml:space="preserve">p </w:t>
      </w:r>
      <w:r w:rsidRPr="00015F55">
        <w:rPr>
          <w:rFonts w:ascii="Cambria" w:hAnsi="Cambria" w:cs="Times New Roman"/>
          <w:sz w:val="20"/>
          <w:szCs w:val="20"/>
        </w:rPr>
        <w:t>&lt; .05</w:t>
      </w:r>
    </w:p>
    <w:p w14:paraId="610DA49E" w14:textId="77777777" w:rsidR="002D47C9" w:rsidRPr="00015F55" w:rsidRDefault="002D47C9" w:rsidP="002D47C9">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Tablo 2’de görüldüğü gibi katılımcı öğretmenlerin eleştirel pedagojiye yönelik tutumlarının cinsiyet değişkenine göre farklılık gösterdiği belirlenmiştir (</w:t>
      </w:r>
      <w:r w:rsidRPr="00015F55">
        <w:rPr>
          <w:rFonts w:ascii="Cambria" w:eastAsia="Times New Roman" w:hAnsi="Cambria" w:cs="Times New Roman"/>
          <w:i/>
          <w:lang w:eastAsia="tr-TR"/>
        </w:rPr>
        <w:t>t</w:t>
      </w:r>
      <w:r w:rsidRPr="00015F55">
        <w:rPr>
          <w:rFonts w:ascii="Cambria" w:eastAsia="Times New Roman" w:hAnsi="Cambria" w:cs="Times New Roman"/>
          <w:vertAlign w:val="subscript"/>
          <w:lang w:eastAsia="tr-TR"/>
        </w:rPr>
        <w:t xml:space="preserve">(363) </w:t>
      </w:r>
      <w:r w:rsidRPr="00015F55">
        <w:rPr>
          <w:rFonts w:ascii="Cambria" w:eastAsia="Times New Roman" w:hAnsi="Cambria" w:cs="Times New Roman"/>
          <w:lang w:eastAsia="tr-TR"/>
        </w:rPr>
        <w:t xml:space="preserve">= 2.038, </w:t>
      </w:r>
      <w:r w:rsidRPr="00015F55">
        <w:rPr>
          <w:rFonts w:ascii="Cambria" w:eastAsia="Times New Roman" w:hAnsi="Cambria" w:cs="Times New Roman"/>
          <w:i/>
          <w:lang w:eastAsia="tr-TR"/>
        </w:rPr>
        <w:t xml:space="preserve">p </w:t>
      </w:r>
      <w:r w:rsidRPr="00015F55">
        <w:rPr>
          <w:rFonts w:ascii="Cambria" w:eastAsia="Times New Roman" w:hAnsi="Cambria" w:cs="Times New Roman"/>
          <w:lang w:eastAsia="tr-TR"/>
        </w:rPr>
        <w:t>&lt; .05). Katılımcıların eleştirel pedagojiye yönelik tutumlarının ortalama puanları incelendiğinde kadın öğretmenlerin (</w:t>
      </w:r>
      <m:oMath>
        <m:acc>
          <m:accPr>
            <m:chr m:val="̅"/>
            <m:ctrlPr>
              <w:rPr>
                <w:rFonts w:ascii="Cambria Math" w:eastAsia="Times New Roman" w:hAnsi="Cambria Math" w:cs="Times New Roman"/>
                <w:lang w:eastAsia="tr-TR"/>
              </w:rPr>
            </m:ctrlPr>
          </m:accPr>
          <m:e>
            <m:r>
              <w:rPr>
                <w:rFonts w:ascii="Cambria Math" w:eastAsia="Times New Roman" w:hAnsi="Cambria Math" w:cs="Times New Roman"/>
                <w:lang w:eastAsia="tr-TR"/>
              </w:rPr>
              <m:t>Χ</m:t>
            </m:r>
          </m:e>
        </m:acc>
      </m:oMath>
      <w:r w:rsidRPr="00015F55">
        <w:rPr>
          <w:rFonts w:ascii="Cambria" w:eastAsia="Times New Roman" w:hAnsi="Cambria" w:cs="Times New Roman"/>
          <w:lang w:eastAsia="tr-TR"/>
        </w:rPr>
        <w:t xml:space="preserve"> = 3.15) erkek öğretmenlere (</w:t>
      </w:r>
      <m:oMath>
        <m:acc>
          <m:accPr>
            <m:chr m:val="̅"/>
            <m:ctrlPr>
              <w:rPr>
                <w:rFonts w:ascii="Cambria Math" w:eastAsia="Times New Roman" w:hAnsi="Cambria Math" w:cs="Times New Roman"/>
                <w:lang w:eastAsia="tr-TR"/>
              </w:rPr>
            </m:ctrlPr>
          </m:accPr>
          <m:e>
            <m:r>
              <w:rPr>
                <w:rFonts w:ascii="Cambria Math" w:eastAsia="Times New Roman" w:hAnsi="Cambria Math" w:cs="Times New Roman"/>
                <w:lang w:eastAsia="tr-TR"/>
              </w:rPr>
              <m:t>Χ</m:t>
            </m:r>
          </m:e>
        </m:acc>
      </m:oMath>
      <w:r w:rsidRPr="00015F55">
        <w:rPr>
          <w:rFonts w:ascii="Cambria" w:eastAsia="Times New Roman" w:hAnsi="Cambria" w:cs="Times New Roman"/>
          <w:lang w:eastAsia="tr-TR"/>
        </w:rPr>
        <w:t xml:space="preserve"> = 3.08) göre katılım düzeylerinin daha yüksek olduğu saptanmıştır.</w:t>
      </w:r>
      <w:r w:rsidR="003039D3" w:rsidRPr="00015F55">
        <w:rPr>
          <w:rFonts w:ascii="Cambria" w:eastAsia="Times New Roman" w:hAnsi="Cambria" w:cs="Times New Roman"/>
          <w:lang w:eastAsia="tr-TR"/>
        </w:rPr>
        <w:t xml:space="preserve"> </w:t>
      </w:r>
      <w:r w:rsidR="00E7139F" w:rsidRPr="00015F55">
        <w:rPr>
          <w:rFonts w:ascii="Cambria" w:eastAsia="Times New Roman" w:hAnsi="Cambria" w:cs="Times New Roman"/>
          <w:lang w:eastAsia="tr-TR"/>
        </w:rPr>
        <w:t>t-</w:t>
      </w:r>
      <w:r w:rsidR="003039D3" w:rsidRPr="00015F55">
        <w:rPr>
          <w:rFonts w:ascii="Cambria" w:eastAsia="Times New Roman" w:hAnsi="Cambria" w:cs="Times New Roman"/>
          <w:lang w:eastAsia="tr-TR"/>
        </w:rPr>
        <w:t>testinde anlamlı fark çıkan sonuçlar etki büyüklüğüne göre incelendiğinde, eleştirel pedagoji ilkelerine yönelik genel tutumların cinsiyete göre farklılaşması</w:t>
      </w:r>
      <w:r w:rsidR="00AB6B32" w:rsidRPr="00015F55">
        <w:rPr>
          <w:rFonts w:ascii="Cambria" w:eastAsia="Times New Roman" w:hAnsi="Cambria" w:cs="Times New Roman"/>
          <w:lang w:eastAsia="tr-TR"/>
        </w:rPr>
        <w:t>na ilişkin</w:t>
      </w:r>
      <w:r w:rsidR="003039D3" w:rsidRPr="00015F55">
        <w:rPr>
          <w:rFonts w:ascii="Cambria" w:eastAsia="Times New Roman" w:hAnsi="Cambria" w:cs="Times New Roman"/>
          <w:lang w:eastAsia="tr-TR"/>
        </w:rPr>
        <w:t xml:space="preserve"> Cohen’s </w:t>
      </w:r>
      <w:r w:rsidR="003039D3" w:rsidRPr="00015F55">
        <w:rPr>
          <w:rFonts w:ascii="Cambria" w:eastAsia="Times New Roman" w:hAnsi="Cambria" w:cs="Times New Roman"/>
          <w:i/>
          <w:lang w:eastAsia="tr-TR"/>
        </w:rPr>
        <w:t xml:space="preserve">d </w:t>
      </w:r>
      <w:r w:rsidR="003039D3" w:rsidRPr="00015F55">
        <w:rPr>
          <w:rFonts w:ascii="Cambria" w:eastAsia="Times New Roman" w:hAnsi="Cambria" w:cs="Times New Roman"/>
          <w:lang w:eastAsia="tr-TR"/>
        </w:rPr>
        <w:t>değeri .21 olarak hesaplanmıştır.</w:t>
      </w:r>
      <w:r w:rsidR="00F50AE9" w:rsidRPr="00015F55">
        <w:rPr>
          <w:rFonts w:ascii="Cambria" w:eastAsia="Times New Roman" w:hAnsi="Cambria" w:cs="Times New Roman"/>
          <w:lang w:eastAsia="tr-TR"/>
        </w:rPr>
        <w:t xml:space="preserve"> Bu değer küçük bir etki büyüklüğüne işaret etmektedir.</w:t>
      </w:r>
      <w:r w:rsidR="005B3A57" w:rsidRPr="00015F55">
        <w:rPr>
          <w:rFonts w:ascii="Cambria" w:eastAsia="Times New Roman" w:hAnsi="Cambria" w:cs="Times New Roman"/>
          <w:lang w:eastAsia="tr-TR"/>
        </w:rPr>
        <w:t xml:space="preserve"> Etki büyüklüğü okulun işlevleri boyutunda orta düzeyde (</w:t>
      </w:r>
      <w:r w:rsidR="006417A6" w:rsidRPr="00015F55">
        <w:rPr>
          <w:rFonts w:ascii="Cambria" w:eastAsia="Times New Roman" w:hAnsi="Cambria" w:cs="Times New Roman"/>
          <w:i/>
          <w:lang w:eastAsia="tr-TR"/>
        </w:rPr>
        <w:t>δ</w:t>
      </w:r>
      <w:r w:rsidR="006417A6" w:rsidRPr="00015F55">
        <w:rPr>
          <w:rFonts w:ascii="Cambria" w:eastAsia="Times New Roman" w:hAnsi="Cambria" w:cs="Times New Roman"/>
          <w:lang w:eastAsia="tr-TR"/>
        </w:rPr>
        <w:t xml:space="preserve"> </w:t>
      </w:r>
      <w:r w:rsidR="00E7139F" w:rsidRPr="00015F55">
        <w:rPr>
          <w:rFonts w:ascii="Cambria" w:eastAsia="Times New Roman" w:hAnsi="Cambria" w:cs="Times New Roman"/>
          <w:lang w:eastAsia="tr-TR"/>
        </w:rPr>
        <w:t>=</w:t>
      </w:r>
      <w:r w:rsidR="00B05A85" w:rsidRPr="00015F55">
        <w:rPr>
          <w:rFonts w:ascii="Cambria" w:eastAsia="Times New Roman" w:hAnsi="Cambria" w:cs="Times New Roman"/>
          <w:lang w:eastAsia="tr-TR"/>
        </w:rPr>
        <w:t xml:space="preserve"> </w:t>
      </w:r>
      <w:r w:rsidR="005B3A57" w:rsidRPr="00015F55">
        <w:rPr>
          <w:rFonts w:ascii="Cambria" w:eastAsia="Times New Roman" w:hAnsi="Cambria" w:cs="Times New Roman"/>
          <w:lang w:eastAsia="tr-TR"/>
        </w:rPr>
        <w:t>.51), özgürleştirici okul boyutunda ise düşük düzeyde gerçekleşmiştir (</w:t>
      </w:r>
      <w:r w:rsidR="006417A6" w:rsidRPr="00015F55">
        <w:rPr>
          <w:rFonts w:ascii="Cambria" w:eastAsia="Times New Roman" w:hAnsi="Cambria" w:cs="Times New Roman"/>
          <w:i/>
          <w:lang w:eastAsia="tr-TR"/>
        </w:rPr>
        <w:t>δ</w:t>
      </w:r>
      <w:r w:rsidR="006417A6" w:rsidRPr="00015F55">
        <w:rPr>
          <w:rFonts w:ascii="Cambria" w:eastAsia="Times New Roman" w:hAnsi="Cambria" w:cs="Times New Roman"/>
          <w:lang w:eastAsia="tr-TR"/>
        </w:rPr>
        <w:t xml:space="preserve"> </w:t>
      </w:r>
      <w:r w:rsidR="005B3A57" w:rsidRPr="00015F55">
        <w:rPr>
          <w:rFonts w:ascii="Cambria" w:eastAsia="Times New Roman" w:hAnsi="Cambria" w:cs="Times New Roman"/>
          <w:lang w:eastAsia="tr-TR"/>
        </w:rPr>
        <w:t>=</w:t>
      </w:r>
      <w:r w:rsidR="00E7139F" w:rsidRPr="00015F55">
        <w:rPr>
          <w:rFonts w:ascii="Cambria" w:eastAsia="Times New Roman" w:hAnsi="Cambria" w:cs="Times New Roman"/>
          <w:lang w:eastAsia="tr-TR"/>
        </w:rPr>
        <w:t xml:space="preserve"> -</w:t>
      </w:r>
      <w:r w:rsidR="005B3A57" w:rsidRPr="00015F55">
        <w:rPr>
          <w:rFonts w:ascii="Cambria" w:eastAsia="Times New Roman" w:hAnsi="Cambria" w:cs="Times New Roman"/>
          <w:lang w:eastAsia="tr-TR"/>
        </w:rPr>
        <w:t>.25).</w:t>
      </w:r>
    </w:p>
    <w:p w14:paraId="63713E01" w14:textId="77777777" w:rsidR="002D47C9" w:rsidRPr="00015F55" w:rsidRDefault="002D47C9" w:rsidP="002D47C9">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Öğretmenlerin eleştirel pedagojiye yönelik tutumlarının kıdeme göre farklılık gösterip göstermediği ANOVA ile incelenmiştir. Analiz sonuçları Tablo 3’te sunulmaktadır.</w:t>
      </w:r>
    </w:p>
    <w:p w14:paraId="7CD9C029" w14:textId="48ADD2F7" w:rsidR="00211E11" w:rsidRPr="00015F55" w:rsidRDefault="00FF55C5" w:rsidP="00211E11">
      <w:pPr>
        <w:pStyle w:val="Heading4"/>
        <w:spacing w:before="120" w:after="120" w:line="240" w:lineRule="auto"/>
        <w:contextualSpacing/>
        <w:rPr>
          <w:rFonts w:ascii="Cambria" w:hAnsi="Cambria" w:cs="Times New Roman"/>
          <w:color w:val="auto"/>
          <w:sz w:val="20"/>
          <w:szCs w:val="20"/>
        </w:rPr>
      </w:pPr>
      <w:r w:rsidRPr="00015F55">
        <w:rPr>
          <w:rFonts w:ascii="Cambria" w:hAnsi="Cambria" w:cs="Times New Roman"/>
          <w:b/>
          <w:i w:val="0"/>
          <w:color w:val="auto"/>
          <w:sz w:val="20"/>
          <w:szCs w:val="20"/>
        </w:rPr>
        <w:lastRenderedPageBreak/>
        <w:t>Tablo 3.</w:t>
      </w:r>
      <w:r w:rsidRPr="00015F55">
        <w:rPr>
          <w:rFonts w:ascii="Cambria" w:hAnsi="Cambria" w:cs="Times New Roman"/>
          <w:i w:val="0"/>
          <w:color w:val="auto"/>
          <w:sz w:val="20"/>
          <w:szCs w:val="20"/>
        </w:rPr>
        <w:t xml:space="preserve"> </w:t>
      </w:r>
      <w:r w:rsidR="00A3694D" w:rsidRPr="00015F55">
        <w:rPr>
          <w:rFonts w:ascii="Cambria" w:hAnsi="Cambria" w:cs="Times New Roman"/>
          <w:color w:val="auto"/>
          <w:sz w:val="20"/>
          <w:szCs w:val="20"/>
        </w:rPr>
        <w:t>Katılımcıların eleştirel pedagojiye yönelik tutumlarının kıdeme göre incelenmesi</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754"/>
        <w:gridCol w:w="1096"/>
        <w:gridCol w:w="1152"/>
        <w:gridCol w:w="987"/>
        <w:gridCol w:w="680"/>
        <w:gridCol w:w="960"/>
        <w:gridCol w:w="700"/>
        <w:gridCol w:w="680"/>
        <w:gridCol w:w="1063"/>
      </w:tblGrid>
      <w:tr w:rsidR="00FF55C5" w:rsidRPr="00015F55" w14:paraId="215DC9C9" w14:textId="77777777" w:rsidTr="009B3AD4">
        <w:tc>
          <w:tcPr>
            <w:tcW w:w="973" w:type="pct"/>
          </w:tcPr>
          <w:p w14:paraId="4DE1E609" w14:textId="77777777" w:rsidR="00FF55C5" w:rsidRPr="00015F55" w:rsidRDefault="00FF55C5" w:rsidP="00A3694D">
            <w:pPr>
              <w:spacing w:after="0" w:line="276" w:lineRule="auto"/>
              <w:rPr>
                <w:rFonts w:ascii="Cambria" w:hAnsi="Cambria" w:cs="Times New Roman"/>
                <w:b/>
                <w:sz w:val="20"/>
                <w:szCs w:val="20"/>
              </w:rPr>
            </w:pPr>
            <w:r w:rsidRPr="00015F55">
              <w:rPr>
                <w:rFonts w:ascii="Cambria" w:hAnsi="Cambria" w:cs="Times New Roman"/>
                <w:b/>
                <w:sz w:val="20"/>
                <w:szCs w:val="20"/>
              </w:rPr>
              <w:t>Değişken</w:t>
            </w:r>
          </w:p>
        </w:tc>
        <w:tc>
          <w:tcPr>
            <w:tcW w:w="610" w:type="pct"/>
            <w:tcBorders>
              <w:bottom w:val="single" w:sz="4" w:space="0" w:color="auto"/>
            </w:tcBorders>
          </w:tcPr>
          <w:p w14:paraId="6E42C9DF" w14:textId="77777777" w:rsidR="00FF55C5" w:rsidRPr="00015F55" w:rsidRDefault="00FF55C5" w:rsidP="00A3694D">
            <w:pPr>
              <w:spacing w:after="0" w:line="276" w:lineRule="auto"/>
              <w:rPr>
                <w:rFonts w:ascii="Cambria" w:hAnsi="Cambria" w:cs="Times New Roman"/>
                <w:b/>
                <w:sz w:val="20"/>
                <w:szCs w:val="20"/>
              </w:rPr>
            </w:pPr>
            <w:r w:rsidRPr="00015F55">
              <w:rPr>
                <w:rFonts w:ascii="Cambria" w:hAnsi="Cambria" w:cs="Times New Roman"/>
                <w:b/>
                <w:sz w:val="20"/>
                <w:szCs w:val="20"/>
              </w:rPr>
              <w:t>Gruplar</w:t>
            </w:r>
          </w:p>
        </w:tc>
        <w:tc>
          <w:tcPr>
            <w:tcW w:w="610" w:type="pct"/>
            <w:tcBorders>
              <w:bottom w:val="single" w:sz="4" w:space="0" w:color="auto"/>
            </w:tcBorders>
          </w:tcPr>
          <w:p w14:paraId="134771B7" w14:textId="77777777" w:rsidR="00FF55C5" w:rsidRPr="00015F55" w:rsidRDefault="00FF55C5" w:rsidP="00A3694D">
            <w:pPr>
              <w:spacing w:after="0" w:line="276" w:lineRule="auto"/>
              <w:rPr>
                <w:rFonts w:ascii="Cambria" w:hAnsi="Cambria" w:cs="Times New Roman"/>
                <w:b/>
                <w:sz w:val="20"/>
                <w:szCs w:val="20"/>
              </w:rPr>
            </w:pPr>
            <w:r w:rsidRPr="00015F55">
              <w:rPr>
                <w:rFonts w:ascii="Cambria" w:hAnsi="Cambria" w:cs="Times New Roman"/>
                <w:b/>
                <w:sz w:val="20"/>
                <w:szCs w:val="20"/>
              </w:rPr>
              <w:t>Varyansın</w:t>
            </w:r>
          </w:p>
          <w:p w14:paraId="36E23D24" w14:textId="77777777" w:rsidR="00FF55C5" w:rsidRPr="00015F55" w:rsidRDefault="00FF55C5" w:rsidP="00A3694D">
            <w:pPr>
              <w:spacing w:after="0" w:line="276" w:lineRule="auto"/>
              <w:rPr>
                <w:rFonts w:ascii="Cambria" w:hAnsi="Cambria" w:cs="Times New Roman"/>
                <w:b/>
                <w:sz w:val="20"/>
                <w:szCs w:val="20"/>
              </w:rPr>
            </w:pPr>
            <w:r w:rsidRPr="00015F55">
              <w:rPr>
                <w:rFonts w:ascii="Cambria" w:hAnsi="Cambria" w:cs="Times New Roman"/>
                <w:b/>
                <w:sz w:val="20"/>
                <w:szCs w:val="20"/>
              </w:rPr>
              <w:t>Kaynağı</w:t>
            </w:r>
          </w:p>
        </w:tc>
        <w:tc>
          <w:tcPr>
            <w:tcW w:w="535" w:type="pct"/>
            <w:tcBorders>
              <w:bottom w:val="single" w:sz="4" w:space="0" w:color="auto"/>
            </w:tcBorders>
          </w:tcPr>
          <w:p w14:paraId="205068BE" w14:textId="77777777" w:rsidR="00FF55C5" w:rsidRPr="00015F55" w:rsidRDefault="00FF55C5" w:rsidP="00A3694D">
            <w:pPr>
              <w:spacing w:after="0" w:line="276" w:lineRule="auto"/>
              <w:rPr>
                <w:rFonts w:ascii="Cambria" w:hAnsi="Cambria" w:cs="Times New Roman"/>
                <w:b/>
                <w:sz w:val="20"/>
                <w:szCs w:val="20"/>
              </w:rPr>
            </w:pPr>
            <w:r w:rsidRPr="00015F55">
              <w:rPr>
                <w:rFonts w:ascii="Cambria" w:hAnsi="Cambria" w:cs="Times New Roman"/>
                <w:b/>
                <w:sz w:val="20"/>
                <w:szCs w:val="20"/>
              </w:rPr>
              <w:t>Kareler Toplamı</w:t>
            </w:r>
          </w:p>
        </w:tc>
        <w:tc>
          <w:tcPr>
            <w:tcW w:w="381" w:type="pct"/>
            <w:tcBorders>
              <w:bottom w:val="single" w:sz="4" w:space="0" w:color="auto"/>
            </w:tcBorders>
          </w:tcPr>
          <w:p w14:paraId="47CF129F" w14:textId="77777777" w:rsidR="00FF55C5" w:rsidRPr="00015F55" w:rsidRDefault="00FF55C5" w:rsidP="00A3694D">
            <w:pPr>
              <w:spacing w:after="0" w:line="276" w:lineRule="auto"/>
              <w:rPr>
                <w:rFonts w:ascii="Cambria" w:hAnsi="Cambria" w:cs="Times New Roman"/>
                <w:b/>
                <w:i/>
                <w:sz w:val="20"/>
                <w:szCs w:val="20"/>
              </w:rPr>
            </w:pPr>
            <w:r w:rsidRPr="00015F55">
              <w:rPr>
                <w:rFonts w:ascii="Cambria" w:hAnsi="Cambria" w:cs="Times New Roman"/>
                <w:b/>
                <w:i/>
                <w:sz w:val="20"/>
                <w:szCs w:val="20"/>
              </w:rPr>
              <w:t>sd</w:t>
            </w:r>
          </w:p>
        </w:tc>
        <w:tc>
          <w:tcPr>
            <w:tcW w:w="535" w:type="pct"/>
            <w:tcBorders>
              <w:bottom w:val="single" w:sz="4" w:space="0" w:color="auto"/>
            </w:tcBorders>
          </w:tcPr>
          <w:p w14:paraId="6E0A302E" w14:textId="77777777" w:rsidR="00FF55C5" w:rsidRPr="00015F55" w:rsidRDefault="00FF55C5" w:rsidP="00A3694D">
            <w:pPr>
              <w:spacing w:after="0" w:line="276" w:lineRule="auto"/>
              <w:rPr>
                <w:rFonts w:ascii="Cambria" w:hAnsi="Cambria" w:cs="Times New Roman"/>
                <w:b/>
                <w:sz w:val="20"/>
                <w:szCs w:val="20"/>
              </w:rPr>
            </w:pPr>
            <w:r w:rsidRPr="00015F55">
              <w:rPr>
                <w:rFonts w:ascii="Cambria" w:hAnsi="Cambria" w:cs="Times New Roman"/>
                <w:b/>
                <w:sz w:val="20"/>
                <w:szCs w:val="20"/>
              </w:rPr>
              <w:t>Kareler Ort.</w:t>
            </w:r>
          </w:p>
        </w:tc>
        <w:tc>
          <w:tcPr>
            <w:tcW w:w="383" w:type="pct"/>
            <w:tcBorders>
              <w:bottom w:val="single" w:sz="4" w:space="0" w:color="auto"/>
            </w:tcBorders>
          </w:tcPr>
          <w:p w14:paraId="17E74D6C" w14:textId="77777777" w:rsidR="00FF55C5" w:rsidRPr="00015F55" w:rsidRDefault="00FF55C5" w:rsidP="00A3694D">
            <w:pPr>
              <w:spacing w:after="0" w:line="276" w:lineRule="auto"/>
              <w:jc w:val="center"/>
              <w:rPr>
                <w:rFonts w:ascii="Cambria" w:hAnsi="Cambria" w:cs="Times New Roman"/>
                <w:b/>
                <w:i/>
                <w:sz w:val="20"/>
                <w:szCs w:val="20"/>
              </w:rPr>
            </w:pPr>
            <w:r w:rsidRPr="00015F55">
              <w:rPr>
                <w:rFonts w:ascii="Cambria" w:hAnsi="Cambria" w:cs="Times New Roman"/>
                <w:b/>
                <w:i/>
                <w:sz w:val="20"/>
                <w:szCs w:val="20"/>
              </w:rPr>
              <w:t>F</w:t>
            </w:r>
          </w:p>
        </w:tc>
        <w:tc>
          <w:tcPr>
            <w:tcW w:w="381" w:type="pct"/>
          </w:tcPr>
          <w:p w14:paraId="1F91F3B1" w14:textId="77777777" w:rsidR="00FF55C5" w:rsidRPr="00015F55" w:rsidRDefault="00FF55C5" w:rsidP="00A3694D">
            <w:pPr>
              <w:spacing w:after="0" w:line="276" w:lineRule="auto"/>
              <w:jc w:val="center"/>
              <w:rPr>
                <w:rFonts w:ascii="Cambria" w:hAnsi="Cambria" w:cs="Times New Roman"/>
                <w:b/>
                <w:i/>
                <w:sz w:val="20"/>
                <w:szCs w:val="20"/>
                <w:vertAlign w:val="superscript"/>
              </w:rPr>
            </w:pPr>
            <w:r w:rsidRPr="00015F55">
              <w:rPr>
                <w:rFonts w:ascii="Cambria" w:hAnsi="Cambria" w:cs="Times New Roman"/>
                <w:b/>
                <w:i/>
                <w:sz w:val="20"/>
                <w:szCs w:val="20"/>
              </w:rPr>
              <w:t>p</w:t>
            </w:r>
            <w:r w:rsidRPr="00015F55">
              <w:rPr>
                <w:rFonts w:ascii="Cambria" w:hAnsi="Cambria" w:cs="Times New Roman"/>
                <w:b/>
                <w:i/>
                <w:sz w:val="20"/>
                <w:szCs w:val="20"/>
                <w:vertAlign w:val="superscript"/>
              </w:rPr>
              <w:t>*</w:t>
            </w:r>
          </w:p>
        </w:tc>
        <w:tc>
          <w:tcPr>
            <w:tcW w:w="592" w:type="pct"/>
          </w:tcPr>
          <w:p w14:paraId="3D3E7D68" w14:textId="77777777" w:rsidR="00FF55C5" w:rsidRPr="00015F55" w:rsidRDefault="00FF55C5" w:rsidP="00A3694D">
            <w:pPr>
              <w:spacing w:after="0" w:line="276" w:lineRule="auto"/>
              <w:jc w:val="center"/>
              <w:rPr>
                <w:rFonts w:ascii="Cambria" w:hAnsi="Cambria" w:cs="Times New Roman"/>
                <w:b/>
                <w:sz w:val="20"/>
                <w:szCs w:val="20"/>
              </w:rPr>
            </w:pPr>
            <w:r w:rsidRPr="00015F55">
              <w:rPr>
                <w:rFonts w:ascii="Cambria" w:hAnsi="Cambria" w:cs="Times New Roman"/>
                <w:b/>
                <w:sz w:val="20"/>
                <w:szCs w:val="20"/>
              </w:rPr>
              <w:t>Fark</w:t>
            </w:r>
          </w:p>
        </w:tc>
      </w:tr>
      <w:tr w:rsidR="00FF55C5" w:rsidRPr="00015F55" w14:paraId="167139D7" w14:textId="77777777" w:rsidTr="009B3AD4">
        <w:tc>
          <w:tcPr>
            <w:tcW w:w="973" w:type="pct"/>
            <w:vMerge w:val="restart"/>
            <w:vAlign w:val="center"/>
          </w:tcPr>
          <w:p w14:paraId="2612F70B" w14:textId="77777777" w:rsidR="00FF55C5" w:rsidRPr="00015F55" w:rsidRDefault="00FF55C5" w:rsidP="00A3694D">
            <w:pPr>
              <w:spacing w:after="0" w:line="276" w:lineRule="auto"/>
              <w:rPr>
                <w:rFonts w:ascii="Cambria" w:hAnsi="Cambria" w:cs="Times New Roman"/>
                <w:b/>
                <w:sz w:val="20"/>
                <w:szCs w:val="20"/>
              </w:rPr>
            </w:pPr>
            <w:r w:rsidRPr="00015F55">
              <w:rPr>
                <w:rFonts w:ascii="Cambria" w:hAnsi="Cambria" w:cs="Times New Roman"/>
                <w:b/>
                <w:sz w:val="20"/>
                <w:szCs w:val="20"/>
              </w:rPr>
              <w:t>Eleştirel pedagoji (Genel)</w:t>
            </w:r>
          </w:p>
        </w:tc>
        <w:tc>
          <w:tcPr>
            <w:tcW w:w="610" w:type="pct"/>
            <w:tcBorders>
              <w:bottom w:val="nil"/>
            </w:tcBorders>
          </w:tcPr>
          <w:p w14:paraId="409C1E5D"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0- 10 yıl</w:t>
            </w:r>
          </w:p>
        </w:tc>
        <w:tc>
          <w:tcPr>
            <w:tcW w:w="610" w:type="pct"/>
            <w:tcBorders>
              <w:bottom w:val="nil"/>
            </w:tcBorders>
          </w:tcPr>
          <w:p w14:paraId="4045A68F"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G. arası</w:t>
            </w:r>
          </w:p>
        </w:tc>
        <w:tc>
          <w:tcPr>
            <w:tcW w:w="535" w:type="pct"/>
            <w:tcBorders>
              <w:bottom w:val="nil"/>
            </w:tcBorders>
          </w:tcPr>
          <w:p w14:paraId="4B138E72"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.409</w:t>
            </w:r>
          </w:p>
        </w:tc>
        <w:tc>
          <w:tcPr>
            <w:tcW w:w="381" w:type="pct"/>
            <w:tcBorders>
              <w:bottom w:val="nil"/>
            </w:tcBorders>
          </w:tcPr>
          <w:p w14:paraId="484C84BA"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2</w:t>
            </w:r>
          </w:p>
        </w:tc>
        <w:tc>
          <w:tcPr>
            <w:tcW w:w="535" w:type="pct"/>
            <w:tcBorders>
              <w:bottom w:val="nil"/>
            </w:tcBorders>
          </w:tcPr>
          <w:p w14:paraId="3A8CC131"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.204</w:t>
            </w:r>
          </w:p>
        </w:tc>
        <w:tc>
          <w:tcPr>
            <w:tcW w:w="383" w:type="pct"/>
            <w:tcBorders>
              <w:bottom w:val="nil"/>
            </w:tcBorders>
          </w:tcPr>
          <w:p w14:paraId="44DC44AD" w14:textId="77777777" w:rsidR="00FF55C5" w:rsidRPr="00015F55" w:rsidRDefault="00FF55C5" w:rsidP="00A3694D">
            <w:pPr>
              <w:spacing w:after="0" w:line="276" w:lineRule="auto"/>
              <w:jc w:val="center"/>
              <w:rPr>
                <w:rFonts w:ascii="Cambria" w:hAnsi="Cambria" w:cs="Times New Roman"/>
                <w:sz w:val="20"/>
                <w:szCs w:val="20"/>
              </w:rPr>
            </w:pPr>
            <w:r w:rsidRPr="00015F55">
              <w:rPr>
                <w:rFonts w:ascii="Cambria" w:hAnsi="Cambria" w:cs="Times New Roman"/>
                <w:sz w:val="20"/>
                <w:szCs w:val="20"/>
              </w:rPr>
              <w:t>2.026</w:t>
            </w:r>
          </w:p>
        </w:tc>
        <w:tc>
          <w:tcPr>
            <w:tcW w:w="381" w:type="pct"/>
            <w:vMerge w:val="restart"/>
          </w:tcPr>
          <w:p w14:paraId="51436C73" w14:textId="77777777" w:rsidR="00FF55C5" w:rsidRPr="00015F55" w:rsidRDefault="00FF55C5" w:rsidP="00A3694D">
            <w:pPr>
              <w:spacing w:after="0" w:line="276" w:lineRule="auto"/>
              <w:jc w:val="center"/>
              <w:rPr>
                <w:rFonts w:ascii="Cambria" w:hAnsi="Cambria" w:cs="Times New Roman"/>
                <w:sz w:val="20"/>
                <w:szCs w:val="20"/>
              </w:rPr>
            </w:pPr>
            <w:r w:rsidRPr="00015F55">
              <w:rPr>
                <w:rFonts w:ascii="Cambria" w:hAnsi="Cambria" w:cs="Times New Roman"/>
                <w:sz w:val="20"/>
                <w:szCs w:val="20"/>
              </w:rPr>
              <w:t>.133</w:t>
            </w:r>
          </w:p>
        </w:tc>
        <w:tc>
          <w:tcPr>
            <w:tcW w:w="592" w:type="pct"/>
            <w:vMerge w:val="restart"/>
          </w:tcPr>
          <w:p w14:paraId="22A45C2F" w14:textId="77777777" w:rsidR="00FF55C5" w:rsidRPr="00015F55" w:rsidRDefault="00FF55C5" w:rsidP="00A3694D">
            <w:pPr>
              <w:spacing w:after="0" w:line="276" w:lineRule="auto"/>
              <w:jc w:val="center"/>
              <w:rPr>
                <w:rFonts w:ascii="Cambria" w:hAnsi="Cambria" w:cs="Times New Roman"/>
                <w:sz w:val="20"/>
                <w:szCs w:val="20"/>
              </w:rPr>
            </w:pPr>
          </w:p>
        </w:tc>
      </w:tr>
      <w:tr w:rsidR="00FF55C5" w:rsidRPr="00015F55" w14:paraId="107AC5D5" w14:textId="77777777" w:rsidTr="009B3AD4">
        <w:tc>
          <w:tcPr>
            <w:tcW w:w="973" w:type="pct"/>
            <w:vMerge/>
          </w:tcPr>
          <w:p w14:paraId="10C49A84" w14:textId="77777777" w:rsidR="00FF55C5" w:rsidRPr="00015F55" w:rsidRDefault="00FF55C5" w:rsidP="00A3694D">
            <w:pPr>
              <w:spacing w:after="0" w:line="276" w:lineRule="auto"/>
              <w:rPr>
                <w:rFonts w:ascii="Cambria" w:hAnsi="Cambria" w:cs="Times New Roman"/>
                <w:b/>
                <w:sz w:val="20"/>
                <w:szCs w:val="20"/>
              </w:rPr>
            </w:pPr>
          </w:p>
        </w:tc>
        <w:tc>
          <w:tcPr>
            <w:tcW w:w="610" w:type="pct"/>
            <w:tcBorders>
              <w:top w:val="nil"/>
              <w:bottom w:val="nil"/>
            </w:tcBorders>
          </w:tcPr>
          <w:p w14:paraId="61687046"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11- 20 yıl</w:t>
            </w:r>
          </w:p>
        </w:tc>
        <w:tc>
          <w:tcPr>
            <w:tcW w:w="610" w:type="pct"/>
            <w:tcBorders>
              <w:top w:val="nil"/>
              <w:bottom w:val="nil"/>
            </w:tcBorders>
          </w:tcPr>
          <w:p w14:paraId="7EA821B7"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G. içi</w:t>
            </w:r>
          </w:p>
        </w:tc>
        <w:tc>
          <w:tcPr>
            <w:tcW w:w="535" w:type="pct"/>
            <w:tcBorders>
              <w:top w:val="nil"/>
              <w:bottom w:val="nil"/>
            </w:tcBorders>
          </w:tcPr>
          <w:p w14:paraId="13226617"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36.510</w:t>
            </w:r>
          </w:p>
        </w:tc>
        <w:tc>
          <w:tcPr>
            <w:tcW w:w="381" w:type="pct"/>
            <w:tcBorders>
              <w:top w:val="nil"/>
              <w:bottom w:val="nil"/>
            </w:tcBorders>
          </w:tcPr>
          <w:p w14:paraId="29B33688"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362</w:t>
            </w:r>
          </w:p>
        </w:tc>
        <w:tc>
          <w:tcPr>
            <w:tcW w:w="535" w:type="pct"/>
            <w:tcBorders>
              <w:top w:val="nil"/>
              <w:bottom w:val="nil"/>
            </w:tcBorders>
          </w:tcPr>
          <w:p w14:paraId="5B3FBF65"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.101</w:t>
            </w:r>
          </w:p>
        </w:tc>
        <w:tc>
          <w:tcPr>
            <w:tcW w:w="383" w:type="pct"/>
            <w:tcBorders>
              <w:top w:val="nil"/>
              <w:bottom w:val="nil"/>
            </w:tcBorders>
          </w:tcPr>
          <w:p w14:paraId="379E642D" w14:textId="77777777" w:rsidR="00FF55C5" w:rsidRPr="00015F55" w:rsidRDefault="00FF55C5" w:rsidP="00A3694D">
            <w:pPr>
              <w:spacing w:after="0" w:line="276" w:lineRule="auto"/>
              <w:jc w:val="center"/>
              <w:rPr>
                <w:rFonts w:ascii="Cambria" w:hAnsi="Cambria" w:cs="Times New Roman"/>
                <w:sz w:val="20"/>
                <w:szCs w:val="20"/>
              </w:rPr>
            </w:pPr>
          </w:p>
        </w:tc>
        <w:tc>
          <w:tcPr>
            <w:tcW w:w="381" w:type="pct"/>
            <w:vMerge/>
          </w:tcPr>
          <w:p w14:paraId="5275EE0F" w14:textId="77777777" w:rsidR="00FF55C5" w:rsidRPr="00015F55" w:rsidRDefault="00FF55C5" w:rsidP="00A3694D">
            <w:pPr>
              <w:spacing w:after="0" w:line="276" w:lineRule="auto"/>
              <w:jc w:val="center"/>
              <w:rPr>
                <w:rFonts w:ascii="Cambria" w:hAnsi="Cambria" w:cs="Times New Roman"/>
                <w:sz w:val="20"/>
                <w:szCs w:val="20"/>
              </w:rPr>
            </w:pPr>
          </w:p>
        </w:tc>
        <w:tc>
          <w:tcPr>
            <w:tcW w:w="592" w:type="pct"/>
            <w:vMerge/>
          </w:tcPr>
          <w:p w14:paraId="113A9BE1" w14:textId="77777777" w:rsidR="00FF55C5" w:rsidRPr="00015F55" w:rsidRDefault="00FF55C5" w:rsidP="00A3694D">
            <w:pPr>
              <w:spacing w:after="0" w:line="276" w:lineRule="auto"/>
              <w:jc w:val="center"/>
              <w:rPr>
                <w:rFonts w:ascii="Cambria" w:hAnsi="Cambria" w:cs="Times New Roman"/>
                <w:sz w:val="20"/>
                <w:szCs w:val="20"/>
              </w:rPr>
            </w:pPr>
          </w:p>
        </w:tc>
      </w:tr>
      <w:tr w:rsidR="00FF55C5" w:rsidRPr="00015F55" w14:paraId="3001D278" w14:textId="77777777" w:rsidTr="009B3AD4">
        <w:tc>
          <w:tcPr>
            <w:tcW w:w="973" w:type="pct"/>
            <w:vMerge/>
          </w:tcPr>
          <w:p w14:paraId="51042D9B" w14:textId="77777777" w:rsidR="00FF55C5" w:rsidRPr="00015F55" w:rsidRDefault="00FF55C5" w:rsidP="00A3694D">
            <w:pPr>
              <w:spacing w:after="0" w:line="276" w:lineRule="auto"/>
              <w:rPr>
                <w:rFonts w:ascii="Cambria" w:hAnsi="Cambria" w:cs="Times New Roman"/>
                <w:b/>
                <w:sz w:val="20"/>
                <w:szCs w:val="20"/>
              </w:rPr>
            </w:pPr>
          </w:p>
        </w:tc>
        <w:tc>
          <w:tcPr>
            <w:tcW w:w="610" w:type="pct"/>
            <w:tcBorders>
              <w:top w:val="nil"/>
              <w:bottom w:val="single" w:sz="4" w:space="0" w:color="auto"/>
            </w:tcBorders>
          </w:tcPr>
          <w:p w14:paraId="28567A1D"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21+ yıl</w:t>
            </w:r>
          </w:p>
        </w:tc>
        <w:tc>
          <w:tcPr>
            <w:tcW w:w="610" w:type="pct"/>
            <w:tcBorders>
              <w:top w:val="nil"/>
              <w:bottom w:val="single" w:sz="4" w:space="0" w:color="auto"/>
            </w:tcBorders>
          </w:tcPr>
          <w:p w14:paraId="1897661B"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Toplam</w:t>
            </w:r>
          </w:p>
        </w:tc>
        <w:tc>
          <w:tcPr>
            <w:tcW w:w="535" w:type="pct"/>
            <w:tcBorders>
              <w:top w:val="nil"/>
              <w:bottom w:val="single" w:sz="4" w:space="0" w:color="auto"/>
            </w:tcBorders>
          </w:tcPr>
          <w:p w14:paraId="0334DCCC"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36.919</w:t>
            </w:r>
          </w:p>
        </w:tc>
        <w:tc>
          <w:tcPr>
            <w:tcW w:w="381" w:type="pct"/>
            <w:tcBorders>
              <w:top w:val="nil"/>
              <w:bottom w:val="single" w:sz="4" w:space="0" w:color="auto"/>
            </w:tcBorders>
          </w:tcPr>
          <w:p w14:paraId="1E07406C"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364</w:t>
            </w:r>
          </w:p>
        </w:tc>
        <w:tc>
          <w:tcPr>
            <w:tcW w:w="535" w:type="pct"/>
            <w:tcBorders>
              <w:top w:val="nil"/>
              <w:bottom w:val="single" w:sz="4" w:space="0" w:color="auto"/>
            </w:tcBorders>
          </w:tcPr>
          <w:p w14:paraId="173F3F90" w14:textId="77777777" w:rsidR="00FF55C5" w:rsidRPr="00015F55" w:rsidRDefault="00FF55C5" w:rsidP="00A3694D">
            <w:pPr>
              <w:spacing w:after="0" w:line="276" w:lineRule="auto"/>
              <w:rPr>
                <w:rFonts w:ascii="Cambria" w:hAnsi="Cambria" w:cs="Times New Roman"/>
                <w:sz w:val="20"/>
                <w:szCs w:val="20"/>
              </w:rPr>
            </w:pPr>
          </w:p>
        </w:tc>
        <w:tc>
          <w:tcPr>
            <w:tcW w:w="383" w:type="pct"/>
            <w:tcBorders>
              <w:top w:val="nil"/>
              <w:bottom w:val="single" w:sz="4" w:space="0" w:color="auto"/>
            </w:tcBorders>
          </w:tcPr>
          <w:p w14:paraId="70763700" w14:textId="77777777" w:rsidR="00FF55C5" w:rsidRPr="00015F55" w:rsidRDefault="00FF55C5" w:rsidP="00A3694D">
            <w:pPr>
              <w:spacing w:after="0" w:line="276" w:lineRule="auto"/>
              <w:jc w:val="center"/>
              <w:rPr>
                <w:rFonts w:ascii="Cambria" w:hAnsi="Cambria" w:cs="Times New Roman"/>
                <w:sz w:val="20"/>
                <w:szCs w:val="20"/>
              </w:rPr>
            </w:pPr>
          </w:p>
        </w:tc>
        <w:tc>
          <w:tcPr>
            <w:tcW w:w="381" w:type="pct"/>
            <w:vMerge/>
            <w:tcBorders>
              <w:bottom w:val="single" w:sz="4" w:space="0" w:color="auto"/>
            </w:tcBorders>
          </w:tcPr>
          <w:p w14:paraId="0228E3FB" w14:textId="77777777" w:rsidR="00FF55C5" w:rsidRPr="00015F55" w:rsidRDefault="00FF55C5" w:rsidP="00A3694D">
            <w:pPr>
              <w:spacing w:after="0" w:line="276" w:lineRule="auto"/>
              <w:jc w:val="center"/>
              <w:rPr>
                <w:rFonts w:ascii="Cambria" w:hAnsi="Cambria" w:cs="Times New Roman"/>
                <w:sz w:val="20"/>
                <w:szCs w:val="20"/>
              </w:rPr>
            </w:pPr>
          </w:p>
        </w:tc>
        <w:tc>
          <w:tcPr>
            <w:tcW w:w="592" w:type="pct"/>
            <w:vMerge/>
            <w:tcBorders>
              <w:bottom w:val="single" w:sz="4" w:space="0" w:color="auto"/>
            </w:tcBorders>
          </w:tcPr>
          <w:p w14:paraId="75BEB3BA" w14:textId="77777777" w:rsidR="00FF55C5" w:rsidRPr="00015F55" w:rsidRDefault="00FF55C5" w:rsidP="00A3694D">
            <w:pPr>
              <w:spacing w:after="0" w:line="276" w:lineRule="auto"/>
              <w:jc w:val="center"/>
              <w:rPr>
                <w:rFonts w:ascii="Cambria" w:hAnsi="Cambria" w:cs="Times New Roman"/>
                <w:sz w:val="20"/>
                <w:szCs w:val="20"/>
              </w:rPr>
            </w:pPr>
          </w:p>
        </w:tc>
      </w:tr>
      <w:tr w:rsidR="00FF55C5" w:rsidRPr="00015F55" w14:paraId="101FADE3" w14:textId="77777777" w:rsidTr="009B3AD4">
        <w:tc>
          <w:tcPr>
            <w:tcW w:w="973" w:type="pct"/>
            <w:vMerge w:val="restart"/>
            <w:vAlign w:val="center"/>
          </w:tcPr>
          <w:p w14:paraId="50F425BA" w14:textId="77777777" w:rsidR="00FF55C5" w:rsidRPr="00015F55" w:rsidRDefault="00FF55C5" w:rsidP="00A3694D">
            <w:pPr>
              <w:spacing w:after="0" w:line="276" w:lineRule="auto"/>
              <w:rPr>
                <w:rFonts w:ascii="Cambria" w:hAnsi="Cambria" w:cs="Times New Roman"/>
                <w:b/>
                <w:sz w:val="20"/>
                <w:szCs w:val="20"/>
              </w:rPr>
            </w:pPr>
            <w:r w:rsidRPr="00015F55">
              <w:rPr>
                <w:rFonts w:ascii="Cambria" w:hAnsi="Cambria" w:cs="Times New Roman"/>
                <w:b/>
                <w:sz w:val="20"/>
                <w:szCs w:val="20"/>
              </w:rPr>
              <w:t>Eğitim sistemi</w:t>
            </w:r>
          </w:p>
        </w:tc>
        <w:tc>
          <w:tcPr>
            <w:tcW w:w="610" w:type="pct"/>
            <w:tcBorders>
              <w:top w:val="single" w:sz="4" w:space="0" w:color="auto"/>
              <w:bottom w:val="nil"/>
            </w:tcBorders>
          </w:tcPr>
          <w:p w14:paraId="41582C22"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0- 10 yıl</w:t>
            </w:r>
          </w:p>
        </w:tc>
        <w:tc>
          <w:tcPr>
            <w:tcW w:w="610" w:type="pct"/>
            <w:tcBorders>
              <w:top w:val="single" w:sz="4" w:space="0" w:color="auto"/>
              <w:bottom w:val="nil"/>
            </w:tcBorders>
          </w:tcPr>
          <w:p w14:paraId="6EA1ECD7"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G. arası</w:t>
            </w:r>
          </w:p>
        </w:tc>
        <w:tc>
          <w:tcPr>
            <w:tcW w:w="535" w:type="pct"/>
            <w:tcBorders>
              <w:top w:val="single" w:sz="4" w:space="0" w:color="auto"/>
              <w:bottom w:val="nil"/>
            </w:tcBorders>
          </w:tcPr>
          <w:p w14:paraId="5507E1CD"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1.337</w:t>
            </w:r>
          </w:p>
        </w:tc>
        <w:tc>
          <w:tcPr>
            <w:tcW w:w="381" w:type="pct"/>
            <w:tcBorders>
              <w:top w:val="single" w:sz="4" w:space="0" w:color="auto"/>
              <w:bottom w:val="nil"/>
            </w:tcBorders>
          </w:tcPr>
          <w:p w14:paraId="2A6E4C51" w14:textId="77777777" w:rsidR="00FF55C5" w:rsidRPr="00015F55" w:rsidRDefault="00FF55C5" w:rsidP="00A3694D">
            <w:pPr>
              <w:spacing w:after="0" w:line="276" w:lineRule="auto"/>
              <w:rPr>
                <w:rFonts w:ascii="Cambria" w:hAnsi="Cambria" w:cs="Times New Roman"/>
                <w:sz w:val="20"/>
                <w:szCs w:val="20"/>
              </w:rPr>
            </w:pPr>
          </w:p>
        </w:tc>
        <w:tc>
          <w:tcPr>
            <w:tcW w:w="535" w:type="pct"/>
            <w:tcBorders>
              <w:top w:val="single" w:sz="4" w:space="0" w:color="auto"/>
              <w:bottom w:val="nil"/>
            </w:tcBorders>
          </w:tcPr>
          <w:p w14:paraId="647286E8"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.668</w:t>
            </w:r>
          </w:p>
        </w:tc>
        <w:tc>
          <w:tcPr>
            <w:tcW w:w="383" w:type="pct"/>
            <w:tcBorders>
              <w:top w:val="single" w:sz="4" w:space="0" w:color="auto"/>
              <w:bottom w:val="nil"/>
            </w:tcBorders>
          </w:tcPr>
          <w:p w14:paraId="18AE5710" w14:textId="77777777" w:rsidR="00FF55C5" w:rsidRPr="00015F55" w:rsidRDefault="00FF55C5" w:rsidP="00A3694D">
            <w:pPr>
              <w:spacing w:after="0" w:line="276" w:lineRule="auto"/>
              <w:jc w:val="center"/>
              <w:rPr>
                <w:rFonts w:ascii="Cambria" w:hAnsi="Cambria" w:cs="Times New Roman"/>
                <w:sz w:val="20"/>
                <w:szCs w:val="20"/>
              </w:rPr>
            </w:pPr>
            <w:r w:rsidRPr="00015F55">
              <w:rPr>
                <w:rFonts w:ascii="Cambria" w:hAnsi="Cambria" w:cs="Times New Roman"/>
                <w:sz w:val="20"/>
                <w:szCs w:val="20"/>
              </w:rPr>
              <w:t>2.544</w:t>
            </w:r>
          </w:p>
        </w:tc>
        <w:tc>
          <w:tcPr>
            <w:tcW w:w="381" w:type="pct"/>
            <w:tcBorders>
              <w:top w:val="single" w:sz="4" w:space="0" w:color="auto"/>
              <w:bottom w:val="nil"/>
            </w:tcBorders>
          </w:tcPr>
          <w:p w14:paraId="734EC00D" w14:textId="77777777" w:rsidR="00FF55C5" w:rsidRPr="00015F55" w:rsidRDefault="00FF55C5" w:rsidP="00A3694D">
            <w:pPr>
              <w:spacing w:after="0" w:line="276" w:lineRule="auto"/>
              <w:jc w:val="center"/>
              <w:rPr>
                <w:rFonts w:ascii="Cambria" w:hAnsi="Cambria" w:cs="Times New Roman"/>
                <w:sz w:val="20"/>
                <w:szCs w:val="20"/>
              </w:rPr>
            </w:pPr>
            <w:r w:rsidRPr="00015F55">
              <w:rPr>
                <w:rFonts w:ascii="Cambria" w:hAnsi="Cambria" w:cs="Times New Roman"/>
                <w:sz w:val="20"/>
                <w:szCs w:val="20"/>
              </w:rPr>
              <w:t>.080</w:t>
            </w:r>
          </w:p>
        </w:tc>
        <w:tc>
          <w:tcPr>
            <w:tcW w:w="592" w:type="pct"/>
            <w:tcBorders>
              <w:top w:val="single" w:sz="4" w:space="0" w:color="auto"/>
              <w:bottom w:val="nil"/>
            </w:tcBorders>
          </w:tcPr>
          <w:p w14:paraId="2F2A9840" w14:textId="77777777" w:rsidR="00FF55C5" w:rsidRPr="00015F55" w:rsidRDefault="00FF55C5" w:rsidP="00A3694D">
            <w:pPr>
              <w:spacing w:after="0" w:line="276" w:lineRule="auto"/>
              <w:jc w:val="center"/>
              <w:rPr>
                <w:rFonts w:ascii="Cambria" w:hAnsi="Cambria" w:cs="Times New Roman"/>
                <w:sz w:val="20"/>
                <w:szCs w:val="20"/>
              </w:rPr>
            </w:pPr>
          </w:p>
        </w:tc>
      </w:tr>
      <w:tr w:rsidR="00FF55C5" w:rsidRPr="00015F55" w14:paraId="2AA19A9C" w14:textId="77777777" w:rsidTr="009B3AD4">
        <w:tc>
          <w:tcPr>
            <w:tcW w:w="973" w:type="pct"/>
            <w:vMerge/>
          </w:tcPr>
          <w:p w14:paraId="2A5EA0C1" w14:textId="77777777" w:rsidR="00FF55C5" w:rsidRPr="00015F55" w:rsidRDefault="00FF55C5" w:rsidP="00A3694D">
            <w:pPr>
              <w:spacing w:after="0" w:line="276" w:lineRule="auto"/>
              <w:rPr>
                <w:rFonts w:ascii="Cambria" w:hAnsi="Cambria" w:cs="Times New Roman"/>
                <w:b/>
                <w:sz w:val="20"/>
                <w:szCs w:val="20"/>
              </w:rPr>
            </w:pPr>
          </w:p>
        </w:tc>
        <w:tc>
          <w:tcPr>
            <w:tcW w:w="610" w:type="pct"/>
            <w:tcBorders>
              <w:top w:val="nil"/>
              <w:bottom w:val="nil"/>
            </w:tcBorders>
          </w:tcPr>
          <w:p w14:paraId="0B49C3F0"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11- 20 yıl</w:t>
            </w:r>
          </w:p>
        </w:tc>
        <w:tc>
          <w:tcPr>
            <w:tcW w:w="610" w:type="pct"/>
            <w:tcBorders>
              <w:top w:val="nil"/>
              <w:bottom w:val="nil"/>
            </w:tcBorders>
          </w:tcPr>
          <w:p w14:paraId="27EE8E07"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G. içi</w:t>
            </w:r>
          </w:p>
        </w:tc>
        <w:tc>
          <w:tcPr>
            <w:tcW w:w="535" w:type="pct"/>
            <w:tcBorders>
              <w:top w:val="nil"/>
              <w:bottom w:val="nil"/>
            </w:tcBorders>
          </w:tcPr>
          <w:p w14:paraId="05CB7318"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95.113</w:t>
            </w:r>
          </w:p>
        </w:tc>
        <w:tc>
          <w:tcPr>
            <w:tcW w:w="381" w:type="pct"/>
            <w:tcBorders>
              <w:top w:val="nil"/>
              <w:bottom w:val="nil"/>
            </w:tcBorders>
          </w:tcPr>
          <w:p w14:paraId="690B1D4F" w14:textId="77777777" w:rsidR="00FF55C5" w:rsidRPr="00015F55" w:rsidRDefault="00FF55C5" w:rsidP="00A3694D">
            <w:pPr>
              <w:spacing w:after="0" w:line="276" w:lineRule="auto"/>
              <w:rPr>
                <w:rFonts w:ascii="Cambria" w:hAnsi="Cambria" w:cs="Times New Roman"/>
                <w:sz w:val="20"/>
                <w:szCs w:val="20"/>
              </w:rPr>
            </w:pPr>
          </w:p>
        </w:tc>
        <w:tc>
          <w:tcPr>
            <w:tcW w:w="535" w:type="pct"/>
            <w:tcBorders>
              <w:top w:val="nil"/>
              <w:bottom w:val="nil"/>
            </w:tcBorders>
          </w:tcPr>
          <w:p w14:paraId="6A704560"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.263</w:t>
            </w:r>
          </w:p>
        </w:tc>
        <w:tc>
          <w:tcPr>
            <w:tcW w:w="383" w:type="pct"/>
            <w:tcBorders>
              <w:top w:val="nil"/>
              <w:bottom w:val="nil"/>
            </w:tcBorders>
          </w:tcPr>
          <w:p w14:paraId="7022605E" w14:textId="77777777" w:rsidR="00FF55C5" w:rsidRPr="00015F55" w:rsidRDefault="00FF55C5" w:rsidP="00A3694D">
            <w:pPr>
              <w:spacing w:after="0" w:line="276" w:lineRule="auto"/>
              <w:jc w:val="center"/>
              <w:rPr>
                <w:rFonts w:ascii="Cambria" w:hAnsi="Cambria" w:cs="Times New Roman"/>
                <w:sz w:val="20"/>
                <w:szCs w:val="20"/>
              </w:rPr>
            </w:pPr>
          </w:p>
        </w:tc>
        <w:tc>
          <w:tcPr>
            <w:tcW w:w="381" w:type="pct"/>
            <w:tcBorders>
              <w:top w:val="nil"/>
              <w:bottom w:val="nil"/>
            </w:tcBorders>
          </w:tcPr>
          <w:p w14:paraId="71D7F6F3" w14:textId="77777777" w:rsidR="00FF55C5" w:rsidRPr="00015F55" w:rsidRDefault="00FF55C5" w:rsidP="00A3694D">
            <w:pPr>
              <w:spacing w:after="0" w:line="276" w:lineRule="auto"/>
              <w:jc w:val="center"/>
              <w:rPr>
                <w:rFonts w:ascii="Cambria" w:hAnsi="Cambria" w:cs="Times New Roman"/>
                <w:sz w:val="20"/>
                <w:szCs w:val="20"/>
              </w:rPr>
            </w:pPr>
          </w:p>
        </w:tc>
        <w:tc>
          <w:tcPr>
            <w:tcW w:w="592" w:type="pct"/>
            <w:tcBorders>
              <w:top w:val="nil"/>
              <w:bottom w:val="nil"/>
            </w:tcBorders>
          </w:tcPr>
          <w:p w14:paraId="0529AB69" w14:textId="77777777" w:rsidR="00FF55C5" w:rsidRPr="00015F55" w:rsidRDefault="00FF55C5" w:rsidP="00A3694D">
            <w:pPr>
              <w:spacing w:after="0" w:line="276" w:lineRule="auto"/>
              <w:jc w:val="center"/>
              <w:rPr>
                <w:rFonts w:ascii="Cambria" w:hAnsi="Cambria" w:cs="Times New Roman"/>
                <w:sz w:val="20"/>
                <w:szCs w:val="20"/>
              </w:rPr>
            </w:pPr>
          </w:p>
        </w:tc>
      </w:tr>
      <w:tr w:rsidR="00FF55C5" w:rsidRPr="00015F55" w14:paraId="532D9AF1" w14:textId="77777777" w:rsidTr="009B3AD4">
        <w:tc>
          <w:tcPr>
            <w:tcW w:w="973" w:type="pct"/>
            <w:vMerge/>
            <w:tcBorders>
              <w:bottom w:val="single" w:sz="4" w:space="0" w:color="auto"/>
            </w:tcBorders>
          </w:tcPr>
          <w:p w14:paraId="14B526BF" w14:textId="77777777" w:rsidR="00FF55C5" w:rsidRPr="00015F55" w:rsidRDefault="00FF55C5" w:rsidP="00A3694D">
            <w:pPr>
              <w:spacing w:after="0" w:line="276" w:lineRule="auto"/>
              <w:rPr>
                <w:rFonts w:ascii="Cambria" w:hAnsi="Cambria" w:cs="Times New Roman"/>
                <w:b/>
                <w:sz w:val="20"/>
                <w:szCs w:val="20"/>
              </w:rPr>
            </w:pPr>
          </w:p>
        </w:tc>
        <w:tc>
          <w:tcPr>
            <w:tcW w:w="610" w:type="pct"/>
            <w:tcBorders>
              <w:top w:val="nil"/>
              <w:bottom w:val="single" w:sz="4" w:space="0" w:color="auto"/>
            </w:tcBorders>
          </w:tcPr>
          <w:p w14:paraId="049C1939"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21+ yıl</w:t>
            </w:r>
          </w:p>
        </w:tc>
        <w:tc>
          <w:tcPr>
            <w:tcW w:w="610" w:type="pct"/>
            <w:tcBorders>
              <w:top w:val="nil"/>
              <w:bottom w:val="single" w:sz="4" w:space="0" w:color="auto"/>
            </w:tcBorders>
          </w:tcPr>
          <w:p w14:paraId="73805D25"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Toplam</w:t>
            </w:r>
          </w:p>
        </w:tc>
        <w:tc>
          <w:tcPr>
            <w:tcW w:w="535" w:type="pct"/>
            <w:tcBorders>
              <w:top w:val="nil"/>
              <w:bottom w:val="single" w:sz="4" w:space="0" w:color="auto"/>
            </w:tcBorders>
          </w:tcPr>
          <w:p w14:paraId="1E82528C"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96.450</w:t>
            </w:r>
          </w:p>
        </w:tc>
        <w:tc>
          <w:tcPr>
            <w:tcW w:w="381" w:type="pct"/>
            <w:tcBorders>
              <w:top w:val="nil"/>
              <w:bottom w:val="single" w:sz="4" w:space="0" w:color="auto"/>
            </w:tcBorders>
          </w:tcPr>
          <w:p w14:paraId="08A59350" w14:textId="77777777" w:rsidR="00FF55C5" w:rsidRPr="00015F55" w:rsidRDefault="00FF55C5" w:rsidP="00A3694D">
            <w:pPr>
              <w:spacing w:after="0" w:line="276" w:lineRule="auto"/>
              <w:rPr>
                <w:rFonts w:ascii="Cambria" w:hAnsi="Cambria" w:cs="Times New Roman"/>
                <w:sz w:val="20"/>
                <w:szCs w:val="20"/>
              </w:rPr>
            </w:pPr>
          </w:p>
        </w:tc>
        <w:tc>
          <w:tcPr>
            <w:tcW w:w="535" w:type="pct"/>
            <w:tcBorders>
              <w:top w:val="nil"/>
              <w:bottom w:val="single" w:sz="4" w:space="0" w:color="auto"/>
            </w:tcBorders>
          </w:tcPr>
          <w:p w14:paraId="53111E5B" w14:textId="77777777" w:rsidR="00FF55C5" w:rsidRPr="00015F55" w:rsidRDefault="00FF55C5" w:rsidP="00A3694D">
            <w:pPr>
              <w:spacing w:after="0" w:line="276" w:lineRule="auto"/>
              <w:rPr>
                <w:rFonts w:ascii="Cambria" w:hAnsi="Cambria" w:cs="Times New Roman"/>
                <w:sz w:val="20"/>
                <w:szCs w:val="20"/>
              </w:rPr>
            </w:pPr>
          </w:p>
        </w:tc>
        <w:tc>
          <w:tcPr>
            <w:tcW w:w="383" w:type="pct"/>
            <w:tcBorders>
              <w:top w:val="nil"/>
              <w:bottom w:val="single" w:sz="4" w:space="0" w:color="auto"/>
            </w:tcBorders>
          </w:tcPr>
          <w:p w14:paraId="52C66F09" w14:textId="77777777" w:rsidR="00FF55C5" w:rsidRPr="00015F55" w:rsidRDefault="00FF55C5" w:rsidP="00A3694D">
            <w:pPr>
              <w:spacing w:after="0" w:line="276" w:lineRule="auto"/>
              <w:jc w:val="center"/>
              <w:rPr>
                <w:rFonts w:ascii="Cambria" w:hAnsi="Cambria" w:cs="Times New Roman"/>
                <w:sz w:val="20"/>
                <w:szCs w:val="20"/>
              </w:rPr>
            </w:pPr>
          </w:p>
        </w:tc>
        <w:tc>
          <w:tcPr>
            <w:tcW w:w="381" w:type="pct"/>
            <w:tcBorders>
              <w:top w:val="nil"/>
              <w:bottom w:val="single" w:sz="4" w:space="0" w:color="auto"/>
            </w:tcBorders>
          </w:tcPr>
          <w:p w14:paraId="219E8E47" w14:textId="77777777" w:rsidR="00FF55C5" w:rsidRPr="00015F55" w:rsidRDefault="00FF55C5" w:rsidP="00A3694D">
            <w:pPr>
              <w:spacing w:after="0" w:line="276" w:lineRule="auto"/>
              <w:jc w:val="center"/>
              <w:rPr>
                <w:rFonts w:ascii="Cambria" w:hAnsi="Cambria" w:cs="Times New Roman"/>
                <w:sz w:val="20"/>
                <w:szCs w:val="20"/>
              </w:rPr>
            </w:pPr>
          </w:p>
        </w:tc>
        <w:tc>
          <w:tcPr>
            <w:tcW w:w="592" w:type="pct"/>
            <w:tcBorders>
              <w:top w:val="nil"/>
              <w:bottom w:val="single" w:sz="4" w:space="0" w:color="auto"/>
            </w:tcBorders>
          </w:tcPr>
          <w:p w14:paraId="5AC503BF" w14:textId="77777777" w:rsidR="00FF55C5" w:rsidRPr="00015F55" w:rsidRDefault="00FF55C5" w:rsidP="00A3694D">
            <w:pPr>
              <w:spacing w:after="0" w:line="276" w:lineRule="auto"/>
              <w:jc w:val="center"/>
              <w:rPr>
                <w:rFonts w:ascii="Cambria" w:hAnsi="Cambria" w:cs="Times New Roman"/>
                <w:sz w:val="20"/>
                <w:szCs w:val="20"/>
              </w:rPr>
            </w:pPr>
          </w:p>
        </w:tc>
      </w:tr>
      <w:tr w:rsidR="00FF55C5" w:rsidRPr="00015F55" w14:paraId="4925BE64" w14:textId="77777777" w:rsidTr="009B3AD4">
        <w:tc>
          <w:tcPr>
            <w:tcW w:w="973" w:type="pct"/>
            <w:vMerge w:val="restart"/>
            <w:tcBorders>
              <w:top w:val="single" w:sz="4" w:space="0" w:color="auto"/>
            </w:tcBorders>
            <w:vAlign w:val="center"/>
          </w:tcPr>
          <w:p w14:paraId="179DE040" w14:textId="77777777" w:rsidR="00FF55C5" w:rsidRPr="00015F55" w:rsidRDefault="00FF55C5" w:rsidP="00A3694D">
            <w:pPr>
              <w:spacing w:after="0" w:line="276" w:lineRule="auto"/>
              <w:rPr>
                <w:rFonts w:ascii="Cambria" w:hAnsi="Cambria" w:cs="Times New Roman"/>
                <w:b/>
                <w:sz w:val="20"/>
                <w:szCs w:val="20"/>
              </w:rPr>
            </w:pPr>
            <w:r w:rsidRPr="00015F55">
              <w:rPr>
                <w:rFonts w:ascii="Cambria" w:hAnsi="Cambria" w:cs="Times New Roman"/>
                <w:b/>
                <w:sz w:val="20"/>
                <w:szCs w:val="20"/>
              </w:rPr>
              <w:t>Okulun işlevleri</w:t>
            </w:r>
          </w:p>
        </w:tc>
        <w:tc>
          <w:tcPr>
            <w:tcW w:w="610" w:type="pct"/>
            <w:tcBorders>
              <w:top w:val="single" w:sz="4" w:space="0" w:color="auto"/>
              <w:bottom w:val="nil"/>
            </w:tcBorders>
          </w:tcPr>
          <w:p w14:paraId="1EB0C2C8"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0- 10 yıl</w:t>
            </w:r>
          </w:p>
        </w:tc>
        <w:tc>
          <w:tcPr>
            <w:tcW w:w="610" w:type="pct"/>
            <w:tcBorders>
              <w:top w:val="single" w:sz="4" w:space="0" w:color="auto"/>
              <w:bottom w:val="nil"/>
            </w:tcBorders>
          </w:tcPr>
          <w:p w14:paraId="7E2D29BA"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G. arası</w:t>
            </w:r>
          </w:p>
        </w:tc>
        <w:tc>
          <w:tcPr>
            <w:tcW w:w="535" w:type="pct"/>
            <w:tcBorders>
              <w:top w:val="single" w:sz="4" w:space="0" w:color="auto"/>
              <w:bottom w:val="nil"/>
            </w:tcBorders>
          </w:tcPr>
          <w:p w14:paraId="25A6B1D1"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1.836</w:t>
            </w:r>
          </w:p>
        </w:tc>
        <w:tc>
          <w:tcPr>
            <w:tcW w:w="381" w:type="pct"/>
            <w:tcBorders>
              <w:top w:val="single" w:sz="4" w:space="0" w:color="auto"/>
              <w:bottom w:val="nil"/>
            </w:tcBorders>
          </w:tcPr>
          <w:p w14:paraId="0700727A" w14:textId="77777777" w:rsidR="00FF55C5" w:rsidRPr="00015F55" w:rsidRDefault="00FF55C5" w:rsidP="00A3694D">
            <w:pPr>
              <w:spacing w:after="0" w:line="276" w:lineRule="auto"/>
              <w:rPr>
                <w:rFonts w:ascii="Cambria" w:hAnsi="Cambria" w:cs="Times New Roman"/>
                <w:sz w:val="20"/>
                <w:szCs w:val="20"/>
              </w:rPr>
            </w:pPr>
          </w:p>
        </w:tc>
        <w:tc>
          <w:tcPr>
            <w:tcW w:w="535" w:type="pct"/>
            <w:tcBorders>
              <w:top w:val="single" w:sz="4" w:space="0" w:color="auto"/>
              <w:bottom w:val="nil"/>
            </w:tcBorders>
          </w:tcPr>
          <w:p w14:paraId="373453BD"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.918</w:t>
            </w:r>
          </w:p>
        </w:tc>
        <w:tc>
          <w:tcPr>
            <w:tcW w:w="383" w:type="pct"/>
            <w:tcBorders>
              <w:top w:val="single" w:sz="4" w:space="0" w:color="auto"/>
              <w:bottom w:val="nil"/>
            </w:tcBorders>
          </w:tcPr>
          <w:p w14:paraId="6D7D53F2" w14:textId="77777777" w:rsidR="00FF55C5" w:rsidRPr="00015F55" w:rsidRDefault="00FF55C5" w:rsidP="00A3694D">
            <w:pPr>
              <w:spacing w:after="0" w:line="276" w:lineRule="auto"/>
              <w:jc w:val="center"/>
              <w:rPr>
                <w:rFonts w:ascii="Cambria" w:hAnsi="Cambria" w:cs="Times New Roman"/>
                <w:sz w:val="20"/>
                <w:szCs w:val="20"/>
              </w:rPr>
            </w:pPr>
            <w:r w:rsidRPr="00015F55">
              <w:rPr>
                <w:rFonts w:ascii="Cambria" w:hAnsi="Cambria" w:cs="Times New Roman"/>
                <w:sz w:val="20"/>
                <w:szCs w:val="20"/>
              </w:rPr>
              <w:t>3.745</w:t>
            </w:r>
          </w:p>
        </w:tc>
        <w:tc>
          <w:tcPr>
            <w:tcW w:w="381" w:type="pct"/>
            <w:tcBorders>
              <w:top w:val="single" w:sz="4" w:space="0" w:color="auto"/>
              <w:bottom w:val="nil"/>
            </w:tcBorders>
          </w:tcPr>
          <w:p w14:paraId="7C0A6664" w14:textId="77777777" w:rsidR="00FF55C5" w:rsidRPr="00015F55" w:rsidRDefault="00FF55C5" w:rsidP="00A3694D">
            <w:pPr>
              <w:spacing w:after="0" w:line="276" w:lineRule="auto"/>
              <w:jc w:val="center"/>
              <w:rPr>
                <w:rFonts w:ascii="Cambria" w:hAnsi="Cambria" w:cs="Times New Roman"/>
                <w:sz w:val="20"/>
                <w:szCs w:val="20"/>
                <w:vertAlign w:val="superscript"/>
              </w:rPr>
            </w:pPr>
            <w:r w:rsidRPr="00015F55">
              <w:rPr>
                <w:rFonts w:ascii="Cambria" w:hAnsi="Cambria" w:cs="Times New Roman"/>
                <w:sz w:val="20"/>
                <w:szCs w:val="20"/>
              </w:rPr>
              <w:t>.025</w:t>
            </w:r>
            <w:r w:rsidRPr="00015F55">
              <w:rPr>
                <w:rFonts w:ascii="Cambria" w:hAnsi="Cambria" w:cs="Times New Roman"/>
                <w:sz w:val="20"/>
                <w:szCs w:val="20"/>
                <w:vertAlign w:val="superscript"/>
              </w:rPr>
              <w:t>*</w:t>
            </w:r>
          </w:p>
        </w:tc>
        <w:tc>
          <w:tcPr>
            <w:tcW w:w="592" w:type="pct"/>
            <w:tcBorders>
              <w:top w:val="single" w:sz="4" w:space="0" w:color="auto"/>
              <w:bottom w:val="nil"/>
            </w:tcBorders>
          </w:tcPr>
          <w:p w14:paraId="360717B8" w14:textId="77777777" w:rsidR="00FF55C5" w:rsidRPr="00015F55" w:rsidRDefault="00FF55C5" w:rsidP="00A3694D">
            <w:pPr>
              <w:spacing w:after="0" w:line="276" w:lineRule="auto"/>
              <w:jc w:val="center"/>
              <w:rPr>
                <w:rFonts w:ascii="Cambria" w:hAnsi="Cambria" w:cs="Times New Roman"/>
                <w:sz w:val="20"/>
                <w:szCs w:val="20"/>
              </w:rPr>
            </w:pPr>
            <w:r w:rsidRPr="00015F55">
              <w:rPr>
                <w:rFonts w:ascii="Cambria" w:hAnsi="Cambria" w:cs="Times New Roman"/>
                <w:sz w:val="20"/>
                <w:szCs w:val="20"/>
              </w:rPr>
              <w:t>1-10yıl/</w:t>
            </w:r>
          </w:p>
        </w:tc>
      </w:tr>
      <w:tr w:rsidR="00FF55C5" w:rsidRPr="00015F55" w14:paraId="2E1C74C3" w14:textId="77777777" w:rsidTr="009B3AD4">
        <w:tc>
          <w:tcPr>
            <w:tcW w:w="973" w:type="pct"/>
            <w:vMerge/>
          </w:tcPr>
          <w:p w14:paraId="4805E648" w14:textId="77777777" w:rsidR="00FF55C5" w:rsidRPr="00015F55" w:rsidRDefault="00FF55C5" w:rsidP="00A3694D">
            <w:pPr>
              <w:spacing w:after="0" w:line="276" w:lineRule="auto"/>
              <w:rPr>
                <w:rFonts w:ascii="Cambria" w:hAnsi="Cambria" w:cs="Times New Roman"/>
                <w:b/>
                <w:sz w:val="20"/>
                <w:szCs w:val="20"/>
              </w:rPr>
            </w:pPr>
          </w:p>
        </w:tc>
        <w:tc>
          <w:tcPr>
            <w:tcW w:w="610" w:type="pct"/>
            <w:tcBorders>
              <w:top w:val="nil"/>
              <w:bottom w:val="nil"/>
            </w:tcBorders>
          </w:tcPr>
          <w:p w14:paraId="25603DD6"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11- 20 yıl</w:t>
            </w:r>
          </w:p>
        </w:tc>
        <w:tc>
          <w:tcPr>
            <w:tcW w:w="610" w:type="pct"/>
            <w:tcBorders>
              <w:top w:val="nil"/>
              <w:bottom w:val="nil"/>
            </w:tcBorders>
          </w:tcPr>
          <w:p w14:paraId="783100DF"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G. içi</w:t>
            </w:r>
          </w:p>
        </w:tc>
        <w:tc>
          <w:tcPr>
            <w:tcW w:w="535" w:type="pct"/>
            <w:tcBorders>
              <w:top w:val="nil"/>
              <w:bottom w:val="nil"/>
            </w:tcBorders>
          </w:tcPr>
          <w:p w14:paraId="0AFB6BD1"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88.742</w:t>
            </w:r>
          </w:p>
        </w:tc>
        <w:tc>
          <w:tcPr>
            <w:tcW w:w="381" w:type="pct"/>
            <w:tcBorders>
              <w:top w:val="nil"/>
              <w:bottom w:val="nil"/>
            </w:tcBorders>
          </w:tcPr>
          <w:p w14:paraId="6A63EDB1" w14:textId="77777777" w:rsidR="00FF55C5" w:rsidRPr="00015F55" w:rsidRDefault="00FF55C5" w:rsidP="00A3694D">
            <w:pPr>
              <w:spacing w:after="0" w:line="276" w:lineRule="auto"/>
              <w:rPr>
                <w:rFonts w:ascii="Cambria" w:hAnsi="Cambria" w:cs="Times New Roman"/>
                <w:sz w:val="20"/>
                <w:szCs w:val="20"/>
              </w:rPr>
            </w:pPr>
          </w:p>
        </w:tc>
        <w:tc>
          <w:tcPr>
            <w:tcW w:w="535" w:type="pct"/>
            <w:tcBorders>
              <w:top w:val="nil"/>
              <w:bottom w:val="nil"/>
            </w:tcBorders>
          </w:tcPr>
          <w:p w14:paraId="16A2850E"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.245</w:t>
            </w:r>
          </w:p>
        </w:tc>
        <w:tc>
          <w:tcPr>
            <w:tcW w:w="383" w:type="pct"/>
            <w:tcBorders>
              <w:top w:val="nil"/>
              <w:bottom w:val="nil"/>
            </w:tcBorders>
          </w:tcPr>
          <w:p w14:paraId="73D7372F" w14:textId="77777777" w:rsidR="00FF55C5" w:rsidRPr="00015F55" w:rsidRDefault="00FF55C5" w:rsidP="00A3694D">
            <w:pPr>
              <w:spacing w:after="0" w:line="276" w:lineRule="auto"/>
              <w:jc w:val="center"/>
              <w:rPr>
                <w:rFonts w:ascii="Cambria" w:hAnsi="Cambria" w:cs="Times New Roman"/>
                <w:sz w:val="20"/>
                <w:szCs w:val="20"/>
              </w:rPr>
            </w:pPr>
          </w:p>
        </w:tc>
        <w:tc>
          <w:tcPr>
            <w:tcW w:w="381" w:type="pct"/>
            <w:tcBorders>
              <w:top w:val="nil"/>
              <w:bottom w:val="nil"/>
            </w:tcBorders>
          </w:tcPr>
          <w:p w14:paraId="226D02C2" w14:textId="77777777" w:rsidR="00FF55C5" w:rsidRPr="00015F55" w:rsidRDefault="00FF55C5" w:rsidP="00A3694D">
            <w:pPr>
              <w:spacing w:after="0" w:line="276" w:lineRule="auto"/>
              <w:jc w:val="center"/>
              <w:rPr>
                <w:rFonts w:ascii="Cambria" w:hAnsi="Cambria" w:cs="Times New Roman"/>
                <w:sz w:val="20"/>
                <w:szCs w:val="20"/>
              </w:rPr>
            </w:pPr>
          </w:p>
        </w:tc>
        <w:tc>
          <w:tcPr>
            <w:tcW w:w="592" w:type="pct"/>
            <w:tcBorders>
              <w:top w:val="nil"/>
              <w:bottom w:val="nil"/>
            </w:tcBorders>
          </w:tcPr>
          <w:p w14:paraId="4B0F898B" w14:textId="77777777" w:rsidR="00FF55C5" w:rsidRPr="00015F55" w:rsidRDefault="00FF55C5" w:rsidP="00A3694D">
            <w:pPr>
              <w:spacing w:after="0" w:line="276" w:lineRule="auto"/>
              <w:jc w:val="center"/>
              <w:rPr>
                <w:rFonts w:ascii="Cambria" w:hAnsi="Cambria" w:cs="Times New Roman"/>
                <w:sz w:val="20"/>
                <w:szCs w:val="20"/>
              </w:rPr>
            </w:pPr>
            <w:r w:rsidRPr="00015F55">
              <w:rPr>
                <w:rFonts w:ascii="Cambria" w:hAnsi="Cambria" w:cs="Times New Roman"/>
                <w:sz w:val="20"/>
                <w:szCs w:val="20"/>
              </w:rPr>
              <w:t>11-20yıl</w:t>
            </w:r>
          </w:p>
        </w:tc>
      </w:tr>
      <w:tr w:rsidR="00FF55C5" w:rsidRPr="00015F55" w14:paraId="20C07641" w14:textId="77777777" w:rsidTr="009B3AD4">
        <w:tc>
          <w:tcPr>
            <w:tcW w:w="973" w:type="pct"/>
            <w:vMerge/>
            <w:tcBorders>
              <w:bottom w:val="single" w:sz="4" w:space="0" w:color="auto"/>
            </w:tcBorders>
          </w:tcPr>
          <w:p w14:paraId="14B81976" w14:textId="77777777" w:rsidR="00FF55C5" w:rsidRPr="00015F55" w:rsidRDefault="00FF55C5" w:rsidP="00A3694D">
            <w:pPr>
              <w:spacing w:after="0" w:line="276" w:lineRule="auto"/>
              <w:rPr>
                <w:rFonts w:ascii="Cambria" w:hAnsi="Cambria" w:cs="Times New Roman"/>
                <w:b/>
                <w:sz w:val="20"/>
                <w:szCs w:val="20"/>
              </w:rPr>
            </w:pPr>
          </w:p>
        </w:tc>
        <w:tc>
          <w:tcPr>
            <w:tcW w:w="610" w:type="pct"/>
            <w:tcBorders>
              <w:top w:val="nil"/>
              <w:bottom w:val="single" w:sz="4" w:space="0" w:color="auto"/>
            </w:tcBorders>
          </w:tcPr>
          <w:p w14:paraId="75B57551"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21+ yıl</w:t>
            </w:r>
          </w:p>
        </w:tc>
        <w:tc>
          <w:tcPr>
            <w:tcW w:w="610" w:type="pct"/>
            <w:tcBorders>
              <w:top w:val="nil"/>
              <w:bottom w:val="single" w:sz="4" w:space="0" w:color="auto"/>
            </w:tcBorders>
          </w:tcPr>
          <w:p w14:paraId="4D62A022"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Toplam</w:t>
            </w:r>
          </w:p>
        </w:tc>
        <w:tc>
          <w:tcPr>
            <w:tcW w:w="535" w:type="pct"/>
            <w:tcBorders>
              <w:top w:val="nil"/>
              <w:bottom w:val="single" w:sz="4" w:space="0" w:color="auto"/>
            </w:tcBorders>
          </w:tcPr>
          <w:p w14:paraId="5BA60DFE"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90.578</w:t>
            </w:r>
          </w:p>
        </w:tc>
        <w:tc>
          <w:tcPr>
            <w:tcW w:w="381" w:type="pct"/>
            <w:tcBorders>
              <w:top w:val="nil"/>
              <w:bottom w:val="single" w:sz="4" w:space="0" w:color="auto"/>
            </w:tcBorders>
          </w:tcPr>
          <w:p w14:paraId="0C73BAB8" w14:textId="77777777" w:rsidR="00FF55C5" w:rsidRPr="00015F55" w:rsidRDefault="00FF55C5" w:rsidP="00A3694D">
            <w:pPr>
              <w:spacing w:after="0" w:line="276" w:lineRule="auto"/>
              <w:rPr>
                <w:rFonts w:ascii="Cambria" w:hAnsi="Cambria" w:cs="Times New Roman"/>
                <w:sz w:val="20"/>
                <w:szCs w:val="20"/>
              </w:rPr>
            </w:pPr>
          </w:p>
        </w:tc>
        <w:tc>
          <w:tcPr>
            <w:tcW w:w="535" w:type="pct"/>
            <w:tcBorders>
              <w:top w:val="nil"/>
              <w:bottom w:val="single" w:sz="4" w:space="0" w:color="auto"/>
            </w:tcBorders>
          </w:tcPr>
          <w:p w14:paraId="4ECED878" w14:textId="77777777" w:rsidR="00FF55C5" w:rsidRPr="00015F55" w:rsidRDefault="00FF55C5" w:rsidP="00A3694D">
            <w:pPr>
              <w:spacing w:after="0" w:line="276" w:lineRule="auto"/>
              <w:rPr>
                <w:rFonts w:ascii="Cambria" w:hAnsi="Cambria" w:cs="Times New Roman"/>
                <w:sz w:val="20"/>
                <w:szCs w:val="20"/>
              </w:rPr>
            </w:pPr>
          </w:p>
        </w:tc>
        <w:tc>
          <w:tcPr>
            <w:tcW w:w="383" w:type="pct"/>
            <w:tcBorders>
              <w:top w:val="nil"/>
              <w:bottom w:val="single" w:sz="4" w:space="0" w:color="auto"/>
            </w:tcBorders>
          </w:tcPr>
          <w:p w14:paraId="70535333" w14:textId="77777777" w:rsidR="00FF55C5" w:rsidRPr="00015F55" w:rsidRDefault="00FF55C5" w:rsidP="00A3694D">
            <w:pPr>
              <w:spacing w:after="0" w:line="276" w:lineRule="auto"/>
              <w:jc w:val="center"/>
              <w:rPr>
                <w:rFonts w:ascii="Cambria" w:hAnsi="Cambria" w:cs="Times New Roman"/>
                <w:sz w:val="20"/>
                <w:szCs w:val="20"/>
              </w:rPr>
            </w:pPr>
          </w:p>
        </w:tc>
        <w:tc>
          <w:tcPr>
            <w:tcW w:w="381" w:type="pct"/>
            <w:tcBorders>
              <w:top w:val="nil"/>
              <w:bottom w:val="single" w:sz="4" w:space="0" w:color="auto"/>
            </w:tcBorders>
          </w:tcPr>
          <w:p w14:paraId="47ABC30A" w14:textId="77777777" w:rsidR="00FF55C5" w:rsidRPr="00015F55" w:rsidRDefault="00FF55C5" w:rsidP="00A3694D">
            <w:pPr>
              <w:spacing w:after="0" w:line="276" w:lineRule="auto"/>
              <w:jc w:val="center"/>
              <w:rPr>
                <w:rFonts w:ascii="Cambria" w:hAnsi="Cambria" w:cs="Times New Roman"/>
                <w:sz w:val="20"/>
                <w:szCs w:val="20"/>
              </w:rPr>
            </w:pPr>
          </w:p>
        </w:tc>
        <w:tc>
          <w:tcPr>
            <w:tcW w:w="592" w:type="pct"/>
            <w:tcBorders>
              <w:top w:val="nil"/>
              <w:bottom w:val="single" w:sz="4" w:space="0" w:color="auto"/>
            </w:tcBorders>
          </w:tcPr>
          <w:p w14:paraId="236625AF" w14:textId="77777777" w:rsidR="00FF55C5" w:rsidRPr="00015F55" w:rsidRDefault="00FF55C5" w:rsidP="00A3694D">
            <w:pPr>
              <w:spacing w:after="0" w:line="276" w:lineRule="auto"/>
              <w:jc w:val="center"/>
              <w:rPr>
                <w:rFonts w:ascii="Cambria" w:hAnsi="Cambria" w:cs="Times New Roman"/>
                <w:sz w:val="20"/>
                <w:szCs w:val="20"/>
              </w:rPr>
            </w:pPr>
          </w:p>
        </w:tc>
      </w:tr>
      <w:tr w:rsidR="00FF55C5" w:rsidRPr="00015F55" w14:paraId="7D518226" w14:textId="77777777" w:rsidTr="009B3AD4">
        <w:tc>
          <w:tcPr>
            <w:tcW w:w="973" w:type="pct"/>
            <w:vMerge w:val="restart"/>
            <w:tcBorders>
              <w:top w:val="single" w:sz="4" w:space="0" w:color="auto"/>
            </w:tcBorders>
            <w:vAlign w:val="center"/>
          </w:tcPr>
          <w:p w14:paraId="128560A0" w14:textId="77777777" w:rsidR="00FF55C5" w:rsidRPr="00015F55" w:rsidRDefault="00FF55C5" w:rsidP="00A3694D">
            <w:pPr>
              <w:spacing w:after="0" w:line="276" w:lineRule="auto"/>
              <w:rPr>
                <w:rFonts w:ascii="Cambria" w:hAnsi="Cambria" w:cs="Times New Roman"/>
                <w:b/>
                <w:sz w:val="20"/>
                <w:szCs w:val="20"/>
              </w:rPr>
            </w:pPr>
            <w:r w:rsidRPr="00015F55">
              <w:rPr>
                <w:rFonts w:ascii="Cambria" w:hAnsi="Cambria" w:cs="Times New Roman"/>
                <w:b/>
                <w:sz w:val="20"/>
                <w:szCs w:val="20"/>
              </w:rPr>
              <w:t>Özgürleştirici okul</w:t>
            </w:r>
          </w:p>
        </w:tc>
        <w:tc>
          <w:tcPr>
            <w:tcW w:w="610" w:type="pct"/>
            <w:tcBorders>
              <w:top w:val="single" w:sz="4" w:space="0" w:color="auto"/>
              <w:bottom w:val="nil"/>
            </w:tcBorders>
          </w:tcPr>
          <w:p w14:paraId="21D898C4"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0- 10 yıl</w:t>
            </w:r>
          </w:p>
        </w:tc>
        <w:tc>
          <w:tcPr>
            <w:tcW w:w="610" w:type="pct"/>
            <w:tcBorders>
              <w:top w:val="single" w:sz="4" w:space="0" w:color="auto"/>
              <w:bottom w:val="nil"/>
            </w:tcBorders>
          </w:tcPr>
          <w:p w14:paraId="0D696B5A"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G. arası</w:t>
            </w:r>
          </w:p>
        </w:tc>
        <w:tc>
          <w:tcPr>
            <w:tcW w:w="535" w:type="pct"/>
            <w:tcBorders>
              <w:top w:val="single" w:sz="4" w:space="0" w:color="auto"/>
              <w:bottom w:val="nil"/>
            </w:tcBorders>
          </w:tcPr>
          <w:p w14:paraId="20480E80"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.986</w:t>
            </w:r>
          </w:p>
        </w:tc>
        <w:tc>
          <w:tcPr>
            <w:tcW w:w="381" w:type="pct"/>
            <w:tcBorders>
              <w:top w:val="single" w:sz="4" w:space="0" w:color="auto"/>
              <w:bottom w:val="nil"/>
            </w:tcBorders>
          </w:tcPr>
          <w:p w14:paraId="0760FDD3" w14:textId="77777777" w:rsidR="00FF55C5" w:rsidRPr="00015F55" w:rsidRDefault="00FF55C5" w:rsidP="00A3694D">
            <w:pPr>
              <w:spacing w:after="0" w:line="276" w:lineRule="auto"/>
              <w:rPr>
                <w:rFonts w:ascii="Cambria" w:hAnsi="Cambria" w:cs="Times New Roman"/>
                <w:sz w:val="20"/>
                <w:szCs w:val="20"/>
              </w:rPr>
            </w:pPr>
          </w:p>
        </w:tc>
        <w:tc>
          <w:tcPr>
            <w:tcW w:w="535" w:type="pct"/>
            <w:tcBorders>
              <w:top w:val="single" w:sz="4" w:space="0" w:color="auto"/>
              <w:bottom w:val="nil"/>
            </w:tcBorders>
          </w:tcPr>
          <w:p w14:paraId="2EF63968"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.493</w:t>
            </w:r>
          </w:p>
        </w:tc>
        <w:tc>
          <w:tcPr>
            <w:tcW w:w="383" w:type="pct"/>
            <w:tcBorders>
              <w:top w:val="single" w:sz="4" w:space="0" w:color="auto"/>
              <w:bottom w:val="nil"/>
            </w:tcBorders>
          </w:tcPr>
          <w:p w14:paraId="370515A3" w14:textId="77777777" w:rsidR="00FF55C5" w:rsidRPr="00015F55" w:rsidRDefault="00FF55C5" w:rsidP="00A3694D">
            <w:pPr>
              <w:spacing w:after="0" w:line="276" w:lineRule="auto"/>
              <w:jc w:val="center"/>
              <w:rPr>
                <w:rFonts w:ascii="Cambria" w:hAnsi="Cambria" w:cs="Times New Roman"/>
                <w:sz w:val="20"/>
                <w:szCs w:val="20"/>
              </w:rPr>
            </w:pPr>
            <w:r w:rsidRPr="00015F55">
              <w:rPr>
                <w:rFonts w:ascii="Cambria" w:hAnsi="Cambria" w:cs="Times New Roman"/>
                <w:sz w:val="20"/>
                <w:szCs w:val="20"/>
              </w:rPr>
              <w:t>1.928</w:t>
            </w:r>
          </w:p>
        </w:tc>
        <w:tc>
          <w:tcPr>
            <w:tcW w:w="381" w:type="pct"/>
            <w:tcBorders>
              <w:top w:val="single" w:sz="4" w:space="0" w:color="auto"/>
              <w:bottom w:val="nil"/>
            </w:tcBorders>
          </w:tcPr>
          <w:p w14:paraId="591BD34C" w14:textId="77777777" w:rsidR="00FF55C5" w:rsidRPr="00015F55" w:rsidRDefault="00FF55C5" w:rsidP="00A3694D">
            <w:pPr>
              <w:spacing w:after="0" w:line="276" w:lineRule="auto"/>
              <w:jc w:val="center"/>
              <w:rPr>
                <w:rFonts w:ascii="Cambria" w:hAnsi="Cambria" w:cs="Times New Roman"/>
                <w:sz w:val="20"/>
                <w:szCs w:val="20"/>
              </w:rPr>
            </w:pPr>
            <w:r w:rsidRPr="00015F55">
              <w:rPr>
                <w:rFonts w:ascii="Cambria" w:hAnsi="Cambria" w:cs="Times New Roman"/>
                <w:sz w:val="20"/>
                <w:szCs w:val="20"/>
              </w:rPr>
              <w:t>.147</w:t>
            </w:r>
          </w:p>
        </w:tc>
        <w:tc>
          <w:tcPr>
            <w:tcW w:w="592" w:type="pct"/>
            <w:tcBorders>
              <w:top w:val="single" w:sz="4" w:space="0" w:color="auto"/>
              <w:bottom w:val="nil"/>
            </w:tcBorders>
          </w:tcPr>
          <w:p w14:paraId="1B85F695" w14:textId="77777777" w:rsidR="00FF55C5" w:rsidRPr="00015F55" w:rsidRDefault="00FF55C5" w:rsidP="00A3694D">
            <w:pPr>
              <w:spacing w:after="0" w:line="276" w:lineRule="auto"/>
              <w:jc w:val="center"/>
              <w:rPr>
                <w:rFonts w:ascii="Cambria" w:hAnsi="Cambria" w:cs="Times New Roman"/>
                <w:sz w:val="20"/>
                <w:szCs w:val="20"/>
              </w:rPr>
            </w:pPr>
          </w:p>
        </w:tc>
      </w:tr>
      <w:tr w:rsidR="00FF55C5" w:rsidRPr="00015F55" w14:paraId="1748758D" w14:textId="77777777" w:rsidTr="009B3AD4">
        <w:tc>
          <w:tcPr>
            <w:tcW w:w="973" w:type="pct"/>
            <w:vMerge/>
          </w:tcPr>
          <w:p w14:paraId="3AFAEBB5" w14:textId="77777777" w:rsidR="00FF55C5" w:rsidRPr="00015F55" w:rsidRDefault="00FF55C5" w:rsidP="00A3694D">
            <w:pPr>
              <w:spacing w:after="0" w:line="276" w:lineRule="auto"/>
              <w:rPr>
                <w:rFonts w:ascii="Cambria" w:hAnsi="Cambria" w:cs="Times New Roman"/>
                <w:sz w:val="20"/>
                <w:szCs w:val="20"/>
              </w:rPr>
            </w:pPr>
          </w:p>
        </w:tc>
        <w:tc>
          <w:tcPr>
            <w:tcW w:w="610" w:type="pct"/>
            <w:tcBorders>
              <w:top w:val="nil"/>
              <w:bottom w:val="nil"/>
            </w:tcBorders>
          </w:tcPr>
          <w:p w14:paraId="47315AFE"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11- 20 yıl</w:t>
            </w:r>
          </w:p>
        </w:tc>
        <w:tc>
          <w:tcPr>
            <w:tcW w:w="610" w:type="pct"/>
            <w:tcBorders>
              <w:top w:val="nil"/>
              <w:bottom w:val="nil"/>
            </w:tcBorders>
          </w:tcPr>
          <w:p w14:paraId="4B7C8CC0"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G. içi</w:t>
            </w:r>
          </w:p>
        </w:tc>
        <w:tc>
          <w:tcPr>
            <w:tcW w:w="535" w:type="pct"/>
            <w:tcBorders>
              <w:top w:val="nil"/>
              <w:bottom w:val="nil"/>
            </w:tcBorders>
          </w:tcPr>
          <w:p w14:paraId="043090B9"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92.607</w:t>
            </w:r>
          </w:p>
        </w:tc>
        <w:tc>
          <w:tcPr>
            <w:tcW w:w="381" w:type="pct"/>
            <w:tcBorders>
              <w:top w:val="nil"/>
              <w:bottom w:val="nil"/>
            </w:tcBorders>
          </w:tcPr>
          <w:p w14:paraId="562CBD0E" w14:textId="77777777" w:rsidR="00FF55C5" w:rsidRPr="00015F55" w:rsidRDefault="00FF55C5" w:rsidP="00A3694D">
            <w:pPr>
              <w:spacing w:after="0" w:line="276" w:lineRule="auto"/>
              <w:rPr>
                <w:rFonts w:ascii="Cambria" w:hAnsi="Cambria" w:cs="Times New Roman"/>
                <w:sz w:val="20"/>
                <w:szCs w:val="20"/>
              </w:rPr>
            </w:pPr>
          </w:p>
        </w:tc>
        <w:tc>
          <w:tcPr>
            <w:tcW w:w="535" w:type="pct"/>
            <w:tcBorders>
              <w:top w:val="nil"/>
              <w:bottom w:val="nil"/>
            </w:tcBorders>
          </w:tcPr>
          <w:p w14:paraId="0D5DB69A"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.256</w:t>
            </w:r>
          </w:p>
        </w:tc>
        <w:tc>
          <w:tcPr>
            <w:tcW w:w="383" w:type="pct"/>
            <w:tcBorders>
              <w:top w:val="nil"/>
              <w:bottom w:val="nil"/>
            </w:tcBorders>
          </w:tcPr>
          <w:p w14:paraId="5F32F6BA" w14:textId="77777777" w:rsidR="00FF55C5" w:rsidRPr="00015F55" w:rsidRDefault="00FF55C5" w:rsidP="00A3694D">
            <w:pPr>
              <w:spacing w:after="0" w:line="276" w:lineRule="auto"/>
              <w:jc w:val="center"/>
              <w:rPr>
                <w:rFonts w:ascii="Cambria" w:hAnsi="Cambria" w:cs="Times New Roman"/>
                <w:sz w:val="20"/>
                <w:szCs w:val="20"/>
              </w:rPr>
            </w:pPr>
          </w:p>
        </w:tc>
        <w:tc>
          <w:tcPr>
            <w:tcW w:w="381" w:type="pct"/>
            <w:tcBorders>
              <w:top w:val="nil"/>
              <w:bottom w:val="nil"/>
            </w:tcBorders>
          </w:tcPr>
          <w:p w14:paraId="41303408" w14:textId="77777777" w:rsidR="00FF55C5" w:rsidRPr="00015F55" w:rsidRDefault="00FF55C5" w:rsidP="00A3694D">
            <w:pPr>
              <w:spacing w:after="0" w:line="276" w:lineRule="auto"/>
              <w:jc w:val="center"/>
              <w:rPr>
                <w:rFonts w:ascii="Cambria" w:hAnsi="Cambria" w:cs="Times New Roman"/>
                <w:sz w:val="20"/>
                <w:szCs w:val="20"/>
              </w:rPr>
            </w:pPr>
          </w:p>
        </w:tc>
        <w:tc>
          <w:tcPr>
            <w:tcW w:w="592" w:type="pct"/>
            <w:tcBorders>
              <w:top w:val="nil"/>
              <w:bottom w:val="nil"/>
            </w:tcBorders>
          </w:tcPr>
          <w:p w14:paraId="7148F769" w14:textId="77777777" w:rsidR="00FF55C5" w:rsidRPr="00015F55" w:rsidRDefault="00FF55C5" w:rsidP="00A3694D">
            <w:pPr>
              <w:spacing w:after="0" w:line="276" w:lineRule="auto"/>
              <w:jc w:val="center"/>
              <w:rPr>
                <w:rFonts w:ascii="Cambria" w:hAnsi="Cambria" w:cs="Times New Roman"/>
                <w:sz w:val="20"/>
                <w:szCs w:val="20"/>
              </w:rPr>
            </w:pPr>
          </w:p>
        </w:tc>
      </w:tr>
      <w:tr w:rsidR="00015F55" w:rsidRPr="00015F55" w14:paraId="13D27782" w14:textId="77777777" w:rsidTr="009B3AD4">
        <w:tc>
          <w:tcPr>
            <w:tcW w:w="973" w:type="pct"/>
            <w:vMerge/>
          </w:tcPr>
          <w:p w14:paraId="51D2662F" w14:textId="77777777" w:rsidR="00FF55C5" w:rsidRPr="00015F55" w:rsidRDefault="00FF55C5" w:rsidP="00A3694D">
            <w:pPr>
              <w:spacing w:after="0" w:line="276" w:lineRule="auto"/>
              <w:rPr>
                <w:rFonts w:ascii="Cambria" w:hAnsi="Cambria" w:cs="Times New Roman"/>
                <w:sz w:val="20"/>
                <w:szCs w:val="20"/>
              </w:rPr>
            </w:pPr>
          </w:p>
        </w:tc>
        <w:tc>
          <w:tcPr>
            <w:tcW w:w="610" w:type="pct"/>
            <w:tcBorders>
              <w:top w:val="nil"/>
            </w:tcBorders>
          </w:tcPr>
          <w:p w14:paraId="0FA6E940"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21+ yıl</w:t>
            </w:r>
          </w:p>
        </w:tc>
        <w:tc>
          <w:tcPr>
            <w:tcW w:w="610" w:type="pct"/>
            <w:tcBorders>
              <w:top w:val="nil"/>
            </w:tcBorders>
          </w:tcPr>
          <w:p w14:paraId="114EFD5E"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Toplam</w:t>
            </w:r>
          </w:p>
        </w:tc>
        <w:tc>
          <w:tcPr>
            <w:tcW w:w="535" w:type="pct"/>
            <w:tcBorders>
              <w:top w:val="nil"/>
            </w:tcBorders>
          </w:tcPr>
          <w:p w14:paraId="1E5AACB5" w14:textId="77777777" w:rsidR="00FF55C5" w:rsidRPr="00015F55" w:rsidRDefault="00FF55C5" w:rsidP="00A3694D">
            <w:pPr>
              <w:spacing w:after="0" w:line="276" w:lineRule="auto"/>
              <w:rPr>
                <w:rFonts w:ascii="Cambria" w:hAnsi="Cambria" w:cs="Times New Roman"/>
                <w:sz w:val="20"/>
                <w:szCs w:val="20"/>
              </w:rPr>
            </w:pPr>
            <w:r w:rsidRPr="00015F55">
              <w:rPr>
                <w:rFonts w:ascii="Cambria" w:hAnsi="Cambria" w:cs="Times New Roman"/>
                <w:sz w:val="20"/>
                <w:szCs w:val="20"/>
              </w:rPr>
              <w:t>93.593</w:t>
            </w:r>
          </w:p>
        </w:tc>
        <w:tc>
          <w:tcPr>
            <w:tcW w:w="381" w:type="pct"/>
            <w:tcBorders>
              <w:top w:val="nil"/>
            </w:tcBorders>
          </w:tcPr>
          <w:p w14:paraId="17A06004" w14:textId="77777777" w:rsidR="00FF55C5" w:rsidRPr="00015F55" w:rsidRDefault="00FF55C5" w:rsidP="00A3694D">
            <w:pPr>
              <w:spacing w:after="0" w:line="276" w:lineRule="auto"/>
              <w:rPr>
                <w:rFonts w:ascii="Cambria" w:hAnsi="Cambria" w:cs="Times New Roman"/>
                <w:sz w:val="20"/>
                <w:szCs w:val="20"/>
              </w:rPr>
            </w:pPr>
          </w:p>
        </w:tc>
        <w:tc>
          <w:tcPr>
            <w:tcW w:w="535" w:type="pct"/>
            <w:tcBorders>
              <w:top w:val="nil"/>
            </w:tcBorders>
          </w:tcPr>
          <w:p w14:paraId="7E903F22" w14:textId="77777777" w:rsidR="00FF55C5" w:rsidRPr="00015F55" w:rsidRDefault="00FF55C5" w:rsidP="00A3694D">
            <w:pPr>
              <w:spacing w:after="0" w:line="276" w:lineRule="auto"/>
              <w:rPr>
                <w:rFonts w:ascii="Cambria" w:hAnsi="Cambria" w:cs="Times New Roman"/>
                <w:sz w:val="20"/>
                <w:szCs w:val="20"/>
              </w:rPr>
            </w:pPr>
          </w:p>
        </w:tc>
        <w:tc>
          <w:tcPr>
            <w:tcW w:w="383" w:type="pct"/>
            <w:tcBorders>
              <w:top w:val="nil"/>
            </w:tcBorders>
          </w:tcPr>
          <w:p w14:paraId="7ED2F8B4" w14:textId="77777777" w:rsidR="00FF55C5" w:rsidRPr="00015F55" w:rsidRDefault="00FF55C5" w:rsidP="00A3694D">
            <w:pPr>
              <w:spacing w:after="0" w:line="276" w:lineRule="auto"/>
              <w:jc w:val="center"/>
              <w:rPr>
                <w:rFonts w:ascii="Cambria" w:hAnsi="Cambria" w:cs="Times New Roman"/>
                <w:sz w:val="20"/>
                <w:szCs w:val="20"/>
              </w:rPr>
            </w:pPr>
          </w:p>
        </w:tc>
        <w:tc>
          <w:tcPr>
            <w:tcW w:w="381" w:type="pct"/>
            <w:tcBorders>
              <w:top w:val="nil"/>
            </w:tcBorders>
          </w:tcPr>
          <w:p w14:paraId="7E9C0D3E" w14:textId="77777777" w:rsidR="00FF55C5" w:rsidRPr="00015F55" w:rsidRDefault="00FF55C5" w:rsidP="00A3694D">
            <w:pPr>
              <w:spacing w:after="0" w:line="276" w:lineRule="auto"/>
              <w:jc w:val="center"/>
              <w:rPr>
                <w:rFonts w:ascii="Cambria" w:hAnsi="Cambria" w:cs="Times New Roman"/>
                <w:sz w:val="20"/>
                <w:szCs w:val="20"/>
              </w:rPr>
            </w:pPr>
          </w:p>
        </w:tc>
        <w:tc>
          <w:tcPr>
            <w:tcW w:w="592" w:type="pct"/>
            <w:tcBorders>
              <w:top w:val="nil"/>
            </w:tcBorders>
          </w:tcPr>
          <w:p w14:paraId="43B50D77" w14:textId="77777777" w:rsidR="00FF55C5" w:rsidRPr="00015F55" w:rsidRDefault="00FF55C5" w:rsidP="00A3694D">
            <w:pPr>
              <w:spacing w:after="0" w:line="276" w:lineRule="auto"/>
              <w:jc w:val="center"/>
              <w:rPr>
                <w:rFonts w:ascii="Cambria" w:hAnsi="Cambria" w:cs="Times New Roman"/>
                <w:sz w:val="20"/>
                <w:szCs w:val="20"/>
              </w:rPr>
            </w:pPr>
          </w:p>
        </w:tc>
      </w:tr>
    </w:tbl>
    <w:p w14:paraId="0C3F7193" w14:textId="77777777" w:rsidR="00B05A85" w:rsidRPr="00015F55" w:rsidRDefault="005F2510" w:rsidP="00B87E0A">
      <w:pPr>
        <w:pStyle w:val="Heading4"/>
        <w:spacing w:before="0" w:line="240" w:lineRule="auto"/>
        <w:ind w:firstLine="567"/>
        <w:contextualSpacing/>
        <w:jc w:val="both"/>
        <w:rPr>
          <w:rFonts w:ascii="Cambria" w:hAnsi="Cambria"/>
          <w:i w:val="0"/>
          <w:color w:val="auto"/>
        </w:rPr>
      </w:pPr>
      <w:bookmarkStart w:id="0" w:name="_Toc388486316"/>
      <w:bookmarkStart w:id="1" w:name="_Toc390525153"/>
      <w:bookmarkStart w:id="2" w:name="_Toc390643943"/>
      <w:r w:rsidRPr="00015F55">
        <w:rPr>
          <w:rFonts w:ascii="Cambria" w:hAnsi="Cambria"/>
          <w:i w:val="0"/>
          <w:color w:val="auto"/>
        </w:rPr>
        <w:t>Tablo 3’te de sunulduğu gibi katılımcıların eleştirel pedagojiye yönelik genel tutumları öğretmenlik deneyimi süresine göre farklılaşmamaktadır (F</w:t>
      </w:r>
      <w:r w:rsidRPr="00015F55">
        <w:rPr>
          <w:rFonts w:ascii="Cambria" w:hAnsi="Cambria"/>
          <w:i w:val="0"/>
          <w:color w:val="auto"/>
          <w:vertAlign w:val="subscript"/>
        </w:rPr>
        <w:t>(2-364)</w:t>
      </w:r>
      <w:r w:rsidRPr="00015F55">
        <w:rPr>
          <w:rFonts w:ascii="Cambria" w:hAnsi="Cambria"/>
          <w:i w:val="0"/>
          <w:color w:val="auto"/>
        </w:rPr>
        <w:t xml:space="preserve"> = 2.026, p &gt; .05). Öğretmenlerin eleştirel pedagojiye yönelik tutumun eğitim sistemi ve özgürleştirici okul boyutlarında da benzer düzeyde katılım gösterdikleri tespit edilmiştir. Katılımcıların tutumlarının okulun işlevleri boyutunda farklılık gösterdiği belirlenmiştir (F</w:t>
      </w:r>
      <w:r w:rsidRPr="00015F55">
        <w:rPr>
          <w:rFonts w:ascii="Cambria" w:hAnsi="Cambria"/>
          <w:i w:val="0"/>
          <w:color w:val="auto"/>
          <w:vertAlign w:val="subscript"/>
        </w:rPr>
        <w:t>(2-364)</w:t>
      </w:r>
      <w:r w:rsidRPr="00015F55">
        <w:rPr>
          <w:rFonts w:ascii="Cambria" w:hAnsi="Cambria"/>
          <w:i w:val="0"/>
          <w:color w:val="auto"/>
        </w:rPr>
        <w:t xml:space="preserve"> = 3.745, p &lt; .05). Hangi kıdem grupları arasında farkın olduğu ise LSD testi ile incelenmiştir. Öğretmenlerin eleştirel pedagojiye yönelik tutumlarına ilişkin ortalama puanlar incelendiğinde, 1 ila 10 yıl arasında değişen kıdeme sahip öğretmenlerin eleştirel pedagojiye yönelik tutumlarının (</w:t>
      </w:r>
      <m:oMath>
        <m:acc>
          <m:accPr>
            <m:chr m:val="̅"/>
            <m:ctrlPr>
              <w:rPr>
                <w:rFonts w:ascii="Cambria Math" w:hAnsi="Cambria"/>
                <w:i w:val="0"/>
                <w:color w:val="auto"/>
              </w:rPr>
            </m:ctrlPr>
          </m:accPr>
          <m:e>
            <m:r>
              <w:rPr>
                <w:rFonts w:ascii="Cambria Math" w:hAnsi="Cambria"/>
                <w:color w:val="auto"/>
              </w:rPr>
              <m:t>Χ</m:t>
            </m:r>
          </m:e>
        </m:acc>
      </m:oMath>
      <w:r w:rsidRPr="00015F55">
        <w:rPr>
          <w:rFonts w:ascii="Cambria" w:hAnsi="Cambria"/>
          <w:i w:val="0"/>
          <w:color w:val="auto"/>
        </w:rPr>
        <w:t xml:space="preserve"> = 3.22), 11 ila 20 yıl arasında (</w:t>
      </w:r>
      <m:oMath>
        <m:acc>
          <m:accPr>
            <m:chr m:val="̅"/>
            <m:ctrlPr>
              <w:rPr>
                <w:rFonts w:ascii="Cambria Math" w:hAnsi="Cambria"/>
                <w:i w:val="0"/>
                <w:color w:val="auto"/>
              </w:rPr>
            </m:ctrlPr>
          </m:accPr>
          <m:e>
            <m:r>
              <w:rPr>
                <w:rFonts w:ascii="Cambria Math" w:hAnsi="Cambria"/>
                <w:color w:val="auto"/>
              </w:rPr>
              <m:t>Χ</m:t>
            </m:r>
          </m:e>
        </m:acc>
      </m:oMath>
      <w:r w:rsidRPr="00015F55">
        <w:rPr>
          <w:rFonts w:ascii="Cambria" w:hAnsi="Cambria"/>
          <w:i w:val="0"/>
          <w:color w:val="auto"/>
        </w:rPr>
        <w:t xml:space="preserve"> = 3.06) ve 21 yıl ve üzerinde öğretmenlik deneyimine sahip olan katılımcılara (</w:t>
      </w:r>
      <m:oMath>
        <m:acc>
          <m:accPr>
            <m:chr m:val="̅"/>
            <m:ctrlPr>
              <w:rPr>
                <w:rFonts w:ascii="Cambria Math" w:hAnsi="Cambria"/>
                <w:i w:val="0"/>
                <w:color w:val="auto"/>
              </w:rPr>
            </m:ctrlPr>
          </m:accPr>
          <m:e>
            <m:r>
              <w:rPr>
                <w:rFonts w:ascii="Cambria Math" w:hAnsi="Cambria"/>
                <w:color w:val="auto"/>
              </w:rPr>
              <m:t>Χ</m:t>
            </m:r>
          </m:e>
        </m:acc>
      </m:oMath>
      <w:r w:rsidRPr="00015F55">
        <w:rPr>
          <w:rFonts w:ascii="Cambria" w:hAnsi="Cambria"/>
          <w:i w:val="0"/>
          <w:color w:val="auto"/>
        </w:rPr>
        <w:t xml:space="preserve"> = 3.10) göre daha yüksek olduğu ortaya çıkmaktadır. LSD test sonuçları, 1 ila 10 yıl arasında kıdeme sahip olan öğretmenler ile 11 ila 20 yıllık kıdeme sahip katılımcılar arasında eleştirel pedagojiye yönelik tutumların anlamlı bir fark gösterdiğine işaret etmiştir.</w:t>
      </w:r>
      <w:r w:rsidR="00B05A85" w:rsidRPr="00015F55">
        <w:rPr>
          <w:rFonts w:ascii="Cambria" w:hAnsi="Cambria"/>
          <w:i w:val="0"/>
          <w:color w:val="auto"/>
        </w:rPr>
        <w:t xml:space="preserve"> Varyans analizi sonucunda istatistiksel olarak fark çıkan gruba ilişkin yürütülen etki büyüklüğü hesaplama işlemi kapsamında eta kare değeri incelenmiştir. Buna göre, katılımcı öğretmenlerin </w:t>
      </w:r>
      <w:r w:rsidR="00B963A8" w:rsidRPr="00015F55">
        <w:rPr>
          <w:rFonts w:ascii="Cambria" w:hAnsi="Cambria"/>
          <w:i w:val="0"/>
          <w:color w:val="auto"/>
        </w:rPr>
        <w:t>okulun işlevle</w:t>
      </w:r>
      <w:r w:rsidR="00595DBB" w:rsidRPr="00015F55">
        <w:rPr>
          <w:rFonts w:ascii="Cambria" w:hAnsi="Cambria"/>
          <w:i w:val="0"/>
          <w:color w:val="auto"/>
        </w:rPr>
        <w:t>ri boyutuna ilişkin tutumlarının</w:t>
      </w:r>
      <w:r w:rsidR="00B963A8" w:rsidRPr="00015F55">
        <w:rPr>
          <w:rFonts w:ascii="Cambria" w:hAnsi="Cambria"/>
          <w:i w:val="0"/>
          <w:color w:val="auto"/>
        </w:rPr>
        <w:t xml:space="preserve"> örneklem genelinde yalnızca %2’sinin kıdem tarafından açıklandığı belirlenmiştir (</w:t>
      </w:r>
      <w:r w:rsidR="00B963A8" w:rsidRPr="00015F55">
        <w:rPr>
          <w:rFonts w:ascii="Cambria" w:eastAsia="Times New Roman" w:hAnsi="Cambria" w:cstheme="minorHAnsi"/>
          <w:i w:val="0"/>
          <w:color w:val="auto"/>
          <w:lang w:eastAsia="tr-TR"/>
        </w:rPr>
        <w:t>η</w:t>
      </w:r>
      <w:r w:rsidR="00B963A8" w:rsidRPr="00015F55">
        <w:rPr>
          <w:rFonts w:ascii="Cambria" w:eastAsia="Times New Roman" w:hAnsi="Cambria" w:cstheme="minorHAnsi"/>
          <w:i w:val="0"/>
          <w:color w:val="auto"/>
          <w:vertAlign w:val="superscript"/>
          <w:lang w:eastAsia="tr-TR"/>
        </w:rPr>
        <w:t>2</w:t>
      </w:r>
      <w:r w:rsidR="00B963A8" w:rsidRPr="00015F55">
        <w:rPr>
          <w:rFonts w:ascii="Cambria" w:eastAsia="Times New Roman" w:hAnsi="Cambria" w:cstheme="minorHAnsi"/>
          <w:i w:val="0"/>
          <w:color w:val="auto"/>
          <w:lang w:eastAsia="tr-TR"/>
        </w:rPr>
        <w:t>= .02). Bununla birlikte, kıdem değişkeni tarafından okulun işlevleri boyutunda açıklanan varyansın evren genelinde ne düzeyde olduğunu belirlemek üzere omega kare değeri hesaplanmıştır. Öğretmenlerin mesleki kıdeminin, okulun işlev</w:t>
      </w:r>
      <w:r w:rsidR="002029B9" w:rsidRPr="00015F55">
        <w:rPr>
          <w:rFonts w:ascii="Cambria" w:eastAsia="Times New Roman" w:hAnsi="Cambria" w:cstheme="minorHAnsi"/>
          <w:i w:val="0"/>
          <w:color w:val="auto"/>
          <w:lang w:eastAsia="tr-TR"/>
        </w:rPr>
        <w:t>lerine ilişkin tutumlarının</w:t>
      </w:r>
      <w:r w:rsidR="00B963A8" w:rsidRPr="00015F55">
        <w:rPr>
          <w:rFonts w:ascii="Cambria" w:eastAsia="Times New Roman" w:hAnsi="Cambria" w:cstheme="minorHAnsi"/>
          <w:i w:val="0"/>
          <w:color w:val="auto"/>
          <w:lang w:eastAsia="tr-TR"/>
        </w:rPr>
        <w:t xml:space="preserve"> %1,4’ünü açıkladığı saptanmıştır (Ω</w:t>
      </w:r>
      <w:r w:rsidR="00B963A8" w:rsidRPr="00015F55">
        <w:rPr>
          <w:rFonts w:ascii="Cambria" w:eastAsia="Times New Roman" w:hAnsi="Cambria" w:cstheme="minorHAnsi"/>
          <w:i w:val="0"/>
          <w:color w:val="auto"/>
          <w:vertAlign w:val="superscript"/>
          <w:lang w:eastAsia="tr-TR"/>
        </w:rPr>
        <w:t>2</w:t>
      </w:r>
      <w:r w:rsidR="00B963A8" w:rsidRPr="00015F55">
        <w:rPr>
          <w:rFonts w:ascii="Cambria" w:eastAsia="Times New Roman" w:hAnsi="Cambria" w:cstheme="minorHAnsi"/>
          <w:i w:val="0"/>
          <w:color w:val="auto"/>
          <w:lang w:eastAsia="tr-TR"/>
        </w:rPr>
        <w:t>= .014).</w:t>
      </w:r>
    </w:p>
    <w:p w14:paraId="78F4C27B" w14:textId="77777777" w:rsidR="001D4629" w:rsidRPr="00015F55" w:rsidRDefault="001D4629" w:rsidP="001D4629">
      <w:pPr>
        <w:pStyle w:val="Heading4"/>
        <w:spacing w:before="0" w:line="240" w:lineRule="auto"/>
        <w:ind w:firstLine="567"/>
        <w:contextualSpacing/>
        <w:jc w:val="both"/>
        <w:rPr>
          <w:rFonts w:ascii="Cambria" w:hAnsi="Cambria"/>
          <w:i w:val="0"/>
          <w:color w:val="auto"/>
        </w:rPr>
      </w:pPr>
      <w:r w:rsidRPr="00015F55">
        <w:rPr>
          <w:rFonts w:ascii="Cambria" w:hAnsi="Cambria"/>
          <w:i w:val="0"/>
          <w:color w:val="auto"/>
        </w:rPr>
        <w:t>Katılımcı öğretmenlerin eleştirel pedagojiye yönelik tutumlarının çalıştıkları öğretim kademesine göre anlamlı fark gösterip göstermediği ANOVA ile incelenmiştir. Analiz sonuçları Tablo 4’te sunulmaktadır.</w:t>
      </w:r>
    </w:p>
    <w:p w14:paraId="60D5DDB8" w14:textId="77777777" w:rsidR="001D4629" w:rsidRPr="00015F55" w:rsidRDefault="001D4629" w:rsidP="004F1C1A">
      <w:pPr>
        <w:pStyle w:val="Heading4"/>
        <w:spacing w:line="240" w:lineRule="auto"/>
        <w:contextualSpacing/>
        <w:rPr>
          <w:rFonts w:ascii="Cambria" w:hAnsi="Cambria" w:cs="Times New Roman"/>
          <w:b/>
          <w:i w:val="0"/>
          <w:color w:val="auto"/>
          <w:sz w:val="20"/>
          <w:szCs w:val="20"/>
        </w:rPr>
      </w:pPr>
    </w:p>
    <w:p w14:paraId="07A7D18F" w14:textId="77777777" w:rsidR="002D5974" w:rsidRPr="00015F55" w:rsidRDefault="002D5974" w:rsidP="001D4629">
      <w:pPr>
        <w:pStyle w:val="Heading4"/>
        <w:spacing w:before="120" w:after="120" w:line="240" w:lineRule="auto"/>
        <w:contextualSpacing/>
        <w:rPr>
          <w:rFonts w:ascii="Cambria" w:hAnsi="Cambria" w:cs="Times New Roman"/>
          <w:i w:val="0"/>
          <w:color w:val="auto"/>
          <w:sz w:val="20"/>
          <w:szCs w:val="20"/>
        </w:rPr>
      </w:pPr>
      <w:r w:rsidRPr="00015F55">
        <w:rPr>
          <w:rFonts w:ascii="Cambria" w:hAnsi="Cambria" w:cs="Times New Roman"/>
          <w:b/>
          <w:i w:val="0"/>
          <w:color w:val="auto"/>
          <w:sz w:val="20"/>
          <w:szCs w:val="20"/>
        </w:rPr>
        <w:t>T</w:t>
      </w:r>
      <w:r w:rsidR="00496BBA" w:rsidRPr="00015F55">
        <w:rPr>
          <w:rFonts w:ascii="Cambria" w:hAnsi="Cambria" w:cs="Times New Roman"/>
          <w:b/>
          <w:i w:val="0"/>
          <w:color w:val="auto"/>
          <w:sz w:val="20"/>
          <w:szCs w:val="20"/>
        </w:rPr>
        <w:t>ablo</w:t>
      </w:r>
      <w:r w:rsidRPr="00015F55">
        <w:rPr>
          <w:rFonts w:ascii="Cambria" w:hAnsi="Cambria" w:cs="Times New Roman"/>
          <w:b/>
          <w:i w:val="0"/>
          <w:color w:val="auto"/>
          <w:sz w:val="20"/>
          <w:szCs w:val="20"/>
        </w:rPr>
        <w:t xml:space="preserve"> </w:t>
      </w:r>
      <w:r w:rsidR="001D4629" w:rsidRPr="00015F55">
        <w:rPr>
          <w:rFonts w:ascii="Cambria" w:hAnsi="Cambria" w:cs="Times New Roman"/>
          <w:b/>
          <w:i w:val="0"/>
          <w:color w:val="auto"/>
          <w:sz w:val="20"/>
          <w:szCs w:val="20"/>
        </w:rPr>
        <w:t>4</w:t>
      </w:r>
      <w:r w:rsidRPr="00015F55">
        <w:rPr>
          <w:rFonts w:ascii="Cambria" w:hAnsi="Cambria" w:cs="Times New Roman"/>
          <w:b/>
          <w:i w:val="0"/>
          <w:color w:val="auto"/>
          <w:sz w:val="20"/>
          <w:szCs w:val="20"/>
        </w:rPr>
        <w:t>.</w:t>
      </w:r>
      <w:r w:rsidRPr="00015F55">
        <w:rPr>
          <w:rFonts w:ascii="Cambria" w:hAnsi="Cambria" w:cs="Times New Roman"/>
          <w:i w:val="0"/>
          <w:color w:val="auto"/>
          <w:sz w:val="20"/>
          <w:szCs w:val="20"/>
        </w:rPr>
        <w:t xml:space="preserve"> </w:t>
      </w:r>
      <w:bookmarkEnd w:id="0"/>
      <w:bookmarkEnd w:id="1"/>
      <w:bookmarkEnd w:id="2"/>
      <w:r w:rsidR="001D4629" w:rsidRPr="00015F55">
        <w:rPr>
          <w:rFonts w:ascii="Cambria" w:hAnsi="Cambria" w:cs="Times New Roman"/>
          <w:color w:val="auto"/>
          <w:sz w:val="20"/>
          <w:szCs w:val="20"/>
        </w:rPr>
        <w:t>Katılımcıların eleştirel pedagojiye yönelik tutumlarının eğitim kademesine göre incelenmesi</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753"/>
        <w:gridCol w:w="1094"/>
        <w:gridCol w:w="1152"/>
        <w:gridCol w:w="987"/>
        <w:gridCol w:w="680"/>
        <w:gridCol w:w="961"/>
        <w:gridCol w:w="700"/>
        <w:gridCol w:w="681"/>
        <w:gridCol w:w="1064"/>
      </w:tblGrid>
      <w:tr w:rsidR="001D4629" w:rsidRPr="00015F55" w14:paraId="224AD27C" w14:textId="77777777" w:rsidTr="001D4629">
        <w:tc>
          <w:tcPr>
            <w:tcW w:w="971" w:type="pct"/>
          </w:tcPr>
          <w:p w14:paraId="4C1F1C23" w14:textId="77777777" w:rsidR="001D4629" w:rsidRPr="00015F55" w:rsidRDefault="001D4629" w:rsidP="001D4629">
            <w:pPr>
              <w:spacing w:after="0" w:line="276" w:lineRule="auto"/>
              <w:rPr>
                <w:rFonts w:ascii="Cambria" w:hAnsi="Cambria" w:cs="Times New Roman"/>
                <w:b/>
                <w:sz w:val="20"/>
                <w:szCs w:val="20"/>
              </w:rPr>
            </w:pPr>
            <w:r w:rsidRPr="00015F55">
              <w:rPr>
                <w:rFonts w:ascii="Cambria" w:hAnsi="Cambria" w:cs="Times New Roman"/>
                <w:b/>
                <w:sz w:val="20"/>
                <w:szCs w:val="20"/>
              </w:rPr>
              <w:t>Değişken</w:t>
            </w:r>
          </w:p>
        </w:tc>
        <w:tc>
          <w:tcPr>
            <w:tcW w:w="608" w:type="pct"/>
            <w:tcBorders>
              <w:bottom w:val="single" w:sz="4" w:space="0" w:color="auto"/>
            </w:tcBorders>
          </w:tcPr>
          <w:p w14:paraId="6087459A" w14:textId="77777777" w:rsidR="001D4629" w:rsidRPr="00015F55" w:rsidRDefault="001D4629" w:rsidP="001D4629">
            <w:pPr>
              <w:spacing w:after="0" w:line="276" w:lineRule="auto"/>
              <w:rPr>
                <w:rFonts w:ascii="Cambria" w:hAnsi="Cambria" w:cs="Times New Roman"/>
                <w:b/>
                <w:sz w:val="20"/>
                <w:szCs w:val="20"/>
              </w:rPr>
            </w:pPr>
            <w:r w:rsidRPr="00015F55">
              <w:rPr>
                <w:rFonts w:ascii="Cambria" w:hAnsi="Cambria" w:cs="Times New Roman"/>
                <w:b/>
                <w:sz w:val="20"/>
                <w:szCs w:val="20"/>
              </w:rPr>
              <w:t>Gruplar</w:t>
            </w:r>
          </w:p>
        </w:tc>
        <w:tc>
          <w:tcPr>
            <w:tcW w:w="620" w:type="pct"/>
            <w:tcBorders>
              <w:bottom w:val="single" w:sz="4" w:space="0" w:color="auto"/>
            </w:tcBorders>
          </w:tcPr>
          <w:p w14:paraId="40860B73" w14:textId="77777777" w:rsidR="001D4629" w:rsidRPr="00015F55" w:rsidRDefault="001D4629" w:rsidP="001D4629">
            <w:pPr>
              <w:spacing w:after="0" w:line="276" w:lineRule="auto"/>
              <w:rPr>
                <w:rFonts w:ascii="Cambria" w:hAnsi="Cambria" w:cs="Times New Roman"/>
                <w:b/>
                <w:sz w:val="20"/>
                <w:szCs w:val="20"/>
              </w:rPr>
            </w:pPr>
            <w:r w:rsidRPr="00015F55">
              <w:rPr>
                <w:rFonts w:ascii="Cambria" w:hAnsi="Cambria" w:cs="Times New Roman"/>
                <w:b/>
                <w:sz w:val="20"/>
                <w:szCs w:val="20"/>
              </w:rPr>
              <w:t>Varyansın</w:t>
            </w:r>
          </w:p>
          <w:p w14:paraId="717200D5" w14:textId="77777777" w:rsidR="001D4629" w:rsidRPr="00015F55" w:rsidRDefault="001D4629" w:rsidP="001D4629">
            <w:pPr>
              <w:spacing w:after="0" w:line="276" w:lineRule="auto"/>
              <w:rPr>
                <w:rFonts w:ascii="Cambria" w:hAnsi="Cambria" w:cs="Times New Roman"/>
                <w:b/>
                <w:sz w:val="20"/>
                <w:szCs w:val="20"/>
              </w:rPr>
            </w:pPr>
            <w:r w:rsidRPr="00015F55">
              <w:rPr>
                <w:rFonts w:ascii="Cambria" w:hAnsi="Cambria" w:cs="Times New Roman"/>
                <w:b/>
                <w:sz w:val="20"/>
                <w:szCs w:val="20"/>
              </w:rPr>
              <w:t>Kaynağı</w:t>
            </w:r>
          </w:p>
        </w:tc>
        <w:tc>
          <w:tcPr>
            <w:tcW w:w="533" w:type="pct"/>
            <w:tcBorders>
              <w:bottom w:val="single" w:sz="4" w:space="0" w:color="auto"/>
            </w:tcBorders>
          </w:tcPr>
          <w:p w14:paraId="3D96E536" w14:textId="77777777" w:rsidR="001D4629" w:rsidRPr="00015F55" w:rsidRDefault="001D4629" w:rsidP="001D4629">
            <w:pPr>
              <w:spacing w:after="0" w:line="276" w:lineRule="auto"/>
              <w:rPr>
                <w:rFonts w:ascii="Cambria" w:hAnsi="Cambria" w:cs="Times New Roman"/>
                <w:b/>
                <w:sz w:val="20"/>
                <w:szCs w:val="20"/>
              </w:rPr>
            </w:pPr>
            <w:r w:rsidRPr="00015F55">
              <w:rPr>
                <w:rFonts w:ascii="Cambria" w:hAnsi="Cambria" w:cs="Times New Roman"/>
                <w:b/>
                <w:sz w:val="20"/>
                <w:szCs w:val="20"/>
              </w:rPr>
              <w:t>Kareler Toplamı</w:t>
            </w:r>
          </w:p>
        </w:tc>
        <w:tc>
          <w:tcPr>
            <w:tcW w:w="380" w:type="pct"/>
            <w:tcBorders>
              <w:bottom w:val="single" w:sz="4" w:space="0" w:color="auto"/>
            </w:tcBorders>
          </w:tcPr>
          <w:p w14:paraId="60E42FF1" w14:textId="77777777" w:rsidR="001D4629" w:rsidRPr="00015F55" w:rsidRDefault="001D4629" w:rsidP="001D4629">
            <w:pPr>
              <w:spacing w:after="0" w:line="276" w:lineRule="auto"/>
              <w:rPr>
                <w:rFonts w:ascii="Cambria" w:hAnsi="Cambria" w:cs="Times New Roman"/>
                <w:b/>
                <w:i/>
                <w:sz w:val="20"/>
                <w:szCs w:val="20"/>
              </w:rPr>
            </w:pPr>
            <w:r w:rsidRPr="00015F55">
              <w:rPr>
                <w:rFonts w:ascii="Cambria" w:hAnsi="Cambria" w:cs="Times New Roman"/>
                <w:b/>
                <w:i/>
                <w:sz w:val="20"/>
                <w:szCs w:val="20"/>
              </w:rPr>
              <w:t>sd</w:t>
            </w:r>
          </w:p>
        </w:tc>
        <w:tc>
          <w:tcPr>
            <w:tcW w:w="534" w:type="pct"/>
            <w:tcBorders>
              <w:bottom w:val="single" w:sz="4" w:space="0" w:color="auto"/>
            </w:tcBorders>
          </w:tcPr>
          <w:p w14:paraId="2D101CE6" w14:textId="77777777" w:rsidR="001D4629" w:rsidRPr="00015F55" w:rsidRDefault="001D4629" w:rsidP="001D4629">
            <w:pPr>
              <w:spacing w:after="0" w:line="276" w:lineRule="auto"/>
              <w:rPr>
                <w:rFonts w:ascii="Cambria" w:hAnsi="Cambria" w:cs="Times New Roman"/>
                <w:b/>
                <w:sz w:val="20"/>
                <w:szCs w:val="20"/>
              </w:rPr>
            </w:pPr>
            <w:r w:rsidRPr="00015F55">
              <w:rPr>
                <w:rFonts w:ascii="Cambria" w:hAnsi="Cambria" w:cs="Times New Roman"/>
                <w:b/>
                <w:sz w:val="20"/>
                <w:szCs w:val="20"/>
              </w:rPr>
              <w:t>Kareler Ort.</w:t>
            </w:r>
          </w:p>
        </w:tc>
        <w:tc>
          <w:tcPr>
            <w:tcW w:w="382" w:type="pct"/>
            <w:tcBorders>
              <w:bottom w:val="single" w:sz="4" w:space="0" w:color="auto"/>
            </w:tcBorders>
          </w:tcPr>
          <w:p w14:paraId="5E31700E" w14:textId="77777777" w:rsidR="001D4629" w:rsidRPr="00015F55" w:rsidRDefault="001D4629" w:rsidP="001D4629">
            <w:pPr>
              <w:spacing w:after="0" w:line="276" w:lineRule="auto"/>
              <w:jc w:val="center"/>
              <w:rPr>
                <w:rFonts w:ascii="Cambria" w:hAnsi="Cambria" w:cs="Times New Roman"/>
                <w:b/>
                <w:i/>
                <w:sz w:val="20"/>
                <w:szCs w:val="20"/>
              </w:rPr>
            </w:pPr>
            <w:r w:rsidRPr="00015F55">
              <w:rPr>
                <w:rFonts w:ascii="Cambria" w:hAnsi="Cambria" w:cs="Times New Roman"/>
                <w:b/>
                <w:i/>
                <w:sz w:val="20"/>
                <w:szCs w:val="20"/>
              </w:rPr>
              <w:t>F</w:t>
            </w:r>
          </w:p>
        </w:tc>
        <w:tc>
          <w:tcPr>
            <w:tcW w:w="380" w:type="pct"/>
          </w:tcPr>
          <w:p w14:paraId="29A4B463" w14:textId="77777777" w:rsidR="001D4629" w:rsidRPr="00015F55" w:rsidRDefault="001D4629" w:rsidP="001D4629">
            <w:pPr>
              <w:spacing w:after="0" w:line="276" w:lineRule="auto"/>
              <w:jc w:val="center"/>
              <w:rPr>
                <w:rFonts w:ascii="Cambria" w:hAnsi="Cambria" w:cs="Times New Roman"/>
                <w:b/>
                <w:i/>
                <w:sz w:val="20"/>
                <w:szCs w:val="20"/>
                <w:vertAlign w:val="superscript"/>
              </w:rPr>
            </w:pPr>
            <w:r w:rsidRPr="00015F55">
              <w:rPr>
                <w:rFonts w:ascii="Cambria" w:hAnsi="Cambria" w:cs="Times New Roman"/>
                <w:b/>
                <w:i/>
                <w:sz w:val="20"/>
                <w:szCs w:val="20"/>
              </w:rPr>
              <w:t>p</w:t>
            </w:r>
            <w:r w:rsidRPr="00015F55">
              <w:rPr>
                <w:rFonts w:ascii="Cambria" w:hAnsi="Cambria" w:cs="Times New Roman"/>
                <w:b/>
                <w:i/>
                <w:sz w:val="20"/>
                <w:szCs w:val="20"/>
                <w:vertAlign w:val="superscript"/>
              </w:rPr>
              <w:t>*</w:t>
            </w:r>
          </w:p>
        </w:tc>
        <w:tc>
          <w:tcPr>
            <w:tcW w:w="591" w:type="pct"/>
          </w:tcPr>
          <w:p w14:paraId="2EA8F1A3" w14:textId="77777777" w:rsidR="001D4629" w:rsidRPr="00015F55" w:rsidRDefault="001D4629" w:rsidP="001D4629">
            <w:pPr>
              <w:spacing w:after="0" w:line="276" w:lineRule="auto"/>
              <w:jc w:val="center"/>
              <w:rPr>
                <w:rFonts w:ascii="Cambria" w:hAnsi="Cambria" w:cs="Times New Roman"/>
                <w:b/>
                <w:sz w:val="20"/>
                <w:szCs w:val="20"/>
              </w:rPr>
            </w:pPr>
            <w:r w:rsidRPr="00015F55">
              <w:rPr>
                <w:rFonts w:ascii="Cambria" w:hAnsi="Cambria" w:cs="Times New Roman"/>
                <w:b/>
                <w:sz w:val="20"/>
                <w:szCs w:val="20"/>
              </w:rPr>
              <w:t>Fark</w:t>
            </w:r>
          </w:p>
        </w:tc>
      </w:tr>
      <w:tr w:rsidR="001D4629" w:rsidRPr="00015F55" w14:paraId="22CC019B" w14:textId="77777777" w:rsidTr="001D4629">
        <w:tc>
          <w:tcPr>
            <w:tcW w:w="971" w:type="pct"/>
            <w:vMerge w:val="restart"/>
            <w:vAlign w:val="center"/>
          </w:tcPr>
          <w:p w14:paraId="2B79917A" w14:textId="77777777" w:rsidR="001D4629" w:rsidRPr="00015F55" w:rsidRDefault="001D4629" w:rsidP="001D4629">
            <w:pPr>
              <w:spacing w:after="0" w:line="276" w:lineRule="auto"/>
              <w:rPr>
                <w:rFonts w:ascii="Cambria" w:hAnsi="Cambria" w:cs="Times New Roman"/>
                <w:b/>
                <w:sz w:val="20"/>
                <w:szCs w:val="20"/>
              </w:rPr>
            </w:pPr>
            <w:r w:rsidRPr="00015F55">
              <w:rPr>
                <w:rFonts w:ascii="Cambria" w:hAnsi="Cambria" w:cs="Times New Roman"/>
                <w:b/>
                <w:sz w:val="20"/>
                <w:szCs w:val="20"/>
              </w:rPr>
              <w:t>Eleştirel pedagoji (Genel)</w:t>
            </w:r>
          </w:p>
        </w:tc>
        <w:tc>
          <w:tcPr>
            <w:tcW w:w="608" w:type="pct"/>
            <w:tcBorders>
              <w:bottom w:val="nil"/>
            </w:tcBorders>
          </w:tcPr>
          <w:p w14:paraId="71CEB229"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İlkokul</w:t>
            </w:r>
          </w:p>
        </w:tc>
        <w:tc>
          <w:tcPr>
            <w:tcW w:w="620" w:type="pct"/>
            <w:tcBorders>
              <w:bottom w:val="nil"/>
            </w:tcBorders>
          </w:tcPr>
          <w:p w14:paraId="2195BB9E"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G. arası</w:t>
            </w:r>
          </w:p>
        </w:tc>
        <w:tc>
          <w:tcPr>
            <w:tcW w:w="533" w:type="pct"/>
            <w:tcBorders>
              <w:bottom w:val="nil"/>
            </w:tcBorders>
          </w:tcPr>
          <w:p w14:paraId="084B6575"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.034</w:t>
            </w:r>
          </w:p>
        </w:tc>
        <w:tc>
          <w:tcPr>
            <w:tcW w:w="380" w:type="pct"/>
            <w:tcBorders>
              <w:bottom w:val="nil"/>
            </w:tcBorders>
          </w:tcPr>
          <w:p w14:paraId="4F7FF0CD"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2</w:t>
            </w:r>
          </w:p>
        </w:tc>
        <w:tc>
          <w:tcPr>
            <w:tcW w:w="534" w:type="pct"/>
            <w:tcBorders>
              <w:bottom w:val="nil"/>
            </w:tcBorders>
          </w:tcPr>
          <w:p w14:paraId="7A45C442"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.017</w:t>
            </w:r>
          </w:p>
        </w:tc>
        <w:tc>
          <w:tcPr>
            <w:tcW w:w="382" w:type="pct"/>
            <w:tcBorders>
              <w:bottom w:val="nil"/>
            </w:tcBorders>
          </w:tcPr>
          <w:p w14:paraId="6187055F" w14:textId="77777777" w:rsidR="001D4629" w:rsidRPr="00015F55" w:rsidRDefault="001D4629" w:rsidP="001D4629">
            <w:pPr>
              <w:spacing w:after="0" w:line="276" w:lineRule="auto"/>
              <w:jc w:val="center"/>
              <w:rPr>
                <w:rFonts w:ascii="Cambria" w:hAnsi="Cambria" w:cs="Times New Roman"/>
                <w:sz w:val="20"/>
                <w:szCs w:val="20"/>
              </w:rPr>
            </w:pPr>
            <w:r w:rsidRPr="00015F55">
              <w:rPr>
                <w:rFonts w:ascii="Cambria" w:hAnsi="Cambria" w:cs="Times New Roman"/>
                <w:sz w:val="20"/>
                <w:szCs w:val="20"/>
              </w:rPr>
              <w:t>.168</w:t>
            </w:r>
          </w:p>
        </w:tc>
        <w:tc>
          <w:tcPr>
            <w:tcW w:w="380" w:type="pct"/>
            <w:vMerge w:val="restart"/>
          </w:tcPr>
          <w:p w14:paraId="13E5EED9" w14:textId="77777777" w:rsidR="001D4629" w:rsidRPr="00015F55" w:rsidRDefault="001D4629" w:rsidP="001D4629">
            <w:pPr>
              <w:spacing w:after="0" w:line="276" w:lineRule="auto"/>
              <w:jc w:val="center"/>
              <w:rPr>
                <w:rFonts w:ascii="Cambria" w:hAnsi="Cambria" w:cs="Times New Roman"/>
                <w:sz w:val="20"/>
                <w:szCs w:val="20"/>
              </w:rPr>
            </w:pPr>
            <w:r w:rsidRPr="00015F55">
              <w:rPr>
                <w:rFonts w:ascii="Cambria" w:hAnsi="Cambria" w:cs="Times New Roman"/>
                <w:sz w:val="20"/>
                <w:szCs w:val="20"/>
              </w:rPr>
              <w:t>.845</w:t>
            </w:r>
          </w:p>
        </w:tc>
        <w:tc>
          <w:tcPr>
            <w:tcW w:w="591" w:type="pct"/>
            <w:vMerge w:val="restart"/>
          </w:tcPr>
          <w:p w14:paraId="7708AC6E" w14:textId="77777777" w:rsidR="001D4629" w:rsidRPr="00015F55" w:rsidRDefault="001D4629" w:rsidP="001D4629">
            <w:pPr>
              <w:spacing w:after="0" w:line="276" w:lineRule="auto"/>
              <w:jc w:val="center"/>
              <w:rPr>
                <w:rFonts w:ascii="Cambria" w:hAnsi="Cambria" w:cs="Times New Roman"/>
                <w:sz w:val="20"/>
                <w:szCs w:val="20"/>
              </w:rPr>
            </w:pPr>
          </w:p>
        </w:tc>
      </w:tr>
      <w:tr w:rsidR="001D4629" w:rsidRPr="00015F55" w14:paraId="3EAEFA44" w14:textId="77777777" w:rsidTr="001D4629">
        <w:tc>
          <w:tcPr>
            <w:tcW w:w="971" w:type="pct"/>
            <w:vMerge/>
          </w:tcPr>
          <w:p w14:paraId="076664B7" w14:textId="77777777" w:rsidR="001D4629" w:rsidRPr="00015F55" w:rsidRDefault="001D4629" w:rsidP="001D4629">
            <w:pPr>
              <w:spacing w:after="0" w:line="276" w:lineRule="auto"/>
              <w:rPr>
                <w:rFonts w:ascii="Cambria" w:hAnsi="Cambria" w:cs="Times New Roman"/>
                <w:b/>
                <w:sz w:val="20"/>
                <w:szCs w:val="20"/>
              </w:rPr>
            </w:pPr>
          </w:p>
        </w:tc>
        <w:tc>
          <w:tcPr>
            <w:tcW w:w="608" w:type="pct"/>
            <w:tcBorders>
              <w:top w:val="nil"/>
              <w:bottom w:val="nil"/>
            </w:tcBorders>
          </w:tcPr>
          <w:p w14:paraId="7E3265F1"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Ortaokul</w:t>
            </w:r>
          </w:p>
        </w:tc>
        <w:tc>
          <w:tcPr>
            <w:tcW w:w="620" w:type="pct"/>
            <w:tcBorders>
              <w:top w:val="nil"/>
              <w:bottom w:val="nil"/>
            </w:tcBorders>
          </w:tcPr>
          <w:p w14:paraId="6E7DC7DB"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G. içi</w:t>
            </w:r>
          </w:p>
        </w:tc>
        <w:tc>
          <w:tcPr>
            <w:tcW w:w="533" w:type="pct"/>
            <w:tcBorders>
              <w:top w:val="nil"/>
              <w:bottom w:val="nil"/>
            </w:tcBorders>
          </w:tcPr>
          <w:p w14:paraId="6A691FC1"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36.885</w:t>
            </w:r>
          </w:p>
        </w:tc>
        <w:tc>
          <w:tcPr>
            <w:tcW w:w="380" w:type="pct"/>
            <w:tcBorders>
              <w:top w:val="nil"/>
              <w:bottom w:val="nil"/>
            </w:tcBorders>
          </w:tcPr>
          <w:p w14:paraId="5DF43169"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362</w:t>
            </w:r>
          </w:p>
        </w:tc>
        <w:tc>
          <w:tcPr>
            <w:tcW w:w="534" w:type="pct"/>
            <w:tcBorders>
              <w:top w:val="nil"/>
              <w:bottom w:val="nil"/>
            </w:tcBorders>
          </w:tcPr>
          <w:p w14:paraId="7C188479"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.102</w:t>
            </w:r>
          </w:p>
        </w:tc>
        <w:tc>
          <w:tcPr>
            <w:tcW w:w="382" w:type="pct"/>
            <w:tcBorders>
              <w:top w:val="nil"/>
              <w:bottom w:val="nil"/>
            </w:tcBorders>
          </w:tcPr>
          <w:p w14:paraId="539F1569" w14:textId="77777777" w:rsidR="001D4629" w:rsidRPr="00015F55" w:rsidRDefault="001D4629" w:rsidP="001D4629">
            <w:pPr>
              <w:spacing w:after="0" w:line="276" w:lineRule="auto"/>
              <w:jc w:val="center"/>
              <w:rPr>
                <w:rFonts w:ascii="Cambria" w:hAnsi="Cambria" w:cs="Times New Roman"/>
                <w:sz w:val="20"/>
                <w:szCs w:val="20"/>
              </w:rPr>
            </w:pPr>
          </w:p>
        </w:tc>
        <w:tc>
          <w:tcPr>
            <w:tcW w:w="380" w:type="pct"/>
            <w:vMerge/>
          </w:tcPr>
          <w:p w14:paraId="190535F0" w14:textId="77777777" w:rsidR="001D4629" w:rsidRPr="00015F55" w:rsidRDefault="001D4629" w:rsidP="001D4629">
            <w:pPr>
              <w:spacing w:after="0" w:line="276" w:lineRule="auto"/>
              <w:jc w:val="center"/>
              <w:rPr>
                <w:rFonts w:ascii="Cambria" w:hAnsi="Cambria" w:cs="Times New Roman"/>
                <w:sz w:val="20"/>
                <w:szCs w:val="20"/>
              </w:rPr>
            </w:pPr>
          </w:p>
        </w:tc>
        <w:tc>
          <w:tcPr>
            <w:tcW w:w="591" w:type="pct"/>
            <w:vMerge/>
          </w:tcPr>
          <w:p w14:paraId="77F2F507" w14:textId="77777777" w:rsidR="001D4629" w:rsidRPr="00015F55" w:rsidRDefault="001D4629" w:rsidP="001D4629">
            <w:pPr>
              <w:spacing w:after="0" w:line="276" w:lineRule="auto"/>
              <w:jc w:val="center"/>
              <w:rPr>
                <w:rFonts w:ascii="Cambria" w:hAnsi="Cambria" w:cs="Times New Roman"/>
                <w:sz w:val="20"/>
                <w:szCs w:val="20"/>
              </w:rPr>
            </w:pPr>
          </w:p>
        </w:tc>
      </w:tr>
      <w:tr w:rsidR="001D4629" w:rsidRPr="00015F55" w14:paraId="371DD04E" w14:textId="77777777" w:rsidTr="001D4629">
        <w:tc>
          <w:tcPr>
            <w:tcW w:w="971" w:type="pct"/>
            <w:vMerge/>
          </w:tcPr>
          <w:p w14:paraId="59C3CBC2" w14:textId="77777777" w:rsidR="001D4629" w:rsidRPr="00015F55" w:rsidRDefault="001D4629" w:rsidP="001D4629">
            <w:pPr>
              <w:spacing w:after="0" w:line="276" w:lineRule="auto"/>
              <w:rPr>
                <w:rFonts w:ascii="Cambria" w:hAnsi="Cambria" w:cs="Times New Roman"/>
                <w:b/>
                <w:sz w:val="20"/>
                <w:szCs w:val="20"/>
              </w:rPr>
            </w:pPr>
          </w:p>
        </w:tc>
        <w:tc>
          <w:tcPr>
            <w:tcW w:w="608" w:type="pct"/>
            <w:tcBorders>
              <w:top w:val="nil"/>
              <w:bottom w:val="single" w:sz="4" w:space="0" w:color="auto"/>
            </w:tcBorders>
          </w:tcPr>
          <w:p w14:paraId="476CAF23"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Lise</w:t>
            </w:r>
          </w:p>
        </w:tc>
        <w:tc>
          <w:tcPr>
            <w:tcW w:w="620" w:type="pct"/>
            <w:tcBorders>
              <w:top w:val="nil"/>
              <w:bottom w:val="single" w:sz="4" w:space="0" w:color="auto"/>
            </w:tcBorders>
          </w:tcPr>
          <w:p w14:paraId="2F87AD81"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Toplam</w:t>
            </w:r>
          </w:p>
        </w:tc>
        <w:tc>
          <w:tcPr>
            <w:tcW w:w="533" w:type="pct"/>
            <w:tcBorders>
              <w:top w:val="nil"/>
              <w:bottom w:val="single" w:sz="4" w:space="0" w:color="auto"/>
            </w:tcBorders>
          </w:tcPr>
          <w:p w14:paraId="0317F4E6"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36.919</w:t>
            </w:r>
          </w:p>
        </w:tc>
        <w:tc>
          <w:tcPr>
            <w:tcW w:w="380" w:type="pct"/>
            <w:tcBorders>
              <w:top w:val="nil"/>
              <w:bottom w:val="single" w:sz="4" w:space="0" w:color="auto"/>
            </w:tcBorders>
          </w:tcPr>
          <w:p w14:paraId="491AD686"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364</w:t>
            </w:r>
          </w:p>
        </w:tc>
        <w:tc>
          <w:tcPr>
            <w:tcW w:w="534" w:type="pct"/>
            <w:tcBorders>
              <w:top w:val="nil"/>
              <w:bottom w:val="single" w:sz="4" w:space="0" w:color="auto"/>
            </w:tcBorders>
          </w:tcPr>
          <w:p w14:paraId="25A4AAA6" w14:textId="77777777" w:rsidR="001D4629" w:rsidRPr="00015F55" w:rsidRDefault="001D4629" w:rsidP="001D4629">
            <w:pPr>
              <w:spacing w:after="0" w:line="276" w:lineRule="auto"/>
              <w:rPr>
                <w:rFonts w:ascii="Cambria" w:hAnsi="Cambria" w:cs="Times New Roman"/>
                <w:sz w:val="20"/>
                <w:szCs w:val="20"/>
              </w:rPr>
            </w:pPr>
          </w:p>
        </w:tc>
        <w:tc>
          <w:tcPr>
            <w:tcW w:w="382" w:type="pct"/>
            <w:tcBorders>
              <w:top w:val="nil"/>
              <w:bottom w:val="single" w:sz="4" w:space="0" w:color="auto"/>
            </w:tcBorders>
          </w:tcPr>
          <w:p w14:paraId="3933763A" w14:textId="77777777" w:rsidR="001D4629" w:rsidRPr="00015F55" w:rsidRDefault="001D4629" w:rsidP="001D4629">
            <w:pPr>
              <w:spacing w:after="0" w:line="276" w:lineRule="auto"/>
              <w:jc w:val="center"/>
              <w:rPr>
                <w:rFonts w:ascii="Cambria" w:hAnsi="Cambria" w:cs="Times New Roman"/>
                <w:sz w:val="20"/>
                <w:szCs w:val="20"/>
              </w:rPr>
            </w:pPr>
          </w:p>
        </w:tc>
        <w:tc>
          <w:tcPr>
            <w:tcW w:w="380" w:type="pct"/>
            <w:vMerge/>
            <w:tcBorders>
              <w:bottom w:val="single" w:sz="4" w:space="0" w:color="auto"/>
            </w:tcBorders>
          </w:tcPr>
          <w:p w14:paraId="064B5355" w14:textId="77777777" w:rsidR="001D4629" w:rsidRPr="00015F55" w:rsidRDefault="001D4629" w:rsidP="001D4629">
            <w:pPr>
              <w:spacing w:after="0" w:line="276" w:lineRule="auto"/>
              <w:jc w:val="center"/>
              <w:rPr>
                <w:rFonts w:ascii="Cambria" w:hAnsi="Cambria" w:cs="Times New Roman"/>
                <w:sz w:val="20"/>
                <w:szCs w:val="20"/>
              </w:rPr>
            </w:pPr>
          </w:p>
        </w:tc>
        <w:tc>
          <w:tcPr>
            <w:tcW w:w="591" w:type="pct"/>
            <w:vMerge/>
            <w:tcBorders>
              <w:bottom w:val="single" w:sz="4" w:space="0" w:color="auto"/>
            </w:tcBorders>
          </w:tcPr>
          <w:p w14:paraId="12C8A991" w14:textId="77777777" w:rsidR="001D4629" w:rsidRPr="00015F55" w:rsidRDefault="001D4629" w:rsidP="001D4629">
            <w:pPr>
              <w:spacing w:after="0" w:line="276" w:lineRule="auto"/>
              <w:jc w:val="center"/>
              <w:rPr>
                <w:rFonts w:ascii="Cambria" w:hAnsi="Cambria" w:cs="Times New Roman"/>
                <w:sz w:val="20"/>
                <w:szCs w:val="20"/>
              </w:rPr>
            </w:pPr>
          </w:p>
        </w:tc>
      </w:tr>
      <w:tr w:rsidR="001D4629" w:rsidRPr="00015F55" w14:paraId="392204CE" w14:textId="77777777" w:rsidTr="001D4629">
        <w:tc>
          <w:tcPr>
            <w:tcW w:w="971" w:type="pct"/>
            <w:vMerge w:val="restart"/>
            <w:vAlign w:val="center"/>
          </w:tcPr>
          <w:p w14:paraId="0DCD15C2" w14:textId="77777777" w:rsidR="001D4629" w:rsidRPr="00015F55" w:rsidRDefault="001D4629" w:rsidP="001D4629">
            <w:pPr>
              <w:spacing w:after="0" w:line="276" w:lineRule="auto"/>
              <w:rPr>
                <w:rFonts w:ascii="Cambria" w:hAnsi="Cambria" w:cs="Times New Roman"/>
                <w:b/>
                <w:sz w:val="20"/>
                <w:szCs w:val="20"/>
              </w:rPr>
            </w:pPr>
            <w:r w:rsidRPr="00015F55">
              <w:rPr>
                <w:rFonts w:ascii="Cambria" w:hAnsi="Cambria" w:cs="Times New Roman"/>
                <w:b/>
                <w:sz w:val="20"/>
                <w:szCs w:val="20"/>
              </w:rPr>
              <w:t>Eğitim sistemi</w:t>
            </w:r>
          </w:p>
        </w:tc>
        <w:tc>
          <w:tcPr>
            <w:tcW w:w="608" w:type="pct"/>
            <w:tcBorders>
              <w:top w:val="single" w:sz="4" w:space="0" w:color="auto"/>
              <w:bottom w:val="nil"/>
            </w:tcBorders>
          </w:tcPr>
          <w:p w14:paraId="0FC869A7"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İlkokul</w:t>
            </w:r>
          </w:p>
        </w:tc>
        <w:tc>
          <w:tcPr>
            <w:tcW w:w="620" w:type="pct"/>
            <w:tcBorders>
              <w:top w:val="single" w:sz="4" w:space="0" w:color="auto"/>
              <w:bottom w:val="nil"/>
            </w:tcBorders>
          </w:tcPr>
          <w:p w14:paraId="1689EBA9"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G. arası</w:t>
            </w:r>
          </w:p>
        </w:tc>
        <w:tc>
          <w:tcPr>
            <w:tcW w:w="533" w:type="pct"/>
            <w:tcBorders>
              <w:top w:val="single" w:sz="4" w:space="0" w:color="auto"/>
              <w:bottom w:val="nil"/>
            </w:tcBorders>
          </w:tcPr>
          <w:p w14:paraId="44226A84"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1.583</w:t>
            </w:r>
          </w:p>
        </w:tc>
        <w:tc>
          <w:tcPr>
            <w:tcW w:w="380" w:type="pct"/>
            <w:tcBorders>
              <w:top w:val="single" w:sz="4" w:space="0" w:color="auto"/>
              <w:bottom w:val="nil"/>
            </w:tcBorders>
          </w:tcPr>
          <w:p w14:paraId="775D25AA" w14:textId="77777777" w:rsidR="001D4629" w:rsidRPr="00015F55" w:rsidRDefault="001D4629" w:rsidP="001D4629">
            <w:pPr>
              <w:spacing w:after="0" w:line="276" w:lineRule="auto"/>
              <w:rPr>
                <w:rFonts w:ascii="Cambria" w:hAnsi="Cambria" w:cs="Times New Roman"/>
                <w:sz w:val="20"/>
                <w:szCs w:val="20"/>
              </w:rPr>
            </w:pPr>
          </w:p>
        </w:tc>
        <w:tc>
          <w:tcPr>
            <w:tcW w:w="534" w:type="pct"/>
            <w:tcBorders>
              <w:top w:val="single" w:sz="4" w:space="0" w:color="auto"/>
              <w:bottom w:val="nil"/>
            </w:tcBorders>
          </w:tcPr>
          <w:p w14:paraId="4B7AD12F"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.792</w:t>
            </w:r>
          </w:p>
        </w:tc>
        <w:tc>
          <w:tcPr>
            <w:tcW w:w="382" w:type="pct"/>
            <w:tcBorders>
              <w:top w:val="single" w:sz="4" w:space="0" w:color="auto"/>
              <w:bottom w:val="nil"/>
            </w:tcBorders>
          </w:tcPr>
          <w:p w14:paraId="41B7DD9A" w14:textId="77777777" w:rsidR="001D4629" w:rsidRPr="00015F55" w:rsidRDefault="001D4629" w:rsidP="001D4629">
            <w:pPr>
              <w:spacing w:after="0" w:line="276" w:lineRule="auto"/>
              <w:jc w:val="center"/>
              <w:rPr>
                <w:rFonts w:ascii="Cambria" w:hAnsi="Cambria" w:cs="Times New Roman"/>
                <w:sz w:val="20"/>
                <w:szCs w:val="20"/>
              </w:rPr>
            </w:pPr>
            <w:r w:rsidRPr="00015F55">
              <w:rPr>
                <w:rFonts w:ascii="Cambria" w:hAnsi="Cambria" w:cs="Times New Roman"/>
                <w:sz w:val="20"/>
                <w:szCs w:val="20"/>
              </w:rPr>
              <w:t>3.021</w:t>
            </w:r>
          </w:p>
        </w:tc>
        <w:tc>
          <w:tcPr>
            <w:tcW w:w="380" w:type="pct"/>
            <w:tcBorders>
              <w:top w:val="single" w:sz="4" w:space="0" w:color="auto"/>
              <w:bottom w:val="nil"/>
            </w:tcBorders>
          </w:tcPr>
          <w:p w14:paraId="45BD3B81" w14:textId="77777777" w:rsidR="001D4629" w:rsidRPr="00015F55" w:rsidRDefault="001D4629" w:rsidP="001D4629">
            <w:pPr>
              <w:spacing w:after="0" w:line="276" w:lineRule="auto"/>
              <w:jc w:val="center"/>
              <w:rPr>
                <w:rFonts w:ascii="Cambria" w:hAnsi="Cambria" w:cs="Times New Roman"/>
                <w:sz w:val="20"/>
                <w:szCs w:val="20"/>
              </w:rPr>
            </w:pPr>
            <w:r w:rsidRPr="00015F55">
              <w:rPr>
                <w:rFonts w:ascii="Cambria" w:hAnsi="Cambria" w:cs="Times New Roman"/>
                <w:sz w:val="20"/>
                <w:szCs w:val="20"/>
              </w:rPr>
              <w:t>.052</w:t>
            </w:r>
          </w:p>
        </w:tc>
        <w:tc>
          <w:tcPr>
            <w:tcW w:w="591" w:type="pct"/>
            <w:tcBorders>
              <w:top w:val="single" w:sz="4" w:space="0" w:color="auto"/>
              <w:bottom w:val="nil"/>
            </w:tcBorders>
          </w:tcPr>
          <w:p w14:paraId="07A0A68C" w14:textId="77777777" w:rsidR="001D4629" w:rsidRPr="00015F55" w:rsidRDefault="001D4629" w:rsidP="001D4629">
            <w:pPr>
              <w:spacing w:after="0" w:line="276" w:lineRule="auto"/>
              <w:jc w:val="center"/>
              <w:rPr>
                <w:rFonts w:ascii="Cambria" w:hAnsi="Cambria" w:cs="Times New Roman"/>
                <w:sz w:val="20"/>
                <w:szCs w:val="20"/>
              </w:rPr>
            </w:pPr>
          </w:p>
        </w:tc>
      </w:tr>
      <w:tr w:rsidR="001D4629" w:rsidRPr="00015F55" w14:paraId="28D3B5E1" w14:textId="77777777" w:rsidTr="001D4629">
        <w:tc>
          <w:tcPr>
            <w:tcW w:w="971" w:type="pct"/>
            <w:vMerge/>
          </w:tcPr>
          <w:p w14:paraId="691F124C" w14:textId="77777777" w:rsidR="001D4629" w:rsidRPr="00015F55" w:rsidRDefault="001D4629" w:rsidP="001D4629">
            <w:pPr>
              <w:spacing w:after="0" w:line="276" w:lineRule="auto"/>
              <w:rPr>
                <w:rFonts w:ascii="Cambria" w:hAnsi="Cambria" w:cs="Times New Roman"/>
                <w:b/>
                <w:sz w:val="20"/>
                <w:szCs w:val="20"/>
              </w:rPr>
            </w:pPr>
          </w:p>
        </w:tc>
        <w:tc>
          <w:tcPr>
            <w:tcW w:w="608" w:type="pct"/>
            <w:tcBorders>
              <w:top w:val="nil"/>
              <w:bottom w:val="nil"/>
            </w:tcBorders>
          </w:tcPr>
          <w:p w14:paraId="680DE80A"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Ortaokul</w:t>
            </w:r>
          </w:p>
        </w:tc>
        <w:tc>
          <w:tcPr>
            <w:tcW w:w="620" w:type="pct"/>
            <w:tcBorders>
              <w:top w:val="nil"/>
              <w:bottom w:val="nil"/>
            </w:tcBorders>
          </w:tcPr>
          <w:p w14:paraId="788BC030"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G. içi</w:t>
            </w:r>
          </w:p>
        </w:tc>
        <w:tc>
          <w:tcPr>
            <w:tcW w:w="533" w:type="pct"/>
            <w:tcBorders>
              <w:top w:val="nil"/>
              <w:bottom w:val="nil"/>
            </w:tcBorders>
          </w:tcPr>
          <w:p w14:paraId="2458FB9B"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94.866</w:t>
            </w:r>
          </w:p>
        </w:tc>
        <w:tc>
          <w:tcPr>
            <w:tcW w:w="380" w:type="pct"/>
            <w:tcBorders>
              <w:top w:val="nil"/>
              <w:bottom w:val="nil"/>
            </w:tcBorders>
          </w:tcPr>
          <w:p w14:paraId="04B9410E" w14:textId="77777777" w:rsidR="001D4629" w:rsidRPr="00015F55" w:rsidRDefault="001D4629" w:rsidP="001D4629">
            <w:pPr>
              <w:spacing w:after="0" w:line="276" w:lineRule="auto"/>
              <w:rPr>
                <w:rFonts w:ascii="Cambria" w:hAnsi="Cambria" w:cs="Times New Roman"/>
                <w:sz w:val="20"/>
                <w:szCs w:val="20"/>
              </w:rPr>
            </w:pPr>
          </w:p>
        </w:tc>
        <w:tc>
          <w:tcPr>
            <w:tcW w:w="534" w:type="pct"/>
            <w:tcBorders>
              <w:top w:val="nil"/>
              <w:bottom w:val="nil"/>
            </w:tcBorders>
          </w:tcPr>
          <w:p w14:paraId="52015E19"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.262</w:t>
            </w:r>
          </w:p>
        </w:tc>
        <w:tc>
          <w:tcPr>
            <w:tcW w:w="382" w:type="pct"/>
            <w:tcBorders>
              <w:top w:val="nil"/>
              <w:bottom w:val="nil"/>
            </w:tcBorders>
          </w:tcPr>
          <w:p w14:paraId="1983BEC6" w14:textId="77777777" w:rsidR="001D4629" w:rsidRPr="00015F55" w:rsidRDefault="001D4629" w:rsidP="001D4629">
            <w:pPr>
              <w:spacing w:after="0" w:line="276" w:lineRule="auto"/>
              <w:jc w:val="center"/>
              <w:rPr>
                <w:rFonts w:ascii="Cambria" w:hAnsi="Cambria" w:cs="Times New Roman"/>
                <w:sz w:val="20"/>
                <w:szCs w:val="20"/>
              </w:rPr>
            </w:pPr>
          </w:p>
        </w:tc>
        <w:tc>
          <w:tcPr>
            <w:tcW w:w="380" w:type="pct"/>
            <w:tcBorders>
              <w:top w:val="nil"/>
              <w:bottom w:val="nil"/>
            </w:tcBorders>
          </w:tcPr>
          <w:p w14:paraId="6E3A75AA" w14:textId="77777777" w:rsidR="001D4629" w:rsidRPr="00015F55" w:rsidRDefault="001D4629" w:rsidP="001D4629">
            <w:pPr>
              <w:spacing w:after="0" w:line="276" w:lineRule="auto"/>
              <w:jc w:val="center"/>
              <w:rPr>
                <w:rFonts w:ascii="Cambria" w:hAnsi="Cambria" w:cs="Times New Roman"/>
                <w:sz w:val="20"/>
                <w:szCs w:val="20"/>
              </w:rPr>
            </w:pPr>
          </w:p>
        </w:tc>
        <w:tc>
          <w:tcPr>
            <w:tcW w:w="591" w:type="pct"/>
            <w:tcBorders>
              <w:top w:val="nil"/>
              <w:bottom w:val="nil"/>
            </w:tcBorders>
          </w:tcPr>
          <w:p w14:paraId="53C0DC63" w14:textId="77777777" w:rsidR="001D4629" w:rsidRPr="00015F55" w:rsidRDefault="001D4629" w:rsidP="001D4629">
            <w:pPr>
              <w:spacing w:after="0" w:line="276" w:lineRule="auto"/>
              <w:jc w:val="center"/>
              <w:rPr>
                <w:rFonts w:ascii="Cambria" w:hAnsi="Cambria" w:cs="Times New Roman"/>
                <w:sz w:val="20"/>
                <w:szCs w:val="20"/>
              </w:rPr>
            </w:pPr>
          </w:p>
        </w:tc>
      </w:tr>
      <w:tr w:rsidR="001D4629" w:rsidRPr="00015F55" w14:paraId="7B0CACD4" w14:textId="77777777" w:rsidTr="001D4629">
        <w:tc>
          <w:tcPr>
            <w:tcW w:w="971" w:type="pct"/>
            <w:vMerge/>
            <w:tcBorders>
              <w:bottom w:val="single" w:sz="4" w:space="0" w:color="auto"/>
            </w:tcBorders>
          </w:tcPr>
          <w:p w14:paraId="5CF55280" w14:textId="77777777" w:rsidR="001D4629" w:rsidRPr="00015F55" w:rsidRDefault="001D4629" w:rsidP="001D4629">
            <w:pPr>
              <w:spacing w:after="0" w:line="276" w:lineRule="auto"/>
              <w:rPr>
                <w:rFonts w:ascii="Cambria" w:hAnsi="Cambria" w:cs="Times New Roman"/>
                <w:b/>
                <w:sz w:val="20"/>
                <w:szCs w:val="20"/>
              </w:rPr>
            </w:pPr>
          </w:p>
        </w:tc>
        <w:tc>
          <w:tcPr>
            <w:tcW w:w="608" w:type="pct"/>
            <w:tcBorders>
              <w:top w:val="nil"/>
              <w:bottom w:val="single" w:sz="4" w:space="0" w:color="auto"/>
            </w:tcBorders>
          </w:tcPr>
          <w:p w14:paraId="4A6AE991"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Lise</w:t>
            </w:r>
          </w:p>
        </w:tc>
        <w:tc>
          <w:tcPr>
            <w:tcW w:w="620" w:type="pct"/>
            <w:tcBorders>
              <w:top w:val="nil"/>
              <w:bottom w:val="single" w:sz="4" w:space="0" w:color="auto"/>
            </w:tcBorders>
          </w:tcPr>
          <w:p w14:paraId="028F3D31"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Toplam</w:t>
            </w:r>
          </w:p>
        </w:tc>
        <w:tc>
          <w:tcPr>
            <w:tcW w:w="533" w:type="pct"/>
            <w:tcBorders>
              <w:top w:val="nil"/>
              <w:bottom w:val="single" w:sz="4" w:space="0" w:color="auto"/>
            </w:tcBorders>
          </w:tcPr>
          <w:p w14:paraId="4C2B284A"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96.450</w:t>
            </w:r>
          </w:p>
        </w:tc>
        <w:tc>
          <w:tcPr>
            <w:tcW w:w="380" w:type="pct"/>
            <w:tcBorders>
              <w:top w:val="nil"/>
              <w:bottom w:val="single" w:sz="4" w:space="0" w:color="auto"/>
            </w:tcBorders>
          </w:tcPr>
          <w:p w14:paraId="2EB56E29" w14:textId="77777777" w:rsidR="001D4629" w:rsidRPr="00015F55" w:rsidRDefault="001D4629" w:rsidP="001D4629">
            <w:pPr>
              <w:spacing w:after="0" w:line="276" w:lineRule="auto"/>
              <w:rPr>
                <w:rFonts w:ascii="Cambria" w:hAnsi="Cambria" w:cs="Times New Roman"/>
                <w:sz w:val="20"/>
                <w:szCs w:val="20"/>
              </w:rPr>
            </w:pPr>
          </w:p>
        </w:tc>
        <w:tc>
          <w:tcPr>
            <w:tcW w:w="534" w:type="pct"/>
            <w:tcBorders>
              <w:top w:val="nil"/>
              <w:bottom w:val="single" w:sz="4" w:space="0" w:color="auto"/>
            </w:tcBorders>
          </w:tcPr>
          <w:p w14:paraId="014FEC1F" w14:textId="77777777" w:rsidR="001D4629" w:rsidRPr="00015F55" w:rsidRDefault="001D4629" w:rsidP="001D4629">
            <w:pPr>
              <w:spacing w:after="0" w:line="276" w:lineRule="auto"/>
              <w:rPr>
                <w:rFonts w:ascii="Cambria" w:hAnsi="Cambria" w:cs="Times New Roman"/>
                <w:sz w:val="20"/>
                <w:szCs w:val="20"/>
              </w:rPr>
            </w:pPr>
          </w:p>
        </w:tc>
        <w:tc>
          <w:tcPr>
            <w:tcW w:w="382" w:type="pct"/>
            <w:tcBorders>
              <w:top w:val="nil"/>
              <w:bottom w:val="single" w:sz="4" w:space="0" w:color="auto"/>
            </w:tcBorders>
          </w:tcPr>
          <w:p w14:paraId="722210D7" w14:textId="77777777" w:rsidR="001D4629" w:rsidRPr="00015F55" w:rsidRDefault="001D4629" w:rsidP="001D4629">
            <w:pPr>
              <w:spacing w:after="0" w:line="276" w:lineRule="auto"/>
              <w:jc w:val="center"/>
              <w:rPr>
                <w:rFonts w:ascii="Cambria" w:hAnsi="Cambria" w:cs="Times New Roman"/>
                <w:sz w:val="20"/>
                <w:szCs w:val="20"/>
              </w:rPr>
            </w:pPr>
          </w:p>
        </w:tc>
        <w:tc>
          <w:tcPr>
            <w:tcW w:w="380" w:type="pct"/>
            <w:tcBorders>
              <w:top w:val="nil"/>
              <w:bottom w:val="single" w:sz="4" w:space="0" w:color="auto"/>
            </w:tcBorders>
          </w:tcPr>
          <w:p w14:paraId="1FECEF0F" w14:textId="77777777" w:rsidR="001D4629" w:rsidRPr="00015F55" w:rsidRDefault="001D4629" w:rsidP="001D4629">
            <w:pPr>
              <w:spacing w:after="0" w:line="276" w:lineRule="auto"/>
              <w:jc w:val="center"/>
              <w:rPr>
                <w:rFonts w:ascii="Cambria" w:hAnsi="Cambria" w:cs="Times New Roman"/>
                <w:sz w:val="20"/>
                <w:szCs w:val="20"/>
              </w:rPr>
            </w:pPr>
          </w:p>
        </w:tc>
        <w:tc>
          <w:tcPr>
            <w:tcW w:w="591" w:type="pct"/>
            <w:tcBorders>
              <w:top w:val="nil"/>
              <w:bottom w:val="single" w:sz="4" w:space="0" w:color="auto"/>
            </w:tcBorders>
          </w:tcPr>
          <w:p w14:paraId="5F9BE77E" w14:textId="77777777" w:rsidR="001D4629" w:rsidRPr="00015F55" w:rsidRDefault="001D4629" w:rsidP="001D4629">
            <w:pPr>
              <w:spacing w:after="0" w:line="276" w:lineRule="auto"/>
              <w:jc w:val="center"/>
              <w:rPr>
                <w:rFonts w:ascii="Cambria" w:hAnsi="Cambria" w:cs="Times New Roman"/>
                <w:sz w:val="20"/>
                <w:szCs w:val="20"/>
              </w:rPr>
            </w:pPr>
          </w:p>
        </w:tc>
      </w:tr>
      <w:tr w:rsidR="001D4629" w:rsidRPr="00015F55" w14:paraId="4D384969" w14:textId="77777777" w:rsidTr="001D4629">
        <w:tc>
          <w:tcPr>
            <w:tcW w:w="971" w:type="pct"/>
            <w:vMerge w:val="restart"/>
            <w:tcBorders>
              <w:top w:val="single" w:sz="4" w:space="0" w:color="auto"/>
            </w:tcBorders>
            <w:vAlign w:val="center"/>
          </w:tcPr>
          <w:p w14:paraId="304F3BF9" w14:textId="77777777" w:rsidR="001D4629" w:rsidRPr="00015F55" w:rsidRDefault="001D4629" w:rsidP="001D4629">
            <w:pPr>
              <w:spacing w:after="0" w:line="276" w:lineRule="auto"/>
              <w:rPr>
                <w:rFonts w:ascii="Cambria" w:hAnsi="Cambria" w:cs="Times New Roman"/>
                <w:b/>
                <w:sz w:val="20"/>
                <w:szCs w:val="20"/>
              </w:rPr>
            </w:pPr>
            <w:r w:rsidRPr="00015F55">
              <w:rPr>
                <w:rFonts w:ascii="Cambria" w:hAnsi="Cambria" w:cs="Times New Roman"/>
                <w:b/>
                <w:sz w:val="20"/>
                <w:szCs w:val="20"/>
              </w:rPr>
              <w:lastRenderedPageBreak/>
              <w:t>Okulun işlevleri</w:t>
            </w:r>
          </w:p>
        </w:tc>
        <w:tc>
          <w:tcPr>
            <w:tcW w:w="608" w:type="pct"/>
            <w:tcBorders>
              <w:top w:val="single" w:sz="4" w:space="0" w:color="auto"/>
              <w:bottom w:val="nil"/>
            </w:tcBorders>
          </w:tcPr>
          <w:p w14:paraId="6ABC9C24"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İlkokul</w:t>
            </w:r>
          </w:p>
        </w:tc>
        <w:tc>
          <w:tcPr>
            <w:tcW w:w="620" w:type="pct"/>
            <w:tcBorders>
              <w:top w:val="single" w:sz="4" w:space="0" w:color="auto"/>
              <w:bottom w:val="nil"/>
            </w:tcBorders>
          </w:tcPr>
          <w:p w14:paraId="60BF055D"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G. arası</w:t>
            </w:r>
          </w:p>
        </w:tc>
        <w:tc>
          <w:tcPr>
            <w:tcW w:w="533" w:type="pct"/>
            <w:tcBorders>
              <w:top w:val="single" w:sz="4" w:space="0" w:color="auto"/>
              <w:bottom w:val="nil"/>
            </w:tcBorders>
          </w:tcPr>
          <w:p w14:paraId="1B3DBD65"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2.560</w:t>
            </w:r>
          </w:p>
        </w:tc>
        <w:tc>
          <w:tcPr>
            <w:tcW w:w="380" w:type="pct"/>
            <w:tcBorders>
              <w:top w:val="single" w:sz="4" w:space="0" w:color="auto"/>
              <w:bottom w:val="nil"/>
            </w:tcBorders>
          </w:tcPr>
          <w:p w14:paraId="2A9781CB" w14:textId="77777777" w:rsidR="001D4629" w:rsidRPr="00015F55" w:rsidRDefault="001D4629" w:rsidP="001D4629">
            <w:pPr>
              <w:spacing w:after="0" w:line="276" w:lineRule="auto"/>
              <w:rPr>
                <w:rFonts w:ascii="Cambria" w:hAnsi="Cambria" w:cs="Times New Roman"/>
                <w:sz w:val="20"/>
                <w:szCs w:val="20"/>
              </w:rPr>
            </w:pPr>
          </w:p>
        </w:tc>
        <w:tc>
          <w:tcPr>
            <w:tcW w:w="534" w:type="pct"/>
            <w:tcBorders>
              <w:top w:val="single" w:sz="4" w:space="0" w:color="auto"/>
              <w:bottom w:val="nil"/>
            </w:tcBorders>
          </w:tcPr>
          <w:p w14:paraId="115B01C5"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1.280</w:t>
            </w:r>
          </w:p>
        </w:tc>
        <w:tc>
          <w:tcPr>
            <w:tcW w:w="382" w:type="pct"/>
            <w:tcBorders>
              <w:top w:val="single" w:sz="4" w:space="0" w:color="auto"/>
              <w:bottom w:val="nil"/>
            </w:tcBorders>
          </w:tcPr>
          <w:p w14:paraId="6B5F9ECE" w14:textId="77777777" w:rsidR="001D4629" w:rsidRPr="00015F55" w:rsidRDefault="001D4629" w:rsidP="001D4629">
            <w:pPr>
              <w:spacing w:after="0" w:line="276" w:lineRule="auto"/>
              <w:jc w:val="center"/>
              <w:rPr>
                <w:rFonts w:ascii="Cambria" w:hAnsi="Cambria" w:cs="Times New Roman"/>
                <w:sz w:val="20"/>
                <w:szCs w:val="20"/>
              </w:rPr>
            </w:pPr>
            <w:r w:rsidRPr="00015F55">
              <w:rPr>
                <w:rFonts w:ascii="Cambria" w:hAnsi="Cambria" w:cs="Times New Roman"/>
                <w:sz w:val="20"/>
                <w:szCs w:val="20"/>
              </w:rPr>
              <w:t>5.265</w:t>
            </w:r>
          </w:p>
        </w:tc>
        <w:tc>
          <w:tcPr>
            <w:tcW w:w="380" w:type="pct"/>
            <w:tcBorders>
              <w:top w:val="single" w:sz="4" w:space="0" w:color="auto"/>
              <w:bottom w:val="nil"/>
            </w:tcBorders>
          </w:tcPr>
          <w:p w14:paraId="4E5C4689" w14:textId="77777777" w:rsidR="001D4629" w:rsidRPr="00015F55" w:rsidRDefault="001D4629" w:rsidP="001D4629">
            <w:pPr>
              <w:spacing w:after="0" w:line="276" w:lineRule="auto"/>
              <w:jc w:val="center"/>
              <w:rPr>
                <w:rFonts w:ascii="Cambria" w:hAnsi="Cambria" w:cs="Times New Roman"/>
                <w:sz w:val="20"/>
                <w:szCs w:val="20"/>
                <w:vertAlign w:val="superscript"/>
              </w:rPr>
            </w:pPr>
            <w:r w:rsidRPr="00015F55">
              <w:rPr>
                <w:rFonts w:ascii="Cambria" w:hAnsi="Cambria" w:cs="Times New Roman"/>
                <w:sz w:val="20"/>
                <w:szCs w:val="20"/>
              </w:rPr>
              <w:t>.006</w:t>
            </w:r>
            <w:r w:rsidRPr="00015F55">
              <w:rPr>
                <w:rFonts w:ascii="Cambria" w:hAnsi="Cambria" w:cs="Times New Roman"/>
                <w:sz w:val="20"/>
                <w:szCs w:val="20"/>
                <w:vertAlign w:val="superscript"/>
              </w:rPr>
              <w:t>*</w:t>
            </w:r>
          </w:p>
        </w:tc>
        <w:tc>
          <w:tcPr>
            <w:tcW w:w="591" w:type="pct"/>
            <w:tcBorders>
              <w:top w:val="single" w:sz="4" w:space="0" w:color="auto"/>
              <w:bottom w:val="nil"/>
            </w:tcBorders>
          </w:tcPr>
          <w:p w14:paraId="450ADFCB" w14:textId="77777777" w:rsidR="001D4629" w:rsidRPr="00015F55" w:rsidRDefault="001D4629" w:rsidP="001D4629">
            <w:pPr>
              <w:spacing w:after="0" w:line="276" w:lineRule="auto"/>
              <w:jc w:val="center"/>
              <w:rPr>
                <w:rFonts w:ascii="Cambria" w:hAnsi="Cambria" w:cs="Times New Roman"/>
                <w:sz w:val="20"/>
                <w:szCs w:val="20"/>
              </w:rPr>
            </w:pPr>
            <w:r w:rsidRPr="00015F55">
              <w:rPr>
                <w:rFonts w:ascii="Cambria" w:hAnsi="Cambria" w:cs="Times New Roman"/>
                <w:sz w:val="20"/>
                <w:szCs w:val="20"/>
              </w:rPr>
              <w:t>İlkokul/</w:t>
            </w:r>
          </w:p>
        </w:tc>
      </w:tr>
      <w:tr w:rsidR="001D4629" w:rsidRPr="00015F55" w14:paraId="662AAF77" w14:textId="77777777" w:rsidTr="001D4629">
        <w:tc>
          <w:tcPr>
            <w:tcW w:w="971" w:type="pct"/>
            <w:vMerge/>
          </w:tcPr>
          <w:p w14:paraId="036512BF" w14:textId="77777777" w:rsidR="001D4629" w:rsidRPr="00015F55" w:rsidRDefault="001D4629" w:rsidP="001D4629">
            <w:pPr>
              <w:spacing w:after="0" w:line="276" w:lineRule="auto"/>
              <w:rPr>
                <w:rFonts w:ascii="Cambria" w:hAnsi="Cambria" w:cs="Times New Roman"/>
                <w:b/>
                <w:sz w:val="20"/>
                <w:szCs w:val="20"/>
              </w:rPr>
            </w:pPr>
          </w:p>
        </w:tc>
        <w:tc>
          <w:tcPr>
            <w:tcW w:w="608" w:type="pct"/>
            <w:tcBorders>
              <w:top w:val="nil"/>
              <w:bottom w:val="nil"/>
            </w:tcBorders>
          </w:tcPr>
          <w:p w14:paraId="578CD572"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Ortaokul</w:t>
            </w:r>
          </w:p>
        </w:tc>
        <w:tc>
          <w:tcPr>
            <w:tcW w:w="620" w:type="pct"/>
            <w:tcBorders>
              <w:top w:val="nil"/>
              <w:bottom w:val="nil"/>
            </w:tcBorders>
          </w:tcPr>
          <w:p w14:paraId="50E548C2"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G. içi</w:t>
            </w:r>
          </w:p>
        </w:tc>
        <w:tc>
          <w:tcPr>
            <w:tcW w:w="533" w:type="pct"/>
            <w:tcBorders>
              <w:top w:val="nil"/>
              <w:bottom w:val="nil"/>
            </w:tcBorders>
          </w:tcPr>
          <w:p w14:paraId="07252C39"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88.018</w:t>
            </w:r>
          </w:p>
        </w:tc>
        <w:tc>
          <w:tcPr>
            <w:tcW w:w="380" w:type="pct"/>
            <w:tcBorders>
              <w:top w:val="nil"/>
              <w:bottom w:val="nil"/>
            </w:tcBorders>
          </w:tcPr>
          <w:p w14:paraId="381E2FD8" w14:textId="77777777" w:rsidR="001D4629" w:rsidRPr="00015F55" w:rsidRDefault="001D4629" w:rsidP="001D4629">
            <w:pPr>
              <w:spacing w:after="0" w:line="276" w:lineRule="auto"/>
              <w:rPr>
                <w:rFonts w:ascii="Cambria" w:hAnsi="Cambria" w:cs="Times New Roman"/>
                <w:sz w:val="20"/>
                <w:szCs w:val="20"/>
              </w:rPr>
            </w:pPr>
          </w:p>
        </w:tc>
        <w:tc>
          <w:tcPr>
            <w:tcW w:w="534" w:type="pct"/>
            <w:tcBorders>
              <w:top w:val="nil"/>
              <w:bottom w:val="nil"/>
            </w:tcBorders>
          </w:tcPr>
          <w:p w14:paraId="791E4097"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.243</w:t>
            </w:r>
          </w:p>
        </w:tc>
        <w:tc>
          <w:tcPr>
            <w:tcW w:w="382" w:type="pct"/>
            <w:tcBorders>
              <w:top w:val="nil"/>
              <w:bottom w:val="nil"/>
            </w:tcBorders>
          </w:tcPr>
          <w:p w14:paraId="18A0D9DE" w14:textId="77777777" w:rsidR="001D4629" w:rsidRPr="00015F55" w:rsidRDefault="001D4629" w:rsidP="001D4629">
            <w:pPr>
              <w:spacing w:after="0" w:line="276" w:lineRule="auto"/>
              <w:jc w:val="center"/>
              <w:rPr>
                <w:rFonts w:ascii="Cambria" w:hAnsi="Cambria" w:cs="Times New Roman"/>
                <w:sz w:val="20"/>
                <w:szCs w:val="20"/>
              </w:rPr>
            </w:pPr>
          </w:p>
        </w:tc>
        <w:tc>
          <w:tcPr>
            <w:tcW w:w="380" w:type="pct"/>
            <w:tcBorders>
              <w:top w:val="nil"/>
              <w:bottom w:val="nil"/>
            </w:tcBorders>
          </w:tcPr>
          <w:p w14:paraId="6DD2DA9C" w14:textId="77777777" w:rsidR="001D4629" w:rsidRPr="00015F55" w:rsidRDefault="001D4629" w:rsidP="001D4629">
            <w:pPr>
              <w:spacing w:after="0" w:line="276" w:lineRule="auto"/>
              <w:jc w:val="center"/>
              <w:rPr>
                <w:rFonts w:ascii="Cambria" w:hAnsi="Cambria" w:cs="Times New Roman"/>
                <w:sz w:val="20"/>
                <w:szCs w:val="20"/>
              </w:rPr>
            </w:pPr>
          </w:p>
        </w:tc>
        <w:tc>
          <w:tcPr>
            <w:tcW w:w="591" w:type="pct"/>
            <w:tcBorders>
              <w:top w:val="nil"/>
              <w:bottom w:val="nil"/>
            </w:tcBorders>
          </w:tcPr>
          <w:p w14:paraId="4D197F05" w14:textId="77777777" w:rsidR="001D4629" w:rsidRPr="00015F55" w:rsidRDefault="001D4629" w:rsidP="001D4629">
            <w:pPr>
              <w:spacing w:after="0" w:line="276" w:lineRule="auto"/>
              <w:jc w:val="center"/>
              <w:rPr>
                <w:rFonts w:ascii="Cambria" w:hAnsi="Cambria" w:cs="Times New Roman"/>
                <w:sz w:val="20"/>
                <w:szCs w:val="20"/>
              </w:rPr>
            </w:pPr>
            <w:r w:rsidRPr="00015F55">
              <w:rPr>
                <w:rFonts w:ascii="Cambria" w:hAnsi="Cambria" w:cs="Times New Roman"/>
                <w:sz w:val="20"/>
                <w:szCs w:val="20"/>
              </w:rPr>
              <w:t>Lise</w:t>
            </w:r>
          </w:p>
        </w:tc>
      </w:tr>
      <w:tr w:rsidR="001D4629" w:rsidRPr="00015F55" w14:paraId="00FD42F2" w14:textId="77777777" w:rsidTr="001D4629">
        <w:tc>
          <w:tcPr>
            <w:tcW w:w="971" w:type="pct"/>
            <w:vMerge/>
            <w:tcBorders>
              <w:bottom w:val="single" w:sz="4" w:space="0" w:color="auto"/>
            </w:tcBorders>
          </w:tcPr>
          <w:p w14:paraId="0E9A6178" w14:textId="77777777" w:rsidR="001D4629" w:rsidRPr="00015F55" w:rsidRDefault="001D4629" w:rsidP="001D4629">
            <w:pPr>
              <w:spacing w:after="0" w:line="276" w:lineRule="auto"/>
              <w:rPr>
                <w:rFonts w:ascii="Cambria" w:hAnsi="Cambria" w:cs="Times New Roman"/>
                <w:b/>
                <w:sz w:val="20"/>
                <w:szCs w:val="20"/>
              </w:rPr>
            </w:pPr>
          </w:p>
        </w:tc>
        <w:tc>
          <w:tcPr>
            <w:tcW w:w="608" w:type="pct"/>
            <w:tcBorders>
              <w:top w:val="nil"/>
              <w:bottom w:val="single" w:sz="4" w:space="0" w:color="auto"/>
            </w:tcBorders>
          </w:tcPr>
          <w:p w14:paraId="5399E806"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Lise</w:t>
            </w:r>
          </w:p>
        </w:tc>
        <w:tc>
          <w:tcPr>
            <w:tcW w:w="620" w:type="pct"/>
            <w:tcBorders>
              <w:top w:val="nil"/>
              <w:bottom w:val="single" w:sz="4" w:space="0" w:color="auto"/>
            </w:tcBorders>
          </w:tcPr>
          <w:p w14:paraId="52670732"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Toplam</w:t>
            </w:r>
          </w:p>
        </w:tc>
        <w:tc>
          <w:tcPr>
            <w:tcW w:w="533" w:type="pct"/>
            <w:tcBorders>
              <w:top w:val="nil"/>
              <w:bottom w:val="single" w:sz="4" w:space="0" w:color="auto"/>
            </w:tcBorders>
          </w:tcPr>
          <w:p w14:paraId="558BDAE9"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90.578</w:t>
            </w:r>
          </w:p>
        </w:tc>
        <w:tc>
          <w:tcPr>
            <w:tcW w:w="380" w:type="pct"/>
            <w:tcBorders>
              <w:top w:val="nil"/>
              <w:bottom w:val="single" w:sz="4" w:space="0" w:color="auto"/>
            </w:tcBorders>
          </w:tcPr>
          <w:p w14:paraId="7159FD00" w14:textId="77777777" w:rsidR="001D4629" w:rsidRPr="00015F55" w:rsidRDefault="001D4629" w:rsidP="001D4629">
            <w:pPr>
              <w:spacing w:after="0" w:line="276" w:lineRule="auto"/>
              <w:rPr>
                <w:rFonts w:ascii="Cambria" w:hAnsi="Cambria" w:cs="Times New Roman"/>
                <w:sz w:val="20"/>
                <w:szCs w:val="20"/>
              </w:rPr>
            </w:pPr>
          </w:p>
        </w:tc>
        <w:tc>
          <w:tcPr>
            <w:tcW w:w="534" w:type="pct"/>
            <w:tcBorders>
              <w:top w:val="nil"/>
              <w:bottom w:val="single" w:sz="4" w:space="0" w:color="auto"/>
            </w:tcBorders>
          </w:tcPr>
          <w:p w14:paraId="244BD978" w14:textId="77777777" w:rsidR="001D4629" w:rsidRPr="00015F55" w:rsidRDefault="001D4629" w:rsidP="001D4629">
            <w:pPr>
              <w:spacing w:after="0" w:line="276" w:lineRule="auto"/>
              <w:rPr>
                <w:rFonts w:ascii="Cambria" w:hAnsi="Cambria" w:cs="Times New Roman"/>
                <w:sz w:val="20"/>
                <w:szCs w:val="20"/>
              </w:rPr>
            </w:pPr>
          </w:p>
        </w:tc>
        <w:tc>
          <w:tcPr>
            <w:tcW w:w="382" w:type="pct"/>
            <w:tcBorders>
              <w:top w:val="nil"/>
              <w:bottom w:val="single" w:sz="4" w:space="0" w:color="auto"/>
            </w:tcBorders>
          </w:tcPr>
          <w:p w14:paraId="0CE29CCD" w14:textId="77777777" w:rsidR="001D4629" w:rsidRPr="00015F55" w:rsidRDefault="001D4629" w:rsidP="001D4629">
            <w:pPr>
              <w:spacing w:after="0" w:line="276" w:lineRule="auto"/>
              <w:jc w:val="center"/>
              <w:rPr>
                <w:rFonts w:ascii="Cambria" w:hAnsi="Cambria" w:cs="Times New Roman"/>
                <w:sz w:val="20"/>
                <w:szCs w:val="20"/>
              </w:rPr>
            </w:pPr>
          </w:p>
        </w:tc>
        <w:tc>
          <w:tcPr>
            <w:tcW w:w="380" w:type="pct"/>
            <w:tcBorders>
              <w:top w:val="nil"/>
              <w:bottom w:val="single" w:sz="4" w:space="0" w:color="auto"/>
            </w:tcBorders>
          </w:tcPr>
          <w:p w14:paraId="6CA60D88" w14:textId="77777777" w:rsidR="001D4629" w:rsidRPr="00015F55" w:rsidRDefault="001D4629" w:rsidP="001D4629">
            <w:pPr>
              <w:spacing w:after="0" w:line="276" w:lineRule="auto"/>
              <w:jc w:val="center"/>
              <w:rPr>
                <w:rFonts w:ascii="Cambria" w:hAnsi="Cambria" w:cs="Times New Roman"/>
                <w:sz w:val="20"/>
                <w:szCs w:val="20"/>
              </w:rPr>
            </w:pPr>
          </w:p>
        </w:tc>
        <w:tc>
          <w:tcPr>
            <w:tcW w:w="591" w:type="pct"/>
            <w:tcBorders>
              <w:top w:val="nil"/>
              <w:bottom w:val="single" w:sz="4" w:space="0" w:color="auto"/>
            </w:tcBorders>
          </w:tcPr>
          <w:p w14:paraId="396208ED" w14:textId="77777777" w:rsidR="001D4629" w:rsidRPr="00015F55" w:rsidRDefault="001D4629" w:rsidP="001D4629">
            <w:pPr>
              <w:spacing w:after="0" w:line="276" w:lineRule="auto"/>
              <w:jc w:val="center"/>
              <w:rPr>
                <w:rFonts w:ascii="Cambria" w:hAnsi="Cambria" w:cs="Times New Roman"/>
                <w:sz w:val="20"/>
                <w:szCs w:val="20"/>
              </w:rPr>
            </w:pPr>
          </w:p>
        </w:tc>
      </w:tr>
      <w:tr w:rsidR="001D4629" w:rsidRPr="00015F55" w14:paraId="1706FB69" w14:textId="77777777" w:rsidTr="001D4629">
        <w:tc>
          <w:tcPr>
            <w:tcW w:w="971" w:type="pct"/>
            <w:vMerge w:val="restart"/>
            <w:tcBorders>
              <w:top w:val="single" w:sz="4" w:space="0" w:color="auto"/>
            </w:tcBorders>
            <w:vAlign w:val="center"/>
          </w:tcPr>
          <w:p w14:paraId="0EFDDF09" w14:textId="77777777" w:rsidR="001D4629" w:rsidRPr="00015F55" w:rsidRDefault="001D4629" w:rsidP="001D4629">
            <w:pPr>
              <w:spacing w:after="0" w:line="276" w:lineRule="auto"/>
              <w:rPr>
                <w:rFonts w:ascii="Cambria" w:hAnsi="Cambria" w:cs="Times New Roman"/>
                <w:b/>
                <w:sz w:val="20"/>
                <w:szCs w:val="20"/>
              </w:rPr>
            </w:pPr>
            <w:r w:rsidRPr="00015F55">
              <w:rPr>
                <w:rFonts w:ascii="Cambria" w:hAnsi="Cambria" w:cs="Times New Roman"/>
                <w:b/>
                <w:sz w:val="20"/>
                <w:szCs w:val="20"/>
              </w:rPr>
              <w:t>Özgürleştirici okul</w:t>
            </w:r>
          </w:p>
        </w:tc>
        <w:tc>
          <w:tcPr>
            <w:tcW w:w="608" w:type="pct"/>
            <w:tcBorders>
              <w:top w:val="single" w:sz="4" w:space="0" w:color="auto"/>
              <w:bottom w:val="nil"/>
            </w:tcBorders>
          </w:tcPr>
          <w:p w14:paraId="3C621AB0"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İlkokul</w:t>
            </w:r>
          </w:p>
        </w:tc>
        <w:tc>
          <w:tcPr>
            <w:tcW w:w="620" w:type="pct"/>
            <w:tcBorders>
              <w:top w:val="single" w:sz="4" w:space="0" w:color="auto"/>
              <w:bottom w:val="nil"/>
            </w:tcBorders>
          </w:tcPr>
          <w:p w14:paraId="1AA69CAE"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G. arası</w:t>
            </w:r>
          </w:p>
        </w:tc>
        <w:tc>
          <w:tcPr>
            <w:tcW w:w="533" w:type="pct"/>
            <w:tcBorders>
              <w:top w:val="single" w:sz="4" w:space="0" w:color="auto"/>
              <w:bottom w:val="nil"/>
            </w:tcBorders>
          </w:tcPr>
          <w:p w14:paraId="04D58CFE"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1.372</w:t>
            </w:r>
          </w:p>
        </w:tc>
        <w:tc>
          <w:tcPr>
            <w:tcW w:w="380" w:type="pct"/>
            <w:tcBorders>
              <w:top w:val="single" w:sz="4" w:space="0" w:color="auto"/>
              <w:bottom w:val="nil"/>
            </w:tcBorders>
          </w:tcPr>
          <w:p w14:paraId="0F8E8E38" w14:textId="77777777" w:rsidR="001D4629" w:rsidRPr="00015F55" w:rsidRDefault="001D4629" w:rsidP="001D4629">
            <w:pPr>
              <w:spacing w:after="0" w:line="276" w:lineRule="auto"/>
              <w:rPr>
                <w:rFonts w:ascii="Cambria" w:hAnsi="Cambria" w:cs="Times New Roman"/>
                <w:sz w:val="20"/>
                <w:szCs w:val="20"/>
              </w:rPr>
            </w:pPr>
          </w:p>
        </w:tc>
        <w:tc>
          <w:tcPr>
            <w:tcW w:w="534" w:type="pct"/>
            <w:tcBorders>
              <w:top w:val="single" w:sz="4" w:space="0" w:color="auto"/>
              <w:bottom w:val="nil"/>
            </w:tcBorders>
          </w:tcPr>
          <w:p w14:paraId="6AF2B8AF"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.686</w:t>
            </w:r>
          </w:p>
        </w:tc>
        <w:tc>
          <w:tcPr>
            <w:tcW w:w="382" w:type="pct"/>
            <w:tcBorders>
              <w:top w:val="single" w:sz="4" w:space="0" w:color="auto"/>
              <w:bottom w:val="nil"/>
            </w:tcBorders>
          </w:tcPr>
          <w:p w14:paraId="7CA3F035" w14:textId="77777777" w:rsidR="001D4629" w:rsidRPr="00015F55" w:rsidRDefault="001D4629" w:rsidP="001D4629">
            <w:pPr>
              <w:spacing w:after="0" w:line="276" w:lineRule="auto"/>
              <w:jc w:val="center"/>
              <w:rPr>
                <w:rFonts w:ascii="Cambria" w:hAnsi="Cambria" w:cs="Times New Roman"/>
                <w:sz w:val="20"/>
                <w:szCs w:val="20"/>
              </w:rPr>
            </w:pPr>
            <w:r w:rsidRPr="00015F55">
              <w:rPr>
                <w:rFonts w:ascii="Cambria" w:hAnsi="Cambria" w:cs="Times New Roman"/>
                <w:sz w:val="20"/>
                <w:szCs w:val="20"/>
              </w:rPr>
              <w:t>2.693</w:t>
            </w:r>
          </w:p>
        </w:tc>
        <w:tc>
          <w:tcPr>
            <w:tcW w:w="380" w:type="pct"/>
            <w:tcBorders>
              <w:top w:val="single" w:sz="4" w:space="0" w:color="auto"/>
              <w:bottom w:val="nil"/>
            </w:tcBorders>
          </w:tcPr>
          <w:p w14:paraId="38430AFB" w14:textId="77777777" w:rsidR="001D4629" w:rsidRPr="00015F55" w:rsidRDefault="001D4629" w:rsidP="001D4629">
            <w:pPr>
              <w:spacing w:after="0" w:line="276" w:lineRule="auto"/>
              <w:jc w:val="center"/>
              <w:rPr>
                <w:rFonts w:ascii="Cambria" w:hAnsi="Cambria" w:cs="Times New Roman"/>
                <w:sz w:val="20"/>
                <w:szCs w:val="20"/>
              </w:rPr>
            </w:pPr>
            <w:r w:rsidRPr="00015F55">
              <w:rPr>
                <w:rFonts w:ascii="Cambria" w:hAnsi="Cambria" w:cs="Times New Roman"/>
                <w:sz w:val="20"/>
                <w:szCs w:val="20"/>
              </w:rPr>
              <w:t>.069</w:t>
            </w:r>
          </w:p>
        </w:tc>
        <w:tc>
          <w:tcPr>
            <w:tcW w:w="591" w:type="pct"/>
            <w:tcBorders>
              <w:top w:val="single" w:sz="4" w:space="0" w:color="auto"/>
              <w:bottom w:val="nil"/>
            </w:tcBorders>
          </w:tcPr>
          <w:p w14:paraId="7F08FE0B" w14:textId="77777777" w:rsidR="001D4629" w:rsidRPr="00015F55" w:rsidRDefault="001D4629" w:rsidP="001D4629">
            <w:pPr>
              <w:spacing w:after="0" w:line="276" w:lineRule="auto"/>
              <w:jc w:val="center"/>
              <w:rPr>
                <w:rFonts w:ascii="Cambria" w:hAnsi="Cambria" w:cs="Times New Roman"/>
                <w:sz w:val="20"/>
                <w:szCs w:val="20"/>
              </w:rPr>
            </w:pPr>
          </w:p>
        </w:tc>
      </w:tr>
      <w:tr w:rsidR="001D4629" w:rsidRPr="00015F55" w14:paraId="0B483160" w14:textId="77777777" w:rsidTr="001D4629">
        <w:tc>
          <w:tcPr>
            <w:tcW w:w="971" w:type="pct"/>
            <w:vMerge/>
          </w:tcPr>
          <w:p w14:paraId="01E7B81A" w14:textId="77777777" w:rsidR="001D4629" w:rsidRPr="00015F55" w:rsidRDefault="001D4629" w:rsidP="001D4629">
            <w:pPr>
              <w:spacing w:after="0" w:line="276" w:lineRule="auto"/>
              <w:rPr>
                <w:rFonts w:ascii="Cambria" w:hAnsi="Cambria" w:cs="Times New Roman"/>
                <w:sz w:val="20"/>
                <w:szCs w:val="20"/>
              </w:rPr>
            </w:pPr>
          </w:p>
        </w:tc>
        <w:tc>
          <w:tcPr>
            <w:tcW w:w="608" w:type="pct"/>
            <w:tcBorders>
              <w:top w:val="nil"/>
              <w:bottom w:val="nil"/>
            </w:tcBorders>
          </w:tcPr>
          <w:p w14:paraId="318E5F77"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Ortaokul</w:t>
            </w:r>
          </w:p>
        </w:tc>
        <w:tc>
          <w:tcPr>
            <w:tcW w:w="620" w:type="pct"/>
            <w:tcBorders>
              <w:top w:val="nil"/>
              <w:bottom w:val="nil"/>
            </w:tcBorders>
          </w:tcPr>
          <w:p w14:paraId="3DF11D8B"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G. içi</w:t>
            </w:r>
          </w:p>
        </w:tc>
        <w:tc>
          <w:tcPr>
            <w:tcW w:w="533" w:type="pct"/>
            <w:tcBorders>
              <w:top w:val="nil"/>
              <w:bottom w:val="nil"/>
            </w:tcBorders>
          </w:tcPr>
          <w:p w14:paraId="660728A6"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92.221</w:t>
            </w:r>
          </w:p>
        </w:tc>
        <w:tc>
          <w:tcPr>
            <w:tcW w:w="380" w:type="pct"/>
            <w:tcBorders>
              <w:top w:val="nil"/>
              <w:bottom w:val="nil"/>
            </w:tcBorders>
          </w:tcPr>
          <w:p w14:paraId="3BAF4943" w14:textId="77777777" w:rsidR="001D4629" w:rsidRPr="00015F55" w:rsidRDefault="001D4629" w:rsidP="001D4629">
            <w:pPr>
              <w:spacing w:after="0" w:line="276" w:lineRule="auto"/>
              <w:rPr>
                <w:rFonts w:ascii="Cambria" w:hAnsi="Cambria" w:cs="Times New Roman"/>
                <w:sz w:val="20"/>
                <w:szCs w:val="20"/>
              </w:rPr>
            </w:pPr>
          </w:p>
        </w:tc>
        <w:tc>
          <w:tcPr>
            <w:tcW w:w="534" w:type="pct"/>
            <w:tcBorders>
              <w:top w:val="nil"/>
              <w:bottom w:val="nil"/>
            </w:tcBorders>
          </w:tcPr>
          <w:p w14:paraId="4E9A6AD4"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.255</w:t>
            </w:r>
          </w:p>
        </w:tc>
        <w:tc>
          <w:tcPr>
            <w:tcW w:w="382" w:type="pct"/>
            <w:tcBorders>
              <w:top w:val="nil"/>
              <w:bottom w:val="nil"/>
            </w:tcBorders>
          </w:tcPr>
          <w:p w14:paraId="1501188A" w14:textId="77777777" w:rsidR="001D4629" w:rsidRPr="00015F55" w:rsidRDefault="001D4629" w:rsidP="001D4629">
            <w:pPr>
              <w:spacing w:after="0" w:line="276" w:lineRule="auto"/>
              <w:jc w:val="center"/>
              <w:rPr>
                <w:rFonts w:ascii="Cambria" w:hAnsi="Cambria" w:cs="Times New Roman"/>
                <w:sz w:val="20"/>
                <w:szCs w:val="20"/>
              </w:rPr>
            </w:pPr>
          </w:p>
        </w:tc>
        <w:tc>
          <w:tcPr>
            <w:tcW w:w="380" w:type="pct"/>
            <w:tcBorders>
              <w:top w:val="nil"/>
              <w:bottom w:val="nil"/>
            </w:tcBorders>
          </w:tcPr>
          <w:p w14:paraId="66173195" w14:textId="77777777" w:rsidR="001D4629" w:rsidRPr="00015F55" w:rsidRDefault="001D4629" w:rsidP="001D4629">
            <w:pPr>
              <w:spacing w:after="0" w:line="276" w:lineRule="auto"/>
              <w:jc w:val="center"/>
              <w:rPr>
                <w:rFonts w:ascii="Cambria" w:hAnsi="Cambria" w:cs="Times New Roman"/>
                <w:sz w:val="20"/>
                <w:szCs w:val="20"/>
              </w:rPr>
            </w:pPr>
          </w:p>
        </w:tc>
        <w:tc>
          <w:tcPr>
            <w:tcW w:w="591" w:type="pct"/>
            <w:tcBorders>
              <w:top w:val="nil"/>
              <w:bottom w:val="nil"/>
            </w:tcBorders>
          </w:tcPr>
          <w:p w14:paraId="22D61DF6" w14:textId="77777777" w:rsidR="001D4629" w:rsidRPr="00015F55" w:rsidRDefault="001D4629" w:rsidP="001D4629">
            <w:pPr>
              <w:spacing w:after="0" w:line="276" w:lineRule="auto"/>
              <w:jc w:val="center"/>
              <w:rPr>
                <w:rFonts w:ascii="Cambria" w:hAnsi="Cambria" w:cs="Times New Roman"/>
                <w:sz w:val="20"/>
                <w:szCs w:val="20"/>
              </w:rPr>
            </w:pPr>
          </w:p>
        </w:tc>
      </w:tr>
      <w:tr w:rsidR="001D4629" w:rsidRPr="00015F55" w14:paraId="0E08C549" w14:textId="77777777" w:rsidTr="001D4629">
        <w:tc>
          <w:tcPr>
            <w:tcW w:w="971" w:type="pct"/>
            <w:vMerge/>
          </w:tcPr>
          <w:p w14:paraId="6B9ADC88" w14:textId="77777777" w:rsidR="001D4629" w:rsidRPr="00015F55" w:rsidRDefault="001D4629" w:rsidP="001D4629">
            <w:pPr>
              <w:spacing w:after="0" w:line="276" w:lineRule="auto"/>
              <w:rPr>
                <w:rFonts w:ascii="Cambria" w:hAnsi="Cambria" w:cs="Times New Roman"/>
                <w:sz w:val="20"/>
                <w:szCs w:val="20"/>
              </w:rPr>
            </w:pPr>
          </w:p>
        </w:tc>
        <w:tc>
          <w:tcPr>
            <w:tcW w:w="608" w:type="pct"/>
            <w:tcBorders>
              <w:top w:val="nil"/>
            </w:tcBorders>
          </w:tcPr>
          <w:p w14:paraId="2F0B3123"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Lise</w:t>
            </w:r>
          </w:p>
        </w:tc>
        <w:tc>
          <w:tcPr>
            <w:tcW w:w="620" w:type="pct"/>
            <w:tcBorders>
              <w:top w:val="nil"/>
            </w:tcBorders>
          </w:tcPr>
          <w:p w14:paraId="5B68DC90"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Toplam</w:t>
            </w:r>
          </w:p>
        </w:tc>
        <w:tc>
          <w:tcPr>
            <w:tcW w:w="533" w:type="pct"/>
            <w:tcBorders>
              <w:top w:val="nil"/>
            </w:tcBorders>
          </w:tcPr>
          <w:p w14:paraId="60E259C6" w14:textId="77777777" w:rsidR="001D4629" w:rsidRPr="00015F55" w:rsidRDefault="001D4629" w:rsidP="001D4629">
            <w:pPr>
              <w:spacing w:after="0" w:line="276" w:lineRule="auto"/>
              <w:rPr>
                <w:rFonts w:ascii="Cambria" w:hAnsi="Cambria" w:cs="Times New Roman"/>
                <w:sz w:val="20"/>
                <w:szCs w:val="20"/>
              </w:rPr>
            </w:pPr>
            <w:r w:rsidRPr="00015F55">
              <w:rPr>
                <w:rFonts w:ascii="Cambria" w:hAnsi="Cambria" w:cs="Times New Roman"/>
                <w:sz w:val="20"/>
                <w:szCs w:val="20"/>
              </w:rPr>
              <w:t>93.593</w:t>
            </w:r>
          </w:p>
        </w:tc>
        <w:tc>
          <w:tcPr>
            <w:tcW w:w="380" w:type="pct"/>
            <w:tcBorders>
              <w:top w:val="nil"/>
            </w:tcBorders>
          </w:tcPr>
          <w:p w14:paraId="669AFC7C" w14:textId="77777777" w:rsidR="001D4629" w:rsidRPr="00015F55" w:rsidRDefault="001D4629" w:rsidP="001D4629">
            <w:pPr>
              <w:spacing w:after="0" w:line="276" w:lineRule="auto"/>
              <w:rPr>
                <w:rFonts w:ascii="Cambria" w:hAnsi="Cambria" w:cs="Times New Roman"/>
                <w:sz w:val="20"/>
                <w:szCs w:val="20"/>
              </w:rPr>
            </w:pPr>
          </w:p>
        </w:tc>
        <w:tc>
          <w:tcPr>
            <w:tcW w:w="534" w:type="pct"/>
            <w:tcBorders>
              <w:top w:val="nil"/>
            </w:tcBorders>
          </w:tcPr>
          <w:p w14:paraId="62D50F0A" w14:textId="77777777" w:rsidR="001D4629" w:rsidRPr="00015F55" w:rsidRDefault="001D4629" w:rsidP="001D4629">
            <w:pPr>
              <w:spacing w:after="0" w:line="276" w:lineRule="auto"/>
              <w:rPr>
                <w:rFonts w:ascii="Cambria" w:hAnsi="Cambria" w:cs="Times New Roman"/>
                <w:sz w:val="20"/>
                <w:szCs w:val="20"/>
              </w:rPr>
            </w:pPr>
          </w:p>
        </w:tc>
        <w:tc>
          <w:tcPr>
            <w:tcW w:w="382" w:type="pct"/>
            <w:tcBorders>
              <w:top w:val="nil"/>
            </w:tcBorders>
          </w:tcPr>
          <w:p w14:paraId="22AEE55A" w14:textId="77777777" w:rsidR="001D4629" w:rsidRPr="00015F55" w:rsidRDefault="001D4629" w:rsidP="001D4629">
            <w:pPr>
              <w:spacing w:after="0" w:line="276" w:lineRule="auto"/>
              <w:jc w:val="center"/>
              <w:rPr>
                <w:rFonts w:ascii="Cambria" w:hAnsi="Cambria" w:cs="Times New Roman"/>
                <w:sz w:val="20"/>
                <w:szCs w:val="20"/>
              </w:rPr>
            </w:pPr>
          </w:p>
        </w:tc>
        <w:tc>
          <w:tcPr>
            <w:tcW w:w="380" w:type="pct"/>
            <w:tcBorders>
              <w:top w:val="nil"/>
            </w:tcBorders>
          </w:tcPr>
          <w:p w14:paraId="2AA164B2" w14:textId="77777777" w:rsidR="001D4629" w:rsidRPr="00015F55" w:rsidRDefault="001D4629" w:rsidP="001D4629">
            <w:pPr>
              <w:spacing w:after="0" w:line="276" w:lineRule="auto"/>
              <w:jc w:val="center"/>
              <w:rPr>
                <w:rFonts w:ascii="Cambria" w:hAnsi="Cambria" w:cs="Times New Roman"/>
                <w:sz w:val="20"/>
                <w:szCs w:val="20"/>
              </w:rPr>
            </w:pPr>
          </w:p>
        </w:tc>
        <w:tc>
          <w:tcPr>
            <w:tcW w:w="591" w:type="pct"/>
            <w:tcBorders>
              <w:top w:val="nil"/>
            </w:tcBorders>
          </w:tcPr>
          <w:p w14:paraId="0CA0C095" w14:textId="77777777" w:rsidR="001D4629" w:rsidRPr="00015F55" w:rsidRDefault="001D4629" w:rsidP="001D4629">
            <w:pPr>
              <w:spacing w:after="0" w:line="276" w:lineRule="auto"/>
              <w:jc w:val="center"/>
              <w:rPr>
                <w:rFonts w:ascii="Cambria" w:hAnsi="Cambria" w:cs="Times New Roman"/>
                <w:sz w:val="20"/>
                <w:szCs w:val="20"/>
              </w:rPr>
            </w:pPr>
          </w:p>
        </w:tc>
      </w:tr>
    </w:tbl>
    <w:p w14:paraId="01853AFE" w14:textId="77777777" w:rsidR="001D4629" w:rsidRPr="00015F55" w:rsidRDefault="001D4629" w:rsidP="001D4629">
      <w:pPr>
        <w:spacing w:after="0" w:line="480" w:lineRule="auto"/>
        <w:rPr>
          <w:rFonts w:ascii="Cambria" w:hAnsi="Cambria" w:cs="Times New Roman"/>
          <w:sz w:val="20"/>
          <w:szCs w:val="20"/>
        </w:rPr>
      </w:pPr>
      <w:r w:rsidRPr="00015F55">
        <w:rPr>
          <w:rFonts w:ascii="Cambria" w:hAnsi="Cambria" w:cs="Times New Roman"/>
          <w:i/>
          <w:sz w:val="20"/>
          <w:szCs w:val="20"/>
          <w:vertAlign w:val="superscript"/>
        </w:rPr>
        <w:t>*</w:t>
      </w:r>
      <w:r w:rsidRPr="00015F55">
        <w:rPr>
          <w:rFonts w:ascii="Cambria" w:hAnsi="Cambria" w:cs="Times New Roman"/>
          <w:i/>
          <w:sz w:val="20"/>
          <w:szCs w:val="20"/>
        </w:rPr>
        <w:t xml:space="preserve">p </w:t>
      </w:r>
      <w:r w:rsidRPr="00015F55">
        <w:rPr>
          <w:rFonts w:ascii="Cambria" w:hAnsi="Cambria" w:cs="Times New Roman"/>
          <w:sz w:val="20"/>
          <w:szCs w:val="20"/>
        </w:rPr>
        <w:t>&lt; .05</w:t>
      </w:r>
    </w:p>
    <w:p w14:paraId="6F34E1F6" w14:textId="77777777" w:rsidR="00EB073C" w:rsidRPr="00015F55" w:rsidRDefault="001D4629" w:rsidP="00D126D6">
      <w:pPr>
        <w:spacing w:line="240" w:lineRule="auto"/>
        <w:ind w:firstLine="567"/>
        <w:contextualSpacing/>
        <w:jc w:val="both"/>
        <w:rPr>
          <w:rFonts w:ascii="Cambria" w:hAnsi="Cambria" w:cs="Times New Roman"/>
        </w:rPr>
      </w:pPr>
      <w:r w:rsidRPr="00015F55">
        <w:rPr>
          <w:rFonts w:ascii="Cambria" w:hAnsi="Cambria" w:cs="Times New Roman"/>
        </w:rPr>
        <w:t>Tablo 4’te de sunulduğu gibi katılımcıların eleştirel pedagojiye yönelik genel tutumları çalışmakta oldukları eğitim kademesine göre farklılık göstermemektedir (</w:t>
      </w:r>
      <w:r w:rsidRPr="00015F55">
        <w:rPr>
          <w:rFonts w:ascii="Cambria" w:hAnsi="Cambria" w:cs="Times New Roman"/>
          <w:i/>
        </w:rPr>
        <w:t>F</w:t>
      </w:r>
      <w:r w:rsidRPr="00015F55">
        <w:rPr>
          <w:rFonts w:ascii="Cambria" w:hAnsi="Cambria" w:cs="Times New Roman"/>
          <w:vertAlign w:val="subscript"/>
        </w:rPr>
        <w:t>(2-364)</w:t>
      </w:r>
      <w:r w:rsidRPr="00015F55">
        <w:rPr>
          <w:rFonts w:ascii="Cambria" w:hAnsi="Cambria" w:cs="Times New Roman"/>
        </w:rPr>
        <w:t xml:space="preserve"> = .168, </w:t>
      </w:r>
      <w:r w:rsidRPr="00015F55">
        <w:rPr>
          <w:rFonts w:ascii="Cambria" w:hAnsi="Cambria" w:cs="Times New Roman"/>
          <w:i/>
        </w:rPr>
        <w:t xml:space="preserve">p &gt; </w:t>
      </w:r>
      <w:r w:rsidRPr="00015F55">
        <w:rPr>
          <w:rFonts w:ascii="Cambria" w:hAnsi="Cambria" w:cs="Times New Roman"/>
        </w:rPr>
        <w:t xml:space="preserve">.05). Öğretmenlerin eleştirel pedagojiye yönelik tutumunun </w:t>
      </w:r>
      <w:r w:rsidRPr="00015F55">
        <w:rPr>
          <w:rFonts w:ascii="Cambria" w:hAnsi="Cambria" w:cs="Times New Roman"/>
          <w:i/>
        </w:rPr>
        <w:t>eğitim sistemi</w:t>
      </w:r>
      <w:r w:rsidRPr="00015F55">
        <w:rPr>
          <w:rFonts w:ascii="Cambria" w:hAnsi="Cambria" w:cs="Times New Roman"/>
        </w:rPr>
        <w:t xml:space="preserve"> ve </w:t>
      </w:r>
      <w:r w:rsidRPr="00015F55">
        <w:rPr>
          <w:rFonts w:ascii="Cambria" w:hAnsi="Cambria" w:cs="Times New Roman"/>
          <w:i/>
        </w:rPr>
        <w:t>özgürleştirici okul</w:t>
      </w:r>
      <w:r w:rsidRPr="00015F55">
        <w:rPr>
          <w:rFonts w:ascii="Cambria" w:hAnsi="Cambria" w:cs="Times New Roman"/>
        </w:rPr>
        <w:t xml:space="preserve"> boyutlarında benzer düzeyde gerçekleştiği tespit edilmiştir. Bununla birlikte, katılımcıların tutumlarının </w:t>
      </w:r>
      <w:r w:rsidRPr="00015F55">
        <w:rPr>
          <w:rFonts w:ascii="Cambria" w:hAnsi="Cambria" w:cs="Times New Roman"/>
          <w:i/>
        </w:rPr>
        <w:t xml:space="preserve">okulun işlevleri </w:t>
      </w:r>
      <w:r w:rsidRPr="00015F55">
        <w:rPr>
          <w:rFonts w:ascii="Cambria" w:hAnsi="Cambria" w:cs="Times New Roman"/>
        </w:rPr>
        <w:t>boyutunda farklılık gösterdiği belirlenmiştir (</w:t>
      </w:r>
      <w:r w:rsidRPr="00015F55">
        <w:rPr>
          <w:rFonts w:ascii="Cambria" w:hAnsi="Cambria" w:cs="Times New Roman"/>
          <w:i/>
        </w:rPr>
        <w:t>F</w:t>
      </w:r>
      <w:r w:rsidRPr="00015F55">
        <w:rPr>
          <w:rFonts w:ascii="Cambria" w:hAnsi="Cambria" w:cs="Times New Roman"/>
          <w:vertAlign w:val="subscript"/>
        </w:rPr>
        <w:t>(2-364)</w:t>
      </w:r>
      <w:r w:rsidRPr="00015F55">
        <w:rPr>
          <w:rFonts w:ascii="Cambria" w:hAnsi="Cambria" w:cs="Times New Roman"/>
        </w:rPr>
        <w:t xml:space="preserve"> = 5.265, </w:t>
      </w:r>
      <w:r w:rsidRPr="00015F55">
        <w:rPr>
          <w:rFonts w:ascii="Cambria" w:hAnsi="Cambria" w:cs="Times New Roman"/>
          <w:i/>
        </w:rPr>
        <w:t xml:space="preserve">p &lt; </w:t>
      </w:r>
      <w:r w:rsidRPr="00015F55">
        <w:rPr>
          <w:rFonts w:ascii="Cambria" w:hAnsi="Cambria" w:cs="Times New Roman"/>
        </w:rPr>
        <w:t xml:space="preserve">.05). Hangi eğitim kademesinde çalışmakta olan öğretmenler arasında farkın olduğu yürütülen çoklu karşılaştırma testlerinden LSD ile saptanmıştır. İlkokulda görev yapan katılımcıların eleştirel pedagojinin </w:t>
      </w:r>
      <w:r w:rsidRPr="00015F55">
        <w:rPr>
          <w:rFonts w:ascii="Cambria" w:hAnsi="Cambria" w:cs="Times New Roman"/>
          <w:i/>
        </w:rPr>
        <w:t>okulun işlevleri</w:t>
      </w:r>
      <w:r w:rsidRPr="00015F55">
        <w:rPr>
          <w:rFonts w:ascii="Cambria" w:hAnsi="Cambria" w:cs="Times New Roman"/>
        </w:rPr>
        <w:t xml:space="preserve"> boyutuna ilişkin tutumlarının lisede görev yapmakta olan katılımcı öğretmenlere göre daha yüksek olduğu belirlenmiştir.</w:t>
      </w:r>
      <w:r w:rsidR="00EB073C" w:rsidRPr="00015F55">
        <w:rPr>
          <w:rFonts w:ascii="Cambria" w:hAnsi="Cambria" w:cs="Times New Roman"/>
        </w:rPr>
        <w:t xml:space="preserve"> Bununla birlikte etki büyüklüğüne ilişkin hesaplamalar, öğretmenlerin okulun işlevleri boyutuna ilişkin tutumlarının örneklem gene</w:t>
      </w:r>
      <w:r w:rsidR="002029B9" w:rsidRPr="00015F55">
        <w:rPr>
          <w:rFonts w:ascii="Cambria" w:hAnsi="Cambria" w:cs="Times New Roman"/>
        </w:rPr>
        <w:t xml:space="preserve">li dikkate alındığında </w:t>
      </w:r>
      <w:r w:rsidR="00EB073C" w:rsidRPr="00015F55">
        <w:rPr>
          <w:rFonts w:ascii="Cambria" w:hAnsi="Cambria" w:cs="Times New Roman"/>
        </w:rPr>
        <w:t xml:space="preserve">yaklaşık </w:t>
      </w:r>
      <w:r w:rsidR="002029B9" w:rsidRPr="00015F55">
        <w:rPr>
          <w:rFonts w:ascii="Cambria" w:hAnsi="Cambria" w:cs="Times New Roman"/>
        </w:rPr>
        <w:t xml:space="preserve">olarak </w:t>
      </w:r>
      <w:r w:rsidR="00EB073C" w:rsidRPr="00015F55">
        <w:rPr>
          <w:rFonts w:ascii="Cambria" w:hAnsi="Cambria" w:cs="Times New Roman"/>
        </w:rPr>
        <w:t>%3’ünün görev yapılan kademe tarafından açıklandığını göstermiştir (η</w:t>
      </w:r>
      <w:r w:rsidR="00EB073C" w:rsidRPr="00015F55">
        <w:rPr>
          <w:rFonts w:ascii="Cambria" w:hAnsi="Cambria" w:cs="Times New Roman"/>
          <w:vertAlign w:val="superscript"/>
        </w:rPr>
        <w:t>2</w:t>
      </w:r>
      <w:r w:rsidR="00EB073C" w:rsidRPr="00015F55">
        <w:rPr>
          <w:rFonts w:ascii="Cambria" w:hAnsi="Cambria" w:cs="Times New Roman"/>
        </w:rPr>
        <w:t xml:space="preserve">= .028). </w:t>
      </w:r>
      <w:r w:rsidR="00E5210F" w:rsidRPr="00015F55">
        <w:rPr>
          <w:rFonts w:ascii="Cambria" w:hAnsi="Cambria" w:cs="Times New Roman"/>
        </w:rPr>
        <w:t>Hesaplanan o</w:t>
      </w:r>
      <w:r w:rsidR="00EB073C" w:rsidRPr="00015F55">
        <w:rPr>
          <w:rFonts w:ascii="Cambria" w:hAnsi="Cambria" w:cs="Times New Roman"/>
        </w:rPr>
        <w:t>mega kare değeri ise öğretmenlerin görev yaptığı eğitim kademesinin, okulun işlevleri</w:t>
      </w:r>
      <w:r w:rsidR="002029B9" w:rsidRPr="00015F55">
        <w:rPr>
          <w:rFonts w:ascii="Cambria" w:hAnsi="Cambria" w:cs="Times New Roman"/>
        </w:rPr>
        <w:t>ne ilişkin tutumlarının</w:t>
      </w:r>
      <w:r w:rsidR="00B90280" w:rsidRPr="00015F55">
        <w:rPr>
          <w:rFonts w:ascii="Cambria" w:hAnsi="Cambria" w:cs="Times New Roman"/>
        </w:rPr>
        <w:t xml:space="preserve"> %2,2’sini açıkladığını göstermiştir (Ω</w:t>
      </w:r>
      <w:r w:rsidR="00B90280" w:rsidRPr="00015F55">
        <w:rPr>
          <w:rFonts w:ascii="Cambria" w:hAnsi="Cambria" w:cs="Times New Roman"/>
          <w:vertAlign w:val="superscript"/>
        </w:rPr>
        <w:t>2</w:t>
      </w:r>
      <w:r w:rsidR="00B90280" w:rsidRPr="00015F55">
        <w:rPr>
          <w:rFonts w:ascii="Cambria" w:hAnsi="Cambria" w:cs="Times New Roman"/>
        </w:rPr>
        <w:t>= .022).</w:t>
      </w:r>
    </w:p>
    <w:p w14:paraId="5ACD8357" w14:textId="77777777" w:rsidR="001D4629" w:rsidRPr="00015F55" w:rsidRDefault="001D4629" w:rsidP="00D126D6">
      <w:pPr>
        <w:spacing w:line="240" w:lineRule="auto"/>
        <w:ind w:firstLine="567"/>
        <w:contextualSpacing/>
        <w:jc w:val="both"/>
        <w:rPr>
          <w:rFonts w:ascii="Cambria" w:hAnsi="Cambria" w:cs="Times New Roman"/>
        </w:rPr>
      </w:pPr>
      <w:r w:rsidRPr="00015F55">
        <w:rPr>
          <w:rFonts w:ascii="Cambria" w:hAnsi="Cambria" w:cs="Times New Roman"/>
        </w:rPr>
        <w:t xml:space="preserve">Katılımcıların eleştirel pedagojiye yönelik tutumlarının bir eğitim sendikasına üye olup olmama değişkenine göre anlamlı fark gösterip göstermediğini belirlemek üzere bağımsız gruplar </w:t>
      </w:r>
      <w:r w:rsidRPr="00015F55">
        <w:rPr>
          <w:rFonts w:ascii="Cambria" w:hAnsi="Cambria" w:cs="Times New Roman"/>
          <w:i/>
        </w:rPr>
        <w:t>t</w:t>
      </w:r>
      <w:r w:rsidRPr="00015F55">
        <w:rPr>
          <w:rFonts w:ascii="Cambria" w:hAnsi="Cambria" w:cs="Times New Roman"/>
        </w:rPr>
        <w:t xml:space="preserve"> testi yürütülmüştür. Analiz sonucu Tablo 5’te sunulmaktadır.</w:t>
      </w:r>
    </w:p>
    <w:p w14:paraId="1934986B" w14:textId="77777777" w:rsidR="009711F9" w:rsidRPr="00015F55" w:rsidRDefault="009711F9" w:rsidP="009711F9">
      <w:pPr>
        <w:pStyle w:val="Heading4"/>
        <w:spacing w:before="120" w:after="120" w:line="240" w:lineRule="auto"/>
        <w:contextualSpacing/>
        <w:rPr>
          <w:rFonts w:ascii="Cambria" w:hAnsi="Cambria" w:cs="Times New Roman"/>
          <w:color w:val="auto"/>
          <w:sz w:val="20"/>
          <w:szCs w:val="20"/>
        </w:rPr>
      </w:pPr>
      <w:r w:rsidRPr="00015F55">
        <w:rPr>
          <w:rFonts w:ascii="Cambria" w:hAnsi="Cambria" w:cs="Times New Roman"/>
          <w:b/>
          <w:i w:val="0"/>
          <w:color w:val="auto"/>
          <w:sz w:val="20"/>
          <w:szCs w:val="20"/>
        </w:rPr>
        <w:t>Tablo 5.</w:t>
      </w:r>
      <w:r w:rsidRPr="00015F55">
        <w:rPr>
          <w:rFonts w:ascii="Cambria" w:hAnsi="Cambria" w:cs="Times New Roman"/>
          <w:i w:val="0"/>
          <w:color w:val="auto"/>
          <w:sz w:val="20"/>
          <w:szCs w:val="20"/>
        </w:rPr>
        <w:t xml:space="preserve"> </w:t>
      </w:r>
      <w:r w:rsidRPr="00015F55">
        <w:rPr>
          <w:rFonts w:ascii="Cambria" w:hAnsi="Cambria" w:cs="Times New Roman"/>
          <w:color w:val="auto"/>
          <w:sz w:val="20"/>
          <w:szCs w:val="20"/>
        </w:rPr>
        <w:t>Katılımcıların eleştirel pedagojiye yönelik tutumlarının sendika üyeliğine göre incelenmesi</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460"/>
        <w:gridCol w:w="1107"/>
        <w:gridCol w:w="969"/>
        <w:gridCol w:w="969"/>
        <w:gridCol w:w="971"/>
        <w:gridCol w:w="671"/>
        <w:gridCol w:w="963"/>
        <w:gridCol w:w="962"/>
      </w:tblGrid>
      <w:tr w:rsidR="009711F9" w:rsidRPr="00015F55" w14:paraId="27474C82" w14:textId="77777777" w:rsidTr="009711F9">
        <w:trPr>
          <w:jc w:val="center"/>
        </w:trPr>
        <w:tc>
          <w:tcPr>
            <w:tcW w:w="1356" w:type="pct"/>
          </w:tcPr>
          <w:p w14:paraId="11C8055C" w14:textId="77777777" w:rsidR="009711F9" w:rsidRPr="00015F55" w:rsidRDefault="009711F9" w:rsidP="009711F9">
            <w:pPr>
              <w:spacing w:after="0" w:line="276" w:lineRule="auto"/>
              <w:jc w:val="center"/>
              <w:rPr>
                <w:rFonts w:ascii="Cambria" w:hAnsi="Cambria" w:cs="Times New Roman"/>
                <w:b/>
                <w:sz w:val="20"/>
                <w:szCs w:val="20"/>
              </w:rPr>
            </w:pPr>
            <w:r w:rsidRPr="00015F55">
              <w:rPr>
                <w:rFonts w:ascii="Cambria" w:hAnsi="Cambria" w:cs="Times New Roman"/>
                <w:b/>
                <w:sz w:val="20"/>
                <w:szCs w:val="20"/>
              </w:rPr>
              <w:t>Değişken</w:t>
            </w:r>
          </w:p>
        </w:tc>
        <w:tc>
          <w:tcPr>
            <w:tcW w:w="610" w:type="pct"/>
          </w:tcPr>
          <w:p w14:paraId="41824EA6" w14:textId="77777777" w:rsidR="009711F9" w:rsidRPr="00015F55" w:rsidRDefault="009711F9" w:rsidP="009711F9">
            <w:pPr>
              <w:spacing w:after="0" w:line="276" w:lineRule="auto"/>
              <w:rPr>
                <w:rFonts w:ascii="Cambria" w:hAnsi="Cambria" w:cs="Times New Roman"/>
                <w:b/>
                <w:sz w:val="20"/>
                <w:szCs w:val="20"/>
              </w:rPr>
            </w:pPr>
            <w:r w:rsidRPr="00015F55">
              <w:rPr>
                <w:rFonts w:ascii="Cambria" w:hAnsi="Cambria" w:cs="Times New Roman"/>
                <w:b/>
                <w:sz w:val="20"/>
                <w:szCs w:val="20"/>
              </w:rPr>
              <w:t>Gruplar</w:t>
            </w:r>
          </w:p>
        </w:tc>
        <w:tc>
          <w:tcPr>
            <w:tcW w:w="534" w:type="pct"/>
          </w:tcPr>
          <w:p w14:paraId="3F1000EF" w14:textId="77777777" w:rsidR="009711F9" w:rsidRPr="00015F55" w:rsidRDefault="009711F9" w:rsidP="009711F9">
            <w:pPr>
              <w:spacing w:after="0" w:line="276" w:lineRule="auto"/>
              <w:jc w:val="center"/>
              <w:rPr>
                <w:rFonts w:ascii="Cambria" w:hAnsi="Cambria" w:cs="Times New Roman"/>
                <w:b/>
                <w:i/>
                <w:sz w:val="20"/>
                <w:szCs w:val="20"/>
              </w:rPr>
            </w:pPr>
            <w:r w:rsidRPr="00015F55">
              <w:rPr>
                <w:rFonts w:ascii="Cambria" w:hAnsi="Cambria" w:cs="Times New Roman"/>
                <w:b/>
                <w:i/>
                <w:sz w:val="20"/>
                <w:szCs w:val="20"/>
              </w:rPr>
              <w:t>N</w:t>
            </w:r>
          </w:p>
        </w:tc>
        <w:tc>
          <w:tcPr>
            <w:tcW w:w="534" w:type="pct"/>
          </w:tcPr>
          <w:p w14:paraId="6400A75D" w14:textId="77777777" w:rsidR="009711F9" w:rsidRPr="00015F55" w:rsidRDefault="001A5174" w:rsidP="009711F9">
            <w:pPr>
              <w:spacing w:after="0" w:line="276" w:lineRule="auto"/>
              <w:jc w:val="center"/>
              <w:rPr>
                <w:rFonts w:ascii="Cambria" w:hAnsi="Cambria" w:cs="Times New Roman"/>
                <w:b/>
                <w:sz w:val="20"/>
                <w:szCs w:val="20"/>
              </w:rPr>
            </w:pPr>
            <m:oMathPara>
              <m:oMath>
                <m:acc>
                  <m:accPr>
                    <m:chr m:val="̅"/>
                    <m:ctrlPr>
                      <w:rPr>
                        <w:rFonts w:ascii="Cambria Math" w:hAnsi="Cambria" w:cs="Times New Roman"/>
                        <w:b/>
                        <w:sz w:val="20"/>
                        <w:szCs w:val="20"/>
                      </w:rPr>
                    </m:ctrlPr>
                  </m:accPr>
                  <m:e>
                    <m:r>
                      <m:rPr>
                        <m:sty m:val="bi"/>
                      </m:rPr>
                      <w:rPr>
                        <w:rFonts w:ascii="Cambria Math" w:hAnsi="Cambria Math" w:cs="Times New Roman"/>
                        <w:sz w:val="20"/>
                        <w:szCs w:val="20"/>
                      </w:rPr>
                      <m:t>Χ</m:t>
                    </m:r>
                  </m:e>
                </m:acc>
              </m:oMath>
            </m:oMathPara>
          </w:p>
        </w:tc>
        <w:tc>
          <w:tcPr>
            <w:tcW w:w="535" w:type="pct"/>
          </w:tcPr>
          <w:p w14:paraId="08219320" w14:textId="77777777" w:rsidR="009711F9" w:rsidRPr="00015F55" w:rsidRDefault="009711F9" w:rsidP="009711F9">
            <w:pPr>
              <w:spacing w:after="0" w:line="276" w:lineRule="auto"/>
              <w:jc w:val="center"/>
              <w:rPr>
                <w:rFonts w:ascii="Cambria" w:hAnsi="Cambria" w:cs="Times New Roman"/>
                <w:b/>
                <w:i/>
                <w:sz w:val="20"/>
                <w:szCs w:val="20"/>
              </w:rPr>
            </w:pPr>
            <w:r w:rsidRPr="00015F55">
              <w:rPr>
                <w:rFonts w:ascii="Cambria" w:hAnsi="Cambria" w:cs="Times New Roman"/>
                <w:b/>
                <w:i/>
                <w:sz w:val="20"/>
                <w:szCs w:val="20"/>
              </w:rPr>
              <w:t>Ss</w:t>
            </w:r>
          </w:p>
        </w:tc>
        <w:tc>
          <w:tcPr>
            <w:tcW w:w="370" w:type="pct"/>
            <w:tcBorders>
              <w:bottom w:val="single" w:sz="4" w:space="0" w:color="auto"/>
            </w:tcBorders>
          </w:tcPr>
          <w:p w14:paraId="0B15DB2A" w14:textId="77777777" w:rsidR="009711F9" w:rsidRPr="00015F55" w:rsidRDefault="009711F9" w:rsidP="009711F9">
            <w:pPr>
              <w:spacing w:after="0" w:line="276" w:lineRule="auto"/>
              <w:jc w:val="center"/>
              <w:rPr>
                <w:rFonts w:ascii="Cambria" w:hAnsi="Cambria" w:cs="Times New Roman"/>
                <w:b/>
                <w:i/>
                <w:sz w:val="20"/>
                <w:szCs w:val="20"/>
              </w:rPr>
            </w:pPr>
            <w:r w:rsidRPr="00015F55">
              <w:rPr>
                <w:rFonts w:ascii="Cambria" w:hAnsi="Cambria" w:cs="Times New Roman"/>
                <w:b/>
                <w:i/>
                <w:sz w:val="20"/>
                <w:szCs w:val="20"/>
              </w:rPr>
              <w:t>sd</w:t>
            </w:r>
          </w:p>
        </w:tc>
        <w:tc>
          <w:tcPr>
            <w:tcW w:w="531" w:type="pct"/>
          </w:tcPr>
          <w:p w14:paraId="608597FF" w14:textId="77777777" w:rsidR="009711F9" w:rsidRPr="00015F55" w:rsidRDefault="009711F9" w:rsidP="009711F9">
            <w:pPr>
              <w:spacing w:after="0" w:line="276" w:lineRule="auto"/>
              <w:jc w:val="center"/>
              <w:rPr>
                <w:rFonts w:ascii="Cambria" w:hAnsi="Cambria" w:cs="Times New Roman"/>
                <w:b/>
                <w:i/>
                <w:sz w:val="20"/>
                <w:szCs w:val="20"/>
              </w:rPr>
            </w:pPr>
            <w:r w:rsidRPr="00015F55">
              <w:rPr>
                <w:rFonts w:ascii="Cambria" w:hAnsi="Cambria" w:cs="Times New Roman"/>
                <w:b/>
                <w:i/>
                <w:sz w:val="20"/>
                <w:szCs w:val="20"/>
              </w:rPr>
              <w:t>t</w:t>
            </w:r>
          </w:p>
        </w:tc>
        <w:tc>
          <w:tcPr>
            <w:tcW w:w="530" w:type="pct"/>
          </w:tcPr>
          <w:p w14:paraId="00250541" w14:textId="77777777" w:rsidR="009711F9" w:rsidRPr="00015F55" w:rsidRDefault="009711F9" w:rsidP="009711F9">
            <w:pPr>
              <w:spacing w:after="0" w:line="276" w:lineRule="auto"/>
              <w:jc w:val="center"/>
              <w:rPr>
                <w:rFonts w:ascii="Cambria" w:hAnsi="Cambria" w:cs="Times New Roman"/>
                <w:b/>
                <w:sz w:val="20"/>
                <w:szCs w:val="20"/>
                <w:vertAlign w:val="superscript"/>
              </w:rPr>
            </w:pPr>
            <w:r w:rsidRPr="00015F55">
              <w:rPr>
                <w:rFonts w:ascii="Cambria" w:hAnsi="Cambria" w:cs="Times New Roman"/>
                <w:b/>
                <w:i/>
                <w:sz w:val="20"/>
                <w:szCs w:val="20"/>
              </w:rPr>
              <w:t>p</w:t>
            </w:r>
          </w:p>
        </w:tc>
      </w:tr>
      <w:tr w:rsidR="009711F9" w:rsidRPr="00015F55" w14:paraId="3EE43C22" w14:textId="77777777" w:rsidTr="009711F9">
        <w:trPr>
          <w:jc w:val="center"/>
        </w:trPr>
        <w:tc>
          <w:tcPr>
            <w:tcW w:w="1356" w:type="pct"/>
            <w:vMerge w:val="restart"/>
            <w:vAlign w:val="center"/>
          </w:tcPr>
          <w:p w14:paraId="754ECC0D" w14:textId="77777777" w:rsidR="009711F9" w:rsidRPr="00015F55" w:rsidRDefault="009711F9" w:rsidP="009711F9">
            <w:pPr>
              <w:spacing w:after="0" w:line="276" w:lineRule="auto"/>
              <w:rPr>
                <w:rFonts w:ascii="Cambria" w:hAnsi="Cambria" w:cs="Times New Roman"/>
                <w:b/>
                <w:sz w:val="20"/>
                <w:szCs w:val="20"/>
              </w:rPr>
            </w:pPr>
            <w:r w:rsidRPr="00015F55">
              <w:rPr>
                <w:rFonts w:ascii="Cambria" w:hAnsi="Cambria" w:cs="Times New Roman"/>
                <w:b/>
                <w:sz w:val="20"/>
                <w:szCs w:val="20"/>
              </w:rPr>
              <w:t>Eleştirel pedagoji (Genel)</w:t>
            </w:r>
          </w:p>
        </w:tc>
        <w:tc>
          <w:tcPr>
            <w:tcW w:w="610" w:type="pct"/>
          </w:tcPr>
          <w:p w14:paraId="6AF6F91E" w14:textId="77777777" w:rsidR="009711F9" w:rsidRPr="00015F55" w:rsidRDefault="009711F9" w:rsidP="009711F9">
            <w:pPr>
              <w:spacing w:after="0" w:line="276" w:lineRule="auto"/>
              <w:rPr>
                <w:rFonts w:ascii="Cambria" w:hAnsi="Cambria" w:cs="Times New Roman"/>
                <w:sz w:val="20"/>
                <w:szCs w:val="20"/>
              </w:rPr>
            </w:pPr>
            <w:r w:rsidRPr="00015F55">
              <w:rPr>
                <w:rFonts w:ascii="Cambria" w:hAnsi="Cambria" w:cs="Times New Roman"/>
                <w:sz w:val="20"/>
                <w:szCs w:val="20"/>
              </w:rPr>
              <w:t>Üye</w:t>
            </w:r>
          </w:p>
        </w:tc>
        <w:tc>
          <w:tcPr>
            <w:tcW w:w="534" w:type="pct"/>
          </w:tcPr>
          <w:p w14:paraId="1FBFF168"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224</w:t>
            </w:r>
          </w:p>
        </w:tc>
        <w:tc>
          <w:tcPr>
            <w:tcW w:w="534" w:type="pct"/>
          </w:tcPr>
          <w:p w14:paraId="219CDFDA"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3.11</w:t>
            </w:r>
          </w:p>
        </w:tc>
        <w:tc>
          <w:tcPr>
            <w:tcW w:w="535" w:type="pct"/>
          </w:tcPr>
          <w:p w14:paraId="1A446319"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.298</w:t>
            </w:r>
          </w:p>
        </w:tc>
        <w:tc>
          <w:tcPr>
            <w:tcW w:w="370" w:type="pct"/>
            <w:tcBorders>
              <w:bottom w:val="nil"/>
            </w:tcBorders>
          </w:tcPr>
          <w:p w14:paraId="4C9A72B3"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363</w:t>
            </w:r>
          </w:p>
        </w:tc>
        <w:tc>
          <w:tcPr>
            <w:tcW w:w="531" w:type="pct"/>
            <w:vMerge w:val="restart"/>
          </w:tcPr>
          <w:p w14:paraId="5C2F14D8"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-.742</w:t>
            </w:r>
          </w:p>
        </w:tc>
        <w:tc>
          <w:tcPr>
            <w:tcW w:w="530" w:type="pct"/>
            <w:vMerge w:val="restart"/>
          </w:tcPr>
          <w:p w14:paraId="153F77D1"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.459</w:t>
            </w:r>
          </w:p>
        </w:tc>
      </w:tr>
      <w:tr w:rsidR="009711F9" w:rsidRPr="00015F55" w14:paraId="6E8B6805" w14:textId="77777777" w:rsidTr="009711F9">
        <w:trPr>
          <w:jc w:val="center"/>
        </w:trPr>
        <w:tc>
          <w:tcPr>
            <w:tcW w:w="1356" w:type="pct"/>
            <w:vMerge/>
            <w:tcBorders>
              <w:bottom w:val="single" w:sz="4" w:space="0" w:color="auto"/>
            </w:tcBorders>
            <w:vAlign w:val="center"/>
          </w:tcPr>
          <w:p w14:paraId="54E3A876" w14:textId="77777777" w:rsidR="009711F9" w:rsidRPr="00015F55" w:rsidRDefault="009711F9" w:rsidP="009711F9">
            <w:pPr>
              <w:spacing w:after="0" w:line="276" w:lineRule="auto"/>
              <w:rPr>
                <w:rFonts w:ascii="Cambria" w:hAnsi="Cambria" w:cs="Times New Roman"/>
                <w:b/>
                <w:sz w:val="20"/>
                <w:szCs w:val="20"/>
              </w:rPr>
            </w:pPr>
          </w:p>
        </w:tc>
        <w:tc>
          <w:tcPr>
            <w:tcW w:w="610" w:type="pct"/>
            <w:tcBorders>
              <w:bottom w:val="single" w:sz="4" w:space="0" w:color="auto"/>
            </w:tcBorders>
          </w:tcPr>
          <w:p w14:paraId="3CC294FA" w14:textId="77777777" w:rsidR="009711F9" w:rsidRPr="00015F55" w:rsidRDefault="009711F9" w:rsidP="009711F9">
            <w:pPr>
              <w:spacing w:after="0" w:line="276" w:lineRule="auto"/>
              <w:rPr>
                <w:rFonts w:ascii="Cambria" w:hAnsi="Cambria" w:cs="Times New Roman"/>
                <w:sz w:val="20"/>
                <w:szCs w:val="20"/>
              </w:rPr>
            </w:pPr>
            <w:r w:rsidRPr="00015F55">
              <w:rPr>
                <w:rFonts w:ascii="Cambria" w:hAnsi="Cambria" w:cs="Times New Roman"/>
                <w:sz w:val="20"/>
                <w:szCs w:val="20"/>
              </w:rPr>
              <w:t>Üye değil</w:t>
            </w:r>
          </w:p>
        </w:tc>
        <w:tc>
          <w:tcPr>
            <w:tcW w:w="534" w:type="pct"/>
            <w:tcBorders>
              <w:bottom w:val="single" w:sz="4" w:space="0" w:color="auto"/>
            </w:tcBorders>
          </w:tcPr>
          <w:p w14:paraId="0FDA1A0F"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141</w:t>
            </w:r>
          </w:p>
        </w:tc>
        <w:tc>
          <w:tcPr>
            <w:tcW w:w="534" w:type="pct"/>
            <w:tcBorders>
              <w:bottom w:val="single" w:sz="4" w:space="0" w:color="auto"/>
            </w:tcBorders>
          </w:tcPr>
          <w:p w14:paraId="3D265FC1"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3.14</w:t>
            </w:r>
          </w:p>
        </w:tc>
        <w:tc>
          <w:tcPr>
            <w:tcW w:w="535" w:type="pct"/>
            <w:tcBorders>
              <w:bottom w:val="single" w:sz="4" w:space="0" w:color="auto"/>
            </w:tcBorders>
          </w:tcPr>
          <w:p w14:paraId="043452B2"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.348</w:t>
            </w:r>
          </w:p>
        </w:tc>
        <w:tc>
          <w:tcPr>
            <w:tcW w:w="370" w:type="pct"/>
            <w:tcBorders>
              <w:top w:val="nil"/>
              <w:bottom w:val="single" w:sz="4" w:space="0" w:color="auto"/>
            </w:tcBorders>
          </w:tcPr>
          <w:p w14:paraId="66553980" w14:textId="77777777" w:rsidR="009711F9" w:rsidRPr="00015F55" w:rsidRDefault="009711F9" w:rsidP="009711F9">
            <w:pPr>
              <w:spacing w:after="0" w:line="276" w:lineRule="auto"/>
              <w:jc w:val="center"/>
              <w:rPr>
                <w:rFonts w:ascii="Cambria" w:hAnsi="Cambria" w:cs="Times New Roman"/>
                <w:sz w:val="20"/>
                <w:szCs w:val="20"/>
              </w:rPr>
            </w:pPr>
          </w:p>
        </w:tc>
        <w:tc>
          <w:tcPr>
            <w:tcW w:w="531" w:type="pct"/>
            <w:vMerge/>
            <w:tcBorders>
              <w:bottom w:val="single" w:sz="4" w:space="0" w:color="auto"/>
            </w:tcBorders>
          </w:tcPr>
          <w:p w14:paraId="6E8BBE3C" w14:textId="77777777" w:rsidR="009711F9" w:rsidRPr="00015F55" w:rsidRDefault="009711F9" w:rsidP="009711F9">
            <w:pPr>
              <w:spacing w:after="0" w:line="276" w:lineRule="auto"/>
              <w:jc w:val="center"/>
              <w:rPr>
                <w:rFonts w:ascii="Cambria" w:hAnsi="Cambria" w:cs="Times New Roman"/>
                <w:sz w:val="20"/>
                <w:szCs w:val="20"/>
              </w:rPr>
            </w:pPr>
          </w:p>
        </w:tc>
        <w:tc>
          <w:tcPr>
            <w:tcW w:w="530" w:type="pct"/>
            <w:vMerge/>
            <w:tcBorders>
              <w:bottom w:val="single" w:sz="4" w:space="0" w:color="auto"/>
            </w:tcBorders>
          </w:tcPr>
          <w:p w14:paraId="020E02BB" w14:textId="77777777" w:rsidR="009711F9" w:rsidRPr="00015F55" w:rsidRDefault="009711F9" w:rsidP="009711F9">
            <w:pPr>
              <w:spacing w:after="0" w:line="276" w:lineRule="auto"/>
              <w:jc w:val="center"/>
              <w:rPr>
                <w:rFonts w:ascii="Cambria" w:hAnsi="Cambria" w:cs="Times New Roman"/>
                <w:sz w:val="20"/>
                <w:szCs w:val="20"/>
              </w:rPr>
            </w:pPr>
          </w:p>
        </w:tc>
      </w:tr>
      <w:tr w:rsidR="009711F9" w:rsidRPr="00015F55" w14:paraId="596E6B27" w14:textId="77777777" w:rsidTr="009711F9">
        <w:trPr>
          <w:jc w:val="center"/>
        </w:trPr>
        <w:tc>
          <w:tcPr>
            <w:tcW w:w="1356" w:type="pct"/>
            <w:vMerge w:val="restart"/>
            <w:tcBorders>
              <w:right w:val="nil"/>
            </w:tcBorders>
            <w:vAlign w:val="center"/>
          </w:tcPr>
          <w:p w14:paraId="75226879" w14:textId="77777777" w:rsidR="009711F9" w:rsidRPr="00015F55" w:rsidRDefault="009711F9" w:rsidP="009711F9">
            <w:pPr>
              <w:spacing w:after="0" w:line="276" w:lineRule="auto"/>
              <w:rPr>
                <w:rFonts w:ascii="Cambria" w:hAnsi="Cambria" w:cs="Times New Roman"/>
                <w:b/>
                <w:sz w:val="20"/>
                <w:szCs w:val="20"/>
              </w:rPr>
            </w:pPr>
            <w:r w:rsidRPr="00015F55">
              <w:rPr>
                <w:rFonts w:ascii="Cambria" w:hAnsi="Cambria" w:cs="Times New Roman"/>
                <w:b/>
                <w:sz w:val="20"/>
                <w:szCs w:val="20"/>
              </w:rPr>
              <w:t>Eğitim sistemi</w:t>
            </w:r>
          </w:p>
        </w:tc>
        <w:tc>
          <w:tcPr>
            <w:tcW w:w="610" w:type="pct"/>
            <w:tcBorders>
              <w:left w:val="nil"/>
              <w:bottom w:val="single" w:sz="4" w:space="0" w:color="auto"/>
              <w:right w:val="nil"/>
            </w:tcBorders>
          </w:tcPr>
          <w:p w14:paraId="440EE703" w14:textId="77777777" w:rsidR="009711F9" w:rsidRPr="00015F55" w:rsidRDefault="009711F9" w:rsidP="009711F9">
            <w:pPr>
              <w:spacing w:after="0" w:line="276" w:lineRule="auto"/>
              <w:rPr>
                <w:rFonts w:ascii="Cambria" w:hAnsi="Cambria" w:cs="Times New Roman"/>
                <w:sz w:val="20"/>
                <w:szCs w:val="20"/>
              </w:rPr>
            </w:pPr>
            <w:r w:rsidRPr="00015F55">
              <w:rPr>
                <w:rFonts w:ascii="Cambria" w:hAnsi="Cambria" w:cs="Times New Roman"/>
                <w:sz w:val="20"/>
                <w:szCs w:val="20"/>
              </w:rPr>
              <w:t>Üye</w:t>
            </w:r>
          </w:p>
        </w:tc>
        <w:tc>
          <w:tcPr>
            <w:tcW w:w="534" w:type="pct"/>
            <w:tcBorders>
              <w:left w:val="nil"/>
              <w:bottom w:val="single" w:sz="4" w:space="0" w:color="auto"/>
              <w:right w:val="nil"/>
            </w:tcBorders>
          </w:tcPr>
          <w:p w14:paraId="0AC13E14"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224</w:t>
            </w:r>
          </w:p>
        </w:tc>
        <w:tc>
          <w:tcPr>
            <w:tcW w:w="534" w:type="pct"/>
            <w:tcBorders>
              <w:left w:val="nil"/>
              <w:bottom w:val="single" w:sz="4" w:space="0" w:color="auto"/>
              <w:right w:val="nil"/>
            </w:tcBorders>
          </w:tcPr>
          <w:p w14:paraId="32772C87"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3.23</w:t>
            </w:r>
          </w:p>
        </w:tc>
        <w:tc>
          <w:tcPr>
            <w:tcW w:w="535" w:type="pct"/>
            <w:tcBorders>
              <w:left w:val="nil"/>
              <w:bottom w:val="single" w:sz="4" w:space="0" w:color="auto"/>
              <w:right w:val="nil"/>
            </w:tcBorders>
          </w:tcPr>
          <w:p w14:paraId="20F417C7"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.486</w:t>
            </w:r>
          </w:p>
        </w:tc>
        <w:tc>
          <w:tcPr>
            <w:tcW w:w="370" w:type="pct"/>
            <w:tcBorders>
              <w:top w:val="single" w:sz="4" w:space="0" w:color="auto"/>
              <w:left w:val="nil"/>
              <w:bottom w:val="nil"/>
              <w:right w:val="nil"/>
            </w:tcBorders>
          </w:tcPr>
          <w:p w14:paraId="4F40F3E0" w14:textId="77777777" w:rsidR="009711F9" w:rsidRPr="00015F55" w:rsidRDefault="009711F9" w:rsidP="009711F9">
            <w:pPr>
              <w:spacing w:after="0" w:line="276" w:lineRule="auto"/>
              <w:jc w:val="center"/>
              <w:rPr>
                <w:rFonts w:ascii="Cambria" w:hAnsi="Cambria" w:cs="Times New Roman"/>
                <w:sz w:val="20"/>
                <w:szCs w:val="20"/>
              </w:rPr>
            </w:pPr>
          </w:p>
        </w:tc>
        <w:tc>
          <w:tcPr>
            <w:tcW w:w="531" w:type="pct"/>
            <w:tcBorders>
              <w:top w:val="single" w:sz="4" w:space="0" w:color="auto"/>
              <w:left w:val="nil"/>
              <w:bottom w:val="nil"/>
              <w:right w:val="nil"/>
            </w:tcBorders>
          </w:tcPr>
          <w:p w14:paraId="09D8B644"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.233</w:t>
            </w:r>
          </w:p>
        </w:tc>
        <w:tc>
          <w:tcPr>
            <w:tcW w:w="530" w:type="pct"/>
            <w:tcBorders>
              <w:left w:val="nil"/>
              <w:bottom w:val="nil"/>
            </w:tcBorders>
          </w:tcPr>
          <w:p w14:paraId="59D4F2AB"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.816</w:t>
            </w:r>
          </w:p>
        </w:tc>
      </w:tr>
      <w:tr w:rsidR="009711F9" w:rsidRPr="00015F55" w14:paraId="5BF2A196" w14:textId="77777777" w:rsidTr="009711F9">
        <w:trPr>
          <w:jc w:val="center"/>
        </w:trPr>
        <w:tc>
          <w:tcPr>
            <w:tcW w:w="1356" w:type="pct"/>
            <w:vMerge/>
            <w:tcBorders>
              <w:bottom w:val="single" w:sz="4" w:space="0" w:color="auto"/>
              <w:right w:val="nil"/>
            </w:tcBorders>
            <w:vAlign w:val="center"/>
          </w:tcPr>
          <w:p w14:paraId="7C11999F" w14:textId="77777777" w:rsidR="009711F9" w:rsidRPr="00015F55" w:rsidRDefault="009711F9" w:rsidP="009711F9">
            <w:pPr>
              <w:spacing w:after="0" w:line="276" w:lineRule="auto"/>
              <w:rPr>
                <w:rFonts w:ascii="Cambria" w:hAnsi="Cambria" w:cs="Times New Roman"/>
                <w:b/>
                <w:sz w:val="20"/>
                <w:szCs w:val="20"/>
              </w:rPr>
            </w:pPr>
          </w:p>
        </w:tc>
        <w:tc>
          <w:tcPr>
            <w:tcW w:w="610" w:type="pct"/>
            <w:tcBorders>
              <w:top w:val="single" w:sz="4" w:space="0" w:color="auto"/>
              <w:left w:val="nil"/>
              <w:bottom w:val="single" w:sz="4" w:space="0" w:color="auto"/>
              <w:right w:val="nil"/>
            </w:tcBorders>
          </w:tcPr>
          <w:p w14:paraId="4A3F5C87" w14:textId="77777777" w:rsidR="009711F9" w:rsidRPr="00015F55" w:rsidRDefault="009711F9" w:rsidP="009711F9">
            <w:pPr>
              <w:spacing w:after="0" w:line="276" w:lineRule="auto"/>
              <w:rPr>
                <w:rFonts w:ascii="Cambria" w:hAnsi="Cambria" w:cs="Times New Roman"/>
                <w:sz w:val="20"/>
                <w:szCs w:val="20"/>
              </w:rPr>
            </w:pPr>
            <w:r w:rsidRPr="00015F55">
              <w:rPr>
                <w:rFonts w:ascii="Cambria" w:hAnsi="Cambria" w:cs="Times New Roman"/>
                <w:sz w:val="20"/>
                <w:szCs w:val="20"/>
              </w:rPr>
              <w:t>Üye değil</w:t>
            </w:r>
          </w:p>
        </w:tc>
        <w:tc>
          <w:tcPr>
            <w:tcW w:w="534" w:type="pct"/>
            <w:tcBorders>
              <w:top w:val="single" w:sz="4" w:space="0" w:color="auto"/>
              <w:left w:val="nil"/>
              <w:bottom w:val="single" w:sz="4" w:space="0" w:color="auto"/>
              <w:right w:val="nil"/>
            </w:tcBorders>
          </w:tcPr>
          <w:p w14:paraId="7BCD72F1"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141</w:t>
            </w:r>
          </w:p>
        </w:tc>
        <w:tc>
          <w:tcPr>
            <w:tcW w:w="534" w:type="pct"/>
            <w:tcBorders>
              <w:top w:val="single" w:sz="4" w:space="0" w:color="auto"/>
              <w:left w:val="nil"/>
              <w:bottom w:val="single" w:sz="4" w:space="0" w:color="auto"/>
              <w:right w:val="nil"/>
            </w:tcBorders>
          </w:tcPr>
          <w:p w14:paraId="13BF87D5"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3.22</w:t>
            </w:r>
          </w:p>
        </w:tc>
        <w:tc>
          <w:tcPr>
            <w:tcW w:w="535" w:type="pct"/>
            <w:tcBorders>
              <w:top w:val="single" w:sz="4" w:space="0" w:color="auto"/>
              <w:left w:val="nil"/>
              <w:bottom w:val="single" w:sz="4" w:space="0" w:color="auto"/>
              <w:right w:val="nil"/>
            </w:tcBorders>
          </w:tcPr>
          <w:p w14:paraId="35CAA8A8"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.558</w:t>
            </w:r>
          </w:p>
        </w:tc>
        <w:tc>
          <w:tcPr>
            <w:tcW w:w="370" w:type="pct"/>
            <w:tcBorders>
              <w:top w:val="nil"/>
              <w:left w:val="nil"/>
              <w:bottom w:val="single" w:sz="4" w:space="0" w:color="auto"/>
              <w:right w:val="nil"/>
            </w:tcBorders>
          </w:tcPr>
          <w:p w14:paraId="3AB50A4D" w14:textId="77777777" w:rsidR="009711F9" w:rsidRPr="00015F55" w:rsidRDefault="009711F9" w:rsidP="009711F9">
            <w:pPr>
              <w:spacing w:after="0" w:line="276" w:lineRule="auto"/>
              <w:jc w:val="center"/>
              <w:rPr>
                <w:rFonts w:ascii="Cambria" w:hAnsi="Cambria" w:cs="Times New Roman"/>
                <w:sz w:val="20"/>
                <w:szCs w:val="20"/>
              </w:rPr>
            </w:pPr>
          </w:p>
        </w:tc>
        <w:tc>
          <w:tcPr>
            <w:tcW w:w="531" w:type="pct"/>
            <w:tcBorders>
              <w:top w:val="nil"/>
              <w:left w:val="nil"/>
              <w:bottom w:val="single" w:sz="4" w:space="0" w:color="auto"/>
              <w:right w:val="nil"/>
            </w:tcBorders>
          </w:tcPr>
          <w:p w14:paraId="4E58FA92" w14:textId="77777777" w:rsidR="009711F9" w:rsidRPr="00015F55" w:rsidRDefault="009711F9" w:rsidP="009711F9">
            <w:pPr>
              <w:spacing w:after="0" w:line="276" w:lineRule="auto"/>
              <w:jc w:val="center"/>
              <w:rPr>
                <w:rFonts w:ascii="Cambria" w:hAnsi="Cambria" w:cs="Times New Roman"/>
                <w:sz w:val="20"/>
                <w:szCs w:val="20"/>
              </w:rPr>
            </w:pPr>
          </w:p>
        </w:tc>
        <w:tc>
          <w:tcPr>
            <w:tcW w:w="530" w:type="pct"/>
            <w:tcBorders>
              <w:top w:val="nil"/>
              <w:left w:val="nil"/>
              <w:bottom w:val="single" w:sz="4" w:space="0" w:color="auto"/>
            </w:tcBorders>
          </w:tcPr>
          <w:p w14:paraId="4691A1A2" w14:textId="77777777" w:rsidR="009711F9" w:rsidRPr="00015F55" w:rsidRDefault="009711F9" w:rsidP="009711F9">
            <w:pPr>
              <w:spacing w:after="0" w:line="276" w:lineRule="auto"/>
              <w:jc w:val="center"/>
              <w:rPr>
                <w:rFonts w:ascii="Cambria" w:hAnsi="Cambria" w:cs="Times New Roman"/>
                <w:sz w:val="20"/>
                <w:szCs w:val="20"/>
              </w:rPr>
            </w:pPr>
          </w:p>
        </w:tc>
      </w:tr>
      <w:tr w:rsidR="009711F9" w:rsidRPr="00015F55" w14:paraId="4C7D5EB7" w14:textId="77777777" w:rsidTr="009711F9">
        <w:trPr>
          <w:jc w:val="center"/>
        </w:trPr>
        <w:tc>
          <w:tcPr>
            <w:tcW w:w="1356" w:type="pct"/>
            <w:vMerge w:val="restart"/>
            <w:tcBorders>
              <w:top w:val="single" w:sz="4" w:space="0" w:color="auto"/>
              <w:right w:val="nil"/>
            </w:tcBorders>
            <w:vAlign w:val="center"/>
          </w:tcPr>
          <w:p w14:paraId="062DDA40" w14:textId="77777777" w:rsidR="009711F9" w:rsidRPr="00015F55" w:rsidRDefault="009711F9" w:rsidP="009711F9">
            <w:pPr>
              <w:spacing w:after="0" w:line="276" w:lineRule="auto"/>
              <w:rPr>
                <w:rFonts w:ascii="Cambria" w:hAnsi="Cambria" w:cs="Times New Roman"/>
                <w:b/>
                <w:sz w:val="20"/>
                <w:szCs w:val="20"/>
              </w:rPr>
            </w:pPr>
            <w:r w:rsidRPr="00015F55">
              <w:rPr>
                <w:rFonts w:ascii="Cambria" w:hAnsi="Cambria" w:cs="Times New Roman"/>
                <w:b/>
                <w:sz w:val="20"/>
                <w:szCs w:val="20"/>
              </w:rPr>
              <w:t>Okulun işlevleri</w:t>
            </w:r>
          </w:p>
        </w:tc>
        <w:tc>
          <w:tcPr>
            <w:tcW w:w="610" w:type="pct"/>
            <w:tcBorders>
              <w:top w:val="single" w:sz="4" w:space="0" w:color="auto"/>
              <w:left w:val="nil"/>
              <w:bottom w:val="single" w:sz="4" w:space="0" w:color="auto"/>
              <w:right w:val="nil"/>
            </w:tcBorders>
          </w:tcPr>
          <w:p w14:paraId="281A8C2A" w14:textId="77777777" w:rsidR="009711F9" w:rsidRPr="00015F55" w:rsidRDefault="009711F9" w:rsidP="009711F9">
            <w:pPr>
              <w:spacing w:after="0" w:line="276" w:lineRule="auto"/>
              <w:rPr>
                <w:rFonts w:ascii="Cambria" w:hAnsi="Cambria" w:cs="Times New Roman"/>
                <w:sz w:val="20"/>
                <w:szCs w:val="20"/>
              </w:rPr>
            </w:pPr>
            <w:r w:rsidRPr="00015F55">
              <w:rPr>
                <w:rFonts w:ascii="Cambria" w:hAnsi="Cambria" w:cs="Times New Roman"/>
                <w:sz w:val="20"/>
                <w:szCs w:val="20"/>
              </w:rPr>
              <w:t>Üye</w:t>
            </w:r>
          </w:p>
        </w:tc>
        <w:tc>
          <w:tcPr>
            <w:tcW w:w="534" w:type="pct"/>
            <w:tcBorders>
              <w:top w:val="single" w:sz="4" w:space="0" w:color="auto"/>
              <w:left w:val="nil"/>
              <w:bottom w:val="single" w:sz="4" w:space="0" w:color="auto"/>
              <w:right w:val="nil"/>
            </w:tcBorders>
          </w:tcPr>
          <w:p w14:paraId="1D7FE29A"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224</w:t>
            </w:r>
          </w:p>
        </w:tc>
        <w:tc>
          <w:tcPr>
            <w:tcW w:w="534" w:type="pct"/>
            <w:tcBorders>
              <w:top w:val="single" w:sz="4" w:space="0" w:color="auto"/>
              <w:left w:val="nil"/>
              <w:bottom w:val="single" w:sz="4" w:space="0" w:color="auto"/>
              <w:right w:val="nil"/>
            </w:tcBorders>
          </w:tcPr>
          <w:p w14:paraId="4E250264"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3.06</w:t>
            </w:r>
          </w:p>
        </w:tc>
        <w:tc>
          <w:tcPr>
            <w:tcW w:w="535" w:type="pct"/>
            <w:tcBorders>
              <w:top w:val="single" w:sz="4" w:space="0" w:color="auto"/>
              <w:left w:val="nil"/>
              <w:bottom w:val="single" w:sz="4" w:space="0" w:color="auto"/>
              <w:right w:val="nil"/>
            </w:tcBorders>
          </w:tcPr>
          <w:p w14:paraId="7CD98500"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.501</w:t>
            </w:r>
          </w:p>
        </w:tc>
        <w:tc>
          <w:tcPr>
            <w:tcW w:w="370" w:type="pct"/>
            <w:tcBorders>
              <w:top w:val="single" w:sz="4" w:space="0" w:color="auto"/>
              <w:left w:val="nil"/>
              <w:bottom w:val="nil"/>
              <w:right w:val="nil"/>
            </w:tcBorders>
          </w:tcPr>
          <w:p w14:paraId="3FD04690" w14:textId="77777777" w:rsidR="009711F9" w:rsidRPr="00015F55" w:rsidRDefault="009711F9" w:rsidP="009711F9">
            <w:pPr>
              <w:spacing w:after="0" w:line="276" w:lineRule="auto"/>
              <w:jc w:val="center"/>
              <w:rPr>
                <w:rFonts w:ascii="Cambria" w:hAnsi="Cambria" w:cs="Times New Roman"/>
                <w:sz w:val="20"/>
                <w:szCs w:val="20"/>
              </w:rPr>
            </w:pPr>
          </w:p>
        </w:tc>
        <w:tc>
          <w:tcPr>
            <w:tcW w:w="531" w:type="pct"/>
            <w:tcBorders>
              <w:top w:val="single" w:sz="4" w:space="0" w:color="auto"/>
              <w:left w:val="nil"/>
              <w:bottom w:val="nil"/>
              <w:right w:val="nil"/>
            </w:tcBorders>
          </w:tcPr>
          <w:p w14:paraId="342FDC01"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-2.926</w:t>
            </w:r>
          </w:p>
        </w:tc>
        <w:tc>
          <w:tcPr>
            <w:tcW w:w="530" w:type="pct"/>
            <w:tcBorders>
              <w:top w:val="single" w:sz="4" w:space="0" w:color="auto"/>
              <w:left w:val="nil"/>
              <w:bottom w:val="nil"/>
            </w:tcBorders>
          </w:tcPr>
          <w:p w14:paraId="2B17D61A" w14:textId="77777777" w:rsidR="009711F9" w:rsidRPr="00015F55" w:rsidRDefault="009711F9" w:rsidP="009711F9">
            <w:pPr>
              <w:spacing w:after="0" w:line="276" w:lineRule="auto"/>
              <w:jc w:val="center"/>
              <w:rPr>
                <w:rFonts w:ascii="Cambria" w:hAnsi="Cambria" w:cs="Times New Roman"/>
                <w:sz w:val="20"/>
                <w:szCs w:val="20"/>
                <w:vertAlign w:val="superscript"/>
              </w:rPr>
            </w:pPr>
            <w:r w:rsidRPr="00015F55">
              <w:rPr>
                <w:rFonts w:ascii="Cambria" w:hAnsi="Cambria" w:cs="Times New Roman"/>
                <w:sz w:val="20"/>
                <w:szCs w:val="20"/>
              </w:rPr>
              <w:t>.004</w:t>
            </w:r>
            <w:r w:rsidRPr="00015F55">
              <w:rPr>
                <w:rFonts w:ascii="Cambria" w:hAnsi="Cambria" w:cs="Times New Roman"/>
                <w:sz w:val="20"/>
                <w:szCs w:val="20"/>
                <w:vertAlign w:val="superscript"/>
              </w:rPr>
              <w:t>*</w:t>
            </w:r>
          </w:p>
        </w:tc>
      </w:tr>
      <w:tr w:rsidR="009711F9" w:rsidRPr="00015F55" w14:paraId="69FE8140" w14:textId="77777777" w:rsidTr="009711F9">
        <w:trPr>
          <w:jc w:val="center"/>
        </w:trPr>
        <w:tc>
          <w:tcPr>
            <w:tcW w:w="1356" w:type="pct"/>
            <w:vMerge/>
            <w:tcBorders>
              <w:right w:val="nil"/>
            </w:tcBorders>
          </w:tcPr>
          <w:p w14:paraId="00A75FF6" w14:textId="77777777" w:rsidR="009711F9" w:rsidRPr="00015F55" w:rsidRDefault="009711F9" w:rsidP="009711F9">
            <w:pPr>
              <w:spacing w:after="0" w:line="276" w:lineRule="auto"/>
              <w:rPr>
                <w:rFonts w:ascii="Cambria" w:hAnsi="Cambria" w:cs="Times New Roman"/>
                <w:b/>
                <w:sz w:val="20"/>
                <w:szCs w:val="20"/>
              </w:rPr>
            </w:pPr>
          </w:p>
        </w:tc>
        <w:tc>
          <w:tcPr>
            <w:tcW w:w="610" w:type="pct"/>
            <w:tcBorders>
              <w:top w:val="single" w:sz="4" w:space="0" w:color="auto"/>
              <w:left w:val="nil"/>
              <w:bottom w:val="single" w:sz="4" w:space="0" w:color="auto"/>
              <w:right w:val="nil"/>
            </w:tcBorders>
          </w:tcPr>
          <w:p w14:paraId="30190CCD" w14:textId="77777777" w:rsidR="009711F9" w:rsidRPr="00015F55" w:rsidRDefault="009711F9" w:rsidP="009711F9">
            <w:pPr>
              <w:spacing w:after="0" w:line="276" w:lineRule="auto"/>
              <w:rPr>
                <w:rFonts w:ascii="Cambria" w:hAnsi="Cambria" w:cs="Times New Roman"/>
                <w:sz w:val="20"/>
                <w:szCs w:val="20"/>
              </w:rPr>
            </w:pPr>
            <w:r w:rsidRPr="00015F55">
              <w:rPr>
                <w:rFonts w:ascii="Cambria" w:hAnsi="Cambria" w:cs="Times New Roman"/>
                <w:sz w:val="20"/>
                <w:szCs w:val="20"/>
              </w:rPr>
              <w:t>Üye değil</w:t>
            </w:r>
          </w:p>
        </w:tc>
        <w:tc>
          <w:tcPr>
            <w:tcW w:w="534" w:type="pct"/>
            <w:tcBorders>
              <w:top w:val="single" w:sz="4" w:space="0" w:color="auto"/>
              <w:left w:val="nil"/>
              <w:bottom w:val="single" w:sz="4" w:space="0" w:color="auto"/>
              <w:right w:val="nil"/>
            </w:tcBorders>
          </w:tcPr>
          <w:p w14:paraId="4C0CE34C"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141</w:t>
            </w:r>
          </w:p>
        </w:tc>
        <w:tc>
          <w:tcPr>
            <w:tcW w:w="534" w:type="pct"/>
            <w:tcBorders>
              <w:top w:val="single" w:sz="4" w:space="0" w:color="auto"/>
              <w:left w:val="nil"/>
              <w:bottom w:val="single" w:sz="4" w:space="0" w:color="auto"/>
              <w:right w:val="nil"/>
            </w:tcBorders>
          </w:tcPr>
          <w:p w14:paraId="2578C340"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3.22</w:t>
            </w:r>
          </w:p>
        </w:tc>
        <w:tc>
          <w:tcPr>
            <w:tcW w:w="535" w:type="pct"/>
            <w:tcBorders>
              <w:top w:val="single" w:sz="4" w:space="0" w:color="auto"/>
              <w:left w:val="nil"/>
              <w:bottom w:val="single" w:sz="4" w:space="0" w:color="auto"/>
              <w:right w:val="nil"/>
            </w:tcBorders>
          </w:tcPr>
          <w:p w14:paraId="24E727F2"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.480</w:t>
            </w:r>
          </w:p>
        </w:tc>
        <w:tc>
          <w:tcPr>
            <w:tcW w:w="370" w:type="pct"/>
            <w:tcBorders>
              <w:top w:val="nil"/>
              <w:left w:val="nil"/>
              <w:bottom w:val="single" w:sz="4" w:space="0" w:color="auto"/>
              <w:right w:val="nil"/>
            </w:tcBorders>
          </w:tcPr>
          <w:p w14:paraId="52F44382" w14:textId="77777777" w:rsidR="009711F9" w:rsidRPr="00015F55" w:rsidRDefault="009711F9" w:rsidP="009711F9">
            <w:pPr>
              <w:spacing w:after="0" w:line="276" w:lineRule="auto"/>
              <w:jc w:val="center"/>
              <w:rPr>
                <w:rFonts w:ascii="Cambria" w:hAnsi="Cambria" w:cs="Times New Roman"/>
                <w:sz w:val="20"/>
                <w:szCs w:val="20"/>
              </w:rPr>
            </w:pPr>
          </w:p>
        </w:tc>
        <w:tc>
          <w:tcPr>
            <w:tcW w:w="531" w:type="pct"/>
            <w:tcBorders>
              <w:top w:val="nil"/>
              <w:left w:val="nil"/>
              <w:bottom w:val="single" w:sz="4" w:space="0" w:color="auto"/>
              <w:right w:val="nil"/>
            </w:tcBorders>
          </w:tcPr>
          <w:p w14:paraId="7FCEAED6" w14:textId="77777777" w:rsidR="009711F9" w:rsidRPr="00015F55" w:rsidRDefault="009711F9" w:rsidP="009711F9">
            <w:pPr>
              <w:spacing w:after="0" w:line="276" w:lineRule="auto"/>
              <w:jc w:val="center"/>
              <w:rPr>
                <w:rFonts w:ascii="Cambria" w:hAnsi="Cambria" w:cs="Times New Roman"/>
                <w:sz w:val="20"/>
                <w:szCs w:val="20"/>
              </w:rPr>
            </w:pPr>
          </w:p>
        </w:tc>
        <w:tc>
          <w:tcPr>
            <w:tcW w:w="530" w:type="pct"/>
            <w:tcBorders>
              <w:top w:val="nil"/>
              <w:left w:val="nil"/>
              <w:bottom w:val="single" w:sz="4" w:space="0" w:color="auto"/>
            </w:tcBorders>
          </w:tcPr>
          <w:p w14:paraId="37163510" w14:textId="77777777" w:rsidR="009711F9" w:rsidRPr="00015F55" w:rsidRDefault="009711F9" w:rsidP="009711F9">
            <w:pPr>
              <w:spacing w:after="0" w:line="276" w:lineRule="auto"/>
              <w:jc w:val="center"/>
              <w:rPr>
                <w:rFonts w:ascii="Cambria" w:hAnsi="Cambria" w:cs="Times New Roman"/>
                <w:sz w:val="20"/>
                <w:szCs w:val="20"/>
              </w:rPr>
            </w:pPr>
          </w:p>
        </w:tc>
      </w:tr>
      <w:tr w:rsidR="009711F9" w:rsidRPr="00015F55" w14:paraId="6038E139" w14:textId="77777777" w:rsidTr="009711F9">
        <w:trPr>
          <w:jc w:val="center"/>
        </w:trPr>
        <w:tc>
          <w:tcPr>
            <w:tcW w:w="1356" w:type="pct"/>
            <w:vMerge w:val="restart"/>
            <w:tcBorders>
              <w:right w:val="nil"/>
            </w:tcBorders>
            <w:vAlign w:val="center"/>
          </w:tcPr>
          <w:p w14:paraId="63B1574E" w14:textId="77777777" w:rsidR="009711F9" w:rsidRPr="00015F55" w:rsidRDefault="009711F9" w:rsidP="009711F9">
            <w:pPr>
              <w:spacing w:after="0" w:line="276" w:lineRule="auto"/>
              <w:rPr>
                <w:rFonts w:ascii="Cambria" w:hAnsi="Cambria" w:cs="Times New Roman"/>
                <w:b/>
                <w:sz w:val="20"/>
                <w:szCs w:val="20"/>
              </w:rPr>
            </w:pPr>
            <w:r w:rsidRPr="00015F55">
              <w:rPr>
                <w:rFonts w:ascii="Cambria" w:hAnsi="Cambria" w:cs="Times New Roman"/>
                <w:b/>
                <w:sz w:val="20"/>
                <w:szCs w:val="20"/>
              </w:rPr>
              <w:t>Özgürleştirici okul</w:t>
            </w:r>
          </w:p>
        </w:tc>
        <w:tc>
          <w:tcPr>
            <w:tcW w:w="610" w:type="pct"/>
            <w:tcBorders>
              <w:top w:val="single" w:sz="4" w:space="0" w:color="auto"/>
              <w:left w:val="nil"/>
              <w:bottom w:val="single" w:sz="4" w:space="0" w:color="auto"/>
              <w:right w:val="nil"/>
            </w:tcBorders>
          </w:tcPr>
          <w:p w14:paraId="256F2A1F" w14:textId="77777777" w:rsidR="009711F9" w:rsidRPr="00015F55" w:rsidRDefault="009711F9" w:rsidP="009711F9">
            <w:pPr>
              <w:spacing w:after="0" w:line="276" w:lineRule="auto"/>
              <w:rPr>
                <w:rFonts w:ascii="Cambria" w:hAnsi="Cambria" w:cs="Times New Roman"/>
                <w:sz w:val="20"/>
                <w:szCs w:val="20"/>
              </w:rPr>
            </w:pPr>
            <w:r w:rsidRPr="00015F55">
              <w:rPr>
                <w:rFonts w:ascii="Cambria" w:hAnsi="Cambria" w:cs="Times New Roman"/>
                <w:sz w:val="20"/>
                <w:szCs w:val="20"/>
              </w:rPr>
              <w:t>Üye</w:t>
            </w:r>
          </w:p>
        </w:tc>
        <w:tc>
          <w:tcPr>
            <w:tcW w:w="534" w:type="pct"/>
            <w:tcBorders>
              <w:top w:val="single" w:sz="4" w:space="0" w:color="auto"/>
              <w:left w:val="nil"/>
              <w:bottom w:val="single" w:sz="4" w:space="0" w:color="auto"/>
              <w:right w:val="nil"/>
            </w:tcBorders>
          </w:tcPr>
          <w:p w14:paraId="34AFB87C"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224</w:t>
            </w:r>
          </w:p>
        </w:tc>
        <w:tc>
          <w:tcPr>
            <w:tcW w:w="534" w:type="pct"/>
            <w:tcBorders>
              <w:top w:val="single" w:sz="4" w:space="0" w:color="auto"/>
              <w:left w:val="nil"/>
              <w:bottom w:val="single" w:sz="4" w:space="0" w:color="auto"/>
              <w:right w:val="nil"/>
            </w:tcBorders>
          </w:tcPr>
          <w:p w14:paraId="544542FD"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2.85</w:t>
            </w:r>
          </w:p>
        </w:tc>
        <w:tc>
          <w:tcPr>
            <w:tcW w:w="535" w:type="pct"/>
            <w:tcBorders>
              <w:top w:val="single" w:sz="4" w:space="0" w:color="auto"/>
              <w:left w:val="nil"/>
              <w:bottom w:val="single" w:sz="4" w:space="0" w:color="auto"/>
              <w:right w:val="nil"/>
            </w:tcBorders>
          </w:tcPr>
          <w:p w14:paraId="0027CADE"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.481</w:t>
            </w:r>
          </w:p>
        </w:tc>
        <w:tc>
          <w:tcPr>
            <w:tcW w:w="370" w:type="pct"/>
            <w:tcBorders>
              <w:top w:val="single" w:sz="4" w:space="0" w:color="auto"/>
              <w:left w:val="nil"/>
              <w:bottom w:val="nil"/>
              <w:right w:val="nil"/>
            </w:tcBorders>
          </w:tcPr>
          <w:p w14:paraId="119E49CB" w14:textId="77777777" w:rsidR="009711F9" w:rsidRPr="00015F55" w:rsidRDefault="009711F9" w:rsidP="009711F9">
            <w:pPr>
              <w:spacing w:after="0" w:line="276" w:lineRule="auto"/>
              <w:jc w:val="center"/>
              <w:rPr>
                <w:rFonts w:ascii="Cambria" w:hAnsi="Cambria" w:cs="Times New Roman"/>
                <w:sz w:val="20"/>
                <w:szCs w:val="20"/>
              </w:rPr>
            </w:pPr>
          </w:p>
        </w:tc>
        <w:tc>
          <w:tcPr>
            <w:tcW w:w="531" w:type="pct"/>
            <w:tcBorders>
              <w:top w:val="single" w:sz="4" w:space="0" w:color="auto"/>
              <w:left w:val="nil"/>
              <w:bottom w:val="nil"/>
              <w:right w:val="nil"/>
            </w:tcBorders>
          </w:tcPr>
          <w:p w14:paraId="0081AB7F"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2.690</w:t>
            </w:r>
          </w:p>
        </w:tc>
        <w:tc>
          <w:tcPr>
            <w:tcW w:w="530" w:type="pct"/>
            <w:tcBorders>
              <w:top w:val="single" w:sz="4" w:space="0" w:color="auto"/>
              <w:left w:val="nil"/>
              <w:bottom w:val="nil"/>
            </w:tcBorders>
          </w:tcPr>
          <w:p w14:paraId="099CD235" w14:textId="77777777" w:rsidR="009711F9" w:rsidRPr="00015F55" w:rsidRDefault="009711F9" w:rsidP="009711F9">
            <w:pPr>
              <w:spacing w:after="0" w:line="276" w:lineRule="auto"/>
              <w:jc w:val="center"/>
              <w:rPr>
                <w:rFonts w:ascii="Cambria" w:hAnsi="Cambria" w:cs="Times New Roman"/>
                <w:sz w:val="20"/>
                <w:szCs w:val="20"/>
                <w:vertAlign w:val="superscript"/>
              </w:rPr>
            </w:pPr>
            <w:r w:rsidRPr="00015F55">
              <w:rPr>
                <w:rFonts w:ascii="Cambria" w:hAnsi="Cambria" w:cs="Times New Roman"/>
                <w:sz w:val="20"/>
                <w:szCs w:val="20"/>
              </w:rPr>
              <w:t>.007</w:t>
            </w:r>
            <w:r w:rsidRPr="00015F55">
              <w:rPr>
                <w:rFonts w:ascii="Cambria" w:hAnsi="Cambria" w:cs="Times New Roman"/>
                <w:sz w:val="20"/>
                <w:szCs w:val="20"/>
                <w:vertAlign w:val="superscript"/>
              </w:rPr>
              <w:t>*</w:t>
            </w:r>
          </w:p>
        </w:tc>
      </w:tr>
      <w:tr w:rsidR="009711F9" w:rsidRPr="00015F55" w14:paraId="5860C67B" w14:textId="77777777" w:rsidTr="009711F9">
        <w:trPr>
          <w:jc w:val="center"/>
        </w:trPr>
        <w:tc>
          <w:tcPr>
            <w:tcW w:w="1356" w:type="pct"/>
            <w:vMerge/>
            <w:tcBorders>
              <w:right w:val="nil"/>
            </w:tcBorders>
          </w:tcPr>
          <w:p w14:paraId="0125386C" w14:textId="77777777" w:rsidR="009711F9" w:rsidRPr="00015F55" w:rsidRDefault="009711F9" w:rsidP="009711F9">
            <w:pPr>
              <w:spacing w:after="0" w:line="276" w:lineRule="auto"/>
              <w:rPr>
                <w:rFonts w:ascii="Cambria" w:hAnsi="Cambria" w:cs="Times New Roman"/>
                <w:sz w:val="20"/>
                <w:szCs w:val="20"/>
              </w:rPr>
            </w:pPr>
          </w:p>
        </w:tc>
        <w:tc>
          <w:tcPr>
            <w:tcW w:w="610" w:type="pct"/>
            <w:tcBorders>
              <w:top w:val="single" w:sz="4" w:space="0" w:color="auto"/>
              <w:left w:val="nil"/>
              <w:right w:val="nil"/>
            </w:tcBorders>
          </w:tcPr>
          <w:p w14:paraId="0BF23A0A" w14:textId="77777777" w:rsidR="009711F9" w:rsidRPr="00015F55" w:rsidRDefault="009711F9" w:rsidP="009711F9">
            <w:pPr>
              <w:spacing w:after="0" w:line="276" w:lineRule="auto"/>
              <w:rPr>
                <w:rFonts w:ascii="Cambria" w:hAnsi="Cambria" w:cs="Times New Roman"/>
                <w:sz w:val="20"/>
                <w:szCs w:val="20"/>
              </w:rPr>
            </w:pPr>
            <w:r w:rsidRPr="00015F55">
              <w:rPr>
                <w:rFonts w:ascii="Cambria" w:hAnsi="Cambria" w:cs="Times New Roman"/>
                <w:sz w:val="20"/>
                <w:szCs w:val="20"/>
              </w:rPr>
              <w:t>Üye değil</w:t>
            </w:r>
          </w:p>
        </w:tc>
        <w:tc>
          <w:tcPr>
            <w:tcW w:w="534" w:type="pct"/>
            <w:tcBorders>
              <w:top w:val="single" w:sz="4" w:space="0" w:color="auto"/>
              <w:left w:val="nil"/>
              <w:right w:val="nil"/>
            </w:tcBorders>
          </w:tcPr>
          <w:p w14:paraId="66A94AF4"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141</w:t>
            </w:r>
          </w:p>
        </w:tc>
        <w:tc>
          <w:tcPr>
            <w:tcW w:w="534" w:type="pct"/>
            <w:tcBorders>
              <w:top w:val="single" w:sz="4" w:space="0" w:color="auto"/>
              <w:left w:val="nil"/>
              <w:right w:val="nil"/>
            </w:tcBorders>
          </w:tcPr>
          <w:p w14:paraId="07AD5643"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2.70</w:t>
            </w:r>
          </w:p>
        </w:tc>
        <w:tc>
          <w:tcPr>
            <w:tcW w:w="535" w:type="pct"/>
            <w:tcBorders>
              <w:top w:val="single" w:sz="4" w:space="0" w:color="auto"/>
              <w:left w:val="nil"/>
              <w:right w:val="nil"/>
            </w:tcBorders>
          </w:tcPr>
          <w:p w14:paraId="1FD2FB71" w14:textId="77777777" w:rsidR="009711F9" w:rsidRPr="00015F55" w:rsidRDefault="009711F9" w:rsidP="009711F9">
            <w:pPr>
              <w:spacing w:after="0" w:line="276" w:lineRule="auto"/>
              <w:jc w:val="center"/>
              <w:rPr>
                <w:rFonts w:ascii="Cambria" w:hAnsi="Cambria" w:cs="Times New Roman"/>
                <w:sz w:val="20"/>
                <w:szCs w:val="20"/>
              </w:rPr>
            </w:pPr>
            <w:r w:rsidRPr="00015F55">
              <w:rPr>
                <w:rFonts w:ascii="Cambria" w:hAnsi="Cambria" w:cs="Times New Roman"/>
                <w:sz w:val="20"/>
                <w:szCs w:val="20"/>
              </w:rPr>
              <w:t>.535</w:t>
            </w:r>
          </w:p>
        </w:tc>
        <w:tc>
          <w:tcPr>
            <w:tcW w:w="370" w:type="pct"/>
            <w:tcBorders>
              <w:top w:val="nil"/>
              <w:left w:val="nil"/>
              <w:right w:val="nil"/>
            </w:tcBorders>
          </w:tcPr>
          <w:p w14:paraId="7C04F33E" w14:textId="77777777" w:rsidR="009711F9" w:rsidRPr="00015F55" w:rsidRDefault="009711F9" w:rsidP="009711F9">
            <w:pPr>
              <w:spacing w:after="0" w:line="276" w:lineRule="auto"/>
              <w:jc w:val="center"/>
              <w:rPr>
                <w:rFonts w:ascii="Cambria" w:hAnsi="Cambria" w:cs="Times New Roman"/>
                <w:sz w:val="20"/>
                <w:szCs w:val="20"/>
              </w:rPr>
            </w:pPr>
          </w:p>
        </w:tc>
        <w:tc>
          <w:tcPr>
            <w:tcW w:w="531" w:type="pct"/>
            <w:tcBorders>
              <w:top w:val="nil"/>
              <w:left w:val="nil"/>
              <w:right w:val="nil"/>
            </w:tcBorders>
          </w:tcPr>
          <w:p w14:paraId="64F47F84" w14:textId="77777777" w:rsidR="009711F9" w:rsidRPr="00015F55" w:rsidRDefault="009711F9" w:rsidP="009711F9">
            <w:pPr>
              <w:spacing w:after="0" w:line="276" w:lineRule="auto"/>
              <w:jc w:val="center"/>
              <w:rPr>
                <w:rFonts w:ascii="Cambria" w:hAnsi="Cambria" w:cs="Times New Roman"/>
                <w:sz w:val="20"/>
                <w:szCs w:val="20"/>
              </w:rPr>
            </w:pPr>
          </w:p>
        </w:tc>
        <w:tc>
          <w:tcPr>
            <w:tcW w:w="530" w:type="pct"/>
            <w:tcBorders>
              <w:top w:val="nil"/>
              <w:left w:val="nil"/>
            </w:tcBorders>
          </w:tcPr>
          <w:p w14:paraId="12CCDDAC" w14:textId="77777777" w:rsidR="009711F9" w:rsidRPr="00015F55" w:rsidRDefault="009711F9" w:rsidP="009711F9">
            <w:pPr>
              <w:spacing w:after="0" w:line="276" w:lineRule="auto"/>
              <w:jc w:val="center"/>
              <w:rPr>
                <w:rFonts w:ascii="Cambria" w:hAnsi="Cambria" w:cs="Times New Roman"/>
                <w:sz w:val="20"/>
                <w:szCs w:val="20"/>
              </w:rPr>
            </w:pPr>
          </w:p>
        </w:tc>
      </w:tr>
    </w:tbl>
    <w:p w14:paraId="13AB42F7" w14:textId="77777777" w:rsidR="009711F9" w:rsidRPr="00015F55" w:rsidRDefault="009711F9" w:rsidP="009711F9">
      <w:pPr>
        <w:spacing w:after="0" w:line="480" w:lineRule="auto"/>
        <w:rPr>
          <w:rFonts w:ascii="Cambria" w:hAnsi="Cambria" w:cs="Times New Roman"/>
          <w:sz w:val="20"/>
          <w:szCs w:val="20"/>
        </w:rPr>
      </w:pPr>
      <w:r w:rsidRPr="00015F55">
        <w:rPr>
          <w:rFonts w:ascii="Cambria" w:hAnsi="Cambria" w:cs="Times New Roman"/>
          <w:i/>
          <w:sz w:val="20"/>
          <w:szCs w:val="20"/>
          <w:vertAlign w:val="superscript"/>
        </w:rPr>
        <w:t>*</w:t>
      </w:r>
      <w:r w:rsidRPr="00015F55">
        <w:rPr>
          <w:rFonts w:ascii="Cambria" w:hAnsi="Cambria" w:cs="Times New Roman"/>
          <w:i/>
          <w:sz w:val="20"/>
          <w:szCs w:val="20"/>
        </w:rPr>
        <w:t xml:space="preserve">p </w:t>
      </w:r>
      <w:r w:rsidRPr="00015F55">
        <w:rPr>
          <w:rFonts w:ascii="Cambria" w:hAnsi="Cambria" w:cs="Times New Roman"/>
          <w:sz w:val="20"/>
          <w:szCs w:val="20"/>
        </w:rPr>
        <w:t>&lt; .05</w:t>
      </w:r>
    </w:p>
    <w:p w14:paraId="2C34AEE3" w14:textId="77777777" w:rsidR="009711F9" w:rsidRPr="00015F55" w:rsidRDefault="009711F9" w:rsidP="008E3FAC">
      <w:pPr>
        <w:spacing w:after="0" w:line="240" w:lineRule="auto"/>
        <w:ind w:firstLine="567"/>
        <w:jc w:val="both"/>
        <w:rPr>
          <w:rFonts w:ascii="Cambria" w:eastAsia="Times New Roman" w:hAnsi="Cambria" w:cs="Times New Roman"/>
          <w:lang w:eastAsia="tr-TR"/>
        </w:rPr>
      </w:pPr>
      <w:r w:rsidRPr="00015F55">
        <w:rPr>
          <w:rFonts w:ascii="Cambria" w:hAnsi="Cambria" w:cs="Times New Roman"/>
        </w:rPr>
        <w:t>Tablo 5’te görüldüğü gibi katılımcı öğretmenlerin eleştirel pedagojiye yönelik genel tutumları bir eğitim sendikası üyesi olup olmama durumuna göre anlamlı şekilde farklılaşmamaktadır (</w:t>
      </w:r>
      <w:r w:rsidRPr="00015F55">
        <w:rPr>
          <w:rFonts w:ascii="Cambria" w:hAnsi="Cambria" w:cs="Times New Roman"/>
          <w:i/>
        </w:rPr>
        <w:t>t</w:t>
      </w:r>
      <w:r w:rsidRPr="00015F55">
        <w:rPr>
          <w:rFonts w:ascii="Cambria" w:hAnsi="Cambria" w:cs="Times New Roman"/>
          <w:vertAlign w:val="subscript"/>
        </w:rPr>
        <w:t xml:space="preserve">(363) </w:t>
      </w:r>
      <w:r w:rsidRPr="00015F55">
        <w:rPr>
          <w:rFonts w:ascii="Cambria" w:hAnsi="Cambria" w:cs="Times New Roman"/>
        </w:rPr>
        <w:t xml:space="preserve">= -.742, </w:t>
      </w:r>
      <w:r w:rsidRPr="00015F55">
        <w:rPr>
          <w:rFonts w:ascii="Cambria" w:hAnsi="Cambria" w:cs="Times New Roman"/>
          <w:i/>
        </w:rPr>
        <w:t>p &gt;</w:t>
      </w:r>
      <w:r w:rsidRPr="00015F55">
        <w:rPr>
          <w:rFonts w:ascii="Cambria" w:hAnsi="Cambria" w:cs="Times New Roman"/>
        </w:rPr>
        <w:t xml:space="preserve"> .05). Katılımcı öğretmenlerin eleştirel pedagojinin boyutlarına ilişkin ortalama puanları incelendiğinde, herhangi bir eğitim sendikasına üye olmayan öğretmenlerin </w:t>
      </w:r>
      <w:r w:rsidRPr="00015F55">
        <w:rPr>
          <w:rFonts w:ascii="Cambria" w:hAnsi="Cambria" w:cs="Times New Roman"/>
          <w:i/>
        </w:rPr>
        <w:t>okulun işlevleri</w:t>
      </w:r>
      <w:r w:rsidRPr="00015F55">
        <w:rPr>
          <w:rFonts w:ascii="Cambria" w:hAnsi="Cambria" w:cs="Times New Roman"/>
        </w:rPr>
        <w:t xml:space="preserve"> boyutuna daha yüksek katılım gösterdikleri (</w:t>
      </w:r>
      <m:oMath>
        <m:acc>
          <m:accPr>
            <m:chr m:val="̅"/>
            <m:ctrlPr>
              <w:rPr>
                <w:rFonts w:ascii="Cambria Math" w:hAnsi="Cambria" w:cs="Times New Roman"/>
              </w:rPr>
            </m:ctrlPr>
          </m:accPr>
          <m:e>
            <m:r>
              <w:rPr>
                <w:rFonts w:ascii="Cambria Math" w:hAnsi="Cambria Math" w:cs="Times New Roman"/>
              </w:rPr>
              <m:t>Χ</m:t>
            </m:r>
          </m:e>
        </m:acc>
      </m:oMath>
      <w:r w:rsidRPr="00015F55">
        <w:rPr>
          <w:rFonts w:ascii="Cambria" w:hAnsi="Cambria" w:cs="Times New Roman"/>
        </w:rPr>
        <w:t xml:space="preserve"> = 3.22), sendika üyesi olan öğretmenlerin ise </w:t>
      </w:r>
      <w:r w:rsidRPr="00015F55">
        <w:rPr>
          <w:rFonts w:ascii="Cambria" w:hAnsi="Cambria" w:cs="Times New Roman"/>
          <w:i/>
        </w:rPr>
        <w:t xml:space="preserve">özgürleştirici okul </w:t>
      </w:r>
      <w:r w:rsidRPr="00015F55">
        <w:rPr>
          <w:rFonts w:ascii="Cambria" w:hAnsi="Cambria" w:cs="Times New Roman"/>
        </w:rPr>
        <w:t>boyutunda daha yüksek katılım sergiledikleri saptanmıştır (</w:t>
      </w:r>
      <m:oMath>
        <m:acc>
          <m:accPr>
            <m:chr m:val="̅"/>
            <m:ctrlPr>
              <w:rPr>
                <w:rFonts w:ascii="Cambria Math" w:hAnsi="Cambria" w:cs="Times New Roman"/>
              </w:rPr>
            </m:ctrlPr>
          </m:accPr>
          <m:e>
            <m:r>
              <w:rPr>
                <w:rFonts w:ascii="Cambria Math" w:hAnsi="Cambria Math" w:cs="Times New Roman"/>
              </w:rPr>
              <m:t>Χ</m:t>
            </m:r>
          </m:e>
        </m:acc>
      </m:oMath>
      <w:r w:rsidRPr="00015F55">
        <w:rPr>
          <w:rFonts w:ascii="Cambria" w:hAnsi="Cambria" w:cs="Times New Roman"/>
        </w:rPr>
        <w:t xml:space="preserve"> = 2.85).</w:t>
      </w:r>
      <w:r w:rsidR="00001142" w:rsidRPr="00015F55">
        <w:rPr>
          <w:rFonts w:ascii="Cambria" w:hAnsi="Cambria" w:cs="Times New Roman"/>
        </w:rPr>
        <w:t xml:space="preserve"> </w:t>
      </w:r>
      <w:r w:rsidR="00001142" w:rsidRPr="00015F55">
        <w:rPr>
          <w:rFonts w:ascii="Cambria" w:eastAsia="Times New Roman" w:hAnsi="Cambria" w:cs="Times New Roman"/>
          <w:lang w:eastAsia="tr-TR"/>
        </w:rPr>
        <w:t xml:space="preserve">t-testi  ile </w:t>
      </w:r>
      <w:r w:rsidR="00E7139F" w:rsidRPr="00015F55">
        <w:rPr>
          <w:rFonts w:ascii="Cambria" w:eastAsia="Times New Roman" w:hAnsi="Cambria" w:cs="Times New Roman"/>
          <w:lang w:eastAsia="tr-TR"/>
        </w:rPr>
        <w:t xml:space="preserve">istatistiksel olarak </w:t>
      </w:r>
      <w:r w:rsidR="00001142" w:rsidRPr="00015F55">
        <w:rPr>
          <w:rFonts w:ascii="Cambria" w:eastAsia="Times New Roman" w:hAnsi="Cambria" w:cs="Times New Roman"/>
          <w:lang w:eastAsia="tr-TR"/>
        </w:rPr>
        <w:t xml:space="preserve">anlamlı fark çıkan sonuçlar etki büyüklüğüne göre incelendiğinde, katılımcıların okulun işlevleri boyutunda sendika üyeliği durumuna göre tutumlarının farklılaşmasına ilişkin Cohen’s </w:t>
      </w:r>
      <w:r w:rsidR="00001142" w:rsidRPr="00015F55">
        <w:rPr>
          <w:rFonts w:ascii="Cambria" w:eastAsia="Times New Roman" w:hAnsi="Cambria" w:cs="Times New Roman"/>
          <w:i/>
          <w:lang w:eastAsia="tr-TR"/>
        </w:rPr>
        <w:t xml:space="preserve">d </w:t>
      </w:r>
      <w:r w:rsidR="00001142" w:rsidRPr="00015F55">
        <w:rPr>
          <w:rFonts w:ascii="Cambria" w:eastAsia="Times New Roman" w:hAnsi="Cambria" w:cs="Times New Roman"/>
          <w:lang w:eastAsia="tr-TR"/>
        </w:rPr>
        <w:t xml:space="preserve">değeri </w:t>
      </w:r>
      <w:r w:rsidR="00E7139F" w:rsidRPr="00015F55">
        <w:rPr>
          <w:rFonts w:ascii="Cambria" w:eastAsia="Times New Roman" w:hAnsi="Cambria" w:cs="Times New Roman"/>
          <w:lang w:eastAsia="tr-TR"/>
        </w:rPr>
        <w:t>-</w:t>
      </w:r>
      <w:r w:rsidR="00001142" w:rsidRPr="00015F55">
        <w:rPr>
          <w:rFonts w:ascii="Cambria" w:eastAsia="Times New Roman" w:hAnsi="Cambria" w:cs="Times New Roman"/>
          <w:lang w:eastAsia="tr-TR"/>
        </w:rPr>
        <w:t>.32 olarak hesaplanmıştır. Bu değer küçük bir etki büyüklüğüne işaret etmektedir.</w:t>
      </w:r>
      <w:r w:rsidR="00E7139F" w:rsidRPr="00015F55">
        <w:rPr>
          <w:rFonts w:ascii="Cambria" w:eastAsia="Times New Roman" w:hAnsi="Cambria" w:cs="Times New Roman"/>
          <w:lang w:eastAsia="tr-TR"/>
        </w:rPr>
        <w:t xml:space="preserve"> Özgürleştirici okul boyutunda da etki büyüklüğü düşük düzeyde (</w:t>
      </w:r>
      <w:r w:rsidR="00D71F57" w:rsidRPr="00015F55">
        <w:rPr>
          <w:rFonts w:ascii="Cambria" w:eastAsia="Times New Roman" w:hAnsi="Cambria" w:cs="Times New Roman"/>
          <w:i/>
          <w:lang w:eastAsia="tr-TR"/>
        </w:rPr>
        <w:t>δ</w:t>
      </w:r>
      <w:r w:rsidR="00D71F57" w:rsidRPr="00015F55">
        <w:rPr>
          <w:rFonts w:ascii="Cambria" w:eastAsia="Times New Roman" w:hAnsi="Cambria" w:cs="Times New Roman"/>
          <w:lang w:eastAsia="tr-TR"/>
        </w:rPr>
        <w:t xml:space="preserve"> </w:t>
      </w:r>
      <w:r w:rsidR="008E3FAC" w:rsidRPr="00015F55">
        <w:rPr>
          <w:rFonts w:ascii="Cambria" w:eastAsia="Times New Roman" w:hAnsi="Cambria" w:cs="Times New Roman"/>
          <w:lang w:eastAsia="tr-TR"/>
        </w:rPr>
        <w:t>= .29) gerçekleşmiştir.</w:t>
      </w:r>
    </w:p>
    <w:p w14:paraId="7C25F3EE" w14:textId="77777777" w:rsidR="009711F9" w:rsidRPr="00015F55" w:rsidRDefault="009711F9" w:rsidP="009711F9">
      <w:pPr>
        <w:spacing w:after="0" w:line="240" w:lineRule="auto"/>
        <w:ind w:firstLine="567"/>
        <w:jc w:val="both"/>
        <w:rPr>
          <w:rFonts w:ascii="Cambria" w:hAnsi="Cambria" w:cs="Times New Roman"/>
        </w:rPr>
      </w:pPr>
      <w:r w:rsidRPr="00015F55">
        <w:rPr>
          <w:rFonts w:ascii="Cambria" w:hAnsi="Cambria" w:cs="Times New Roman"/>
        </w:rPr>
        <w:lastRenderedPageBreak/>
        <w:t>Öğretmenlerin eleştirel pedagojiye yönelik tutumlarının eğitim durumlarına göre anlamlı şekilde farklılaşıp farklılaşmadığı ANOVA ile incelenmiştir. Analiz sonuçları Tablo 6’da sunulmaktadır.</w:t>
      </w:r>
    </w:p>
    <w:p w14:paraId="570BFDE0" w14:textId="77777777" w:rsidR="009B3AD4" w:rsidRPr="00015F55" w:rsidRDefault="009B3AD4" w:rsidP="009B3AD4">
      <w:pPr>
        <w:pStyle w:val="Heading4"/>
        <w:spacing w:before="120" w:after="120" w:line="240" w:lineRule="auto"/>
        <w:contextualSpacing/>
        <w:rPr>
          <w:rFonts w:ascii="Cambria" w:hAnsi="Cambria" w:cs="Times New Roman"/>
          <w:color w:val="auto"/>
          <w:sz w:val="20"/>
          <w:szCs w:val="20"/>
        </w:rPr>
      </w:pPr>
      <w:r w:rsidRPr="00015F55">
        <w:rPr>
          <w:rFonts w:ascii="Cambria" w:hAnsi="Cambria" w:cs="Times New Roman"/>
          <w:b/>
          <w:i w:val="0"/>
          <w:color w:val="auto"/>
          <w:sz w:val="20"/>
          <w:szCs w:val="20"/>
        </w:rPr>
        <w:t>Tablo 6.</w:t>
      </w:r>
      <w:r w:rsidRPr="00015F55">
        <w:rPr>
          <w:rFonts w:ascii="Cambria" w:hAnsi="Cambria" w:cs="Times New Roman"/>
          <w:i w:val="0"/>
          <w:color w:val="auto"/>
          <w:sz w:val="20"/>
          <w:szCs w:val="20"/>
        </w:rPr>
        <w:t xml:space="preserve"> </w:t>
      </w:r>
      <w:r w:rsidRPr="00015F55">
        <w:rPr>
          <w:rFonts w:ascii="Cambria" w:hAnsi="Cambria" w:cs="Times New Roman"/>
          <w:color w:val="auto"/>
          <w:sz w:val="20"/>
          <w:szCs w:val="20"/>
        </w:rPr>
        <w:t>Katılımcıların eleştirel pedagojiye yönelik tutumlarının eğitim durumuna göre incelenmesi</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599"/>
        <w:gridCol w:w="1245"/>
        <w:gridCol w:w="831"/>
        <w:gridCol w:w="969"/>
        <w:gridCol w:w="969"/>
        <w:gridCol w:w="831"/>
        <w:gridCol w:w="833"/>
        <w:gridCol w:w="795"/>
      </w:tblGrid>
      <w:tr w:rsidR="009B3AD4" w:rsidRPr="00015F55" w14:paraId="212E556B" w14:textId="77777777" w:rsidTr="00E47B03">
        <w:trPr>
          <w:jc w:val="center"/>
        </w:trPr>
        <w:tc>
          <w:tcPr>
            <w:tcW w:w="1432" w:type="pct"/>
          </w:tcPr>
          <w:p w14:paraId="02176381" w14:textId="77777777" w:rsidR="009B3AD4" w:rsidRPr="00015F55" w:rsidRDefault="009B3AD4" w:rsidP="009B3AD4">
            <w:pPr>
              <w:spacing w:after="0" w:line="276" w:lineRule="auto"/>
              <w:jc w:val="center"/>
              <w:rPr>
                <w:rFonts w:ascii="Cambria" w:hAnsi="Cambria" w:cs="Times New Roman"/>
                <w:b/>
                <w:sz w:val="20"/>
                <w:szCs w:val="20"/>
              </w:rPr>
            </w:pPr>
            <w:r w:rsidRPr="00015F55">
              <w:rPr>
                <w:rFonts w:ascii="Cambria" w:hAnsi="Cambria" w:cs="Times New Roman"/>
                <w:b/>
                <w:sz w:val="20"/>
                <w:szCs w:val="20"/>
              </w:rPr>
              <w:t>Değişken</w:t>
            </w:r>
          </w:p>
        </w:tc>
        <w:tc>
          <w:tcPr>
            <w:tcW w:w="686" w:type="pct"/>
          </w:tcPr>
          <w:p w14:paraId="5650F945" w14:textId="77777777" w:rsidR="009B3AD4" w:rsidRPr="00015F55" w:rsidRDefault="009B3AD4" w:rsidP="009B3AD4">
            <w:pPr>
              <w:spacing w:after="0" w:line="276" w:lineRule="auto"/>
              <w:rPr>
                <w:rFonts w:ascii="Cambria" w:hAnsi="Cambria" w:cs="Times New Roman"/>
                <w:b/>
                <w:sz w:val="20"/>
                <w:szCs w:val="20"/>
              </w:rPr>
            </w:pPr>
            <w:r w:rsidRPr="00015F55">
              <w:rPr>
                <w:rFonts w:ascii="Cambria" w:hAnsi="Cambria" w:cs="Times New Roman"/>
                <w:b/>
                <w:sz w:val="20"/>
                <w:szCs w:val="20"/>
              </w:rPr>
              <w:t>Gruplar</w:t>
            </w:r>
          </w:p>
        </w:tc>
        <w:tc>
          <w:tcPr>
            <w:tcW w:w="458" w:type="pct"/>
          </w:tcPr>
          <w:p w14:paraId="7B77A8C0" w14:textId="77777777" w:rsidR="009B3AD4" w:rsidRPr="00015F55" w:rsidRDefault="009B3AD4" w:rsidP="009B3AD4">
            <w:pPr>
              <w:spacing w:after="0" w:line="276" w:lineRule="auto"/>
              <w:jc w:val="center"/>
              <w:rPr>
                <w:rFonts w:ascii="Cambria" w:hAnsi="Cambria" w:cs="Times New Roman"/>
                <w:b/>
                <w:i/>
                <w:sz w:val="20"/>
                <w:szCs w:val="20"/>
              </w:rPr>
            </w:pPr>
            <w:r w:rsidRPr="00015F55">
              <w:rPr>
                <w:rFonts w:ascii="Cambria" w:hAnsi="Cambria" w:cs="Times New Roman"/>
                <w:b/>
                <w:i/>
                <w:sz w:val="20"/>
                <w:szCs w:val="20"/>
              </w:rPr>
              <w:t>N</w:t>
            </w:r>
          </w:p>
        </w:tc>
        <w:tc>
          <w:tcPr>
            <w:tcW w:w="534" w:type="pct"/>
          </w:tcPr>
          <w:p w14:paraId="3891D90B" w14:textId="77777777" w:rsidR="009B3AD4" w:rsidRPr="00015F55" w:rsidRDefault="001A5174" w:rsidP="009B3AD4">
            <w:pPr>
              <w:spacing w:after="0" w:line="276" w:lineRule="auto"/>
              <w:jc w:val="center"/>
              <w:rPr>
                <w:rFonts w:ascii="Cambria" w:hAnsi="Cambria" w:cs="Times New Roman"/>
                <w:b/>
                <w:sz w:val="20"/>
                <w:szCs w:val="20"/>
              </w:rPr>
            </w:pPr>
            <m:oMathPara>
              <m:oMath>
                <m:acc>
                  <m:accPr>
                    <m:chr m:val="̅"/>
                    <m:ctrlPr>
                      <w:rPr>
                        <w:rFonts w:ascii="Cambria Math" w:hAnsi="Cambria" w:cs="Times New Roman"/>
                        <w:b/>
                        <w:sz w:val="20"/>
                        <w:szCs w:val="20"/>
                      </w:rPr>
                    </m:ctrlPr>
                  </m:accPr>
                  <m:e>
                    <m:r>
                      <m:rPr>
                        <m:sty m:val="bi"/>
                      </m:rPr>
                      <w:rPr>
                        <w:rFonts w:ascii="Cambria Math" w:hAnsi="Cambria Math" w:cs="Times New Roman"/>
                        <w:sz w:val="20"/>
                        <w:szCs w:val="20"/>
                      </w:rPr>
                      <m:t>Χ</m:t>
                    </m:r>
                  </m:e>
                </m:acc>
              </m:oMath>
            </m:oMathPara>
          </w:p>
        </w:tc>
        <w:tc>
          <w:tcPr>
            <w:tcW w:w="534" w:type="pct"/>
          </w:tcPr>
          <w:p w14:paraId="4E40483F" w14:textId="77777777" w:rsidR="009B3AD4" w:rsidRPr="00015F55" w:rsidRDefault="009B3AD4" w:rsidP="009B3AD4">
            <w:pPr>
              <w:spacing w:after="0" w:line="276" w:lineRule="auto"/>
              <w:jc w:val="center"/>
              <w:rPr>
                <w:rFonts w:ascii="Cambria" w:hAnsi="Cambria" w:cs="Times New Roman"/>
                <w:b/>
                <w:i/>
                <w:sz w:val="20"/>
                <w:szCs w:val="20"/>
              </w:rPr>
            </w:pPr>
            <w:r w:rsidRPr="00015F55">
              <w:rPr>
                <w:rFonts w:ascii="Cambria" w:hAnsi="Cambria" w:cs="Times New Roman"/>
                <w:b/>
                <w:i/>
                <w:sz w:val="20"/>
                <w:szCs w:val="20"/>
              </w:rPr>
              <w:t>Ss</w:t>
            </w:r>
          </w:p>
        </w:tc>
        <w:tc>
          <w:tcPr>
            <w:tcW w:w="458" w:type="pct"/>
            <w:tcBorders>
              <w:bottom w:val="single" w:sz="4" w:space="0" w:color="auto"/>
            </w:tcBorders>
          </w:tcPr>
          <w:p w14:paraId="13207D25" w14:textId="77777777" w:rsidR="009B3AD4" w:rsidRPr="00015F55" w:rsidRDefault="009B3AD4" w:rsidP="009B3AD4">
            <w:pPr>
              <w:spacing w:after="0" w:line="276" w:lineRule="auto"/>
              <w:jc w:val="center"/>
              <w:rPr>
                <w:rFonts w:ascii="Cambria" w:hAnsi="Cambria" w:cs="Times New Roman"/>
                <w:b/>
                <w:i/>
                <w:sz w:val="20"/>
                <w:szCs w:val="20"/>
              </w:rPr>
            </w:pPr>
            <w:r w:rsidRPr="00015F55">
              <w:rPr>
                <w:rFonts w:ascii="Cambria" w:hAnsi="Cambria" w:cs="Times New Roman"/>
                <w:b/>
                <w:i/>
                <w:sz w:val="20"/>
                <w:szCs w:val="20"/>
              </w:rPr>
              <w:t>sd</w:t>
            </w:r>
          </w:p>
        </w:tc>
        <w:tc>
          <w:tcPr>
            <w:tcW w:w="459" w:type="pct"/>
          </w:tcPr>
          <w:p w14:paraId="606DA944" w14:textId="77777777" w:rsidR="009B3AD4" w:rsidRPr="00015F55" w:rsidRDefault="009B3AD4" w:rsidP="009B3AD4">
            <w:pPr>
              <w:spacing w:after="0" w:line="276" w:lineRule="auto"/>
              <w:jc w:val="center"/>
              <w:rPr>
                <w:rFonts w:ascii="Cambria" w:hAnsi="Cambria" w:cs="Times New Roman"/>
                <w:b/>
                <w:i/>
                <w:sz w:val="20"/>
                <w:szCs w:val="20"/>
              </w:rPr>
            </w:pPr>
            <w:r w:rsidRPr="00015F55">
              <w:rPr>
                <w:rFonts w:ascii="Cambria" w:hAnsi="Cambria" w:cs="Times New Roman"/>
                <w:b/>
                <w:i/>
                <w:sz w:val="20"/>
                <w:szCs w:val="20"/>
              </w:rPr>
              <w:t>t</w:t>
            </w:r>
          </w:p>
        </w:tc>
        <w:tc>
          <w:tcPr>
            <w:tcW w:w="438" w:type="pct"/>
          </w:tcPr>
          <w:p w14:paraId="6A0371B6" w14:textId="77777777" w:rsidR="009B3AD4" w:rsidRPr="00015F55" w:rsidRDefault="009B3AD4" w:rsidP="009B3AD4">
            <w:pPr>
              <w:spacing w:after="0" w:line="276" w:lineRule="auto"/>
              <w:jc w:val="center"/>
              <w:rPr>
                <w:rFonts w:ascii="Cambria" w:hAnsi="Cambria" w:cs="Times New Roman"/>
                <w:b/>
                <w:sz w:val="20"/>
                <w:szCs w:val="20"/>
                <w:vertAlign w:val="superscript"/>
              </w:rPr>
            </w:pPr>
            <w:r w:rsidRPr="00015F55">
              <w:rPr>
                <w:rFonts w:ascii="Cambria" w:hAnsi="Cambria" w:cs="Times New Roman"/>
                <w:b/>
                <w:i/>
                <w:sz w:val="20"/>
                <w:szCs w:val="20"/>
              </w:rPr>
              <w:t>p</w:t>
            </w:r>
          </w:p>
        </w:tc>
      </w:tr>
      <w:tr w:rsidR="009B3AD4" w:rsidRPr="00015F55" w14:paraId="118C7AEC" w14:textId="77777777" w:rsidTr="00E47B03">
        <w:trPr>
          <w:jc w:val="center"/>
        </w:trPr>
        <w:tc>
          <w:tcPr>
            <w:tcW w:w="1432" w:type="pct"/>
            <w:vMerge w:val="restart"/>
            <w:vAlign w:val="center"/>
          </w:tcPr>
          <w:p w14:paraId="098FBED8" w14:textId="77777777" w:rsidR="009B3AD4" w:rsidRPr="00015F55" w:rsidRDefault="009B3AD4" w:rsidP="009B3AD4">
            <w:pPr>
              <w:spacing w:after="0" w:line="276" w:lineRule="auto"/>
              <w:rPr>
                <w:rFonts w:ascii="Cambria" w:hAnsi="Cambria" w:cs="Times New Roman"/>
                <w:b/>
                <w:sz w:val="20"/>
                <w:szCs w:val="20"/>
              </w:rPr>
            </w:pPr>
            <w:r w:rsidRPr="00015F55">
              <w:rPr>
                <w:rFonts w:ascii="Cambria" w:hAnsi="Cambria" w:cs="Times New Roman"/>
                <w:b/>
                <w:sz w:val="20"/>
                <w:szCs w:val="20"/>
              </w:rPr>
              <w:t>Eleştirel pedagoji (Genel)</w:t>
            </w:r>
          </w:p>
        </w:tc>
        <w:tc>
          <w:tcPr>
            <w:tcW w:w="686" w:type="pct"/>
          </w:tcPr>
          <w:p w14:paraId="6A991731" w14:textId="77777777" w:rsidR="009B3AD4" w:rsidRPr="00015F55" w:rsidRDefault="009B3AD4" w:rsidP="009B3AD4">
            <w:pPr>
              <w:spacing w:after="0" w:line="276" w:lineRule="auto"/>
              <w:rPr>
                <w:rFonts w:ascii="Cambria" w:hAnsi="Cambria" w:cs="Times New Roman"/>
                <w:sz w:val="20"/>
                <w:szCs w:val="20"/>
              </w:rPr>
            </w:pPr>
            <w:r w:rsidRPr="00015F55">
              <w:rPr>
                <w:rFonts w:ascii="Cambria" w:hAnsi="Cambria" w:cs="Times New Roman"/>
                <w:sz w:val="20"/>
                <w:szCs w:val="20"/>
              </w:rPr>
              <w:t>Lisans</w:t>
            </w:r>
          </w:p>
        </w:tc>
        <w:tc>
          <w:tcPr>
            <w:tcW w:w="458" w:type="pct"/>
          </w:tcPr>
          <w:p w14:paraId="0E1BB1E2"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294</w:t>
            </w:r>
          </w:p>
        </w:tc>
        <w:tc>
          <w:tcPr>
            <w:tcW w:w="534" w:type="pct"/>
          </w:tcPr>
          <w:p w14:paraId="5783E0F9"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3.09</w:t>
            </w:r>
          </w:p>
        </w:tc>
        <w:tc>
          <w:tcPr>
            <w:tcW w:w="534" w:type="pct"/>
          </w:tcPr>
          <w:p w14:paraId="795AA14C"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.316</w:t>
            </w:r>
          </w:p>
        </w:tc>
        <w:tc>
          <w:tcPr>
            <w:tcW w:w="458" w:type="pct"/>
            <w:tcBorders>
              <w:bottom w:val="nil"/>
            </w:tcBorders>
          </w:tcPr>
          <w:p w14:paraId="24EACF95"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363</w:t>
            </w:r>
          </w:p>
        </w:tc>
        <w:tc>
          <w:tcPr>
            <w:tcW w:w="459" w:type="pct"/>
            <w:vMerge w:val="restart"/>
          </w:tcPr>
          <w:p w14:paraId="5F2A3B0D"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-3.091</w:t>
            </w:r>
          </w:p>
        </w:tc>
        <w:tc>
          <w:tcPr>
            <w:tcW w:w="438" w:type="pct"/>
            <w:vMerge w:val="restart"/>
          </w:tcPr>
          <w:p w14:paraId="72285D34" w14:textId="77777777" w:rsidR="009B3AD4" w:rsidRPr="00015F55" w:rsidRDefault="009B3AD4" w:rsidP="009B3AD4">
            <w:pPr>
              <w:spacing w:after="0" w:line="276" w:lineRule="auto"/>
              <w:jc w:val="center"/>
              <w:rPr>
                <w:rFonts w:ascii="Cambria" w:hAnsi="Cambria" w:cs="Times New Roman"/>
                <w:sz w:val="20"/>
                <w:szCs w:val="20"/>
                <w:vertAlign w:val="superscript"/>
              </w:rPr>
            </w:pPr>
            <w:r w:rsidRPr="00015F55">
              <w:rPr>
                <w:rFonts w:ascii="Cambria" w:hAnsi="Cambria" w:cs="Times New Roman"/>
                <w:sz w:val="20"/>
                <w:szCs w:val="20"/>
              </w:rPr>
              <w:t>.002</w:t>
            </w:r>
            <w:r w:rsidRPr="00015F55">
              <w:rPr>
                <w:rFonts w:ascii="Cambria" w:hAnsi="Cambria" w:cs="Times New Roman"/>
                <w:sz w:val="20"/>
                <w:szCs w:val="20"/>
                <w:vertAlign w:val="superscript"/>
              </w:rPr>
              <w:t>*</w:t>
            </w:r>
          </w:p>
        </w:tc>
      </w:tr>
      <w:tr w:rsidR="009B3AD4" w:rsidRPr="00015F55" w14:paraId="06996A75" w14:textId="77777777" w:rsidTr="00E47B03">
        <w:trPr>
          <w:jc w:val="center"/>
        </w:trPr>
        <w:tc>
          <w:tcPr>
            <w:tcW w:w="1432" w:type="pct"/>
            <w:vMerge/>
            <w:tcBorders>
              <w:bottom w:val="single" w:sz="4" w:space="0" w:color="auto"/>
            </w:tcBorders>
            <w:vAlign w:val="center"/>
          </w:tcPr>
          <w:p w14:paraId="555459EB" w14:textId="77777777" w:rsidR="009B3AD4" w:rsidRPr="00015F55" w:rsidRDefault="009B3AD4" w:rsidP="009B3AD4">
            <w:pPr>
              <w:spacing w:after="0" w:line="276" w:lineRule="auto"/>
              <w:rPr>
                <w:rFonts w:ascii="Cambria" w:hAnsi="Cambria" w:cs="Times New Roman"/>
                <w:b/>
                <w:sz w:val="20"/>
                <w:szCs w:val="20"/>
              </w:rPr>
            </w:pPr>
          </w:p>
        </w:tc>
        <w:tc>
          <w:tcPr>
            <w:tcW w:w="686" w:type="pct"/>
            <w:tcBorders>
              <w:bottom w:val="single" w:sz="4" w:space="0" w:color="auto"/>
            </w:tcBorders>
          </w:tcPr>
          <w:p w14:paraId="200A7054" w14:textId="77777777" w:rsidR="009B3AD4" w:rsidRPr="00015F55" w:rsidRDefault="009B3AD4" w:rsidP="009B3AD4">
            <w:pPr>
              <w:spacing w:after="0" w:line="276" w:lineRule="auto"/>
              <w:rPr>
                <w:rFonts w:ascii="Cambria" w:hAnsi="Cambria" w:cs="Times New Roman"/>
                <w:sz w:val="20"/>
                <w:szCs w:val="20"/>
              </w:rPr>
            </w:pPr>
            <w:r w:rsidRPr="00015F55">
              <w:rPr>
                <w:rFonts w:ascii="Cambria" w:hAnsi="Cambria" w:cs="Times New Roman"/>
                <w:sz w:val="20"/>
                <w:szCs w:val="20"/>
              </w:rPr>
              <w:t>Lisansüstü</w:t>
            </w:r>
          </w:p>
        </w:tc>
        <w:tc>
          <w:tcPr>
            <w:tcW w:w="458" w:type="pct"/>
            <w:tcBorders>
              <w:bottom w:val="single" w:sz="4" w:space="0" w:color="auto"/>
            </w:tcBorders>
          </w:tcPr>
          <w:p w14:paraId="4B8405D4"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71</w:t>
            </w:r>
          </w:p>
        </w:tc>
        <w:tc>
          <w:tcPr>
            <w:tcW w:w="534" w:type="pct"/>
            <w:tcBorders>
              <w:bottom w:val="single" w:sz="4" w:space="0" w:color="auto"/>
            </w:tcBorders>
          </w:tcPr>
          <w:p w14:paraId="22E08284"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3.22</w:t>
            </w:r>
          </w:p>
        </w:tc>
        <w:tc>
          <w:tcPr>
            <w:tcW w:w="534" w:type="pct"/>
            <w:tcBorders>
              <w:bottom w:val="single" w:sz="4" w:space="0" w:color="auto"/>
            </w:tcBorders>
          </w:tcPr>
          <w:p w14:paraId="19FBB608"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.305</w:t>
            </w:r>
          </w:p>
        </w:tc>
        <w:tc>
          <w:tcPr>
            <w:tcW w:w="458" w:type="pct"/>
            <w:tcBorders>
              <w:top w:val="nil"/>
              <w:bottom w:val="single" w:sz="4" w:space="0" w:color="auto"/>
            </w:tcBorders>
          </w:tcPr>
          <w:p w14:paraId="68830D99" w14:textId="77777777" w:rsidR="009B3AD4" w:rsidRPr="00015F55" w:rsidRDefault="009B3AD4" w:rsidP="009B3AD4">
            <w:pPr>
              <w:spacing w:after="0" w:line="276" w:lineRule="auto"/>
              <w:jc w:val="center"/>
              <w:rPr>
                <w:rFonts w:ascii="Cambria" w:hAnsi="Cambria" w:cs="Times New Roman"/>
                <w:sz w:val="20"/>
                <w:szCs w:val="20"/>
              </w:rPr>
            </w:pPr>
          </w:p>
        </w:tc>
        <w:tc>
          <w:tcPr>
            <w:tcW w:w="459" w:type="pct"/>
            <w:vMerge/>
            <w:tcBorders>
              <w:bottom w:val="single" w:sz="4" w:space="0" w:color="auto"/>
            </w:tcBorders>
          </w:tcPr>
          <w:p w14:paraId="06AD855F" w14:textId="77777777" w:rsidR="009B3AD4" w:rsidRPr="00015F55" w:rsidRDefault="009B3AD4" w:rsidP="009B3AD4">
            <w:pPr>
              <w:spacing w:after="0" w:line="276" w:lineRule="auto"/>
              <w:jc w:val="center"/>
              <w:rPr>
                <w:rFonts w:ascii="Cambria" w:hAnsi="Cambria" w:cs="Times New Roman"/>
                <w:sz w:val="20"/>
                <w:szCs w:val="20"/>
              </w:rPr>
            </w:pPr>
          </w:p>
        </w:tc>
        <w:tc>
          <w:tcPr>
            <w:tcW w:w="438" w:type="pct"/>
            <w:vMerge/>
            <w:tcBorders>
              <w:bottom w:val="single" w:sz="4" w:space="0" w:color="auto"/>
            </w:tcBorders>
          </w:tcPr>
          <w:p w14:paraId="49E2385F" w14:textId="77777777" w:rsidR="009B3AD4" w:rsidRPr="00015F55" w:rsidRDefault="009B3AD4" w:rsidP="009B3AD4">
            <w:pPr>
              <w:spacing w:after="0" w:line="276" w:lineRule="auto"/>
              <w:jc w:val="center"/>
              <w:rPr>
                <w:rFonts w:ascii="Cambria" w:hAnsi="Cambria" w:cs="Times New Roman"/>
                <w:sz w:val="20"/>
                <w:szCs w:val="20"/>
              </w:rPr>
            </w:pPr>
          </w:p>
        </w:tc>
      </w:tr>
      <w:tr w:rsidR="009B3AD4" w:rsidRPr="00015F55" w14:paraId="43471DE6" w14:textId="77777777" w:rsidTr="00E47B03">
        <w:trPr>
          <w:jc w:val="center"/>
        </w:trPr>
        <w:tc>
          <w:tcPr>
            <w:tcW w:w="1432" w:type="pct"/>
            <w:vMerge w:val="restart"/>
            <w:tcBorders>
              <w:right w:val="nil"/>
            </w:tcBorders>
            <w:vAlign w:val="center"/>
          </w:tcPr>
          <w:p w14:paraId="4695CB18" w14:textId="77777777" w:rsidR="009B3AD4" w:rsidRPr="00015F55" w:rsidRDefault="009B3AD4" w:rsidP="009B3AD4">
            <w:pPr>
              <w:spacing w:after="0" w:line="276" w:lineRule="auto"/>
              <w:rPr>
                <w:rFonts w:ascii="Cambria" w:hAnsi="Cambria" w:cs="Times New Roman"/>
                <w:b/>
                <w:sz w:val="20"/>
                <w:szCs w:val="20"/>
              </w:rPr>
            </w:pPr>
            <w:r w:rsidRPr="00015F55">
              <w:rPr>
                <w:rFonts w:ascii="Cambria" w:hAnsi="Cambria" w:cs="Times New Roman"/>
                <w:b/>
                <w:sz w:val="20"/>
                <w:szCs w:val="20"/>
              </w:rPr>
              <w:t>Eğitim sistemi</w:t>
            </w:r>
          </w:p>
        </w:tc>
        <w:tc>
          <w:tcPr>
            <w:tcW w:w="686" w:type="pct"/>
            <w:tcBorders>
              <w:left w:val="nil"/>
              <w:bottom w:val="single" w:sz="4" w:space="0" w:color="auto"/>
              <w:right w:val="nil"/>
            </w:tcBorders>
          </w:tcPr>
          <w:p w14:paraId="7B9D2138" w14:textId="77777777" w:rsidR="009B3AD4" w:rsidRPr="00015F55" w:rsidRDefault="009B3AD4" w:rsidP="009B3AD4">
            <w:pPr>
              <w:spacing w:after="0" w:line="276" w:lineRule="auto"/>
              <w:rPr>
                <w:rFonts w:ascii="Cambria" w:hAnsi="Cambria" w:cs="Times New Roman"/>
                <w:sz w:val="20"/>
                <w:szCs w:val="20"/>
              </w:rPr>
            </w:pPr>
            <w:r w:rsidRPr="00015F55">
              <w:rPr>
                <w:rFonts w:ascii="Cambria" w:hAnsi="Cambria" w:cs="Times New Roman"/>
                <w:sz w:val="20"/>
                <w:szCs w:val="20"/>
              </w:rPr>
              <w:t>Lisans</w:t>
            </w:r>
          </w:p>
        </w:tc>
        <w:tc>
          <w:tcPr>
            <w:tcW w:w="458" w:type="pct"/>
            <w:tcBorders>
              <w:left w:val="nil"/>
              <w:bottom w:val="single" w:sz="4" w:space="0" w:color="auto"/>
              <w:right w:val="nil"/>
            </w:tcBorders>
          </w:tcPr>
          <w:p w14:paraId="561068D0"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294</w:t>
            </w:r>
          </w:p>
        </w:tc>
        <w:tc>
          <w:tcPr>
            <w:tcW w:w="534" w:type="pct"/>
            <w:tcBorders>
              <w:left w:val="nil"/>
              <w:bottom w:val="single" w:sz="4" w:space="0" w:color="auto"/>
              <w:right w:val="nil"/>
            </w:tcBorders>
          </w:tcPr>
          <w:p w14:paraId="4E91DCFC"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3.19</w:t>
            </w:r>
          </w:p>
        </w:tc>
        <w:tc>
          <w:tcPr>
            <w:tcW w:w="534" w:type="pct"/>
            <w:tcBorders>
              <w:left w:val="nil"/>
              <w:bottom w:val="single" w:sz="4" w:space="0" w:color="auto"/>
              <w:right w:val="nil"/>
            </w:tcBorders>
          </w:tcPr>
          <w:p w14:paraId="4CD79F31"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.515</w:t>
            </w:r>
          </w:p>
        </w:tc>
        <w:tc>
          <w:tcPr>
            <w:tcW w:w="458" w:type="pct"/>
            <w:tcBorders>
              <w:top w:val="single" w:sz="4" w:space="0" w:color="auto"/>
              <w:left w:val="nil"/>
              <w:bottom w:val="nil"/>
              <w:right w:val="nil"/>
            </w:tcBorders>
          </w:tcPr>
          <w:p w14:paraId="0702E702" w14:textId="77777777" w:rsidR="009B3AD4" w:rsidRPr="00015F55" w:rsidRDefault="009B3AD4" w:rsidP="009B3AD4">
            <w:pPr>
              <w:spacing w:after="0" w:line="276" w:lineRule="auto"/>
              <w:jc w:val="center"/>
              <w:rPr>
                <w:rFonts w:ascii="Cambria" w:hAnsi="Cambria" w:cs="Times New Roman"/>
                <w:sz w:val="20"/>
                <w:szCs w:val="20"/>
              </w:rPr>
            </w:pPr>
          </w:p>
        </w:tc>
        <w:tc>
          <w:tcPr>
            <w:tcW w:w="459" w:type="pct"/>
            <w:tcBorders>
              <w:top w:val="single" w:sz="4" w:space="0" w:color="auto"/>
              <w:left w:val="nil"/>
              <w:bottom w:val="nil"/>
              <w:right w:val="nil"/>
            </w:tcBorders>
          </w:tcPr>
          <w:p w14:paraId="1564E0CA"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-2.596</w:t>
            </w:r>
          </w:p>
        </w:tc>
        <w:tc>
          <w:tcPr>
            <w:tcW w:w="438" w:type="pct"/>
            <w:tcBorders>
              <w:left w:val="nil"/>
              <w:bottom w:val="nil"/>
            </w:tcBorders>
          </w:tcPr>
          <w:p w14:paraId="5A106D8A" w14:textId="77777777" w:rsidR="009B3AD4" w:rsidRPr="00015F55" w:rsidRDefault="009B3AD4" w:rsidP="009B3AD4">
            <w:pPr>
              <w:spacing w:after="0" w:line="276" w:lineRule="auto"/>
              <w:jc w:val="center"/>
              <w:rPr>
                <w:rFonts w:ascii="Cambria" w:hAnsi="Cambria" w:cs="Times New Roman"/>
                <w:sz w:val="20"/>
                <w:szCs w:val="20"/>
                <w:vertAlign w:val="superscript"/>
              </w:rPr>
            </w:pPr>
            <w:r w:rsidRPr="00015F55">
              <w:rPr>
                <w:rFonts w:ascii="Cambria" w:hAnsi="Cambria" w:cs="Times New Roman"/>
                <w:sz w:val="20"/>
                <w:szCs w:val="20"/>
              </w:rPr>
              <w:t>.010</w:t>
            </w:r>
            <w:r w:rsidRPr="00015F55">
              <w:rPr>
                <w:rFonts w:ascii="Cambria" w:hAnsi="Cambria" w:cs="Times New Roman"/>
                <w:sz w:val="20"/>
                <w:szCs w:val="20"/>
                <w:vertAlign w:val="superscript"/>
              </w:rPr>
              <w:t>*</w:t>
            </w:r>
          </w:p>
        </w:tc>
      </w:tr>
      <w:tr w:rsidR="009B3AD4" w:rsidRPr="00015F55" w14:paraId="52593390" w14:textId="77777777" w:rsidTr="00E47B03">
        <w:trPr>
          <w:jc w:val="center"/>
        </w:trPr>
        <w:tc>
          <w:tcPr>
            <w:tcW w:w="1432" w:type="pct"/>
            <w:vMerge/>
            <w:tcBorders>
              <w:bottom w:val="single" w:sz="4" w:space="0" w:color="auto"/>
              <w:right w:val="nil"/>
            </w:tcBorders>
            <w:vAlign w:val="center"/>
          </w:tcPr>
          <w:p w14:paraId="1A52E76F" w14:textId="77777777" w:rsidR="009B3AD4" w:rsidRPr="00015F55" w:rsidRDefault="009B3AD4" w:rsidP="009B3AD4">
            <w:pPr>
              <w:spacing w:after="0" w:line="276" w:lineRule="auto"/>
              <w:rPr>
                <w:rFonts w:ascii="Cambria" w:hAnsi="Cambria" w:cs="Times New Roman"/>
                <w:b/>
                <w:sz w:val="20"/>
                <w:szCs w:val="20"/>
              </w:rPr>
            </w:pPr>
          </w:p>
        </w:tc>
        <w:tc>
          <w:tcPr>
            <w:tcW w:w="686" w:type="pct"/>
            <w:tcBorders>
              <w:top w:val="single" w:sz="4" w:space="0" w:color="auto"/>
              <w:left w:val="nil"/>
              <w:bottom w:val="single" w:sz="4" w:space="0" w:color="auto"/>
              <w:right w:val="nil"/>
            </w:tcBorders>
          </w:tcPr>
          <w:p w14:paraId="79854FDB" w14:textId="77777777" w:rsidR="009B3AD4" w:rsidRPr="00015F55" w:rsidRDefault="009B3AD4" w:rsidP="009B3AD4">
            <w:pPr>
              <w:spacing w:after="0" w:line="276" w:lineRule="auto"/>
              <w:rPr>
                <w:rFonts w:ascii="Cambria" w:hAnsi="Cambria" w:cs="Times New Roman"/>
                <w:sz w:val="20"/>
                <w:szCs w:val="20"/>
              </w:rPr>
            </w:pPr>
            <w:r w:rsidRPr="00015F55">
              <w:rPr>
                <w:rFonts w:ascii="Cambria" w:hAnsi="Cambria" w:cs="Times New Roman"/>
                <w:sz w:val="20"/>
                <w:szCs w:val="20"/>
              </w:rPr>
              <w:t>Lisansüstü</w:t>
            </w:r>
          </w:p>
        </w:tc>
        <w:tc>
          <w:tcPr>
            <w:tcW w:w="458" w:type="pct"/>
            <w:tcBorders>
              <w:top w:val="single" w:sz="4" w:space="0" w:color="auto"/>
              <w:left w:val="nil"/>
              <w:bottom w:val="single" w:sz="4" w:space="0" w:color="auto"/>
              <w:right w:val="nil"/>
            </w:tcBorders>
          </w:tcPr>
          <w:p w14:paraId="0A559027"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71</w:t>
            </w:r>
          </w:p>
        </w:tc>
        <w:tc>
          <w:tcPr>
            <w:tcW w:w="534" w:type="pct"/>
            <w:tcBorders>
              <w:top w:val="single" w:sz="4" w:space="0" w:color="auto"/>
              <w:left w:val="nil"/>
              <w:bottom w:val="single" w:sz="4" w:space="0" w:color="auto"/>
              <w:right w:val="nil"/>
            </w:tcBorders>
          </w:tcPr>
          <w:p w14:paraId="0F87EAEF"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3.37</w:t>
            </w:r>
          </w:p>
        </w:tc>
        <w:tc>
          <w:tcPr>
            <w:tcW w:w="534" w:type="pct"/>
            <w:tcBorders>
              <w:top w:val="single" w:sz="4" w:space="0" w:color="auto"/>
              <w:left w:val="nil"/>
              <w:bottom w:val="single" w:sz="4" w:space="0" w:color="auto"/>
              <w:right w:val="nil"/>
            </w:tcBorders>
          </w:tcPr>
          <w:p w14:paraId="6C4C803A"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.490</w:t>
            </w:r>
          </w:p>
        </w:tc>
        <w:tc>
          <w:tcPr>
            <w:tcW w:w="458" w:type="pct"/>
            <w:tcBorders>
              <w:top w:val="nil"/>
              <w:left w:val="nil"/>
              <w:bottom w:val="single" w:sz="4" w:space="0" w:color="auto"/>
              <w:right w:val="nil"/>
            </w:tcBorders>
          </w:tcPr>
          <w:p w14:paraId="4DE0341F" w14:textId="77777777" w:rsidR="009B3AD4" w:rsidRPr="00015F55" w:rsidRDefault="009B3AD4" w:rsidP="009B3AD4">
            <w:pPr>
              <w:spacing w:after="0" w:line="276" w:lineRule="auto"/>
              <w:jc w:val="center"/>
              <w:rPr>
                <w:rFonts w:ascii="Cambria" w:hAnsi="Cambria" w:cs="Times New Roman"/>
                <w:sz w:val="20"/>
                <w:szCs w:val="20"/>
              </w:rPr>
            </w:pPr>
          </w:p>
        </w:tc>
        <w:tc>
          <w:tcPr>
            <w:tcW w:w="459" w:type="pct"/>
            <w:tcBorders>
              <w:top w:val="nil"/>
              <w:left w:val="nil"/>
              <w:bottom w:val="single" w:sz="4" w:space="0" w:color="auto"/>
              <w:right w:val="nil"/>
            </w:tcBorders>
          </w:tcPr>
          <w:p w14:paraId="2D3C5743" w14:textId="77777777" w:rsidR="009B3AD4" w:rsidRPr="00015F55" w:rsidRDefault="009B3AD4" w:rsidP="009B3AD4">
            <w:pPr>
              <w:spacing w:after="0" w:line="276" w:lineRule="auto"/>
              <w:jc w:val="center"/>
              <w:rPr>
                <w:rFonts w:ascii="Cambria" w:hAnsi="Cambria" w:cs="Times New Roman"/>
                <w:sz w:val="20"/>
                <w:szCs w:val="20"/>
              </w:rPr>
            </w:pPr>
          </w:p>
        </w:tc>
        <w:tc>
          <w:tcPr>
            <w:tcW w:w="438" w:type="pct"/>
            <w:tcBorders>
              <w:top w:val="nil"/>
              <w:left w:val="nil"/>
              <w:bottom w:val="single" w:sz="4" w:space="0" w:color="auto"/>
            </w:tcBorders>
          </w:tcPr>
          <w:p w14:paraId="7EEC828C" w14:textId="77777777" w:rsidR="009B3AD4" w:rsidRPr="00015F55" w:rsidRDefault="009B3AD4" w:rsidP="009B3AD4">
            <w:pPr>
              <w:spacing w:after="0" w:line="276" w:lineRule="auto"/>
              <w:jc w:val="center"/>
              <w:rPr>
                <w:rFonts w:ascii="Cambria" w:hAnsi="Cambria" w:cs="Times New Roman"/>
                <w:sz w:val="20"/>
                <w:szCs w:val="20"/>
              </w:rPr>
            </w:pPr>
          </w:p>
        </w:tc>
      </w:tr>
      <w:tr w:rsidR="009B3AD4" w:rsidRPr="00015F55" w14:paraId="4A0FA9C7" w14:textId="77777777" w:rsidTr="00E47B03">
        <w:trPr>
          <w:jc w:val="center"/>
        </w:trPr>
        <w:tc>
          <w:tcPr>
            <w:tcW w:w="1432" w:type="pct"/>
            <w:vMerge w:val="restart"/>
            <w:tcBorders>
              <w:top w:val="single" w:sz="4" w:space="0" w:color="auto"/>
              <w:right w:val="nil"/>
            </w:tcBorders>
            <w:vAlign w:val="center"/>
          </w:tcPr>
          <w:p w14:paraId="431BFB25" w14:textId="77777777" w:rsidR="009B3AD4" w:rsidRPr="00015F55" w:rsidRDefault="009B3AD4" w:rsidP="009B3AD4">
            <w:pPr>
              <w:spacing w:after="0" w:line="276" w:lineRule="auto"/>
              <w:rPr>
                <w:rFonts w:ascii="Cambria" w:hAnsi="Cambria" w:cs="Times New Roman"/>
                <w:b/>
                <w:sz w:val="20"/>
                <w:szCs w:val="20"/>
              </w:rPr>
            </w:pPr>
            <w:r w:rsidRPr="00015F55">
              <w:rPr>
                <w:rFonts w:ascii="Cambria" w:hAnsi="Cambria" w:cs="Times New Roman"/>
                <w:b/>
                <w:sz w:val="20"/>
                <w:szCs w:val="20"/>
              </w:rPr>
              <w:t>Okulun işlevleri</w:t>
            </w:r>
          </w:p>
        </w:tc>
        <w:tc>
          <w:tcPr>
            <w:tcW w:w="686" w:type="pct"/>
            <w:tcBorders>
              <w:top w:val="single" w:sz="4" w:space="0" w:color="auto"/>
              <w:left w:val="nil"/>
              <w:bottom w:val="single" w:sz="4" w:space="0" w:color="auto"/>
              <w:right w:val="nil"/>
            </w:tcBorders>
          </w:tcPr>
          <w:p w14:paraId="237EA07F" w14:textId="77777777" w:rsidR="009B3AD4" w:rsidRPr="00015F55" w:rsidRDefault="009B3AD4" w:rsidP="009B3AD4">
            <w:pPr>
              <w:spacing w:after="0" w:line="276" w:lineRule="auto"/>
              <w:rPr>
                <w:rFonts w:ascii="Cambria" w:hAnsi="Cambria" w:cs="Times New Roman"/>
                <w:sz w:val="20"/>
                <w:szCs w:val="20"/>
              </w:rPr>
            </w:pPr>
            <w:r w:rsidRPr="00015F55">
              <w:rPr>
                <w:rFonts w:ascii="Cambria" w:hAnsi="Cambria" w:cs="Times New Roman"/>
                <w:sz w:val="20"/>
                <w:szCs w:val="20"/>
              </w:rPr>
              <w:t>Lisans</w:t>
            </w:r>
          </w:p>
        </w:tc>
        <w:tc>
          <w:tcPr>
            <w:tcW w:w="458" w:type="pct"/>
            <w:tcBorders>
              <w:top w:val="single" w:sz="4" w:space="0" w:color="auto"/>
              <w:left w:val="nil"/>
              <w:bottom w:val="single" w:sz="4" w:space="0" w:color="auto"/>
              <w:right w:val="nil"/>
            </w:tcBorders>
          </w:tcPr>
          <w:p w14:paraId="4BDFEABF"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294</w:t>
            </w:r>
          </w:p>
        </w:tc>
        <w:tc>
          <w:tcPr>
            <w:tcW w:w="534" w:type="pct"/>
            <w:tcBorders>
              <w:top w:val="single" w:sz="4" w:space="0" w:color="auto"/>
              <w:left w:val="nil"/>
              <w:bottom w:val="single" w:sz="4" w:space="0" w:color="auto"/>
              <w:right w:val="nil"/>
            </w:tcBorders>
          </w:tcPr>
          <w:p w14:paraId="683D8D95"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3.10</w:t>
            </w:r>
          </w:p>
        </w:tc>
        <w:tc>
          <w:tcPr>
            <w:tcW w:w="534" w:type="pct"/>
            <w:tcBorders>
              <w:top w:val="single" w:sz="4" w:space="0" w:color="auto"/>
              <w:left w:val="nil"/>
              <w:bottom w:val="single" w:sz="4" w:space="0" w:color="auto"/>
              <w:right w:val="nil"/>
            </w:tcBorders>
          </w:tcPr>
          <w:p w14:paraId="1C6D720F"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.511</w:t>
            </w:r>
          </w:p>
        </w:tc>
        <w:tc>
          <w:tcPr>
            <w:tcW w:w="458" w:type="pct"/>
            <w:tcBorders>
              <w:top w:val="single" w:sz="4" w:space="0" w:color="auto"/>
              <w:left w:val="nil"/>
              <w:bottom w:val="nil"/>
              <w:right w:val="nil"/>
            </w:tcBorders>
          </w:tcPr>
          <w:p w14:paraId="2DBD76A0" w14:textId="77777777" w:rsidR="009B3AD4" w:rsidRPr="00015F55" w:rsidRDefault="009B3AD4" w:rsidP="009B3AD4">
            <w:pPr>
              <w:spacing w:after="0" w:line="276" w:lineRule="auto"/>
              <w:jc w:val="center"/>
              <w:rPr>
                <w:rFonts w:ascii="Cambria" w:hAnsi="Cambria" w:cs="Times New Roman"/>
                <w:sz w:val="20"/>
                <w:szCs w:val="20"/>
              </w:rPr>
            </w:pPr>
          </w:p>
        </w:tc>
        <w:tc>
          <w:tcPr>
            <w:tcW w:w="459" w:type="pct"/>
            <w:tcBorders>
              <w:top w:val="single" w:sz="4" w:space="0" w:color="auto"/>
              <w:left w:val="nil"/>
              <w:bottom w:val="nil"/>
              <w:right w:val="nil"/>
            </w:tcBorders>
          </w:tcPr>
          <w:p w14:paraId="587CB569"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-1.745</w:t>
            </w:r>
          </w:p>
        </w:tc>
        <w:tc>
          <w:tcPr>
            <w:tcW w:w="438" w:type="pct"/>
            <w:tcBorders>
              <w:top w:val="single" w:sz="4" w:space="0" w:color="auto"/>
              <w:left w:val="nil"/>
              <w:bottom w:val="nil"/>
            </w:tcBorders>
          </w:tcPr>
          <w:p w14:paraId="43485C74"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.082</w:t>
            </w:r>
          </w:p>
        </w:tc>
      </w:tr>
      <w:tr w:rsidR="009B3AD4" w:rsidRPr="00015F55" w14:paraId="17248DB9" w14:textId="77777777" w:rsidTr="00E47B03">
        <w:trPr>
          <w:jc w:val="center"/>
        </w:trPr>
        <w:tc>
          <w:tcPr>
            <w:tcW w:w="1432" w:type="pct"/>
            <w:vMerge/>
            <w:tcBorders>
              <w:right w:val="nil"/>
            </w:tcBorders>
          </w:tcPr>
          <w:p w14:paraId="55F116C0" w14:textId="77777777" w:rsidR="009B3AD4" w:rsidRPr="00015F55" w:rsidRDefault="009B3AD4" w:rsidP="009B3AD4">
            <w:pPr>
              <w:spacing w:after="0" w:line="276" w:lineRule="auto"/>
              <w:rPr>
                <w:rFonts w:ascii="Cambria" w:hAnsi="Cambria" w:cs="Times New Roman"/>
                <w:b/>
                <w:sz w:val="20"/>
                <w:szCs w:val="20"/>
              </w:rPr>
            </w:pPr>
          </w:p>
        </w:tc>
        <w:tc>
          <w:tcPr>
            <w:tcW w:w="686" w:type="pct"/>
            <w:tcBorders>
              <w:top w:val="single" w:sz="4" w:space="0" w:color="auto"/>
              <w:left w:val="nil"/>
              <w:bottom w:val="single" w:sz="4" w:space="0" w:color="auto"/>
              <w:right w:val="nil"/>
            </w:tcBorders>
          </w:tcPr>
          <w:p w14:paraId="1D02AD54" w14:textId="77777777" w:rsidR="009B3AD4" w:rsidRPr="00015F55" w:rsidRDefault="009B3AD4" w:rsidP="009B3AD4">
            <w:pPr>
              <w:spacing w:after="0" w:line="276" w:lineRule="auto"/>
              <w:rPr>
                <w:rFonts w:ascii="Cambria" w:hAnsi="Cambria" w:cs="Times New Roman"/>
                <w:sz w:val="20"/>
                <w:szCs w:val="20"/>
              </w:rPr>
            </w:pPr>
            <w:r w:rsidRPr="00015F55">
              <w:rPr>
                <w:rFonts w:ascii="Cambria" w:hAnsi="Cambria" w:cs="Times New Roman"/>
                <w:sz w:val="20"/>
                <w:szCs w:val="20"/>
              </w:rPr>
              <w:t>Lisansüstü</w:t>
            </w:r>
          </w:p>
        </w:tc>
        <w:tc>
          <w:tcPr>
            <w:tcW w:w="458" w:type="pct"/>
            <w:tcBorders>
              <w:top w:val="single" w:sz="4" w:space="0" w:color="auto"/>
              <w:left w:val="nil"/>
              <w:bottom w:val="single" w:sz="4" w:space="0" w:color="auto"/>
              <w:right w:val="nil"/>
            </w:tcBorders>
          </w:tcPr>
          <w:p w14:paraId="0AC0205F"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71</w:t>
            </w:r>
          </w:p>
        </w:tc>
        <w:tc>
          <w:tcPr>
            <w:tcW w:w="534" w:type="pct"/>
            <w:tcBorders>
              <w:top w:val="single" w:sz="4" w:space="0" w:color="auto"/>
              <w:left w:val="nil"/>
              <w:bottom w:val="single" w:sz="4" w:space="0" w:color="auto"/>
              <w:right w:val="nil"/>
            </w:tcBorders>
          </w:tcPr>
          <w:p w14:paraId="07A6A07A"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3.22</w:t>
            </w:r>
          </w:p>
        </w:tc>
        <w:tc>
          <w:tcPr>
            <w:tcW w:w="534" w:type="pct"/>
            <w:tcBorders>
              <w:top w:val="single" w:sz="4" w:space="0" w:color="auto"/>
              <w:left w:val="nil"/>
              <w:bottom w:val="single" w:sz="4" w:space="0" w:color="auto"/>
              <w:right w:val="nil"/>
            </w:tcBorders>
          </w:tcPr>
          <w:p w14:paraId="1E671222"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.436</w:t>
            </w:r>
          </w:p>
        </w:tc>
        <w:tc>
          <w:tcPr>
            <w:tcW w:w="458" w:type="pct"/>
            <w:tcBorders>
              <w:top w:val="nil"/>
              <w:left w:val="nil"/>
              <w:bottom w:val="single" w:sz="4" w:space="0" w:color="auto"/>
              <w:right w:val="nil"/>
            </w:tcBorders>
          </w:tcPr>
          <w:p w14:paraId="732F6376" w14:textId="77777777" w:rsidR="009B3AD4" w:rsidRPr="00015F55" w:rsidRDefault="009B3AD4" w:rsidP="009B3AD4">
            <w:pPr>
              <w:spacing w:after="0" w:line="276" w:lineRule="auto"/>
              <w:jc w:val="center"/>
              <w:rPr>
                <w:rFonts w:ascii="Cambria" w:hAnsi="Cambria" w:cs="Times New Roman"/>
                <w:sz w:val="20"/>
                <w:szCs w:val="20"/>
              </w:rPr>
            </w:pPr>
          </w:p>
        </w:tc>
        <w:tc>
          <w:tcPr>
            <w:tcW w:w="459" w:type="pct"/>
            <w:tcBorders>
              <w:top w:val="nil"/>
              <w:left w:val="nil"/>
              <w:bottom w:val="single" w:sz="4" w:space="0" w:color="auto"/>
              <w:right w:val="nil"/>
            </w:tcBorders>
          </w:tcPr>
          <w:p w14:paraId="7C07A026" w14:textId="77777777" w:rsidR="009B3AD4" w:rsidRPr="00015F55" w:rsidRDefault="009B3AD4" w:rsidP="009B3AD4">
            <w:pPr>
              <w:spacing w:after="0" w:line="276" w:lineRule="auto"/>
              <w:jc w:val="center"/>
              <w:rPr>
                <w:rFonts w:ascii="Cambria" w:hAnsi="Cambria" w:cs="Times New Roman"/>
                <w:sz w:val="20"/>
                <w:szCs w:val="20"/>
              </w:rPr>
            </w:pPr>
          </w:p>
        </w:tc>
        <w:tc>
          <w:tcPr>
            <w:tcW w:w="438" w:type="pct"/>
            <w:tcBorders>
              <w:top w:val="nil"/>
              <w:left w:val="nil"/>
              <w:bottom w:val="single" w:sz="4" w:space="0" w:color="auto"/>
            </w:tcBorders>
          </w:tcPr>
          <w:p w14:paraId="4B97BC6D" w14:textId="77777777" w:rsidR="009B3AD4" w:rsidRPr="00015F55" w:rsidRDefault="009B3AD4" w:rsidP="009B3AD4">
            <w:pPr>
              <w:spacing w:after="0" w:line="276" w:lineRule="auto"/>
              <w:jc w:val="center"/>
              <w:rPr>
                <w:rFonts w:ascii="Cambria" w:hAnsi="Cambria" w:cs="Times New Roman"/>
                <w:sz w:val="20"/>
                <w:szCs w:val="20"/>
              </w:rPr>
            </w:pPr>
          </w:p>
        </w:tc>
      </w:tr>
      <w:tr w:rsidR="009B3AD4" w:rsidRPr="00015F55" w14:paraId="1E9CBE85" w14:textId="77777777" w:rsidTr="00E47B03">
        <w:trPr>
          <w:jc w:val="center"/>
        </w:trPr>
        <w:tc>
          <w:tcPr>
            <w:tcW w:w="1432" w:type="pct"/>
            <w:vMerge w:val="restart"/>
            <w:tcBorders>
              <w:right w:val="nil"/>
            </w:tcBorders>
            <w:vAlign w:val="center"/>
          </w:tcPr>
          <w:p w14:paraId="705DA9CD" w14:textId="77777777" w:rsidR="009B3AD4" w:rsidRPr="00015F55" w:rsidRDefault="009B3AD4" w:rsidP="009B3AD4">
            <w:pPr>
              <w:spacing w:after="0" w:line="276" w:lineRule="auto"/>
              <w:rPr>
                <w:rFonts w:ascii="Cambria" w:hAnsi="Cambria" w:cs="Times New Roman"/>
                <w:b/>
                <w:sz w:val="20"/>
                <w:szCs w:val="20"/>
              </w:rPr>
            </w:pPr>
            <w:r w:rsidRPr="00015F55">
              <w:rPr>
                <w:rFonts w:ascii="Cambria" w:hAnsi="Cambria" w:cs="Times New Roman"/>
                <w:b/>
                <w:sz w:val="20"/>
                <w:szCs w:val="20"/>
              </w:rPr>
              <w:t>Özgürleştirici okul</w:t>
            </w:r>
          </w:p>
        </w:tc>
        <w:tc>
          <w:tcPr>
            <w:tcW w:w="686" w:type="pct"/>
            <w:tcBorders>
              <w:top w:val="single" w:sz="4" w:space="0" w:color="auto"/>
              <w:left w:val="nil"/>
              <w:bottom w:val="single" w:sz="4" w:space="0" w:color="auto"/>
              <w:right w:val="nil"/>
            </w:tcBorders>
          </w:tcPr>
          <w:p w14:paraId="54481522" w14:textId="77777777" w:rsidR="009B3AD4" w:rsidRPr="00015F55" w:rsidRDefault="009B3AD4" w:rsidP="009B3AD4">
            <w:pPr>
              <w:spacing w:after="0" w:line="276" w:lineRule="auto"/>
              <w:rPr>
                <w:rFonts w:ascii="Cambria" w:hAnsi="Cambria" w:cs="Times New Roman"/>
                <w:sz w:val="20"/>
                <w:szCs w:val="20"/>
              </w:rPr>
            </w:pPr>
            <w:r w:rsidRPr="00015F55">
              <w:rPr>
                <w:rFonts w:ascii="Cambria" w:hAnsi="Cambria" w:cs="Times New Roman"/>
                <w:sz w:val="20"/>
                <w:szCs w:val="20"/>
              </w:rPr>
              <w:t>Lisans</w:t>
            </w:r>
          </w:p>
        </w:tc>
        <w:tc>
          <w:tcPr>
            <w:tcW w:w="458" w:type="pct"/>
            <w:tcBorders>
              <w:top w:val="single" w:sz="4" w:space="0" w:color="auto"/>
              <w:left w:val="nil"/>
              <w:bottom w:val="single" w:sz="4" w:space="0" w:color="auto"/>
              <w:right w:val="nil"/>
            </w:tcBorders>
          </w:tcPr>
          <w:p w14:paraId="6C5F9656"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294</w:t>
            </w:r>
          </w:p>
        </w:tc>
        <w:tc>
          <w:tcPr>
            <w:tcW w:w="534" w:type="pct"/>
            <w:tcBorders>
              <w:top w:val="single" w:sz="4" w:space="0" w:color="auto"/>
              <w:left w:val="nil"/>
              <w:bottom w:val="single" w:sz="4" w:space="0" w:color="auto"/>
              <w:right w:val="nil"/>
            </w:tcBorders>
          </w:tcPr>
          <w:p w14:paraId="2A174B0B"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2.79</w:t>
            </w:r>
          </w:p>
        </w:tc>
        <w:tc>
          <w:tcPr>
            <w:tcW w:w="534" w:type="pct"/>
            <w:tcBorders>
              <w:top w:val="single" w:sz="4" w:space="0" w:color="auto"/>
              <w:left w:val="nil"/>
              <w:bottom w:val="single" w:sz="4" w:space="0" w:color="auto"/>
              <w:right w:val="nil"/>
            </w:tcBorders>
          </w:tcPr>
          <w:p w14:paraId="5AA6AAC1"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.507</w:t>
            </w:r>
          </w:p>
        </w:tc>
        <w:tc>
          <w:tcPr>
            <w:tcW w:w="458" w:type="pct"/>
            <w:tcBorders>
              <w:top w:val="single" w:sz="4" w:space="0" w:color="auto"/>
              <w:left w:val="nil"/>
              <w:bottom w:val="nil"/>
              <w:right w:val="nil"/>
            </w:tcBorders>
          </w:tcPr>
          <w:p w14:paraId="46F18C13" w14:textId="77777777" w:rsidR="009B3AD4" w:rsidRPr="00015F55" w:rsidRDefault="009B3AD4" w:rsidP="009B3AD4">
            <w:pPr>
              <w:spacing w:after="0" w:line="276" w:lineRule="auto"/>
              <w:jc w:val="center"/>
              <w:rPr>
                <w:rFonts w:ascii="Cambria" w:hAnsi="Cambria" w:cs="Times New Roman"/>
                <w:sz w:val="20"/>
                <w:szCs w:val="20"/>
              </w:rPr>
            </w:pPr>
          </w:p>
        </w:tc>
        <w:tc>
          <w:tcPr>
            <w:tcW w:w="459" w:type="pct"/>
            <w:tcBorders>
              <w:top w:val="single" w:sz="4" w:space="0" w:color="auto"/>
              <w:left w:val="nil"/>
              <w:bottom w:val="nil"/>
              <w:right w:val="nil"/>
            </w:tcBorders>
          </w:tcPr>
          <w:p w14:paraId="3B978633"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-.289</w:t>
            </w:r>
          </w:p>
        </w:tc>
        <w:tc>
          <w:tcPr>
            <w:tcW w:w="438" w:type="pct"/>
            <w:tcBorders>
              <w:top w:val="single" w:sz="4" w:space="0" w:color="auto"/>
              <w:left w:val="nil"/>
              <w:bottom w:val="nil"/>
            </w:tcBorders>
          </w:tcPr>
          <w:p w14:paraId="3F042F70"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.772</w:t>
            </w:r>
          </w:p>
        </w:tc>
      </w:tr>
      <w:tr w:rsidR="009B3AD4" w:rsidRPr="00015F55" w14:paraId="7794B8CB" w14:textId="77777777" w:rsidTr="00E47B03">
        <w:trPr>
          <w:jc w:val="center"/>
        </w:trPr>
        <w:tc>
          <w:tcPr>
            <w:tcW w:w="1432" w:type="pct"/>
            <w:vMerge/>
            <w:tcBorders>
              <w:right w:val="nil"/>
            </w:tcBorders>
          </w:tcPr>
          <w:p w14:paraId="7E45BE31" w14:textId="77777777" w:rsidR="009B3AD4" w:rsidRPr="00015F55" w:rsidRDefault="009B3AD4" w:rsidP="009B3AD4">
            <w:pPr>
              <w:spacing w:after="0" w:line="276" w:lineRule="auto"/>
              <w:rPr>
                <w:rFonts w:ascii="Cambria" w:hAnsi="Cambria" w:cs="Times New Roman"/>
                <w:sz w:val="20"/>
                <w:szCs w:val="20"/>
              </w:rPr>
            </w:pPr>
          </w:p>
        </w:tc>
        <w:tc>
          <w:tcPr>
            <w:tcW w:w="686" w:type="pct"/>
            <w:tcBorders>
              <w:top w:val="single" w:sz="4" w:space="0" w:color="auto"/>
              <w:left w:val="nil"/>
              <w:right w:val="nil"/>
            </w:tcBorders>
          </w:tcPr>
          <w:p w14:paraId="549E61C0" w14:textId="77777777" w:rsidR="009B3AD4" w:rsidRPr="00015F55" w:rsidRDefault="009B3AD4" w:rsidP="009B3AD4">
            <w:pPr>
              <w:spacing w:after="0" w:line="276" w:lineRule="auto"/>
              <w:rPr>
                <w:rFonts w:ascii="Cambria" w:hAnsi="Cambria" w:cs="Times New Roman"/>
                <w:sz w:val="20"/>
                <w:szCs w:val="20"/>
              </w:rPr>
            </w:pPr>
            <w:r w:rsidRPr="00015F55">
              <w:rPr>
                <w:rFonts w:ascii="Cambria" w:hAnsi="Cambria" w:cs="Times New Roman"/>
                <w:sz w:val="20"/>
                <w:szCs w:val="20"/>
              </w:rPr>
              <w:t>Lisansüstü</w:t>
            </w:r>
          </w:p>
        </w:tc>
        <w:tc>
          <w:tcPr>
            <w:tcW w:w="458" w:type="pct"/>
            <w:tcBorders>
              <w:top w:val="single" w:sz="4" w:space="0" w:color="auto"/>
              <w:left w:val="nil"/>
              <w:right w:val="nil"/>
            </w:tcBorders>
          </w:tcPr>
          <w:p w14:paraId="5B18D7A4"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71</w:t>
            </w:r>
          </w:p>
        </w:tc>
        <w:tc>
          <w:tcPr>
            <w:tcW w:w="534" w:type="pct"/>
            <w:tcBorders>
              <w:top w:val="single" w:sz="4" w:space="0" w:color="auto"/>
              <w:left w:val="nil"/>
              <w:right w:val="nil"/>
            </w:tcBorders>
          </w:tcPr>
          <w:p w14:paraId="6315A710"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2.81</w:t>
            </w:r>
          </w:p>
        </w:tc>
        <w:tc>
          <w:tcPr>
            <w:tcW w:w="534" w:type="pct"/>
            <w:tcBorders>
              <w:top w:val="single" w:sz="4" w:space="0" w:color="auto"/>
              <w:left w:val="nil"/>
              <w:right w:val="nil"/>
            </w:tcBorders>
          </w:tcPr>
          <w:p w14:paraId="50B6EDA6" w14:textId="77777777" w:rsidR="009B3AD4" w:rsidRPr="00015F55" w:rsidRDefault="009B3AD4" w:rsidP="009B3AD4">
            <w:pPr>
              <w:spacing w:after="0" w:line="276" w:lineRule="auto"/>
              <w:jc w:val="center"/>
              <w:rPr>
                <w:rFonts w:ascii="Cambria" w:hAnsi="Cambria" w:cs="Times New Roman"/>
                <w:sz w:val="20"/>
                <w:szCs w:val="20"/>
              </w:rPr>
            </w:pPr>
            <w:r w:rsidRPr="00015F55">
              <w:rPr>
                <w:rFonts w:ascii="Cambria" w:hAnsi="Cambria" w:cs="Times New Roman"/>
                <w:sz w:val="20"/>
                <w:szCs w:val="20"/>
              </w:rPr>
              <w:t>.509</w:t>
            </w:r>
          </w:p>
        </w:tc>
        <w:tc>
          <w:tcPr>
            <w:tcW w:w="458" w:type="pct"/>
            <w:tcBorders>
              <w:top w:val="nil"/>
              <w:left w:val="nil"/>
              <w:right w:val="nil"/>
            </w:tcBorders>
          </w:tcPr>
          <w:p w14:paraId="14C7D52B" w14:textId="77777777" w:rsidR="009B3AD4" w:rsidRPr="00015F55" w:rsidRDefault="009B3AD4" w:rsidP="009B3AD4">
            <w:pPr>
              <w:spacing w:after="0" w:line="276" w:lineRule="auto"/>
              <w:jc w:val="center"/>
              <w:rPr>
                <w:rFonts w:ascii="Cambria" w:hAnsi="Cambria" w:cs="Times New Roman"/>
                <w:sz w:val="20"/>
                <w:szCs w:val="20"/>
              </w:rPr>
            </w:pPr>
          </w:p>
        </w:tc>
        <w:tc>
          <w:tcPr>
            <w:tcW w:w="459" w:type="pct"/>
            <w:tcBorders>
              <w:top w:val="nil"/>
              <w:left w:val="nil"/>
              <w:right w:val="nil"/>
            </w:tcBorders>
          </w:tcPr>
          <w:p w14:paraId="5149A09F" w14:textId="77777777" w:rsidR="009B3AD4" w:rsidRPr="00015F55" w:rsidRDefault="009B3AD4" w:rsidP="009B3AD4">
            <w:pPr>
              <w:spacing w:after="0" w:line="276" w:lineRule="auto"/>
              <w:jc w:val="center"/>
              <w:rPr>
                <w:rFonts w:ascii="Cambria" w:hAnsi="Cambria" w:cs="Times New Roman"/>
                <w:sz w:val="20"/>
                <w:szCs w:val="20"/>
              </w:rPr>
            </w:pPr>
          </w:p>
        </w:tc>
        <w:tc>
          <w:tcPr>
            <w:tcW w:w="438" w:type="pct"/>
            <w:tcBorders>
              <w:top w:val="nil"/>
              <w:left w:val="nil"/>
            </w:tcBorders>
          </w:tcPr>
          <w:p w14:paraId="10A3D0FA" w14:textId="77777777" w:rsidR="009B3AD4" w:rsidRPr="00015F55" w:rsidRDefault="009B3AD4" w:rsidP="009B3AD4">
            <w:pPr>
              <w:spacing w:after="0" w:line="276" w:lineRule="auto"/>
              <w:jc w:val="center"/>
              <w:rPr>
                <w:rFonts w:ascii="Cambria" w:hAnsi="Cambria" w:cs="Times New Roman"/>
                <w:sz w:val="20"/>
                <w:szCs w:val="20"/>
              </w:rPr>
            </w:pPr>
          </w:p>
        </w:tc>
      </w:tr>
    </w:tbl>
    <w:p w14:paraId="1F8249DF" w14:textId="77777777" w:rsidR="009B3AD4" w:rsidRPr="00015F55" w:rsidRDefault="009B3AD4" w:rsidP="009B3AD4">
      <w:pPr>
        <w:spacing w:after="0" w:line="480" w:lineRule="auto"/>
        <w:rPr>
          <w:rFonts w:ascii="Cambria" w:hAnsi="Cambria" w:cs="Times New Roman"/>
          <w:sz w:val="20"/>
          <w:szCs w:val="20"/>
        </w:rPr>
      </w:pPr>
      <w:r w:rsidRPr="00015F55">
        <w:rPr>
          <w:rFonts w:ascii="Cambria" w:hAnsi="Cambria" w:cs="Times New Roman"/>
          <w:i/>
          <w:sz w:val="20"/>
          <w:szCs w:val="20"/>
          <w:vertAlign w:val="superscript"/>
        </w:rPr>
        <w:t>*</w:t>
      </w:r>
      <w:r w:rsidRPr="00015F55">
        <w:rPr>
          <w:rFonts w:ascii="Cambria" w:hAnsi="Cambria" w:cs="Times New Roman"/>
          <w:i/>
          <w:sz w:val="20"/>
          <w:szCs w:val="20"/>
        </w:rPr>
        <w:t xml:space="preserve">p </w:t>
      </w:r>
      <w:r w:rsidRPr="00015F55">
        <w:rPr>
          <w:rFonts w:ascii="Cambria" w:hAnsi="Cambria" w:cs="Times New Roman"/>
          <w:sz w:val="20"/>
          <w:szCs w:val="20"/>
        </w:rPr>
        <w:t>&lt; .05</w:t>
      </w:r>
    </w:p>
    <w:p w14:paraId="6458A8E1" w14:textId="77777777" w:rsidR="009711F9" w:rsidRPr="00015F55" w:rsidRDefault="00E47B03" w:rsidP="00D126D6">
      <w:pPr>
        <w:spacing w:after="0" w:line="240" w:lineRule="auto"/>
        <w:ind w:firstLine="567"/>
        <w:contextualSpacing/>
        <w:jc w:val="both"/>
        <w:rPr>
          <w:rFonts w:ascii="Cambria" w:hAnsi="Cambria" w:cs="Times New Roman"/>
        </w:rPr>
      </w:pPr>
      <w:r w:rsidRPr="00015F55">
        <w:rPr>
          <w:rFonts w:ascii="Cambria" w:hAnsi="Cambria" w:cs="Times New Roman"/>
        </w:rPr>
        <w:t>Tablo 6’da sunulduğu üzere katılımcı öğretmenlerin eleştirel pedagojiye yönelik genel tutumları eğitim durumlarına göre istatistiksel olarak anlamlı fark göstermektedir (</w:t>
      </w:r>
      <w:r w:rsidRPr="00015F55">
        <w:rPr>
          <w:rFonts w:ascii="Cambria" w:hAnsi="Cambria" w:cs="Times New Roman"/>
          <w:i/>
        </w:rPr>
        <w:t>t</w:t>
      </w:r>
      <w:r w:rsidRPr="00015F55">
        <w:rPr>
          <w:rFonts w:ascii="Cambria" w:hAnsi="Cambria" w:cs="Times New Roman"/>
          <w:vertAlign w:val="subscript"/>
        </w:rPr>
        <w:t xml:space="preserve">(363) </w:t>
      </w:r>
      <w:r w:rsidRPr="00015F55">
        <w:rPr>
          <w:rFonts w:ascii="Cambria" w:hAnsi="Cambria" w:cs="Times New Roman"/>
        </w:rPr>
        <w:t xml:space="preserve">= -3.091, </w:t>
      </w:r>
      <w:r w:rsidRPr="00015F55">
        <w:rPr>
          <w:rFonts w:ascii="Cambria" w:hAnsi="Cambria" w:cs="Times New Roman"/>
          <w:i/>
        </w:rPr>
        <w:t>p &lt;</w:t>
      </w:r>
      <w:r w:rsidRPr="00015F55">
        <w:rPr>
          <w:rFonts w:ascii="Cambria" w:hAnsi="Cambria" w:cs="Times New Roman"/>
        </w:rPr>
        <w:t xml:space="preserve"> .05). Lisansüstü eğitim mezunu öğretmenlerin eleştirel pedagojiye yönelik tutumlarının (</w:t>
      </w:r>
      <m:oMath>
        <m:acc>
          <m:accPr>
            <m:chr m:val="̅"/>
            <m:ctrlPr>
              <w:rPr>
                <w:rFonts w:ascii="Cambria Math" w:hAnsi="Cambria" w:cs="Times New Roman"/>
              </w:rPr>
            </m:ctrlPr>
          </m:accPr>
          <m:e>
            <m:r>
              <w:rPr>
                <w:rFonts w:ascii="Cambria Math" w:hAnsi="Cambria Math" w:cs="Times New Roman"/>
              </w:rPr>
              <m:t>Χ</m:t>
            </m:r>
          </m:e>
        </m:acc>
      </m:oMath>
      <w:r w:rsidRPr="00015F55">
        <w:rPr>
          <w:rFonts w:ascii="Cambria" w:hAnsi="Cambria" w:cs="Times New Roman"/>
        </w:rPr>
        <w:t xml:space="preserve"> = 3.22), lisans mezunu olan katılımcılara (</w:t>
      </w:r>
      <m:oMath>
        <m:acc>
          <m:accPr>
            <m:chr m:val="̅"/>
            <m:ctrlPr>
              <w:rPr>
                <w:rFonts w:ascii="Cambria Math" w:hAnsi="Cambria" w:cs="Times New Roman"/>
              </w:rPr>
            </m:ctrlPr>
          </m:accPr>
          <m:e>
            <m:r>
              <w:rPr>
                <w:rFonts w:ascii="Cambria Math" w:hAnsi="Cambria Math" w:cs="Times New Roman"/>
              </w:rPr>
              <m:t>Χ</m:t>
            </m:r>
          </m:e>
        </m:acc>
      </m:oMath>
      <w:r w:rsidRPr="00015F55">
        <w:rPr>
          <w:rFonts w:ascii="Cambria" w:hAnsi="Cambria" w:cs="Times New Roman"/>
        </w:rPr>
        <w:t xml:space="preserve"> = 3.09) göre daha yüksek olduğu saptanmıştır. Benzer farklılık, eleştirel pedagojinin </w:t>
      </w:r>
      <w:r w:rsidRPr="00015F55">
        <w:rPr>
          <w:rFonts w:ascii="Cambria" w:hAnsi="Cambria" w:cs="Times New Roman"/>
          <w:i/>
        </w:rPr>
        <w:t>eğitim sistemi</w:t>
      </w:r>
      <w:r w:rsidRPr="00015F55">
        <w:rPr>
          <w:rFonts w:ascii="Cambria" w:hAnsi="Cambria" w:cs="Times New Roman"/>
        </w:rPr>
        <w:t xml:space="preserve"> boyutunda da gerçekleşmiştir. Buna karşılık, katılımcı öğretmenlerin eğitim durumuna göre eleştirel pedagojinin </w:t>
      </w:r>
      <w:r w:rsidRPr="00015F55">
        <w:rPr>
          <w:rFonts w:ascii="Cambria" w:hAnsi="Cambria" w:cs="Times New Roman"/>
          <w:i/>
        </w:rPr>
        <w:t>okulun işlevleri</w:t>
      </w:r>
      <w:r w:rsidRPr="00015F55">
        <w:rPr>
          <w:rFonts w:ascii="Cambria" w:hAnsi="Cambria" w:cs="Times New Roman"/>
        </w:rPr>
        <w:t xml:space="preserve"> (</w:t>
      </w:r>
      <w:r w:rsidRPr="00015F55">
        <w:rPr>
          <w:rFonts w:ascii="Cambria" w:hAnsi="Cambria" w:cs="Times New Roman"/>
          <w:i/>
        </w:rPr>
        <w:t>t</w:t>
      </w:r>
      <w:r w:rsidRPr="00015F55">
        <w:rPr>
          <w:rFonts w:ascii="Cambria" w:hAnsi="Cambria" w:cs="Times New Roman"/>
          <w:vertAlign w:val="subscript"/>
        </w:rPr>
        <w:t xml:space="preserve">(363) </w:t>
      </w:r>
      <w:r w:rsidRPr="00015F55">
        <w:rPr>
          <w:rFonts w:ascii="Cambria" w:hAnsi="Cambria" w:cs="Times New Roman"/>
        </w:rPr>
        <w:t xml:space="preserve">= -1.745, </w:t>
      </w:r>
      <w:r w:rsidRPr="00015F55">
        <w:rPr>
          <w:rFonts w:ascii="Cambria" w:hAnsi="Cambria" w:cs="Times New Roman"/>
          <w:i/>
        </w:rPr>
        <w:t>p &gt;</w:t>
      </w:r>
      <w:r w:rsidRPr="00015F55">
        <w:rPr>
          <w:rFonts w:ascii="Cambria" w:hAnsi="Cambria" w:cs="Times New Roman"/>
        </w:rPr>
        <w:t xml:space="preserve"> .05). ve </w:t>
      </w:r>
      <w:r w:rsidRPr="00015F55">
        <w:rPr>
          <w:rFonts w:ascii="Cambria" w:hAnsi="Cambria" w:cs="Times New Roman"/>
          <w:i/>
        </w:rPr>
        <w:t>özgürleştirici okul</w:t>
      </w:r>
      <w:r w:rsidRPr="00015F55">
        <w:rPr>
          <w:rFonts w:ascii="Cambria" w:hAnsi="Cambria" w:cs="Times New Roman"/>
        </w:rPr>
        <w:t xml:space="preserve"> (</w:t>
      </w:r>
      <w:r w:rsidRPr="00015F55">
        <w:rPr>
          <w:rFonts w:ascii="Cambria" w:hAnsi="Cambria" w:cs="Times New Roman"/>
          <w:i/>
        </w:rPr>
        <w:t>t</w:t>
      </w:r>
      <w:r w:rsidRPr="00015F55">
        <w:rPr>
          <w:rFonts w:ascii="Cambria" w:hAnsi="Cambria" w:cs="Times New Roman"/>
          <w:vertAlign w:val="subscript"/>
        </w:rPr>
        <w:t xml:space="preserve">(363) </w:t>
      </w:r>
      <w:r w:rsidRPr="00015F55">
        <w:rPr>
          <w:rFonts w:ascii="Cambria" w:hAnsi="Cambria" w:cs="Times New Roman"/>
        </w:rPr>
        <w:t xml:space="preserve">= -.289, </w:t>
      </w:r>
      <w:r w:rsidRPr="00015F55">
        <w:rPr>
          <w:rFonts w:ascii="Cambria" w:hAnsi="Cambria" w:cs="Times New Roman"/>
          <w:i/>
        </w:rPr>
        <w:t>p &gt;</w:t>
      </w:r>
      <w:r w:rsidRPr="00015F55">
        <w:rPr>
          <w:rFonts w:ascii="Cambria" w:hAnsi="Cambria" w:cs="Times New Roman"/>
        </w:rPr>
        <w:t xml:space="preserve"> .05). boyutlarında tutumlarının anlamlı fark göstermediği belirlenmiştir. Dolayısıyla, hem lisans hem de lisansüstü eğitimi mezunu öğretmenlerin </w:t>
      </w:r>
      <w:r w:rsidRPr="00015F55">
        <w:rPr>
          <w:rFonts w:ascii="Cambria" w:hAnsi="Cambria" w:cs="Times New Roman"/>
          <w:i/>
        </w:rPr>
        <w:t>okulun işlevleri</w:t>
      </w:r>
      <w:r w:rsidRPr="00015F55">
        <w:rPr>
          <w:rFonts w:ascii="Cambria" w:hAnsi="Cambria" w:cs="Times New Roman"/>
        </w:rPr>
        <w:t xml:space="preserve"> ve </w:t>
      </w:r>
      <w:r w:rsidRPr="00015F55">
        <w:rPr>
          <w:rFonts w:ascii="Cambria" w:hAnsi="Cambria" w:cs="Times New Roman"/>
          <w:i/>
        </w:rPr>
        <w:t>özgürleştirici okul</w:t>
      </w:r>
      <w:r w:rsidRPr="00015F55">
        <w:rPr>
          <w:rFonts w:ascii="Cambria" w:hAnsi="Cambria" w:cs="Times New Roman"/>
        </w:rPr>
        <w:t xml:space="preserve"> boyutlarında benzer katılım düzeyini gösterdikleri gözlenmiştir.</w:t>
      </w:r>
      <w:r w:rsidR="00E132C0" w:rsidRPr="00015F55">
        <w:rPr>
          <w:rFonts w:ascii="Cambria" w:hAnsi="Cambria" w:cs="Times New Roman"/>
        </w:rPr>
        <w:t xml:space="preserve"> Bununla birlikte, sonuçlar etki büyüklüğüne göre incelendiğinde katılımcı öğretmenlerin eleştirel pedagoji ilkelerine yönelik genel tutumlarının eğitim durumuna göre anlamlı şekilde farklılaşmasının görece küçük bir etkiye </w:t>
      </w:r>
      <w:r w:rsidR="00E132C0" w:rsidRPr="00015F55">
        <w:rPr>
          <w:rFonts w:ascii="Cambria" w:eastAsia="Times New Roman" w:hAnsi="Cambria" w:cs="Times New Roman"/>
          <w:lang w:eastAsia="tr-TR"/>
        </w:rPr>
        <w:t>(</w:t>
      </w:r>
      <w:r w:rsidR="00D71F57" w:rsidRPr="00015F55">
        <w:rPr>
          <w:rFonts w:ascii="Cambria" w:eastAsia="Times New Roman" w:hAnsi="Cambria" w:cs="Times New Roman"/>
          <w:i/>
          <w:lang w:eastAsia="tr-TR"/>
        </w:rPr>
        <w:t>δ</w:t>
      </w:r>
      <w:r w:rsidR="00D71F57" w:rsidRPr="00015F55">
        <w:rPr>
          <w:rFonts w:ascii="Cambria" w:eastAsia="Times New Roman" w:hAnsi="Cambria" w:cs="Times New Roman"/>
          <w:lang w:eastAsia="tr-TR"/>
        </w:rPr>
        <w:t xml:space="preserve"> </w:t>
      </w:r>
      <w:r w:rsidR="00E132C0" w:rsidRPr="00015F55">
        <w:rPr>
          <w:rFonts w:ascii="Cambria" w:eastAsia="Times New Roman" w:hAnsi="Cambria" w:cs="Times New Roman"/>
          <w:lang w:eastAsia="tr-TR"/>
        </w:rPr>
        <w:t xml:space="preserve">= -.41) </w:t>
      </w:r>
      <w:r w:rsidR="00E132C0" w:rsidRPr="00015F55">
        <w:rPr>
          <w:rFonts w:ascii="Cambria" w:hAnsi="Cambria" w:cs="Times New Roman"/>
        </w:rPr>
        <w:t xml:space="preserve">sahip olduğu belirlenmiştir. Benzer şekilde, öğretmenlerin eğitim sistemi boyutundaki tutumlarının farklılaşmasının etki büyüklüğünün düşük düzeyde </w:t>
      </w:r>
      <w:r w:rsidR="00E132C0" w:rsidRPr="00015F55">
        <w:rPr>
          <w:rFonts w:ascii="Cambria" w:eastAsia="Times New Roman" w:hAnsi="Cambria" w:cs="Times New Roman"/>
          <w:lang w:eastAsia="tr-TR"/>
        </w:rPr>
        <w:t>(</w:t>
      </w:r>
      <w:r w:rsidR="00D71F57" w:rsidRPr="00015F55">
        <w:rPr>
          <w:rFonts w:ascii="Cambria" w:eastAsia="Times New Roman" w:hAnsi="Cambria" w:cs="Times New Roman"/>
          <w:i/>
          <w:lang w:eastAsia="tr-TR"/>
        </w:rPr>
        <w:t>δ</w:t>
      </w:r>
      <w:r w:rsidR="00E132C0" w:rsidRPr="00015F55">
        <w:rPr>
          <w:rFonts w:ascii="Cambria" w:eastAsia="Times New Roman" w:hAnsi="Cambria" w:cs="Times New Roman"/>
          <w:lang w:eastAsia="tr-TR"/>
        </w:rPr>
        <w:t xml:space="preserve"> = -.35) </w:t>
      </w:r>
      <w:r w:rsidR="00DD0FD5" w:rsidRPr="00015F55">
        <w:rPr>
          <w:rFonts w:ascii="Cambria" w:hAnsi="Cambria" w:cs="Times New Roman"/>
        </w:rPr>
        <w:t>gerçekleştiği belirlenmiştir.</w:t>
      </w:r>
    </w:p>
    <w:p w14:paraId="3853BAC5" w14:textId="77777777" w:rsidR="00496BBA" w:rsidRPr="00015F55" w:rsidRDefault="00496BBA" w:rsidP="00496BBA">
      <w:pPr>
        <w:spacing w:before="100" w:beforeAutospacing="1" w:after="100" w:afterAutospacing="1" w:line="240" w:lineRule="auto"/>
        <w:jc w:val="center"/>
        <w:rPr>
          <w:rFonts w:ascii="Cambria" w:hAnsi="Cambria"/>
          <w:b/>
        </w:rPr>
      </w:pPr>
      <w:r w:rsidRPr="00015F55">
        <w:rPr>
          <w:rFonts w:ascii="Cambria" w:hAnsi="Cambria"/>
          <w:b/>
        </w:rPr>
        <w:t>TARTIŞMA ve SONUÇ</w:t>
      </w:r>
    </w:p>
    <w:p w14:paraId="7F30FB24" w14:textId="77777777" w:rsidR="009D64AB" w:rsidRPr="00015F55" w:rsidRDefault="009D64AB" w:rsidP="009D64AB">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Bu araştırmada, Ankara’da görev yapmakta olan öğretmenlerin genel olarak eleştirel pedagoji ilkelerine yönelik tutumları incelenmiştir. Katılımcı öğretmenlerin tutumlarının cinsiyet, kıdem, çalışmakta olduğu kademe, sendika üyeliği ve eğitim durumu gibi demografik bilgilere göre farklılık gösterip göstermediği de çalışma kapsamında araştırılmıştır. Sonuçlar, öğretmenlerin eleştirel pedagoji ilkelerine yönelik tutumlarının genel olarak ‘</w:t>
      </w:r>
      <w:r w:rsidRPr="00015F55">
        <w:rPr>
          <w:rFonts w:ascii="Cambria" w:eastAsia="Times New Roman" w:hAnsi="Cambria" w:cs="Times New Roman"/>
          <w:i/>
          <w:lang w:eastAsia="tr-TR"/>
        </w:rPr>
        <w:t>orta derecede katılıyorum</w:t>
      </w:r>
      <w:r w:rsidRPr="00015F55">
        <w:rPr>
          <w:rFonts w:ascii="Cambria" w:eastAsia="Times New Roman" w:hAnsi="Cambria" w:cs="Times New Roman"/>
          <w:lang w:eastAsia="tr-TR"/>
        </w:rPr>
        <w:t xml:space="preserve">’ düzeyinde olduğunu göstermektedir. Yılmaz ve Altınkurt (2011), Taşgın ve Küçükoğlu (2014), Yılmaz, Altınkurt ve Özçifçi (2016) ile Terzi, Şahan, Çelik ve Zöğ (2015) öğretmen adayları ve öğretmenlerin üzerinde gerçekleştirdiği çalışmalarında eleştirel pedagoji ilkelerine ilişkin benzer düzeyde katılım olduğunu rapor etmiştir. Mevcut araştırmada öğretmenlerin en düşük katılım gösterdiği alt boyut, </w:t>
      </w:r>
      <w:r w:rsidRPr="00015F55">
        <w:rPr>
          <w:rFonts w:ascii="Cambria" w:eastAsia="Times New Roman" w:hAnsi="Cambria" w:cs="Times New Roman"/>
          <w:i/>
          <w:lang w:eastAsia="tr-TR"/>
        </w:rPr>
        <w:t xml:space="preserve">özgürleştirici okul </w:t>
      </w:r>
      <w:r w:rsidRPr="00015F55">
        <w:rPr>
          <w:rFonts w:ascii="Cambria" w:eastAsia="Times New Roman" w:hAnsi="Cambria" w:cs="Times New Roman"/>
          <w:lang w:eastAsia="tr-TR"/>
        </w:rPr>
        <w:t xml:space="preserve">olmuştur. Terzi ve diğerlerinin (2015) araştırması bu bulguyu destekler niteliktedir. Ancak, alanyazında farklı bulgular da mevcuttur (Şahin, Demir ve Arcagök, 2016; Taşgın ve Küçükoğlu, 2014; Yılmaz ve Altınkurt, 2011). </w:t>
      </w:r>
    </w:p>
    <w:p w14:paraId="151FA3A5" w14:textId="77777777" w:rsidR="009D64AB" w:rsidRPr="00015F55" w:rsidRDefault="009D64AB" w:rsidP="009D64AB">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 xml:space="preserve">Eleştirel pedagoji ve savunucuları, bazı akademisyenler tarafından eğitimin günlük ihtiyaçlarını karşılayamayan oldukça soyut ve ütopik bir çizgiyi benimsemiş olmakla eleştirilse de (Castro ve Brawn, 2017; Ellsworth, 1989) esas amacı öğrencilerin özgürleştirici bilinç </w:t>
      </w:r>
      <w:r w:rsidRPr="00015F55">
        <w:rPr>
          <w:rFonts w:ascii="Cambria" w:eastAsia="Times New Roman" w:hAnsi="Cambria" w:cs="Times New Roman"/>
          <w:lang w:eastAsia="tr-TR"/>
        </w:rPr>
        <w:lastRenderedPageBreak/>
        <w:t>geliştirmelerine, otorite eğilimlerini fark etmelerine ve güç-yetenek arasında bağ kurmasına yardımcı olabilmektir (Giroux, 2004). Bu açıdan, eleştirel pedagojinin geniş insan kitlelerini etkileyerek değiştirmek gibi temel bir ülküsü vardır. Ancak, bu araştırmaya katılan öğretmenlerin eleştirel pedagoji ilkelerine ilişkin tutumlarının görece olumlu olmadığı belirtilebilir. Hofstede (1984; 2001), farklı kültürlerin özelliklerini incelediği araştırmalarında, Türkiye’nin çoğulcu bir kültür yapısına sahip olduğunu ifade etmiştir. Çoğulcu kültürlerde bireyler kendilerini öncelikle, aile, iş arkadaşlarından oluşan bir ağ, aşiret ya da ulus gibi bir bütünün parçası olarak algılar. Çoğulcu kültürün hakim olduğu toplumlarda bireyler çoğunlukla, kollektif kimlik tarafından empoze edilen davranış kalıpları ya da görevler doğrultusunda hareket ederler (Fu, Anderson, Courtney ve Hu, 2007; Oyserman, Sakamoto ve Lauffer, 1998). Bu noktadan hareketle, öğretmenlerin eleştirel pedagojinin ilkelerine orta düzeyde katılmalarında Türkiye’nin çoğulcu kültür yapısının etkisinin olabileceği ifade edilebilir.</w:t>
      </w:r>
    </w:p>
    <w:p w14:paraId="79D5A550" w14:textId="77777777" w:rsidR="009D64AB" w:rsidRPr="00015F55" w:rsidRDefault="009D64AB" w:rsidP="009D64AB">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Katılımcı öğretmenlerin eleştirel pedagojiye yönelik tutumları cinsiyet değişkenine göre incelendiğinde, kadın öğretmenlerin erkek öğretmenlere göre katılım düzeylerinin daha yüksek olduğu görülmektedir. Yılmaz ve Altınkurt (2011), erkeklerin eleştirel pedagoji ilkelerine ilişkin tutumunun daha olumlu olduğunu rapor ederken, bazı çalışma sonuçları ise cinsiyete göre anlamlı bir farklılığın olmadığını göstermiştir (Sarıgöz ve Özkara, 2015; Şahin, Demir ve Arcagök, 2016; Yılmaz, 2009). Öte yandan, Terzi, Şahan, Çelik ve Zöğ (2015) ise bu araştırmanın bulgusu ile örtüşen sonuçlar bildirmiştir. Alanyazındaki birçok araştırmada, kadınların erkeklere göre daha özgürlükçü bir eğilime sahip olduğu belirlenmiştir (Cho, Mallinckrodt ve Yune, 2010; Darwish ve Huber, 2003). Kadınların, fikir yürütme ve eleştirel düşünme becerilerini daha aktif bir şekilde kullandıkları rapor edilmiştir. Buna göre, bu araştırma kapsamında kadınların eleştirel pedagoji ilkelerine yönelik tutumlarının erkek öğretmenlere göre daha olumlu olması beklenen bir sonuç olarak değerlendirilebilir.</w:t>
      </w:r>
    </w:p>
    <w:p w14:paraId="1433ECFE" w14:textId="77777777" w:rsidR="009D64AB" w:rsidRPr="00015F55" w:rsidRDefault="009D64AB" w:rsidP="009D64AB">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Araştırmaya katılan öğretmenlerin eleştirel pedagojiye yönelik genel tutumlarının öğretmenlik deneyimine göre farklılaştığı görülmektedir. Öğretmenlerin eleştirel pedagojiye yönelik tutumlarına ilişkin ortalama puanlar incelendiğinde, 1 ila 10 yıl arasında değişen kıdeme sahip öğretmenlerin eleştirel pedagojiye yönelik tutumlarının, 11 ila 20 yıl arasında ve 21 yıl ve üzerinde öğretmenlik deneyimine sahip olan katılımcılara göre daha yüksek olduğu gözlenmiştir. Bu sonuç, Yılmaz’ın (2009) çalışması ile paralellik göstermektedir. Bu noktada, katılımcıların öğretmenlikteki deneyim süresinin eğitimin amacına ve okulun işlevine ilişkin algılarında ve bakış açılarında anlamlı bir değişime yol açtığı belirtilebilir. Farr (1997), genç öğretmenlerin idealist hedeflere sahip olduğunu ancak bu hedefleri gerçekleştirmek üzere gerçekçi beklentileri olduğunu ifade etmiştir. Bu bağlamdan hareketle, genç öğretmenlerin eleştirel pedagoji ilkelerini daha çok benimsemeleri kıdemli meslektaşlarına göre daha idealist bir yaklaşıma sahip olmalarından kaynaklandığı çıkarımında bulunulabilir.</w:t>
      </w:r>
    </w:p>
    <w:p w14:paraId="27179ABA" w14:textId="77777777" w:rsidR="009D64AB" w:rsidRPr="00015F55" w:rsidRDefault="009D64AB" w:rsidP="009D64AB">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 xml:space="preserve">Katılımcıların eleştirel pedagoji ilkelerine yönelik genel tutumları görev yapılan eğitim kademesine göre farklılık göstermemektedir. Öğretmenlerin eleştirel pedagojiye yönelik tutumunun </w:t>
      </w:r>
      <w:r w:rsidRPr="00015F55">
        <w:rPr>
          <w:rFonts w:ascii="Cambria" w:eastAsia="Times New Roman" w:hAnsi="Cambria" w:cs="Times New Roman"/>
          <w:i/>
          <w:lang w:eastAsia="tr-TR"/>
        </w:rPr>
        <w:t>eğitim sistemi</w:t>
      </w:r>
      <w:r w:rsidRPr="00015F55">
        <w:rPr>
          <w:rFonts w:ascii="Cambria" w:eastAsia="Times New Roman" w:hAnsi="Cambria" w:cs="Times New Roman"/>
          <w:lang w:eastAsia="tr-TR"/>
        </w:rPr>
        <w:t xml:space="preserve"> ve </w:t>
      </w:r>
      <w:r w:rsidRPr="00015F55">
        <w:rPr>
          <w:rFonts w:ascii="Cambria" w:eastAsia="Times New Roman" w:hAnsi="Cambria" w:cs="Times New Roman"/>
          <w:i/>
          <w:lang w:eastAsia="tr-TR"/>
        </w:rPr>
        <w:t xml:space="preserve">özgürlükçü okul </w:t>
      </w:r>
      <w:r w:rsidRPr="00015F55">
        <w:rPr>
          <w:rFonts w:ascii="Cambria" w:eastAsia="Times New Roman" w:hAnsi="Cambria" w:cs="Times New Roman"/>
          <w:lang w:eastAsia="tr-TR"/>
        </w:rPr>
        <w:t xml:space="preserve">boyutlarında benzer düzeyde gerçekleştiği tespit edilmiştir. Bununla birlikte, öğretmenlerin tutumları </w:t>
      </w:r>
      <w:r w:rsidRPr="00015F55">
        <w:rPr>
          <w:rFonts w:ascii="Cambria" w:eastAsia="Times New Roman" w:hAnsi="Cambria" w:cs="Times New Roman"/>
          <w:i/>
          <w:lang w:eastAsia="tr-TR"/>
        </w:rPr>
        <w:t xml:space="preserve">okulun işlevleri </w:t>
      </w:r>
      <w:r w:rsidRPr="00015F55">
        <w:rPr>
          <w:rFonts w:ascii="Cambria" w:eastAsia="Times New Roman" w:hAnsi="Cambria" w:cs="Times New Roman"/>
          <w:lang w:eastAsia="tr-TR"/>
        </w:rPr>
        <w:t xml:space="preserve">boyutunda farklılık göstermektedir. İlkokulda görev yapan katılımcıların eleştirel pedagojinin </w:t>
      </w:r>
      <w:r w:rsidRPr="00015F55">
        <w:rPr>
          <w:rFonts w:ascii="Cambria" w:eastAsia="Times New Roman" w:hAnsi="Cambria" w:cs="Times New Roman"/>
          <w:i/>
          <w:lang w:eastAsia="tr-TR"/>
        </w:rPr>
        <w:t>okulun işlevleri</w:t>
      </w:r>
      <w:r w:rsidRPr="00015F55">
        <w:rPr>
          <w:rFonts w:ascii="Cambria" w:eastAsia="Times New Roman" w:hAnsi="Cambria" w:cs="Times New Roman"/>
          <w:lang w:eastAsia="tr-TR"/>
        </w:rPr>
        <w:t xml:space="preserve"> boyutuna ilişkin tutumlarının lisede görev yapmakta olan meslektaşlarına göre daha yüksek olduğu görülmektedir. Öğretmenlik mesleğininesasen nesil yetiştirmek ve bireyleri ülkenin geleceğine hazırlamak gibi oldukça önemli ve bir o kadar da onurlu bir ülküsü bulunmaktadır. Bireyin karakter gelişiminin, tutumlarının, algılarının ve inançlarının erken çocukluk deneyimlerinden itibaren şekillendiği göz önünde bulundurulduğunda (Lickona, Schaps ve Lewis, 2002), ilkokul kademesinde görev yapmakta olan öğretmenlerin bu gerçeğin bilincinde olarak eleştirel pedagoji ilkelerinin okulun işlevi alt boyutuna daha çok katılım göstermiş olabilecekleri belirtilebilir. Bununla birlikte, ilkokul öğretmenlerinin okulun işlevleri alt boyutuna daha yüksek </w:t>
      </w:r>
      <w:r w:rsidRPr="00015F55">
        <w:rPr>
          <w:rFonts w:ascii="Cambria" w:eastAsia="Times New Roman" w:hAnsi="Cambria" w:cs="Times New Roman"/>
          <w:lang w:eastAsia="tr-TR"/>
        </w:rPr>
        <w:lastRenderedPageBreak/>
        <w:t>katılım göstermesi, yeni nesillerin yetiştirilmesi açısından umut verici bir gösterge olarak değerlendirilebilir.</w:t>
      </w:r>
    </w:p>
    <w:p w14:paraId="4F978BDD" w14:textId="77777777" w:rsidR="009D64AB" w:rsidRPr="00015F55" w:rsidRDefault="009D64AB" w:rsidP="009D64AB">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 xml:space="preserve">Öğretmenlerin, herhangi bir eğitim sendikasına üyelik durumunun eleştirel pedagoji ilkelerine genel olarak katılımlarını anlamlı şekilde farklılaştırmadığı gözlenmiştir. Katılımcı öğretmenlerden herhangi bir eğitim sendikasına üye olmayan öğretmenlerin </w:t>
      </w:r>
      <w:r w:rsidRPr="00015F55">
        <w:rPr>
          <w:rFonts w:ascii="Cambria" w:eastAsia="Times New Roman" w:hAnsi="Cambria" w:cs="Times New Roman"/>
          <w:i/>
          <w:lang w:eastAsia="tr-TR"/>
        </w:rPr>
        <w:t>okulun işlevleri</w:t>
      </w:r>
      <w:r w:rsidRPr="00015F55">
        <w:rPr>
          <w:rFonts w:ascii="Cambria" w:eastAsia="Times New Roman" w:hAnsi="Cambria" w:cs="Times New Roman"/>
          <w:lang w:eastAsia="tr-TR"/>
        </w:rPr>
        <w:t xml:space="preserve"> boyutuna daha yüksek katılım gösterdikleri, sendika üyesi olan öğretmenlerin ise </w:t>
      </w:r>
      <w:r w:rsidRPr="00015F55">
        <w:rPr>
          <w:rFonts w:ascii="Cambria" w:eastAsia="Times New Roman" w:hAnsi="Cambria" w:cs="Times New Roman"/>
          <w:i/>
          <w:lang w:eastAsia="tr-TR"/>
        </w:rPr>
        <w:t xml:space="preserve">özgürlükçü okul </w:t>
      </w:r>
      <w:r w:rsidRPr="00015F55">
        <w:rPr>
          <w:rFonts w:ascii="Cambria" w:eastAsia="Times New Roman" w:hAnsi="Cambria" w:cs="Times New Roman"/>
          <w:lang w:eastAsia="tr-TR"/>
        </w:rPr>
        <w:t>boyutunda daha yüksek katılım sergiledikleri belirlenmiştir. Kesik ve Bayram (2015) tarafından 15 öğretmenin katılımı ile yürütülen nitel araştırmada, öğretmenlerin sendikal durumları ve sendika tercihlerinin farklı hususlara ilişkin görüş ve tutumlarında farklılığa yol açtığı rapor edilmiştir. Araştırmada, mevcut eğitim sisteminde etkili olan iktidar-güç ilişkileri, siyasi otorite, demokratiklik, öğretmen katılımı, öğretmenin temsiliyeti ve kılık-kıyafet uygulamalarına ilişkin görüşlerinin sendikal durumlarına ve sendika tercihlerine göre farklılaştığı gözlenirken, fırsat ve imkan eşitliği ve sosyal adalet gibi eleştirel pedagojinin temel tartışma alanları ve ilkelerine ilişkin görüşlerinin benzer olduğu belirlenmiştir. Aynı çalışmada, belli bir sendikaya üye katılımcı öğretmenlerin, eğitim sisteminin ‘sosyal bir kontrol aracı’ olarak kullanılmasını olumlu karşıladıkları ortaya konulmuştur. Herhangi bir sendikaya üye olmayan ya da diğer sendikalara üye öğretmenlerin ise ‘devletin eğitim aracılığıyla bireyleri kontrol ettiği, okulların siyasi partilerin gözetiminde bulunduğu ve dolayısıyla işlevsizleştirildiği’, başka bir ifadeyle okulların eleştirel pedagojinin amaçladığı özgürleştirici, adil, harekete geçirici ve çoğulcu olma ideallerinden uzak olduğu ifade edilmiştir (Kesik ve Bayram, 2015: 911). Bu noktada, öğretmenlerin sendikal durumlarının ve/ya sendika tercihlerinin eğitim sistemine ilişkin görüş ve algılarında farklılığa zemin hazırladığı belirtilebilir.</w:t>
      </w:r>
    </w:p>
    <w:p w14:paraId="03DD8344" w14:textId="77777777" w:rsidR="009D64AB" w:rsidRPr="00015F55" w:rsidRDefault="009D64AB" w:rsidP="009D64AB">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 xml:space="preserve">Mevcut araştırmanın son bulgusu ise katılımcı öğretmenlerin eleştirel pedagoji ilkelerine ilişkin genel tutumlarının eğitim durumlarına göre farklılaştığını ortaya koymuştur. Lisansüstü eğitim mezunu öğretmenlerin eleştirel pedagoji ilkelerine katılım düzeyinin, lisans mezunu meslektaşlarına göre daha yüksek olduğu saptanmıştır. Benzer farklılık, eleştirel pedagoji ilkelerinin </w:t>
      </w:r>
      <w:r w:rsidRPr="00015F55">
        <w:rPr>
          <w:rFonts w:ascii="Cambria" w:eastAsia="Times New Roman" w:hAnsi="Cambria" w:cs="Times New Roman"/>
          <w:i/>
          <w:lang w:eastAsia="tr-TR"/>
        </w:rPr>
        <w:t>eğitim sistemi</w:t>
      </w:r>
      <w:r w:rsidRPr="00015F55">
        <w:rPr>
          <w:rFonts w:ascii="Cambria" w:eastAsia="Times New Roman" w:hAnsi="Cambria" w:cs="Times New Roman"/>
          <w:lang w:eastAsia="tr-TR"/>
        </w:rPr>
        <w:t xml:space="preserve"> boyutunda da gerçekleşmiştir. Buna karşın, öğretmenlerin eğitim durumuna göre eleştirel pedagojinin </w:t>
      </w:r>
      <w:r w:rsidRPr="00015F55">
        <w:rPr>
          <w:rFonts w:ascii="Cambria" w:eastAsia="Times New Roman" w:hAnsi="Cambria" w:cs="Times New Roman"/>
          <w:i/>
          <w:lang w:eastAsia="tr-TR"/>
        </w:rPr>
        <w:t>okulun işlevleri</w:t>
      </w:r>
      <w:r w:rsidRPr="00015F55">
        <w:rPr>
          <w:rFonts w:ascii="Cambria" w:eastAsia="Times New Roman" w:hAnsi="Cambria" w:cs="Times New Roman"/>
          <w:lang w:eastAsia="tr-TR"/>
        </w:rPr>
        <w:t xml:space="preserve"> ve </w:t>
      </w:r>
      <w:r w:rsidRPr="00015F55">
        <w:rPr>
          <w:rFonts w:ascii="Cambria" w:eastAsia="Times New Roman" w:hAnsi="Cambria" w:cs="Times New Roman"/>
          <w:i/>
          <w:lang w:eastAsia="tr-TR"/>
        </w:rPr>
        <w:t>özgürleştirici okul</w:t>
      </w:r>
      <w:r w:rsidRPr="00015F55">
        <w:rPr>
          <w:rFonts w:ascii="Cambria" w:eastAsia="Times New Roman" w:hAnsi="Cambria" w:cs="Times New Roman"/>
          <w:lang w:eastAsia="tr-TR"/>
        </w:rPr>
        <w:t xml:space="preserve"> boyutlarına ilişkin katılım düzeylerinin benzer düzeyde olduğu gözlenmiştir. Yılmaz (2009) da 198 öğretmen üzerinde yürüttüğü çalışmasında lisansüstü eğitim mezunu öğretmenlerin eleştirel pedagoji ilkelerine ilişkin katılım düzeylerinin hem genel olarak hem de </w:t>
      </w:r>
      <w:r w:rsidRPr="00015F55">
        <w:rPr>
          <w:rFonts w:ascii="Cambria" w:eastAsia="Times New Roman" w:hAnsi="Cambria" w:cs="Times New Roman"/>
          <w:i/>
          <w:lang w:eastAsia="tr-TR"/>
        </w:rPr>
        <w:t xml:space="preserve">eğitim sistemi </w:t>
      </w:r>
      <w:r w:rsidRPr="00015F55">
        <w:rPr>
          <w:rFonts w:ascii="Cambria" w:eastAsia="Times New Roman" w:hAnsi="Cambria" w:cs="Times New Roman"/>
          <w:lang w:eastAsia="tr-TR"/>
        </w:rPr>
        <w:t>boyutunda lisans mezunu meslektaşlarına göre anlamlı şekilde daha yüksek olduğunu rapor etmiştir. Lisansüstü eğitim, isteğe bağlı bir eğitim kademesidir. Bireyler, tercihleri doğrultusunda lisansüstü eğitime devam etmektedir. Ayrıca, lisansüstü eğitim esnasında lisans eğitimi ile karşılaştırıldığında görece daha eleştirel ve güncel sorunların temeline ışık tutabilecek felsefi yönü ağır basan ders içeriklerinin bulunduğu bilinmektedir. O nedenle, lisansüstü eğitim görmüş olan öğretmenler eğitimi, mekanik olmaktan çok, insanı odağa alan, eleştirel, adil ve eşitlikçi bir süreç olarak algılıyor olabilir (Yılmaz, 2009: 146). Eğitimin sosyal ve felsefi temellerine ilişkin daha detaylı bilgi edinip bu konu üzerinde çalışmanın, okumalar yapmanın ve dolayısıyla bilinçlenmenin, öğretmenlerin eleştirel pedagojiye ilişkin tutumları üzerinde belirleyici olabileceği öngörülmektedir.</w:t>
      </w:r>
    </w:p>
    <w:p w14:paraId="64018358" w14:textId="77777777" w:rsidR="009D64AB" w:rsidRPr="00015F55" w:rsidRDefault="009D64AB" w:rsidP="009D64AB">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 xml:space="preserve">Araştırma sonuçlarına dayalı olarak uygulamaya ve araştırmaya dönük birkaç öneri geliştirilebilir. Araştırma kapsamında öğretmenlerin eleştirel pedagoji ilkelerine ilişkin tutumlarının </w:t>
      </w:r>
      <w:r w:rsidRPr="00015F55">
        <w:rPr>
          <w:rFonts w:ascii="Cambria" w:eastAsia="Times New Roman" w:hAnsi="Cambria" w:cs="Times New Roman"/>
          <w:i/>
          <w:lang w:eastAsia="tr-TR"/>
        </w:rPr>
        <w:t>orta düzeyde katılıyorum</w:t>
      </w:r>
      <w:r w:rsidRPr="00015F55">
        <w:rPr>
          <w:rFonts w:ascii="Cambria" w:eastAsia="Times New Roman" w:hAnsi="Cambria" w:cs="Times New Roman"/>
          <w:lang w:eastAsia="tr-TR"/>
        </w:rPr>
        <w:t xml:space="preserve"> düzeyinde gerçekleştiği belirlenmiştir. Giroux (1992; 2004) eleştirel pedagojinin temel amacını, öğretmen ile öğrenci, teori ile uygulama, eleştirel analiz ile sağduyu ve bunların sonucunda ise öğrenme ile toplumsal dönüşüm arasındaki bağlantıları etkili bir şekilde sorgulayabilmek için gerekli ortamın okul içerisinde yaratılması olarak ortaya koymuştur. Benzer şekilde, eleştirel pedagoji ilkelerinin öğretmenler tarafından benimsenmesi ve uygulanmasının, öğrencilerin bilinç ve farkındalıklarının gelişmesine yardımcı olduğu belirlenmiştir (Blackedge ve Hunt, 1989). Bu doğrultuda, öğretmenliğin nesil yetiştiren bir meslek </w:t>
      </w:r>
      <w:r w:rsidRPr="00015F55">
        <w:rPr>
          <w:rFonts w:ascii="Cambria" w:eastAsia="Times New Roman" w:hAnsi="Cambria" w:cs="Times New Roman"/>
          <w:lang w:eastAsia="tr-TR"/>
        </w:rPr>
        <w:lastRenderedPageBreak/>
        <w:t>olduğu göz önünde bulundurulduğunda, öğretmenlerin sınıf içerisinde özgür düşünce ortamını sağlayacak ve öğrencilere sorgulayıcı ve  sosyal adalet bilinci kazandıracak etkinliklere ağırlık vermesi, derslerini bu doğrultuda desenlemeleri önerilebilir. Sistem içerisindeki öğretmenlerin inanç ve tutumlarının ancak uzun vadede değişim gösterebileceği dikkate alınarak (Doyle, 1997; Pajares, 1992; Witcher, Jiao, Onwuegbuzie, Collins, James ve Minor, 2008), eleştirel bilinç ve eşitliğe ilişkin farkındalıkların öğretmen yetiştirme düzeyinde gelişmesine yönelik önlemler uygulamaya konulabilir</w:t>
      </w:r>
    </w:p>
    <w:p w14:paraId="2918B74A" w14:textId="77777777" w:rsidR="009D64AB" w:rsidRPr="00015F55" w:rsidRDefault="009D64AB" w:rsidP="009D64AB">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Öğretmenlerin, öğretmenlik mesleğine ilişkin inanç, tutum, algı, bilgi, yönelim ve deneyimlerinin kişilikleri ile ilişkili olabileceği düşünüldüğünde (Day, Calderhead ve Denicolo, 1993; Minor, Onwuegbuzie, Witcher ve James, 2002), araştırmacılara öğretmenlerin eleştirel pedagojiye yönelik tutumlarının kişilikleri ile ilişkilendirileceği bir çalışma yürütmeleri önerilebilir. Bununla birlikte, bireyin içinde yaşadığı ve/ya yetiştiği kültürün inanç ve tutumlarında etkili olabileceği göz önüne alındığında (Cho, Mallinckrodt ve Yune, 2010; Hofstede, 2001; Witherell ve Noddings, 1991), öğretmenlerin eleştirel pedagoji ilkelerine ilişkin tutumları ile kültürel değerlere ilişkin görüşleri arasındaki ilişkiler ağı incelenebilir. Benzer şekilde, farklı kültürlerden öğretmenlerin eleştirel pedagojiye ilişkin tutumları karşılaştımalı olarak incelenerek kültürlerarası bir araştırmanın yürütülmesinin de alanyazına katkı sağlayacağı düşünülmektedir (Gelfand, Triandis ve Chan, 1996; Hofstede, Hofstede ve Minkov, 2010; Triandis, Bontempo, Villareal, Asai ve Lucca, 1988).</w:t>
      </w:r>
    </w:p>
    <w:p w14:paraId="343C5013" w14:textId="7F192B54" w:rsidR="009D64AB" w:rsidRPr="00015F55" w:rsidRDefault="009D64AB" w:rsidP="009D64AB">
      <w:pPr>
        <w:spacing w:after="0" w:line="240" w:lineRule="auto"/>
        <w:ind w:firstLine="567"/>
        <w:jc w:val="both"/>
        <w:rPr>
          <w:rFonts w:ascii="Cambria" w:eastAsia="Times New Roman" w:hAnsi="Cambria" w:cs="Times New Roman"/>
          <w:lang w:eastAsia="tr-TR"/>
        </w:rPr>
      </w:pPr>
      <w:r w:rsidRPr="00015F55">
        <w:rPr>
          <w:rFonts w:ascii="Cambria" w:eastAsia="Times New Roman" w:hAnsi="Cambria" w:cs="Times New Roman"/>
          <w:lang w:eastAsia="tr-TR"/>
        </w:rPr>
        <w:t>Araştırma ile elde edilen sonuçların değerlendirilmesi ve genellenmesi sırasında çalışmaya ilişkin bazı sınırlılıkların dikkate alınması önemli görünmektedir. Bu araştırma kapsamında yalnızca kamu</w:t>
      </w:r>
      <w:r w:rsidR="00C12EED">
        <w:rPr>
          <w:rFonts w:ascii="Cambria" w:eastAsia="Times New Roman" w:hAnsi="Cambria" w:cs="Times New Roman"/>
          <w:lang w:eastAsia="tr-TR"/>
        </w:rPr>
        <w:t>ya ait</w:t>
      </w:r>
      <w:r w:rsidRPr="00015F55">
        <w:rPr>
          <w:rFonts w:ascii="Cambria" w:eastAsia="Times New Roman" w:hAnsi="Cambria" w:cs="Times New Roman"/>
          <w:lang w:eastAsia="tr-TR"/>
        </w:rPr>
        <w:t xml:space="preserve"> okullarda görev yapan öğretmenlerin eleştirel pedagojiye yönelik tutumları incelenmiştir. Veri setinde, özel ilkokul ve ortaokullarda görev yapmakta olan öğretmenlere yer verilmemiştir. Dolayısıyla, araştırma bulgularının sadece devlet okullarında görev yapan öğretmenlerin tutumlarını yansıttığı göz önünde bulundurulmalıdır. Bunun yanı sıra, katılımcıların eleştirel pedagojiye yönelik tutumlarının eğitim durumu ve kıdem değişkenine göre istatistiksel olarak anlamlı farklılık gösterdiği dikkate alınırsa, öğretmenlerin tutumlarının zaman içerisinde farklı bir seyir izlemesi olasıdır (Doyle, 1997; Haralambos ve Holborn, 2004). Bu doğrultuda, bu araştırma kapsamında öğretmenlerin eleştirel pedagojiye yönelik tutumlarının kesitsel bir desende incelendiği göz ardı edilmemelidir.</w:t>
      </w:r>
      <w:r w:rsidR="0029550A">
        <w:rPr>
          <w:rFonts w:ascii="Cambria" w:eastAsia="Times New Roman" w:hAnsi="Cambria" w:cs="Times New Roman"/>
          <w:lang w:eastAsia="tr-TR"/>
        </w:rPr>
        <w:t xml:space="preserve"> </w:t>
      </w:r>
      <w:bookmarkStart w:id="3" w:name="_GoBack"/>
      <w:bookmarkEnd w:id="3"/>
    </w:p>
    <w:p w14:paraId="08D8B99B" w14:textId="77777777" w:rsidR="008F784F" w:rsidRPr="00015F55" w:rsidRDefault="008F784F" w:rsidP="008F784F">
      <w:pPr>
        <w:spacing w:before="100" w:beforeAutospacing="1" w:after="100" w:afterAutospacing="1" w:line="240" w:lineRule="auto"/>
        <w:rPr>
          <w:rFonts w:ascii="Cambria" w:hAnsi="Cambria"/>
          <w:b/>
        </w:rPr>
      </w:pPr>
      <w:r w:rsidRPr="00015F55">
        <w:rPr>
          <w:rFonts w:ascii="Cambria" w:hAnsi="Cambria"/>
          <w:b/>
        </w:rPr>
        <w:t>KAYNAKÇA</w:t>
      </w:r>
    </w:p>
    <w:p w14:paraId="7D551478" w14:textId="77777777" w:rsidR="006B00CF" w:rsidRPr="00015F55" w:rsidRDefault="00CF5624"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Abraham, G.</w:t>
      </w:r>
      <w:r w:rsidR="006B00CF" w:rsidRPr="00015F55">
        <w:rPr>
          <w:rFonts w:ascii="Cambria" w:hAnsi="Cambria" w:cs="Times New Roman"/>
          <w:sz w:val="20"/>
          <w:szCs w:val="20"/>
          <w:lang w:val="en-US"/>
        </w:rPr>
        <w:t xml:space="preserve"> Y. (2014). </w:t>
      </w:r>
      <w:r w:rsidRPr="00015F55">
        <w:rPr>
          <w:rFonts w:ascii="Cambria" w:hAnsi="Cambria" w:cs="Times New Roman"/>
          <w:sz w:val="20"/>
          <w:szCs w:val="20"/>
          <w:lang w:val="en-US"/>
        </w:rPr>
        <w:t>Critical pedagogy: Origin, vision, action and c</w:t>
      </w:r>
      <w:r w:rsidR="006B00CF" w:rsidRPr="00015F55">
        <w:rPr>
          <w:rFonts w:ascii="Cambria" w:hAnsi="Cambria" w:cs="Times New Roman"/>
          <w:sz w:val="20"/>
          <w:szCs w:val="20"/>
          <w:lang w:val="en-US"/>
        </w:rPr>
        <w:t xml:space="preserve">onsequences. </w:t>
      </w:r>
      <w:r w:rsidR="006B00CF" w:rsidRPr="00015F55">
        <w:rPr>
          <w:rFonts w:ascii="Cambria" w:hAnsi="Cambria" w:cs="Times New Roman"/>
          <w:i/>
          <w:sz w:val="20"/>
          <w:szCs w:val="20"/>
          <w:lang w:val="en-US"/>
        </w:rPr>
        <w:t>KAPET</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10</w:t>
      </w:r>
      <w:r w:rsidRPr="00015F55">
        <w:rPr>
          <w:rFonts w:ascii="Cambria" w:hAnsi="Cambria" w:cs="Times New Roman"/>
          <w:sz w:val="20"/>
          <w:szCs w:val="20"/>
          <w:lang w:val="en-US"/>
        </w:rPr>
        <w:t>(1), 90-98.</w:t>
      </w:r>
    </w:p>
    <w:p w14:paraId="43FF4365"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Allman, P. (2010). </w:t>
      </w:r>
      <w:r w:rsidRPr="00015F55">
        <w:rPr>
          <w:rFonts w:ascii="Cambria" w:hAnsi="Cambria" w:cs="Times New Roman"/>
          <w:i/>
          <w:sz w:val="20"/>
          <w:szCs w:val="20"/>
          <w:lang w:val="en-US"/>
        </w:rPr>
        <w:t>Critical education against global capitalism: Karl Marx and revolutionary critical education</w:t>
      </w:r>
      <w:r w:rsidRPr="00015F55">
        <w:rPr>
          <w:rFonts w:ascii="Cambria" w:hAnsi="Cambria" w:cs="Times New Roman"/>
          <w:sz w:val="20"/>
          <w:szCs w:val="20"/>
          <w:lang w:val="en-US"/>
        </w:rPr>
        <w:t>. Rotterdam: Sense Publishers.</w:t>
      </w:r>
    </w:p>
    <w:p w14:paraId="32C940A6"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Apple, M. (1979). </w:t>
      </w:r>
      <w:r w:rsidRPr="00015F55">
        <w:rPr>
          <w:rFonts w:ascii="Cambria" w:hAnsi="Cambria" w:cs="Times New Roman"/>
          <w:i/>
          <w:sz w:val="20"/>
          <w:szCs w:val="20"/>
          <w:lang w:val="en-US"/>
        </w:rPr>
        <w:t>Ideology and curriculum</w:t>
      </w:r>
      <w:r w:rsidRPr="00015F55">
        <w:rPr>
          <w:rFonts w:ascii="Cambria" w:hAnsi="Cambria" w:cs="Times New Roman"/>
          <w:sz w:val="20"/>
          <w:szCs w:val="20"/>
          <w:lang w:val="en-US"/>
        </w:rPr>
        <w:t>. Boston: Routledge.</w:t>
      </w:r>
    </w:p>
    <w:p w14:paraId="6DC1FAAA"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Aytemur-Sağıroğlu, N. (2008). Özgürleştirici bir eğitim arayışı: Eleştirel pedagoji okulu. </w:t>
      </w:r>
      <w:r w:rsidRPr="00015F55">
        <w:rPr>
          <w:rFonts w:ascii="Cambria" w:hAnsi="Cambria" w:cs="Times New Roman"/>
          <w:i/>
          <w:sz w:val="20"/>
          <w:szCs w:val="20"/>
          <w:lang w:val="en-US"/>
        </w:rPr>
        <w:t>Eğitim Bilim Toplum Dergisi</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6</w:t>
      </w:r>
      <w:r w:rsidRPr="00015F55">
        <w:rPr>
          <w:rFonts w:ascii="Cambria" w:hAnsi="Cambria" w:cs="Times New Roman"/>
          <w:sz w:val="20"/>
          <w:szCs w:val="20"/>
          <w:lang w:val="en-US"/>
        </w:rPr>
        <w:t>(24), 50-61.</w:t>
      </w:r>
    </w:p>
    <w:p w14:paraId="45BA4E35"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Blackedge, D., &amp; Hunt, B. (1989). </w:t>
      </w:r>
      <w:r w:rsidRPr="00015F55">
        <w:rPr>
          <w:rFonts w:ascii="Cambria" w:hAnsi="Cambria" w:cs="Times New Roman"/>
          <w:i/>
          <w:sz w:val="20"/>
          <w:szCs w:val="20"/>
          <w:lang w:val="en-US"/>
        </w:rPr>
        <w:t xml:space="preserve">Sociological interpretations of education. </w:t>
      </w:r>
      <w:r w:rsidRPr="00015F55">
        <w:rPr>
          <w:rFonts w:ascii="Cambria" w:hAnsi="Cambria" w:cs="Times New Roman"/>
          <w:sz w:val="20"/>
          <w:szCs w:val="20"/>
          <w:lang w:val="en-US"/>
        </w:rPr>
        <w:t>NY: Routledge.</w:t>
      </w:r>
    </w:p>
    <w:p w14:paraId="17572A3D"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Browne, M.W., &amp; Cudeck, R. (1993). </w:t>
      </w:r>
      <w:r w:rsidRPr="00015F55">
        <w:rPr>
          <w:rFonts w:ascii="Cambria" w:hAnsi="Cambria" w:cs="Times New Roman"/>
          <w:i/>
          <w:sz w:val="20"/>
          <w:szCs w:val="20"/>
          <w:lang w:val="en-US"/>
        </w:rPr>
        <w:t>Alternative ways of assessing model fit</w:t>
      </w:r>
      <w:r w:rsidR="00B743A6" w:rsidRPr="00015F55">
        <w:rPr>
          <w:rFonts w:ascii="Cambria" w:hAnsi="Cambria" w:cs="Times New Roman"/>
          <w:sz w:val="20"/>
          <w:szCs w:val="20"/>
          <w:lang w:val="en-US"/>
        </w:rPr>
        <w:t>. In</w:t>
      </w:r>
      <w:r w:rsidRPr="00015F55">
        <w:rPr>
          <w:rFonts w:ascii="Cambria" w:hAnsi="Cambria" w:cs="Times New Roman"/>
          <w:sz w:val="20"/>
          <w:szCs w:val="20"/>
          <w:lang w:val="en-US"/>
        </w:rPr>
        <w:t xml:space="preserve"> Bollen, K.A., &amp; Long, J.S. (Eds.), Testing structural equation models (pp. 136-162). Beverly Hills, CA: Sage Publishing.</w:t>
      </w:r>
    </w:p>
    <w:p w14:paraId="05FC179E"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Castro, E. L., &amp; Brawn, M.</w:t>
      </w:r>
      <w:r w:rsidR="00B743A6" w:rsidRPr="00015F55">
        <w:rPr>
          <w:rFonts w:ascii="Cambria" w:hAnsi="Cambria" w:cs="Times New Roman"/>
          <w:sz w:val="20"/>
          <w:szCs w:val="20"/>
          <w:lang w:val="en-US"/>
        </w:rPr>
        <w:t xml:space="preserve"> (2017). Critiquing critical ped</w:t>
      </w:r>
      <w:r w:rsidRPr="00015F55">
        <w:rPr>
          <w:rFonts w:ascii="Cambria" w:hAnsi="Cambria" w:cs="Times New Roman"/>
          <w:sz w:val="20"/>
          <w:szCs w:val="20"/>
          <w:lang w:val="en-US"/>
        </w:rPr>
        <w:t xml:space="preserve">agogies inside the prison classroom: A dialogue between student and teacher. </w:t>
      </w:r>
      <w:r w:rsidRPr="00015F55">
        <w:rPr>
          <w:rFonts w:ascii="Cambria" w:hAnsi="Cambria" w:cs="Times New Roman"/>
          <w:i/>
          <w:sz w:val="20"/>
          <w:szCs w:val="20"/>
          <w:lang w:val="en-US"/>
        </w:rPr>
        <w:t>Harvard Educational Review, 87</w:t>
      </w:r>
      <w:r w:rsidRPr="00015F55">
        <w:rPr>
          <w:rFonts w:ascii="Cambria" w:hAnsi="Cambria" w:cs="Times New Roman"/>
          <w:sz w:val="20"/>
          <w:szCs w:val="20"/>
          <w:lang w:val="en-US"/>
        </w:rPr>
        <w:t xml:space="preserve">(1), 99-121. </w:t>
      </w:r>
    </w:p>
    <w:p w14:paraId="3322B761"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Cho, Y. J., Mallinckrodt, B., &amp; Yune, S. K. (2010). Collectivism and individualism as bicultural values: South Korean undergraduates’ adjustment to college. </w:t>
      </w:r>
      <w:r w:rsidRPr="00015F55">
        <w:rPr>
          <w:rFonts w:ascii="Cambria" w:hAnsi="Cambria" w:cs="Times New Roman"/>
          <w:i/>
          <w:sz w:val="20"/>
          <w:szCs w:val="20"/>
          <w:lang w:val="en-US"/>
        </w:rPr>
        <w:t>Asian Journal of Counselling, 17</w:t>
      </w:r>
      <w:r w:rsidRPr="00015F55">
        <w:rPr>
          <w:rFonts w:ascii="Cambria" w:hAnsi="Cambria" w:cs="Times New Roman"/>
          <w:sz w:val="20"/>
          <w:szCs w:val="20"/>
          <w:lang w:val="en-US"/>
        </w:rPr>
        <w:t xml:space="preserve">(1-2), 81-104. </w:t>
      </w:r>
    </w:p>
    <w:p w14:paraId="55E1D9CE" w14:textId="77777777" w:rsidR="00AB6B32" w:rsidRPr="00015F55" w:rsidRDefault="00AB6B32"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Cohen, J. (1988). </w:t>
      </w:r>
      <w:r w:rsidRPr="00015F55">
        <w:rPr>
          <w:rFonts w:ascii="Cambria" w:hAnsi="Cambria" w:cs="Times New Roman"/>
          <w:i/>
          <w:sz w:val="20"/>
          <w:szCs w:val="20"/>
          <w:lang w:val="en-US"/>
        </w:rPr>
        <w:t xml:space="preserve">Statistical power analysis for the behavioral sciences </w:t>
      </w:r>
      <w:r w:rsidRPr="00015F55">
        <w:rPr>
          <w:rFonts w:ascii="Cambria" w:hAnsi="Cambria" w:cs="Times New Roman"/>
          <w:sz w:val="20"/>
          <w:szCs w:val="20"/>
          <w:lang w:val="en-US"/>
        </w:rPr>
        <w:t>(2nd ed.). Hillsdale, NJ: Erlbaum.</w:t>
      </w:r>
    </w:p>
    <w:p w14:paraId="546D9E4F" w14:textId="77777777" w:rsidR="00774106" w:rsidRPr="00015F55" w:rsidRDefault="00774106" w:rsidP="00774106">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lastRenderedPageBreak/>
        <w:t xml:space="preserve">Cohen, L., Manion, L., &amp; Morrison, K. (2007). </w:t>
      </w:r>
      <w:r w:rsidRPr="00015F55">
        <w:rPr>
          <w:rFonts w:ascii="Cambria" w:hAnsi="Cambria" w:cs="Times New Roman"/>
          <w:i/>
          <w:sz w:val="20"/>
          <w:szCs w:val="20"/>
          <w:lang w:val="en-US"/>
        </w:rPr>
        <w:t xml:space="preserve">Research methods in education </w:t>
      </w:r>
      <w:r w:rsidRPr="00015F55">
        <w:rPr>
          <w:rFonts w:ascii="Cambria" w:hAnsi="Cambria" w:cs="Times New Roman"/>
          <w:sz w:val="20"/>
          <w:szCs w:val="20"/>
          <w:lang w:val="en-US"/>
        </w:rPr>
        <w:t>(6th ed.). London: Routledge.</w:t>
      </w:r>
    </w:p>
    <w:p w14:paraId="0C5F1AD0"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Darwish, A. E., &amp; Huber, G. L. (2003). Individualism versus collectivism in different cultures: A cross-cultural study. </w:t>
      </w:r>
      <w:r w:rsidRPr="00015F55">
        <w:rPr>
          <w:rFonts w:ascii="Cambria" w:hAnsi="Cambria" w:cs="Times New Roman"/>
          <w:i/>
          <w:sz w:val="20"/>
          <w:szCs w:val="20"/>
          <w:lang w:val="en-US"/>
        </w:rPr>
        <w:t>Intercultural Education, 14</w:t>
      </w:r>
      <w:r w:rsidRPr="00015F55">
        <w:rPr>
          <w:rFonts w:ascii="Cambria" w:hAnsi="Cambria" w:cs="Times New Roman"/>
          <w:sz w:val="20"/>
          <w:szCs w:val="20"/>
          <w:lang w:val="en-US"/>
        </w:rPr>
        <w:t>(1), 47-56. doi: 10.1080/146759803200044647</w:t>
      </w:r>
    </w:p>
    <w:p w14:paraId="3794566F"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Day, C., Calderhead, J., &amp; Denicolo, O. P. (1993). </w:t>
      </w:r>
      <w:r w:rsidRPr="00015F55">
        <w:rPr>
          <w:rFonts w:ascii="Cambria" w:hAnsi="Cambria" w:cs="Times New Roman"/>
          <w:i/>
          <w:sz w:val="20"/>
          <w:szCs w:val="20"/>
          <w:lang w:val="en-US"/>
        </w:rPr>
        <w:t xml:space="preserve">Research on teacher thinking: Understanding professional development. </w:t>
      </w:r>
      <w:r w:rsidRPr="00015F55">
        <w:rPr>
          <w:rFonts w:ascii="Cambria" w:hAnsi="Cambria" w:cs="Times New Roman"/>
          <w:sz w:val="20"/>
          <w:szCs w:val="20"/>
          <w:lang w:val="en-US"/>
        </w:rPr>
        <w:t>Washington, DC.: Falmer Press.</w:t>
      </w:r>
    </w:p>
    <w:p w14:paraId="50C4B4FE" w14:textId="77777777" w:rsidR="00740C38" w:rsidRPr="00015F55" w:rsidRDefault="00740C38"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DeLeon, A. P. (2007). </w:t>
      </w:r>
      <w:r w:rsidRPr="00015F55">
        <w:rPr>
          <w:rFonts w:ascii="Cambria" w:hAnsi="Cambria" w:cs="Times New Roman"/>
          <w:i/>
          <w:sz w:val="20"/>
          <w:szCs w:val="20"/>
          <w:lang w:val="en-US"/>
        </w:rPr>
        <w:t>Critical pedagogy. Encyclopedia of activism and social justice</w:t>
      </w:r>
      <w:r w:rsidRPr="00015F55">
        <w:rPr>
          <w:rFonts w:ascii="Cambria" w:hAnsi="Cambria" w:cs="Times New Roman"/>
          <w:sz w:val="20"/>
          <w:szCs w:val="20"/>
          <w:lang w:val="en-US"/>
        </w:rPr>
        <w:t xml:space="preserve"> (pp. 407-4</w:t>
      </w:r>
      <w:r w:rsidR="00CF5624" w:rsidRPr="00015F55">
        <w:rPr>
          <w:rFonts w:ascii="Cambria" w:hAnsi="Cambria" w:cs="Times New Roman"/>
          <w:sz w:val="20"/>
          <w:szCs w:val="20"/>
          <w:lang w:val="en-US"/>
        </w:rPr>
        <w:t>10). New York: SAGE</w:t>
      </w:r>
      <w:r w:rsidRPr="00015F55">
        <w:rPr>
          <w:rFonts w:ascii="Cambria" w:hAnsi="Cambria" w:cs="Times New Roman"/>
          <w:sz w:val="20"/>
          <w:szCs w:val="20"/>
          <w:lang w:val="en-US"/>
        </w:rPr>
        <w:t>.</w:t>
      </w:r>
    </w:p>
    <w:p w14:paraId="256057DB"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Doyle, M. (1997). Beyond life history as a student: Preservice teachers’ beliefs about teaching and learning. </w:t>
      </w:r>
      <w:r w:rsidRPr="00015F55">
        <w:rPr>
          <w:rFonts w:ascii="Cambria" w:hAnsi="Cambria" w:cs="Times New Roman"/>
          <w:i/>
          <w:sz w:val="20"/>
          <w:szCs w:val="20"/>
          <w:lang w:val="en-US"/>
        </w:rPr>
        <w:t xml:space="preserve">College Student Journal, 31, </w:t>
      </w:r>
      <w:r w:rsidRPr="00015F55">
        <w:rPr>
          <w:rFonts w:ascii="Cambria" w:hAnsi="Cambria" w:cs="Times New Roman"/>
          <w:sz w:val="20"/>
          <w:szCs w:val="20"/>
          <w:lang w:val="en-US"/>
        </w:rPr>
        <w:t xml:space="preserve">519-532.            </w:t>
      </w:r>
    </w:p>
    <w:p w14:paraId="7C172F64"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Ellsworth, E. (1989). Why doesn’t this feel empowering? Working th</w:t>
      </w:r>
      <w:r w:rsidR="00B743A6" w:rsidRPr="00015F55">
        <w:rPr>
          <w:rFonts w:ascii="Cambria" w:hAnsi="Cambria" w:cs="Times New Roman"/>
          <w:sz w:val="20"/>
          <w:szCs w:val="20"/>
          <w:lang w:val="en-US"/>
        </w:rPr>
        <w:t>rough the repressive myths of c</w:t>
      </w:r>
      <w:r w:rsidRPr="00015F55">
        <w:rPr>
          <w:rFonts w:ascii="Cambria" w:hAnsi="Cambria" w:cs="Times New Roman"/>
          <w:sz w:val="20"/>
          <w:szCs w:val="20"/>
          <w:lang w:val="en-US"/>
        </w:rPr>
        <w:t xml:space="preserve">ritical pedagogy. </w:t>
      </w:r>
      <w:r w:rsidRPr="00015F55">
        <w:rPr>
          <w:rFonts w:ascii="Cambria" w:hAnsi="Cambria" w:cs="Times New Roman"/>
          <w:i/>
          <w:sz w:val="20"/>
          <w:szCs w:val="20"/>
          <w:lang w:val="en-US"/>
        </w:rPr>
        <w:t>Harvard Educational Review, 59</w:t>
      </w:r>
      <w:r w:rsidRPr="00015F55">
        <w:rPr>
          <w:rFonts w:ascii="Cambria" w:hAnsi="Cambria" w:cs="Times New Roman"/>
          <w:sz w:val="20"/>
          <w:szCs w:val="20"/>
          <w:lang w:val="en-US"/>
        </w:rPr>
        <w:t xml:space="preserve">(3), 297-325. doi: 10.17763/haer.59.3.058342114k266250           </w:t>
      </w:r>
    </w:p>
    <w:p w14:paraId="2082106F"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Farr, J. (1997). New teachers: Becoming a balanced teacher: Idealist goals, realist expectations. </w:t>
      </w:r>
      <w:r w:rsidRPr="00015F55">
        <w:rPr>
          <w:rFonts w:ascii="Cambria" w:hAnsi="Cambria" w:cs="Times New Roman"/>
          <w:i/>
          <w:sz w:val="20"/>
          <w:szCs w:val="20"/>
          <w:lang w:val="en-US"/>
        </w:rPr>
        <w:t>The English Journal, 86</w:t>
      </w:r>
      <w:r w:rsidRPr="00015F55">
        <w:rPr>
          <w:rFonts w:ascii="Cambria" w:hAnsi="Cambria" w:cs="Times New Roman"/>
          <w:sz w:val="20"/>
          <w:szCs w:val="20"/>
          <w:lang w:val="en-US"/>
        </w:rPr>
        <w:t xml:space="preserve">(6), 106-109.                                                                                                                                                                                                                                                                                                                                                                                                                                                                                                                                                                                                                                                                                                                                                                                                                                                                                                                                                                                                                                                                                                                                                                                                                                                                                                                                                                                                                                                                                                                                                                                                                                                                                                                                                        </w:t>
      </w:r>
    </w:p>
    <w:p w14:paraId="38BD249A"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Freire, P. (1972). </w:t>
      </w:r>
      <w:r w:rsidRPr="00015F55">
        <w:rPr>
          <w:rFonts w:ascii="Cambria" w:hAnsi="Cambria" w:cs="Times New Roman"/>
          <w:i/>
          <w:sz w:val="20"/>
          <w:szCs w:val="20"/>
          <w:lang w:val="en-US"/>
        </w:rPr>
        <w:t>Pedagogy of the oppressed</w:t>
      </w:r>
      <w:r w:rsidRPr="00015F55">
        <w:rPr>
          <w:rFonts w:ascii="Cambria" w:hAnsi="Cambria" w:cs="Times New Roman"/>
          <w:sz w:val="20"/>
          <w:szCs w:val="20"/>
          <w:lang w:val="en-US"/>
        </w:rPr>
        <w:t>. New York: Penguin Books.</w:t>
      </w:r>
    </w:p>
    <w:p w14:paraId="4B31FD37"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Freire, P. (1974). </w:t>
      </w:r>
      <w:r w:rsidRPr="00015F55">
        <w:rPr>
          <w:rFonts w:ascii="Cambria" w:hAnsi="Cambria" w:cs="Times New Roman"/>
          <w:i/>
          <w:sz w:val="20"/>
          <w:szCs w:val="20"/>
          <w:lang w:val="en-US"/>
        </w:rPr>
        <w:t>Authority versus authoritarianism. Audiotape, in series thinking with Paulo Freire</w:t>
      </w:r>
      <w:r w:rsidRPr="00015F55">
        <w:rPr>
          <w:rFonts w:ascii="Cambria" w:hAnsi="Cambria" w:cs="Times New Roman"/>
          <w:sz w:val="20"/>
          <w:szCs w:val="20"/>
          <w:lang w:val="en-US"/>
        </w:rPr>
        <w:t>. Sydney, Australia: Australian Council of Churches.</w:t>
      </w:r>
    </w:p>
    <w:p w14:paraId="57CBF594"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Fu, S. K., Anderson, D., Courtney, M., &amp; Hu, W. (2007). The relationship between culture, attitude, social networks and quality of life in midlife Australian and Taiwanese citizens. </w:t>
      </w:r>
      <w:r w:rsidRPr="00015F55">
        <w:rPr>
          <w:rFonts w:ascii="Cambria" w:hAnsi="Cambria" w:cs="Times New Roman"/>
          <w:i/>
          <w:sz w:val="20"/>
          <w:szCs w:val="20"/>
          <w:lang w:val="en-US"/>
        </w:rPr>
        <w:t>Maturitas, 58</w:t>
      </w:r>
      <w:r w:rsidRPr="00015F55">
        <w:rPr>
          <w:rFonts w:ascii="Cambria" w:hAnsi="Cambria" w:cs="Times New Roman"/>
          <w:sz w:val="20"/>
          <w:szCs w:val="20"/>
          <w:lang w:val="en-US"/>
        </w:rPr>
        <w:t>(3), 285-295. doi: 10.1016/j.maturitas.2007.08.017</w:t>
      </w:r>
    </w:p>
    <w:p w14:paraId="46991D5C"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Gelfand, M. J., Triandis, H. C., &amp; Chan, D. K. (1996). Individualism versus collectivism or versus authoritarianism? </w:t>
      </w:r>
      <w:r w:rsidRPr="00015F55">
        <w:rPr>
          <w:rFonts w:ascii="Cambria" w:hAnsi="Cambria" w:cs="Times New Roman"/>
          <w:i/>
          <w:sz w:val="20"/>
          <w:szCs w:val="20"/>
          <w:lang w:val="en-US"/>
        </w:rPr>
        <w:t xml:space="preserve">European Journal of Social Psychology, 26, </w:t>
      </w:r>
      <w:r w:rsidRPr="00015F55">
        <w:rPr>
          <w:rFonts w:ascii="Cambria" w:hAnsi="Cambria" w:cs="Times New Roman"/>
          <w:sz w:val="20"/>
          <w:szCs w:val="20"/>
          <w:lang w:val="en-US"/>
        </w:rPr>
        <w:t>397-410.</w:t>
      </w:r>
      <w:r w:rsidRPr="00015F55">
        <w:rPr>
          <w:rFonts w:ascii="Cambria" w:hAnsi="Cambria" w:cs="Times New Roman"/>
          <w:i/>
          <w:sz w:val="20"/>
          <w:szCs w:val="20"/>
          <w:lang w:val="en-US"/>
        </w:rPr>
        <w:t xml:space="preserve"> </w:t>
      </w:r>
    </w:p>
    <w:p w14:paraId="7B083027" w14:textId="07120186"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Gramsci, A. (1988). </w:t>
      </w:r>
      <w:r w:rsidR="00B743A6" w:rsidRPr="00015F55">
        <w:rPr>
          <w:rFonts w:ascii="Cambria" w:hAnsi="Cambria" w:cs="Times New Roman"/>
          <w:i/>
          <w:sz w:val="20"/>
          <w:szCs w:val="20"/>
          <w:lang w:val="en-US"/>
        </w:rPr>
        <w:t>A Gramsci r</w:t>
      </w:r>
      <w:r w:rsidRPr="00015F55">
        <w:rPr>
          <w:rFonts w:ascii="Cambria" w:hAnsi="Cambria" w:cs="Times New Roman"/>
          <w:i/>
          <w:sz w:val="20"/>
          <w:szCs w:val="20"/>
          <w:lang w:val="en-US"/>
        </w:rPr>
        <w:t>eader</w:t>
      </w:r>
      <w:r w:rsidR="00C12EED">
        <w:rPr>
          <w:rFonts w:ascii="Cambria" w:hAnsi="Cambria" w:cs="Times New Roman"/>
          <w:sz w:val="20"/>
          <w:szCs w:val="20"/>
          <w:lang w:val="en-US"/>
        </w:rPr>
        <w:t xml:space="preserve">, In </w:t>
      </w:r>
      <w:r w:rsidRPr="00015F55">
        <w:rPr>
          <w:rFonts w:ascii="Cambria" w:hAnsi="Cambria" w:cs="Times New Roman"/>
          <w:sz w:val="20"/>
          <w:szCs w:val="20"/>
          <w:lang w:val="en-US"/>
        </w:rPr>
        <w:t>D. Forgacs</w:t>
      </w:r>
      <w:r w:rsidR="00C12EED">
        <w:rPr>
          <w:rFonts w:ascii="Cambria" w:hAnsi="Cambria" w:cs="Times New Roman"/>
          <w:sz w:val="20"/>
          <w:szCs w:val="20"/>
          <w:lang w:val="en-US"/>
        </w:rPr>
        <w:t xml:space="preserve"> (ed.)</w:t>
      </w:r>
      <w:r w:rsidRPr="00015F55">
        <w:rPr>
          <w:rFonts w:ascii="Cambria" w:hAnsi="Cambria" w:cs="Times New Roman"/>
          <w:sz w:val="20"/>
          <w:szCs w:val="20"/>
          <w:lang w:val="en-US"/>
        </w:rPr>
        <w:t>. London: Lawrence and Wishart.</w:t>
      </w:r>
    </w:p>
    <w:p w14:paraId="042C514A"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Giroux, H. A. (1992). </w:t>
      </w:r>
      <w:r w:rsidRPr="00015F55">
        <w:rPr>
          <w:rFonts w:ascii="Cambria" w:hAnsi="Cambria" w:cs="Times New Roman"/>
          <w:i/>
          <w:sz w:val="20"/>
          <w:szCs w:val="20"/>
          <w:lang w:val="en-US"/>
        </w:rPr>
        <w:t>Border crossings: Cultural workers and the politics of education</w:t>
      </w:r>
      <w:r w:rsidRPr="00015F55">
        <w:rPr>
          <w:rFonts w:ascii="Cambria" w:hAnsi="Cambria" w:cs="Times New Roman"/>
          <w:sz w:val="20"/>
          <w:szCs w:val="20"/>
          <w:lang w:val="en-US"/>
        </w:rPr>
        <w:t>. NY: Routlege.</w:t>
      </w:r>
    </w:p>
    <w:p w14:paraId="333746F2"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Giroux, H. (1997). </w:t>
      </w:r>
      <w:r w:rsidRPr="00015F55">
        <w:rPr>
          <w:rFonts w:ascii="Cambria" w:hAnsi="Cambria" w:cs="Times New Roman"/>
          <w:i/>
          <w:sz w:val="20"/>
          <w:szCs w:val="20"/>
          <w:lang w:val="en-US"/>
        </w:rPr>
        <w:t>Pedagogy and the politics of hope: theory, culture, and school</w:t>
      </w:r>
      <w:r w:rsidRPr="00015F55">
        <w:rPr>
          <w:rFonts w:ascii="Cambria" w:hAnsi="Cambria" w:cs="Times New Roman"/>
          <w:sz w:val="20"/>
          <w:szCs w:val="20"/>
          <w:lang w:val="en-US"/>
        </w:rPr>
        <w:t>. Boulder, GO: Westview Press.</w:t>
      </w:r>
    </w:p>
    <w:p w14:paraId="6AA97B31"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Giroux, H. A. (2004). Critical pedagogy and postmodern/modern divide: Towards pedagogy of democratization. </w:t>
      </w:r>
      <w:r w:rsidRPr="00015F55">
        <w:rPr>
          <w:rFonts w:ascii="Cambria" w:hAnsi="Cambria" w:cs="Times New Roman"/>
          <w:i/>
          <w:sz w:val="20"/>
          <w:szCs w:val="20"/>
          <w:lang w:val="en-US"/>
        </w:rPr>
        <w:t>Teacher Education Quarterly</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31</w:t>
      </w:r>
      <w:r w:rsidRPr="00015F55">
        <w:rPr>
          <w:rFonts w:ascii="Cambria" w:hAnsi="Cambria" w:cs="Times New Roman"/>
          <w:sz w:val="20"/>
          <w:szCs w:val="20"/>
          <w:lang w:val="en-US"/>
        </w:rPr>
        <w:t>(1), 31-47.</w:t>
      </w:r>
    </w:p>
    <w:p w14:paraId="02E7F95F"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Giroux, H. A. (2007). “</w:t>
      </w:r>
      <w:r w:rsidRPr="00015F55">
        <w:rPr>
          <w:rFonts w:ascii="Cambria" w:hAnsi="Cambria" w:cs="Times New Roman"/>
          <w:i/>
          <w:sz w:val="20"/>
          <w:szCs w:val="20"/>
          <w:lang w:val="en-US"/>
        </w:rPr>
        <w:t>Introduction: Democracy, education, and the politics of critical pedagogy.” critical pedagogy: where are we now</w:t>
      </w:r>
      <w:r w:rsidR="00B743A6" w:rsidRPr="00015F55">
        <w:rPr>
          <w:rFonts w:ascii="Cambria" w:hAnsi="Cambria" w:cs="Times New Roman"/>
          <w:sz w:val="20"/>
          <w:szCs w:val="20"/>
          <w:lang w:val="en-US"/>
        </w:rPr>
        <w:t xml:space="preserve">? In </w:t>
      </w:r>
      <w:r w:rsidRPr="00015F55">
        <w:rPr>
          <w:rFonts w:ascii="Cambria" w:hAnsi="Cambria" w:cs="Times New Roman"/>
          <w:sz w:val="20"/>
          <w:szCs w:val="20"/>
          <w:lang w:val="en-US"/>
        </w:rPr>
        <w:t>Peter McLaren &amp; Joe L. Kincheloe (Eds.). New York: Peter Lang.</w:t>
      </w:r>
    </w:p>
    <w:p w14:paraId="18565A93"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Haralambos, M., &amp; Holborn, M. (2004). </w:t>
      </w:r>
      <w:r w:rsidR="00B743A6" w:rsidRPr="00015F55">
        <w:rPr>
          <w:rFonts w:ascii="Cambria" w:hAnsi="Cambria" w:cs="Times New Roman"/>
          <w:i/>
          <w:sz w:val="20"/>
          <w:szCs w:val="20"/>
          <w:lang w:val="en-US"/>
        </w:rPr>
        <w:t>Sociology: Themes and p</w:t>
      </w:r>
      <w:r w:rsidRPr="00015F55">
        <w:rPr>
          <w:rFonts w:ascii="Cambria" w:hAnsi="Cambria" w:cs="Times New Roman"/>
          <w:i/>
          <w:sz w:val="20"/>
          <w:szCs w:val="20"/>
          <w:lang w:val="en-US"/>
        </w:rPr>
        <w:t xml:space="preserve">erspectives </w:t>
      </w:r>
      <w:r w:rsidRPr="00015F55">
        <w:rPr>
          <w:rFonts w:ascii="Cambria" w:hAnsi="Cambria" w:cs="Times New Roman"/>
          <w:sz w:val="20"/>
          <w:szCs w:val="20"/>
          <w:lang w:val="en-US"/>
        </w:rPr>
        <w:t>(6th ed.). London: Collins Publications.</w:t>
      </w:r>
    </w:p>
    <w:p w14:paraId="43DD8190"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Heppner, P. P., Wampold, B. E., &amp; Kivlighan, D. M. (2008). </w:t>
      </w:r>
      <w:r w:rsidRPr="00015F55">
        <w:rPr>
          <w:rFonts w:ascii="Cambria" w:hAnsi="Cambria" w:cs="Times New Roman"/>
          <w:i/>
          <w:sz w:val="20"/>
          <w:szCs w:val="20"/>
          <w:lang w:val="en-US"/>
        </w:rPr>
        <w:t xml:space="preserve">Research design in counseling </w:t>
      </w:r>
      <w:r w:rsidRPr="00015F55">
        <w:rPr>
          <w:rFonts w:ascii="Cambria" w:hAnsi="Cambria" w:cs="Times New Roman"/>
          <w:sz w:val="20"/>
          <w:szCs w:val="20"/>
          <w:lang w:val="en-US"/>
        </w:rPr>
        <w:t>(3rd ed.). USA: Thomson Brooks/Cole.</w:t>
      </w:r>
    </w:p>
    <w:p w14:paraId="23C038B9"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Hofstede, G. (1984). </w:t>
      </w:r>
      <w:r w:rsidRPr="00015F55">
        <w:rPr>
          <w:rFonts w:ascii="Cambria" w:hAnsi="Cambria" w:cs="Times New Roman"/>
          <w:i/>
          <w:sz w:val="20"/>
          <w:szCs w:val="20"/>
          <w:lang w:val="en-US"/>
        </w:rPr>
        <w:t xml:space="preserve">Culture’s consequences: International differences in work-related values </w:t>
      </w:r>
      <w:r w:rsidRPr="00015F55">
        <w:rPr>
          <w:rFonts w:ascii="Cambria" w:hAnsi="Cambria" w:cs="Times New Roman"/>
          <w:sz w:val="20"/>
          <w:szCs w:val="20"/>
          <w:lang w:val="en-US"/>
        </w:rPr>
        <w:t>(2nd ed.). Beverly Hills, CA: Sage Publications.</w:t>
      </w:r>
    </w:p>
    <w:p w14:paraId="204CC8A8"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Hofstede, G. (2001). </w:t>
      </w:r>
      <w:r w:rsidRPr="00015F55">
        <w:rPr>
          <w:rFonts w:ascii="Cambria" w:hAnsi="Cambria" w:cs="Times New Roman"/>
          <w:i/>
          <w:sz w:val="20"/>
          <w:szCs w:val="20"/>
          <w:lang w:val="en-US"/>
        </w:rPr>
        <w:t xml:space="preserve">Culture’s consequences: Comparing values, behaviors, institutions, and organizations across nations </w:t>
      </w:r>
      <w:r w:rsidRPr="00015F55">
        <w:rPr>
          <w:rFonts w:ascii="Cambria" w:hAnsi="Cambria" w:cs="Times New Roman"/>
          <w:sz w:val="20"/>
          <w:szCs w:val="20"/>
          <w:lang w:val="en-US"/>
        </w:rPr>
        <w:t>(2nd ed.). Thousand Oaks, CA: Sage Publications.</w:t>
      </w:r>
    </w:p>
    <w:p w14:paraId="3CBA9864"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Hofstede, G., Hofstede, G. J., &amp; Minkov, M. (2010). </w:t>
      </w:r>
      <w:r w:rsidRPr="00015F55">
        <w:rPr>
          <w:rFonts w:ascii="Cambria" w:hAnsi="Cambria" w:cs="Times New Roman"/>
          <w:i/>
          <w:sz w:val="20"/>
          <w:szCs w:val="20"/>
          <w:lang w:val="en-US"/>
        </w:rPr>
        <w:t xml:space="preserve">Cultures and organizations: Software of the mind </w:t>
      </w:r>
      <w:r w:rsidRPr="00015F55">
        <w:rPr>
          <w:rFonts w:ascii="Cambria" w:hAnsi="Cambria" w:cs="Times New Roman"/>
          <w:sz w:val="20"/>
          <w:szCs w:val="20"/>
          <w:lang w:val="en-US"/>
        </w:rPr>
        <w:t>(3rd ed.). New York: McGraw-Hill.</w:t>
      </w:r>
    </w:p>
    <w:p w14:paraId="5D75197B"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Hook, B. (1994). </w:t>
      </w:r>
      <w:r w:rsidRPr="00015F55">
        <w:rPr>
          <w:rFonts w:ascii="Cambria" w:hAnsi="Cambria" w:cs="Times New Roman"/>
          <w:i/>
          <w:sz w:val="20"/>
          <w:szCs w:val="20"/>
          <w:lang w:val="en-US"/>
        </w:rPr>
        <w:t>Teaching to transgress: education as the practice of freedom</w:t>
      </w:r>
      <w:r w:rsidRPr="00015F55">
        <w:rPr>
          <w:rFonts w:ascii="Cambria" w:hAnsi="Cambria" w:cs="Times New Roman"/>
          <w:sz w:val="20"/>
          <w:szCs w:val="20"/>
          <w:lang w:val="en-US"/>
        </w:rPr>
        <w:t>. New York, NY: Routledge. doi: 10.4324/9780203700280</w:t>
      </w:r>
    </w:p>
    <w:p w14:paraId="705F65C3"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Joldersma, C. (1999). The tension between justice and freedom in Paulo Freire’s epistemology. </w:t>
      </w:r>
      <w:r w:rsidRPr="00015F55">
        <w:rPr>
          <w:rFonts w:ascii="Cambria" w:hAnsi="Cambria" w:cs="Times New Roman"/>
          <w:i/>
          <w:sz w:val="20"/>
          <w:szCs w:val="20"/>
          <w:lang w:val="en-US"/>
        </w:rPr>
        <w:t>Journal of Educational Thought</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35</w:t>
      </w:r>
      <w:r w:rsidRPr="00015F55">
        <w:rPr>
          <w:rFonts w:ascii="Cambria" w:hAnsi="Cambria" w:cs="Times New Roman"/>
          <w:sz w:val="20"/>
          <w:szCs w:val="20"/>
          <w:lang w:val="en-US"/>
        </w:rPr>
        <w:t>(2), 129-148.</w:t>
      </w:r>
    </w:p>
    <w:p w14:paraId="16CFE121"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lastRenderedPageBreak/>
        <w:t xml:space="preserve">Jöreskog, K. G., &amp; Sörbom, D. (1996). </w:t>
      </w:r>
      <w:r w:rsidRPr="00015F55">
        <w:rPr>
          <w:rFonts w:ascii="Cambria" w:hAnsi="Cambria" w:cs="Times New Roman"/>
          <w:i/>
          <w:sz w:val="20"/>
          <w:szCs w:val="20"/>
          <w:lang w:val="en-US"/>
        </w:rPr>
        <w:t xml:space="preserve">LISREL 8 user’s reference guide. </w:t>
      </w:r>
      <w:r w:rsidRPr="00015F55">
        <w:rPr>
          <w:rFonts w:ascii="Cambria" w:hAnsi="Cambria" w:cs="Times New Roman"/>
          <w:sz w:val="20"/>
          <w:szCs w:val="20"/>
          <w:lang w:val="en-US"/>
        </w:rPr>
        <w:t>Uppsala, Sweden: Scientific Software International.</w:t>
      </w:r>
    </w:p>
    <w:p w14:paraId="3FFC690F"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Kanpol, B. (1999). </w:t>
      </w:r>
      <w:r w:rsidR="00B743A6" w:rsidRPr="00015F55">
        <w:rPr>
          <w:rFonts w:ascii="Cambria" w:hAnsi="Cambria" w:cs="Times New Roman"/>
          <w:i/>
          <w:sz w:val="20"/>
          <w:szCs w:val="20"/>
          <w:lang w:val="en-US"/>
        </w:rPr>
        <w:t>Critical pedagogy: A</w:t>
      </w:r>
      <w:r w:rsidRPr="00015F55">
        <w:rPr>
          <w:rFonts w:ascii="Cambria" w:hAnsi="Cambria" w:cs="Times New Roman"/>
          <w:i/>
          <w:sz w:val="20"/>
          <w:szCs w:val="20"/>
          <w:lang w:val="en-US"/>
        </w:rPr>
        <w:t>n introduction</w:t>
      </w:r>
      <w:r w:rsidRPr="00015F55">
        <w:rPr>
          <w:rFonts w:ascii="Cambria" w:hAnsi="Cambria" w:cs="Times New Roman"/>
          <w:sz w:val="20"/>
          <w:szCs w:val="20"/>
          <w:lang w:val="en-US"/>
        </w:rPr>
        <w:t>. USA: Greenwood Publishing Group</w:t>
      </w:r>
    </w:p>
    <w:p w14:paraId="51573585"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Kesik, F., &amp; Bayram, A. (2015). Eğitim sisteminin eleştirel pedagoji perspektifinden değerlendirilmesi. </w:t>
      </w:r>
      <w:r w:rsidRPr="00015F55">
        <w:rPr>
          <w:rFonts w:ascii="Cambria" w:hAnsi="Cambria" w:cs="Times New Roman"/>
          <w:i/>
          <w:sz w:val="20"/>
          <w:szCs w:val="20"/>
          <w:lang w:val="en-US"/>
        </w:rPr>
        <w:t>Mersin Üniversitesi Eğitim Fakültesi Dergisi</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11</w:t>
      </w:r>
      <w:r w:rsidRPr="00015F55">
        <w:rPr>
          <w:rFonts w:ascii="Cambria" w:hAnsi="Cambria" w:cs="Times New Roman"/>
          <w:sz w:val="20"/>
          <w:szCs w:val="20"/>
          <w:lang w:val="en-US"/>
        </w:rPr>
        <w:t>(3), 900-921.</w:t>
      </w:r>
    </w:p>
    <w:p w14:paraId="19AD1DB0"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Kessing-Styles, L. (2003). The relationship between critical pedagogy and assessment in teacher education. </w:t>
      </w:r>
      <w:r w:rsidRPr="00015F55">
        <w:rPr>
          <w:rFonts w:ascii="Cambria" w:hAnsi="Cambria" w:cs="Times New Roman"/>
          <w:i/>
          <w:sz w:val="20"/>
          <w:szCs w:val="20"/>
          <w:lang w:val="en-US"/>
        </w:rPr>
        <w:t>The Journal of Radical Pedagogy</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5</w:t>
      </w:r>
      <w:r w:rsidRPr="00015F55">
        <w:rPr>
          <w:rFonts w:ascii="Cambria" w:hAnsi="Cambria" w:cs="Times New Roman"/>
          <w:sz w:val="20"/>
          <w:szCs w:val="20"/>
          <w:lang w:val="en-US"/>
        </w:rPr>
        <w:t>(1). Retrieved from http://www.radicalpedagogy.icaap.org</w:t>
      </w:r>
    </w:p>
    <w:p w14:paraId="2158B1C5"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Kincheloe, J. L. (2004). </w:t>
      </w:r>
      <w:r w:rsidRPr="00015F55">
        <w:rPr>
          <w:rFonts w:ascii="Cambria" w:hAnsi="Cambria" w:cs="Times New Roman"/>
          <w:i/>
          <w:sz w:val="20"/>
          <w:szCs w:val="20"/>
          <w:lang w:val="en-US"/>
        </w:rPr>
        <w:t>Critical pedagogy primer</w:t>
      </w:r>
      <w:r w:rsidRPr="00015F55">
        <w:rPr>
          <w:rFonts w:ascii="Cambria" w:hAnsi="Cambria" w:cs="Times New Roman"/>
          <w:sz w:val="20"/>
          <w:szCs w:val="20"/>
          <w:lang w:val="en-US"/>
        </w:rPr>
        <w:t>. New York: Peter Lang.</w:t>
      </w:r>
    </w:p>
    <w:p w14:paraId="62A89B52"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Kincheloe, J. L. (2008). Critical pedagogy and the knowledge wars of the twenty-first century. </w:t>
      </w:r>
      <w:r w:rsidRPr="00015F55">
        <w:rPr>
          <w:rFonts w:ascii="Cambria" w:hAnsi="Cambria" w:cs="Times New Roman"/>
          <w:i/>
          <w:sz w:val="20"/>
          <w:szCs w:val="20"/>
          <w:lang w:val="en-US"/>
        </w:rPr>
        <w:t>International Journal of Critical Pedagogy</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1</w:t>
      </w:r>
      <w:r w:rsidRPr="00015F55">
        <w:rPr>
          <w:rFonts w:ascii="Cambria" w:hAnsi="Cambria" w:cs="Times New Roman"/>
          <w:sz w:val="20"/>
          <w:szCs w:val="20"/>
          <w:lang w:val="en-US"/>
        </w:rPr>
        <w:t>(1), 1-22.</w:t>
      </w:r>
    </w:p>
    <w:p w14:paraId="795B80F0"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Kline, R. B. (2011). </w:t>
      </w:r>
      <w:r w:rsidRPr="00015F55">
        <w:rPr>
          <w:rFonts w:ascii="Cambria" w:hAnsi="Cambria" w:cs="Times New Roman"/>
          <w:i/>
          <w:sz w:val="20"/>
          <w:szCs w:val="20"/>
          <w:lang w:val="en-US"/>
        </w:rPr>
        <w:t xml:space="preserve">Principles and practice of structural equation modeling. </w:t>
      </w:r>
      <w:r w:rsidRPr="00015F55">
        <w:rPr>
          <w:rFonts w:ascii="Cambria" w:hAnsi="Cambria" w:cs="Times New Roman"/>
          <w:sz w:val="20"/>
          <w:szCs w:val="20"/>
          <w:lang w:val="en-US"/>
        </w:rPr>
        <w:t>New York: The Guilford Press.</w:t>
      </w:r>
    </w:p>
    <w:p w14:paraId="466E6375"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Kumaravadivelu, B. (2003). </w:t>
      </w:r>
      <w:r w:rsidR="00B743A6" w:rsidRPr="00015F55">
        <w:rPr>
          <w:rFonts w:ascii="Cambria" w:hAnsi="Cambria" w:cs="Times New Roman"/>
          <w:i/>
          <w:sz w:val="20"/>
          <w:szCs w:val="20"/>
          <w:lang w:val="en-US"/>
        </w:rPr>
        <w:t>Beyond methods: M</w:t>
      </w:r>
      <w:r w:rsidRPr="00015F55">
        <w:rPr>
          <w:rFonts w:ascii="Cambria" w:hAnsi="Cambria" w:cs="Times New Roman"/>
          <w:i/>
          <w:sz w:val="20"/>
          <w:szCs w:val="20"/>
          <w:lang w:val="en-US"/>
        </w:rPr>
        <w:t>acro</w:t>
      </w:r>
      <w:r w:rsidR="00B743A6" w:rsidRPr="00015F55">
        <w:rPr>
          <w:rFonts w:ascii="Cambria" w:hAnsi="Cambria" w:cs="Times New Roman"/>
          <w:i/>
          <w:sz w:val="20"/>
          <w:szCs w:val="20"/>
          <w:lang w:val="en-US"/>
        </w:rPr>
        <w:t xml:space="preserve"> </w:t>
      </w:r>
      <w:r w:rsidRPr="00015F55">
        <w:rPr>
          <w:rFonts w:ascii="Cambria" w:hAnsi="Cambria" w:cs="Times New Roman"/>
          <w:i/>
          <w:sz w:val="20"/>
          <w:szCs w:val="20"/>
          <w:lang w:val="en-US"/>
        </w:rPr>
        <w:t>strategies for language teaching</w:t>
      </w:r>
      <w:r w:rsidRPr="00015F55">
        <w:rPr>
          <w:rFonts w:ascii="Cambria" w:hAnsi="Cambria" w:cs="Times New Roman"/>
          <w:sz w:val="20"/>
          <w:szCs w:val="20"/>
          <w:lang w:val="en-US"/>
        </w:rPr>
        <w:t>. New Haven and London: Yale University Press.</w:t>
      </w:r>
    </w:p>
    <w:p w14:paraId="13EA6B7B" w14:textId="77777777" w:rsidR="00AB6B32" w:rsidRPr="00015F55" w:rsidRDefault="00AB6B32"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Levine, T. R., &amp; Hullett, C. R. (2002). Eta squared, partial eta squared, and misreporting of effect size in communication research. </w:t>
      </w:r>
      <w:r w:rsidRPr="00015F55">
        <w:rPr>
          <w:rFonts w:ascii="Cambria" w:hAnsi="Cambria" w:cs="Times New Roman"/>
          <w:i/>
          <w:sz w:val="20"/>
          <w:szCs w:val="20"/>
          <w:lang w:val="en-US"/>
        </w:rPr>
        <w:t>Human Communication Research, 28</w:t>
      </w:r>
      <w:r w:rsidRPr="00015F55">
        <w:rPr>
          <w:rFonts w:ascii="Cambria" w:hAnsi="Cambria" w:cs="Times New Roman"/>
          <w:sz w:val="20"/>
          <w:szCs w:val="20"/>
          <w:lang w:val="en-US"/>
        </w:rPr>
        <w:t>(4), 612-625.</w:t>
      </w:r>
    </w:p>
    <w:p w14:paraId="2329F759"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Lickona, T., Schaps, E., &amp; Lewis, C. (2002). </w:t>
      </w:r>
      <w:r w:rsidRPr="00015F55">
        <w:rPr>
          <w:rFonts w:ascii="Cambria" w:hAnsi="Cambria" w:cs="Times New Roman"/>
          <w:i/>
          <w:sz w:val="20"/>
          <w:szCs w:val="20"/>
          <w:lang w:val="en-US"/>
        </w:rPr>
        <w:t>Eleven principles of effective character education</w:t>
      </w:r>
      <w:r w:rsidRPr="00015F55">
        <w:rPr>
          <w:rFonts w:ascii="Cambria" w:hAnsi="Cambria" w:cs="Times New Roman"/>
          <w:sz w:val="20"/>
          <w:szCs w:val="20"/>
          <w:lang w:val="en-US"/>
        </w:rPr>
        <w:t>. Washington, DC: Character Education Partnership.</w:t>
      </w:r>
    </w:p>
    <w:p w14:paraId="1C02C483" w14:textId="77777777" w:rsidR="00C94655" w:rsidRPr="00015F55" w:rsidRDefault="00C94655" w:rsidP="00C94655">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McKernan, J.</w:t>
      </w:r>
      <w:r w:rsidR="00CF5624" w:rsidRPr="00015F55">
        <w:rPr>
          <w:rFonts w:ascii="Cambria" w:hAnsi="Cambria" w:cs="Times New Roman"/>
          <w:sz w:val="20"/>
          <w:szCs w:val="20"/>
          <w:lang w:val="en-US"/>
        </w:rPr>
        <w:t xml:space="preserve"> A. (2013). The origins of critical theory in education: Fabian socialism as social reconstructionism in nineteenth-c</w:t>
      </w:r>
      <w:r w:rsidRPr="00015F55">
        <w:rPr>
          <w:rFonts w:ascii="Cambria" w:hAnsi="Cambria" w:cs="Times New Roman"/>
          <w:sz w:val="20"/>
          <w:szCs w:val="20"/>
          <w:lang w:val="en-US"/>
        </w:rPr>
        <w:t xml:space="preserve">entury Britain. </w:t>
      </w:r>
      <w:r w:rsidRPr="00015F55">
        <w:rPr>
          <w:rFonts w:ascii="Cambria" w:hAnsi="Cambria" w:cs="Times New Roman"/>
          <w:i/>
          <w:sz w:val="20"/>
          <w:szCs w:val="20"/>
          <w:lang w:val="en-US"/>
        </w:rPr>
        <w:t>British Journal of Educational Studies</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61</w:t>
      </w:r>
      <w:r w:rsidRPr="00015F55">
        <w:rPr>
          <w:rFonts w:ascii="Cambria" w:hAnsi="Cambria" w:cs="Times New Roman"/>
          <w:sz w:val="20"/>
          <w:szCs w:val="20"/>
          <w:lang w:val="en-US"/>
        </w:rPr>
        <w:t>(4), 417-433.</w:t>
      </w:r>
    </w:p>
    <w:p w14:paraId="31398B64"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McLaren, P. (1998). Revolutionary pedagogy in post-revolutionary times: Rethinking the political economy of critical education. </w:t>
      </w:r>
      <w:r w:rsidRPr="00015F55">
        <w:rPr>
          <w:rFonts w:ascii="Cambria" w:hAnsi="Cambria" w:cs="Times New Roman"/>
          <w:i/>
          <w:sz w:val="20"/>
          <w:szCs w:val="20"/>
          <w:lang w:val="en-US"/>
        </w:rPr>
        <w:t>Educational Theory</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48</w:t>
      </w:r>
      <w:r w:rsidRPr="00015F55">
        <w:rPr>
          <w:rFonts w:ascii="Cambria" w:hAnsi="Cambria" w:cs="Times New Roman"/>
          <w:sz w:val="20"/>
          <w:szCs w:val="20"/>
          <w:lang w:val="en-US"/>
        </w:rPr>
        <w:t>(4), 431-462. doi: 10.1111/j.1741-5446.1998.00431.x</w:t>
      </w:r>
    </w:p>
    <w:p w14:paraId="07A53ED8"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McLaren, P. (2003). </w:t>
      </w:r>
      <w:r w:rsidRPr="00015F55">
        <w:rPr>
          <w:rFonts w:ascii="Cambria" w:hAnsi="Cambria" w:cs="Times New Roman"/>
          <w:i/>
          <w:sz w:val="20"/>
          <w:szCs w:val="20"/>
          <w:lang w:val="en-US"/>
        </w:rPr>
        <w:t>Critical pedagogy: a look at the major concepts</w:t>
      </w:r>
      <w:r w:rsidRPr="00015F55">
        <w:rPr>
          <w:rFonts w:ascii="Cambria" w:hAnsi="Cambria" w:cs="Times New Roman"/>
          <w:sz w:val="20"/>
          <w:szCs w:val="20"/>
          <w:lang w:val="en-US"/>
        </w:rPr>
        <w:t>. In A. Darder, M. Baltodano, &amp; D. R. Torres (Eds.), The critical pedagogy reader (pp. 69-103). New York: Routledge Falmer.</w:t>
      </w:r>
    </w:p>
    <w:p w14:paraId="69688AD4"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Minor, L. C., Onwuegbuzie, A. J., Witcher, A. E., &amp; James, T. L. (2002). Preservice teachers’ educational beliefs and their perceptions of </w:t>
      </w:r>
      <w:r w:rsidR="00B743A6" w:rsidRPr="00015F55">
        <w:rPr>
          <w:rFonts w:ascii="Cambria" w:hAnsi="Cambria" w:cs="Times New Roman"/>
          <w:sz w:val="20"/>
          <w:szCs w:val="20"/>
          <w:lang w:val="en-US"/>
        </w:rPr>
        <w:t>characteristics</w:t>
      </w:r>
      <w:r w:rsidRPr="00015F55">
        <w:rPr>
          <w:rFonts w:ascii="Cambria" w:hAnsi="Cambria" w:cs="Times New Roman"/>
          <w:sz w:val="20"/>
          <w:szCs w:val="20"/>
          <w:lang w:val="en-US"/>
        </w:rPr>
        <w:t xml:space="preserve"> of effective teachers. </w:t>
      </w:r>
      <w:r w:rsidRPr="00015F55">
        <w:rPr>
          <w:rFonts w:ascii="Cambria" w:hAnsi="Cambria" w:cs="Times New Roman"/>
          <w:i/>
          <w:sz w:val="20"/>
          <w:szCs w:val="20"/>
          <w:lang w:val="en-US"/>
        </w:rPr>
        <w:t>The Journal of Educational Research, 96</w:t>
      </w:r>
      <w:r w:rsidRPr="00015F55">
        <w:rPr>
          <w:rFonts w:ascii="Cambria" w:hAnsi="Cambria" w:cs="Times New Roman"/>
          <w:sz w:val="20"/>
          <w:szCs w:val="20"/>
          <w:lang w:val="en-US"/>
        </w:rPr>
        <w:t>(2), 116-127. doi: 10.1080/00220670209598798</w:t>
      </w:r>
    </w:p>
    <w:p w14:paraId="6AA2E737"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Nixon-Ponder. S. (1995). </w:t>
      </w:r>
      <w:r w:rsidRPr="00015F55">
        <w:rPr>
          <w:rFonts w:ascii="Cambria" w:hAnsi="Cambria" w:cs="Times New Roman"/>
          <w:i/>
          <w:sz w:val="20"/>
          <w:szCs w:val="20"/>
          <w:lang w:val="en-US"/>
        </w:rPr>
        <w:t>Using problem-posing dialogue in adult literacy education: teacher to teacher</w:t>
      </w:r>
      <w:r w:rsidRPr="00015F55">
        <w:rPr>
          <w:rFonts w:ascii="Cambria" w:hAnsi="Cambria" w:cs="Times New Roman"/>
          <w:sz w:val="20"/>
          <w:szCs w:val="20"/>
          <w:lang w:val="en-US"/>
        </w:rPr>
        <w:t>. Washington DC.: Department of Education.</w:t>
      </w:r>
    </w:p>
    <w:p w14:paraId="068D2105"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Oyserman, D., Sakamoto, I., &amp; Lauffer, A. (1998). Cultural accommodation: Hybridity and the framing of social obligation. </w:t>
      </w:r>
      <w:r w:rsidRPr="00015F55">
        <w:rPr>
          <w:rFonts w:ascii="Cambria" w:hAnsi="Cambria" w:cs="Times New Roman"/>
          <w:i/>
          <w:sz w:val="20"/>
          <w:szCs w:val="20"/>
          <w:lang w:val="en-US"/>
        </w:rPr>
        <w:t>Journal of Personality and Social Psychology, 74</w:t>
      </w:r>
      <w:r w:rsidRPr="00015F55">
        <w:rPr>
          <w:rFonts w:ascii="Cambria" w:hAnsi="Cambria" w:cs="Times New Roman"/>
          <w:sz w:val="20"/>
          <w:szCs w:val="20"/>
          <w:lang w:val="en-US"/>
        </w:rPr>
        <w:t>(6), 1606-1618.</w:t>
      </w:r>
    </w:p>
    <w:p w14:paraId="6F386FD7" w14:textId="77777777" w:rsidR="00AB6B32" w:rsidRPr="00015F55" w:rsidRDefault="00AB6B32"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Özsoy, S., &amp; Özsoy, G. (2013). Effect size reporting in educational research. </w:t>
      </w:r>
      <w:r w:rsidRPr="00015F55">
        <w:rPr>
          <w:rFonts w:ascii="Cambria" w:hAnsi="Cambria" w:cs="Times New Roman"/>
          <w:i/>
          <w:sz w:val="20"/>
          <w:szCs w:val="20"/>
          <w:lang w:val="en-US"/>
        </w:rPr>
        <w:t>Elementary Education Online, 12</w:t>
      </w:r>
      <w:r w:rsidRPr="00015F55">
        <w:rPr>
          <w:rFonts w:ascii="Cambria" w:hAnsi="Cambria" w:cs="Times New Roman"/>
          <w:sz w:val="20"/>
          <w:szCs w:val="20"/>
          <w:lang w:val="en-US"/>
        </w:rPr>
        <w:t>(2), 334-346.</w:t>
      </w:r>
    </w:p>
    <w:p w14:paraId="63277FB1"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Pajares, M. F. (1992). Teachers’ beliefs and educational research: Cleaning up a messy construct. </w:t>
      </w:r>
      <w:r w:rsidRPr="00015F55">
        <w:rPr>
          <w:rFonts w:ascii="Cambria" w:hAnsi="Cambria" w:cs="Times New Roman"/>
          <w:i/>
          <w:sz w:val="20"/>
          <w:szCs w:val="20"/>
          <w:lang w:val="en-US"/>
        </w:rPr>
        <w:t xml:space="preserve">Review of Educational Research, 62, </w:t>
      </w:r>
      <w:r w:rsidRPr="00015F55">
        <w:rPr>
          <w:rFonts w:ascii="Cambria" w:hAnsi="Cambria" w:cs="Times New Roman"/>
          <w:sz w:val="20"/>
          <w:szCs w:val="20"/>
          <w:lang w:val="en-US"/>
        </w:rPr>
        <w:t>307-332.</w:t>
      </w:r>
    </w:p>
    <w:p w14:paraId="7D5A9B6A"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Pennycook, A. (1999). </w:t>
      </w:r>
      <w:r w:rsidRPr="00015F55">
        <w:rPr>
          <w:rFonts w:ascii="Cambria" w:hAnsi="Cambria" w:cs="Times New Roman"/>
          <w:i/>
          <w:sz w:val="20"/>
          <w:szCs w:val="20"/>
          <w:lang w:val="en-US"/>
        </w:rPr>
        <w:t>Introduction: critical approaches to TESOL. TESOL Quarterly</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33</w:t>
      </w:r>
      <w:r w:rsidRPr="00015F55">
        <w:rPr>
          <w:rFonts w:ascii="Cambria" w:hAnsi="Cambria" w:cs="Times New Roman"/>
          <w:sz w:val="20"/>
          <w:szCs w:val="20"/>
          <w:lang w:val="en-US"/>
        </w:rPr>
        <w:t>(3), 329-348. doi: 10.2307/3587668.</w:t>
      </w:r>
    </w:p>
    <w:p w14:paraId="180923DA"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Sarıgöz, O., &amp; Özkara, Y. (2015). Öğretmen adaylarının eleştirel pedagoji ve ilkeleri hakkında görüşlerinin bazı değişkenler açısından incelenmesi. </w:t>
      </w:r>
      <w:r w:rsidRPr="00015F55">
        <w:rPr>
          <w:rFonts w:ascii="Cambria" w:hAnsi="Cambria" w:cs="Times New Roman"/>
          <w:i/>
          <w:sz w:val="20"/>
          <w:szCs w:val="20"/>
          <w:lang w:val="en-US"/>
        </w:rPr>
        <w:t>Uluslararası Sosyal Araştırmalar Dergisi</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8</w:t>
      </w:r>
      <w:r w:rsidRPr="00015F55">
        <w:rPr>
          <w:rFonts w:ascii="Cambria" w:hAnsi="Cambria" w:cs="Times New Roman"/>
          <w:sz w:val="20"/>
          <w:szCs w:val="20"/>
          <w:lang w:val="en-US"/>
        </w:rPr>
        <w:t>(39), 710-716.</w:t>
      </w:r>
    </w:p>
    <w:p w14:paraId="31B11CDE"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Schermelleh-Engel, K., &amp; Moosbrugger, H. (2003). Evaluating the fit of structural equation models: Tests of significance and descriptive goodness-of-fit measures. </w:t>
      </w:r>
      <w:r w:rsidRPr="00015F55">
        <w:rPr>
          <w:rFonts w:ascii="Cambria" w:hAnsi="Cambria" w:cs="Times New Roman"/>
          <w:i/>
          <w:iCs/>
          <w:sz w:val="20"/>
          <w:szCs w:val="20"/>
          <w:lang w:val="en-US"/>
        </w:rPr>
        <w:t xml:space="preserve">Methods of Psychological Research Online, </w:t>
      </w:r>
      <w:r w:rsidRPr="00015F55">
        <w:rPr>
          <w:rFonts w:ascii="Cambria" w:hAnsi="Cambria" w:cs="Times New Roman"/>
          <w:i/>
          <w:sz w:val="20"/>
          <w:szCs w:val="20"/>
          <w:lang w:val="en-US"/>
        </w:rPr>
        <w:t>8</w:t>
      </w:r>
      <w:r w:rsidRPr="00015F55">
        <w:rPr>
          <w:rFonts w:ascii="Cambria" w:hAnsi="Cambria" w:cs="Times New Roman"/>
          <w:sz w:val="20"/>
          <w:szCs w:val="20"/>
          <w:lang w:val="en-US"/>
        </w:rPr>
        <w:t>(2), 23-74.</w:t>
      </w:r>
    </w:p>
    <w:p w14:paraId="72AD2CBD" w14:textId="77777777" w:rsidR="00740C38" w:rsidRPr="00015F55" w:rsidRDefault="00740C38"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Shaw, A. (2010). What is c</w:t>
      </w:r>
      <w:r w:rsidR="00CF5624" w:rsidRPr="00015F55">
        <w:rPr>
          <w:rFonts w:ascii="Cambria" w:hAnsi="Cambria" w:cs="Times New Roman"/>
          <w:sz w:val="20"/>
          <w:szCs w:val="20"/>
          <w:lang w:val="en-US"/>
        </w:rPr>
        <w:t>r</w:t>
      </w:r>
      <w:r w:rsidRPr="00015F55">
        <w:rPr>
          <w:rFonts w:ascii="Cambria" w:hAnsi="Cambria" w:cs="Times New Roman"/>
          <w:sz w:val="20"/>
          <w:szCs w:val="20"/>
          <w:lang w:val="en-US"/>
        </w:rPr>
        <w:t>itical pedagogy? Retrieved</w:t>
      </w:r>
      <w:r w:rsidR="00CF5624" w:rsidRPr="00015F55">
        <w:rPr>
          <w:rFonts w:ascii="Cambria" w:hAnsi="Cambria" w:cs="Times New Roman"/>
          <w:sz w:val="20"/>
          <w:szCs w:val="20"/>
          <w:lang w:val="en-US"/>
        </w:rPr>
        <w:t xml:space="preserve"> in</w:t>
      </w:r>
      <w:r w:rsidRPr="00015F55">
        <w:rPr>
          <w:rFonts w:ascii="Cambria" w:hAnsi="Cambria" w:cs="Times New Roman"/>
          <w:sz w:val="20"/>
          <w:szCs w:val="20"/>
          <w:lang w:val="en-US"/>
        </w:rPr>
        <w:t xml:space="preserve"> February 11, 2018, from http://www.21stcenturyschools.com/What_is_Critical_Pedagogy.htm</w:t>
      </w:r>
    </w:p>
    <w:p w14:paraId="789A426C"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lastRenderedPageBreak/>
        <w:t xml:space="preserve">Shor, I. (1992). </w:t>
      </w:r>
      <w:r w:rsidR="00B743A6" w:rsidRPr="00015F55">
        <w:rPr>
          <w:rFonts w:ascii="Cambria" w:hAnsi="Cambria" w:cs="Times New Roman"/>
          <w:i/>
          <w:sz w:val="20"/>
          <w:szCs w:val="20"/>
          <w:lang w:val="en-US"/>
        </w:rPr>
        <w:t>Empowering education: Critical</w:t>
      </w:r>
      <w:r w:rsidRPr="00015F55">
        <w:rPr>
          <w:rFonts w:ascii="Cambria" w:hAnsi="Cambria" w:cs="Times New Roman"/>
          <w:i/>
          <w:sz w:val="20"/>
          <w:szCs w:val="20"/>
          <w:lang w:val="en-US"/>
        </w:rPr>
        <w:t xml:space="preserve"> teaching for social change</w:t>
      </w:r>
      <w:r w:rsidRPr="00015F55">
        <w:rPr>
          <w:rFonts w:ascii="Cambria" w:hAnsi="Cambria" w:cs="Times New Roman"/>
          <w:sz w:val="20"/>
          <w:szCs w:val="20"/>
          <w:lang w:val="en-US"/>
        </w:rPr>
        <w:t>. Chicago: The University of Chicago Press.</w:t>
      </w:r>
    </w:p>
    <w:p w14:paraId="50F31B80" w14:textId="77777777" w:rsidR="00E50A4C" w:rsidRPr="00015F55" w:rsidRDefault="00E50A4C"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Sullivan, G. M., &amp; Feinn, R. (2012). Using effect size or why the </w:t>
      </w:r>
      <w:r w:rsidRPr="00015F55">
        <w:rPr>
          <w:rFonts w:ascii="Cambria" w:hAnsi="Cambria" w:cs="Times New Roman"/>
          <w:i/>
          <w:sz w:val="20"/>
          <w:szCs w:val="20"/>
          <w:lang w:val="en-US"/>
        </w:rPr>
        <w:t xml:space="preserve">p </w:t>
      </w:r>
      <w:r w:rsidRPr="00015F55">
        <w:rPr>
          <w:rFonts w:ascii="Cambria" w:hAnsi="Cambria" w:cs="Times New Roman"/>
          <w:sz w:val="20"/>
          <w:szCs w:val="20"/>
          <w:lang w:val="en-US"/>
        </w:rPr>
        <w:t xml:space="preserve">value is not enough. </w:t>
      </w:r>
      <w:r w:rsidRPr="00015F55">
        <w:rPr>
          <w:rFonts w:ascii="Cambria" w:hAnsi="Cambria" w:cs="Times New Roman"/>
          <w:i/>
          <w:sz w:val="20"/>
          <w:szCs w:val="20"/>
          <w:lang w:val="en-US"/>
        </w:rPr>
        <w:t>Journal of Graduate Medical Education, 4</w:t>
      </w:r>
      <w:r w:rsidRPr="00015F55">
        <w:rPr>
          <w:rFonts w:ascii="Cambria" w:hAnsi="Cambria" w:cs="Times New Roman"/>
          <w:sz w:val="20"/>
          <w:szCs w:val="20"/>
          <w:lang w:val="en-US"/>
        </w:rPr>
        <w:t>(3), 279-282. doi: 10.4300/JGME-D-12-00156.1</w:t>
      </w:r>
    </w:p>
    <w:p w14:paraId="1972D77E"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Şahin, Ç., Demir, M. K., &amp; Arcagök, S. (2016). Öğretmen adaylarının eleştirel pedagoji ilkelerine yönelik yaklaşımlarının çeşitli değişkenler açısından incelenmesi. </w:t>
      </w:r>
      <w:r w:rsidRPr="00015F55">
        <w:rPr>
          <w:rFonts w:ascii="Cambria" w:hAnsi="Cambria" w:cs="Times New Roman"/>
          <w:i/>
          <w:sz w:val="20"/>
          <w:szCs w:val="20"/>
          <w:lang w:val="en-US"/>
        </w:rPr>
        <w:t>Erzincan Üniversitesi Eğitim Fakültesi Dergisi, 18</w:t>
      </w:r>
      <w:r w:rsidRPr="00015F55">
        <w:rPr>
          <w:rFonts w:ascii="Cambria" w:hAnsi="Cambria" w:cs="Times New Roman"/>
          <w:sz w:val="20"/>
          <w:szCs w:val="20"/>
          <w:lang w:val="en-US"/>
        </w:rPr>
        <w:t>(2), 1187-1205.</w:t>
      </w:r>
    </w:p>
    <w:p w14:paraId="65C1B604"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Taşgın, A., &amp; Küçükoğlu, A. (2014). </w:t>
      </w:r>
      <w:r w:rsidRPr="00015F55">
        <w:rPr>
          <w:rFonts w:ascii="Cambria" w:hAnsi="Cambria" w:cs="Times New Roman"/>
          <w:i/>
          <w:sz w:val="20"/>
          <w:szCs w:val="20"/>
          <w:lang w:val="en-US"/>
        </w:rPr>
        <w:t>Öğretmen adayı perspektifinden eleştirel pedagoji</w:t>
      </w:r>
      <w:r w:rsidRPr="00015F55">
        <w:rPr>
          <w:rFonts w:ascii="Cambria" w:hAnsi="Cambria" w:cs="Times New Roman"/>
          <w:sz w:val="20"/>
          <w:szCs w:val="20"/>
          <w:lang w:val="en-US"/>
        </w:rPr>
        <w:t xml:space="preserve"> (Atatürk Üniversitesi örneği). XIII. Ulusal Sınıf Öğretmenliği Eğitimi Sempozyumu. 29-31 Mayıs 2014. Dumlupınar Üniversitesi: Kütahya. </w:t>
      </w:r>
    </w:p>
    <w:p w14:paraId="5370AEF6"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Terzi, A. R., Şahan, H. H., Çelik, H., &amp; Zöğ, H. (2015). Öğretmen adaylarının epistemolojik inançları ile eleştirel pedagoji ilkeleri arasındaki ilişki. </w:t>
      </w:r>
      <w:r w:rsidRPr="00015F55">
        <w:rPr>
          <w:rFonts w:ascii="Cambria" w:hAnsi="Cambria" w:cs="Times New Roman"/>
          <w:i/>
          <w:sz w:val="20"/>
          <w:szCs w:val="20"/>
          <w:lang w:val="en-US"/>
        </w:rPr>
        <w:t>Eğitim ve Öğretim Araştırmaları Dergisi, 4</w:t>
      </w:r>
      <w:r w:rsidRPr="00015F55">
        <w:rPr>
          <w:rFonts w:ascii="Cambria" w:hAnsi="Cambria" w:cs="Times New Roman"/>
          <w:sz w:val="20"/>
          <w:szCs w:val="20"/>
          <w:lang w:val="en-US"/>
        </w:rPr>
        <w:t>(1), 344-356.</w:t>
      </w:r>
    </w:p>
    <w:p w14:paraId="24F508B5"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Triandis, C. H., Bontempo, R., Villareal, M. J., Asai, M., &amp; Lucca, N. (1988). Individualism and collectivism: Cross-cultural perspectives on self-ingroup relationships. </w:t>
      </w:r>
      <w:r w:rsidRPr="00015F55">
        <w:rPr>
          <w:rFonts w:ascii="Cambria" w:hAnsi="Cambria" w:cs="Times New Roman"/>
          <w:i/>
          <w:sz w:val="20"/>
          <w:szCs w:val="20"/>
          <w:lang w:val="en-US"/>
        </w:rPr>
        <w:t>Journal of Personality and Social Psychology, 54</w:t>
      </w:r>
      <w:r w:rsidRPr="00015F55">
        <w:rPr>
          <w:rFonts w:ascii="Cambria" w:hAnsi="Cambria" w:cs="Times New Roman"/>
          <w:sz w:val="20"/>
          <w:szCs w:val="20"/>
          <w:lang w:val="en-US"/>
        </w:rPr>
        <w:t>(2), 323-338.</w:t>
      </w:r>
    </w:p>
    <w:p w14:paraId="675BCC76"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Wink, J. (2005). </w:t>
      </w:r>
      <w:r w:rsidRPr="00015F55">
        <w:rPr>
          <w:rFonts w:ascii="Cambria" w:hAnsi="Cambria" w:cs="Times New Roman"/>
          <w:i/>
          <w:sz w:val="20"/>
          <w:szCs w:val="20"/>
          <w:lang w:val="en-US"/>
        </w:rPr>
        <w:t>Critical pedagogy</w:t>
      </w:r>
      <w:r w:rsidRPr="00015F55">
        <w:rPr>
          <w:rFonts w:ascii="Cambria" w:hAnsi="Cambria" w:cs="Times New Roman"/>
          <w:sz w:val="20"/>
          <w:szCs w:val="20"/>
          <w:lang w:val="en-US"/>
        </w:rPr>
        <w:t xml:space="preserve"> (2nd. ed.). USA: Pearson Education</w:t>
      </w:r>
    </w:p>
    <w:p w14:paraId="47BFBA5C"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Witcher, A. E., Jiao, Q. G., Onwuegbuzie, A. J., Collins, K. M. T., James, T. L., &amp; Minor, L. C. (2008). Preservice teachers’ perceptions of characteristics of an effective teacher as a function of discipline orientation: A mixed methods investigation. </w:t>
      </w:r>
      <w:r w:rsidRPr="00015F55">
        <w:rPr>
          <w:rFonts w:ascii="Cambria" w:hAnsi="Cambria" w:cs="Times New Roman"/>
          <w:i/>
          <w:sz w:val="20"/>
          <w:szCs w:val="20"/>
          <w:lang w:val="en-US"/>
        </w:rPr>
        <w:t>The Teacher Educator, 43</w:t>
      </w:r>
      <w:r w:rsidRPr="00015F55">
        <w:rPr>
          <w:rFonts w:ascii="Cambria" w:hAnsi="Cambria" w:cs="Times New Roman"/>
          <w:sz w:val="20"/>
          <w:szCs w:val="20"/>
          <w:lang w:val="en-US"/>
        </w:rPr>
        <w:t>(4), 279-301. doi: 10.1080/08878730802247852</w:t>
      </w:r>
    </w:p>
    <w:p w14:paraId="215D400E"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Witherell, C., &amp; Noddings, N. (1991). </w:t>
      </w:r>
      <w:r w:rsidRPr="00015F55">
        <w:rPr>
          <w:rFonts w:ascii="Cambria" w:hAnsi="Cambria" w:cs="Times New Roman"/>
          <w:i/>
          <w:sz w:val="20"/>
          <w:szCs w:val="20"/>
          <w:lang w:val="en-US"/>
        </w:rPr>
        <w:t>Stories lives tell: Narrative and dialogue in education</w:t>
      </w:r>
      <w:r w:rsidRPr="00015F55">
        <w:rPr>
          <w:rFonts w:ascii="Cambria" w:hAnsi="Cambria" w:cs="Times New Roman"/>
          <w:sz w:val="20"/>
          <w:szCs w:val="20"/>
          <w:lang w:val="en-US"/>
        </w:rPr>
        <w:t>. NY: Teachers College Press.</w:t>
      </w:r>
    </w:p>
    <w:p w14:paraId="116F0A64"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Yılmaz, K. (2009). Elementary school teachers’ views about the critical pedagogy. </w:t>
      </w:r>
      <w:r w:rsidRPr="00015F55">
        <w:rPr>
          <w:rFonts w:ascii="Cambria" w:hAnsi="Cambria" w:cs="Times New Roman"/>
          <w:i/>
          <w:sz w:val="20"/>
          <w:szCs w:val="20"/>
          <w:lang w:val="en-US"/>
        </w:rPr>
        <w:t>The Asia-Pacific Education Researcher, 18</w:t>
      </w:r>
      <w:r w:rsidRPr="00015F55">
        <w:rPr>
          <w:rFonts w:ascii="Cambria" w:hAnsi="Cambria" w:cs="Times New Roman"/>
          <w:sz w:val="20"/>
          <w:szCs w:val="20"/>
          <w:lang w:val="en-US"/>
        </w:rPr>
        <w:t>(1), 139–149.</w:t>
      </w:r>
    </w:p>
    <w:p w14:paraId="6BEE65BC" w14:textId="2CF3266D"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Yılmaz, K., &amp; Altınkurt, Y. (2011). Öğretmen adaylarının eleştirel</w:t>
      </w:r>
      <w:r w:rsidR="00196C15">
        <w:rPr>
          <w:rFonts w:ascii="Cambria" w:hAnsi="Cambria" w:cs="Times New Roman"/>
          <w:sz w:val="20"/>
          <w:szCs w:val="20"/>
          <w:lang w:val="en-US"/>
        </w:rPr>
        <w:t xml:space="preserve"> pedagoji ile ilgili görüşleri. </w:t>
      </w:r>
      <w:r w:rsidRPr="00015F55">
        <w:rPr>
          <w:rFonts w:ascii="Cambria" w:hAnsi="Cambria" w:cs="Times New Roman"/>
          <w:i/>
          <w:sz w:val="20"/>
          <w:szCs w:val="20"/>
          <w:lang w:val="en-US"/>
        </w:rPr>
        <w:t>Ahi Evran Üniversitesi Eğitim Fakültesi Dergisi</w:t>
      </w:r>
      <w:r w:rsidRPr="00015F55">
        <w:rPr>
          <w:rFonts w:ascii="Cambria" w:hAnsi="Cambria" w:cs="Times New Roman"/>
          <w:sz w:val="20"/>
          <w:szCs w:val="20"/>
          <w:lang w:val="en-US"/>
        </w:rPr>
        <w:t xml:space="preserve">, </w:t>
      </w:r>
      <w:r w:rsidRPr="00015F55">
        <w:rPr>
          <w:rFonts w:ascii="Cambria" w:hAnsi="Cambria" w:cs="Times New Roman"/>
          <w:i/>
          <w:sz w:val="20"/>
          <w:szCs w:val="20"/>
          <w:lang w:val="en-US"/>
        </w:rPr>
        <w:t>12</w:t>
      </w:r>
      <w:r w:rsidRPr="00015F55">
        <w:rPr>
          <w:rFonts w:ascii="Cambria" w:hAnsi="Cambria" w:cs="Times New Roman"/>
          <w:sz w:val="20"/>
          <w:szCs w:val="20"/>
          <w:lang w:val="en-US"/>
        </w:rPr>
        <w:t>(3), 195-213.</w:t>
      </w:r>
    </w:p>
    <w:p w14:paraId="33C1BB1C" w14:textId="77777777" w:rsidR="00234A1D" w:rsidRPr="00015F55" w:rsidRDefault="00234A1D" w:rsidP="00234A1D">
      <w:pPr>
        <w:spacing w:before="120" w:after="120" w:line="240" w:lineRule="auto"/>
        <w:ind w:left="709" w:hanging="709"/>
        <w:jc w:val="both"/>
        <w:rPr>
          <w:rFonts w:ascii="Cambria" w:hAnsi="Cambria" w:cs="Times New Roman"/>
          <w:sz w:val="20"/>
          <w:szCs w:val="20"/>
          <w:lang w:val="en-US"/>
        </w:rPr>
      </w:pPr>
      <w:r w:rsidRPr="00015F55">
        <w:rPr>
          <w:rFonts w:ascii="Cambria" w:hAnsi="Cambria" w:cs="Times New Roman"/>
          <w:sz w:val="20"/>
          <w:szCs w:val="20"/>
          <w:lang w:val="en-US"/>
        </w:rPr>
        <w:t xml:space="preserve">Yılmaz, K., Altınkurt, Y., &amp; Özçiftçi, E. (2016). The relationship between teachers’ views about the cultural values and critical pedagogy. </w:t>
      </w:r>
      <w:r w:rsidRPr="00015F55">
        <w:rPr>
          <w:rFonts w:ascii="Cambria" w:hAnsi="Cambria" w:cs="Times New Roman"/>
          <w:i/>
          <w:sz w:val="20"/>
          <w:szCs w:val="20"/>
          <w:lang w:val="en-US"/>
        </w:rPr>
        <w:t xml:space="preserve">Eurasian Journal of Educational Research, 66, </w:t>
      </w:r>
      <w:r w:rsidRPr="00015F55">
        <w:rPr>
          <w:rFonts w:ascii="Cambria" w:hAnsi="Cambria" w:cs="Times New Roman"/>
          <w:sz w:val="20"/>
          <w:szCs w:val="20"/>
          <w:lang w:val="en-US"/>
        </w:rPr>
        <w:t>191-210. doi: 10.14689/ejer.2016.66.11</w:t>
      </w:r>
    </w:p>
    <w:p w14:paraId="2A33E489" w14:textId="77777777" w:rsidR="0065713D" w:rsidRPr="00015F55" w:rsidRDefault="0065713D" w:rsidP="00234A1D">
      <w:pPr>
        <w:spacing w:before="120" w:after="120" w:line="240" w:lineRule="auto"/>
        <w:ind w:left="709" w:hanging="709"/>
        <w:jc w:val="both"/>
        <w:rPr>
          <w:rFonts w:ascii="Cambria" w:hAnsi="Cambria" w:cs="Times New Roman"/>
          <w:sz w:val="20"/>
          <w:szCs w:val="20"/>
          <w:lang w:val="en-US"/>
        </w:rPr>
      </w:pPr>
    </w:p>
    <w:sectPr w:rsidR="0065713D" w:rsidRPr="00015F55" w:rsidSect="007E0FB5">
      <w:headerReference w:type="even" r:id="rId10"/>
      <w:footerReference w:type="default" r:id="rId11"/>
      <w:headerReference w:type="first" r:id="rId12"/>
      <w:footerReference w:type="first" r:id="rId13"/>
      <w:footnotePr>
        <w:numRestart w:val="eachPage"/>
      </w:footnotePr>
      <w:pgSz w:w="11906" w:h="16838"/>
      <w:pgMar w:top="1417" w:right="1417" w:bottom="2410" w:left="1417" w:header="708" w:footer="708" w:gutter="0"/>
      <w:pgNumType w:start="133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0F3F6" w14:textId="77777777" w:rsidR="001A5174" w:rsidRDefault="001A5174" w:rsidP="0071079E">
      <w:pPr>
        <w:spacing w:after="0" w:line="240" w:lineRule="auto"/>
      </w:pPr>
      <w:r>
        <w:separator/>
      </w:r>
    </w:p>
  </w:endnote>
  <w:endnote w:type="continuationSeparator" w:id="0">
    <w:p w14:paraId="3A6AF316" w14:textId="77777777" w:rsidR="001A5174" w:rsidRDefault="001A5174"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74BE9302" w14:textId="6A118574" w:rsidR="00DB13D0" w:rsidRPr="007E0FB5" w:rsidRDefault="007E0FB5" w:rsidP="007E0FB5">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29550A" w:rsidRPr="0029550A">
          <w:rPr>
            <w:rFonts w:ascii="Cambria" w:hAnsi="Cambria"/>
            <w:b/>
            <w:bCs/>
            <w:noProof/>
            <w:sz w:val="20"/>
            <w:szCs w:val="20"/>
          </w:rPr>
          <w:t>1349</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BÜYÜKGÖZE &amp; YILMAZ FINDIK                     </w:t>
        </w:r>
        <w:r w:rsidRPr="007E0FB5">
          <w:rPr>
            <w:rFonts w:ascii="Garamond" w:hAnsi="Garamond"/>
            <w:color w:val="404040" w:themeColor="text1" w:themeTint="BF"/>
            <w:sz w:val="16"/>
            <w:szCs w:val="16"/>
          </w:rPr>
          <w:t>Eleştirel Pedagojinin Eğitim Sistemindeki Görünümü: Öğretmenler Üzerine Bir Çalışma</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8996"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9498"/>
    </w:tblGrid>
    <w:tr w:rsidR="007E0FB5" w:rsidRPr="00C71F46" w14:paraId="786656AA" w14:textId="77777777" w:rsidTr="007E0FB5">
      <w:trPr>
        <w:trHeight w:val="365"/>
      </w:trPr>
      <w:tc>
        <w:tcPr>
          <w:tcW w:w="9498" w:type="dxa"/>
        </w:tcPr>
        <w:p w14:paraId="2AC4AE2E" w14:textId="21900FFC" w:rsidR="007E0FB5" w:rsidRDefault="007E0FB5" w:rsidP="007E0FB5">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08.08.2017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28.03.2018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c>
        <w:tcPr>
          <w:tcW w:w="9498" w:type="dxa"/>
        </w:tcPr>
        <w:p w14:paraId="09D2D5F2" w14:textId="6B796280" w:rsidR="007E0FB5" w:rsidRPr="002B18B3" w:rsidRDefault="007E0FB5" w:rsidP="007E0FB5">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 xml:space="preserve">:    </w:t>
          </w:r>
        </w:p>
      </w:tc>
    </w:tr>
  </w:tbl>
  <w:p w14:paraId="0917A8FA" w14:textId="77777777" w:rsidR="00DB13D0" w:rsidRPr="00C71F46" w:rsidRDefault="00DB13D0"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3DD81" w14:textId="77777777" w:rsidR="001A5174" w:rsidRDefault="001A5174" w:rsidP="0071079E">
      <w:pPr>
        <w:spacing w:after="0" w:line="240" w:lineRule="auto"/>
      </w:pPr>
      <w:r>
        <w:separator/>
      </w:r>
    </w:p>
  </w:footnote>
  <w:footnote w:type="continuationSeparator" w:id="0">
    <w:p w14:paraId="1361836C" w14:textId="77777777" w:rsidR="001A5174" w:rsidRDefault="001A5174" w:rsidP="0071079E">
      <w:pPr>
        <w:spacing w:after="0" w:line="240" w:lineRule="auto"/>
      </w:pPr>
      <w:r>
        <w:continuationSeparator/>
      </w:r>
    </w:p>
  </w:footnote>
  <w:footnote w:id="1">
    <w:p w14:paraId="73015613" w14:textId="7FDDF074" w:rsidR="007E0FB5" w:rsidRDefault="007E0FB5">
      <w:pPr>
        <w:pStyle w:val="FootnoteText"/>
      </w:pPr>
      <w:r>
        <w:rPr>
          <w:rStyle w:val="FootnoteReference"/>
        </w:rPr>
        <w:footnoteRef/>
      </w:r>
      <w:r>
        <w:t xml:space="preserve"> </w:t>
      </w:r>
      <w:r w:rsidRPr="007E0FB5">
        <w:rPr>
          <w:rFonts w:ascii="Cambria" w:hAnsi="Cambria"/>
          <w:sz w:val="18"/>
        </w:rPr>
        <w:t>Bu çalışma, 11-13 Eylül 2014 tarihleri arasında Necmettin Erbakan Üniversitesi’nde düzenlenen 5. Eğitim  Yönetimi Forumu’nda sözlü bildiri olarak sunulmuştur.</w:t>
      </w:r>
      <w:r w:rsidRPr="007E0FB5">
        <w:rPr>
          <w:sz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F203" w14:textId="77777777" w:rsidR="00DB13D0" w:rsidRDefault="00DB13D0"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41212A57" w14:textId="77777777" w:rsidR="00DB13D0" w:rsidRDefault="00DB13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ABB0" w14:textId="6D12D28C" w:rsidR="00DB13D0" w:rsidRDefault="00DB13D0" w:rsidP="00D531B7">
    <w:pPr>
      <w:pStyle w:val="Header"/>
    </w:pPr>
    <w:r>
      <w:rPr>
        <w:noProof/>
      </w:rPr>
      <mc:AlternateContent>
        <mc:Choice Requires="wpg">
          <w:drawing>
            <wp:inline distT="0" distB="0" distL="0" distR="0" wp14:anchorId="771F46AD" wp14:editId="4857D853">
              <wp:extent cx="6127750" cy="611505"/>
              <wp:effectExtent l="9525" t="0" r="6350" b="7620"/>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3"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1A527" w14:textId="1B576291" w:rsidR="00290E08" w:rsidRPr="00290E08" w:rsidRDefault="00290E08" w:rsidP="00290E08">
                              <w:pPr>
                                <w:spacing w:after="0" w:line="240" w:lineRule="auto"/>
                                <w:rPr>
                                  <w:rFonts w:ascii="Calibri" w:eastAsia="Times New Roman" w:hAnsi="Calibri" w:cs="Calibri"/>
                                  <w:sz w:val="18"/>
                                  <w:szCs w:val="20"/>
                                  <w:lang w:eastAsia="tr-TR"/>
                                </w:rPr>
                              </w:pPr>
                              <w:r w:rsidRPr="00290E08">
                                <w:rPr>
                                  <w:rFonts w:ascii="Calibri" w:eastAsia="Times New Roman" w:hAnsi="Calibri" w:cs="Calibri"/>
                                  <w:sz w:val="18"/>
                                  <w:szCs w:val="20"/>
                                  <w:lang w:eastAsia="tr-TR"/>
                                </w:rPr>
                                <w:t>Elementary Education Online, 2018; 17</w:t>
                              </w:r>
                              <w:r w:rsidR="008869BD">
                                <w:rPr>
                                  <w:rFonts w:ascii="Calibri" w:eastAsia="Times New Roman" w:hAnsi="Calibri" w:cs="Calibri"/>
                                  <w:sz w:val="18"/>
                                  <w:szCs w:val="20"/>
                                  <w:lang w:eastAsia="tr-TR"/>
                                </w:rPr>
                                <w:t>(3): pp. 1336</w:t>
                              </w:r>
                              <w:r w:rsidRPr="00290E08">
                                <w:rPr>
                                  <w:rFonts w:ascii="Calibri" w:eastAsia="Times New Roman" w:hAnsi="Calibri" w:cs="Calibri"/>
                                  <w:sz w:val="18"/>
                                  <w:szCs w:val="20"/>
                                  <w:lang w:eastAsia="tr-TR"/>
                                </w:rPr>
                                <w:t>-</w:t>
                              </w:r>
                              <w:r w:rsidR="008869BD">
                                <w:rPr>
                                  <w:rFonts w:ascii="Calibri" w:eastAsia="Times New Roman" w:hAnsi="Calibri" w:cs="Calibri"/>
                                  <w:sz w:val="18"/>
                                  <w:szCs w:val="20"/>
                                  <w:lang w:eastAsia="tr-TR"/>
                                </w:rPr>
                                <w:t>1352</w:t>
                              </w:r>
                            </w:p>
                            <w:p w14:paraId="4BB9C15A" w14:textId="6BBEE18A" w:rsidR="00290E08" w:rsidRPr="00290E08" w:rsidRDefault="00290E08" w:rsidP="00290E08">
                              <w:pPr>
                                <w:spacing w:after="0" w:line="240" w:lineRule="auto"/>
                                <w:rPr>
                                  <w:rFonts w:ascii="Calibri" w:eastAsia="Times New Roman" w:hAnsi="Calibri" w:cs="Calibri"/>
                                  <w:color w:val="0000FF"/>
                                  <w:sz w:val="18"/>
                                  <w:szCs w:val="20"/>
                                  <w:u w:val="single"/>
                                  <w:lang w:eastAsia="tr-TR"/>
                                </w:rPr>
                              </w:pPr>
                              <w:r w:rsidRPr="00290E08">
                                <w:rPr>
                                  <w:rFonts w:ascii="Calibri" w:eastAsia="Times New Roman" w:hAnsi="Calibri" w:cs="Calibri"/>
                                  <w:sz w:val="18"/>
                                  <w:szCs w:val="20"/>
                                  <w:lang w:eastAsia="tr-TR"/>
                                </w:rPr>
                                <w:t>İlköğretim Online, 2018; 17(3): s.</w:t>
                              </w:r>
                              <w:r w:rsidR="008869BD" w:rsidRPr="008869BD">
                                <w:rPr>
                                  <w:rFonts w:ascii="Calibri" w:eastAsia="Times New Roman" w:hAnsi="Calibri" w:cs="Calibri"/>
                                  <w:sz w:val="18"/>
                                  <w:szCs w:val="20"/>
                                  <w:lang w:eastAsia="tr-TR"/>
                                </w:rPr>
                                <w:t xml:space="preserve"> </w:t>
                              </w:r>
                              <w:r w:rsidR="008869BD">
                                <w:rPr>
                                  <w:rFonts w:ascii="Calibri" w:eastAsia="Times New Roman" w:hAnsi="Calibri" w:cs="Calibri"/>
                                  <w:sz w:val="18"/>
                                  <w:szCs w:val="20"/>
                                  <w:lang w:eastAsia="tr-TR"/>
                                </w:rPr>
                                <w:t>1336</w:t>
                              </w:r>
                              <w:r w:rsidR="008869BD" w:rsidRPr="00290E08">
                                <w:rPr>
                                  <w:rFonts w:ascii="Calibri" w:eastAsia="Times New Roman" w:hAnsi="Calibri" w:cs="Calibri"/>
                                  <w:sz w:val="18"/>
                                  <w:szCs w:val="20"/>
                                  <w:lang w:eastAsia="tr-TR"/>
                                </w:rPr>
                                <w:t>-</w:t>
                              </w:r>
                              <w:r w:rsidR="008869BD">
                                <w:rPr>
                                  <w:rFonts w:ascii="Calibri" w:eastAsia="Times New Roman" w:hAnsi="Calibri" w:cs="Calibri"/>
                                  <w:sz w:val="18"/>
                                  <w:szCs w:val="20"/>
                                  <w:lang w:eastAsia="tr-TR"/>
                                </w:rPr>
                                <w:t>1352</w:t>
                              </w:r>
                              <w:r w:rsidRPr="00290E08">
                                <w:rPr>
                                  <w:rFonts w:ascii="Calibri" w:eastAsia="Times New Roman" w:hAnsi="Calibri" w:cs="Calibri"/>
                                  <w:sz w:val="18"/>
                                  <w:szCs w:val="20"/>
                                  <w:lang w:eastAsia="tr-TR"/>
                                </w:rPr>
                                <w:t>. [Online]:</w:t>
                              </w:r>
                              <w:r w:rsidRPr="00290E08">
                                <w:rPr>
                                  <w:rFonts w:ascii="Calibri" w:eastAsia="Times New Roman" w:hAnsi="Calibri" w:cs="Calibri"/>
                                  <w:b/>
                                  <w:bCs/>
                                  <w:sz w:val="18"/>
                                  <w:szCs w:val="20"/>
                                  <w:lang w:eastAsia="tr-TR"/>
                                </w:rPr>
                                <w:t xml:space="preserve"> </w:t>
                              </w:r>
                              <w:hyperlink r:id="rId1" w:history="1">
                                <w:r w:rsidRPr="00290E08">
                                  <w:rPr>
                                    <w:rFonts w:ascii="Calibri" w:eastAsia="Times New Roman" w:hAnsi="Calibri" w:cs="Calibri"/>
                                    <w:color w:val="0000FF"/>
                                    <w:sz w:val="18"/>
                                    <w:szCs w:val="20"/>
                                    <w:u w:val="single"/>
                                    <w:lang w:eastAsia="tr-TR"/>
                                  </w:rPr>
                                  <w:t>http://ilkogretim-online.org.tr</w:t>
                                </w:r>
                              </w:hyperlink>
                            </w:p>
                            <w:p w14:paraId="2FC164BB" w14:textId="501D6330" w:rsidR="00DB13D0" w:rsidRPr="00B7250D" w:rsidRDefault="001A5174" w:rsidP="000F5FB8">
                              <w:pPr>
                                <w:spacing w:after="0" w:line="240" w:lineRule="auto"/>
                                <w:rPr>
                                  <w:color w:val="00B050"/>
                                </w:rPr>
                              </w:pPr>
                              <w:hyperlink r:id="rId2" w:history="1">
                                <w:r w:rsidR="00290E08" w:rsidRPr="00290E08">
                                  <w:rPr>
                                    <w:rFonts w:ascii="Calibri" w:eastAsia="Times New Roman" w:hAnsi="Calibri" w:cs="Calibri"/>
                                    <w:color w:val="00B050"/>
                                    <w:sz w:val="18"/>
                                    <w:szCs w:val="20"/>
                                    <w:u w:val="single"/>
                                    <w:shd w:val="clear" w:color="auto" w:fill="FFFFFF"/>
                                    <w:lang w:eastAsia="tr-TR"/>
                                  </w:rPr>
                                  <w:t>doi</w:t>
                                </w:r>
                              </w:hyperlink>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Line 5"/>
                      <wps:cNvCnPr>
                        <a:cxnSpLocks noChangeShapeType="1"/>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1F46AD" id="Group 29"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7ED1A527" w14:textId="1B576291" w:rsidR="00290E08" w:rsidRPr="00290E08" w:rsidRDefault="00290E08" w:rsidP="00290E08">
                        <w:pPr>
                          <w:spacing w:after="0" w:line="240" w:lineRule="auto"/>
                          <w:rPr>
                            <w:rFonts w:ascii="Calibri" w:eastAsia="Times New Roman" w:hAnsi="Calibri" w:cs="Calibri"/>
                            <w:sz w:val="18"/>
                            <w:szCs w:val="20"/>
                            <w:lang w:eastAsia="tr-TR"/>
                          </w:rPr>
                        </w:pPr>
                        <w:r w:rsidRPr="00290E08">
                          <w:rPr>
                            <w:rFonts w:ascii="Calibri" w:eastAsia="Times New Roman" w:hAnsi="Calibri" w:cs="Calibri"/>
                            <w:sz w:val="18"/>
                            <w:szCs w:val="20"/>
                            <w:lang w:eastAsia="tr-TR"/>
                          </w:rPr>
                          <w:t>Elementary Education Online, 2018; 17</w:t>
                        </w:r>
                        <w:r w:rsidR="008869BD">
                          <w:rPr>
                            <w:rFonts w:ascii="Calibri" w:eastAsia="Times New Roman" w:hAnsi="Calibri" w:cs="Calibri"/>
                            <w:sz w:val="18"/>
                            <w:szCs w:val="20"/>
                            <w:lang w:eastAsia="tr-TR"/>
                          </w:rPr>
                          <w:t>(3): pp. 1336</w:t>
                        </w:r>
                        <w:r w:rsidRPr="00290E08">
                          <w:rPr>
                            <w:rFonts w:ascii="Calibri" w:eastAsia="Times New Roman" w:hAnsi="Calibri" w:cs="Calibri"/>
                            <w:sz w:val="18"/>
                            <w:szCs w:val="20"/>
                            <w:lang w:eastAsia="tr-TR"/>
                          </w:rPr>
                          <w:t>-</w:t>
                        </w:r>
                        <w:r w:rsidR="008869BD">
                          <w:rPr>
                            <w:rFonts w:ascii="Calibri" w:eastAsia="Times New Roman" w:hAnsi="Calibri" w:cs="Calibri"/>
                            <w:sz w:val="18"/>
                            <w:szCs w:val="20"/>
                            <w:lang w:eastAsia="tr-TR"/>
                          </w:rPr>
                          <w:t>1352</w:t>
                        </w:r>
                      </w:p>
                      <w:p w14:paraId="4BB9C15A" w14:textId="6BBEE18A" w:rsidR="00290E08" w:rsidRPr="00290E08" w:rsidRDefault="00290E08" w:rsidP="00290E08">
                        <w:pPr>
                          <w:spacing w:after="0" w:line="240" w:lineRule="auto"/>
                          <w:rPr>
                            <w:rFonts w:ascii="Calibri" w:eastAsia="Times New Roman" w:hAnsi="Calibri" w:cs="Calibri"/>
                            <w:color w:val="0000FF"/>
                            <w:sz w:val="18"/>
                            <w:szCs w:val="20"/>
                            <w:u w:val="single"/>
                            <w:lang w:eastAsia="tr-TR"/>
                          </w:rPr>
                        </w:pPr>
                        <w:r w:rsidRPr="00290E08">
                          <w:rPr>
                            <w:rFonts w:ascii="Calibri" w:eastAsia="Times New Roman" w:hAnsi="Calibri" w:cs="Calibri"/>
                            <w:sz w:val="18"/>
                            <w:szCs w:val="20"/>
                            <w:lang w:eastAsia="tr-TR"/>
                          </w:rPr>
                          <w:t>İlköğretim Online, 2018; 17(3): s.</w:t>
                        </w:r>
                        <w:r w:rsidR="008869BD" w:rsidRPr="008869BD">
                          <w:rPr>
                            <w:rFonts w:ascii="Calibri" w:eastAsia="Times New Roman" w:hAnsi="Calibri" w:cs="Calibri"/>
                            <w:sz w:val="18"/>
                            <w:szCs w:val="20"/>
                            <w:lang w:eastAsia="tr-TR"/>
                          </w:rPr>
                          <w:t xml:space="preserve"> </w:t>
                        </w:r>
                        <w:r w:rsidR="008869BD">
                          <w:rPr>
                            <w:rFonts w:ascii="Calibri" w:eastAsia="Times New Roman" w:hAnsi="Calibri" w:cs="Calibri"/>
                            <w:sz w:val="18"/>
                            <w:szCs w:val="20"/>
                            <w:lang w:eastAsia="tr-TR"/>
                          </w:rPr>
                          <w:t>1336</w:t>
                        </w:r>
                        <w:r w:rsidR="008869BD" w:rsidRPr="00290E08">
                          <w:rPr>
                            <w:rFonts w:ascii="Calibri" w:eastAsia="Times New Roman" w:hAnsi="Calibri" w:cs="Calibri"/>
                            <w:sz w:val="18"/>
                            <w:szCs w:val="20"/>
                            <w:lang w:eastAsia="tr-TR"/>
                          </w:rPr>
                          <w:t>-</w:t>
                        </w:r>
                        <w:r w:rsidR="008869BD">
                          <w:rPr>
                            <w:rFonts w:ascii="Calibri" w:eastAsia="Times New Roman" w:hAnsi="Calibri" w:cs="Calibri"/>
                            <w:sz w:val="18"/>
                            <w:szCs w:val="20"/>
                            <w:lang w:eastAsia="tr-TR"/>
                          </w:rPr>
                          <w:t>1352</w:t>
                        </w:r>
                        <w:r w:rsidRPr="00290E08">
                          <w:rPr>
                            <w:rFonts w:ascii="Calibri" w:eastAsia="Times New Roman" w:hAnsi="Calibri" w:cs="Calibri"/>
                            <w:sz w:val="18"/>
                            <w:szCs w:val="20"/>
                            <w:lang w:eastAsia="tr-TR"/>
                          </w:rPr>
                          <w:t>. [Online]:</w:t>
                        </w:r>
                        <w:r w:rsidRPr="00290E08">
                          <w:rPr>
                            <w:rFonts w:ascii="Calibri" w:eastAsia="Times New Roman" w:hAnsi="Calibri" w:cs="Calibri"/>
                            <w:b/>
                            <w:bCs/>
                            <w:sz w:val="18"/>
                            <w:szCs w:val="20"/>
                            <w:lang w:eastAsia="tr-TR"/>
                          </w:rPr>
                          <w:t xml:space="preserve"> </w:t>
                        </w:r>
                        <w:hyperlink r:id="rId4" w:history="1">
                          <w:r w:rsidRPr="00290E08">
                            <w:rPr>
                              <w:rFonts w:ascii="Calibri" w:eastAsia="Times New Roman" w:hAnsi="Calibri" w:cs="Calibri"/>
                              <w:color w:val="0000FF"/>
                              <w:sz w:val="18"/>
                              <w:szCs w:val="20"/>
                              <w:u w:val="single"/>
                              <w:lang w:eastAsia="tr-TR"/>
                            </w:rPr>
                            <w:t>http://ilkogretim-online.org.tr</w:t>
                          </w:r>
                        </w:hyperlink>
                      </w:p>
                      <w:p w14:paraId="2FC164BB" w14:textId="501D6330" w:rsidR="00DB13D0" w:rsidRPr="00B7250D" w:rsidRDefault="00290E08" w:rsidP="000F5FB8">
                        <w:pPr>
                          <w:spacing w:after="0" w:line="240" w:lineRule="auto"/>
                          <w:rPr>
                            <w:color w:val="00B050"/>
                          </w:rPr>
                        </w:pPr>
                        <w:hyperlink r:id="rId5" w:history="1">
                          <w:r w:rsidRPr="00290E08">
                            <w:rPr>
                              <w:rFonts w:ascii="Calibri" w:eastAsia="Times New Roman" w:hAnsi="Calibri" w:cs="Calibri"/>
                              <w:color w:val="00B050"/>
                              <w:sz w:val="18"/>
                              <w:szCs w:val="20"/>
                              <w:u w:val="single"/>
                              <w:shd w:val="clear" w:color="auto" w:fill="FFFFFF"/>
                              <w:lang w:eastAsia="tr-TR"/>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14:paraId="349B2600" w14:textId="77777777" w:rsidR="00DB13D0" w:rsidRPr="00D531B7" w:rsidRDefault="00DB13D0" w:rsidP="00D531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788E"/>
    <w:multiLevelType w:val="hybridMultilevel"/>
    <w:tmpl w:val="367222AC"/>
    <w:lvl w:ilvl="0" w:tplc="E0D4A0AA">
      <w:start w:val="1"/>
      <w:numFmt w:val="decimal"/>
      <w:lvlText w:val="%1."/>
      <w:lvlJc w:val="left"/>
      <w:pPr>
        <w:ind w:left="502" w:hanging="360"/>
      </w:pPr>
      <w:rPr>
        <w:rFonts w:cstheme="minorBidi" w:hint="default"/>
        <w:b w:val="0"/>
        <w:sz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1142"/>
    <w:rsid w:val="000135B2"/>
    <w:rsid w:val="00014073"/>
    <w:rsid w:val="00015F55"/>
    <w:rsid w:val="0004041F"/>
    <w:rsid w:val="00041712"/>
    <w:rsid w:val="00047E38"/>
    <w:rsid w:val="0005490C"/>
    <w:rsid w:val="00080CAD"/>
    <w:rsid w:val="00083459"/>
    <w:rsid w:val="000969C1"/>
    <w:rsid w:val="000A057D"/>
    <w:rsid w:val="000A6285"/>
    <w:rsid w:val="000A71AE"/>
    <w:rsid w:val="000B1986"/>
    <w:rsid w:val="000C5436"/>
    <w:rsid w:val="000F5FB8"/>
    <w:rsid w:val="000F6587"/>
    <w:rsid w:val="00112AD2"/>
    <w:rsid w:val="00115792"/>
    <w:rsid w:val="00117E3C"/>
    <w:rsid w:val="00127A9A"/>
    <w:rsid w:val="00144D7D"/>
    <w:rsid w:val="0015380F"/>
    <w:rsid w:val="00162129"/>
    <w:rsid w:val="00176591"/>
    <w:rsid w:val="00177572"/>
    <w:rsid w:val="00196C15"/>
    <w:rsid w:val="001A0CD4"/>
    <w:rsid w:val="001A5174"/>
    <w:rsid w:val="001A64EA"/>
    <w:rsid w:val="001B2F62"/>
    <w:rsid w:val="001C39DA"/>
    <w:rsid w:val="001C55D1"/>
    <w:rsid w:val="001D4629"/>
    <w:rsid w:val="001F10D0"/>
    <w:rsid w:val="001F23BD"/>
    <w:rsid w:val="002029B9"/>
    <w:rsid w:val="00211E11"/>
    <w:rsid w:val="002313AC"/>
    <w:rsid w:val="00234A1D"/>
    <w:rsid w:val="002467CE"/>
    <w:rsid w:val="00253DB5"/>
    <w:rsid w:val="00263138"/>
    <w:rsid w:val="0026452C"/>
    <w:rsid w:val="002756A5"/>
    <w:rsid w:val="00280FAE"/>
    <w:rsid w:val="0028576A"/>
    <w:rsid w:val="00287960"/>
    <w:rsid w:val="00290E08"/>
    <w:rsid w:val="0029550A"/>
    <w:rsid w:val="002A2338"/>
    <w:rsid w:val="002B18B3"/>
    <w:rsid w:val="002B37B4"/>
    <w:rsid w:val="002C2752"/>
    <w:rsid w:val="002C64D4"/>
    <w:rsid w:val="002D47C9"/>
    <w:rsid w:val="002D5974"/>
    <w:rsid w:val="002F0893"/>
    <w:rsid w:val="003013B7"/>
    <w:rsid w:val="00302D55"/>
    <w:rsid w:val="003039D3"/>
    <w:rsid w:val="0031375A"/>
    <w:rsid w:val="00326CD7"/>
    <w:rsid w:val="003279A8"/>
    <w:rsid w:val="0034631C"/>
    <w:rsid w:val="0039034A"/>
    <w:rsid w:val="0039375A"/>
    <w:rsid w:val="003C478C"/>
    <w:rsid w:val="003C5800"/>
    <w:rsid w:val="003D4A01"/>
    <w:rsid w:val="003E4D67"/>
    <w:rsid w:val="003F7C2C"/>
    <w:rsid w:val="004011C7"/>
    <w:rsid w:val="00411A6F"/>
    <w:rsid w:val="004130E2"/>
    <w:rsid w:val="00416E59"/>
    <w:rsid w:val="00423E5C"/>
    <w:rsid w:val="00426921"/>
    <w:rsid w:val="00433940"/>
    <w:rsid w:val="00440B39"/>
    <w:rsid w:val="00466ED3"/>
    <w:rsid w:val="00471D49"/>
    <w:rsid w:val="004727B9"/>
    <w:rsid w:val="00496BBA"/>
    <w:rsid w:val="004A25BC"/>
    <w:rsid w:val="004A323C"/>
    <w:rsid w:val="004A74ED"/>
    <w:rsid w:val="004B704B"/>
    <w:rsid w:val="004D324C"/>
    <w:rsid w:val="004D5FF6"/>
    <w:rsid w:val="004F1C1A"/>
    <w:rsid w:val="004F2D9D"/>
    <w:rsid w:val="004F3046"/>
    <w:rsid w:val="004F39AA"/>
    <w:rsid w:val="00502820"/>
    <w:rsid w:val="005070B9"/>
    <w:rsid w:val="00517DA1"/>
    <w:rsid w:val="00520EE4"/>
    <w:rsid w:val="00531B2E"/>
    <w:rsid w:val="00552520"/>
    <w:rsid w:val="00557A51"/>
    <w:rsid w:val="00560744"/>
    <w:rsid w:val="0056167E"/>
    <w:rsid w:val="00561DBD"/>
    <w:rsid w:val="005650E0"/>
    <w:rsid w:val="00571FB6"/>
    <w:rsid w:val="00590B4A"/>
    <w:rsid w:val="00595DBB"/>
    <w:rsid w:val="005B0A74"/>
    <w:rsid w:val="005B3935"/>
    <w:rsid w:val="005B3A57"/>
    <w:rsid w:val="005B49B8"/>
    <w:rsid w:val="005C3292"/>
    <w:rsid w:val="005C5BDF"/>
    <w:rsid w:val="005D1048"/>
    <w:rsid w:val="005D3F94"/>
    <w:rsid w:val="005E0A4F"/>
    <w:rsid w:val="005F1730"/>
    <w:rsid w:val="005F2510"/>
    <w:rsid w:val="005F69F7"/>
    <w:rsid w:val="006251D2"/>
    <w:rsid w:val="006253E2"/>
    <w:rsid w:val="00626026"/>
    <w:rsid w:val="0063313D"/>
    <w:rsid w:val="006417A6"/>
    <w:rsid w:val="00653147"/>
    <w:rsid w:val="00655B41"/>
    <w:rsid w:val="0065713D"/>
    <w:rsid w:val="00674918"/>
    <w:rsid w:val="0067587E"/>
    <w:rsid w:val="00683367"/>
    <w:rsid w:val="00684BF8"/>
    <w:rsid w:val="006A177A"/>
    <w:rsid w:val="006B00CF"/>
    <w:rsid w:val="006D31B1"/>
    <w:rsid w:val="006D5891"/>
    <w:rsid w:val="006E5376"/>
    <w:rsid w:val="006E77D4"/>
    <w:rsid w:val="006F2979"/>
    <w:rsid w:val="006F30D1"/>
    <w:rsid w:val="006F5F97"/>
    <w:rsid w:val="00700A27"/>
    <w:rsid w:val="00702198"/>
    <w:rsid w:val="0071079E"/>
    <w:rsid w:val="00740C38"/>
    <w:rsid w:val="007638AD"/>
    <w:rsid w:val="007678E7"/>
    <w:rsid w:val="00774106"/>
    <w:rsid w:val="007803B6"/>
    <w:rsid w:val="00781480"/>
    <w:rsid w:val="0078747C"/>
    <w:rsid w:val="0079186C"/>
    <w:rsid w:val="0079789C"/>
    <w:rsid w:val="007B4D59"/>
    <w:rsid w:val="007C300B"/>
    <w:rsid w:val="007D764E"/>
    <w:rsid w:val="007E0FB5"/>
    <w:rsid w:val="007F1EB8"/>
    <w:rsid w:val="00801093"/>
    <w:rsid w:val="00801B05"/>
    <w:rsid w:val="0080243E"/>
    <w:rsid w:val="00803B01"/>
    <w:rsid w:val="008139ED"/>
    <w:rsid w:val="00825C12"/>
    <w:rsid w:val="00831D02"/>
    <w:rsid w:val="00840491"/>
    <w:rsid w:val="00841B62"/>
    <w:rsid w:val="00845E70"/>
    <w:rsid w:val="008869BD"/>
    <w:rsid w:val="00891C03"/>
    <w:rsid w:val="008A3479"/>
    <w:rsid w:val="008B6011"/>
    <w:rsid w:val="008B7EFB"/>
    <w:rsid w:val="008C2B1B"/>
    <w:rsid w:val="008C6519"/>
    <w:rsid w:val="008E0030"/>
    <w:rsid w:val="008E3789"/>
    <w:rsid w:val="008E3FAC"/>
    <w:rsid w:val="008F6D23"/>
    <w:rsid w:val="008F784F"/>
    <w:rsid w:val="00911FC8"/>
    <w:rsid w:val="00921E05"/>
    <w:rsid w:val="0092299D"/>
    <w:rsid w:val="00923837"/>
    <w:rsid w:val="009303FF"/>
    <w:rsid w:val="00943532"/>
    <w:rsid w:val="00943EE2"/>
    <w:rsid w:val="009526B7"/>
    <w:rsid w:val="009551A7"/>
    <w:rsid w:val="009711F9"/>
    <w:rsid w:val="00972722"/>
    <w:rsid w:val="009A1DA6"/>
    <w:rsid w:val="009B3AD4"/>
    <w:rsid w:val="009B453E"/>
    <w:rsid w:val="009B57B0"/>
    <w:rsid w:val="009B5EE5"/>
    <w:rsid w:val="009C0514"/>
    <w:rsid w:val="009D147E"/>
    <w:rsid w:val="009D64AB"/>
    <w:rsid w:val="009D7269"/>
    <w:rsid w:val="009E434E"/>
    <w:rsid w:val="00A01970"/>
    <w:rsid w:val="00A1286E"/>
    <w:rsid w:val="00A208F7"/>
    <w:rsid w:val="00A323E0"/>
    <w:rsid w:val="00A3694D"/>
    <w:rsid w:val="00A42C10"/>
    <w:rsid w:val="00A52A78"/>
    <w:rsid w:val="00A6458C"/>
    <w:rsid w:val="00A857F3"/>
    <w:rsid w:val="00A95958"/>
    <w:rsid w:val="00AA0ECD"/>
    <w:rsid w:val="00AB030D"/>
    <w:rsid w:val="00AB6B32"/>
    <w:rsid w:val="00AB7349"/>
    <w:rsid w:val="00AE6F03"/>
    <w:rsid w:val="00B05A85"/>
    <w:rsid w:val="00B13D0D"/>
    <w:rsid w:val="00B326B5"/>
    <w:rsid w:val="00B3441C"/>
    <w:rsid w:val="00B403E2"/>
    <w:rsid w:val="00B40F84"/>
    <w:rsid w:val="00B41E54"/>
    <w:rsid w:val="00B43656"/>
    <w:rsid w:val="00B743A6"/>
    <w:rsid w:val="00B771A0"/>
    <w:rsid w:val="00B86CED"/>
    <w:rsid w:val="00B87E0A"/>
    <w:rsid w:val="00B90280"/>
    <w:rsid w:val="00B963A8"/>
    <w:rsid w:val="00BB3684"/>
    <w:rsid w:val="00BB3A59"/>
    <w:rsid w:val="00BC4E4C"/>
    <w:rsid w:val="00BD36B3"/>
    <w:rsid w:val="00BD7B45"/>
    <w:rsid w:val="00BE288A"/>
    <w:rsid w:val="00BE4860"/>
    <w:rsid w:val="00BF0A1D"/>
    <w:rsid w:val="00BF2271"/>
    <w:rsid w:val="00C12EED"/>
    <w:rsid w:val="00C23705"/>
    <w:rsid w:val="00C2476E"/>
    <w:rsid w:val="00C32202"/>
    <w:rsid w:val="00C3487C"/>
    <w:rsid w:val="00C4095C"/>
    <w:rsid w:val="00C51F53"/>
    <w:rsid w:val="00C71F46"/>
    <w:rsid w:val="00C8473E"/>
    <w:rsid w:val="00C93B99"/>
    <w:rsid w:val="00C94655"/>
    <w:rsid w:val="00CA66F0"/>
    <w:rsid w:val="00CA7DE0"/>
    <w:rsid w:val="00CB023E"/>
    <w:rsid w:val="00CB1FAA"/>
    <w:rsid w:val="00CC3EAD"/>
    <w:rsid w:val="00CD137F"/>
    <w:rsid w:val="00CD4A52"/>
    <w:rsid w:val="00CF5624"/>
    <w:rsid w:val="00CF69C4"/>
    <w:rsid w:val="00CF7696"/>
    <w:rsid w:val="00D01C4A"/>
    <w:rsid w:val="00D126D6"/>
    <w:rsid w:val="00D31C86"/>
    <w:rsid w:val="00D45A9B"/>
    <w:rsid w:val="00D505EE"/>
    <w:rsid w:val="00D51E2B"/>
    <w:rsid w:val="00D531B7"/>
    <w:rsid w:val="00D647A0"/>
    <w:rsid w:val="00D71F57"/>
    <w:rsid w:val="00D74FAE"/>
    <w:rsid w:val="00D775E6"/>
    <w:rsid w:val="00D860DA"/>
    <w:rsid w:val="00D90BCF"/>
    <w:rsid w:val="00D9144B"/>
    <w:rsid w:val="00DA5626"/>
    <w:rsid w:val="00DA7E97"/>
    <w:rsid w:val="00DB13D0"/>
    <w:rsid w:val="00DB3ED1"/>
    <w:rsid w:val="00DB452B"/>
    <w:rsid w:val="00DB4F10"/>
    <w:rsid w:val="00DB5109"/>
    <w:rsid w:val="00DD0FD5"/>
    <w:rsid w:val="00DD7846"/>
    <w:rsid w:val="00DE3290"/>
    <w:rsid w:val="00E07900"/>
    <w:rsid w:val="00E11885"/>
    <w:rsid w:val="00E1327C"/>
    <w:rsid w:val="00E132C0"/>
    <w:rsid w:val="00E14221"/>
    <w:rsid w:val="00E20974"/>
    <w:rsid w:val="00E22D2B"/>
    <w:rsid w:val="00E319E4"/>
    <w:rsid w:val="00E47748"/>
    <w:rsid w:val="00E47B03"/>
    <w:rsid w:val="00E50A4C"/>
    <w:rsid w:val="00E5210F"/>
    <w:rsid w:val="00E60A0D"/>
    <w:rsid w:val="00E61895"/>
    <w:rsid w:val="00E633E1"/>
    <w:rsid w:val="00E6525F"/>
    <w:rsid w:val="00E7139F"/>
    <w:rsid w:val="00E720B6"/>
    <w:rsid w:val="00E80CCE"/>
    <w:rsid w:val="00E909CB"/>
    <w:rsid w:val="00EB073C"/>
    <w:rsid w:val="00EB71C0"/>
    <w:rsid w:val="00EC1BEC"/>
    <w:rsid w:val="00EC1C37"/>
    <w:rsid w:val="00EF2F26"/>
    <w:rsid w:val="00EF39C7"/>
    <w:rsid w:val="00EF4C40"/>
    <w:rsid w:val="00EF679E"/>
    <w:rsid w:val="00F2353D"/>
    <w:rsid w:val="00F32F92"/>
    <w:rsid w:val="00F3359A"/>
    <w:rsid w:val="00F341A4"/>
    <w:rsid w:val="00F357F8"/>
    <w:rsid w:val="00F37746"/>
    <w:rsid w:val="00F42143"/>
    <w:rsid w:val="00F42F41"/>
    <w:rsid w:val="00F44102"/>
    <w:rsid w:val="00F50AE9"/>
    <w:rsid w:val="00F52AA1"/>
    <w:rsid w:val="00F6154E"/>
    <w:rsid w:val="00F66549"/>
    <w:rsid w:val="00F67C95"/>
    <w:rsid w:val="00F8738B"/>
    <w:rsid w:val="00F94954"/>
    <w:rsid w:val="00FB1EF4"/>
    <w:rsid w:val="00FC6A4A"/>
    <w:rsid w:val="00FD0DDB"/>
    <w:rsid w:val="00FE430A"/>
    <w:rsid w:val="00FF2719"/>
    <w:rsid w:val="00FF28CC"/>
    <w:rsid w:val="00FF5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2BF6"/>
  <w15:docId w15:val="{1447FE05-16ED-48B9-B369-D3C936F3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character" w:styleId="CommentReference">
    <w:name w:val="annotation reference"/>
    <w:basedOn w:val="DefaultParagraphFont"/>
    <w:uiPriority w:val="99"/>
    <w:semiHidden/>
    <w:unhideWhenUsed/>
    <w:rsid w:val="002A2338"/>
    <w:rPr>
      <w:sz w:val="16"/>
      <w:szCs w:val="16"/>
    </w:rPr>
  </w:style>
  <w:style w:type="paragraph" w:styleId="CommentText">
    <w:name w:val="annotation text"/>
    <w:basedOn w:val="Normal"/>
    <w:link w:val="CommentTextChar"/>
    <w:uiPriority w:val="99"/>
    <w:semiHidden/>
    <w:unhideWhenUsed/>
    <w:rsid w:val="002A2338"/>
    <w:pPr>
      <w:spacing w:line="240" w:lineRule="auto"/>
    </w:pPr>
    <w:rPr>
      <w:sz w:val="20"/>
      <w:szCs w:val="20"/>
    </w:rPr>
  </w:style>
  <w:style w:type="character" w:customStyle="1" w:styleId="CommentTextChar">
    <w:name w:val="Comment Text Char"/>
    <w:basedOn w:val="DefaultParagraphFont"/>
    <w:link w:val="CommentText"/>
    <w:uiPriority w:val="99"/>
    <w:semiHidden/>
    <w:rsid w:val="002A2338"/>
    <w:rPr>
      <w:sz w:val="20"/>
      <w:szCs w:val="20"/>
    </w:rPr>
  </w:style>
  <w:style w:type="paragraph" w:styleId="CommentSubject">
    <w:name w:val="annotation subject"/>
    <w:basedOn w:val="CommentText"/>
    <w:next w:val="CommentText"/>
    <w:link w:val="CommentSubjectChar"/>
    <w:uiPriority w:val="99"/>
    <w:semiHidden/>
    <w:unhideWhenUsed/>
    <w:rsid w:val="002A2338"/>
    <w:rPr>
      <w:b/>
      <w:bCs/>
    </w:rPr>
  </w:style>
  <w:style w:type="character" w:customStyle="1" w:styleId="CommentSubjectChar">
    <w:name w:val="Comment Subject Char"/>
    <w:basedOn w:val="CommentTextChar"/>
    <w:link w:val="CommentSubject"/>
    <w:uiPriority w:val="99"/>
    <w:semiHidden/>
    <w:rsid w:val="002A2338"/>
    <w:rPr>
      <w:b/>
      <w:bCs/>
      <w:sz w:val="20"/>
      <w:szCs w:val="20"/>
    </w:rPr>
  </w:style>
  <w:style w:type="paragraph" w:customStyle="1" w:styleId="02TezParagrafMetin">
    <w:name w:val="02_Tez_Paragraf_Metin"/>
    <w:basedOn w:val="Normal"/>
    <w:rsid w:val="00774106"/>
    <w:pPr>
      <w:spacing w:before="120" w:after="120" w:line="360" w:lineRule="auto"/>
      <w:ind w:firstLine="709"/>
      <w:jc w:val="both"/>
    </w:pPr>
    <w:rPr>
      <w:rFonts w:ascii="Arial" w:hAnsi="Arial"/>
    </w:rPr>
  </w:style>
  <w:style w:type="character" w:customStyle="1" w:styleId="ls0">
    <w:name w:val="ls0"/>
    <w:basedOn w:val="DefaultParagraphFont"/>
    <w:rsid w:val="00C94655"/>
  </w:style>
  <w:style w:type="character" w:customStyle="1" w:styleId="ls7">
    <w:name w:val="ls7"/>
    <w:basedOn w:val="DefaultParagraphFont"/>
    <w:rsid w:val="00C94655"/>
  </w:style>
  <w:style w:type="character" w:customStyle="1" w:styleId="ls6">
    <w:name w:val="ls6"/>
    <w:basedOn w:val="DefaultParagraphFont"/>
    <w:rsid w:val="00C94655"/>
  </w:style>
  <w:style w:type="character" w:customStyle="1" w:styleId="lsd">
    <w:name w:val="lsd"/>
    <w:basedOn w:val="DefaultParagraphFont"/>
    <w:rsid w:val="00C94655"/>
  </w:style>
  <w:style w:type="paragraph" w:styleId="ListParagraph">
    <w:name w:val="List Paragraph"/>
    <w:basedOn w:val="Normal"/>
    <w:uiPriority w:val="34"/>
    <w:qFormat/>
    <w:rsid w:val="00C12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295793381">
      <w:bodyDiv w:val="1"/>
      <w:marLeft w:val="0"/>
      <w:marRight w:val="0"/>
      <w:marTop w:val="0"/>
      <w:marBottom w:val="0"/>
      <w:divBdr>
        <w:top w:val="none" w:sz="0" w:space="0" w:color="auto"/>
        <w:left w:val="none" w:sz="0" w:space="0" w:color="auto"/>
        <w:bottom w:val="none" w:sz="0" w:space="0" w:color="auto"/>
        <w:right w:val="none" w:sz="0" w:space="0" w:color="auto"/>
      </w:divBdr>
      <w:divsChild>
        <w:div w:id="2072845696">
          <w:marLeft w:val="0"/>
          <w:marRight w:val="0"/>
          <w:marTop w:val="0"/>
          <w:marBottom w:val="0"/>
          <w:divBdr>
            <w:top w:val="none" w:sz="0" w:space="0" w:color="auto"/>
            <w:left w:val="none" w:sz="0" w:space="0" w:color="auto"/>
            <w:bottom w:val="none" w:sz="0" w:space="0" w:color="auto"/>
            <w:right w:val="none" w:sz="0" w:space="0" w:color="auto"/>
          </w:divBdr>
        </w:div>
        <w:div w:id="1345085361">
          <w:marLeft w:val="0"/>
          <w:marRight w:val="0"/>
          <w:marTop w:val="0"/>
          <w:marBottom w:val="0"/>
          <w:divBdr>
            <w:top w:val="none" w:sz="0" w:space="0" w:color="auto"/>
            <w:left w:val="none" w:sz="0" w:space="0" w:color="auto"/>
            <w:bottom w:val="none" w:sz="0" w:space="0" w:color="auto"/>
            <w:right w:val="none" w:sz="0" w:space="0" w:color="auto"/>
          </w:divBdr>
        </w:div>
        <w:div w:id="902520052">
          <w:marLeft w:val="0"/>
          <w:marRight w:val="0"/>
          <w:marTop w:val="0"/>
          <w:marBottom w:val="0"/>
          <w:divBdr>
            <w:top w:val="none" w:sz="0" w:space="0" w:color="auto"/>
            <w:left w:val="none" w:sz="0" w:space="0" w:color="auto"/>
            <w:bottom w:val="none" w:sz="0" w:space="0" w:color="auto"/>
            <w:right w:val="none" w:sz="0" w:space="0" w:color="auto"/>
          </w:divBdr>
        </w:div>
      </w:divsChild>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819371819">
      <w:bodyDiv w:val="1"/>
      <w:marLeft w:val="0"/>
      <w:marRight w:val="0"/>
      <w:marTop w:val="0"/>
      <w:marBottom w:val="0"/>
      <w:divBdr>
        <w:top w:val="none" w:sz="0" w:space="0" w:color="auto"/>
        <w:left w:val="none" w:sz="0" w:space="0" w:color="auto"/>
        <w:bottom w:val="none" w:sz="0" w:space="0" w:color="auto"/>
        <w:right w:val="none" w:sz="0" w:space="0" w:color="auto"/>
      </w:divBdr>
      <w:divsChild>
        <w:div w:id="1542670001">
          <w:marLeft w:val="0"/>
          <w:marRight w:val="0"/>
          <w:marTop w:val="0"/>
          <w:marBottom w:val="0"/>
          <w:divBdr>
            <w:top w:val="none" w:sz="0" w:space="0" w:color="auto"/>
            <w:left w:val="none" w:sz="0" w:space="0" w:color="auto"/>
            <w:bottom w:val="none" w:sz="0" w:space="0" w:color="auto"/>
            <w:right w:val="none" w:sz="0" w:space="0" w:color="auto"/>
          </w:divBdr>
        </w:div>
        <w:div w:id="493646792">
          <w:marLeft w:val="0"/>
          <w:marRight w:val="0"/>
          <w:marTop w:val="0"/>
          <w:marBottom w:val="0"/>
          <w:divBdr>
            <w:top w:val="none" w:sz="0" w:space="0" w:color="auto"/>
            <w:left w:val="none" w:sz="0" w:space="0" w:color="auto"/>
            <w:bottom w:val="none" w:sz="0" w:space="0" w:color="auto"/>
            <w:right w:val="none" w:sz="0" w:space="0" w:color="auto"/>
          </w:divBdr>
        </w:div>
        <w:div w:id="1757092588">
          <w:marLeft w:val="0"/>
          <w:marRight w:val="0"/>
          <w:marTop w:val="0"/>
          <w:marBottom w:val="0"/>
          <w:divBdr>
            <w:top w:val="none" w:sz="0" w:space="0" w:color="auto"/>
            <w:left w:val="none" w:sz="0" w:space="0" w:color="auto"/>
            <w:bottom w:val="none" w:sz="0" w:space="0" w:color="auto"/>
            <w:right w:val="none" w:sz="0" w:space="0" w:color="auto"/>
          </w:divBdr>
        </w:div>
      </w:divsChild>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yukgoze@hacettepe.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ylayilmazfindik@hacettepe.edu.t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1E15-A084-4E2C-8A3B-AF584FCE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9167</Words>
  <Characters>52258</Characters>
  <Application>Microsoft Office Word</Application>
  <DocSecurity>0</DocSecurity>
  <Lines>435</Lines>
  <Paragraphs>122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Kokoc</dc:creator>
  <cp:lastModifiedBy>Author</cp:lastModifiedBy>
  <cp:revision>4</cp:revision>
  <dcterms:created xsi:type="dcterms:W3CDTF">2018-08-08T15:13:00Z</dcterms:created>
  <dcterms:modified xsi:type="dcterms:W3CDTF">2018-10-01T17:51:00Z</dcterms:modified>
</cp:coreProperties>
</file>