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1616" w14:textId="25E1F161" w:rsidR="00D70175" w:rsidRPr="00B842C7" w:rsidRDefault="00CA7E9F" w:rsidP="00CA7E9F">
      <w:pPr>
        <w:rPr>
          <w:rFonts w:asciiTheme="majorHAnsi" w:hAnsiTheme="majorHAnsi" w:cs="Times New Roman"/>
          <w:sz w:val="32"/>
          <w:szCs w:val="32"/>
        </w:rPr>
      </w:pPr>
      <w:r w:rsidRPr="00B842C7">
        <w:rPr>
          <w:rFonts w:ascii="Cambria" w:hAnsi="Cambria" w:cs="Times New Roman"/>
          <w:sz w:val="32"/>
          <w:szCs w:val="32"/>
        </w:rPr>
        <w:t>Fen Bilgisi Öğretmen Adaylarının Yansıtıcı Düşünme Eğilimleri</w:t>
      </w:r>
      <w:r w:rsidR="00D70175" w:rsidRPr="00B842C7">
        <w:rPr>
          <w:rFonts w:ascii="Cambria" w:hAnsi="Cambria" w:cs="Times New Roman"/>
          <w:sz w:val="32"/>
          <w:szCs w:val="32"/>
        </w:rPr>
        <w:t xml:space="preserve"> </w:t>
      </w:r>
      <w:r w:rsidR="001F2838">
        <w:rPr>
          <w:rFonts w:ascii="Cambria" w:hAnsi="Cambria" w:cs="Times New Roman"/>
          <w:sz w:val="32"/>
          <w:szCs w:val="32"/>
        </w:rPr>
        <w:t>v</w:t>
      </w:r>
      <w:r w:rsidRPr="00B842C7">
        <w:rPr>
          <w:rFonts w:ascii="Cambria" w:hAnsi="Cambria" w:cs="Times New Roman"/>
          <w:sz w:val="32"/>
          <w:szCs w:val="32"/>
        </w:rPr>
        <w:t>e Yansıtıcı Düşünmeye İlişkin Düşünceleri</w:t>
      </w:r>
      <w:r w:rsidR="00EA2D65" w:rsidRPr="00B842C7">
        <w:rPr>
          <w:rStyle w:val="FootnoteReference"/>
          <w:rFonts w:ascii="Cambria" w:hAnsi="Cambria" w:cs="Times New Roman"/>
          <w:sz w:val="32"/>
          <w:szCs w:val="32"/>
        </w:rPr>
        <w:footnoteReference w:id="1"/>
      </w:r>
    </w:p>
    <w:p w14:paraId="1A359FF6" w14:textId="39DD99A4" w:rsidR="00CA7E9F" w:rsidRPr="00B842C7" w:rsidRDefault="00CA7E9F" w:rsidP="00CA7E9F">
      <w:pPr>
        <w:rPr>
          <w:rFonts w:asciiTheme="majorHAnsi" w:hAnsiTheme="majorHAnsi" w:cs="Times New Roman"/>
          <w:sz w:val="32"/>
          <w:szCs w:val="32"/>
        </w:rPr>
      </w:pPr>
      <w:r w:rsidRPr="00B842C7">
        <w:rPr>
          <w:rFonts w:ascii="Cambria" w:hAnsi="Cambria" w:cs="Times New Roman"/>
          <w:sz w:val="32"/>
          <w:szCs w:val="32"/>
        </w:rPr>
        <w:t>Prospective Science Teachers</w:t>
      </w:r>
      <w:r w:rsidR="00005E03">
        <w:rPr>
          <w:rFonts w:ascii="Cambria" w:hAnsi="Cambria" w:cs="Times New Roman"/>
          <w:sz w:val="32"/>
          <w:szCs w:val="32"/>
        </w:rPr>
        <w:t>’</w:t>
      </w:r>
      <w:r w:rsidRPr="00B842C7">
        <w:rPr>
          <w:rFonts w:ascii="Cambria" w:hAnsi="Cambria" w:cs="Times New Roman"/>
          <w:sz w:val="32"/>
          <w:szCs w:val="32"/>
        </w:rPr>
        <w:t xml:space="preserve"> Tendecies of Reflective Thinking and Views About Reflective Thinking</w:t>
      </w:r>
    </w:p>
    <w:p w14:paraId="16466441" w14:textId="16FD48C1" w:rsidR="0092026D" w:rsidRPr="009877F6" w:rsidRDefault="009877F6" w:rsidP="001F2838">
      <w:pPr>
        <w:spacing w:after="0" w:line="240" w:lineRule="auto"/>
        <w:rPr>
          <w:rFonts w:ascii="Cambria" w:hAnsi="Cambria" w:cs="Times New Roman"/>
          <w:b/>
          <w:sz w:val="20"/>
          <w:szCs w:val="20"/>
        </w:rPr>
      </w:pPr>
      <w:r w:rsidRPr="009877F6">
        <w:rPr>
          <w:rFonts w:ascii="Cambria" w:hAnsi="Cambria" w:cs="Times New Roman"/>
          <w:b/>
          <w:sz w:val="20"/>
          <w:szCs w:val="20"/>
        </w:rPr>
        <w:t>Şule Elmalı,</w:t>
      </w:r>
      <w:r w:rsidRPr="00D70175">
        <w:rPr>
          <w:rFonts w:ascii="Cambria" w:hAnsi="Cambria" w:cs="Times New Roman"/>
          <w:b/>
          <w:i/>
          <w:sz w:val="20"/>
          <w:szCs w:val="20"/>
        </w:rPr>
        <w:t xml:space="preserve"> </w:t>
      </w:r>
      <w:r w:rsidRPr="00D70175">
        <w:rPr>
          <w:rFonts w:ascii="Cambria" w:hAnsi="Cambria" w:cs="Times New Roman"/>
          <w:i/>
          <w:sz w:val="20"/>
          <w:szCs w:val="20"/>
        </w:rPr>
        <w:t>Sakarya Üniversitesi Eğitim Fakü</w:t>
      </w:r>
      <w:r w:rsidR="00D70175">
        <w:rPr>
          <w:rFonts w:ascii="Cambria" w:hAnsi="Cambria" w:cs="Times New Roman"/>
          <w:i/>
          <w:sz w:val="20"/>
          <w:szCs w:val="20"/>
        </w:rPr>
        <w:t xml:space="preserve">ltesi, </w:t>
      </w:r>
      <w:hyperlink r:id="rId8" w:history="1">
        <w:r w:rsidR="00D70175" w:rsidRPr="00E6559B">
          <w:rPr>
            <w:rStyle w:val="Hyperlink"/>
            <w:rFonts w:ascii="Cambria" w:hAnsi="Cambria" w:cs="Times New Roman"/>
            <w:i/>
            <w:sz w:val="20"/>
            <w:szCs w:val="20"/>
          </w:rPr>
          <w:t>suleelmali@sakarya.edu.tr</w:t>
        </w:r>
      </w:hyperlink>
      <w:r w:rsidR="00D70175">
        <w:rPr>
          <w:rFonts w:ascii="Cambria" w:hAnsi="Cambria" w:cs="Times New Roman"/>
          <w:i/>
          <w:sz w:val="20"/>
          <w:szCs w:val="20"/>
        </w:rPr>
        <w:t xml:space="preserve"> </w:t>
      </w:r>
    </w:p>
    <w:p w14:paraId="2580DAD2" w14:textId="0DDCDB99" w:rsidR="00384B25" w:rsidRDefault="009877F6" w:rsidP="001F2838">
      <w:pPr>
        <w:spacing w:after="0" w:line="240" w:lineRule="auto"/>
        <w:rPr>
          <w:rFonts w:ascii="Cambria" w:hAnsi="Cambria" w:cs="Times New Roman"/>
          <w:sz w:val="20"/>
          <w:szCs w:val="20"/>
        </w:rPr>
      </w:pPr>
      <w:r w:rsidRPr="009877F6">
        <w:rPr>
          <w:rFonts w:ascii="Cambria" w:eastAsiaTheme="majorEastAsia" w:hAnsi="Cambria" w:cs="Times New Roman"/>
          <w:b/>
          <w:bCs/>
          <w:kern w:val="24"/>
          <w:sz w:val="20"/>
          <w:szCs w:val="20"/>
        </w:rPr>
        <w:t xml:space="preserve">Fatime Balkan Kıyıcı, </w:t>
      </w:r>
      <w:r w:rsidRPr="00D70175">
        <w:rPr>
          <w:rFonts w:ascii="Cambria" w:hAnsi="Cambria" w:cs="Times New Roman"/>
          <w:i/>
          <w:sz w:val="20"/>
          <w:szCs w:val="20"/>
        </w:rPr>
        <w:t xml:space="preserve">Sakarya Üniversitesi Eğitim Fakültesi, </w:t>
      </w:r>
      <w:hyperlink r:id="rId9" w:history="1">
        <w:r w:rsidR="00D70175" w:rsidRPr="00E6559B">
          <w:rPr>
            <w:rStyle w:val="Hyperlink"/>
            <w:rFonts w:ascii="Cambria" w:hAnsi="Cambria" w:cs="Times New Roman"/>
            <w:i/>
            <w:sz w:val="20"/>
            <w:szCs w:val="20"/>
          </w:rPr>
          <w:t>fbalkan@sakarya.edu.tr</w:t>
        </w:r>
      </w:hyperlink>
      <w:r w:rsidR="00D70175" w:rsidRPr="00D70175">
        <w:rPr>
          <w:rFonts w:ascii="Cambria" w:hAnsi="Cambria" w:cs="Times New Roman"/>
          <w:sz w:val="20"/>
          <w:szCs w:val="20"/>
        </w:rPr>
        <w:t xml:space="preserve"> </w:t>
      </w:r>
    </w:p>
    <w:p w14:paraId="6B368D6D" w14:textId="77777777" w:rsidR="00EA1294" w:rsidRDefault="00EA1294" w:rsidP="001F2838">
      <w:pPr>
        <w:spacing w:after="0" w:line="240" w:lineRule="auto"/>
        <w:jc w:val="both"/>
        <w:rPr>
          <w:rFonts w:ascii="Cambria" w:eastAsiaTheme="majorEastAsia" w:hAnsi="Cambria" w:cs="Times New Roman"/>
          <w:b/>
          <w:bCs/>
          <w:kern w:val="24"/>
          <w:sz w:val="20"/>
          <w:szCs w:val="20"/>
        </w:rPr>
      </w:pPr>
    </w:p>
    <w:p w14:paraId="5B576F85" w14:textId="42BB3847" w:rsidR="000B35F1" w:rsidRDefault="000B35F1" w:rsidP="001F2838">
      <w:pPr>
        <w:spacing w:after="0" w:line="240" w:lineRule="auto"/>
        <w:jc w:val="both"/>
        <w:rPr>
          <w:rFonts w:ascii="Cambria" w:hAnsi="Cambria" w:cs="Times New Roman"/>
          <w:sz w:val="20"/>
          <w:szCs w:val="20"/>
        </w:rPr>
      </w:pPr>
      <w:r w:rsidRPr="00363572">
        <w:rPr>
          <w:rFonts w:ascii="Cambria" w:eastAsiaTheme="majorEastAsia" w:hAnsi="Cambria" w:cs="Times New Roman"/>
          <w:b/>
          <w:bCs/>
          <w:kern w:val="24"/>
          <w:sz w:val="20"/>
          <w:szCs w:val="20"/>
        </w:rPr>
        <w:t>Ö</w:t>
      </w:r>
      <w:r w:rsidR="00D70175">
        <w:rPr>
          <w:rFonts w:ascii="Cambria" w:eastAsiaTheme="majorEastAsia" w:hAnsi="Cambria" w:cs="Times New Roman"/>
          <w:b/>
          <w:bCs/>
          <w:kern w:val="24"/>
          <w:sz w:val="20"/>
          <w:szCs w:val="20"/>
        </w:rPr>
        <w:t>z</w:t>
      </w:r>
      <w:r w:rsidRPr="00363572">
        <w:rPr>
          <w:rFonts w:ascii="Cambria" w:eastAsiaTheme="majorEastAsia" w:hAnsi="Cambria" w:cs="Times New Roman"/>
          <w:b/>
          <w:bCs/>
          <w:kern w:val="24"/>
          <w:sz w:val="20"/>
          <w:szCs w:val="20"/>
        </w:rPr>
        <w:t>.</w:t>
      </w:r>
      <w:r w:rsidRPr="00363572">
        <w:rPr>
          <w:rFonts w:ascii="Cambria" w:hAnsi="Cambria" w:cs="Times New Roman"/>
          <w:color w:val="000000"/>
          <w:sz w:val="20"/>
          <w:szCs w:val="20"/>
        </w:rPr>
        <w:t xml:space="preserve"> </w:t>
      </w:r>
      <w:r w:rsidR="00CA7E9F" w:rsidRPr="00CA7E9F">
        <w:rPr>
          <w:rFonts w:ascii="Cambria" w:hAnsi="Cambria" w:cs="Times New Roman"/>
          <w:sz w:val="20"/>
          <w:szCs w:val="20"/>
        </w:rPr>
        <w:t>Bu araştırmanın a</w:t>
      </w:r>
      <w:r w:rsidR="009105A1">
        <w:rPr>
          <w:rFonts w:ascii="Cambria" w:hAnsi="Cambria" w:cs="Times New Roman"/>
          <w:sz w:val="20"/>
          <w:szCs w:val="20"/>
        </w:rPr>
        <w:t xml:space="preserve">macı, </w:t>
      </w:r>
      <w:bookmarkStart w:id="0" w:name="_GoBack"/>
      <w:bookmarkEnd w:id="0"/>
      <w:r w:rsidR="00CA7E9F" w:rsidRPr="00CA7E9F">
        <w:rPr>
          <w:rFonts w:ascii="Cambria" w:hAnsi="Cambria" w:cs="Times New Roman"/>
          <w:sz w:val="20"/>
          <w:szCs w:val="20"/>
        </w:rPr>
        <w:t xml:space="preserve">Sakarya Üniversitesi Eğitim Fakültesi  tüm sınıf düzeylerinde öğrenim görmekte olan </w:t>
      </w:r>
      <w:r w:rsidR="001F2D71">
        <w:rPr>
          <w:rFonts w:ascii="Cambria" w:hAnsi="Cambria" w:cs="Times New Roman"/>
          <w:sz w:val="20"/>
          <w:szCs w:val="20"/>
        </w:rPr>
        <w:t>fen bilgisi öğretmen adayları tarafından</w:t>
      </w:r>
      <w:r w:rsidR="00CA7E9F" w:rsidRPr="00CA7E9F">
        <w:rPr>
          <w:rFonts w:ascii="Cambria" w:hAnsi="Cambria" w:cs="Times New Roman"/>
          <w:sz w:val="20"/>
          <w:szCs w:val="20"/>
        </w:rPr>
        <w:t xml:space="preserve"> yansıtıcı düşünmenin nasıl algı</w:t>
      </w:r>
      <w:r w:rsidR="0097220E">
        <w:rPr>
          <w:rFonts w:ascii="Cambria" w:hAnsi="Cambria" w:cs="Times New Roman"/>
          <w:sz w:val="20"/>
          <w:szCs w:val="20"/>
        </w:rPr>
        <w:t xml:space="preserve">landığının ve </w:t>
      </w:r>
      <w:r w:rsidR="00CA7E9F" w:rsidRPr="00CA7E9F">
        <w:rPr>
          <w:rFonts w:ascii="Cambria" w:hAnsi="Cambria" w:cs="Times New Roman"/>
          <w:sz w:val="20"/>
          <w:szCs w:val="20"/>
        </w:rPr>
        <w:t>yansıtıcı düşünme eğilimlerinin belirlenmesidir. Araştırma betimsel araştırma modelinde olup, tarama çalışmasıdır. Araştırmanın çalışma grubunu  180 öğre</w:t>
      </w:r>
      <w:r w:rsidR="001F2D71">
        <w:rPr>
          <w:rFonts w:ascii="Cambria" w:hAnsi="Cambria" w:cs="Times New Roman"/>
          <w:sz w:val="20"/>
          <w:szCs w:val="20"/>
        </w:rPr>
        <w:t xml:space="preserve">nci oluşturmaktadır. </w:t>
      </w:r>
      <w:r w:rsidR="00CA7E9F" w:rsidRPr="00CA7E9F">
        <w:rPr>
          <w:rFonts w:ascii="Cambria" w:hAnsi="Cambria" w:cs="Times New Roman"/>
          <w:sz w:val="20"/>
          <w:szCs w:val="20"/>
        </w:rPr>
        <w:t xml:space="preserve"> </w:t>
      </w:r>
      <w:r w:rsidR="001F2D71" w:rsidRPr="00CA7E9F">
        <w:rPr>
          <w:rFonts w:ascii="Cambria" w:hAnsi="Cambria" w:cs="Times New Roman"/>
          <w:sz w:val="20"/>
          <w:szCs w:val="20"/>
        </w:rPr>
        <w:t>V</w:t>
      </w:r>
      <w:r w:rsidR="00CA7E9F" w:rsidRPr="00CA7E9F">
        <w:rPr>
          <w:rFonts w:ascii="Cambria" w:hAnsi="Cambria" w:cs="Times New Roman"/>
          <w:sz w:val="20"/>
          <w:szCs w:val="20"/>
        </w:rPr>
        <w:t>eri</w:t>
      </w:r>
      <w:r w:rsidR="001F2D71">
        <w:rPr>
          <w:rFonts w:ascii="Cambria" w:hAnsi="Cambria" w:cs="Times New Roman"/>
          <w:sz w:val="20"/>
          <w:szCs w:val="20"/>
        </w:rPr>
        <w:t xml:space="preserve"> toplama aracı olarak</w:t>
      </w:r>
      <w:r w:rsidR="00CA7E9F" w:rsidRPr="00CA7E9F">
        <w:rPr>
          <w:rFonts w:ascii="Cambria" w:hAnsi="Cambria" w:cs="Times New Roman"/>
          <w:sz w:val="20"/>
          <w:szCs w:val="20"/>
        </w:rPr>
        <w:t>,  Öğretmen ve Öğretmen Adayları için Yansıtıcı Düşünme Eğilimleri Ölçeği ve  öğretmen adaylarının yansıtıcı düşünmeye ilişkin görüşlerini belirlemek için  açık uçlu soru formu kullanılmış</w:t>
      </w:r>
      <w:r w:rsidR="0097220E">
        <w:rPr>
          <w:rFonts w:ascii="Cambria" w:hAnsi="Cambria" w:cs="Times New Roman"/>
          <w:sz w:val="20"/>
          <w:szCs w:val="20"/>
        </w:rPr>
        <w:t xml:space="preserve">tır. </w:t>
      </w:r>
      <w:r w:rsidR="008E709E">
        <w:rPr>
          <w:rFonts w:ascii="Cambria" w:hAnsi="Cambria" w:cs="Times New Roman"/>
          <w:sz w:val="20"/>
          <w:szCs w:val="20"/>
        </w:rPr>
        <w:t xml:space="preserve">  Y</w:t>
      </w:r>
      <w:r w:rsidR="00CA7E9F" w:rsidRPr="00CA7E9F">
        <w:rPr>
          <w:rFonts w:ascii="Cambria" w:hAnsi="Cambria" w:cs="Times New Roman"/>
          <w:sz w:val="20"/>
          <w:szCs w:val="20"/>
        </w:rPr>
        <w:t>ansıtıcı düşü</w:t>
      </w:r>
      <w:r w:rsidR="00780164">
        <w:rPr>
          <w:rFonts w:ascii="Cambria" w:hAnsi="Cambria" w:cs="Times New Roman"/>
          <w:sz w:val="20"/>
          <w:szCs w:val="20"/>
        </w:rPr>
        <w:t>nme eğilimi puanlarının</w:t>
      </w:r>
      <w:r w:rsidR="00CA7E9F" w:rsidRPr="00CA7E9F">
        <w:rPr>
          <w:rFonts w:ascii="Cambria" w:hAnsi="Cambria" w:cs="Times New Roman"/>
          <w:sz w:val="20"/>
          <w:szCs w:val="20"/>
        </w:rPr>
        <w:t xml:space="preserve"> tüm sınıf düzeylerind</w:t>
      </w:r>
      <w:r w:rsidR="0097220E">
        <w:rPr>
          <w:rFonts w:ascii="Cambria" w:hAnsi="Cambria" w:cs="Times New Roman"/>
          <w:sz w:val="20"/>
          <w:szCs w:val="20"/>
        </w:rPr>
        <w:t>e yüksek olduğu,</w:t>
      </w:r>
      <w:r w:rsidR="00CA7E9F" w:rsidRPr="00CA7E9F">
        <w:rPr>
          <w:rFonts w:ascii="Cambria" w:hAnsi="Cambria" w:cs="Times New Roman"/>
          <w:sz w:val="20"/>
          <w:szCs w:val="20"/>
        </w:rPr>
        <w:t xml:space="preserve"> sınıf d</w:t>
      </w:r>
      <w:r w:rsidR="0097220E">
        <w:rPr>
          <w:rFonts w:ascii="Cambria" w:hAnsi="Cambria" w:cs="Times New Roman"/>
          <w:sz w:val="20"/>
          <w:szCs w:val="20"/>
        </w:rPr>
        <w:t>üzeyleri  ve cin</w:t>
      </w:r>
      <w:r w:rsidR="009F2252">
        <w:rPr>
          <w:rFonts w:ascii="Cambria" w:hAnsi="Cambria" w:cs="Times New Roman"/>
          <w:sz w:val="20"/>
          <w:szCs w:val="20"/>
        </w:rPr>
        <w:t>siyet değişkenlerine göre</w:t>
      </w:r>
      <w:r w:rsidR="00780164">
        <w:rPr>
          <w:rFonts w:ascii="Cambria" w:hAnsi="Cambria" w:cs="Times New Roman"/>
          <w:sz w:val="20"/>
          <w:szCs w:val="20"/>
        </w:rPr>
        <w:t>, anlamlı bir fark bulun</w:t>
      </w:r>
      <w:r w:rsidR="0097220E">
        <w:rPr>
          <w:rFonts w:ascii="Cambria" w:hAnsi="Cambria" w:cs="Times New Roman"/>
          <w:sz w:val="20"/>
          <w:szCs w:val="20"/>
        </w:rPr>
        <w:t xml:space="preserve">madığı </w:t>
      </w:r>
      <w:r w:rsidR="00CA7E9F" w:rsidRPr="00CA7E9F">
        <w:rPr>
          <w:rFonts w:ascii="Cambria" w:hAnsi="Cambria" w:cs="Times New Roman"/>
          <w:sz w:val="20"/>
          <w:szCs w:val="20"/>
        </w:rPr>
        <w:t xml:space="preserve"> ortaya çıkmıştır. </w:t>
      </w:r>
      <w:r w:rsidR="00EA1294">
        <w:rPr>
          <w:rFonts w:ascii="Cambria" w:hAnsi="Cambria" w:cs="Times New Roman"/>
          <w:sz w:val="20"/>
          <w:szCs w:val="20"/>
        </w:rPr>
        <w:t>Ancak</w:t>
      </w:r>
      <w:r w:rsidR="00780164">
        <w:rPr>
          <w:rFonts w:ascii="Cambria" w:hAnsi="Cambria" w:cs="Times New Roman"/>
          <w:sz w:val="20"/>
          <w:szCs w:val="20"/>
        </w:rPr>
        <w:t xml:space="preserve"> nitel </w:t>
      </w:r>
      <w:r w:rsidR="00CA7E9F" w:rsidRPr="00CA7E9F">
        <w:rPr>
          <w:rFonts w:ascii="Cambria" w:hAnsi="Cambria" w:cs="Times New Roman"/>
          <w:sz w:val="20"/>
          <w:szCs w:val="20"/>
        </w:rPr>
        <w:t>v</w:t>
      </w:r>
      <w:r w:rsidR="009F2252">
        <w:rPr>
          <w:rFonts w:ascii="Cambria" w:hAnsi="Cambria" w:cs="Times New Roman"/>
          <w:sz w:val="20"/>
          <w:szCs w:val="20"/>
        </w:rPr>
        <w:t xml:space="preserve">erilerde, </w:t>
      </w:r>
      <w:r w:rsidR="00CA7E9F" w:rsidRPr="00CA7E9F">
        <w:rPr>
          <w:rFonts w:ascii="Cambria" w:hAnsi="Cambria" w:cs="Times New Roman"/>
          <w:sz w:val="20"/>
          <w:szCs w:val="20"/>
        </w:rPr>
        <w:t xml:space="preserve"> öğretmen adaylarının yansıtıcı düşünmeye ilişkin bilgi düzeylerinin düşük olduğu ve  yalnızca 4. sınıftaki öğretmen adayları tarafından kısmen t</w:t>
      </w:r>
      <w:r w:rsidR="00780164">
        <w:rPr>
          <w:rFonts w:ascii="Cambria" w:hAnsi="Cambria" w:cs="Times New Roman"/>
          <w:sz w:val="20"/>
          <w:szCs w:val="20"/>
        </w:rPr>
        <w:t>anımlanabildiği görülmüştür.</w:t>
      </w:r>
      <w:r w:rsidR="00861F68">
        <w:rPr>
          <w:rFonts w:asciiTheme="majorHAnsi" w:hAnsiTheme="majorHAnsi" w:cs="Times New Roman"/>
          <w:sz w:val="20"/>
          <w:szCs w:val="20"/>
        </w:rPr>
        <w:t xml:space="preserve"> </w:t>
      </w:r>
      <w:r w:rsidR="006F6A34">
        <w:rPr>
          <w:rFonts w:ascii="Cambria" w:hAnsi="Cambria" w:cs="Times New Roman"/>
          <w:sz w:val="20"/>
          <w:szCs w:val="20"/>
        </w:rPr>
        <w:t xml:space="preserve">Sonuç olarak, </w:t>
      </w:r>
      <w:r w:rsidR="006F6A34" w:rsidRPr="006F6A34">
        <w:rPr>
          <w:rFonts w:ascii="Cambria" w:hAnsi="Cambria" w:cs="Times New Roman"/>
          <w:sz w:val="20"/>
          <w:szCs w:val="20"/>
        </w:rPr>
        <w:t>fen bilimleri öğretmen adaylarının yansıtıcı düşünme eğilim</w:t>
      </w:r>
      <w:r w:rsidR="006F6A34">
        <w:rPr>
          <w:rFonts w:ascii="Cambria" w:hAnsi="Cambria" w:cs="Times New Roman"/>
          <w:sz w:val="20"/>
          <w:szCs w:val="20"/>
        </w:rPr>
        <w:t xml:space="preserve">i puanlarının </w:t>
      </w:r>
      <w:r w:rsidR="006F6A34" w:rsidRPr="006F6A34">
        <w:rPr>
          <w:rFonts w:ascii="Cambria" w:hAnsi="Cambria" w:cs="Times New Roman"/>
          <w:sz w:val="20"/>
          <w:szCs w:val="20"/>
        </w:rPr>
        <w:t>her sınıf düzeyinde yüksek çıkmasına karşın; yansıtıcı düşünmenin ne olduğuna ilişkin bilgilerinin yetersiz düzeyde olduğu görülm</w:t>
      </w:r>
      <w:r w:rsidR="006F6A34">
        <w:rPr>
          <w:rFonts w:ascii="Cambria" w:hAnsi="Cambria" w:cs="Times New Roman"/>
          <w:sz w:val="20"/>
          <w:szCs w:val="20"/>
        </w:rPr>
        <w:t xml:space="preserve">üştür. </w:t>
      </w:r>
      <w:r w:rsidR="00861F68" w:rsidRPr="00965FDA">
        <w:rPr>
          <w:rFonts w:ascii="Cambria" w:hAnsi="Cambria" w:cs="Times New Roman"/>
          <w:sz w:val="20"/>
          <w:szCs w:val="20"/>
        </w:rPr>
        <w:t xml:space="preserve">Bu düşünme becerisinin gelişmesine yönelik </w:t>
      </w:r>
      <w:r w:rsidR="00E42072">
        <w:rPr>
          <w:rFonts w:ascii="Cambria" w:hAnsi="Cambria" w:cs="Times New Roman"/>
          <w:sz w:val="20"/>
          <w:szCs w:val="20"/>
        </w:rPr>
        <w:t xml:space="preserve">, öğrenciyi aktif kılacak </w:t>
      </w:r>
      <w:r w:rsidR="006F6A34">
        <w:rPr>
          <w:rFonts w:ascii="Cambria" w:hAnsi="Cambria" w:cs="Times New Roman"/>
          <w:sz w:val="20"/>
          <w:szCs w:val="20"/>
        </w:rPr>
        <w:t xml:space="preserve"> </w:t>
      </w:r>
      <w:r w:rsidR="00861F68" w:rsidRPr="00965FDA">
        <w:rPr>
          <w:rFonts w:ascii="Cambria" w:hAnsi="Cambria" w:cs="Times New Roman"/>
          <w:sz w:val="20"/>
          <w:szCs w:val="20"/>
        </w:rPr>
        <w:t>uygulama</w:t>
      </w:r>
      <w:r w:rsidR="00376D10">
        <w:rPr>
          <w:rFonts w:ascii="Cambria" w:hAnsi="Cambria" w:cs="Times New Roman"/>
          <w:sz w:val="20"/>
          <w:szCs w:val="20"/>
        </w:rPr>
        <w:t xml:space="preserve"> ve </w:t>
      </w:r>
      <w:r w:rsidR="00861F68" w:rsidRPr="00965FDA">
        <w:rPr>
          <w:rFonts w:ascii="Cambria" w:hAnsi="Cambria" w:cs="Times New Roman"/>
          <w:sz w:val="20"/>
          <w:szCs w:val="20"/>
        </w:rPr>
        <w:t xml:space="preserve"> </w:t>
      </w:r>
      <w:r w:rsidR="004C4E29">
        <w:rPr>
          <w:rFonts w:ascii="Cambria" w:hAnsi="Cambria" w:cs="Times New Roman"/>
          <w:sz w:val="20"/>
          <w:szCs w:val="20"/>
        </w:rPr>
        <w:t xml:space="preserve">etkinlikler </w:t>
      </w:r>
      <w:r w:rsidR="00861F68" w:rsidRPr="00965FDA">
        <w:rPr>
          <w:rFonts w:ascii="Cambria" w:hAnsi="Cambria" w:cs="Times New Roman"/>
          <w:sz w:val="20"/>
          <w:szCs w:val="20"/>
        </w:rPr>
        <w:t xml:space="preserve"> yapılması önerilmiştir</w:t>
      </w:r>
      <w:r w:rsidR="00861F68">
        <w:rPr>
          <w:rFonts w:ascii="Cambria" w:hAnsi="Cambria" w:cs="Times New Roman"/>
          <w:sz w:val="20"/>
          <w:szCs w:val="20"/>
        </w:rPr>
        <w:t>.</w:t>
      </w:r>
      <w:r w:rsidR="00286D03" w:rsidRPr="00965FDA">
        <w:rPr>
          <w:rFonts w:ascii="Cambria" w:hAnsi="Cambria" w:cs="Times New Roman"/>
          <w:sz w:val="20"/>
          <w:szCs w:val="20"/>
        </w:rPr>
        <w:t xml:space="preserve"> </w:t>
      </w:r>
    </w:p>
    <w:p w14:paraId="0385D75C" w14:textId="77777777" w:rsidR="00D70175" w:rsidRPr="00861F68" w:rsidRDefault="00D70175" w:rsidP="001F2838">
      <w:pPr>
        <w:spacing w:after="0" w:line="240" w:lineRule="auto"/>
        <w:jc w:val="both"/>
        <w:rPr>
          <w:rFonts w:ascii="Cambria" w:hAnsi="Cambria" w:cs="Times New Roman"/>
          <w:color w:val="000000"/>
          <w:sz w:val="20"/>
          <w:szCs w:val="20"/>
        </w:rPr>
      </w:pPr>
    </w:p>
    <w:p w14:paraId="445E3B3A" w14:textId="5D210A80" w:rsidR="000B35F1" w:rsidRDefault="008C5993" w:rsidP="00F24CC8">
      <w:pPr>
        <w:pBdr>
          <w:bottom w:val="single" w:sz="4" w:space="1" w:color="auto"/>
        </w:pBdr>
        <w:spacing w:after="0" w:line="240" w:lineRule="auto"/>
        <w:jc w:val="both"/>
        <w:rPr>
          <w:rFonts w:ascii="Cambria" w:hAnsi="Cambria" w:cs="Times New Roman"/>
          <w:sz w:val="20"/>
          <w:szCs w:val="20"/>
        </w:rPr>
      </w:pPr>
      <w:r>
        <w:rPr>
          <w:rFonts w:ascii="Cambria" w:hAnsi="Cambria" w:cs="Times New Roman"/>
          <w:b/>
          <w:color w:val="000000"/>
          <w:sz w:val="20"/>
          <w:szCs w:val="20"/>
        </w:rPr>
        <w:t xml:space="preserve">Anahtar Sözcükler: </w:t>
      </w:r>
      <w:r w:rsidR="00D70175">
        <w:rPr>
          <w:rFonts w:ascii="Cambria" w:hAnsi="Cambria" w:cs="Times New Roman"/>
          <w:sz w:val="20"/>
          <w:szCs w:val="20"/>
        </w:rPr>
        <w:t>Yansıtıcı düşünme, Öğretmen adayları, Fen e</w:t>
      </w:r>
      <w:r w:rsidR="00CA7E9F" w:rsidRPr="00CA7E9F">
        <w:rPr>
          <w:rFonts w:ascii="Cambria" w:hAnsi="Cambria" w:cs="Times New Roman"/>
          <w:sz w:val="20"/>
          <w:szCs w:val="20"/>
        </w:rPr>
        <w:t>ğitimi</w:t>
      </w:r>
    </w:p>
    <w:p w14:paraId="1A2373E0" w14:textId="77777777" w:rsidR="008C5993" w:rsidRPr="00CA7E9F" w:rsidRDefault="008C5993" w:rsidP="00F24CC8">
      <w:pPr>
        <w:pBdr>
          <w:bottom w:val="single" w:sz="4" w:space="1" w:color="auto"/>
        </w:pBdr>
        <w:spacing w:after="0" w:line="240" w:lineRule="auto"/>
        <w:jc w:val="both"/>
        <w:rPr>
          <w:rFonts w:ascii="Cambria" w:hAnsi="Cambria" w:cs="Times New Roman"/>
          <w:color w:val="000000"/>
          <w:sz w:val="20"/>
          <w:szCs w:val="20"/>
        </w:rPr>
      </w:pPr>
    </w:p>
    <w:p w14:paraId="6E12E7D9" w14:textId="77777777" w:rsidR="000B35F1" w:rsidRDefault="000B35F1" w:rsidP="004C4E29">
      <w:pPr>
        <w:spacing w:after="0" w:line="240" w:lineRule="auto"/>
        <w:jc w:val="both"/>
        <w:rPr>
          <w:rFonts w:ascii="Cambria" w:eastAsiaTheme="minorEastAsia" w:hAnsi="Cambria" w:cs="Times New Roman"/>
          <w:b/>
          <w:sz w:val="20"/>
          <w:szCs w:val="20"/>
        </w:rPr>
      </w:pPr>
    </w:p>
    <w:p w14:paraId="550AA647" w14:textId="74EFC1DF" w:rsidR="00D70175" w:rsidRDefault="002A1A24" w:rsidP="00C721E3">
      <w:pPr>
        <w:pStyle w:val="HTMLPreformatted"/>
        <w:jc w:val="both"/>
        <w:rPr>
          <w:rFonts w:ascii="Cambria" w:hAnsi="Cambria"/>
          <w:lang w:val="en"/>
        </w:rPr>
      </w:pPr>
      <w:r w:rsidRPr="00363572">
        <w:rPr>
          <w:rFonts w:ascii="Cambria" w:eastAsiaTheme="minorEastAsia" w:hAnsi="Cambria" w:cs="Times New Roman"/>
          <w:b/>
        </w:rPr>
        <w:t>A</w:t>
      </w:r>
      <w:r w:rsidR="00D70175" w:rsidRPr="00363572">
        <w:rPr>
          <w:rFonts w:ascii="Cambria" w:eastAsiaTheme="minorEastAsia" w:hAnsi="Cambria" w:cs="Times New Roman"/>
          <w:b/>
        </w:rPr>
        <w:t>bstract</w:t>
      </w:r>
      <w:r w:rsidRPr="00363572">
        <w:rPr>
          <w:rFonts w:ascii="Cambria" w:eastAsiaTheme="minorEastAsia" w:hAnsi="Cambria" w:cs="Times New Roman"/>
          <w:b/>
        </w:rPr>
        <w:t>.</w:t>
      </w:r>
      <w:r w:rsidRPr="007B4031">
        <w:rPr>
          <w:rFonts w:ascii="Cambria" w:eastAsiaTheme="minorEastAsia" w:hAnsi="Cambria" w:cs="Times New Roman"/>
          <w:b/>
        </w:rPr>
        <w:t xml:space="preserve"> </w:t>
      </w:r>
      <w:r w:rsidR="00CA7E9F" w:rsidRPr="007B4031">
        <w:rPr>
          <w:rFonts w:ascii="Cambria" w:hAnsi="Cambria" w:cs="Times-Roman"/>
          <w:lang w:val="en-US"/>
        </w:rPr>
        <w:t>The purpose of this study is to  evaluate how prospective science teachers ‘ perceive reflective thinking  an</w:t>
      </w:r>
      <w:r w:rsidR="00F74EDD" w:rsidRPr="007B4031">
        <w:rPr>
          <w:rFonts w:ascii="Cambria" w:hAnsi="Cambria" w:cs="Times-Roman"/>
          <w:lang w:val="en-US"/>
        </w:rPr>
        <w:t xml:space="preserve">d </w:t>
      </w:r>
      <w:r w:rsidR="007B4031" w:rsidRPr="007B4031">
        <w:rPr>
          <w:rFonts w:ascii="Cambria" w:hAnsi="Cambria" w:cs="Times-Roman"/>
          <w:lang w:val="en-US"/>
        </w:rPr>
        <w:t xml:space="preserve"> their tende</w:t>
      </w:r>
      <w:r w:rsidR="007B4031">
        <w:rPr>
          <w:rFonts w:ascii="Cambria" w:hAnsi="Cambria" w:cs="Times-Roman"/>
          <w:lang w:val="en-US"/>
        </w:rPr>
        <w:t>n</w:t>
      </w:r>
      <w:r w:rsidR="007B4031" w:rsidRPr="007B4031">
        <w:rPr>
          <w:rFonts w:ascii="Cambria" w:hAnsi="Cambria" w:cs="Times-Roman"/>
          <w:lang w:val="en-US"/>
        </w:rPr>
        <w:t>cy of reflective thinking</w:t>
      </w:r>
      <w:r w:rsidR="00CA7E9F" w:rsidRPr="007B4031">
        <w:rPr>
          <w:rFonts w:ascii="Cambria" w:hAnsi="Cambria" w:cs="Times-Roman"/>
          <w:lang w:val="en-US"/>
        </w:rPr>
        <w:t xml:space="preserve"> who were enrolled in all grade levels at Sakar</w:t>
      </w:r>
      <w:r w:rsidR="007B4031" w:rsidRPr="007B4031">
        <w:rPr>
          <w:rFonts w:ascii="Cambria" w:hAnsi="Cambria" w:cs="Times-Roman"/>
          <w:lang w:val="en-US"/>
        </w:rPr>
        <w:t xml:space="preserve">ya University </w:t>
      </w:r>
      <w:r w:rsidR="00780164" w:rsidRPr="007B4031">
        <w:rPr>
          <w:rFonts w:ascii="Cambria" w:hAnsi="Cambria" w:cs="Times-Roman"/>
          <w:lang w:val="en-US"/>
        </w:rPr>
        <w:t xml:space="preserve"> Faculty</w:t>
      </w:r>
      <w:r w:rsidR="007B4031">
        <w:rPr>
          <w:rFonts w:ascii="Cambria" w:hAnsi="Cambria" w:cs="Times-Roman"/>
          <w:lang w:val="en-US"/>
        </w:rPr>
        <w:t xml:space="preserve"> </w:t>
      </w:r>
      <w:r w:rsidR="007B4031" w:rsidRPr="007B4031">
        <w:rPr>
          <w:rFonts w:ascii="Cambria" w:hAnsi="Cambria" w:cs="Times-Roman"/>
          <w:lang w:val="en-US"/>
        </w:rPr>
        <w:t>of Education</w:t>
      </w:r>
      <w:r w:rsidR="00780164" w:rsidRPr="007B4031">
        <w:rPr>
          <w:rFonts w:ascii="Cambria" w:hAnsi="Cambria" w:cs="Times-Roman"/>
          <w:lang w:val="en-US"/>
        </w:rPr>
        <w:t>.</w:t>
      </w:r>
      <w:r w:rsidR="00CE038E" w:rsidRPr="007B4031">
        <w:rPr>
          <w:rFonts w:ascii="Cambria" w:hAnsi="Cambria" w:cs="Times-Roman"/>
          <w:lang w:val="en-US"/>
        </w:rPr>
        <w:t xml:space="preserve"> </w:t>
      </w:r>
      <w:r w:rsidR="00CA7E9F" w:rsidRPr="007B4031">
        <w:rPr>
          <w:rFonts w:ascii="Cambria" w:hAnsi="Cambria" w:cs="Times-Roman"/>
          <w:lang w:val="en-US"/>
        </w:rPr>
        <w:t>The resear</w:t>
      </w:r>
      <w:r w:rsidR="007B4031">
        <w:rPr>
          <w:rFonts w:ascii="Cambria" w:hAnsi="Cambria" w:cs="Times-Roman"/>
          <w:lang w:val="en-US"/>
        </w:rPr>
        <w:t>c</w:t>
      </w:r>
      <w:r w:rsidR="00CA7E9F" w:rsidRPr="007B4031">
        <w:rPr>
          <w:rFonts w:ascii="Cambria" w:hAnsi="Cambria" w:cs="Times-Roman"/>
          <w:lang w:val="en-US"/>
        </w:rPr>
        <w:t xml:space="preserve">h model </w:t>
      </w:r>
      <w:r w:rsidR="00CA7E9F" w:rsidRPr="007B4031">
        <w:rPr>
          <w:rFonts w:ascii="Cambria" w:hAnsi="Cambria" w:cs="Times New Roman"/>
          <w:lang w:val="en-US"/>
        </w:rPr>
        <w:t>was se</w:t>
      </w:r>
      <w:r w:rsidR="007B4031" w:rsidRPr="007B4031">
        <w:rPr>
          <w:rFonts w:ascii="Cambria" w:hAnsi="Cambria" w:cs="Times New Roman"/>
          <w:lang w:val="en-US"/>
        </w:rPr>
        <w:t>lected as survey research model and t</w:t>
      </w:r>
      <w:r w:rsidR="007B4031" w:rsidRPr="007B4031">
        <w:rPr>
          <w:rFonts w:ascii="Cambria" w:hAnsi="Cambria"/>
          <w:color w:val="212121"/>
          <w:lang w:val="en"/>
        </w:rPr>
        <w:t>he study group of the study is constitu</w:t>
      </w:r>
      <w:r w:rsidR="00C721E3">
        <w:rPr>
          <w:rFonts w:ascii="Cambria" w:hAnsi="Cambria"/>
          <w:color w:val="212121"/>
          <w:lang w:val="en"/>
        </w:rPr>
        <w:t>tes of 180 s</w:t>
      </w:r>
      <w:r w:rsidR="007B4031" w:rsidRPr="007B4031">
        <w:rPr>
          <w:rFonts w:ascii="Cambria" w:hAnsi="Cambria"/>
          <w:color w:val="212121"/>
          <w:lang w:val="en"/>
        </w:rPr>
        <w:t>tudents.</w:t>
      </w:r>
      <w:r w:rsidR="007B4031" w:rsidRPr="007B4031">
        <w:rPr>
          <w:rFonts w:ascii="Cambria" w:hAnsi="Cambria" w:cs="Times New Roman"/>
          <w:lang w:val="en-US"/>
        </w:rPr>
        <w:t xml:space="preserve"> </w:t>
      </w:r>
      <w:r w:rsidR="00CA7E9F" w:rsidRPr="007B4031">
        <w:rPr>
          <w:rFonts w:ascii="Cambria" w:hAnsi="Cambria" w:cs="Times New Roman"/>
          <w:lang w:val="en-US"/>
        </w:rPr>
        <w:t>Data we</w:t>
      </w:r>
      <w:r w:rsidR="00CA7E9F" w:rsidRPr="00376D10">
        <w:rPr>
          <w:rFonts w:ascii="Cambria" w:hAnsi="Cambria" w:cs="Times New Roman"/>
          <w:lang w:val="en-US"/>
        </w:rPr>
        <w:t xml:space="preserve">re gathered </w:t>
      </w:r>
      <w:r w:rsidR="00DA6B34">
        <w:rPr>
          <w:rFonts w:ascii="Cambria" w:hAnsi="Cambria" w:cs="Times New Roman"/>
          <w:lang w:val="en-US"/>
        </w:rPr>
        <w:t xml:space="preserve"> by “</w:t>
      </w:r>
      <w:r w:rsidR="00DA6B34" w:rsidRPr="00376D10">
        <w:rPr>
          <w:rFonts w:ascii="Cambria" w:hAnsi="Cambria" w:cs="Times New Roman"/>
          <w:lang w:val="en-US"/>
        </w:rPr>
        <w:t>Reflective Thinking Tendency Scale for Teachers and Prospective Teachers”</w:t>
      </w:r>
      <w:r w:rsidR="00DA6B34">
        <w:rPr>
          <w:rFonts w:ascii="Cambria" w:hAnsi="Cambria" w:cs="Times New Roman"/>
          <w:lang w:val="en-US"/>
        </w:rPr>
        <w:t xml:space="preserve"> scale and </w:t>
      </w:r>
      <w:r w:rsidR="00DA6B34" w:rsidRPr="00376D10">
        <w:rPr>
          <w:rFonts w:ascii="Cambria" w:hAnsi="Cambria" w:cs="Times New Roman"/>
          <w:lang w:val="en-US"/>
        </w:rPr>
        <w:t>an open ended question</w:t>
      </w:r>
      <w:r w:rsidR="00DA6B34">
        <w:rPr>
          <w:rFonts w:ascii="Cambria" w:hAnsi="Cambria" w:cs="Times New Roman"/>
          <w:lang w:val="en-US"/>
        </w:rPr>
        <w:t>n</w:t>
      </w:r>
      <w:r w:rsidR="00DA6B34" w:rsidRPr="00376D10">
        <w:rPr>
          <w:rFonts w:ascii="Cambria" w:hAnsi="Cambria" w:cs="Times New Roman"/>
          <w:lang w:val="en-US"/>
        </w:rPr>
        <w:t>a</w:t>
      </w:r>
      <w:r w:rsidR="00DA6B34">
        <w:rPr>
          <w:rFonts w:ascii="Cambria" w:hAnsi="Cambria" w:cs="Times New Roman"/>
          <w:lang w:val="en-US"/>
        </w:rPr>
        <w:t>ire</w:t>
      </w:r>
      <w:r w:rsidR="00DA6B34" w:rsidRPr="00376D10">
        <w:rPr>
          <w:rFonts w:ascii="Cambria" w:hAnsi="Cambria" w:cs="Times New Roman"/>
          <w:lang w:val="en-US"/>
        </w:rPr>
        <w:t>,</w:t>
      </w:r>
      <w:r w:rsidR="00DA6B34">
        <w:rPr>
          <w:rFonts w:ascii="Cambria" w:hAnsi="Cambria" w:cs="Times New Roman"/>
          <w:lang w:val="en-US"/>
        </w:rPr>
        <w:t xml:space="preserve"> </w:t>
      </w:r>
      <w:r w:rsidR="00CA7E9F" w:rsidRPr="00376D10">
        <w:rPr>
          <w:rFonts w:ascii="Cambria" w:hAnsi="Cambria" w:cs="Times New Roman"/>
          <w:lang w:val="en-US"/>
        </w:rPr>
        <w:t>to determine prospective science teachers views about reflective th</w:t>
      </w:r>
      <w:r w:rsidR="00C721E3">
        <w:rPr>
          <w:rFonts w:ascii="Cambria" w:hAnsi="Cambria" w:cs="Times New Roman"/>
          <w:lang w:val="en-US"/>
        </w:rPr>
        <w:t xml:space="preserve">inking. </w:t>
      </w:r>
      <w:r w:rsidR="00C721E3">
        <w:rPr>
          <w:rFonts w:ascii="Cambria" w:hAnsi="Cambria" w:cs="Times New Roman"/>
          <w:lang w:val="en"/>
        </w:rPr>
        <w:t xml:space="preserve"> Gathered s</w:t>
      </w:r>
      <w:r w:rsidR="00DA6B34" w:rsidRPr="00DA6B34">
        <w:rPr>
          <w:rFonts w:ascii="Cambria" w:hAnsi="Cambria" w:cs="Times New Roman"/>
          <w:lang w:val="en"/>
        </w:rPr>
        <w:t>cores</w:t>
      </w:r>
      <w:r w:rsidR="00C721E3">
        <w:rPr>
          <w:rFonts w:ascii="Cambria" w:hAnsi="Cambria" w:cs="Times New Roman"/>
          <w:lang w:val="en"/>
        </w:rPr>
        <w:t xml:space="preserve"> from the scale </w:t>
      </w:r>
      <w:r w:rsidR="00DA6B34" w:rsidRPr="00DA6B34">
        <w:rPr>
          <w:rFonts w:ascii="Cambria" w:hAnsi="Cambria" w:cs="Times New Roman"/>
          <w:lang w:val="en"/>
        </w:rPr>
        <w:t xml:space="preserve"> were </w:t>
      </w:r>
      <w:r w:rsidR="00DA6B34">
        <w:rPr>
          <w:rFonts w:ascii="Cambria" w:hAnsi="Cambria" w:cs="Times New Roman"/>
          <w:lang w:val="en"/>
        </w:rPr>
        <w:t xml:space="preserve">found to be higher in all grade </w:t>
      </w:r>
      <w:r w:rsidR="00C721E3">
        <w:rPr>
          <w:rFonts w:ascii="Cambria" w:hAnsi="Cambria" w:cs="Times New Roman"/>
          <w:lang w:val="en"/>
        </w:rPr>
        <w:t>levels, but there were</w:t>
      </w:r>
      <w:r w:rsidR="00DA6B34" w:rsidRPr="00DA6B34">
        <w:rPr>
          <w:rFonts w:ascii="Cambria" w:hAnsi="Cambria" w:cs="Times New Roman"/>
          <w:lang w:val="en"/>
        </w:rPr>
        <w:t xml:space="preserve"> no significan</w:t>
      </w:r>
      <w:r w:rsidR="00DA6B34">
        <w:rPr>
          <w:rFonts w:ascii="Cambria" w:hAnsi="Cambria" w:cs="Times New Roman"/>
          <w:lang w:val="en"/>
        </w:rPr>
        <w:t xml:space="preserve">t differences according to grade </w:t>
      </w:r>
      <w:r w:rsidR="00DA6B34" w:rsidRPr="00DA6B34">
        <w:rPr>
          <w:rFonts w:ascii="Cambria" w:hAnsi="Cambria" w:cs="Times New Roman"/>
          <w:lang w:val="en"/>
        </w:rPr>
        <w:t xml:space="preserve"> levels and gender variables.</w:t>
      </w:r>
      <w:r w:rsidR="00C721E3">
        <w:rPr>
          <w:rFonts w:ascii="Cambria" w:hAnsi="Cambria" w:cs="Times New Roman"/>
          <w:lang w:val="en"/>
        </w:rPr>
        <w:t xml:space="preserve"> </w:t>
      </w:r>
      <w:r w:rsidR="00DA6B34">
        <w:rPr>
          <w:rFonts w:ascii="inherit" w:hAnsi="inherit"/>
          <w:color w:val="212121"/>
          <w:lang w:val="en"/>
        </w:rPr>
        <w:t xml:space="preserve">However, in qualitative data, </w:t>
      </w:r>
      <w:r w:rsidR="00EA1294">
        <w:rPr>
          <w:rFonts w:ascii="inherit" w:hAnsi="inherit"/>
          <w:color w:val="212121"/>
          <w:lang w:val="en"/>
        </w:rPr>
        <w:t>the</w:t>
      </w:r>
      <w:r w:rsidR="00DA6B34">
        <w:rPr>
          <w:rFonts w:ascii="inherit" w:hAnsi="inherit"/>
          <w:color w:val="212121"/>
          <w:lang w:val="en"/>
        </w:rPr>
        <w:t xml:space="preserve"> level of knowledge </w:t>
      </w:r>
      <w:r w:rsidR="00CA7E9F" w:rsidRPr="00376D10">
        <w:rPr>
          <w:rFonts w:ascii="Cambria" w:hAnsi="Cambria" w:cs="Arial"/>
          <w:lang w:val="en-US"/>
        </w:rPr>
        <w:t xml:space="preserve"> level of reflective thinking were low and merely senior class  </w:t>
      </w:r>
      <w:r w:rsidR="00C721E3">
        <w:rPr>
          <w:rFonts w:ascii="Cambria" w:hAnsi="Cambria" w:cs="Arial"/>
          <w:lang w:val="en-US"/>
        </w:rPr>
        <w:t xml:space="preserve">students were able to explain </w:t>
      </w:r>
      <w:r w:rsidR="00CA7E9F" w:rsidRPr="00376D10">
        <w:rPr>
          <w:rFonts w:ascii="Cambria" w:hAnsi="Cambria" w:cs="Arial"/>
          <w:lang w:val="en-US"/>
        </w:rPr>
        <w:t>partially.</w:t>
      </w:r>
      <w:r w:rsidR="00861F68" w:rsidRPr="00376D10">
        <w:rPr>
          <w:rFonts w:ascii="Cambria" w:hAnsi="Cambria"/>
          <w:color w:val="212121"/>
          <w:lang w:val="en"/>
        </w:rPr>
        <w:t xml:space="preserve"> </w:t>
      </w:r>
      <w:r w:rsidR="006F6A34">
        <w:rPr>
          <w:rFonts w:ascii="Cambria" w:eastAsiaTheme="minorEastAsia" w:hAnsi="Cambria" w:cs="Times New Roman"/>
          <w:lang w:val="en"/>
        </w:rPr>
        <w:t>In conclusion</w:t>
      </w:r>
      <w:r w:rsidR="006F6A34" w:rsidRPr="006F6A34">
        <w:rPr>
          <w:rFonts w:ascii="Cambria" w:eastAsiaTheme="minorEastAsia" w:hAnsi="Cambria" w:cs="Times New Roman"/>
          <w:lang w:val="en"/>
        </w:rPr>
        <w:t xml:space="preserve">, despite the fact that </w:t>
      </w:r>
      <w:r w:rsidR="006F6A34">
        <w:rPr>
          <w:rFonts w:ascii="Cambria" w:eastAsiaTheme="minorEastAsia" w:hAnsi="Cambria" w:cs="Times New Roman"/>
          <w:lang w:val="en"/>
        </w:rPr>
        <w:t xml:space="preserve">prospective </w:t>
      </w:r>
      <w:r w:rsidR="006F6A34" w:rsidRPr="006F6A34">
        <w:rPr>
          <w:rFonts w:ascii="Cambria" w:eastAsiaTheme="minorEastAsia" w:hAnsi="Cambria" w:cs="Times New Roman"/>
          <w:lang w:val="en"/>
        </w:rPr>
        <w:t>science teachers' reflective thinking scores of are high at e</w:t>
      </w:r>
      <w:r w:rsidR="006F6A34">
        <w:rPr>
          <w:rFonts w:ascii="Cambria" w:eastAsiaTheme="minorEastAsia" w:hAnsi="Cambria" w:cs="Times New Roman"/>
          <w:lang w:val="en"/>
        </w:rPr>
        <w:t xml:space="preserve">ach </w:t>
      </w:r>
      <w:r w:rsidR="006F6A34" w:rsidRPr="006F6A34">
        <w:rPr>
          <w:rFonts w:ascii="Cambria" w:eastAsiaTheme="minorEastAsia" w:hAnsi="Cambria" w:cs="Times New Roman"/>
          <w:lang w:val="en"/>
        </w:rPr>
        <w:t xml:space="preserve">grade level, it was seen that </w:t>
      </w:r>
      <w:r w:rsidR="006F6A34">
        <w:rPr>
          <w:rFonts w:ascii="Cambria" w:eastAsiaTheme="minorEastAsia" w:hAnsi="Cambria" w:cs="Times New Roman"/>
          <w:lang w:val="en"/>
        </w:rPr>
        <w:t xml:space="preserve">knowledge level </w:t>
      </w:r>
      <w:r w:rsidR="006F6A34" w:rsidRPr="006F6A34">
        <w:rPr>
          <w:rFonts w:ascii="Cambria" w:eastAsiaTheme="minorEastAsia" w:hAnsi="Cambria" w:cs="Times New Roman"/>
          <w:lang w:val="en"/>
        </w:rPr>
        <w:t xml:space="preserve">on what reflective thinking </w:t>
      </w:r>
      <w:r w:rsidR="006F6A34">
        <w:rPr>
          <w:rFonts w:ascii="Cambria" w:eastAsiaTheme="minorEastAsia" w:hAnsi="Cambria" w:cs="Times New Roman"/>
          <w:lang w:val="en"/>
        </w:rPr>
        <w:t xml:space="preserve">was </w:t>
      </w:r>
      <w:r w:rsidR="006F6A34" w:rsidRPr="006F6A34">
        <w:rPr>
          <w:rFonts w:ascii="Cambria" w:eastAsiaTheme="minorEastAsia" w:hAnsi="Cambria" w:cs="Times New Roman"/>
          <w:lang w:val="en"/>
        </w:rPr>
        <w:t>inadequate</w:t>
      </w:r>
      <w:r w:rsidR="006F6A34">
        <w:rPr>
          <w:rFonts w:ascii="Cambria" w:eastAsiaTheme="minorEastAsia" w:hAnsi="Cambria" w:cs="Times New Roman"/>
          <w:lang w:val="en"/>
        </w:rPr>
        <w:t xml:space="preserve">. </w:t>
      </w:r>
      <w:r w:rsidR="00376D10" w:rsidRPr="00376D10">
        <w:rPr>
          <w:rFonts w:ascii="Cambria" w:hAnsi="Cambria"/>
        </w:rPr>
        <w:t>It has been</w:t>
      </w:r>
      <w:r w:rsidR="00E42072" w:rsidRPr="00E42072">
        <w:rPr>
          <w:rFonts w:ascii="inherit" w:hAnsi="inherit"/>
          <w:color w:val="212121"/>
          <w:lang w:val="en"/>
        </w:rPr>
        <w:t xml:space="preserve"> </w:t>
      </w:r>
      <w:r w:rsidR="00E42072" w:rsidRPr="00E42072">
        <w:rPr>
          <w:rFonts w:ascii="Cambria" w:hAnsi="Cambria"/>
          <w:lang w:val="en"/>
        </w:rPr>
        <w:t xml:space="preserve">proposed to make active applications and </w:t>
      </w:r>
      <w:r w:rsidR="004C4E29">
        <w:rPr>
          <w:rFonts w:ascii="Cambria" w:hAnsi="Cambria"/>
          <w:lang w:val="en"/>
        </w:rPr>
        <w:t xml:space="preserve"> activities </w:t>
      </w:r>
      <w:r w:rsidR="00E42072" w:rsidRPr="00E42072">
        <w:rPr>
          <w:rFonts w:ascii="Cambria" w:hAnsi="Cambria"/>
          <w:lang w:val="en"/>
        </w:rPr>
        <w:t xml:space="preserve"> for students to develop this thinking skill.</w:t>
      </w:r>
    </w:p>
    <w:p w14:paraId="15A0BEF6" w14:textId="77777777" w:rsidR="00CE038E" w:rsidRDefault="00CE038E" w:rsidP="001F2838">
      <w:pPr>
        <w:spacing w:after="0" w:line="240" w:lineRule="auto"/>
        <w:jc w:val="both"/>
        <w:rPr>
          <w:rFonts w:ascii="Cambria" w:eastAsia="Times New Roman" w:hAnsi="Cambria" w:cs="Courier New"/>
          <w:sz w:val="20"/>
          <w:szCs w:val="20"/>
          <w:lang w:val="en" w:eastAsia="tr-TR"/>
        </w:rPr>
      </w:pPr>
    </w:p>
    <w:p w14:paraId="76C91A3D" w14:textId="627D8042" w:rsidR="002A1A24" w:rsidRPr="00CA7E9F" w:rsidRDefault="00EA1294" w:rsidP="001F2838">
      <w:pPr>
        <w:spacing w:after="0" w:line="240" w:lineRule="auto"/>
        <w:jc w:val="both"/>
        <w:rPr>
          <w:rFonts w:ascii="Cambria" w:eastAsiaTheme="minorEastAsia" w:hAnsi="Cambria" w:cs="Times New Roman"/>
          <w:sz w:val="20"/>
          <w:szCs w:val="20"/>
        </w:rPr>
      </w:pPr>
      <w:r>
        <w:rPr>
          <w:rFonts w:ascii="Cambria" w:eastAsiaTheme="minorEastAsia" w:hAnsi="Cambria" w:cs="Times New Roman"/>
          <w:b/>
          <w:kern w:val="24"/>
          <w:sz w:val="20"/>
          <w:szCs w:val="20"/>
          <w:lang w:val="en-GB"/>
        </w:rPr>
        <w:t>Keywords:</w:t>
      </w:r>
      <w:r w:rsidR="002A1A24" w:rsidRPr="00363572">
        <w:rPr>
          <w:rFonts w:ascii="Cambria" w:eastAsiaTheme="minorEastAsia" w:hAnsi="Cambria" w:cs="Times New Roman"/>
          <w:b/>
          <w:kern w:val="24"/>
          <w:sz w:val="20"/>
          <w:szCs w:val="20"/>
          <w:lang w:val="en-GB"/>
        </w:rPr>
        <w:t xml:space="preserve"> </w:t>
      </w:r>
      <w:r w:rsidR="00CA7E9F" w:rsidRPr="00CA7E9F">
        <w:rPr>
          <w:rFonts w:asciiTheme="majorHAnsi" w:hAnsiTheme="majorHAnsi" w:cs="Arial"/>
          <w:sz w:val="20"/>
          <w:szCs w:val="20"/>
          <w:lang w:val="en-US"/>
        </w:rPr>
        <w:t xml:space="preserve"> </w:t>
      </w:r>
      <w:r w:rsidR="00CA7E9F" w:rsidRPr="00CA7E9F">
        <w:rPr>
          <w:rFonts w:ascii="Cambria" w:hAnsi="Cambria" w:cs="Arial"/>
          <w:sz w:val="20"/>
          <w:szCs w:val="20"/>
          <w:lang w:val="en-US"/>
        </w:rPr>
        <w:t xml:space="preserve">Reflective </w:t>
      </w:r>
      <w:r w:rsidR="00D70175">
        <w:rPr>
          <w:rFonts w:ascii="Cambria" w:hAnsi="Cambria" w:cs="Arial"/>
          <w:sz w:val="20"/>
          <w:szCs w:val="20"/>
          <w:lang w:val="en-US"/>
        </w:rPr>
        <w:t>thinking, Prospective teachers, Science e</w:t>
      </w:r>
      <w:r w:rsidR="00CA7E9F" w:rsidRPr="00CA7E9F">
        <w:rPr>
          <w:rFonts w:ascii="Cambria" w:hAnsi="Cambria" w:cs="Arial"/>
          <w:sz w:val="20"/>
          <w:szCs w:val="20"/>
          <w:lang w:val="en-US"/>
        </w:rPr>
        <w:t>ducation</w:t>
      </w:r>
    </w:p>
    <w:p w14:paraId="1C008428" w14:textId="27BDA918" w:rsidR="00363572" w:rsidRPr="00363572" w:rsidRDefault="00363572" w:rsidP="000B35F1">
      <w:pPr>
        <w:spacing w:after="0" w:line="240" w:lineRule="auto"/>
        <w:jc w:val="both"/>
        <w:rPr>
          <w:rFonts w:ascii="Cambria" w:eastAsiaTheme="minorEastAsia" w:hAnsi="Cambria" w:cs="Times New Roman"/>
          <w:sz w:val="20"/>
          <w:szCs w:val="20"/>
        </w:rPr>
      </w:pPr>
    </w:p>
    <w:p w14:paraId="4F0083CA" w14:textId="77777777" w:rsidR="00104DB1" w:rsidRDefault="00104DB1" w:rsidP="0075241F">
      <w:pPr>
        <w:spacing w:after="120" w:line="240" w:lineRule="auto"/>
        <w:jc w:val="center"/>
        <w:rPr>
          <w:rFonts w:ascii="Cambria" w:hAnsi="Cambria" w:cs="Times New Roman"/>
          <w:b/>
        </w:rPr>
      </w:pPr>
    </w:p>
    <w:p w14:paraId="61CCBB04" w14:textId="0EA80A41" w:rsidR="00104DB1" w:rsidRDefault="00104DB1" w:rsidP="0075241F">
      <w:pPr>
        <w:spacing w:after="120" w:line="240" w:lineRule="auto"/>
        <w:jc w:val="center"/>
        <w:rPr>
          <w:rFonts w:ascii="Cambria" w:hAnsi="Cambria" w:cs="Times New Roman"/>
          <w:b/>
        </w:rPr>
      </w:pPr>
    </w:p>
    <w:p w14:paraId="5F9E26F2" w14:textId="5148E8C1" w:rsidR="001F2838" w:rsidRDefault="001F2838" w:rsidP="0075241F">
      <w:pPr>
        <w:spacing w:after="120" w:line="240" w:lineRule="auto"/>
        <w:jc w:val="center"/>
        <w:rPr>
          <w:rFonts w:ascii="Cambria" w:hAnsi="Cambria" w:cs="Times New Roman"/>
          <w:b/>
        </w:rPr>
      </w:pPr>
    </w:p>
    <w:p w14:paraId="751621F5" w14:textId="6D2198C8" w:rsidR="001F2838" w:rsidRDefault="001F2838" w:rsidP="0075241F">
      <w:pPr>
        <w:spacing w:after="120" w:line="240" w:lineRule="auto"/>
        <w:jc w:val="center"/>
        <w:rPr>
          <w:rFonts w:ascii="Cambria" w:hAnsi="Cambria" w:cs="Times New Roman"/>
          <w:b/>
        </w:rPr>
      </w:pPr>
    </w:p>
    <w:p w14:paraId="3CEF1656" w14:textId="3B38A773" w:rsidR="001F2838" w:rsidRDefault="001F2838" w:rsidP="0075241F">
      <w:pPr>
        <w:spacing w:after="120" w:line="240" w:lineRule="auto"/>
        <w:jc w:val="center"/>
        <w:rPr>
          <w:rFonts w:ascii="Cambria" w:hAnsi="Cambria" w:cs="Times New Roman"/>
          <w:b/>
        </w:rPr>
      </w:pPr>
    </w:p>
    <w:p w14:paraId="077CC830" w14:textId="77777777" w:rsidR="001F2838" w:rsidRDefault="001F2838" w:rsidP="0075241F">
      <w:pPr>
        <w:spacing w:after="120" w:line="240" w:lineRule="auto"/>
        <w:jc w:val="center"/>
        <w:rPr>
          <w:rFonts w:ascii="Cambria" w:hAnsi="Cambria" w:cs="Times New Roman"/>
          <w:b/>
        </w:rPr>
      </w:pPr>
    </w:p>
    <w:p w14:paraId="4205503C" w14:textId="77777777" w:rsidR="00C20DF2" w:rsidRDefault="00C20DF2" w:rsidP="0075241F">
      <w:pPr>
        <w:spacing w:after="120" w:line="240" w:lineRule="auto"/>
        <w:jc w:val="center"/>
        <w:rPr>
          <w:rFonts w:ascii="Cambria" w:hAnsi="Cambria" w:cs="Times New Roman"/>
          <w:b/>
        </w:rPr>
      </w:pPr>
    </w:p>
    <w:p w14:paraId="5ADABEE2" w14:textId="77777777" w:rsidR="00C9212E" w:rsidRPr="00BE4164" w:rsidRDefault="00FF2661" w:rsidP="001F2838">
      <w:pPr>
        <w:spacing w:before="240" w:after="240" w:line="240" w:lineRule="auto"/>
        <w:jc w:val="center"/>
        <w:rPr>
          <w:rFonts w:ascii="Cambria" w:hAnsi="Cambria" w:cs="Times New Roman"/>
          <w:b/>
        </w:rPr>
      </w:pPr>
      <w:r w:rsidRPr="00BE4164">
        <w:rPr>
          <w:rFonts w:ascii="Cambria" w:hAnsi="Cambria" w:cs="Times New Roman"/>
          <w:b/>
        </w:rPr>
        <w:lastRenderedPageBreak/>
        <w:t>SUMMARY</w:t>
      </w:r>
    </w:p>
    <w:p w14:paraId="65392DA1" w14:textId="77777777" w:rsidR="00104DB1" w:rsidRPr="00BE4164" w:rsidRDefault="00104DB1" w:rsidP="001F2838">
      <w:pPr>
        <w:spacing w:after="240" w:line="240" w:lineRule="auto"/>
        <w:jc w:val="both"/>
        <w:rPr>
          <w:rFonts w:ascii="Cambria" w:eastAsiaTheme="minorEastAsia" w:hAnsi="Cambria" w:cs="Times New Roman"/>
          <w:b/>
          <w:bCs/>
          <w:iCs/>
        </w:rPr>
      </w:pPr>
      <w:r w:rsidRPr="00BE4164">
        <w:rPr>
          <w:rFonts w:ascii="Cambria" w:eastAsiaTheme="minorEastAsia" w:hAnsi="Cambria" w:cs="Times New Roman"/>
          <w:b/>
          <w:bCs/>
          <w:iCs/>
        </w:rPr>
        <w:t>Introduction</w:t>
      </w:r>
    </w:p>
    <w:p w14:paraId="14D9C177" w14:textId="50A89E5C" w:rsidR="00FF2661" w:rsidRPr="00BE4164" w:rsidRDefault="00CA7E9F" w:rsidP="001F2838">
      <w:pPr>
        <w:spacing w:after="120" w:line="240" w:lineRule="auto"/>
        <w:ind w:firstLine="567"/>
        <w:jc w:val="both"/>
        <w:rPr>
          <w:rFonts w:ascii="Cambria" w:hAnsi="Cambria" w:cs="Times New Roman"/>
          <w:b/>
        </w:rPr>
      </w:pPr>
      <w:r w:rsidRPr="00BE4164">
        <w:rPr>
          <w:rFonts w:ascii="Cambria" w:hAnsi="Cambria" w:cs="Times New Roman"/>
          <w:bCs/>
          <w:iCs/>
          <w:lang w:val="en-US"/>
        </w:rPr>
        <w:t>Reflective thinking is a feature of qualified teacher who is capable of eliciting effective and active work in the teaching and learning process. Moreover, reflective thinking is an integral part of higher order thinking skills in all instruction grade students. Th</w:t>
      </w:r>
      <w:r w:rsidR="003B1BC4">
        <w:rPr>
          <w:rFonts w:ascii="Cambria" w:hAnsi="Cambria" w:cs="Times New Roman"/>
          <w:bCs/>
          <w:iCs/>
          <w:lang w:val="en-US"/>
        </w:rPr>
        <w:t>us it is important to determine</w:t>
      </w:r>
      <w:r w:rsidRPr="00BE4164">
        <w:rPr>
          <w:rFonts w:ascii="Cambria" w:hAnsi="Cambria" w:cs="Times New Roman"/>
          <w:bCs/>
          <w:iCs/>
          <w:lang w:val="en-US"/>
        </w:rPr>
        <w:t xml:space="preserve"> that  whether prospective science teachers  perceive themselves as reflective or not and awareness of features of reflective thinking and importance  of reflective thinker science  teacher in accordance with the purpose of  course implementations</w:t>
      </w:r>
      <w:r w:rsidR="005642C1" w:rsidRPr="00BE4164">
        <w:rPr>
          <w:rFonts w:ascii="Cambria" w:hAnsi="Cambria" w:cs="Times New Roman"/>
          <w:bCs/>
          <w:iCs/>
          <w:lang w:val="en-US"/>
        </w:rPr>
        <w:t>.</w:t>
      </w:r>
      <w:r w:rsidR="00C20DF2" w:rsidRPr="00BE4164">
        <w:rPr>
          <w:rFonts w:ascii="Cambria" w:hAnsi="Cambria" w:cs="Times New Roman"/>
          <w:bCs/>
          <w:iCs/>
          <w:lang w:val="en-US"/>
        </w:rPr>
        <w:t xml:space="preserve"> For this purpose it is aimed to </w:t>
      </w:r>
      <w:r w:rsidR="00C20DF2" w:rsidRPr="00BE4164">
        <w:rPr>
          <w:rFonts w:ascii="Cambria" w:hAnsi="Cambria" w:cs="Times-Roman"/>
          <w:lang w:val="en-US"/>
        </w:rPr>
        <w:t>determine how prospective science teachers</w:t>
      </w:r>
      <w:r w:rsidR="003B1BC4">
        <w:rPr>
          <w:rFonts w:ascii="Cambria" w:hAnsi="Cambria" w:cs="Times-Roman"/>
          <w:lang w:val="en-US"/>
        </w:rPr>
        <w:t>’ perceive reflective thinking and</w:t>
      </w:r>
      <w:r w:rsidR="00C20DF2" w:rsidRPr="00BE4164">
        <w:rPr>
          <w:rFonts w:ascii="Cambria" w:hAnsi="Cambria" w:cs="Times-Roman"/>
          <w:lang w:val="en-US"/>
        </w:rPr>
        <w:t xml:space="preserve"> their tendency of reflective thinking who were enrolled in all grade levels.</w:t>
      </w:r>
    </w:p>
    <w:p w14:paraId="49264420" w14:textId="77777777" w:rsidR="00104DB1" w:rsidRPr="00BE4164" w:rsidRDefault="00104DB1" w:rsidP="001F2838">
      <w:pPr>
        <w:spacing w:before="240" w:after="240" w:line="240" w:lineRule="auto"/>
        <w:jc w:val="both"/>
        <w:rPr>
          <w:rFonts w:ascii="Cambria" w:eastAsiaTheme="minorEastAsia" w:hAnsi="Cambria" w:cs="Times New Roman"/>
          <w:b/>
          <w:bCs/>
          <w:i/>
          <w:iCs/>
        </w:rPr>
      </w:pPr>
      <w:r w:rsidRPr="00BE4164">
        <w:rPr>
          <w:rFonts w:ascii="Cambria" w:eastAsiaTheme="minorEastAsia" w:hAnsi="Cambria" w:cs="Times New Roman"/>
          <w:b/>
          <w:bCs/>
          <w:iCs/>
        </w:rPr>
        <w:t>Method</w:t>
      </w:r>
      <w:r w:rsidR="00CA7E9F" w:rsidRPr="00BE4164">
        <w:rPr>
          <w:rFonts w:ascii="Cambria" w:eastAsiaTheme="minorEastAsia" w:hAnsi="Cambria" w:cs="Times New Roman"/>
          <w:b/>
          <w:bCs/>
          <w:i/>
          <w:iCs/>
        </w:rPr>
        <w:t xml:space="preserve"> </w:t>
      </w:r>
    </w:p>
    <w:p w14:paraId="00DFB226" w14:textId="4ECF040C" w:rsidR="00FF2661" w:rsidRPr="00BE4164" w:rsidRDefault="00CA7E9F" w:rsidP="001F2838">
      <w:pPr>
        <w:pStyle w:val="HTMLPreformatted"/>
        <w:ind w:firstLine="567"/>
        <w:jc w:val="both"/>
        <w:rPr>
          <w:rFonts w:ascii="Cambria" w:hAnsi="Cambria"/>
          <w:sz w:val="22"/>
          <w:szCs w:val="22"/>
          <w:lang w:val="en-US"/>
        </w:rPr>
      </w:pPr>
      <w:r w:rsidRPr="00BE4164">
        <w:rPr>
          <w:rFonts w:ascii="Cambria" w:hAnsi="Cambria" w:cs="Times New Roman"/>
          <w:kern w:val="24"/>
          <w:sz w:val="22"/>
          <w:szCs w:val="22"/>
          <w:lang w:val="en-US"/>
        </w:rPr>
        <w:t xml:space="preserve">In this study survey research model is selected and implemented. The study group consisted of 180 prospective science teachers </w:t>
      </w:r>
      <w:r w:rsidR="00CF7633" w:rsidRPr="00BE4164">
        <w:rPr>
          <w:rFonts w:ascii="Cambria" w:hAnsi="Cambria"/>
          <w:color w:val="212121"/>
          <w:sz w:val="22"/>
          <w:szCs w:val="22"/>
          <w:lang w:val="en"/>
        </w:rPr>
        <w:t xml:space="preserve">117 female and 63 male, </w:t>
      </w:r>
      <w:r w:rsidRPr="00BE4164">
        <w:rPr>
          <w:rFonts w:ascii="Cambria" w:hAnsi="Cambria" w:cs="Times New Roman"/>
          <w:kern w:val="24"/>
          <w:sz w:val="22"/>
          <w:szCs w:val="22"/>
          <w:lang w:val="en-US"/>
        </w:rPr>
        <w:t>from junior students to senior students   who are enrolled in Sakarya University</w:t>
      </w:r>
      <w:r w:rsidR="00A16AE7" w:rsidRPr="00BE4164">
        <w:rPr>
          <w:rFonts w:ascii="Cambria" w:hAnsi="Cambria" w:cs="Times New Roman"/>
          <w:kern w:val="24"/>
          <w:sz w:val="22"/>
          <w:szCs w:val="22"/>
          <w:lang w:val="en-US"/>
        </w:rPr>
        <w:t xml:space="preserve"> Faculty of Education Science Education Program</w:t>
      </w:r>
      <w:r w:rsidRPr="00BE4164">
        <w:rPr>
          <w:rFonts w:ascii="Cambria" w:hAnsi="Cambria" w:cs="Times New Roman"/>
          <w:kern w:val="24"/>
          <w:sz w:val="22"/>
          <w:szCs w:val="22"/>
          <w:lang w:val="en-US"/>
        </w:rPr>
        <w:t>,</w:t>
      </w:r>
      <w:r w:rsidR="00CD1C7D" w:rsidRPr="00BE4164">
        <w:rPr>
          <w:rFonts w:ascii="Cambria" w:hAnsi="Cambria" w:cs="Times New Roman"/>
          <w:kern w:val="24"/>
          <w:sz w:val="22"/>
          <w:szCs w:val="22"/>
          <w:lang w:val="en-US"/>
        </w:rPr>
        <w:t xml:space="preserve"> during 2015-2016 academic year</w:t>
      </w:r>
      <w:r w:rsidRPr="00BE4164">
        <w:rPr>
          <w:rFonts w:ascii="Cambria" w:hAnsi="Cambria" w:cs="Times New Roman"/>
          <w:kern w:val="24"/>
          <w:sz w:val="22"/>
          <w:szCs w:val="22"/>
          <w:lang w:val="en-US"/>
        </w:rPr>
        <w:t>.</w:t>
      </w:r>
      <w:r w:rsidRPr="00BE4164">
        <w:rPr>
          <w:rFonts w:ascii="Cambria" w:hAnsi="Cambria" w:cs="Times New Roman"/>
          <w:sz w:val="22"/>
          <w:szCs w:val="22"/>
          <w:lang w:val="en-US"/>
        </w:rPr>
        <w:t xml:space="preserve"> </w:t>
      </w:r>
      <w:r w:rsidRPr="00BE4164">
        <w:rPr>
          <w:rFonts w:ascii="Cambria" w:hAnsi="Cambria" w:cs="Times New Roman"/>
          <w:bCs/>
          <w:sz w:val="22"/>
          <w:szCs w:val="22"/>
          <w:lang w:val="en-US"/>
        </w:rPr>
        <w:t>Data were collected through “</w:t>
      </w:r>
      <w:r w:rsidRPr="00BE4164">
        <w:rPr>
          <w:rFonts w:ascii="Cambria" w:hAnsi="Cambria" w:cs="Times New Roman"/>
          <w:sz w:val="22"/>
          <w:szCs w:val="22"/>
          <w:lang w:val="en-US"/>
        </w:rPr>
        <w:t xml:space="preserve">Reflective Thinking Tendency Scale for Teachers and Prospective Teachers’ </w:t>
      </w:r>
      <w:r w:rsidRPr="00BE4164">
        <w:rPr>
          <w:rFonts w:ascii="Cambria" w:hAnsi="Cambria" w:cs="Times New Roman"/>
          <w:bCs/>
          <w:sz w:val="22"/>
          <w:szCs w:val="22"/>
          <w:lang w:val="en-US"/>
        </w:rPr>
        <w:t>scale and an open ended form which was developed by the researchers.</w:t>
      </w:r>
      <w:r w:rsidR="00547C54" w:rsidRPr="00BE4164">
        <w:rPr>
          <w:rFonts w:ascii="Cambria" w:hAnsi="Cambria" w:cs="Times New Roman"/>
          <w:bCs/>
          <w:sz w:val="22"/>
          <w:szCs w:val="22"/>
          <w:lang w:val="en-US"/>
        </w:rPr>
        <w:t xml:space="preserve"> </w:t>
      </w:r>
      <w:r w:rsidR="00450EEE" w:rsidRPr="00BE4164">
        <w:rPr>
          <w:rFonts w:ascii="Cambria" w:hAnsi="Cambria" w:cs="Times New Roman"/>
          <w:bCs/>
          <w:sz w:val="22"/>
          <w:szCs w:val="22"/>
          <w:lang w:val="en-US"/>
        </w:rPr>
        <w:t xml:space="preserve">In the open-ended questionnaire, there were demographic information such as class level </w:t>
      </w:r>
      <w:r w:rsidR="00A16AE7" w:rsidRPr="00BE4164">
        <w:rPr>
          <w:rFonts w:ascii="Cambria" w:hAnsi="Cambria" w:cs="Times New Roman"/>
          <w:bCs/>
          <w:sz w:val="22"/>
          <w:szCs w:val="22"/>
          <w:lang w:val="en-US"/>
        </w:rPr>
        <w:t xml:space="preserve">and gender </w:t>
      </w:r>
      <w:r w:rsidR="00450EEE" w:rsidRPr="00BE4164">
        <w:rPr>
          <w:rFonts w:ascii="Cambria" w:hAnsi="Cambria" w:cs="Times New Roman"/>
          <w:bCs/>
          <w:sz w:val="22"/>
          <w:szCs w:val="22"/>
          <w:lang w:val="en-US"/>
        </w:rPr>
        <w:t>as well as what the conce</w:t>
      </w:r>
      <w:r w:rsidR="00A16AE7" w:rsidRPr="00BE4164">
        <w:rPr>
          <w:rFonts w:ascii="Cambria" w:hAnsi="Cambria" w:cs="Times New Roman"/>
          <w:bCs/>
          <w:sz w:val="22"/>
          <w:szCs w:val="22"/>
          <w:lang w:val="en-US"/>
        </w:rPr>
        <w:t>pt of reflective thinking meant</w:t>
      </w:r>
      <w:r w:rsidR="00450EEE" w:rsidRPr="00BE4164">
        <w:rPr>
          <w:rFonts w:ascii="Cambria" w:hAnsi="Cambria" w:cs="Times New Roman"/>
          <w:bCs/>
          <w:sz w:val="22"/>
          <w:szCs w:val="22"/>
          <w:lang w:val="en-US"/>
        </w:rPr>
        <w:t xml:space="preserve"> to the students and explain their views.</w:t>
      </w:r>
      <w:r w:rsidRPr="00BE4164">
        <w:rPr>
          <w:rFonts w:ascii="Cambria" w:hAnsi="Cambria" w:cs="Times New Roman"/>
          <w:bCs/>
          <w:sz w:val="22"/>
          <w:szCs w:val="22"/>
          <w:lang w:val="en-US"/>
        </w:rPr>
        <w:t xml:space="preserve"> The form was analyzed by</w:t>
      </w:r>
      <w:r w:rsidRPr="00BE4164">
        <w:rPr>
          <w:rFonts w:ascii="Cambria" w:hAnsi="Cambria"/>
          <w:sz w:val="22"/>
          <w:szCs w:val="22"/>
          <w:lang w:val="en-US"/>
        </w:rPr>
        <w:t xml:space="preserve"> inductive con</w:t>
      </w:r>
      <w:r w:rsidR="00902998" w:rsidRPr="00BE4164">
        <w:rPr>
          <w:rFonts w:ascii="Cambria" w:hAnsi="Cambria"/>
          <w:sz w:val="22"/>
          <w:szCs w:val="22"/>
          <w:lang w:val="en-US"/>
        </w:rPr>
        <w:t xml:space="preserve">tent analysis and </w:t>
      </w:r>
      <w:r w:rsidR="00902998" w:rsidRPr="00BE4164">
        <w:rPr>
          <w:rFonts w:ascii="Cambria" w:hAnsi="Cambria"/>
          <w:color w:val="212121"/>
          <w:sz w:val="22"/>
          <w:szCs w:val="22"/>
          <w:lang w:val="en"/>
        </w:rPr>
        <w:t xml:space="preserve">analyzes were coded by open coding by two researchers separately. The related codes and the consistency in the codes obtained after combining are calculated as 90.5%. </w:t>
      </w:r>
      <w:r w:rsidR="001503C9" w:rsidRPr="00BE4164">
        <w:rPr>
          <w:rFonts w:ascii="Cambria" w:hAnsi="Cambria"/>
          <w:color w:val="212121"/>
          <w:sz w:val="22"/>
          <w:szCs w:val="22"/>
          <w:lang w:val="en"/>
        </w:rPr>
        <w:t>The reli</w:t>
      </w:r>
      <w:r w:rsidR="00902998" w:rsidRPr="00BE4164">
        <w:rPr>
          <w:rFonts w:ascii="Cambria" w:hAnsi="Cambria"/>
          <w:color w:val="212121"/>
          <w:sz w:val="22"/>
          <w:szCs w:val="22"/>
          <w:lang w:val="en"/>
        </w:rPr>
        <w:t xml:space="preserve">ability coefficient of the </w:t>
      </w:r>
      <w:r w:rsidR="00902998" w:rsidRPr="00BE4164">
        <w:rPr>
          <w:rFonts w:ascii="Cambria" w:hAnsi="Cambria" w:cs="Times New Roman"/>
          <w:bCs/>
          <w:sz w:val="22"/>
          <w:szCs w:val="22"/>
          <w:lang w:val="en-US"/>
        </w:rPr>
        <w:t>“</w:t>
      </w:r>
      <w:r w:rsidR="00902998" w:rsidRPr="00BE4164">
        <w:rPr>
          <w:rFonts w:ascii="Cambria" w:hAnsi="Cambria" w:cs="Times New Roman"/>
          <w:sz w:val="22"/>
          <w:szCs w:val="22"/>
          <w:lang w:val="en-US"/>
        </w:rPr>
        <w:t>Reflective Thinking Tendency Scale for Te</w:t>
      </w:r>
      <w:r w:rsidR="00A011BE" w:rsidRPr="00BE4164">
        <w:rPr>
          <w:rFonts w:ascii="Cambria" w:hAnsi="Cambria" w:cs="Times New Roman"/>
          <w:sz w:val="22"/>
          <w:szCs w:val="22"/>
          <w:lang w:val="en-US"/>
        </w:rPr>
        <w:t>achers and Prospective Teachers”</w:t>
      </w:r>
      <w:r w:rsidR="00902998" w:rsidRPr="00BE4164">
        <w:rPr>
          <w:rFonts w:ascii="Cambria" w:hAnsi="Cambria" w:cs="Times New Roman"/>
          <w:sz w:val="22"/>
          <w:szCs w:val="22"/>
          <w:lang w:val="en-US"/>
        </w:rPr>
        <w:t xml:space="preserve"> </w:t>
      </w:r>
      <w:r w:rsidR="00902998" w:rsidRPr="00BE4164">
        <w:rPr>
          <w:rFonts w:ascii="Cambria" w:hAnsi="Cambria" w:cs="Times New Roman"/>
          <w:bCs/>
          <w:sz w:val="22"/>
          <w:szCs w:val="22"/>
          <w:lang w:val="en-US"/>
        </w:rPr>
        <w:t>scale</w:t>
      </w:r>
      <w:r w:rsidR="001503C9" w:rsidRPr="00BE4164">
        <w:rPr>
          <w:rFonts w:ascii="Cambria" w:hAnsi="Cambria"/>
          <w:color w:val="212121"/>
          <w:sz w:val="22"/>
          <w:szCs w:val="22"/>
          <w:lang w:val="en"/>
        </w:rPr>
        <w:t xml:space="preserve"> was 0.77.</w:t>
      </w:r>
      <w:r w:rsidR="001C414A" w:rsidRPr="00BE4164">
        <w:rPr>
          <w:rFonts w:ascii="Cambria" w:hAnsi="Cambria"/>
          <w:color w:val="212121"/>
          <w:sz w:val="22"/>
          <w:szCs w:val="22"/>
          <w:lang w:val="en"/>
        </w:rPr>
        <w:t xml:space="preserve"> The Kruskal Wallis H Test was used to examine the changes in refl</w:t>
      </w:r>
      <w:r w:rsidR="00A011BE" w:rsidRPr="00BE4164">
        <w:rPr>
          <w:rFonts w:ascii="Cambria" w:hAnsi="Cambria"/>
          <w:color w:val="212121"/>
          <w:sz w:val="22"/>
          <w:szCs w:val="22"/>
          <w:lang w:val="en"/>
        </w:rPr>
        <w:t>ective thinking tendency scores</w:t>
      </w:r>
      <w:r w:rsidR="001C414A" w:rsidRPr="00BE4164">
        <w:rPr>
          <w:rFonts w:ascii="Cambria" w:hAnsi="Cambria"/>
          <w:color w:val="212121"/>
          <w:sz w:val="22"/>
          <w:szCs w:val="22"/>
          <w:lang w:val="en"/>
        </w:rPr>
        <w:t xml:space="preserve"> of the prospective teachers ac</w:t>
      </w:r>
      <w:r w:rsidR="003B1BC4">
        <w:rPr>
          <w:rFonts w:ascii="Cambria" w:hAnsi="Cambria"/>
          <w:color w:val="212121"/>
          <w:sz w:val="22"/>
          <w:szCs w:val="22"/>
          <w:lang w:val="en"/>
        </w:rPr>
        <w:t>cording to the grade levels and</w:t>
      </w:r>
      <w:r w:rsidR="001C414A" w:rsidRPr="00BE4164">
        <w:rPr>
          <w:rFonts w:ascii="Cambria" w:hAnsi="Cambria"/>
          <w:color w:val="212121"/>
          <w:sz w:val="22"/>
          <w:szCs w:val="22"/>
          <w:lang w:val="en"/>
        </w:rPr>
        <w:t xml:space="preserve"> genders.</w:t>
      </w:r>
    </w:p>
    <w:p w14:paraId="30343A4D" w14:textId="77777777" w:rsidR="00104DB1" w:rsidRPr="00BE4164" w:rsidRDefault="00104DB1" w:rsidP="001F2838">
      <w:pPr>
        <w:spacing w:before="240" w:after="240" w:line="240" w:lineRule="auto"/>
        <w:jc w:val="both"/>
        <w:rPr>
          <w:rFonts w:ascii="Cambria" w:eastAsiaTheme="minorEastAsia" w:hAnsi="Cambria" w:cs="Times New Roman"/>
          <w:b/>
          <w:bCs/>
          <w:iCs/>
        </w:rPr>
      </w:pPr>
      <w:r w:rsidRPr="00BE4164">
        <w:rPr>
          <w:rFonts w:ascii="Cambria" w:eastAsiaTheme="minorEastAsia" w:hAnsi="Cambria" w:cs="Times New Roman"/>
          <w:b/>
          <w:bCs/>
          <w:iCs/>
        </w:rPr>
        <w:t>Results</w:t>
      </w:r>
    </w:p>
    <w:p w14:paraId="59288A40" w14:textId="5327AD84" w:rsidR="00AF0520" w:rsidRPr="00470DA3" w:rsidRDefault="0056497B" w:rsidP="001F2838">
      <w:pPr>
        <w:spacing w:after="120" w:line="240" w:lineRule="auto"/>
        <w:ind w:firstLine="567"/>
        <w:jc w:val="both"/>
        <w:rPr>
          <w:rFonts w:ascii="Cambria" w:hAnsi="Cambria"/>
          <w:lang w:val="en-US"/>
        </w:rPr>
      </w:pPr>
      <w:r w:rsidRPr="00BE4164">
        <w:rPr>
          <w:rFonts w:ascii="Cambria" w:hAnsi="Cambria" w:cs="Times-Roman"/>
          <w:lang w:val="en-US"/>
        </w:rPr>
        <w:t>The results of this study showed that prospective science t</w:t>
      </w:r>
      <w:r w:rsidR="003B1BC4">
        <w:rPr>
          <w:rFonts w:ascii="Cambria" w:hAnsi="Cambria" w:cs="Times-Roman"/>
          <w:lang w:val="en-US"/>
        </w:rPr>
        <w:t xml:space="preserve">eachers saw themselves as their reflective thinking levels </w:t>
      </w:r>
      <w:r w:rsidRPr="00BE4164">
        <w:rPr>
          <w:rFonts w:ascii="Cambria" w:hAnsi="Cambria" w:cs="Times-Roman"/>
          <w:lang w:val="en-US"/>
        </w:rPr>
        <w:t>were advanced, so they got high scores from the scale</w:t>
      </w:r>
      <w:r w:rsidR="00CA7E9F" w:rsidRPr="00BE4164">
        <w:rPr>
          <w:rFonts w:ascii="Cambria" w:hAnsi="Cambria" w:cs="Times-Roman"/>
          <w:lang w:val="en-US"/>
        </w:rPr>
        <w:t xml:space="preserve">. </w:t>
      </w:r>
      <w:r w:rsidRPr="00BE4164">
        <w:rPr>
          <w:rFonts w:ascii="Cambria" w:hAnsi="Cambria" w:cs="Times-Roman"/>
          <w:lang w:val="en-US"/>
        </w:rPr>
        <w:t xml:space="preserve"> </w:t>
      </w:r>
      <w:r w:rsidRPr="00BE4164">
        <w:rPr>
          <w:rFonts w:ascii="Cambria" w:hAnsi="Cambria" w:cs="Times New Roman"/>
          <w:lang w:val="en"/>
        </w:rPr>
        <w:t xml:space="preserve">Because, </w:t>
      </w:r>
      <w:r w:rsidR="003B1BC4">
        <w:rPr>
          <w:rFonts w:ascii="Cambria" w:hAnsi="Cambria" w:cs="Times New Roman"/>
          <w:lang w:val="en"/>
        </w:rPr>
        <w:t>gathered scores from the scale</w:t>
      </w:r>
      <w:r w:rsidRPr="00BE4164">
        <w:rPr>
          <w:rFonts w:ascii="Cambria" w:hAnsi="Cambria" w:cs="Times New Roman"/>
          <w:lang w:val="en"/>
        </w:rPr>
        <w:t xml:space="preserve"> were found to be higher in all grade levels. </w:t>
      </w:r>
      <w:r w:rsidRPr="00BE4164">
        <w:rPr>
          <w:rFonts w:ascii="Cambria" w:hAnsi="Cambria"/>
          <w:color w:val="212121"/>
          <w:lang w:val="en"/>
        </w:rPr>
        <w:t>However, in qualitative data, it has been s</w:t>
      </w:r>
      <w:r w:rsidR="003B1BC4">
        <w:rPr>
          <w:rFonts w:ascii="Cambria" w:hAnsi="Cambria"/>
          <w:color w:val="212121"/>
          <w:lang w:val="en"/>
        </w:rPr>
        <w:t>een that the level of knowledge</w:t>
      </w:r>
      <w:r w:rsidRPr="00BE4164">
        <w:rPr>
          <w:rFonts w:ascii="Cambria" w:hAnsi="Cambria" w:cs="Arial"/>
          <w:lang w:val="en-US"/>
        </w:rPr>
        <w:t xml:space="preserve"> level of reflective thinking were insufficient  and only  senior class  students were able to explain the concept of reflective thinking partially.</w:t>
      </w:r>
      <w:r w:rsidRPr="00BE4164">
        <w:rPr>
          <w:rFonts w:ascii="Cambria" w:hAnsi="Cambria"/>
          <w:color w:val="212121"/>
          <w:lang w:val="en"/>
        </w:rPr>
        <w:t xml:space="preserve"> </w:t>
      </w:r>
      <w:r w:rsidRPr="00BE4164">
        <w:rPr>
          <w:rFonts w:ascii="Cambria" w:eastAsiaTheme="minorEastAsia" w:hAnsi="Cambria" w:cs="Times New Roman"/>
          <w:lang w:val="en"/>
        </w:rPr>
        <w:t xml:space="preserve">In conclusion, despite the fact that prospective science teachers' reflective thinking scores of are high at each grade level, it was seen that knowledge level on what reflective thinking was inadequate. </w:t>
      </w:r>
      <w:r w:rsidR="00CA7E9F" w:rsidRPr="00BE4164">
        <w:rPr>
          <w:rFonts w:ascii="Cambria" w:hAnsi="Cambria" w:cs="Times-Roman"/>
          <w:lang w:val="en-US"/>
        </w:rPr>
        <w:t xml:space="preserve">Though their answers about reflective thinking which were examined with the open ended questionnaire form showed that they are mostly unaware of what reflection means and its implementations. </w:t>
      </w:r>
      <w:r w:rsidR="00CA7E9F" w:rsidRPr="00BE4164">
        <w:rPr>
          <w:rFonts w:ascii="Cambria" w:hAnsi="Cambria"/>
          <w:lang w:val="en-US"/>
        </w:rPr>
        <w:t>Nonetheless, they could not explicitly explain the concept and were not able to give examples adequately.</w:t>
      </w:r>
      <w:r w:rsidR="005642C1" w:rsidRPr="00BE4164">
        <w:rPr>
          <w:rFonts w:ascii="Cambria" w:hAnsi="Cambria"/>
          <w:lang w:val="en-US"/>
        </w:rPr>
        <w:t xml:space="preserve"> </w:t>
      </w:r>
      <w:r w:rsidR="00CA7E9F" w:rsidRPr="00BE4164">
        <w:rPr>
          <w:rFonts w:ascii="Cambria" w:hAnsi="Cambria"/>
          <w:lang w:val="en-US"/>
        </w:rPr>
        <w:t>Moreover, there was not significant difference between reflective thinking tendency score and the participants’ gender</w:t>
      </w:r>
      <w:r w:rsidR="00BE4164" w:rsidRPr="00BE4164">
        <w:rPr>
          <w:rFonts w:ascii="Cambria" w:hAnsi="Cambria"/>
          <w:lang w:val="en-US"/>
        </w:rPr>
        <w:t>.</w:t>
      </w:r>
      <w:r w:rsidR="00CA7E9F" w:rsidRPr="00BE4164">
        <w:rPr>
          <w:rFonts w:ascii="Cambria" w:hAnsi="Cambria"/>
          <w:lang w:val="en-US"/>
        </w:rPr>
        <w:t xml:space="preserve"> They mostly stated that reflective thinking meant  “transferring information to others directly’ by all students. Apart from that, sophomore students stated that reflective thinking was linked to being student centered and </w:t>
      </w:r>
      <w:hyperlink r:id="rId10" w:history="1">
        <w:r w:rsidR="00CA7E9F" w:rsidRPr="00BE4164">
          <w:rPr>
            <w:rFonts w:ascii="Cambria" w:hAnsi="Cambria" w:cs="Segoe UI"/>
            <w:lang w:val="en-US"/>
          </w:rPr>
          <w:t xml:space="preserve"> </w:t>
        </w:r>
        <w:r w:rsidR="00CA7E9F" w:rsidRPr="00BE4164">
          <w:rPr>
            <w:rStyle w:val="Hyperlink"/>
            <w:rFonts w:ascii="Cambria" w:hAnsi="Cambria" w:cs="Segoe UI"/>
            <w:color w:val="auto"/>
            <w:u w:val="none"/>
            <w:lang w:val="en-US"/>
          </w:rPr>
          <w:t>empathetic thinking</w:t>
        </w:r>
      </w:hyperlink>
      <w:r w:rsidR="00CA7E9F" w:rsidRPr="00BE4164">
        <w:rPr>
          <w:rFonts w:ascii="Cambria" w:hAnsi="Cambria" w:cs="Segoe UI"/>
          <w:lang w:val="en-US"/>
        </w:rPr>
        <w:t xml:space="preserve"> skill as well. </w:t>
      </w:r>
      <w:r w:rsidR="00CA7E9F" w:rsidRPr="00BE4164">
        <w:rPr>
          <w:rStyle w:val="apple-converted-space"/>
          <w:rFonts w:ascii="Cambria" w:hAnsi="Cambria" w:cs="Segoe UI"/>
          <w:lang w:val="en-US"/>
        </w:rPr>
        <w:t xml:space="preserve">Additionally, </w:t>
      </w:r>
      <w:r w:rsidR="003B1BC4">
        <w:rPr>
          <w:rStyle w:val="apple-converted-space"/>
          <w:rFonts w:ascii="Cambria" w:hAnsi="Cambria" w:cs="Segoe UI"/>
          <w:lang w:val="en-US"/>
        </w:rPr>
        <w:t>junior students</w:t>
      </w:r>
      <w:r w:rsidR="00CA7E9F" w:rsidRPr="00BE4164">
        <w:rPr>
          <w:rStyle w:val="apple-converted-space"/>
          <w:rFonts w:ascii="Cambria" w:hAnsi="Cambria" w:cs="Segoe UI"/>
          <w:lang w:val="en-US"/>
        </w:rPr>
        <w:t xml:space="preserve"> commented that </w:t>
      </w:r>
      <w:r w:rsidR="00CA7E9F" w:rsidRPr="00BE4164">
        <w:rPr>
          <w:rFonts w:ascii="Cambria" w:hAnsi="Cambria"/>
          <w:lang w:val="en-US"/>
        </w:rPr>
        <w:t xml:space="preserve">reflective thinking was not only about “transferring information to others directly’ but also was the process of </w:t>
      </w:r>
      <w:r w:rsidR="00CA7E9F" w:rsidRPr="00BE4164">
        <w:rPr>
          <w:rStyle w:val="apple-converted-space"/>
          <w:rFonts w:ascii="Cambria" w:hAnsi="Cambria" w:cs="Segoe UI"/>
          <w:lang w:val="en-US"/>
        </w:rPr>
        <w:t>self-evaluation and self-criticism. Unlike the overall outcome of the study, senior students expressed reflective thinking as its components exemplarily,</w:t>
      </w:r>
      <w:r w:rsidR="00CA7E9F" w:rsidRPr="00BE4164">
        <w:rPr>
          <w:rFonts w:ascii="Cambria" w:hAnsi="Cambria"/>
          <w:lang w:val="en-US"/>
        </w:rPr>
        <w:t xml:space="preserve"> “utilization and use of past experiences”,</w:t>
      </w:r>
      <w:r w:rsidR="00CA7E9F" w:rsidRPr="00BE4164">
        <w:rPr>
          <w:rStyle w:val="apple-converted-space"/>
          <w:rFonts w:ascii="Cambria" w:hAnsi="Cambria" w:cs="Segoe UI"/>
          <w:lang w:val="en-US"/>
        </w:rPr>
        <w:t xml:space="preserve"> “sharing experiences with others”, “higher order thinking skill” and very few of them explained as “</w:t>
      </w:r>
      <w:r w:rsidR="00CA7E9F" w:rsidRPr="00BE4164">
        <w:rPr>
          <w:rFonts w:ascii="Cambria" w:hAnsi="Cambria"/>
          <w:lang w:val="en-US"/>
        </w:rPr>
        <w:t>transferring information directly.</w:t>
      </w:r>
    </w:p>
    <w:p w14:paraId="0B9696A9" w14:textId="77777777" w:rsidR="001F2838" w:rsidRDefault="001F2838" w:rsidP="001F2838">
      <w:pPr>
        <w:spacing w:before="240" w:after="240" w:line="240" w:lineRule="auto"/>
        <w:jc w:val="both"/>
        <w:rPr>
          <w:rFonts w:ascii="Cambria" w:eastAsiaTheme="minorEastAsia" w:hAnsi="Cambria" w:cs="Times New Roman"/>
          <w:b/>
          <w:bCs/>
          <w:iCs/>
        </w:rPr>
      </w:pPr>
    </w:p>
    <w:p w14:paraId="4C244476" w14:textId="77777777" w:rsidR="001F2838" w:rsidRDefault="001F2838" w:rsidP="001F2838">
      <w:pPr>
        <w:spacing w:before="240" w:after="240" w:line="240" w:lineRule="auto"/>
        <w:jc w:val="both"/>
        <w:rPr>
          <w:rFonts w:ascii="Cambria" w:eastAsiaTheme="minorEastAsia" w:hAnsi="Cambria" w:cs="Times New Roman"/>
          <w:b/>
          <w:bCs/>
          <w:iCs/>
        </w:rPr>
      </w:pPr>
    </w:p>
    <w:p w14:paraId="1C59AD57" w14:textId="2B1E8014" w:rsidR="00AF0520" w:rsidRPr="00470DA3" w:rsidRDefault="00AF0520" w:rsidP="001F2838">
      <w:pPr>
        <w:spacing w:before="240" w:after="240" w:line="240" w:lineRule="auto"/>
        <w:jc w:val="both"/>
        <w:rPr>
          <w:rFonts w:ascii="Cambria" w:eastAsiaTheme="minorEastAsia" w:hAnsi="Cambria" w:cs="Times New Roman"/>
          <w:kern w:val="24"/>
          <w:lang w:val="en-GB"/>
        </w:rPr>
      </w:pPr>
      <w:r w:rsidRPr="00470DA3">
        <w:rPr>
          <w:rFonts w:ascii="Cambria" w:eastAsiaTheme="minorEastAsia" w:hAnsi="Cambria" w:cs="Times New Roman"/>
          <w:b/>
          <w:bCs/>
          <w:iCs/>
        </w:rPr>
        <w:lastRenderedPageBreak/>
        <w:t>Discussion and Conclusions</w:t>
      </w:r>
    </w:p>
    <w:p w14:paraId="03B41F07" w14:textId="77C6EE38" w:rsidR="00AF0520" w:rsidRPr="00BE4164" w:rsidRDefault="00AF0520" w:rsidP="001F2838">
      <w:pPr>
        <w:pStyle w:val="HTMLPreformatted"/>
        <w:ind w:firstLine="567"/>
        <w:jc w:val="both"/>
        <w:rPr>
          <w:rFonts w:ascii="Cambria" w:eastAsiaTheme="minorEastAsia" w:hAnsi="Cambria" w:cs="Times New Roman"/>
          <w:kern w:val="24"/>
          <w:sz w:val="22"/>
          <w:szCs w:val="22"/>
          <w:lang w:val="en-GB"/>
        </w:rPr>
      </w:pPr>
      <w:r w:rsidRPr="00BE4164">
        <w:rPr>
          <w:rFonts w:ascii="Cambria" w:hAnsi="Cambria" w:cs="Times New Roman"/>
          <w:sz w:val="22"/>
          <w:szCs w:val="22"/>
          <w:lang w:val="en-US"/>
        </w:rPr>
        <w:t>In conclusion,</w:t>
      </w:r>
      <w:r w:rsidRPr="00BE4164">
        <w:rPr>
          <w:rFonts w:ascii="Cambria" w:hAnsi="Cambria" w:cs="Times-Roman"/>
          <w:sz w:val="22"/>
          <w:szCs w:val="22"/>
          <w:lang w:val="en-US"/>
        </w:rPr>
        <w:t xml:space="preserve"> at all grades of prospect</w:t>
      </w:r>
      <w:r w:rsidR="001F2838">
        <w:rPr>
          <w:rFonts w:ascii="Cambria" w:hAnsi="Cambria" w:cs="Times-Roman"/>
          <w:sz w:val="22"/>
          <w:szCs w:val="22"/>
          <w:lang w:val="en-US"/>
        </w:rPr>
        <w:t xml:space="preserve">ive science teachers perceived </w:t>
      </w:r>
      <w:r w:rsidRPr="00BE4164">
        <w:rPr>
          <w:rFonts w:ascii="Cambria" w:hAnsi="Cambria" w:cs="Times-Roman"/>
          <w:sz w:val="22"/>
          <w:szCs w:val="22"/>
          <w:lang w:val="en-US"/>
        </w:rPr>
        <w:t>themselves as “reflective” in spite of not being acquainted of the meaning of the concept.</w:t>
      </w:r>
      <w:r w:rsidRPr="00BE4164">
        <w:rPr>
          <w:rFonts w:ascii="Cambria" w:hAnsi="Cambria"/>
          <w:sz w:val="22"/>
          <w:szCs w:val="22"/>
          <w:lang w:val="en-US"/>
        </w:rPr>
        <w:t xml:space="preserve">  The vast majority of the prospective science teachers have defined reflective thinking as trans</w:t>
      </w:r>
      <w:r w:rsidR="003B1BC4">
        <w:rPr>
          <w:rFonts w:ascii="Cambria" w:hAnsi="Cambria"/>
          <w:sz w:val="22"/>
          <w:szCs w:val="22"/>
          <w:lang w:val="en-US"/>
        </w:rPr>
        <w:t>fer of knowledge or</w:t>
      </w:r>
      <w:r w:rsidRPr="00BE4164">
        <w:rPr>
          <w:rFonts w:ascii="Cambria" w:hAnsi="Cambria"/>
          <w:sz w:val="22"/>
          <w:szCs w:val="22"/>
          <w:lang w:val="en-US"/>
        </w:rPr>
        <w:t xml:space="preserve"> thinking to others. The findings suggest that the understanding of prospective science teachers is inefficient about reflective thinking. </w:t>
      </w:r>
      <w:r w:rsidRPr="00BE4164">
        <w:rPr>
          <w:rFonts w:ascii="Cambria" w:hAnsi="Cambria"/>
          <w:color w:val="212121"/>
          <w:sz w:val="22"/>
          <w:szCs w:val="22"/>
          <w:lang w:val="en"/>
        </w:rPr>
        <w:t>However, there is not much directives and explanations in the programs regarding the evaluation or improvement of reflective thinking. In this context, it is known that daily writing techniques are frequently used to evaluate the constructions. Therefore, it is suggested that the evaluation of reflective thinking activities should be carried out in a holistic framework and applica</w:t>
      </w:r>
      <w:r w:rsidR="003B1BC4">
        <w:rPr>
          <w:rFonts w:ascii="Cambria" w:hAnsi="Cambria"/>
          <w:color w:val="212121"/>
          <w:sz w:val="22"/>
          <w:szCs w:val="22"/>
          <w:lang w:val="en"/>
        </w:rPr>
        <w:t>tions should be made much clear</w:t>
      </w:r>
      <w:r w:rsidRPr="00BE4164">
        <w:rPr>
          <w:rFonts w:ascii="Cambria" w:hAnsi="Cambria"/>
          <w:color w:val="212121"/>
          <w:sz w:val="22"/>
          <w:szCs w:val="22"/>
          <w:lang w:val="en"/>
        </w:rPr>
        <w:t xml:space="preserve"> for the development of this skill in different courses, and the evaluations should be explained with examples using more than one data collection tool. </w:t>
      </w:r>
      <w:r w:rsidRPr="00BE4164">
        <w:rPr>
          <w:rFonts w:ascii="Cambria" w:hAnsi="Cambria"/>
          <w:sz w:val="22"/>
          <w:szCs w:val="22"/>
          <w:lang w:val="en-US"/>
        </w:rPr>
        <w:t>As a result, their knowledge about the concept and how to be a reflective teacher need to be improved through their academic lives with implementations. Also a similar study can be conducted using by multi measurements in other lectures. Lastly, science instruction programs should put more emphasis on reflective thinking and the purpose of course applications.</w:t>
      </w:r>
    </w:p>
    <w:p w14:paraId="55A77E40" w14:textId="77777777" w:rsidR="00BE4164" w:rsidRDefault="00BE4164" w:rsidP="00FF2661">
      <w:pPr>
        <w:spacing w:line="240" w:lineRule="auto"/>
        <w:rPr>
          <w:rFonts w:ascii="Cambria" w:hAnsi="Cambria" w:cs="Times New Roman"/>
          <w:b/>
        </w:rPr>
      </w:pPr>
    </w:p>
    <w:p w14:paraId="49857D3C" w14:textId="77777777" w:rsidR="001F2838" w:rsidRDefault="001F2838" w:rsidP="00FF2661">
      <w:pPr>
        <w:spacing w:line="240" w:lineRule="auto"/>
        <w:rPr>
          <w:rFonts w:ascii="Cambria" w:hAnsi="Cambria" w:cs="Times New Roman"/>
          <w:b/>
        </w:rPr>
      </w:pPr>
    </w:p>
    <w:p w14:paraId="37C65987" w14:textId="77777777" w:rsidR="001F2838" w:rsidRDefault="001F2838" w:rsidP="00FF2661">
      <w:pPr>
        <w:spacing w:line="240" w:lineRule="auto"/>
        <w:rPr>
          <w:rFonts w:ascii="Cambria" w:hAnsi="Cambria" w:cs="Times New Roman"/>
          <w:b/>
        </w:rPr>
      </w:pPr>
    </w:p>
    <w:p w14:paraId="01484D05" w14:textId="77777777" w:rsidR="001F2838" w:rsidRDefault="001F2838" w:rsidP="00FF2661">
      <w:pPr>
        <w:spacing w:line="240" w:lineRule="auto"/>
        <w:rPr>
          <w:rFonts w:ascii="Cambria" w:hAnsi="Cambria" w:cs="Times New Roman"/>
          <w:b/>
        </w:rPr>
      </w:pPr>
    </w:p>
    <w:p w14:paraId="4109A92E" w14:textId="77777777" w:rsidR="001F2838" w:rsidRDefault="001F2838" w:rsidP="00FF2661">
      <w:pPr>
        <w:spacing w:line="240" w:lineRule="auto"/>
        <w:rPr>
          <w:rFonts w:ascii="Cambria" w:hAnsi="Cambria" w:cs="Times New Roman"/>
          <w:b/>
        </w:rPr>
      </w:pPr>
    </w:p>
    <w:p w14:paraId="2B4C6DD5" w14:textId="77777777" w:rsidR="001F2838" w:rsidRDefault="001F2838" w:rsidP="00FF2661">
      <w:pPr>
        <w:spacing w:line="240" w:lineRule="auto"/>
        <w:rPr>
          <w:rFonts w:ascii="Cambria" w:hAnsi="Cambria" w:cs="Times New Roman"/>
          <w:b/>
        </w:rPr>
      </w:pPr>
    </w:p>
    <w:p w14:paraId="5C37115A" w14:textId="77777777" w:rsidR="001F2838" w:rsidRDefault="001F2838" w:rsidP="00FF2661">
      <w:pPr>
        <w:spacing w:line="240" w:lineRule="auto"/>
        <w:rPr>
          <w:rFonts w:ascii="Cambria" w:hAnsi="Cambria" w:cs="Times New Roman"/>
          <w:b/>
        </w:rPr>
      </w:pPr>
    </w:p>
    <w:p w14:paraId="1E59213D" w14:textId="77777777" w:rsidR="001F2838" w:rsidRDefault="001F2838" w:rsidP="00FF2661">
      <w:pPr>
        <w:spacing w:line="240" w:lineRule="auto"/>
        <w:rPr>
          <w:rFonts w:ascii="Cambria" w:hAnsi="Cambria" w:cs="Times New Roman"/>
          <w:b/>
        </w:rPr>
      </w:pPr>
    </w:p>
    <w:p w14:paraId="74D12F48" w14:textId="77777777" w:rsidR="001F2838" w:rsidRDefault="001F2838" w:rsidP="00FF2661">
      <w:pPr>
        <w:spacing w:line="240" w:lineRule="auto"/>
        <w:rPr>
          <w:rFonts w:ascii="Cambria" w:hAnsi="Cambria" w:cs="Times New Roman"/>
          <w:b/>
        </w:rPr>
      </w:pPr>
    </w:p>
    <w:p w14:paraId="3466BBB0" w14:textId="77777777" w:rsidR="001F2838" w:rsidRDefault="001F2838" w:rsidP="00FF2661">
      <w:pPr>
        <w:spacing w:line="240" w:lineRule="auto"/>
        <w:rPr>
          <w:rFonts w:ascii="Cambria" w:hAnsi="Cambria" w:cs="Times New Roman"/>
          <w:b/>
        </w:rPr>
      </w:pPr>
    </w:p>
    <w:p w14:paraId="4CA0CB94" w14:textId="77777777" w:rsidR="001F2838" w:rsidRDefault="001F2838" w:rsidP="00FF2661">
      <w:pPr>
        <w:spacing w:line="240" w:lineRule="auto"/>
        <w:rPr>
          <w:rFonts w:ascii="Cambria" w:hAnsi="Cambria" w:cs="Times New Roman"/>
          <w:b/>
        </w:rPr>
      </w:pPr>
    </w:p>
    <w:p w14:paraId="7D1A7017" w14:textId="77777777" w:rsidR="001F2838" w:rsidRDefault="001F2838" w:rsidP="00FF2661">
      <w:pPr>
        <w:spacing w:line="240" w:lineRule="auto"/>
        <w:rPr>
          <w:rFonts w:ascii="Cambria" w:hAnsi="Cambria" w:cs="Times New Roman"/>
          <w:b/>
        </w:rPr>
      </w:pPr>
    </w:p>
    <w:p w14:paraId="3187A21B" w14:textId="77777777" w:rsidR="001F2838" w:rsidRDefault="001F2838" w:rsidP="00FF2661">
      <w:pPr>
        <w:spacing w:line="240" w:lineRule="auto"/>
        <w:rPr>
          <w:rFonts w:ascii="Cambria" w:hAnsi="Cambria" w:cs="Times New Roman"/>
          <w:b/>
        </w:rPr>
      </w:pPr>
    </w:p>
    <w:p w14:paraId="549EA927" w14:textId="77777777" w:rsidR="001F2838" w:rsidRDefault="001F2838" w:rsidP="00FF2661">
      <w:pPr>
        <w:spacing w:line="240" w:lineRule="auto"/>
        <w:rPr>
          <w:rFonts w:ascii="Cambria" w:hAnsi="Cambria" w:cs="Times New Roman"/>
          <w:b/>
        </w:rPr>
      </w:pPr>
    </w:p>
    <w:p w14:paraId="6025CA36" w14:textId="77777777" w:rsidR="001F2838" w:rsidRDefault="001F2838" w:rsidP="00FF2661">
      <w:pPr>
        <w:spacing w:line="240" w:lineRule="auto"/>
        <w:rPr>
          <w:rFonts w:ascii="Cambria" w:hAnsi="Cambria" w:cs="Times New Roman"/>
          <w:b/>
        </w:rPr>
      </w:pPr>
    </w:p>
    <w:p w14:paraId="27088448" w14:textId="77777777" w:rsidR="001F2838" w:rsidRDefault="001F2838" w:rsidP="00FF2661">
      <w:pPr>
        <w:spacing w:line="240" w:lineRule="auto"/>
        <w:rPr>
          <w:rFonts w:ascii="Cambria" w:hAnsi="Cambria" w:cs="Times New Roman"/>
          <w:b/>
        </w:rPr>
      </w:pPr>
    </w:p>
    <w:p w14:paraId="5DA0C004" w14:textId="77777777" w:rsidR="001F2838" w:rsidRDefault="001F2838" w:rsidP="00FF2661">
      <w:pPr>
        <w:spacing w:line="240" w:lineRule="auto"/>
        <w:rPr>
          <w:rFonts w:ascii="Cambria" w:hAnsi="Cambria" w:cs="Times New Roman"/>
          <w:b/>
        </w:rPr>
      </w:pPr>
    </w:p>
    <w:p w14:paraId="63D1DE91" w14:textId="77777777" w:rsidR="001F2838" w:rsidRDefault="001F2838" w:rsidP="00FF2661">
      <w:pPr>
        <w:spacing w:line="240" w:lineRule="auto"/>
        <w:rPr>
          <w:rFonts w:ascii="Cambria" w:hAnsi="Cambria" w:cs="Times New Roman"/>
          <w:b/>
        </w:rPr>
      </w:pPr>
    </w:p>
    <w:p w14:paraId="0B6CAA98" w14:textId="77777777" w:rsidR="001F2838" w:rsidRDefault="001F2838" w:rsidP="00FF2661">
      <w:pPr>
        <w:spacing w:line="240" w:lineRule="auto"/>
        <w:rPr>
          <w:rFonts w:ascii="Cambria" w:hAnsi="Cambria" w:cs="Times New Roman"/>
          <w:b/>
        </w:rPr>
      </w:pPr>
    </w:p>
    <w:p w14:paraId="43B801CD" w14:textId="77777777" w:rsidR="001F2838" w:rsidRDefault="001F2838" w:rsidP="00FF2661">
      <w:pPr>
        <w:spacing w:line="240" w:lineRule="auto"/>
        <w:rPr>
          <w:rFonts w:ascii="Cambria" w:hAnsi="Cambria" w:cs="Times New Roman"/>
          <w:b/>
        </w:rPr>
      </w:pPr>
    </w:p>
    <w:p w14:paraId="34392876" w14:textId="77777777" w:rsidR="001F2838" w:rsidRDefault="001F2838" w:rsidP="00FF2661">
      <w:pPr>
        <w:spacing w:line="240" w:lineRule="auto"/>
        <w:rPr>
          <w:rFonts w:ascii="Cambria" w:hAnsi="Cambria" w:cs="Times New Roman"/>
          <w:b/>
        </w:rPr>
      </w:pPr>
    </w:p>
    <w:p w14:paraId="06651D9F" w14:textId="77777777" w:rsidR="001F2838" w:rsidRDefault="001F2838" w:rsidP="00FF2661">
      <w:pPr>
        <w:spacing w:line="240" w:lineRule="auto"/>
        <w:rPr>
          <w:rFonts w:ascii="Cambria" w:hAnsi="Cambria" w:cs="Times New Roman"/>
          <w:b/>
        </w:rPr>
      </w:pPr>
    </w:p>
    <w:p w14:paraId="3487AAEF" w14:textId="77777777" w:rsidR="001F2838" w:rsidRDefault="001F2838" w:rsidP="00FF2661">
      <w:pPr>
        <w:spacing w:line="240" w:lineRule="auto"/>
        <w:rPr>
          <w:rFonts w:ascii="Cambria" w:hAnsi="Cambria" w:cs="Times New Roman"/>
          <w:b/>
        </w:rPr>
      </w:pPr>
    </w:p>
    <w:p w14:paraId="70111EB5" w14:textId="77777777" w:rsidR="001F2838" w:rsidRDefault="001F2838" w:rsidP="00FF2661">
      <w:pPr>
        <w:spacing w:line="240" w:lineRule="auto"/>
        <w:rPr>
          <w:rFonts w:ascii="Cambria" w:hAnsi="Cambria" w:cs="Times New Roman"/>
          <w:b/>
        </w:rPr>
      </w:pPr>
    </w:p>
    <w:p w14:paraId="29BB4DD5" w14:textId="53B55F2D" w:rsidR="00FF2661" w:rsidRPr="00363572" w:rsidRDefault="000367E2" w:rsidP="001F2838">
      <w:pPr>
        <w:spacing w:after="240" w:line="240" w:lineRule="auto"/>
        <w:rPr>
          <w:rFonts w:ascii="Cambria" w:hAnsi="Cambria" w:cs="Times New Roman"/>
          <w:b/>
        </w:rPr>
      </w:pPr>
      <w:r w:rsidRPr="00363572">
        <w:rPr>
          <w:rFonts w:ascii="Cambria" w:hAnsi="Cambria" w:cs="Times New Roman"/>
          <w:b/>
        </w:rPr>
        <w:lastRenderedPageBreak/>
        <w:t>GİRİŞ</w:t>
      </w:r>
    </w:p>
    <w:p w14:paraId="11A5BA53" w14:textId="18655727" w:rsidR="005642C1" w:rsidRDefault="005642C1" w:rsidP="001F2838">
      <w:pPr>
        <w:spacing w:after="0" w:line="240" w:lineRule="auto"/>
        <w:ind w:firstLine="567"/>
        <w:jc w:val="both"/>
        <w:rPr>
          <w:rFonts w:ascii="Cambria" w:hAnsi="Cambria" w:cs="Times New Roman"/>
        </w:rPr>
      </w:pPr>
      <w:r w:rsidRPr="005642C1">
        <w:rPr>
          <w:rFonts w:ascii="Cambria" w:hAnsi="Cambria" w:cs="Times New Roman"/>
        </w:rPr>
        <w:t>Eğitim öğretim sürecinde uluslararası rekabet edebilir niteliklere sahip bireyler yetiştirilmesi hedeflenmektedir. Bunu gerçekleştirebilmek ancak bilimsel bilgilerin ezberden uzak olması ve anlamlı öğrenmelerin gerçekleştirilmesiyle mümkün olur. Öğrenilen bilgilerin günlük hayat ile ilişkilendirere</w:t>
      </w:r>
      <w:r w:rsidR="00CF7633">
        <w:rPr>
          <w:rFonts w:ascii="Cambria" w:hAnsi="Cambria" w:cs="Times New Roman"/>
        </w:rPr>
        <w:t xml:space="preserve">k kullanılması ve karşılaşılan problemlere çözümler </w:t>
      </w:r>
      <w:r w:rsidRPr="005642C1">
        <w:rPr>
          <w:rFonts w:ascii="Cambria" w:hAnsi="Cambria" w:cs="Times New Roman"/>
        </w:rPr>
        <w:t>üretebilmesi için çok yönlü ve üst dü</w:t>
      </w:r>
      <w:r w:rsidR="00CF7633">
        <w:rPr>
          <w:rFonts w:ascii="Cambria" w:hAnsi="Cambria" w:cs="Times New Roman"/>
        </w:rPr>
        <w:t>zey düşünme becerilerine sahip</w:t>
      </w:r>
      <w:r w:rsidRPr="005642C1">
        <w:rPr>
          <w:rFonts w:ascii="Cambria" w:hAnsi="Cambria" w:cs="Times New Roman"/>
        </w:rPr>
        <w:t xml:space="preserve"> olma gerekliliği ön plana çıkmaktadır. Bloom taksonomisine göre üst düzey düşünme becerileri, kavrama, uygulama, analiz, sentez ve değerlendirme düzeylerindeki davranışlar olarak ifade edilir</w:t>
      </w:r>
      <w:r>
        <w:rPr>
          <w:rFonts w:ascii="Cambria" w:hAnsi="Cambria" w:cs="Times New Roman"/>
        </w:rPr>
        <w:t xml:space="preserve"> </w:t>
      </w:r>
      <w:r w:rsidRPr="005642C1">
        <w:rPr>
          <w:rFonts w:ascii="Cambria" w:hAnsi="Cambria" w:cs="Times New Roman"/>
        </w:rPr>
        <w:t xml:space="preserve">(Çınar ve İlik, 2013). </w:t>
      </w:r>
    </w:p>
    <w:p w14:paraId="1DE9C2BE" w14:textId="77DB85D8" w:rsidR="005642C1" w:rsidRPr="005642C1" w:rsidRDefault="005642C1" w:rsidP="001F2838">
      <w:pPr>
        <w:spacing w:after="0" w:line="240" w:lineRule="auto"/>
        <w:ind w:firstLine="567"/>
        <w:jc w:val="both"/>
        <w:rPr>
          <w:rFonts w:ascii="Cambria" w:hAnsi="Cambria" w:cs="Times New Roman"/>
        </w:rPr>
      </w:pPr>
      <w:r w:rsidRPr="005642C1">
        <w:rPr>
          <w:rFonts w:ascii="Cambria" w:hAnsi="Cambria" w:cs="Times New Roman"/>
        </w:rPr>
        <w:t>Üst düzey düşünme becerilerine yaratıcı düşünme, eleştirel düşünme, analitik düşünme ve yansıtıcı düşünme türleri örnek olarak verilebilir. Yansıtıcı davranış uygulamalarıyla ilgili birçok kavramsal tanım bulunmamaktadır. Ancak,  kavramsal tanıma yönelik açıklamaların yapılması   ve deneysel bir çerçevenin bulunmamasına rağmen, kavramın temellerinin ,</w:t>
      </w:r>
      <w:r>
        <w:rPr>
          <w:rFonts w:ascii="Cambria" w:hAnsi="Cambria" w:cs="Times New Roman"/>
        </w:rPr>
        <w:t xml:space="preserve"> </w:t>
      </w:r>
      <w:r w:rsidRPr="005642C1">
        <w:rPr>
          <w:rFonts w:ascii="Cambria" w:hAnsi="Cambria" w:cs="Times New Roman"/>
        </w:rPr>
        <w:t>Dewey(1933)’e dayandığı söylenebilir(Moallem,1997). Dewey’e göre yansıtıcı bir öğretmen, amaçlarını ve eylemlerini sürekli olarak sorgulayan, uygulamalarını ve sonuçlarının çocuklar üzerindeki kısa vadede ve uzun vadede etkilerini değerlendirebilen kişidir(Moallem,1997). Yansıtma kavramının genel çerçevesi, John Dewey’in 1933 yılındaki yaptığı önerilere dayanmaktadır. Öğretmenlerin yaptıkları seçimlerin altında yatan nedenleri sorgulamaları gerekmektedir. Yansıtıcı bir öğretmenin sahip olması gereken üç özellik; açık fikirlilik, sorumluluk ve içtenlik olarak sınıflandırılmıştır. Schön</w:t>
      </w:r>
      <w:r w:rsidR="00CF7633">
        <w:rPr>
          <w:rFonts w:ascii="Cambria" w:hAnsi="Cambria" w:cs="Times New Roman"/>
        </w:rPr>
        <w:t xml:space="preserve"> </w:t>
      </w:r>
      <w:r w:rsidRPr="005642C1">
        <w:rPr>
          <w:rFonts w:ascii="Cambria" w:hAnsi="Cambria" w:cs="MPlantin"/>
        </w:rPr>
        <w:t xml:space="preserve">(1983) </w:t>
      </w:r>
      <w:r w:rsidRPr="005642C1">
        <w:rPr>
          <w:rFonts w:ascii="Cambria" w:hAnsi="Cambria" w:cs="Times New Roman"/>
        </w:rPr>
        <w:t xml:space="preserve"> ise yansıtmanın bir eyleme bağlı olduğunu savunarak, eylemden yansıma</w:t>
      </w:r>
      <w:r w:rsidR="00CF7633">
        <w:rPr>
          <w:rFonts w:ascii="Cambria" w:hAnsi="Cambria" w:cs="Times New Roman"/>
        </w:rPr>
        <w:t xml:space="preserve"> </w:t>
      </w:r>
      <w:r w:rsidRPr="005642C1">
        <w:rPr>
          <w:rFonts w:ascii="Cambria" w:hAnsi="Cambria" w:cs="Times New Roman"/>
        </w:rPr>
        <w:t>(olay sonrası sorgulama) ve eylemdeki yansıma(olay sırasındaki sorgulama) şeklinde iki farklı yansıtma tanımı yapmıştır. Yansımanın  tanımı ve ölçümüyle ilgili çeşitli ölçme araçlarının geliştirilmesine yönelik araştırmalar yapılmaktadır</w:t>
      </w:r>
      <w:r w:rsidRPr="005642C1">
        <w:rPr>
          <w:rFonts w:ascii="Cambria" w:hAnsi="Cambria" w:cs="MPlantin"/>
        </w:rPr>
        <w:t xml:space="preserve"> (Griffin, 2003</w:t>
      </w:r>
      <w:r w:rsidR="00190574">
        <w:rPr>
          <w:rFonts w:ascii="Cambria" w:hAnsi="Cambria" w:cs="MPlantin"/>
        </w:rPr>
        <w:t xml:space="preserve">, </w:t>
      </w:r>
      <w:r w:rsidR="00190574" w:rsidRPr="005642C1">
        <w:rPr>
          <w:rFonts w:ascii="Cambria" w:hAnsi="Cambria" w:cs="MPlantin"/>
        </w:rPr>
        <w:t>Yost, Sentner</w:t>
      </w:r>
      <w:r w:rsidR="00CF7633">
        <w:rPr>
          <w:rFonts w:ascii="Cambria" w:hAnsi="Cambria" w:cs="MPlantin"/>
        </w:rPr>
        <w:t xml:space="preserve"> ve</w:t>
      </w:r>
      <w:r w:rsidR="00993080">
        <w:rPr>
          <w:rFonts w:ascii="Cambria" w:hAnsi="Cambria" w:cs="MPlantin"/>
        </w:rPr>
        <w:t xml:space="preserve"> </w:t>
      </w:r>
      <w:r w:rsidR="00190574" w:rsidRPr="005642C1">
        <w:rPr>
          <w:rFonts w:ascii="Cambria" w:hAnsi="Cambria" w:cs="MPlantin"/>
        </w:rPr>
        <w:t>Baile</w:t>
      </w:r>
      <w:r w:rsidR="00190574">
        <w:rPr>
          <w:rFonts w:ascii="Cambria" w:hAnsi="Cambria" w:cs="MPlantin"/>
        </w:rPr>
        <w:t>y, 2000</w:t>
      </w:r>
      <w:r w:rsidRPr="005642C1">
        <w:rPr>
          <w:rFonts w:ascii="Cambria" w:hAnsi="Cambria" w:cs="MPlantin"/>
        </w:rPr>
        <w:t>).</w:t>
      </w:r>
    </w:p>
    <w:p w14:paraId="45277BC5" w14:textId="36578F80" w:rsidR="00104DB1" w:rsidRDefault="005642C1" w:rsidP="001F2838">
      <w:pPr>
        <w:spacing w:after="0" w:line="240" w:lineRule="auto"/>
        <w:ind w:firstLine="567"/>
        <w:jc w:val="both"/>
        <w:rPr>
          <w:rFonts w:ascii="Cambria" w:hAnsi="Cambria" w:cs="Times New Roman"/>
        </w:rPr>
      </w:pPr>
      <w:r w:rsidRPr="005642C1">
        <w:rPr>
          <w:rFonts w:ascii="Cambria" w:hAnsi="Cambria" w:cs="Times New Roman"/>
        </w:rPr>
        <w:t>Yansıtma, bireyin deneyimlerine  dayanarak var olan duruma ilişkin değerlendirme yapması, durumdan anlam çıkarak kendi bakış açısına dayalı yeni ve özgün bir sonuca ulaşması olarak ifade edilmektedir. Bu sürecin sonunda çıkan yansıtma davranışında ise bilişsel durumlar ve süreçte izlenen öğretim yöntem ve teknikleri gibi değişkenler etkilidir (Başol ve Evin-Gencel,2013</w:t>
      </w:r>
      <w:r w:rsidR="00190574">
        <w:rPr>
          <w:rFonts w:ascii="Cambria" w:hAnsi="Cambria" w:cs="Times New Roman"/>
        </w:rPr>
        <w:t>;</w:t>
      </w:r>
      <w:r w:rsidR="00190574" w:rsidRPr="00190574">
        <w:rPr>
          <w:rFonts w:ascii="Cambria" w:hAnsi="Cambria" w:cs="Times New Roman"/>
        </w:rPr>
        <w:t xml:space="preserve"> </w:t>
      </w:r>
      <w:r w:rsidR="00190574">
        <w:rPr>
          <w:rFonts w:ascii="Cambria" w:hAnsi="Cambria" w:cs="Times New Roman"/>
        </w:rPr>
        <w:t>Denton, 2011</w:t>
      </w:r>
      <w:r w:rsidRPr="005642C1">
        <w:rPr>
          <w:rFonts w:ascii="Cambria" w:hAnsi="Cambria" w:cs="Times New Roman"/>
        </w:rPr>
        <w:t>). Aynı zamanda  bireyin öğrenme-öğretme süreci sırasında ve sonrasında, ortamda neler olup bittiğini düşünmesi ve elde ettiği  düşünceler ışığında ihtiyaç duyduğu halde değişiklikler yapabilmesi olarak tanımlanmaktadır (</w:t>
      </w:r>
      <w:r w:rsidR="00506418">
        <w:rPr>
          <w:rFonts w:ascii="Cambria" w:hAnsi="Cambria" w:cs="Times New Roman"/>
        </w:rPr>
        <w:t xml:space="preserve">Kazu ve </w:t>
      </w:r>
      <w:r w:rsidR="00506418" w:rsidRPr="005642C1">
        <w:rPr>
          <w:rFonts w:ascii="Cambria" w:hAnsi="Cambria" w:cs="Times New Roman"/>
        </w:rPr>
        <w:t xml:space="preserve">Demiralp </w:t>
      </w:r>
      <w:r w:rsidRPr="005642C1">
        <w:rPr>
          <w:rFonts w:ascii="Cambria" w:hAnsi="Cambria" w:cs="Times New Roman"/>
        </w:rPr>
        <w:t>2012</w:t>
      </w:r>
      <w:r w:rsidR="00190574">
        <w:rPr>
          <w:rFonts w:ascii="Cambria" w:hAnsi="Cambria" w:cs="Times New Roman"/>
        </w:rPr>
        <w:t>;</w:t>
      </w:r>
      <w:r w:rsidR="00190574" w:rsidRPr="00190574">
        <w:rPr>
          <w:rFonts w:ascii="Cambria" w:hAnsi="Cambria" w:cs="Times New Roman"/>
        </w:rPr>
        <w:t xml:space="preserve"> </w:t>
      </w:r>
      <w:r w:rsidR="00190574">
        <w:rPr>
          <w:rFonts w:ascii="Cambria" w:hAnsi="Cambria" w:cs="Times New Roman"/>
        </w:rPr>
        <w:t>McCollum, 2002</w:t>
      </w:r>
      <w:r w:rsidRPr="005642C1">
        <w:rPr>
          <w:rFonts w:ascii="Cambria" w:hAnsi="Cambria" w:cs="Times New Roman"/>
        </w:rPr>
        <w:t>).  Dewey</w:t>
      </w:r>
      <w:r w:rsidR="00CF7633">
        <w:rPr>
          <w:rFonts w:ascii="Cambria" w:hAnsi="Cambria" w:cs="Times New Roman"/>
        </w:rPr>
        <w:t xml:space="preserve"> </w:t>
      </w:r>
      <w:r w:rsidRPr="005642C1">
        <w:rPr>
          <w:rFonts w:ascii="Cambria" w:hAnsi="Cambria" w:cs="Times New Roman"/>
        </w:rPr>
        <w:t>(1933)’e göre, yansıtmanın olabilmesi için var olan bilgilerin düzenlenmesi, organize edilmesi ve etkin bir şekilde yapılandırılarak, duruma uygun çözüm odaklı olacak biçimde davranışa dönüştürülmesi gerekmektedir. Çünkü yansıtıcı düşünme becerisi yeterince gelişmemiş öğretmenlerin geçmişte uyguladıkları ya da mevcut durumda var olan öğretim uygulamalarını tekrar ettikleri gö</w:t>
      </w:r>
      <w:r w:rsidR="00190574">
        <w:rPr>
          <w:rFonts w:ascii="Cambria" w:hAnsi="Cambria" w:cs="Times New Roman"/>
        </w:rPr>
        <w:t>rülmektedir (Tok,</w:t>
      </w:r>
      <w:r w:rsidR="00CF7633">
        <w:rPr>
          <w:rFonts w:ascii="Cambria" w:hAnsi="Cambria" w:cs="Times New Roman"/>
        </w:rPr>
        <w:t xml:space="preserve"> </w:t>
      </w:r>
      <w:r w:rsidR="00190574">
        <w:rPr>
          <w:rFonts w:ascii="Cambria" w:hAnsi="Cambria" w:cs="Times New Roman"/>
        </w:rPr>
        <w:t>2008a). Ayrıca</w:t>
      </w:r>
      <w:r w:rsidRPr="005642C1">
        <w:rPr>
          <w:rFonts w:ascii="Cambria" w:hAnsi="Cambria" w:cs="Times New Roman"/>
        </w:rPr>
        <w:t xml:space="preserve"> Dewey</w:t>
      </w:r>
      <w:r w:rsidR="00CF7633">
        <w:rPr>
          <w:rFonts w:ascii="Cambria" w:hAnsi="Cambria" w:cs="Times New Roman"/>
        </w:rPr>
        <w:t xml:space="preserve"> </w:t>
      </w:r>
      <w:r w:rsidRPr="005642C1">
        <w:rPr>
          <w:rFonts w:ascii="Cambria" w:hAnsi="Cambria" w:cs="Times New Roman"/>
        </w:rPr>
        <w:t>(1933), yansıtıcı düşünmenin açık fikirlik, samimiyet ve sorumlulukla yakın ilişkisi olduğun</w:t>
      </w:r>
      <w:r w:rsidR="00CF7633">
        <w:rPr>
          <w:rFonts w:ascii="Cambria" w:hAnsi="Cambria" w:cs="Times New Roman"/>
        </w:rPr>
        <w:t xml:space="preserve">u ifade etmiştir (Yost, Sentner ve </w:t>
      </w:r>
      <w:r w:rsidR="00993080">
        <w:rPr>
          <w:rFonts w:ascii="Cambria" w:hAnsi="Cambria" w:cs="Times New Roman"/>
        </w:rPr>
        <w:t xml:space="preserve"> </w:t>
      </w:r>
      <w:r w:rsidRPr="005642C1">
        <w:rPr>
          <w:rFonts w:ascii="Cambria" w:hAnsi="Cambria" w:cs="Times New Roman"/>
        </w:rPr>
        <w:t xml:space="preserve">Bailey, 2000). Bu durum bireyin öğrendiklerini edindiği tecrübeler ışığında içselleştirerek yansıtabildiği ölçüde başarılı olduğu yorumunu ortaya çıkarır. </w:t>
      </w:r>
      <w:r w:rsidRPr="005642C1">
        <w:rPr>
          <w:rStyle w:val="A0"/>
          <w:rFonts w:ascii="Cambria" w:hAnsi="Cambria" w:cs="Times New Roman"/>
          <w:sz w:val="22"/>
          <w:szCs w:val="22"/>
        </w:rPr>
        <w:t>Birey  aldığı öğrenimi hayata yansıtabildiği ölçüde öğretim başarılı olmuştur. Öğretim programlarının içeriğini ve temel felsefesini oluşturan yapılandırıcı yaklaşımda da öğretimin temel hedeflerinden biri yansıtmanın gerçekleşmesi</w:t>
      </w:r>
      <w:r w:rsidRPr="005642C1">
        <w:rPr>
          <w:rStyle w:val="A0"/>
          <w:rFonts w:ascii="Cambria" w:hAnsi="Cambria" w:cs="Times New Roman"/>
          <w:sz w:val="22"/>
          <w:szCs w:val="22"/>
        </w:rPr>
        <w:softHyphen/>
        <w:t>dir (</w:t>
      </w:r>
      <w:r w:rsidR="00D15955">
        <w:rPr>
          <w:rFonts w:ascii="Cambria" w:hAnsi="Cambria" w:cs="Times New Roman"/>
        </w:rPr>
        <w:t>Başol ve Evin-</w:t>
      </w:r>
      <w:r w:rsidRPr="005642C1">
        <w:rPr>
          <w:rFonts w:ascii="Cambria" w:hAnsi="Cambria" w:cs="Times New Roman"/>
        </w:rPr>
        <w:t>Gencel,2013).</w:t>
      </w:r>
    </w:p>
    <w:p w14:paraId="67AD6826" w14:textId="0352B087" w:rsidR="005642C1" w:rsidRPr="005642C1" w:rsidRDefault="005642C1" w:rsidP="001F2838">
      <w:pPr>
        <w:spacing w:after="0" w:line="240" w:lineRule="auto"/>
        <w:ind w:firstLine="567"/>
        <w:jc w:val="both"/>
        <w:rPr>
          <w:rFonts w:ascii="Cambria" w:hAnsi="Cambria" w:cs="Times New Roman"/>
        </w:rPr>
      </w:pPr>
      <w:r w:rsidRPr="005642C1">
        <w:rPr>
          <w:rFonts w:ascii="Cambria" w:hAnsi="Cambria" w:cs="Times New Roman"/>
        </w:rPr>
        <w:t>Yansıtıc</w:t>
      </w:r>
      <w:r w:rsidR="00190574">
        <w:rPr>
          <w:rFonts w:ascii="Cambria" w:hAnsi="Cambria" w:cs="Times New Roman"/>
        </w:rPr>
        <w:t>ı düşünme ve yansıtma kavramına</w:t>
      </w:r>
      <w:r w:rsidR="00CF7633">
        <w:rPr>
          <w:rFonts w:ascii="Cambria" w:hAnsi="Cambria" w:cs="Times New Roman"/>
        </w:rPr>
        <w:t xml:space="preserve"> ilişkin alanyazında bir</w:t>
      </w:r>
      <w:r w:rsidRPr="005642C1">
        <w:rPr>
          <w:rFonts w:ascii="Cambria" w:hAnsi="Cambria" w:cs="Times New Roman"/>
        </w:rPr>
        <w:t>çok tanım yapıldığı görülmektedir. Schön (1983) yansıtmayı, eylem esnasında yapılanları düşünmek,  sorgulamak ve bir durumu analiz ederek bir sonuca varmak olarak, Lee (2005) bireyin karşılaştığı duruma göre var olan bilgisini yeni duruma ve gelecek duruml</w:t>
      </w:r>
      <w:r w:rsidR="00CF7633">
        <w:rPr>
          <w:rFonts w:ascii="Cambria" w:hAnsi="Cambria" w:cs="Times New Roman"/>
        </w:rPr>
        <w:t xml:space="preserve">ara aktararak, ilişki kurma ve </w:t>
      </w:r>
      <w:r w:rsidRPr="005642C1">
        <w:rPr>
          <w:rFonts w:ascii="Cambria" w:hAnsi="Cambria" w:cs="Times New Roman"/>
        </w:rPr>
        <w:t>kullanma süreci, Norton, (1994) ise yansıtmanın eğitimdeki uygulamalarının amaç, sonuç, yöntem ve materyal yönünden sistematik biçimde sorg</w:t>
      </w:r>
      <w:r w:rsidR="00CF7633">
        <w:rPr>
          <w:rFonts w:ascii="Cambria" w:hAnsi="Cambria" w:cs="Times New Roman"/>
        </w:rPr>
        <w:t xml:space="preserve">ulanması olarak ifade etmiştir. </w:t>
      </w:r>
      <w:r w:rsidRPr="005642C1">
        <w:rPr>
          <w:rFonts w:ascii="Cambria" w:hAnsi="Cambria" w:cs="Times New Roman"/>
        </w:rPr>
        <w:t>Köksal ve Demirel (2008)  tarafından ise yansıtıcı düşünme, mantıklı seçimler yapma ve bu seçimlerin sorumluluğunu alma becerisi olarak tanımlanmıştır.</w:t>
      </w:r>
      <w:r w:rsidRPr="005642C1">
        <w:rPr>
          <w:rFonts w:ascii="Cambria" w:eastAsia="TTE2861008t00" w:hAnsi="Cambria" w:cs="TTE2861008t00"/>
        </w:rPr>
        <w:t xml:space="preserve"> </w:t>
      </w:r>
      <w:r w:rsidRPr="005642C1">
        <w:rPr>
          <w:rFonts w:ascii="Cambria" w:hAnsi="Cambria" w:cs="Times New Roman"/>
        </w:rPr>
        <w:t>Rodgers (2002) ise yansıtmayı, uygulamadan teoriye, teoriden uygulamaya giden dönüşümlü bir süreç olarak ifade etmiştir (Tok,</w:t>
      </w:r>
      <w:r w:rsidR="00190574">
        <w:rPr>
          <w:rFonts w:ascii="Cambria" w:hAnsi="Cambria" w:cs="Times New Roman"/>
        </w:rPr>
        <w:t xml:space="preserve"> </w:t>
      </w:r>
      <w:r w:rsidRPr="005642C1">
        <w:rPr>
          <w:rFonts w:ascii="Cambria" w:hAnsi="Cambria" w:cs="Times New Roman"/>
        </w:rPr>
        <w:t>2008a). Yansıtıcı</w:t>
      </w:r>
      <w:r w:rsidRPr="005642C1">
        <w:rPr>
          <w:rFonts w:ascii="Cambria" w:hAnsi="Cambria" w:cs="Times New Roman"/>
          <w:b/>
        </w:rPr>
        <w:t xml:space="preserve"> </w:t>
      </w:r>
      <w:r w:rsidRPr="005642C1">
        <w:rPr>
          <w:rFonts w:ascii="Cambria" w:hAnsi="Cambria" w:cs="Times New Roman"/>
        </w:rPr>
        <w:t>düşünme, bir konunun  amaçlarını sorgulama, uygulamaların sonuçlarını izleme, kısa ve uzun vadeli düşünme, dönütleri dikkate alma, eleştiri ve önerilere açık olma, yeniliklere açık olma ve kendini geliştirme becerisi gibi çok boyutlu bir düşünme sistemini içermektedir (Cruichshank vd, 1995 s. 30, aktaran, Hasırcı ve Sadık,</w:t>
      </w:r>
      <w:r w:rsidR="006F6A34">
        <w:rPr>
          <w:rFonts w:ascii="Cambria" w:hAnsi="Cambria" w:cs="Times New Roman"/>
        </w:rPr>
        <w:t xml:space="preserve"> </w:t>
      </w:r>
      <w:r w:rsidRPr="005642C1">
        <w:rPr>
          <w:rFonts w:ascii="Cambria" w:hAnsi="Cambria" w:cs="Times New Roman"/>
        </w:rPr>
        <w:t>2011</w:t>
      </w:r>
      <w:r w:rsidR="00190574">
        <w:rPr>
          <w:rFonts w:ascii="Cambria" w:hAnsi="Cambria" w:cs="Times New Roman"/>
        </w:rPr>
        <w:t>;</w:t>
      </w:r>
      <w:r w:rsidR="00190574" w:rsidRPr="00190574">
        <w:rPr>
          <w:rFonts w:ascii="Cambria" w:hAnsi="Cambria" w:cs="Times New Roman"/>
        </w:rPr>
        <w:t xml:space="preserve"> </w:t>
      </w:r>
      <w:r w:rsidR="00190574">
        <w:rPr>
          <w:rFonts w:ascii="Cambria" w:hAnsi="Cambria" w:cs="Times New Roman"/>
        </w:rPr>
        <w:t>Norton</w:t>
      </w:r>
      <w:r w:rsidR="00CF7633">
        <w:rPr>
          <w:rFonts w:ascii="Cambria" w:hAnsi="Cambria" w:cs="Times New Roman"/>
        </w:rPr>
        <w:t>,</w:t>
      </w:r>
      <w:r w:rsidR="00190574">
        <w:rPr>
          <w:rFonts w:ascii="Cambria" w:hAnsi="Cambria" w:cs="Times New Roman"/>
        </w:rPr>
        <w:t xml:space="preserve"> 1994</w:t>
      </w:r>
      <w:r w:rsidRPr="005642C1">
        <w:rPr>
          <w:rFonts w:ascii="Cambria" w:hAnsi="Cambria" w:cs="Times New Roman"/>
        </w:rPr>
        <w:t xml:space="preserve">). Öğretmen adayları aldıkları eğitim sürecinde akademik yönden yoğun bir bilgi birikimiyle karşı karşıya kalmakta ancak, teorik olarak edindikleri bilgileri uygulamaya </w:t>
      </w:r>
      <w:r w:rsidRPr="005642C1">
        <w:rPr>
          <w:rFonts w:ascii="Cambria" w:hAnsi="Cambria" w:cs="Times New Roman"/>
        </w:rPr>
        <w:lastRenderedPageBreak/>
        <w:t>dönüştürmekte zaman zaman zorluklar yaşayabilmektedirler. Eğitimin en temel taşlarından biri olan öğretmenlerin yetişmesinde yalnızca akademik donanımın ön planda olması yeterli olmayıp, sürece ilişkin öğretimin planlaması, yürütülmesi ve gerektiğinde değişiklikler yapabilme becerilerine de sahip olunması beklenmektedir. Öğretmen eğitiminde duyuşsal ve psikomotor becerilerin öğretim programlarında ön plana çıkıyor oluşu, yansıtıcı öğretimin önemini ortaya koyan başka bir faktör olarak ortaya çıkmaktadır</w:t>
      </w:r>
      <w:r w:rsidR="00190574">
        <w:rPr>
          <w:rFonts w:ascii="Cambria" w:hAnsi="Cambria" w:cs="Times New Roman"/>
        </w:rPr>
        <w:t xml:space="preserve"> </w:t>
      </w:r>
      <w:r w:rsidRPr="005642C1">
        <w:rPr>
          <w:rFonts w:ascii="Cambria" w:hAnsi="Cambria" w:cs="Times New Roman"/>
        </w:rPr>
        <w:t xml:space="preserve">(Duban ve Yanpar Yelken, 2010). </w:t>
      </w:r>
    </w:p>
    <w:p w14:paraId="0CC4C89C" w14:textId="164AD0F6" w:rsidR="00104DB1" w:rsidRDefault="005642C1" w:rsidP="001F2838">
      <w:pPr>
        <w:spacing w:after="0" w:line="240" w:lineRule="auto"/>
        <w:ind w:firstLine="567"/>
        <w:jc w:val="both"/>
        <w:rPr>
          <w:rFonts w:ascii="Cambria" w:hAnsi="Cambria" w:cs="Times New Roman"/>
        </w:rPr>
      </w:pPr>
      <w:r w:rsidRPr="005642C1">
        <w:rPr>
          <w:rFonts w:ascii="Cambria" w:hAnsi="Cambria" w:cs="Times New Roman"/>
        </w:rPr>
        <w:t xml:space="preserve">Üst düzey </w:t>
      </w:r>
      <w:r w:rsidR="00190574">
        <w:rPr>
          <w:rFonts w:ascii="Cambria" w:hAnsi="Cambria" w:cs="Times New Roman"/>
        </w:rPr>
        <w:t xml:space="preserve">düşünme becerilerinin gelişimi </w:t>
      </w:r>
      <w:r w:rsidRPr="005642C1">
        <w:rPr>
          <w:rFonts w:ascii="Cambria" w:hAnsi="Cambria" w:cs="Times New Roman"/>
        </w:rPr>
        <w:t>öğretmenin yansıtıcı düşünme becerileri ve uygulamadaki işlevselliğiyle doğrudan ilişkilidir. Öğretmenin etkili iletişim becerileri ve rehberlik sürecindeki niteliği, öğrencilerin tam öğrenme gerçekleştirmelerini, böylelikle öğrencilerde  yansıtıcı düşünme becerilerinin de gelişimine</w:t>
      </w:r>
      <w:r w:rsidR="00190574">
        <w:rPr>
          <w:rFonts w:ascii="Cambria" w:hAnsi="Cambria" w:cs="Times New Roman"/>
        </w:rPr>
        <w:t xml:space="preserve"> katkı sağlar. Çünkü, yansıtıcı</w:t>
      </w:r>
      <w:r w:rsidRPr="005642C1">
        <w:rPr>
          <w:rFonts w:ascii="Cambria" w:hAnsi="Cambria" w:cs="Times New Roman"/>
        </w:rPr>
        <w:t xml:space="preserve"> düşünen bir öğretmen yaşam boyu öğrenmeyi merkeze alan, gelişim odaklı, açık fikirli ve öz değerlendirme yaparak öğretim sürecini etkin bir şekilde planlayıp, değerlendirebilme özelliklerine sahip bir bireydir (Norton,1994;</w:t>
      </w:r>
      <w:r w:rsidR="00190574">
        <w:rPr>
          <w:rFonts w:ascii="Cambria" w:hAnsi="Cambria" w:cs="Times New Roman"/>
        </w:rPr>
        <w:t xml:space="preserve"> </w:t>
      </w:r>
      <w:r w:rsidRPr="005642C1">
        <w:rPr>
          <w:rFonts w:ascii="Cambria" w:hAnsi="Cambria" w:cs="Times New Roman"/>
        </w:rPr>
        <w:t>Semerci,2007;</w:t>
      </w:r>
      <w:r w:rsidR="00190574">
        <w:rPr>
          <w:rFonts w:ascii="Cambria" w:hAnsi="Cambria" w:cs="Times New Roman"/>
        </w:rPr>
        <w:t xml:space="preserve"> </w:t>
      </w:r>
      <w:r w:rsidRPr="005642C1">
        <w:rPr>
          <w:rFonts w:ascii="Cambria" w:hAnsi="Cambria" w:cs="Times New Roman"/>
        </w:rPr>
        <w:t xml:space="preserve">Ünver,2003). Öğretimin anlamlı ve kalıcı olmasında öğretmen öğrenci arasında güven, empati, sorumluluk gibi özellikler açısından etkili duygusal iletişimin rolü büyüktür. Yansıtıcı öğretimde ise, duygusallıktan yararlanma vardır ve sonuçta bireyin bilinçlenmesi ve farkında olma davranışlarını kazanması amaçlanır. Bu bağlamda öğrencilerin kendilerini özgürce ifade edebilmeleri ve kendilerini güvende hissettikleri bir ortamın yaratılması gerekmektedir (Semerci, 2007). İlköğretim programlarında hedeflenen üst düzey düşünme becerisine sahip öğrencilerin yetişmesi programın başarılı bir şekilde uygulanmasına bağlıdır. Bu bağlamda Milli Eğitim Bakanlığı yansıtıcı düşünmeyi </w:t>
      </w:r>
      <w:r w:rsidRPr="005642C1">
        <w:rPr>
          <w:rFonts w:ascii="Cambria" w:hAnsi="Cambria" w:cs="Times New Roman"/>
          <w:iCs/>
        </w:rPr>
        <w:t xml:space="preserve">Temel Eğitime Destek Projesi kapsamında, öğretmenler için genel yeterlik alanlarından biri olarak belirlenmiştir </w:t>
      </w:r>
      <w:r w:rsidRPr="005642C1">
        <w:rPr>
          <w:rFonts w:ascii="Cambria" w:hAnsi="Cambria" w:cs="Times New Roman"/>
        </w:rPr>
        <w:t>(MEB, 2005). Fen bilimleri dersi öğretim programının uygulayıcısı olan fen öğretmenlerinin de fen okuryazarı bireyler yetiştirmesi adına nitelikli ve üst düzey düşünebilen bireyler olmaları gerekmektedir. Öğretmenin yansıtıcı düşünme becerisine sahip olması, problem çözme becerisi gelişmiş duyarlı, anlayışlı ve önyargısız bir bakış açısına sahip öğrenciler yetiştirmeyi amaçlamasıyla doğru orantılıdır. Yansıtıcı düşünme becerisine sahip öğretmenler öğretim sürecinde rehber olup öğrencilerine yol göstererek, bilgiye ulaşma yollarını öğretir ve öğrencilerinin kendilerini özgürce ifade edebilecekleri ortamlar oluştururlar (Ersözlü, 2008</w:t>
      </w:r>
      <w:r w:rsidR="00190574">
        <w:rPr>
          <w:rFonts w:ascii="Cambria" w:hAnsi="Cambria" w:cs="Times New Roman"/>
        </w:rPr>
        <w:t>;</w:t>
      </w:r>
      <w:r w:rsidR="00190574" w:rsidRPr="00190574">
        <w:rPr>
          <w:rFonts w:ascii="Cambria" w:hAnsi="Cambria" w:cs="Times New Roman"/>
        </w:rPr>
        <w:t xml:space="preserve"> </w:t>
      </w:r>
      <w:r w:rsidR="00190574">
        <w:rPr>
          <w:rFonts w:ascii="Cambria" w:hAnsi="Cambria" w:cs="Times New Roman"/>
        </w:rPr>
        <w:t>Semerci, 2007). Yansıtıcı</w:t>
      </w:r>
      <w:r w:rsidRPr="005642C1">
        <w:rPr>
          <w:rFonts w:ascii="Cambria" w:hAnsi="Cambria" w:cs="Times New Roman"/>
        </w:rPr>
        <w:t xml:space="preserve"> düşünme becerisinin kazandırılması aynı zama</w:t>
      </w:r>
      <w:r w:rsidRPr="00861F68">
        <w:rPr>
          <w:rFonts w:ascii="Cambria" w:hAnsi="Cambria" w:cs="Times New Roman"/>
        </w:rPr>
        <w:t>nda  bireyin kendine eleştirel gözle bakabilmesi ve nitelikli bir öz değerlendirme yapabilme durumun</w:t>
      </w:r>
      <w:r w:rsidR="00D15955" w:rsidRPr="00861F68">
        <w:rPr>
          <w:rFonts w:ascii="Cambria" w:hAnsi="Cambria" w:cs="Times New Roman"/>
        </w:rPr>
        <w:t>a gelmesini sağlamaktadır (Evin-</w:t>
      </w:r>
      <w:r w:rsidRPr="00861F68">
        <w:rPr>
          <w:rFonts w:ascii="Cambria" w:hAnsi="Cambria" w:cs="Times New Roman"/>
        </w:rPr>
        <w:t>Gencel ve Güzel Candan,</w:t>
      </w:r>
      <w:r w:rsidR="00CF7633">
        <w:rPr>
          <w:rFonts w:ascii="Cambria" w:hAnsi="Cambria" w:cs="Times New Roman"/>
        </w:rPr>
        <w:t xml:space="preserve"> </w:t>
      </w:r>
      <w:r w:rsidRPr="00861F68">
        <w:rPr>
          <w:rFonts w:ascii="Cambria" w:hAnsi="Cambria" w:cs="Times New Roman"/>
        </w:rPr>
        <w:t>2014).</w:t>
      </w:r>
      <w:r w:rsidRPr="00861F68">
        <w:rPr>
          <w:rFonts w:ascii="Cambria" w:eastAsia="MyriadPro-Regular" w:hAnsi="Cambria" w:cs="Times New Roman"/>
        </w:rPr>
        <w:t xml:space="preserve"> </w:t>
      </w:r>
      <w:r w:rsidRPr="00861F68">
        <w:rPr>
          <w:rFonts w:ascii="Cambria" w:hAnsi="Cambria" w:cs="Times New Roman"/>
        </w:rPr>
        <w:t>Yansıtıcı düşünme, uygulayıcıların, yani öğretmenlerin eğitim ve öğreti</w:t>
      </w:r>
      <w:r w:rsidRPr="00173A09">
        <w:rPr>
          <w:rFonts w:ascii="Cambria" w:hAnsi="Cambria" w:cs="Times New Roman"/>
        </w:rPr>
        <w:t>m sürecinde, kendilerini denetlemeleri ve öz yargılama yapmalarını gerektirmektedir (Aydın ve Çelik,</w:t>
      </w:r>
      <w:r w:rsidR="00190574" w:rsidRPr="00173A09">
        <w:rPr>
          <w:rFonts w:ascii="Cambria" w:hAnsi="Cambria" w:cs="Times New Roman"/>
        </w:rPr>
        <w:t xml:space="preserve"> </w:t>
      </w:r>
      <w:r w:rsidRPr="00173A09">
        <w:rPr>
          <w:rFonts w:ascii="Cambria" w:hAnsi="Cambria" w:cs="Times New Roman"/>
        </w:rPr>
        <w:t xml:space="preserve">2013). </w:t>
      </w:r>
    </w:p>
    <w:p w14:paraId="38C897B7" w14:textId="4357AD18" w:rsidR="005642C1" w:rsidRPr="00965FDA" w:rsidRDefault="005642C1" w:rsidP="001F2838">
      <w:pPr>
        <w:spacing w:after="0" w:line="240" w:lineRule="auto"/>
        <w:ind w:firstLine="567"/>
        <w:jc w:val="both"/>
      </w:pPr>
      <w:r w:rsidRPr="00965FDA">
        <w:rPr>
          <w:rFonts w:ascii="Cambria" w:hAnsi="Cambria"/>
        </w:rPr>
        <w:t>Fen bilimleri dersi, doğası gereği sorgulamanın, araştırmanın, üst düzey düşünme becerilerinin kullanılmasını gerektiren ve bu becerilerin geliştirilmesine imkan sağlayan nitelikte bir derstir. Bu bağlamda öğrenciler</w:t>
      </w:r>
      <w:r w:rsidR="00190574" w:rsidRPr="00965FDA">
        <w:rPr>
          <w:rFonts w:ascii="Cambria" w:hAnsi="Cambria"/>
        </w:rPr>
        <w:t xml:space="preserve">e kazandırılması hedeflenen bu </w:t>
      </w:r>
      <w:r w:rsidRPr="00965FDA">
        <w:rPr>
          <w:rFonts w:ascii="Cambria" w:hAnsi="Cambria"/>
        </w:rPr>
        <w:t>niteliklerin gelişimi ve ilerleyişi, kalıcı ve sağlıklı öğrenme ürünleri oluşturulması açısından rolü kritiktir. Çünkü bu derslerde öğrenciler, bilimsel süreç becerilerini aktif bir şekilde kullanırlar. Sağlıklı bir şekilde yapılandırılmış fen bilimleri dersi, öğretmenlerinin bu becerilerinin geliştirilmesi, yansıtıcı düşünme becerilerinin oluşturularak bu düzlemde bir zemine oturtulması bakımından önemli bir fırsattır. Öğrencilerin benzer özelikleri göstermesi açısından öğretmenlerin model olması gerekir. Yansıtıcı düşünmenin öneminin ülkemizdeki eğitim ve öğretim sürecindeki yeri ve öneminin kavranmış olması sonucu bu konuya ilişkin çalışmaların sayısında son yıllarda artış yaşanmış olmakla birlikte, konuya ilişkin araştırma alanlarının genel olarak sınıf öğretmenliği ve sosyal bilgiler eğitimi alanlarında yapılmış olduğu görülmektedir. Bu konuya ilişkin yapılan çalışmalard</w:t>
      </w:r>
      <w:r w:rsidR="00CF7633">
        <w:rPr>
          <w:rFonts w:ascii="Cambria" w:hAnsi="Cambria"/>
        </w:rPr>
        <w:t xml:space="preserve">a genellikle öğretmen adayları </w:t>
      </w:r>
      <w:r w:rsidRPr="00965FDA">
        <w:rPr>
          <w:rFonts w:ascii="Cambria" w:hAnsi="Cambria"/>
        </w:rPr>
        <w:t>üzerine yoğunlaşıldığı görülmektedir.  Öğretmen adayların y</w:t>
      </w:r>
      <w:r w:rsidR="00CF7633">
        <w:rPr>
          <w:rFonts w:ascii="Cambria" w:hAnsi="Cambria"/>
        </w:rPr>
        <w:t xml:space="preserve">ansıtıcı düşünme eğilimlerinin </w:t>
      </w:r>
      <w:r w:rsidRPr="00965FDA">
        <w:rPr>
          <w:rFonts w:ascii="Cambria" w:hAnsi="Cambria"/>
        </w:rPr>
        <w:t>tespit edilmesi</w:t>
      </w:r>
      <w:r w:rsidR="00197310" w:rsidRPr="00965FDA">
        <w:rPr>
          <w:rFonts w:ascii="Cambria" w:hAnsi="Cambria"/>
        </w:rPr>
        <w:t>ne</w:t>
      </w:r>
      <w:r w:rsidR="00CF7633">
        <w:rPr>
          <w:rFonts w:ascii="Cambria" w:hAnsi="Cambria"/>
        </w:rPr>
        <w:t xml:space="preserve">  yönelik çalışmalar  </w:t>
      </w:r>
      <w:r w:rsidRPr="00965FDA">
        <w:rPr>
          <w:rFonts w:ascii="Cambria" w:hAnsi="Cambria"/>
        </w:rPr>
        <w:t>olduğu görülmüştür (</w:t>
      </w:r>
      <w:r w:rsidR="00190574" w:rsidRPr="00965FDA">
        <w:rPr>
          <w:rFonts w:ascii="Cambria" w:hAnsi="Cambria"/>
        </w:rPr>
        <w:t xml:space="preserve">Atalay ve Karahan, 2016; Aydın ve Çelik, </w:t>
      </w:r>
      <w:r w:rsidR="0094023A" w:rsidRPr="00965FDA">
        <w:rPr>
          <w:rFonts w:ascii="Cambria" w:hAnsi="Cambria"/>
        </w:rPr>
        <w:t>2</w:t>
      </w:r>
      <w:r w:rsidR="00190574" w:rsidRPr="00965FDA">
        <w:rPr>
          <w:rFonts w:ascii="Cambria" w:hAnsi="Cambria"/>
        </w:rPr>
        <w:t xml:space="preserve">013; </w:t>
      </w:r>
      <w:r w:rsidRPr="00965FDA">
        <w:rPr>
          <w:rFonts w:ascii="Cambria" w:hAnsi="Cambria"/>
        </w:rPr>
        <w:t xml:space="preserve">Duban ve Yanpar-Yelken,2010; </w:t>
      </w:r>
      <w:r w:rsidR="00190574" w:rsidRPr="00965FDA">
        <w:rPr>
          <w:rFonts w:ascii="Cambria" w:hAnsi="Cambria"/>
        </w:rPr>
        <w:t xml:space="preserve">Ekiz, 2006; </w:t>
      </w:r>
      <w:r w:rsidRPr="00965FDA">
        <w:rPr>
          <w:rFonts w:ascii="Cambria" w:hAnsi="Cambria"/>
        </w:rPr>
        <w:t>Evin</w:t>
      </w:r>
      <w:r w:rsidR="0094023A" w:rsidRPr="00965FDA">
        <w:rPr>
          <w:rFonts w:ascii="Cambria" w:hAnsi="Cambria"/>
        </w:rPr>
        <w:t>-</w:t>
      </w:r>
      <w:r w:rsidRPr="00965FDA">
        <w:rPr>
          <w:rFonts w:ascii="Cambria" w:hAnsi="Cambria"/>
        </w:rPr>
        <w:t>Gencel ve Güzel</w:t>
      </w:r>
      <w:r w:rsidR="0094023A" w:rsidRPr="00965FDA">
        <w:rPr>
          <w:rFonts w:ascii="Cambria" w:hAnsi="Cambria"/>
        </w:rPr>
        <w:t>-</w:t>
      </w:r>
      <w:r w:rsidRPr="00965FDA">
        <w:rPr>
          <w:rFonts w:ascii="Cambria" w:hAnsi="Cambria"/>
        </w:rPr>
        <w:t>Candan, 2014; Gedik, Akhan ve Kılıçoğlu,</w:t>
      </w:r>
      <w:r w:rsidR="00190574" w:rsidRPr="00965FDA">
        <w:rPr>
          <w:rFonts w:ascii="Cambria" w:hAnsi="Cambria"/>
        </w:rPr>
        <w:t xml:space="preserve"> </w:t>
      </w:r>
      <w:r w:rsidRPr="00965FDA">
        <w:rPr>
          <w:rFonts w:ascii="Cambria" w:hAnsi="Cambria"/>
        </w:rPr>
        <w:t>2014; Hasırcı ve Sadık,</w:t>
      </w:r>
      <w:r w:rsidR="00190574" w:rsidRPr="00965FDA">
        <w:rPr>
          <w:rFonts w:ascii="Cambria" w:hAnsi="Cambria"/>
        </w:rPr>
        <w:t xml:space="preserve"> </w:t>
      </w:r>
      <w:r w:rsidRPr="00965FDA">
        <w:rPr>
          <w:rFonts w:ascii="Cambria" w:hAnsi="Cambria"/>
        </w:rPr>
        <w:t>2011).</w:t>
      </w:r>
      <w:r w:rsidR="005B6E2D" w:rsidRPr="00965FDA">
        <w:rPr>
          <w:rFonts w:ascii="Cambria" w:hAnsi="Cambria"/>
        </w:rPr>
        <w:t xml:space="preserve"> </w:t>
      </w:r>
      <w:r w:rsidR="00C23434" w:rsidRPr="00965FDA">
        <w:rPr>
          <w:rFonts w:ascii="Cambria" w:hAnsi="Cambria"/>
        </w:rPr>
        <w:t xml:space="preserve">Fen bilimleri derslerinde öğrencilerin bilimsel </w:t>
      </w:r>
      <w:r w:rsidR="00A8297F" w:rsidRPr="00965FDA">
        <w:rPr>
          <w:rFonts w:ascii="Cambria" w:hAnsi="Cambria"/>
        </w:rPr>
        <w:t>sorgulama</w:t>
      </w:r>
      <w:r w:rsidR="00CF7633">
        <w:rPr>
          <w:rFonts w:ascii="Cambria" w:hAnsi="Cambria"/>
        </w:rPr>
        <w:t xml:space="preserve"> yapmaları</w:t>
      </w:r>
      <w:r w:rsidR="00A8297F" w:rsidRPr="00965FDA">
        <w:rPr>
          <w:rFonts w:ascii="Cambria" w:hAnsi="Cambria"/>
        </w:rPr>
        <w:t xml:space="preserve"> ve </w:t>
      </w:r>
      <w:r w:rsidR="005B6E2D" w:rsidRPr="00965FDA">
        <w:rPr>
          <w:rFonts w:ascii="Cambria" w:hAnsi="Cambria"/>
        </w:rPr>
        <w:t>öğrenme sür</w:t>
      </w:r>
      <w:r w:rsidR="00CF7633">
        <w:rPr>
          <w:rFonts w:ascii="Cambria" w:hAnsi="Cambria"/>
        </w:rPr>
        <w:t>ecindeki etkili olan faktörlere</w:t>
      </w:r>
      <w:r w:rsidR="006F539A" w:rsidRPr="00965FDA">
        <w:rPr>
          <w:rFonts w:ascii="Cambria" w:hAnsi="Cambria"/>
        </w:rPr>
        <w:t xml:space="preserve"> ilişkin </w:t>
      </w:r>
      <w:r w:rsidR="00A8297F" w:rsidRPr="00965FDA">
        <w:rPr>
          <w:rFonts w:ascii="Cambria" w:hAnsi="Cambria"/>
        </w:rPr>
        <w:t xml:space="preserve">öz düzenleme </w:t>
      </w:r>
      <w:r w:rsidR="005B6E2D" w:rsidRPr="00965FDA">
        <w:rPr>
          <w:rFonts w:ascii="Cambria" w:hAnsi="Cambria"/>
        </w:rPr>
        <w:t xml:space="preserve">yapabilmeleri  hedeflenmektedir. </w:t>
      </w:r>
      <w:r w:rsidR="00A8297F" w:rsidRPr="00965FDA">
        <w:rPr>
          <w:rFonts w:ascii="Cambria" w:hAnsi="Cambria"/>
        </w:rPr>
        <w:t xml:space="preserve"> Ders kapsamında sahip ol</w:t>
      </w:r>
      <w:r w:rsidR="005B6E2D" w:rsidRPr="00965FDA">
        <w:rPr>
          <w:rFonts w:ascii="Cambria" w:hAnsi="Cambria"/>
        </w:rPr>
        <w:t>unan fikir, tutum ve</w:t>
      </w:r>
      <w:r w:rsidR="00A8297F" w:rsidRPr="00965FDA">
        <w:rPr>
          <w:rFonts w:ascii="Cambria" w:hAnsi="Cambria"/>
        </w:rPr>
        <w:t xml:space="preserve"> bakış açılarının nasıl olduklarının bilinmesi</w:t>
      </w:r>
      <w:r w:rsidR="005B6E2D" w:rsidRPr="00965FDA">
        <w:rPr>
          <w:rFonts w:ascii="Cambria" w:hAnsi="Cambria"/>
        </w:rPr>
        <w:t xml:space="preserve">, öğrenme sürecinin gerekli şekilde planlanmasına katkı sağlayacaktır. </w:t>
      </w:r>
      <w:r w:rsidR="005B6E2D" w:rsidRPr="00930A85">
        <w:rPr>
          <w:rFonts w:ascii="Cambria" w:hAnsi="Cambria"/>
        </w:rPr>
        <w:t>Yansıtıcı düşünme bec</w:t>
      </w:r>
      <w:r w:rsidR="003F1751" w:rsidRPr="00930A85">
        <w:rPr>
          <w:rFonts w:ascii="Cambria" w:hAnsi="Cambria"/>
        </w:rPr>
        <w:t>erisi, öğretmen adaylarının öğrenme</w:t>
      </w:r>
      <w:r w:rsidR="005B6E2D" w:rsidRPr="00930A85">
        <w:rPr>
          <w:rFonts w:ascii="Cambria" w:hAnsi="Cambria"/>
        </w:rPr>
        <w:t xml:space="preserve"> etkinlikler</w:t>
      </w:r>
      <w:r w:rsidR="003F1751" w:rsidRPr="00930A85">
        <w:rPr>
          <w:rFonts w:ascii="Cambria" w:hAnsi="Cambria"/>
        </w:rPr>
        <w:t>i içeriklerini ne derecede ve</w:t>
      </w:r>
      <w:r w:rsidR="005B6E2D" w:rsidRPr="00930A85">
        <w:rPr>
          <w:rFonts w:ascii="Cambria" w:hAnsi="Cambria"/>
        </w:rPr>
        <w:t xml:space="preserve"> nasıl öğrendiklerini bilmeleri ve öğrenme</w:t>
      </w:r>
      <w:r w:rsidR="003F1751" w:rsidRPr="00930A85">
        <w:rPr>
          <w:rFonts w:ascii="Cambria" w:hAnsi="Cambria"/>
        </w:rPr>
        <w:t xml:space="preserve"> süreçleri üzerine düşünmelerine katkı sağlayacağından</w:t>
      </w:r>
      <w:r w:rsidR="006F539A" w:rsidRPr="00930A85">
        <w:rPr>
          <w:rFonts w:ascii="Cambria" w:hAnsi="Cambria"/>
        </w:rPr>
        <w:t>, öğretmen adaylarının bu beceri</w:t>
      </w:r>
      <w:r w:rsidR="005B6E2D" w:rsidRPr="00930A85">
        <w:rPr>
          <w:rFonts w:ascii="Cambria" w:hAnsi="Cambria"/>
        </w:rPr>
        <w:t xml:space="preserve"> hakkında bilgi sahibi olması ve</w:t>
      </w:r>
      <w:r w:rsidR="003F1751" w:rsidRPr="00930A85">
        <w:rPr>
          <w:rFonts w:ascii="Cambria" w:hAnsi="Cambria"/>
        </w:rPr>
        <w:t xml:space="preserve"> bu beceriye dayalı uygulamaları yürütebilmesini</w:t>
      </w:r>
      <w:r w:rsidR="005B6E2D" w:rsidRPr="00930A85">
        <w:rPr>
          <w:rFonts w:ascii="Cambria" w:hAnsi="Cambria"/>
        </w:rPr>
        <w:t xml:space="preserve"> gerektirmektedir</w:t>
      </w:r>
      <w:r w:rsidRPr="00930A85">
        <w:rPr>
          <w:rFonts w:ascii="Cambria" w:hAnsi="Cambria"/>
        </w:rPr>
        <w:t xml:space="preserve">. </w:t>
      </w:r>
      <w:r w:rsidR="00C92B5F" w:rsidRPr="00930A85">
        <w:rPr>
          <w:rFonts w:ascii="Cambria" w:hAnsi="Cambria"/>
        </w:rPr>
        <w:lastRenderedPageBreak/>
        <w:t>Dewey</w:t>
      </w:r>
      <w:r w:rsidR="00CF7633">
        <w:rPr>
          <w:rFonts w:ascii="Cambria" w:hAnsi="Cambria"/>
        </w:rPr>
        <w:t xml:space="preserve"> </w:t>
      </w:r>
      <w:r w:rsidR="00C92B5F" w:rsidRPr="00930A85">
        <w:rPr>
          <w:rFonts w:ascii="Cambria" w:hAnsi="Cambria"/>
        </w:rPr>
        <w:t>(1933) yansıtıcı düşünme sürecinde bireyin bir olay ya da durumla ilgili durumlar</w:t>
      </w:r>
      <w:r w:rsidR="00B06F1E" w:rsidRPr="00930A85">
        <w:rPr>
          <w:rFonts w:ascii="Cambria" w:hAnsi="Cambria"/>
        </w:rPr>
        <w:t>ı sorgulayıp, değerlendirdiğini</w:t>
      </w:r>
      <w:r w:rsidR="00C92B5F" w:rsidRPr="00930A85">
        <w:rPr>
          <w:rFonts w:ascii="Cambria" w:hAnsi="Cambria"/>
        </w:rPr>
        <w:t xml:space="preserve"> </w:t>
      </w:r>
      <w:r w:rsidR="00B06F1E" w:rsidRPr="00930A85">
        <w:rPr>
          <w:rFonts w:ascii="Cambria" w:hAnsi="Cambria"/>
        </w:rPr>
        <w:t>ve durumla ilgili olarak kendi fikir, varsayımları ve hipotezlerini geliştirdiğini ifade etmektedir</w:t>
      </w:r>
      <w:r w:rsidR="00930A85" w:rsidRPr="00930A85">
        <w:rPr>
          <w:rFonts w:ascii="Cambria" w:hAnsi="Cambria"/>
        </w:rPr>
        <w:t xml:space="preserve"> </w:t>
      </w:r>
      <w:r w:rsidR="00B06F1E" w:rsidRPr="00930A85">
        <w:rPr>
          <w:rFonts w:ascii="Cambria" w:hAnsi="Cambria"/>
        </w:rPr>
        <w:t>(Köstekçi, 2016).</w:t>
      </w:r>
      <w:r w:rsidR="00861F68" w:rsidRPr="00930A85">
        <w:rPr>
          <w:rFonts w:ascii="Cambria" w:hAnsi="Cambria"/>
        </w:rPr>
        <w:t xml:space="preserve"> </w:t>
      </w:r>
      <w:r w:rsidR="00CF7633">
        <w:rPr>
          <w:rFonts w:ascii="Cambria" w:hAnsi="Cambria" w:cs="Times New Roman"/>
        </w:rPr>
        <w:t>Varsayımda bulunma</w:t>
      </w:r>
      <w:r w:rsidR="00B06F1E" w:rsidRPr="00930A85">
        <w:rPr>
          <w:rFonts w:ascii="Cambria" w:hAnsi="Cambria" w:cs="Times New Roman"/>
        </w:rPr>
        <w:t>, problem çözme, hipotez kurma, düşünme ve test etme süreçlerinin bilimsel bilginin  elde edilmesi süreçleriyle ilişkisi düşünüldüğünde, yansıtıcı düşünme becerisine sahip olmanın fen bilimleri dersi</w:t>
      </w:r>
      <w:r w:rsidR="00104DB1">
        <w:rPr>
          <w:rFonts w:ascii="Cambria" w:hAnsi="Cambria" w:cs="Times New Roman"/>
        </w:rPr>
        <w:t xml:space="preserve"> </w:t>
      </w:r>
      <w:r w:rsidR="00B06F1E" w:rsidRPr="00930A85">
        <w:rPr>
          <w:rFonts w:ascii="Cambria" w:hAnsi="Cambria" w:cs="Times New Roman"/>
        </w:rPr>
        <w:t>açısından önemi ortaya çıkmaktadır</w:t>
      </w:r>
      <w:r w:rsidR="00B06F1E" w:rsidRPr="00861F68">
        <w:rPr>
          <w:rFonts w:ascii="Cambria" w:hAnsi="Cambria" w:cs="Times New Roman"/>
        </w:rPr>
        <w:t xml:space="preserve">. Alanyazın incelemesi sonucunda, </w:t>
      </w:r>
      <w:r w:rsidR="00F5319C">
        <w:rPr>
          <w:rFonts w:ascii="Cambria" w:hAnsi="Cambria" w:cs="Times New Roman"/>
        </w:rPr>
        <w:t>yansıtıcı düşünme becerinin oldukça önemli olduğu belirtilmekle birlikte, f</w:t>
      </w:r>
      <w:r w:rsidR="00B06F1E" w:rsidRPr="00861F68">
        <w:rPr>
          <w:rFonts w:ascii="Cambria" w:hAnsi="Cambria" w:cs="Times New Roman"/>
        </w:rPr>
        <w:t xml:space="preserve">en bilgisi eğitiminde yansıtıcı düşünmenin yeri ve önemiyle ilgili yapılan çalışmaların sınırlı sayıda olduğu söylenebilir (Abell, Bryan </w:t>
      </w:r>
      <w:r w:rsidR="00F245F9">
        <w:rPr>
          <w:rFonts w:ascii="Cambria" w:hAnsi="Cambria" w:cs="Times New Roman"/>
        </w:rPr>
        <w:t>ve</w:t>
      </w:r>
      <w:r w:rsidR="00B06F1E" w:rsidRPr="00861F68">
        <w:rPr>
          <w:rFonts w:ascii="Cambria" w:hAnsi="Cambria" w:cs="Times New Roman"/>
        </w:rPr>
        <w:t xml:space="preserve"> Anderson,1997; Tok,</w:t>
      </w:r>
      <w:r w:rsidR="00B06F1E" w:rsidRPr="00891250">
        <w:rPr>
          <w:rFonts w:ascii="Cambria" w:hAnsi="Cambria" w:cs="Times New Roman"/>
        </w:rPr>
        <w:t xml:space="preserve"> </w:t>
      </w:r>
      <w:r w:rsidR="00B06F1E" w:rsidRPr="00173A09">
        <w:rPr>
          <w:rFonts w:ascii="Cambria" w:hAnsi="Cambria" w:cs="Times New Roman"/>
        </w:rPr>
        <w:t>2008b; Uluçınar-Sağır ve  Bertiz, 2016)</w:t>
      </w:r>
      <w:r w:rsidR="00B06F1E" w:rsidRPr="00965FDA">
        <w:rPr>
          <w:rFonts w:ascii="Cambria" w:hAnsi="Cambria" w:cs="Times New Roman"/>
        </w:rPr>
        <w:t xml:space="preserve">. </w:t>
      </w:r>
      <w:r w:rsidRPr="00B06F1E">
        <w:rPr>
          <w:rFonts w:ascii="Cambria" w:hAnsi="Cambria" w:cs="Times New Roman"/>
        </w:rPr>
        <w:t xml:space="preserve">Bu </w:t>
      </w:r>
      <w:r w:rsidRPr="005642C1">
        <w:rPr>
          <w:rFonts w:ascii="Cambria" w:hAnsi="Cambria" w:cs="Times New Roman"/>
        </w:rPr>
        <w:t>çalışma, yansıtıcı düşünmeye ilişkin fen bilgisi öğretmen adaylarının eğilimi ve bu kavrama yükledikleri anlamın ne olduğuna yönelik görüşlerinin sorgulanıp belirlenmesi amacıyla,  Sakarya Üniversitesi Fen Bilgisi Öğretmenliği programındaki öğrencilerle yürütülmüştür. Bu çalışmanın amacı  fen bilgisi öğretmen adaylarının yansıtıcı düşünme eğilimlerini belirlemek ve yansıtıcı düşünme kavramına ilişkin görüşlerini ortaya çıkarmaktır. Bu amaç doğrultusunda aşağıdaki sorulara cevap aranmıştır:</w:t>
      </w:r>
    </w:p>
    <w:p w14:paraId="027113B0" w14:textId="77777777" w:rsidR="005642C1" w:rsidRPr="005642C1" w:rsidRDefault="005642C1" w:rsidP="001F2838">
      <w:pPr>
        <w:spacing w:after="0" w:line="240" w:lineRule="auto"/>
        <w:ind w:left="851" w:firstLine="567"/>
        <w:jc w:val="both"/>
        <w:rPr>
          <w:rFonts w:ascii="Cambria" w:hAnsi="Cambria" w:cs="Times New Roman"/>
        </w:rPr>
      </w:pPr>
      <w:r w:rsidRPr="005642C1">
        <w:rPr>
          <w:rFonts w:ascii="Cambria" w:hAnsi="Cambria" w:cs="Times New Roman"/>
        </w:rPr>
        <w:t xml:space="preserve">1. Fen bilgisi öğretmen adaylarının Yansıtıcı Düşünme Eğilimi (YANDE) ölçeğine göre yansıtıcı düşünme eğilimleri düzeyi nedir? </w:t>
      </w:r>
    </w:p>
    <w:p w14:paraId="470D0700" w14:textId="77777777" w:rsidR="005642C1" w:rsidRPr="005642C1" w:rsidRDefault="005642C1" w:rsidP="001F2838">
      <w:pPr>
        <w:spacing w:after="0" w:line="240" w:lineRule="auto"/>
        <w:ind w:left="851" w:firstLine="567"/>
        <w:jc w:val="both"/>
        <w:rPr>
          <w:rFonts w:ascii="Cambria" w:hAnsi="Cambria" w:cs="Times New Roman"/>
        </w:rPr>
      </w:pPr>
      <w:r w:rsidRPr="005642C1">
        <w:rPr>
          <w:rFonts w:ascii="Cambria" w:hAnsi="Cambria" w:cs="Times New Roman"/>
        </w:rPr>
        <w:t xml:space="preserve">2. Fen bilgisi öğretmen adaylarının YANDE ölçeğine göre yansıtıcı düşünme eğilimleri cinsiyet ve sınıf düzeyine göre farklılık göstermekte midir? </w:t>
      </w:r>
    </w:p>
    <w:p w14:paraId="59D27074" w14:textId="77777777" w:rsidR="005642C1" w:rsidRPr="00363572" w:rsidRDefault="005642C1" w:rsidP="001F2838">
      <w:pPr>
        <w:spacing w:after="0" w:line="240" w:lineRule="auto"/>
        <w:ind w:left="851" w:firstLine="567"/>
        <w:jc w:val="both"/>
        <w:rPr>
          <w:rFonts w:ascii="Cambria" w:eastAsia="Calibri" w:hAnsi="Cambria"/>
        </w:rPr>
      </w:pPr>
      <w:r w:rsidRPr="005642C1">
        <w:rPr>
          <w:rFonts w:ascii="Cambria" w:hAnsi="Cambria" w:cs="Times New Roman"/>
        </w:rPr>
        <w:t>3. Fen bilgisi öğretmen adaylarının yansıtıcı düşünmeye ilişkin düşünceleri nelerdir?</w:t>
      </w:r>
    </w:p>
    <w:p w14:paraId="67F60A08" w14:textId="77777777" w:rsidR="000367E2" w:rsidRPr="00363572" w:rsidRDefault="000367E2" w:rsidP="001F2838">
      <w:pPr>
        <w:pStyle w:val="Pa20"/>
        <w:spacing w:before="240" w:after="240" w:line="240" w:lineRule="auto"/>
        <w:jc w:val="center"/>
        <w:rPr>
          <w:rFonts w:ascii="Cambria" w:hAnsi="Cambria" w:cs="Times New Roman"/>
          <w:color w:val="000000"/>
          <w:sz w:val="22"/>
          <w:szCs w:val="22"/>
        </w:rPr>
      </w:pPr>
      <w:r w:rsidRPr="00363572">
        <w:rPr>
          <w:rStyle w:val="A0"/>
          <w:rFonts w:ascii="Cambria" w:hAnsi="Cambria" w:cs="Times New Roman"/>
          <w:b/>
          <w:bCs/>
          <w:sz w:val="22"/>
          <w:szCs w:val="22"/>
        </w:rPr>
        <w:t>YÖNTEM</w:t>
      </w:r>
    </w:p>
    <w:p w14:paraId="64EBB7BC" w14:textId="77777777" w:rsidR="000367E2" w:rsidRPr="00363572" w:rsidRDefault="000367E2" w:rsidP="00104DB1">
      <w:pPr>
        <w:pStyle w:val="Pa4"/>
        <w:spacing w:after="80" w:line="240" w:lineRule="auto"/>
        <w:jc w:val="both"/>
        <w:rPr>
          <w:rFonts w:ascii="Cambria" w:hAnsi="Cambria" w:cs="Times New Roman"/>
          <w:color w:val="000000"/>
          <w:sz w:val="22"/>
          <w:szCs w:val="22"/>
        </w:rPr>
      </w:pPr>
      <w:r w:rsidRPr="00363572">
        <w:rPr>
          <w:rStyle w:val="A0"/>
          <w:rFonts w:ascii="Cambria" w:hAnsi="Cambria" w:cs="Times New Roman"/>
          <w:b/>
          <w:bCs/>
          <w:sz w:val="22"/>
          <w:szCs w:val="22"/>
        </w:rPr>
        <w:t xml:space="preserve">Araştırma Deseni </w:t>
      </w:r>
    </w:p>
    <w:p w14:paraId="41F4978A" w14:textId="01F72E0C" w:rsidR="005642C1" w:rsidRPr="003F1751" w:rsidRDefault="00104DB1" w:rsidP="001F2838">
      <w:pPr>
        <w:spacing w:after="0" w:line="240" w:lineRule="auto"/>
        <w:jc w:val="both"/>
        <w:rPr>
          <w:rFonts w:ascii="Cambria" w:hAnsi="Cambria" w:cs="Times New Roman"/>
          <w:b/>
          <w:color w:val="FF0000"/>
        </w:rPr>
      </w:pPr>
      <w:r>
        <w:rPr>
          <w:rStyle w:val="A0"/>
          <w:rFonts w:ascii="Cambria" w:hAnsi="Cambria" w:cs="Times New Roman"/>
          <w:sz w:val="22"/>
          <w:szCs w:val="22"/>
        </w:rPr>
        <w:tab/>
      </w:r>
      <w:r w:rsidR="005642C1" w:rsidRPr="005642C1">
        <w:rPr>
          <w:rFonts w:ascii="Cambria" w:hAnsi="Cambria" w:cs="Times New Roman"/>
        </w:rPr>
        <w:t>Bu çalışmada Fen bilgisi öğretmen adaylarının yansıtıcı düşünme eğilimlerini incelemek amacıyla yapılan betimsel bir çalışmadır. Araştırmanın nicel boyutunda betimsel araştırma yöntemlerinden, tarama modelinden yararlanılırken aynı zamanda açık uçlu soru formu kullanılarak öğretmen adaylarının yansıtıcı düşünme kavramına ilişkin düşünceleri</w:t>
      </w:r>
      <w:r w:rsidR="00891250">
        <w:rPr>
          <w:rFonts w:ascii="Cambria" w:hAnsi="Cambria" w:cs="Times New Roman"/>
        </w:rPr>
        <w:t>nin detaylı olarak incelenmesi amaçlandığından, görüşleri</w:t>
      </w:r>
      <w:r w:rsidR="005642C1" w:rsidRPr="005642C1">
        <w:rPr>
          <w:rFonts w:ascii="Cambria" w:hAnsi="Cambria" w:cs="Times New Roman"/>
        </w:rPr>
        <w:t xml:space="preserve"> nitel olarak tespit edilmiştir</w:t>
      </w:r>
      <w:r w:rsidR="005642C1" w:rsidRPr="003F1751">
        <w:rPr>
          <w:rFonts w:ascii="Cambria" w:hAnsi="Cambria" w:cs="Times New Roman"/>
          <w:color w:val="FF0000"/>
        </w:rPr>
        <w:t>.</w:t>
      </w:r>
      <w:r w:rsidR="00A8297F" w:rsidRPr="00F5038C">
        <w:rPr>
          <w:rFonts w:ascii="Cambria" w:hAnsi="Cambria" w:cs="Times New Roman"/>
        </w:rPr>
        <w:t>Tarama modeli,</w:t>
      </w:r>
      <w:r w:rsidR="00D61364" w:rsidRPr="00F5038C">
        <w:rPr>
          <w:rFonts w:ascii="Cambria" w:hAnsi="Cambria"/>
        </w:rPr>
        <w:t xml:space="preserve"> var olan bir durumu olduğu şekliyle betimlemeyi amaçlayan araştırma yaklaşımıdır (K</w:t>
      </w:r>
      <w:r w:rsidR="00CC255C" w:rsidRPr="00F5038C">
        <w:rPr>
          <w:rFonts w:ascii="Cambria" w:hAnsi="Cambria"/>
        </w:rPr>
        <w:t>arasar, 2012</w:t>
      </w:r>
      <w:r w:rsidR="00B21748">
        <w:rPr>
          <w:rFonts w:ascii="Cambria" w:hAnsi="Cambria"/>
        </w:rPr>
        <w:t>, s.81</w:t>
      </w:r>
      <w:r w:rsidR="00D61364" w:rsidRPr="00F5038C">
        <w:rPr>
          <w:rFonts w:ascii="Cambria" w:hAnsi="Cambria"/>
        </w:rPr>
        <w:t>).</w:t>
      </w:r>
      <w:r w:rsidR="00E4447E">
        <w:rPr>
          <w:rFonts w:ascii="Cambria" w:hAnsi="Cambria"/>
        </w:rPr>
        <w:t xml:space="preserve"> Nicel çalışmalardan elde edilen verilerin  nedenlerinin detaylı olarak incelenmesi  ve açıklanması için nitel veri toplama yoluna gidilmiştir.</w:t>
      </w:r>
    </w:p>
    <w:p w14:paraId="5F6666B7" w14:textId="6F5F488E" w:rsidR="005642C1" w:rsidRPr="00965FDA" w:rsidRDefault="00891250" w:rsidP="001F2838">
      <w:pPr>
        <w:pStyle w:val="Pa4"/>
        <w:spacing w:before="120" w:after="120" w:line="240" w:lineRule="auto"/>
        <w:jc w:val="both"/>
        <w:rPr>
          <w:rStyle w:val="A0"/>
          <w:rFonts w:ascii="Cambria" w:hAnsi="Cambria" w:cs="Times New Roman"/>
          <w:b/>
          <w:bCs/>
          <w:color w:val="auto"/>
          <w:sz w:val="22"/>
          <w:szCs w:val="22"/>
        </w:rPr>
      </w:pPr>
      <w:r w:rsidRPr="00965FDA">
        <w:rPr>
          <w:rStyle w:val="A0"/>
          <w:rFonts w:ascii="Cambria" w:hAnsi="Cambria" w:cs="Times New Roman"/>
          <w:b/>
          <w:bCs/>
          <w:color w:val="auto"/>
          <w:sz w:val="22"/>
          <w:szCs w:val="22"/>
        </w:rPr>
        <w:t xml:space="preserve">Evren ve Örneklem </w:t>
      </w:r>
    </w:p>
    <w:p w14:paraId="67CE45F9" w14:textId="2207E89D" w:rsidR="00891250" w:rsidRPr="00965FDA" w:rsidRDefault="00891250" w:rsidP="00104DB1">
      <w:pPr>
        <w:pStyle w:val="Default"/>
        <w:ind w:firstLine="708"/>
        <w:jc w:val="both"/>
      </w:pPr>
      <w:r w:rsidRPr="00F5038C">
        <w:rPr>
          <w:rFonts w:ascii="Cambria" w:hAnsi="Cambria" w:cs="Times New Roman"/>
          <w:color w:val="auto"/>
          <w:sz w:val="22"/>
          <w:szCs w:val="22"/>
        </w:rPr>
        <w:t>Araştırmanın</w:t>
      </w:r>
      <w:r>
        <w:rPr>
          <w:rFonts w:ascii="Cambria" w:hAnsi="Cambria" w:cs="Times New Roman"/>
          <w:color w:val="auto"/>
          <w:sz w:val="22"/>
          <w:szCs w:val="22"/>
        </w:rPr>
        <w:t xml:space="preserve"> evreni </w:t>
      </w:r>
      <w:r w:rsidRPr="00F5038C">
        <w:rPr>
          <w:rFonts w:ascii="Cambria" w:hAnsi="Cambria" w:cs="Times New Roman"/>
          <w:color w:val="auto"/>
          <w:sz w:val="22"/>
          <w:szCs w:val="22"/>
        </w:rPr>
        <w:t>, 2015-2016 eğitim-öğretim yı</w:t>
      </w:r>
      <w:r>
        <w:rPr>
          <w:rFonts w:ascii="Cambria" w:hAnsi="Cambria" w:cs="Times New Roman"/>
          <w:color w:val="auto"/>
          <w:sz w:val="22"/>
          <w:szCs w:val="22"/>
        </w:rPr>
        <w:t>lında Sakarya Üniversitesi Fen B</w:t>
      </w:r>
      <w:r w:rsidRPr="00F5038C">
        <w:rPr>
          <w:rFonts w:ascii="Cambria" w:hAnsi="Cambria" w:cs="Times New Roman"/>
          <w:color w:val="auto"/>
          <w:sz w:val="22"/>
          <w:szCs w:val="22"/>
        </w:rPr>
        <w:t xml:space="preserve">ilgisi öğretmenliği bölümünde </w:t>
      </w:r>
      <w:r>
        <w:rPr>
          <w:rFonts w:ascii="Cambria" w:hAnsi="Cambria" w:cs="Times New Roman"/>
          <w:color w:val="auto"/>
          <w:sz w:val="22"/>
          <w:szCs w:val="22"/>
        </w:rPr>
        <w:t xml:space="preserve">tüm sınıf düzeylerinde </w:t>
      </w:r>
      <w:r w:rsidRPr="00F5038C">
        <w:rPr>
          <w:rFonts w:ascii="Cambria" w:hAnsi="Cambria" w:cs="Times New Roman"/>
          <w:color w:val="auto"/>
          <w:sz w:val="22"/>
          <w:szCs w:val="22"/>
        </w:rPr>
        <w:t>öğrenim gören  öğretmen adayları oluşturmaktadır.</w:t>
      </w:r>
      <w:r>
        <w:rPr>
          <w:rFonts w:ascii="Cambria" w:hAnsi="Cambria" w:cs="Times New Roman"/>
          <w:color w:val="auto"/>
          <w:sz w:val="22"/>
          <w:szCs w:val="22"/>
        </w:rPr>
        <w:t xml:space="preserve"> Araşt</w:t>
      </w:r>
      <w:r w:rsidR="00DF4EB6">
        <w:rPr>
          <w:rFonts w:ascii="Cambria" w:hAnsi="Cambria" w:cs="Times New Roman"/>
          <w:color w:val="auto"/>
          <w:sz w:val="22"/>
          <w:szCs w:val="22"/>
        </w:rPr>
        <w:t>ırmanın örneklemini ise, 117 kadın</w:t>
      </w:r>
      <w:r>
        <w:rPr>
          <w:rFonts w:ascii="Cambria" w:hAnsi="Cambria" w:cs="Times New Roman"/>
          <w:color w:val="auto"/>
          <w:sz w:val="22"/>
          <w:szCs w:val="22"/>
        </w:rPr>
        <w:t xml:space="preserve">, 63 erkek olmak üzere toplam 180 kişi oluşturmuştur. </w:t>
      </w:r>
    </w:p>
    <w:p w14:paraId="12D1C5EA" w14:textId="77777777" w:rsidR="000367E2" w:rsidRPr="00104DB1" w:rsidRDefault="000367E2" w:rsidP="001F2838">
      <w:pPr>
        <w:pStyle w:val="Pa4"/>
        <w:spacing w:before="120" w:after="120" w:line="240" w:lineRule="auto"/>
        <w:jc w:val="both"/>
        <w:rPr>
          <w:rStyle w:val="A0"/>
          <w:rFonts w:ascii="Cambria" w:hAnsi="Cambria" w:cs="Times New Roman"/>
          <w:b/>
          <w:bCs/>
          <w:i/>
          <w:color w:val="FF0000"/>
          <w:sz w:val="22"/>
          <w:szCs w:val="22"/>
        </w:rPr>
      </w:pPr>
      <w:r w:rsidRPr="00104DB1">
        <w:rPr>
          <w:rStyle w:val="A0"/>
          <w:rFonts w:ascii="Cambria" w:hAnsi="Cambria" w:cs="Times New Roman"/>
          <w:b/>
          <w:bCs/>
          <w:i/>
          <w:sz w:val="22"/>
          <w:szCs w:val="22"/>
        </w:rPr>
        <w:t xml:space="preserve">Çalışma Grubu </w:t>
      </w:r>
    </w:p>
    <w:p w14:paraId="14A25CAE" w14:textId="77777777" w:rsidR="00850B29" w:rsidRPr="00F5038C" w:rsidRDefault="005642C1" w:rsidP="000367E2">
      <w:pPr>
        <w:pStyle w:val="Default"/>
        <w:ind w:firstLine="708"/>
        <w:jc w:val="both"/>
        <w:rPr>
          <w:rStyle w:val="A0"/>
          <w:rFonts w:ascii="Cambria" w:hAnsi="Cambria" w:cs="Times New Roman"/>
          <w:color w:val="auto"/>
          <w:sz w:val="22"/>
          <w:szCs w:val="22"/>
        </w:rPr>
      </w:pPr>
      <w:r w:rsidRPr="00F5038C">
        <w:rPr>
          <w:rFonts w:ascii="Cambria" w:hAnsi="Cambria" w:cs="Times New Roman"/>
          <w:color w:val="auto"/>
          <w:sz w:val="22"/>
          <w:szCs w:val="22"/>
        </w:rPr>
        <w:t>Araştırmanın çalışma grubunu, 2015-2016 eğitim-öğretim yılında Sakarya Üniversitesi Fen bilgisi öğretmenliği bölümünde 1., 2., 3. ve 4. sınıflarında öğrenim gören</w:t>
      </w:r>
      <w:r w:rsidR="003B409F" w:rsidRPr="00F5038C">
        <w:rPr>
          <w:rFonts w:ascii="Cambria" w:hAnsi="Cambria" w:cs="Times New Roman"/>
          <w:color w:val="auto"/>
          <w:sz w:val="22"/>
          <w:szCs w:val="22"/>
        </w:rPr>
        <w:t xml:space="preserve"> ve çalışmaya gönüllü olarak katılan </w:t>
      </w:r>
      <w:r w:rsidRPr="00F5038C">
        <w:rPr>
          <w:rFonts w:ascii="Cambria" w:hAnsi="Cambria" w:cs="Times New Roman"/>
          <w:color w:val="auto"/>
          <w:sz w:val="22"/>
          <w:szCs w:val="22"/>
        </w:rPr>
        <w:t xml:space="preserve"> öğre</w:t>
      </w:r>
      <w:r w:rsidR="0013178A" w:rsidRPr="00F5038C">
        <w:rPr>
          <w:rFonts w:ascii="Cambria" w:hAnsi="Cambria" w:cs="Times New Roman"/>
          <w:color w:val="auto"/>
          <w:sz w:val="22"/>
          <w:szCs w:val="22"/>
        </w:rPr>
        <w:t xml:space="preserve">tmen adayları oluşturmaktadır. Çalışma grubuna ilişkin demografik özellikler </w:t>
      </w:r>
      <w:r w:rsidRPr="00F5038C">
        <w:rPr>
          <w:rFonts w:ascii="Cambria" w:hAnsi="Cambria" w:cs="Times New Roman"/>
          <w:color w:val="auto"/>
          <w:sz w:val="22"/>
          <w:szCs w:val="22"/>
        </w:rPr>
        <w:t xml:space="preserve"> Tablo 1’de verilmiştir.</w:t>
      </w:r>
    </w:p>
    <w:p w14:paraId="7051ECBC" w14:textId="77777777" w:rsidR="0075241F" w:rsidRPr="00104DB1" w:rsidRDefault="0075241F" w:rsidP="001F2838">
      <w:pPr>
        <w:tabs>
          <w:tab w:val="left" w:pos="2296"/>
        </w:tabs>
        <w:spacing w:before="120" w:after="120" w:line="240" w:lineRule="auto"/>
        <w:jc w:val="both"/>
        <w:rPr>
          <w:rFonts w:ascii="Cambria" w:hAnsi="Cambria" w:cs="Times New Roman"/>
          <w:i/>
          <w:sz w:val="20"/>
        </w:rPr>
      </w:pPr>
      <w:r w:rsidRPr="00104DB1">
        <w:rPr>
          <w:rFonts w:ascii="Cambria" w:hAnsi="Cambria" w:cs="Times New Roman"/>
          <w:b/>
          <w:sz w:val="20"/>
        </w:rPr>
        <w:t xml:space="preserve">Tablo 1. </w:t>
      </w:r>
      <w:r w:rsidRPr="00104DB1">
        <w:rPr>
          <w:rFonts w:ascii="Cambria" w:hAnsi="Cambria" w:cs="Times New Roman"/>
          <w:i/>
          <w:sz w:val="20"/>
        </w:rPr>
        <w:t>Çalışma Grubuna İlişkin Demografik Özellikler</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1609"/>
        <w:gridCol w:w="3071"/>
        <w:gridCol w:w="1622"/>
      </w:tblGrid>
      <w:tr w:rsidR="0013178A" w:rsidRPr="0013178A" w14:paraId="7656302E" w14:textId="77777777" w:rsidTr="0013178A">
        <w:tc>
          <w:tcPr>
            <w:tcW w:w="1609" w:type="dxa"/>
            <w:tcBorders>
              <w:bottom w:val="single" w:sz="4" w:space="0" w:color="auto"/>
              <w:right w:val="nil"/>
            </w:tcBorders>
          </w:tcPr>
          <w:p w14:paraId="11F3DA7E" w14:textId="77777777" w:rsidR="0013178A" w:rsidRPr="0013178A" w:rsidRDefault="0013178A" w:rsidP="00E65EDC">
            <w:pPr>
              <w:jc w:val="center"/>
              <w:rPr>
                <w:rFonts w:ascii="Cambria" w:hAnsi="Cambria" w:cs="Times New Roman"/>
                <w:b/>
                <w:i/>
              </w:rPr>
            </w:pPr>
            <w:r w:rsidRPr="0013178A">
              <w:rPr>
                <w:rFonts w:ascii="Cambria" w:hAnsi="Cambria" w:cs="Times New Roman"/>
                <w:b/>
                <w:i/>
              </w:rPr>
              <w:t>Cinsiyet</w:t>
            </w:r>
          </w:p>
        </w:tc>
        <w:tc>
          <w:tcPr>
            <w:tcW w:w="3071" w:type="dxa"/>
            <w:tcBorders>
              <w:left w:val="nil"/>
              <w:bottom w:val="single" w:sz="4" w:space="0" w:color="auto"/>
              <w:right w:val="nil"/>
            </w:tcBorders>
          </w:tcPr>
          <w:p w14:paraId="5311C05B" w14:textId="77777777" w:rsidR="0013178A" w:rsidRPr="00104DB1" w:rsidRDefault="0013178A" w:rsidP="00E65EDC">
            <w:pPr>
              <w:jc w:val="center"/>
              <w:rPr>
                <w:rFonts w:ascii="Cambria" w:hAnsi="Cambria" w:cs="Times New Roman"/>
                <w:b/>
              </w:rPr>
            </w:pPr>
            <w:r w:rsidRPr="00104DB1">
              <w:rPr>
                <w:rFonts w:ascii="Cambria" w:hAnsi="Cambria" w:cs="Times New Roman"/>
                <w:b/>
              </w:rPr>
              <w:t>N</w:t>
            </w:r>
          </w:p>
        </w:tc>
        <w:tc>
          <w:tcPr>
            <w:tcW w:w="1622" w:type="dxa"/>
            <w:tcBorders>
              <w:left w:val="nil"/>
              <w:bottom w:val="single" w:sz="4" w:space="0" w:color="auto"/>
            </w:tcBorders>
          </w:tcPr>
          <w:p w14:paraId="6B0D3FD1" w14:textId="77777777" w:rsidR="0013178A" w:rsidRPr="00104DB1" w:rsidRDefault="0013178A" w:rsidP="00E65EDC">
            <w:pPr>
              <w:jc w:val="center"/>
              <w:rPr>
                <w:rFonts w:ascii="Cambria" w:hAnsi="Cambria" w:cs="Times New Roman"/>
                <w:b/>
              </w:rPr>
            </w:pPr>
            <w:r w:rsidRPr="00104DB1">
              <w:rPr>
                <w:rFonts w:ascii="Cambria" w:hAnsi="Cambria" w:cs="Times New Roman"/>
                <w:b/>
              </w:rPr>
              <w:t>%</w:t>
            </w:r>
          </w:p>
        </w:tc>
      </w:tr>
      <w:tr w:rsidR="0013178A" w:rsidRPr="0013178A" w14:paraId="74D12960" w14:textId="77777777" w:rsidTr="0013178A">
        <w:tc>
          <w:tcPr>
            <w:tcW w:w="1609" w:type="dxa"/>
            <w:tcBorders>
              <w:top w:val="single" w:sz="4" w:space="0" w:color="auto"/>
              <w:bottom w:val="nil"/>
              <w:right w:val="nil"/>
            </w:tcBorders>
          </w:tcPr>
          <w:p w14:paraId="63834D45" w14:textId="332ACDFE" w:rsidR="0013178A" w:rsidRPr="00DF4EB6" w:rsidRDefault="00DF4EB6" w:rsidP="00E65EDC">
            <w:pPr>
              <w:jc w:val="center"/>
              <w:rPr>
                <w:rFonts w:ascii="Cambria" w:hAnsi="Cambria" w:cs="Times New Roman"/>
                <w:sz w:val="20"/>
              </w:rPr>
            </w:pPr>
            <w:r>
              <w:rPr>
                <w:rFonts w:ascii="Cambria" w:hAnsi="Cambria" w:cs="Times New Roman"/>
                <w:sz w:val="20"/>
              </w:rPr>
              <w:t>Kadın</w:t>
            </w:r>
          </w:p>
        </w:tc>
        <w:tc>
          <w:tcPr>
            <w:tcW w:w="3071" w:type="dxa"/>
            <w:tcBorders>
              <w:top w:val="single" w:sz="4" w:space="0" w:color="auto"/>
              <w:left w:val="nil"/>
              <w:bottom w:val="nil"/>
              <w:right w:val="nil"/>
            </w:tcBorders>
          </w:tcPr>
          <w:p w14:paraId="3F3833F2"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117</w:t>
            </w:r>
          </w:p>
        </w:tc>
        <w:tc>
          <w:tcPr>
            <w:tcW w:w="1622" w:type="dxa"/>
            <w:tcBorders>
              <w:top w:val="single" w:sz="4" w:space="0" w:color="auto"/>
              <w:left w:val="nil"/>
              <w:bottom w:val="nil"/>
            </w:tcBorders>
          </w:tcPr>
          <w:p w14:paraId="6A2DA99F"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65</w:t>
            </w:r>
          </w:p>
        </w:tc>
      </w:tr>
      <w:tr w:rsidR="0013178A" w:rsidRPr="0013178A" w14:paraId="694D0861" w14:textId="77777777" w:rsidTr="0013178A">
        <w:tc>
          <w:tcPr>
            <w:tcW w:w="1609" w:type="dxa"/>
            <w:tcBorders>
              <w:top w:val="nil"/>
              <w:bottom w:val="nil"/>
              <w:right w:val="nil"/>
            </w:tcBorders>
          </w:tcPr>
          <w:p w14:paraId="172D484E"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Erkek</w:t>
            </w:r>
          </w:p>
        </w:tc>
        <w:tc>
          <w:tcPr>
            <w:tcW w:w="3071" w:type="dxa"/>
            <w:tcBorders>
              <w:top w:val="nil"/>
              <w:left w:val="nil"/>
              <w:bottom w:val="nil"/>
              <w:right w:val="nil"/>
            </w:tcBorders>
          </w:tcPr>
          <w:p w14:paraId="3F3B98B3"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63</w:t>
            </w:r>
          </w:p>
        </w:tc>
        <w:tc>
          <w:tcPr>
            <w:tcW w:w="1622" w:type="dxa"/>
            <w:tcBorders>
              <w:top w:val="nil"/>
              <w:left w:val="nil"/>
              <w:bottom w:val="nil"/>
            </w:tcBorders>
          </w:tcPr>
          <w:p w14:paraId="6C5DE5FD"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35</w:t>
            </w:r>
          </w:p>
        </w:tc>
      </w:tr>
      <w:tr w:rsidR="0013178A" w:rsidRPr="0013178A" w14:paraId="528A1A54" w14:textId="77777777" w:rsidTr="0013178A">
        <w:tc>
          <w:tcPr>
            <w:tcW w:w="1609" w:type="dxa"/>
            <w:tcBorders>
              <w:top w:val="nil"/>
              <w:bottom w:val="nil"/>
              <w:right w:val="nil"/>
            </w:tcBorders>
          </w:tcPr>
          <w:p w14:paraId="4B47599D" w14:textId="77777777" w:rsidR="0013178A" w:rsidRPr="00DF4EB6" w:rsidRDefault="0013178A" w:rsidP="00E65EDC">
            <w:pPr>
              <w:jc w:val="center"/>
              <w:rPr>
                <w:rFonts w:ascii="Cambria" w:hAnsi="Cambria" w:cs="Times New Roman"/>
                <w:b/>
                <w:sz w:val="20"/>
              </w:rPr>
            </w:pPr>
            <w:r w:rsidRPr="00DF4EB6">
              <w:rPr>
                <w:rFonts w:ascii="Cambria" w:hAnsi="Cambria" w:cs="Times New Roman"/>
                <w:b/>
                <w:sz w:val="20"/>
              </w:rPr>
              <w:t xml:space="preserve">      Sınıf düzeyi</w:t>
            </w:r>
          </w:p>
        </w:tc>
        <w:tc>
          <w:tcPr>
            <w:tcW w:w="3071" w:type="dxa"/>
            <w:tcBorders>
              <w:top w:val="nil"/>
              <w:left w:val="nil"/>
              <w:bottom w:val="nil"/>
              <w:right w:val="nil"/>
            </w:tcBorders>
          </w:tcPr>
          <w:p w14:paraId="0B45B6DA" w14:textId="77777777" w:rsidR="0013178A" w:rsidRPr="00DF4EB6" w:rsidRDefault="0013178A" w:rsidP="00E65EDC">
            <w:pPr>
              <w:jc w:val="center"/>
              <w:rPr>
                <w:rFonts w:ascii="Cambria" w:hAnsi="Cambria" w:cs="Times New Roman"/>
                <w:b/>
                <w:i/>
                <w:sz w:val="20"/>
              </w:rPr>
            </w:pPr>
          </w:p>
        </w:tc>
        <w:tc>
          <w:tcPr>
            <w:tcW w:w="1622" w:type="dxa"/>
            <w:tcBorders>
              <w:top w:val="nil"/>
              <w:left w:val="nil"/>
              <w:bottom w:val="nil"/>
            </w:tcBorders>
          </w:tcPr>
          <w:p w14:paraId="0C84825E" w14:textId="77777777" w:rsidR="0013178A" w:rsidRPr="00DF4EB6" w:rsidRDefault="0013178A" w:rsidP="00E65EDC">
            <w:pPr>
              <w:jc w:val="center"/>
              <w:rPr>
                <w:rFonts w:ascii="Cambria" w:hAnsi="Cambria" w:cs="Times New Roman"/>
                <w:b/>
                <w:sz w:val="20"/>
              </w:rPr>
            </w:pPr>
          </w:p>
        </w:tc>
      </w:tr>
      <w:tr w:rsidR="0013178A" w:rsidRPr="0013178A" w14:paraId="26D58D21" w14:textId="77777777" w:rsidTr="0013178A">
        <w:tc>
          <w:tcPr>
            <w:tcW w:w="1609" w:type="dxa"/>
            <w:tcBorders>
              <w:top w:val="nil"/>
              <w:bottom w:val="nil"/>
              <w:right w:val="nil"/>
            </w:tcBorders>
          </w:tcPr>
          <w:p w14:paraId="1720DB9D" w14:textId="77777777" w:rsidR="0013178A" w:rsidRPr="00DF4EB6" w:rsidRDefault="0013178A" w:rsidP="0013178A">
            <w:pPr>
              <w:pStyle w:val="ListParagraph"/>
              <w:numPr>
                <w:ilvl w:val="0"/>
                <w:numId w:val="2"/>
              </w:numPr>
              <w:jc w:val="center"/>
              <w:rPr>
                <w:rFonts w:ascii="Cambria" w:hAnsi="Cambria"/>
                <w:sz w:val="20"/>
                <w:szCs w:val="22"/>
              </w:rPr>
            </w:pPr>
            <w:r w:rsidRPr="00DF4EB6">
              <w:rPr>
                <w:rFonts w:ascii="Cambria" w:hAnsi="Cambria"/>
                <w:sz w:val="20"/>
                <w:szCs w:val="22"/>
              </w:rPr>
              <w:t>Sınıf</w:t>
            </w:r>
          </w:p>
        </w:tc>
        <w:tc>
          <w:tcPr>
            <w:tcW w:w="3071" w:type="dxa"/>
            <w:tcBorders>
              <w:top w:val="nil"/>
              <w:left w:val="nil"/>
              <w:bottom w:val="nil"/>
              <w:right w:val="nil"/>
            </w:tcBorders>
          </w:tcPr>
          <w:p w14:paraId="6295DA5E"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43</w:t>
            </w:r>
          </w:p>
        </w:tc>
        <w:tc>
          <w:tcPr>
            <w:tcW w:w="1622" w:type="dxa"/>
            <w:tcBorders>
              <w:top w:val="nil"/>
              <w:left w:val="nil"/>
              <w:bottom w:val="nil"/>
            </w:tcBorders>
          </w:tcPr>
          <w:p w14:paraId="29E73B2A"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23,9</w:t>
            </w:r>
          </w:p>
        </w:tc>
      </w:tr>
      <w:tr w:rsidR="0013178A" w:rsidRPr="0013178A" w14:paraId="427A08DE" w14:textId="77777777" w:rsidTr="0013178A">
        <w:tc>
          <w:tcPr>
            <w:tcW w:w="1609" w:type="dxa"/>
            <w:tcBorders>
              <w:top w:val="nil"/>
              <w:bottom w:val="nil"/>
              <w:right w:val="nil"/>
            </w:tcBorders>
          </w:tcPr>
          <w:p w14:paraId="699400C7" w14:textId="77777777" w:rsidR="0013178A" w:rsidRPr="00DF4EB6" w:rsidRDefault="0013178A" w:rsidP="0013178A">
            <w:pPr>
              <w:pStyle w:val="ListParagraph"/>
              <w:numPr>
                <w:ilvl w:val="0"/>
                <w:numId w:val="2"/>
              </w:numPr>
              <w:jc w:val="center"/>
              <w:rPr>
                <w:rFonts w:ascii="Cambria" w:hAnsi="Cambria"/>
                <w:sz w:val="20"/>
                <w:szCs w:val="22"/>
              </w:rPr>
            </w:pPr>
            <w:r w:rsidRPr="00DF4EB6">
              <w:rPr>
                <w:rFonts w:ascii="Cambria" w:hAnsi="Cambria"/>
                <w:sz w:val="20"/>
                <w:szCs w:val="22"/>
              </w:rPr>
              <w:t>Sınıf</w:t>
            </w:r>
          </w:p>
        </w:tc>
        <w:tc>
          <w:tcPr>
            <w:tcW w:w="3071" w:type="dxa"/>
            <w:tcBorders>
              <w:top w:val="nil"/>
              <w:left w:val="nil"/>
              <w:bottom w:val="nil"/>
              <w:right w:val="nil"/>
            </w:tcBorders>
          </w:tcPr>
          <w:p w14:paraId="6DEED1AB"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46</w:t>
            </w:r>
          </w:p>
        </w:tc>
        <w:tc>
          <w:tcPr>
            <w:tcW w:w="1622" w:type="dxa"/>
            <w:tcBorders>
              <w:top w:val="nil"/>
              <w:left w:val="nil"/>
              <w:bottom w:val="nil"/>
            </w:tcBorders>
          </w:tcPr>
          <w:p w14:paraId="7DEE853A"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25,6</w:t>
            </w:r>
          </w:p>
        </w:tc>
      </w:tr>
      <w:tr w:rsidR="0013178A" w:rsidRPr="0013178A" w14:paraId="4330AC85" w14:textId="77777777" w:rsidTr="0013178A">
        <w:tc>
          <w:tcPr>
            <w:tcW w:w="1609" w:type="dxa"/>
            <w:tcBorders>
              <w:top w:val="nil"/>
              <w:bottom w:val="nil"/>
              <w:right w:val="nil"/>
            </w:tcBorders>
          </w:tcPr>
          <w:p w14:paraId="5EB2FDCB" w14:textId="77777777" w:rsidR="0013178A" w:rsidRPr="00DF4EB6" w:rsidRDefault="0013178A" w:rsidP="0013178A">
            <w:pPr>
              <w:pStyle w:val="ListParagraph"/>
              <w:numPr>
                <w:ilvl w:val="0"/>
                <w:numId w:val="2"/>
              </w:numPr>
              <w:jc w:val="center"/>
              <w:rPr>
                <w:rFonts w:ascii="Cambria" w:hAnsi="Cambria"/>
                <w:sz w:val="20"/>
                <w:szCs w:val="22"/>
              </w:rPr>
            </w:pPr>
            <w:r w:rsidRPr="00DF4EB6">
              <w:rPr>
                <w:rFonts w:ascii="Cambria" w:hAnsi="Cambria"/>
                <w:sz w:val="20"/>
                <w:szCs w:val="22"/>
              </w:rPr>
              <w:t>Sınıf</w:t>
            </w:r>
          </w:p>
        </w:tc>
        <w:tc>
          <w:tcPr>
            <w:tcW w:w="3071" w:type="dxa"/>
            <w:tcBorders>
              <w:top w:val="nil"/>
              <w:left w:val="nil"/>
              <w:bottom w:val="nil"/>
              <w:right w:val="nil"/>
            </w:tcBorders>
          </w:tcPr>
          <w:p w14:paraId="13BF4A16"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50</w:t>
            </w:r>
          </w:p>
        </w:tc>
        <w:tc>
          <w:tcPr>
            <w:tcW w:w="1622" w:type="dxa"/>
            <w:tcBorders>
              <w:top w:val="nil"/>
              <w:left w:val="nil"/>
              <w:bottom w:val="nil"/>
            </w:tcBorders>
          </w:tcPr>
          <w:p w14:paraId="2C89F2B4"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27,8</w:t>
            </w:r>
          </w:p>
        </w:tc>
      </w:tr>
      <w:tr w:rsidR="0013178A" w:rsidRPr="0013178A" w14:paraId="1E05ED95" w14:textId="77777777" w:rsidTr="0013178A">
        <w:tc>
          <w:tcPr>
            <w:tcW w:w="1609" w:type="dxa"/>
            <w:tcBorders>
              <w:top w:val="nil"/>
              <w:bottom w:val="nil"/>
              <w:right w:val="nil"/>
            </w:tcBorders>
          </w:tcPr>
          <w:p w14:paraId="3D574EF2" w14:textId="77777777" w:rsidR="0013178A" w:rsidRPr="00DF4EB6" w:rsidRDefault="0013178A" w:rsidP="0013178A">
            <w:pPr>
              <w:pStyle w:val="ListParagraph"/>
              <w:numPr>
                <w:ilvl w:val="0"/>
                <w:numId w:val="2"/>
              </w:numPr>
              <w:jc w:val="center"/>
              <w:rPr>
                <w:rFonts w:ascii="Cambria" w:hAnsi="Cambria"/>
                <w:sz w:val="20"/>
                <w:szCs w:val="22"/>
              </w:rPr>
            </w:pPr>
            <w:r w:rsidRPr="00DF4EB6">
              <w:rPr>
                <w:rFonts w:ascii="Cambria" w:hAnsi="Cambria"/>
                <w:sz w:val="20"/>
                <w:szCs w:val="22"/>
              </w:rPr>
              <w:t>Sınıf</w:t>
            </w:r>
          </w:p>
        </w:tc>
        <w:tc>
          <w:tcPr>
            <w:tcW w:w="3071" w:type="dxa"/>
            <w:tcBorders>
              <w:top w:val="nil"/>
              <w:left w:val="nil"/>
              <w:bottom w:val="nil"/>
              <w:right w:val="nil"/>
            </w:tcBorders>
          </w:tcPr>
          <w:p w14:paraId="597C7194"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41</w:t>
            </w:r>
          </w:p>
        </w:tc>
        <w:tc>
          <w:tcPr>
            <w:tcW w:w="1622" w:type="dxa"/>
            <w:tcBorders>
              <w:top w:val="nil"/>
              <w:left w:val="nil"/>
              <w:bottom w:val="nil"/>
            </w:tcBorders>
          </w:tcPr>
          <w:p w14:paraId="161E288A"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22,7</w:t>
            </w:r>
          </w:p>
        </w:tc>
      </w:tr>
      <w:tr w:rsidR="0013178A" w:rsidRPr="0013178A" w14:paraId="04F261B1" w14:textId="77777777" w:rsidTr="0013178A">
        <w:tc>
          <w:tcPr>
            <w:tcW w:w="1609" w:type="dxa"/>
            <w:tcBorders>
              <w:top w:val="nil"/>
              <w:bottom w:val="single" w:sz="4" w:space="0" w:color="auto"/>
              <w:right w:val="nil"/>
            </w:tcBorders>
          </w:tcPr>
          <w:p w14:paraId="6478307D" w14:textId="77777777" w:rsidR="0013178A" w:rsidRPr="00DF4EB6" w:rsidRDefault="0013178A" w:rsidP="00E65EDC">
            <w:pPr>
              <w:rPr>
                <w:rFonts w:ascii="Cambria" w:hAnsi="Cambria" w:cs="Times New Roman"/>
                <w:sz w:val="20"/>
              </w:rPr>
            </w:pPr>
            <w:r w:rsidRPr="00DF4EB6">
              <w:rPr>
                <w:rFonts w:ascii="Cambria" w:hAnsi="Cambria" w:cs="Times New Roman"/>
                <w:sz w:val="20"/>
              </w:rPr>
              <w:t xml:space="preserve">             Toplam</w:t>
            </w:r>
          </w:p>
        </w:tc>
        <w:tc>
          <w:tcPr>
            <w:tcW w:w="3071" w:type="dxa"/>
            <w:tcBorders>
              <w:top w:val="nil"/>
              <w:left w:val="nil"/>
              <w:bottom w:val="single" w:sz="4" w:space="0" w:color="auto"/>
              <w:right w:val="nil"/>
            </w:tcBorders>
          </w:tcPr>
          <w:p w14:paraId="71E91090"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180</w:t>
            </w:r>
          </w:p>
        </w:tc>
        <w:tc>
          <w:tcPr>
            <w:tcW w:w="1622" w:type="dxa"/>
            <w:tcBorders>
              <w:top w:val="nil"/>
              <w:left w:val="nil"/>
              <w:bottom w:val="single" w:sz="4" w:space="0" w:color="auto"/>
            </w:tcBorders>
          </w:tcPr>
          <w:p w14:paraId="152D4666" w14:textId="77777777" w:rsidR="0013178A" w:rsidRPr="00DF4EB6" w:rsidRDefault="0013178A" w:rsidP="00E65EDC">
            <w:pPr>
              <w:jc w:val="center"/>
              <w:rPr>
                <w:rFonts w:ascii="Cambria" w:hAnsi="Cambria" w:cs="Times New Roman"/>
                <w:sz w:val="20"/>
              </w:rPr>
            </w:pPr>
            <w:r w:rsidRPr="00DF4EB6">
              <w:rPr>
                <w:rFonts w:ascii="Cambria" w:hAnsi="Cambria" w:cs="Times New Roman"/>
                <w:sz w:val="20"/>
              </w:rPr>
              <w:t>100</w:t>
            </w:r>
          </w:p>
        </w:tc>
      </w:tr>
    </w:tbl>
    <w:p w14:paraId="619A8456" w14:textId="77777777" w:rsidR="0013178A" w:rsidRPr="0013178A" w:rsidRDefault="0013178A" w:rsidP="0075241F">
      <w:pPr>
        <w:tabs>
          <w:tab w:val="left" w:pos="2296"/>
        </w:tabs>
        <w:spacing w:after="0" w:line="240" w:lineRule="auto"/>
        <w:jc w:val="both"/>
        <w:rPr>
          <w:rFonts w:ascii="Cambria" w:hAnsi="Cambria" w:cs="Times New Roman"/>
          <w:b/>
        </w:rPr>
      </w:pPr>
    </w:p>
    <w:p w14:paraId="7B0E9854" w14:textId="54818CB0" w:rsidR="0084009B" w:rsidRDefault="0013178A" w:rsidP="00DF4EB6">
      <w:pPr>
        <w:jc w:val="both"/>
        <w:rPr>
          <w:rStyle w:val="A0"/>
          <w:rFonts w:ascii="Cambria" w:hAnsi="Cambria" w:cs="Times New Roman"/>
          <w:b/>
          <w:bCs/>
          <w:sz w:val="22"/>
          <w:szCs w:val="22"/>
        </w:rPr>
      </w:pPr>
      <w:r w:rsidRPr="0013178A">
        <w:rPr>
          <w:rFonts w:ascii="Cambria" w:hAnsi="Cambria" w:cs="Times New Roman"/>
        </w:rPr>
        <w:lastRenderedPageBreak/>
        <w:t>Tablo 1’de gör</w:t>
      </w:r>
      <w:r w:rsidR="00DF4EB6">
        <w:rPr>
          <w:rFonts w:ascii="Cambria" w:hAnsi="Cambria" w:cs="Times New Roman"/>
        </w:rPr>
        <w:t>üldüğü gibi, araştırmaya 117 kadın</w:t>
      </w:r>
      <w:r w:rsidRPr="0013178A">
        <w:rPr>
          <w:rFonts w:ascii="Cambria" w:hAnsi="Cambria" w:cs="Times New Roman"/>
        </w:rPr>
        <w:t xml:space="preserve"> (65 %), 63 erkek(35%) öğrenci katılmıştır. Bu öğrencilerden 43’ü 1. sınıf (23,9 %), 46’sı 2. sınıf (25,6 %), 50’si (27,8 %) 3. sınıf ve 41’i (22,8 %) 4. sınıfta öğrenim görmektedir.</w:t>
      </w:r>
    </w:p>
    <w:p w14:paraId="79F6BA56" w14:textId="77777777" w:rsidR="000367E2" w:rsidRPr="0084009B" w:rsidRDefault="000367E2" w:rsidP="00DF4EB6">
      <w:pPr>
        <w:pStyle w:val="Pa4"/>
        <w:spacing w:after="80" w:line="240" w:lineRule="auto"/>
        <w:jc w:val="both"/>
        <w:rPr>
          <w:rFonts w:ascii="Cambria" w:hAnsi="Cambria" w:cs="Times New Roman"/>
          <w:bCs/>
          <w:color w:val="000000"/>
          <w:sz w:val="22"/>
          <w:szCs w:val="22"/>
        </w:rPr>
      </w:pPr>
      <w:r w:rsidRPr="00363572">
        <w:rPr>
          <w:rStyle w:val="A0"/>
          <w:rFonts w:ascii="Cambria" w:hAnsi="Cambria" w:cs="Times New Roman"/>
          <w:b/>
          <w:bCs/>
          <w:sz w:val="22"/>
          <w:szCs w:val="22"/>
        </w:rPr>
        <w:t xml:space="preserve">Veri Toplama Aracı </w:t>
      </w:r>
    </w:p>
    <w:p w14:paraId="09575DC5" w14:textId="7FB4FEB8" w:rsidR="0084009B" w:rsidRPr="00F5038C" w:rsidRDefault="003F1751" w:rsidP="0084009B">
      <w:pPr>
        <w:pStyle w:val="Pa4"/>
        <w:spacing w:after="80" w:line="240" w:lineRule="auto"/>
        <w:ind w:firstLine="708"/>
        <w:jc w:val="both"/>
        <w:rPr>
          <w:rFonts w:ascii="Cambria" w:hAnsi="Cambria" w:cs="Times New Roman"/>
          <w:sz w:val="22"/>
          <w:szCs w:val="22"/>
        </w:rPr>
      </w:pPr>
      <w:r w:rsidRPr="00F5038C">
        <w:rPr>
          <w:rFonts w:ascii="Cambria" w:hAnsi="Cambria" w:cs="Times New Roman"/>
          <w:sz w:val="22"/>
          <w:szCs w:val="22"/>
        </w:rPr>
        <w:t xml:space="preserve">Veriler 2015-2016 bahar yarıyılında Semerci (2007) tarafından geliştirilmiş ve geçerlik güvenirlik çalışması yapılmış olan “Öğretmen ve Öğretmen Adayları için Yansıtıcı Düşünme Eğilimi (YANDE)” ölçeği ve araştırmacılar tarafından hazırlanan açık uçlu soru formunun uygulanmasıyla elde edilmiştir. </w:t>
      </w:r>
      <w:r w:rsidR="0084009B" w:rsidRPr="00F5038C">
        <w:rPr>
          <w:rFonts w:ascii="Cambria" w:hAnsi="Cambria" w:cs="Times New Roman"/>
          <w:sz w:val="22"/>
          <w:szCs w:val="22"/>
        </w:rPr>
        <w:t>Çalışmada veri toplama aracı olarak</w:t>
      </w:r>
      <w:r w:rsidRPr="00F5038C">
        <w:rPr>
          <w:rFonts w:ascii="Cambria" w:hAnsi="Cambria" w:cs="Times New Roman"/>
          <w:sz w:val="22"/>
          <w:szCs w:val="22"/>
        </w:rPr>
        <w:t xml:space="preserve"> kullanılan </w:t>
      </w:r>
      <w:r w:rsidR="0084009B" w:rsidRPr="00F5038C">
        <w:rPr>
          <w:rFonts w:ascii="Cambria" w:hAnsi="Cambria" w:cs="Times New Roman"/>
          <w:sz w:val="22"/>
          <w:szCs w:val="22"/>
        </w:rPr>
        <w:t xml:space="preserve">YANDE ölçeği, “sürekli ve amaçlı düşünme”, “açık fikirlilik”, “sorgulayıcı ve etkili öğretim”, “öğretim sorumluluğu ve bilimsellik”, “araştırmacı”, “öngörülü ve içten olma” ve “mesleğe bakış” olmak üzere </w:t>
      </w:r>
      <w:r w:rsidR="00107C18">
        <w:rPr>
          <w:rFonts w:ascii="Cambria" w:hAnsi="Cambria" w:cs="Times New Roman"/>
          <w:sz w:val="22"/>
          <w:szCs w:val="22"/>
        </w:rPr>
        <w:t>yedi</w:t>
      </w:r>
      <w:r w:rsidR="0084009B" w:rsidRPr="00F5038C">
        <w:rPr>
          <w:rFonts w:ascii="Cambria" w:hAnsi="Cambria" w:cs="Times New Roman"/>
          <w:sz w:val="22"/>
          <w:szCs w:val="22"/>
        </w:rPr>
        <w:t xml:space="preserve"> alt boyuttan oluşan 35 maddelik bir ölçektir. </w:t>
      </w:r>
      <w:r w:rsidRPr="00F5038C">
        <w:rPr>
          <w:rFonts w:ascii="Cambria" w:hAnsi="Cambria" w:cs="Times New Roman"/>
          <w:sz w:val="22"/>
          <w:szCs w:val="22"/>
        </w:rPr>
        <w:t>Açık uçlu soru formunda ise, öğrencilerden sınıf düzeyi ve cinsiyet gibi demografik bilgilerin yanında</w:t>
      </w:r>
      <w:r w:rsidR="0084009B" w:rsidRPr="00F5038C">
        <w:rPr>
          <w:rFonts w:ascii="Cambria" w:hAnsi="Cambria" w:cs="Times New Roman"/>
          <w:sz w:val="22"/>
          <w:szCs w:val="22"/>
        </w:rPr>
        <w:t xml:space="preserve"> “Yansıtıcı düşünme nedir? Yansıtıcı düşünme kavramı sizin için ne ifade ediyor?”</w:t>
      </w:r>
      <w:r w:rsidR="00173A09">
        <w:rPr>
          <w:rFonts w:ascii="Cambria" w:hAnsi="Cambria" w:cs="Times New Roman"/>
          <w:sz w:val="22"/>
          <w:szCs w:val="22"/>
        </w:rPr>
        <w:t xml:space="preserve"> alanyazın araştırması sonucunda</w:t>
      </w:r>
      <w:r w:rsidR="0084009B" w:rsidRPr="00F5038C">
        <w:rPr>
          <w:rFonts w:ascii="Cambria" w:hAnsi="Cambria" w:cs="Times New Roman"/>
          <w:sz w:val="22"/>
          <w:szCs w:val="22"/>
        </w:rPr>
        <w:t xml:space="preserve"> </w:t>
      </w:r>
      <w:r w:rsidRPr="00F5038C">
        <w:rPr>
          <w:rFonts w:ascii="Cambria" w:hAnsi="Cambria" w:cs="Times New Roman"/>
          <w:sz w:val="22"/>
          <w:szCs w:val="22"/>
        </w:rPr>
        <w:t>şeklinde açık uçlu iki soru sorul</w:t>
      </w:r>
      <w:r w:rsidR="00173A09">
        <w:rPr>
          <w:rFonts w:ascii="Cambria" w:hAnsi="Cambria" w:cs="Times New Roman"/>
          <w:sz w:val="22"/>
          <w:szCs w:val="22"/>
        </w:rPr>
        <w:t xml:space="preserve">masına karar verilerek </w:t>
      </w:r>
      <w:r w:rsidRPr="00F5038C">
        <w:rPr>
          <w:rFonts w:ascii="Cambria" w:hAnsi="Cambria" w:cs="Times New Roman"/>
          <w:sz w:val="22"/>
          <w:szCs w:val="22"/>
        </w:rPr>
        <w:t>,</w:t>
      </w:r>
      <w:r w:rsidR="0084009B" w:rsidRPr="00F5038C">
        <w:rPr>
          <w:rFonts w:ascii="Cambria" w:hAnsi="Cambria" w:cs="Times New Roman"/>
          <w:sz w:val="22"/>
          <w:szCs w:val="22"/>
        </w:rPr>
        <w:t xml:space="preserve"> öğretmen adaylarının görüşleri yazılı olarak alınmıştır. </w:t>
      </w:r>
      <w:r w:rsidR="00173A09" w:rsidRPr="00173A09">
        <w:rPr>
          <w:rFonts w:ascii="Cambria" w:hAnsi="Cambria" w:cs="Times New Roman"/>
          <w:sz w:val="22"/>
          <w:szCs w:val="22"/>
        </w:rPr>
        <w:t>YANDE ölçeğinin</w:t>
      </w:r>
      <w:r w:rsidR="00173A09">
        <w:rPr>
          <w:rFonts w:ascii="Cambria" w:hAnsi="Cambria" w:cs="Times New Roman"/>
          <w:sz w:val="22"/>
          <w:szCs w:val="22"/>
        </w:rPr>
        <w:t xml:space="preserve"> ise güvenirlik katsayısı 0.77 olarak hesaplanmıştır. </w:t>
      </w:r>
    </w:p>
    <w:p w14:paraId="59AD00CB" w14:textId="77777777" w:rsidR="000367E2" w:rsidRPr="0084009B" w:rsidRDefault="000367E2" w:rsidP="00DF4EB6">
      <w:pPr>
        <w:pStyle w:val="Pa4"/>
        <w:spacing w:after="80" w:line="240" w:lineRule="auto"/>
        <w:jc w:val="both"/>
        <w:rPr>
          <w:rFonts w:ascii="Cambria" w:hAnsi="Cambria" w:cs="Times New Roman"/>
          <w:color w:val="000000"/>
          <w:sz w:val="22"/>
          <w:szCs w:val="22"/>
        </w:rPr>
      </w:pPr>
      <w:r w:rsidRPr="00363572">
        <w:rPr>
          <w:rStyle w:val="A0"/>
          <w:rFonts w:ascii="Cambria" w:hAnsi="Cambria" w:cs="Times New Roman"/>
          <w:b/>
          <w:bCs/>
          <w:sz w:val="22"/>
          <w:szCs w:val="22"/>
        </w:rPr>
        <w:t xml:space="preserve">Verilerin Analizi </w:t>
      </w:r>
    </w:p>
    <w:p w14:paraId="61564BDD" w14:textId="557C7476" w:rsidR="002E1426" w:rsidRPr="0084009B" w:rsidRDefault="0084009B" w:rsidP="001F2838">
      <w:pPr>
        <w:spacing w:after="0"/>
        <w:ind w:firstLine="708"/>
        <w:jc w:val="both"/>
        <w:rPr>
          <w:rFonts w:ascii="Cambria" w:hAnsi="Cambria" w:cs="Times New Roman"/>
          <w:b/>
          <w:szCs w:val="24"/>
        </w:rPr>
      </w:pPr>
      <w:r w:rsidRPr="0084009B">
        <w:rPr>
          <w:rFonts w:ascii="Cambria" w:hAnsi="Cambria" w:cs="Times New Roman"/>
          <w:szCs w:val="24"/>
        </w:rPr>
        <w:t>Çalışmada ölçekten elde dilen nicel verilerin analizinde</w:t>
      </w:r>
      <w:r w:rsidR="00C70304">
        <w:rPr>
          <w:rFonts w:ascii="Cambria" w:hAnsi="Cambria" w:cs="Times New Roman"/>
          <w:szCs w:val="24"/>
        </w:rPr>
        <w:t xml:space="preserve"> </w:t>
      </w:r>
      <w:r w:rsidR="00E105DF">
        <w:rPr>
          <w:rFonts w:ascii="Cambria" w:hAnsi="Cambria" w:cs="Times New Roman"/>
          <w:szCs w:val="24"/>
        </w:rPr>
        <w:t xml:space="preserve"> verilerin normal dağılım göstermemesi sebebiyle</w:t>
      </w:r>
      <w:r w:rsidR="00F245F9">
        <w:rPr>
          <w:rFonts w:ascii="Cambria" w:hAnsi="Cambria" w:cs="Times New Roman"/>
          <w:szCs w:val="24"/>
        </w:rPr>
        <w:t xml:space="preserve"> </w:t>
      </w:r>
      <w:r w:rsidR="00F245F9" w:rsidRPr="0084009B">
        <w:rPr>
          <w:rFonts w:ascii="Cambria" w:hAnsi="Cambria" w:cs="Times New Roman"/>
          <w:szCs w:val="24"/>
        </w:rPr>
        <w:t>SPSS 22 istatistik paket programı</w:t>
      </w:r>
      <w:r w:rsidR="00F245F9">
        <w:rPr>
          <w:rFonts w:ascii="Cambria" w:hAnsi="Cambria" w:cs="Times New Roman"/>
          <w:szCs w:val="24"/>
        </w:rPr>
        <w:t>nda</w:t>
      </w:r>
      <w:r w:rsidR="00E105DF">
        <w:rPr>
          <w:rFonts w:ascii="Cambria" w:hAnsi="Cambria" w:cs="Times New Roman"/>
          <w:szCs w:val="24"/>
        </w:rPr>
        <w:t xml:space="preserve"> </w:t>
      </w:r>
      <w:r w:rsidR="00C70304" w:rsidRPr="00F5038C">
        <w:rPr>
          <w:rFonts w:ascii="Cambria" w:hAnsi="Cambria" w:cs="Times New Roman"/>
        </w:rPr>
        <w:t>Kruskal Wallis H Testi</w:t>
      </w:r>
      <w:r w:rsidR="00DF4EB6">
        <w:rPr>
          <w:rFonts w:ascii="Cambria" w:hAnsi="Cambria" w:cs="Times New Roman"/>
          <w:szCs w:val="24"/>
        </w:rPr>
        <w:t xml:space="preserve"> kullanılmıştır. Açık uçlu </w:t>
      </w:r>
      <w:r w:rsidRPr="0084009B">
        <w:rPr>
          <w:rFonts w:ascii="Cambria" w:hAnsi="Cambria" w:cs="Times New Roman"/>
          <w:szCs w:val="24"/>
        </w:rPr>
        <w:t>sorulardan elde edilen nitel verilerin analizinde</w:t>
      </w:r>
      <w:r w:rsidR="00DF4EB6">
        <w:rPr>
          <w:rFonts w:ascii="Cambria" w:hAnsi="Cambria" w:cs="Times New Roman"/>
          <w:szCs w:val="24"/>
        </w:rPr>
        <w:t xml:space="preserve"> ise her bir sınıftaki öğretmen </w:t>
      </w:r>
      <w:r w:rsidRPr="0084009B">
        <w:rPr>
          <w:rFonts w:ascii="Cambria" w:hAnsi="Cambria" w:cs="Times New Roman"/>
          <w:szCs w:val="24"/>
        </w:rPr>
        <w:t>adaylarında</w:t>
      </w:r>
      <w:r w:rsidR="00107C18">
        <w:rPr>
          <w:rFonts w:ascii="Cambria" w:hAnsi="Cambria" w:cs="Times New Roman"/>
          <w:szCs w:val="24"/>
        </w:rPr>
        <w:t>n</w:t>
      </w:r>
      <w:r w:rsidRPr="0084009B">
        <w:rPr>
          <w:rFonts w:ascii="Cambria" w:hAnsi="Cambria" w:cs="Times New Roman"/>
          <w:szCs w:val="24"/>
        </w:rPr>
        <w:t xml:space="preserve"> elde edilen yanıtlar ayrı ayrı incelenerek değerlendirilmeye alınmış  ve açık kodlama yöntemiyle</w:t>
      </w:r>
      <w:r w:rsidR="00D50AD7">
        <w:rPr>
          <w:rFonts w:ascii="Cambria" w:hAnsi="Cambria" w:cs="Times New Roman"/>
          <w:szCs w:val="24"/>
        </w:rPr>
        <w:t xml:space="preserve"> betimsel analiz gerçekleştirilmiştir. </w:t>
      </w:r>
      <w:r w:rsidR="00D50AD7" w:rsidRPr="00CA25E3">
        <w:rPr>
          <w:rFonts w:ascii="Cambria" w:hAnsi="Cambria" w:cs="Times New Roman"/>
        </w:rPr>
        <w:t>Analizler, iki araştırmacı tarafından ayrı ayrı açık kodlama yoluyla kodla</w:t>
      </w:r>
      <w:r w:rsidR="00E4447E" w:rsidRPr="00CA25E3">
        <w:rPr>
          <w:rFonts w:ascii="Cambria" w:hAnsi="Cambria" w:cs="Times New Roman"/>
        </w:rPr>
        <w:t>malar yapılmıştır.</w:t>
      </w:r>
      <w:r w:rsidR="00D50AD7" w:rsidRPr="00CA25E3">
        <w:rPr>
          <w:rFonts w:ascii="Cambria" w:hAnsi="Cambria" w:cs="Times New Roman"/>
        </w:rPr>
        <w:t xml:space="preserve"> İlgil</w:t>
      </w:r>
      <w:r w:rsidR="00D50AD7" w:rsidRPr="00D50AD7">
        <w:rPr>
          <w:rFonts w:ascii="Cambria" w:hAnsi="Cambria" w:cs="Times New Roman"/>
        </w:rPr>
        <w:t>i kodlar ve birleştirildikten sonra elde edilen kodlardaki tutarlılık hesaplaması için Miles ve Huberman’ın (1994) öner</w:t>
      </w:r>
      <w:r w:rsidR="00D50AD7" w:rsidRPr="00CA25E3">
        <w:rPr>
          <w:rFonts w:ascii="Cambria" w:hAnsi="Cambria" w:cs="Times New Roman"/>
        </w:rPr>
        <w:t xml:space="preserve">diği güvenirlik formülü [Güvenirlik = Görüş Birliği/(Görüş Birliği + Görüş Ayrılığı)] kullanılmış, hesaplama sonucunda kodlayıcılar arasındaki </w:t>
      </w:r>
      <w:r w:rsidR="00C70304" w:rsidRPr="00CA25E3">
        <w:rPr>
          <w:rFonts w:ascii="Cambria" w:hAnsi="Cambria" w:cs="Times New Roman"/>
        </w:rPr>
        <w:t xml:space="preserve">tutarlılığın </w:t>
      </w:r>
      <w:r w:rsidR="00D50AD7" w:rsidRPr="00CA25E3">
        <w:rPr>
          <w:rFonts w:ascii="Cambria" w:hAnsi="Cambria" w:cs="Times New Roman"/>
        </w:rPr>
        <w:t>%9</w:t>
      </w:r>
      <w:r w:rsidR="00E4447E" w:rsidRPr="00CA25E3">
        <w:rPr>
          <w:rFonts w:ascii="Cambria" w:hAnsi="Cambria" w:cs="Times New Roman"/>
        </w:rPr>
        <w:t xml:space="preserve">0.5 </w:t>
      </w:r>
      <w:r w:rsidR="00D50AD7" w:rsidRPr="00CA25E3">
        <w:rPr>
          <w:rFonts w:ascii="Cambria" w:hAnsi="Cambria" w:cs="Times New Roman"/>
        </w:rPr>
        <w:t xml:space="preserve"> olduğu belirlenmiştir. </w:t>
      </w:r>
      <w:r w:rsidR="00C70304" w:rsidRPr="00CA25E3">
        <w:rPr>
          <w:rFonts w:ascii="Cambria" w:hAnsi="Cambria" w:cs="Times New Roman"/>
        </w:rPr>
        <w:t xml:space="preserve">Ölçeğin güvenirlik katsayısı ise  0.77 olarak tespit edilmiştir. </w:t>
      </w:r>
      <w:r w:rsidR="00D50AD7" w:rsidRPr="00CA25E3">
        <w:rPr>
          <w:rFonts w:ascii="Cambria" w:hAnsi="Cambria" w:cs="Times New Roman"/>
        </w:rPr>
        <w:t>Dış geçerliği sağlamak için, uygulama öncesi gerekli bilgiler ve yönergeler ayrıntılı bir şekilde açıklanmış  ve tüm uygulama süresi yaklaşık bir der</w:t>
      </w:r>
      <w:r w:rsidR="00D50AD7" w:rsidRPr="00D50AD7">
        <w:rPr>
          <w:rFonts w:ascii="Cambria" w:hAnsi="Cambria" w:cs="Times New Roman"/>
        </w:rPr>
        <w:t>s saati sürmüştür</w:t>
      </w:r>
      <w:r w:rsidR="0080680A">
        <w:rPr>
          <w:rFonts w:ascii="Cambria" w:hAnsi="Cambria" w:cs="Times New Roman"/>
        </w:rPr>
        <w:t xml:space="preserve">. </w:t>
      </w:r>
      <w:r w:rsidR="002E1426" w:rsidRPr="0084009B">
        <w:rPr>
          <w:rFonts w:ascii="Cambria" w:hAnsi="Cambria" w:cs="Times New Roman"/>
          <w:szCs w:val="24"/>
        </w:rPr>
        <w:t xml:space="preserve">Ayrıca dokümanlardan elde edilen öğrenci yanıtları doğrudan alıntılanmış ve elde edilen </w:t>
      </w:r>
      <w:r w:rsidR="002E1426">
        <w:rPr>
          <w:rFonts w:ascii="Cambria" w:hAnsi="Cambria" w:cs="Times New Roman"/>
          <w:szCs w:val="24"/>
        </w:rPr>
        <w:t xml:space="preserve">doküman analizi </w:t>
      </w:r>
      <w:r w:rsidR="002E1426" w:rsidRPr="0084009B">
        <w:rPr>
          <w:rFonts w:ascii="Cambria" w:hAnsi="Cambria" w:cs="Times New Roman"/>
          <w:szCs w:val="24"/>
        </w:rPr>
        <w:t>sonuçlar</w:t>
      </w:r>
      <w:r w:rsidR="002E1426">
        <w:rPr>
          <w:rFonts w:ascii="Cambria" w:hAnsi="Cambria" w:cs="Times New Roman"/>
          <w:szCs w:val="24"/>
        </w:rPr>
        <w:t>ındaki</w:t>
      </w:r>
      <w:r w:rsidR="002E1426" w:rsidRPr="0084009B">
        <w:rPr>
          <w:rFonts w:ascii="Cambria" w:hAnsi="Cambria" w:cs="Times New Roman"/>
          <w:szCs w:val="24"/>
        </w:rPr>
        <w:t xml:space="preserve"> bulgular üzerinde tartışmalar yürütülmüştür.</w:t>
      </w:r>
    </w:p>
    <w:p w14:paraId="0B97331D" w14:textId="77777777" w:rsidR="000367E2" w:rsidRPr="00390FFE" w:rsidRDefault="00577612" w:rsidP="001F2838">
      <w:pPr>
        <w:spacing w:before="240" w:after="240" w:line="240" w:lineRule="auto"/>
        <w:jc w:val="center"/>
        <w:rPr>
          <w:rStyle w:val="A0"/>
          <w:rFonts w:ascii="Cambria" w:eastAsiaTheme="minorEastAsia" w:hAnsi="Cambria" w:cs="Times New Roman"/>
          <w:b/>
          <w:color w:val="000000" w:themeColor="text1"/>
          <w:kern w:val="24"/>
          <w:sz w:val="22"/>
          <w:szCs w:val="22"/>
        </w:rPr>
      </w:pPr>
      <w:r w:rsidRPr="00363572">
        <w:rPr>
          <w:rStyle w:val="A0"/>
          <w:rFonts w:ascii="Cambria" w:hAnsi="Cambria" w:cs="Times New Roman"/>
          <w:b/>
          <w:sz w:val="22"/>
          <w:szCs w:val="22"/>
        </w:rPr>
        <w:t>BULGULAR</w:t>
      </w:r>
    </w:p>
    <w:p w14:paraId="4290A033" w14:textId="77777777" w:rsidR="00390FFE" w:rsidRPr="00390FFE" w:rsidRDefault="00390FFE" w:rsidP="001F2838">
      <w:pPr>
        <w:spacing w:after="0"/>
        <w:ind w:firstLine="567"/>
        <w:jc w:val="both"/>
        <w:rPr>
          <w:rFonts w:ascii="Cambria" w:hAnsi="Cambria" w:cs="Times New Roman"/>
          <w:szCs w:val="24"/>
        </w:rPr>
      </w:pPr>
      <w:r w:rsidRPr="00390FFE">
        <w:rPr>
          <w:rFonts w:ascii="Cambria" w:hAnsi="Cambria" w:cs="Times New Roman"/>
          <w:szCs w:val="24"/>
        </w:rPr>
        <w:t>Çalışmadan elde edilen bulgular, nicel verilerden elde edilen bulgular ve nitel verilerden elde edilen bulgular olmak üzere iki kısımda ayrı şekilde incelenerek sunulmuştur.</w:t>
      </w:r>
    </w:p>
    <w:p w14:paraId="415E9500" w14:textId="77777777" w:rsidR="00390FFE" w:rsidRPr="003F1751" w:rsidRDefault="00390FFE" w:rsidP="001F2838">
      <w:pPr>
        <w:spacing w:before="120" w:after="120" w:line="240" w:lineRule="auto"/>
        <w:jc w:val="both"/>
        <w:rPr>
          <w:rFonts w:ascii="Cambria" w:hAnsi="Cambria" w:cs="Times New Roman"/>
          <w:color w:val="FF0000"/>
        </w:rPr>
      </w:pPr>
      <w:r w:rsidRPr="00390FFE">
        <w:rPr>
          <w:rFonts w:ascii="Cambria" w:hAnsi="Cambria" w:cs="Times New Roman"/>
          <w:b/>
        </w:rPr>
        <w:t>Nicel Verilerden Elde Edilen Bulgular</w:t>
      </w:r>
    </w:p>
    <w:p w14:paraId="29CA9659" w14:textId="5724A27C" w:rsidR="00390FFE" w:rsidRDefault="00390FFE" w:rsidP="001F2838">
      <w:pPr>
        <w:spacing w:after="0" w:line="240" w:lineRule="auto"/>
        <w:ind w:firstLine="708"/>
        <w:jc w:val="both"/>
        <w:rPr>
          <w:rFonts w:ascii="Cambria" w:hAnsi="Cambria" w:cs="Times New Roman"/>
        </w:rPr>
      </w:pPr>
      <w:r w:rsidRPr="00F5038C">
        <w:rPr>
          <w:rFonts w:ascii="Cambria" w:hAnsi="Cambria" w:cs="Times New Roman"/>
        </w:rPr>
        <w:t xml:space="preserve">Öğretmen adaylarının yansıtıcı düşünme eğilimlerinin sınıf düzeyine göre farklılık gösterip göstermediğine ilişkin </w:t>
      </w:r>
      <w:r w:rsidR="00190574" w:rsidRPr="00F5038C">
        <w:rPr>
          <w:rFonts w:ascii="Cambria" w:hAnsi="Cambria" w:cs="Times New Roman"/>
        </w:rPr>
        <w:t>yapılan normallik testi sonucunda grubun normal dağılım göstermediği görülmüştür.</w:t>
      </w:r>
      <w:r w:rsidR="00861F68">
        <w:rPr>
          <w:rFonts w:ascii="Cambria" w:hAnsi="Cambria" w:cs="Times New Roman"/>
        </w:rPr>
        <w:t xml:space="preserve"> </w:t>
      </w:r>
      <w:r w:rsidR="00861F68" w:rsidRPr="00965FDA">
        <w:rPr>
          <w:rFonts w:ascii="Cambria" w:hAnsi="Cambria" w:cs="Times New Roman"/>
        </w:rPr>
        <w:t xml:space="preserve">Normal dağılım testlerinin uygulanması için </w:t>
      </w:r>
      <w:r w:rsidR="00173A09" w:rsidRPr="00965FDA">
        <w:rPr>
          <w:rFonts w:ascii="Cambria" w:hAnsi="Cambria" w:cs="Times New Roman"/>
        </w:rPr>
        <w:t xml:space="preserve">net bir </w:t>
      </w:r>
      <w:r w:rsidR="00861F68" w:rsidRPr="00965FDA">
        <w:rPr>
          <w:rFonts w:ascii="Cambria" w:hAnsi="Cambria" w:cs="Times New Roman"/>
        </w:rPr>
        <w:t>örneklem sayısı</w:t>
      </w:r>
      <w:r w:rsidR="00173A09" w:rsidRPr="00965FDA">
        <w:rPr>
          <w:rFonts w:ascii="Cambria" w:hAnsi="Cambria" w:cs="Times New Roman"/>
        </w:rPr>
        <w:t xml:space="preserve"> bulunmamakla birlikte sayının fazla olması önerilmektedir</w:t>
      </w:r>
      <w:r w:rsidR="00173A09" w:rsidRPr="00965FDA">
        <w:rPr>
          <w:rFonts w:ascii="Cambria" w:hAnsi="Cambria"/>
        </w:rPr>
        <w:t xml:space="preserve"> (Tabachnick </w:t>
      </w:r>
      <w:r w:rsidR="00481581">
        <w:rPr>
          <w:rFonts w:ascii="Cambria" w:hAnsi="Cambria"/>
        </w:rPr>
        <w:t xml:space="preserve">ve </w:t>
      </w:r>
      <w:r w:rsidR="00C278A5">
        <w:rPr>
          <w:rFonts w:ascii="Cambria" w:hAnsi="Cambria"/>
        </w:rPr>
        <w:t xml:space="preserve"> </w:t>
      </w:r>
      <w:r w:rsidR="00173A09" w:rsidRPr="00965FDA">
        <w:rPr>
          <w:rFonts w:ascii="Cambria" w:hAnsi="Cambria"/>
        </w:rPr>
        <w:t>Fidell, 2001).</w:t>
      </w:r>
      <w:r w:rsidR="00E105DF">
        <w:rPr>
          <w:rFonts w:ascii="Cambria" w:hAnsi="Cambria"/>
        </w:rPr>
        <w:t xml:space="preserve"> Çalışma kapsamında elde edilen verilerin normal dağılım göstermemesinin sebebinin yansıtıcı düşünme puan ortalamalarının tüm sınıf düzeylerinde birbirine yakın değerlerde bulunmasından kaynaklı old</w:t>
      </w:r>
      <w:r w:rsidR="00AC4244">
        <w:rPr>
          <w:rFonts w:ascii="Cambria" w:hAnsi="Cambria"/>
        </w:rPr>
        <w:t>u</w:t>
      </w:r>
      <w:r w:rsidR="00E105DF">
        <w:rPr>
          <w:rFonts w:ascii="Cambria" w:hAnsi="Cambria"/>
        </w:rPr>
        <w:t>ğu düşünülmektedir.</w:t>
      </w:r>
      <w:r w:rsidR="00DF4EB6">
        <w:rPr>
          <w:rFonts w:ascii="Cambria" w:hAnsi="Cambria" w:cs="Times New Roman"/>
        </w:rPr>
        <w:t xml:space="preserve"> </w:t>
      </w:r>
      <w:r w:rsidR="00190574" w:rsidRPr="00F5038C">
        <w:rPr>
          <w:rFonts w:ascii="Cambria" w:hAnsi="Cambria" w:cs="Times New Roman"/>
        </w:rPr>
        <w:t xml:space="preserve">Öğretmen adaylarının yansıtıcı düşünme eğilimlerinin sınıf düzeyine göre değişimine ilişkin  </w:t>
      </w:r>
      <w:r w:rsidRPr="00F5038C">
        <w:rPr>
          <w:rFonts w:ascii="Cambria" w:hAnsi="Cambria" w:cs="Times New Roman"/>
        </w:rPr>
        <w:t>yürütülen Kruskal Wallis H Testi analiz sonuçları Tablo 2’de sunulmuştur.</w:t>
      </w:r>
    </w:p>
    <w:p w14:paraId="337A5E17" w14:textId="78787989" w:rsidR="001F2838" w:rsidRDefault="001F2838" w:rsidP="001F2838">
      <w:pPr>
        <w:spacing w:after="0" w:line="240" w:lineRule="auto"/>
        <w:ind w:firstLine="708"/>
        <w:jc w:val="both"/>
        <w:rPr>
          <w:rFonts w:ascii="Cambria" w:hAnsi="Cambria" w:cs="Times New Roman"/>
        </w:rPr>
      </w:pPr>
    </w:p>
    <w:p w14:paraId="40DB6D2A" w14:textId="3CF7A96B" w:rsidR="001F2838" w:rsidRDefault="001F2838" w:rsidP="001F2838">
      <w:pPr>
        <w:spacing w:after="0" w:line="240" w:lineRule="auto"/>
        <w:ind w:firstLine="708"/>
        <w:jc w:val="both"/>
        <w:rPr>
          <w:rFonts w:ascii="Cambria" w:hAnsi="Cambria" w:cs="Times New Roman"/>
        </w:rPr>
      </w:pPr>
    </w:p>
    <w:p w14:paraId="042B3A74" w14:textId="096E19AF" w:rsidR="001F2838" w:rsidRDefault="001F2838" w:rsidP="001F2838">
      <w:pPr>
        <w:spacing w:after="0" w:line="240" w:lineRule="auto"/>
        <w:ind w:firstLine="708"/>
        <w:jc w:val="both"/>
        <w:rPr>
          <w:rFonts w:ascii="Cambria" w:hAnsi="Cambria" w:cs="Times New Roman"/>
        </w:rPr>
      </w:pPr>
    </w:p>
    <w:p w14:paraId="5FDC0220" w14:textId="164A5E45" w:rsidR="001F2838" w:rsidRDefault="001F2838" w:rsidP="001F2838">
      <w:pPr>
        <w:spacing w:after="0" w:line="240" w:lineRule="auto"/>
        <w:ind w:firstLine="708"/>
        <w:jc w:val="both"/>
        <w:rPr>
          <w:rFonts w:ascii="Cambria" w:hAnsi="Cambria" w:cs="Times New Roman"/>
        </w:rPr>
      </w:pPr>
    </w:p>
    <w:p w14:paraId="3E0F2BF9" w14:textId="6716BE0E" w:rsidR="001F2838" w:rsidRDefault="001F2838" w:rsidP="001F2838">
      <w:pPr>
        <w:spacing w:after="0" w:line="240" w:lineRule="auto"/>
        <w:ind w:firstLine="708"/>
        <w:jc w:val="both"/>
        <w:rPr>
          <w:rFonts w:ascii="Cambria" w:hAnsi="Cambria" w:cs="Times New Roman"/>
        </w:rPr>
      </w:pPr>
    </w:p>
    <w:p w14:paraId="6E860DAD" w14:textId="27C7A9F3" w:rsidR="001F2838" w:rsidRDefault="001F2838" w:rsidP="001F2838">
      <w:pPr>
        <w:spacing w:after="0" w:line="240" w:lineRule="auto"/>
        <w:ind w:firstLine="708"/>
        <w:jc w:val="both"/>
        <w:rPr>
          <w:rFonts w:ascii="Cambria" w:hAnsi="Cambria" w:cs="Times New Roman"/>
        </w:rPr>
      </w:pPr>
    </w:p>
    <w:p w14:paraId="31CF8BBF" w14:textId="77777777" w:rsidR="001F2838" w:rsidRPr="00F5038C" w:rsidRDefault="001F2838" w:rsidP="001F2838">
      <w:pPr>
        <w:spacing w:after="0" w:line="240" w:lineRule="auto"/>
        <w:ind w:firstLine="708"/>
        <w:jc w:val="both"/>
        <w:rPr>
          <w:rFonts w:ascii="Cambria" w:hAnsi="Cambria" w:cs="Times New Roman"/>
        </w:rPr>
      </w:pPr>
    </w:p>
    <w:p w14:paraId="5BF69A17" w14:textId="77777777" w:rsidR="00390FFE" w:rsidRPr="00DF4EB6" w:rsidRDefault="00390FFE" w:rsidP="001F2838">
      <w:pPr>
        <w:spacing w:before="120" w:after="120" w:line="240" w:lineRule="auto"/>
        <w:rPr>
          <w:rFonts w:ascii="Cambria" w:hAnsi="Cambria" w:cs="Times New Roman"/>
          <w:sz w:val="20"/>
        </w:rPr>
      </w:pPr>
      <w:r w:rsidRPr="00DF4EB6">
        <w:rPr>
          <w:rFonts w:ascii="Cambria" w:hAnsi="Cambria" w:cs="Times New Roman"/>
          <w:b/>
          <w:sz w:val="20"/>
        </w:rPr>
        <w:lastRenderedPageBreak/>
        <w:t>Tablo 2.</w:t>
      </w:r>
      <w:r w:rsidRPr="00DF4EB6">
        <w:rPr>
          <w:rFonts w:ascii="Cambria" w:hAnsi="Cambria" w:cs="Times New Roman"/>
          <w:i/>
          <w:sz w:val="20"/>
        </w:rPr>
        <w:t xml:space="preserve">  Sınıf Düzeyine Göre</w:t>
      </w:r>
      <w:r w:rsidRPr="00DF4EB6">
        <w:rPr>
          <w:rFonts w:ascii="Cambria" w:hAnsi="Cambria" w:cs="TimesNewRomanPS-ItalicMT"/>
          <w:i/>
          <w:iCs/>
          <w:sz w:val="20"/>
        </w:rPr>
        <w:t xml:space="preserve">  Kruskal Wallis H Testi Sonuçları</w:t>
      </w:r>
    </w:p>
    <w:tbl>
      <w:tblPr>
        <w:tblW w:w="7796" w:type="dxa"/>
        <w:tblInd w:w="212" w:type="dxa"/>
        <w:tblCellMar>
          <w:left w:w="70" w:type="dxa"/>
          <w:right w:w="70" w:type="dxa"/>
        </w:tblCellMar>
        <w:tblLook w:val="04A0" w:firstRow="1" w:lastRow="0" w:firstColumn="1" w:lastColumn="0" w:noHBand="0" w:noVBand="1"/>
      </w:tblPr>
      <w:tblGrid>
        <w:gridCol w:w="1458"/>
        <w:gridCol w:w="1224"/>
        <w:gridCol w:w="2039"/>
        <w:gridCol w:w="1224"/>
        <w:gridCol w:w="1224"/>
        <w:gridCol w:w="627"/>
      </w:tblGrid>
      <w:tr w:rsidR="00390FFE" w:rsidRPr="00DF4EB6" w14:paraId="1288C371" w14:textId="77777777" w:rsidTr="00E65EDC">
        <w:trPr>
          <w:trHeight w:val="305"/>
        </w:trPr>
        <w:tc>
          <w:tcPr>
            <w:tcW w:w="1458" w:type="dxa"/>
            <w:tcBorders>
              <w:top w:val="single" w:sz="4" w:space="0" w:color="auto"/>
              <w:left w:val="nil"/>
              <w:bottom w:val="single" w:sz="4" w:space="0" w:color="auto"/>
              <w:right w:val="nil"/>
            </w:tcBorders>
            <w:shd w:val="clear" w:color="auto" w:fill="auto"/>
            <w:noWrap/>
            <w:vAlign w:val="bottom"/>
            <w:hideMark/>
          </w:tcPr>
          <w:p w14:paraId="1E824251"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Sınıf</w:t>
            </w:r>
          </w:p>
        </w:tc>
        <w:tc>
          <w:tcPr>
            <w:tcW w:w="1224" w:type="dxa"/>
            <w:tcBorders>
              <w:top w:val="single" w:sz="4" w:space="0" w:color="auto"/>
              <w:left w:val="nil"/>
              <w:bottom w:val="single" w:sz="4" w:space="0" w:color="auto"/>
              <w:right w:val="nil"/>
            </w:tcBorders>
            <w:shd w:val="clear" w:color="auto" w:fill="auto"/>
            <w:noWrap/>
            <w:vAlign w:val="bottom"/>
            <w:hideMark/>
          </w:tcPr>
          <w:p w14:paraId="0636EEBA"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N</w:t>
            </w:r>
          </w:p>
        </w:tc>
        <w:tc>
          <w:tcPr>
            <w:tcW w:w="2039" w:type="dxa"/>
            <w:tcBorders>
              <w:top w:val="single" w:sz="4" w:space="0" w:color="auto"/>
              <w:left w:val="nil"/>
              <w:bottom w:val="single" w:sz="4" w:space="0" w:color="auto"/>
              <w:right w:val="nil"/>
            </w:tcBorders>
            <w:shd w:val="clear" w:color="auto" w:fill="auto"/>
            <w:noWrap/>
            <w:vAlign w:val="bottom"/>
            <w:hideMark/>
          </w:tcPr>
          <w:p w14:paraId="04710C1F"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Sıra Ortalaması</w:t>
            </w:r>
          </w:p>
        </w:tc>
        <w:tc>
          <w:tcPr>
            <w:tcW w:w="1224" w:type="dxa"/>
            <w:tcBorders>
              <w:top w:val="single" w:sz="4" w:space="0" w:color="auto"/>
              <w:left w:val="nil"/>
              <w:bottom w:val="single" w:sz="4" w:space="0" w:color="auto"/>
              <w:right w:val="nil"/>
            </w:tcBorders>
            <w:shd w:val="clear" w:color="auto" w:fill="auto"/>
            <w:noWrap/>
            <w:vAlign w:val="bottom"/>
            <w:hideMark/>
          </w:tcPr>
          <w:p w14:paraId="7FEABDBA" w14:textId="6A9A453E" w:rsidR="00390FFE" w:rsidRPr="00DF4EB6" w:rsidRDefault="00DF4EB6" w:rsidP="00E65EDC">
            <w:pPr>
              <w:spacing w:after="0" w:line="240" w:lineRule="auto"/>
              <w:jc w:val="center"/>
              <w:rPr>
                <w:rFonts w:ascii="Cambria" w:eastAsia="Times New Roman" w:hAnsi="Cambria" w:cs="Times New Roman"/>
                <w:b/>
                <w:sz w:val="20"/>
              </w:rPr>
            </w:pPr>
            <w:r>
              <w:rPr>
                <w:rFonts w:ascii="Cambria" w:eastAsia="Times New Roman" w:hAnsi="Cambria" w:cs="Times New Roman"/>
                <w:b/>
                <w:sz w:val="20"/>
              </w:rPr>
              <w:t>s</w:t>
            </w:r>
            <w:r w:rsidR="00390FFE" w:rsidRPr="00DF4EB6">
              <w:rPr>
                <w:rFonts w:ascii="Cambria" w:eastAsia="Times New Roman" w:hAnsi="Cambria" w:cs="Times New Roman"/>
                <w:b/>
                <w:sz w:val="20"/>
              </w:rPr>
              <w:t>d</w:t>
            </w:r>
          </w:p>
        </w:tc>
        <w:tc>
          <w:tcPr>
            <w:tcW w:w="1224" w:type="dxa"/>
            <w:tcBorders>
              <w:top w:val="single" w:sz="4" w:space="0" w:color="auto"/>
              <w:left w:val="nil"/>
              <w:bottom w:val="single" w:sz="4" w:space="0" w:color="auto"/>
              <w:right w:val="nil"/>
            </w:tcBorders>
            <w:shd w:val="clear" w:color="auto" w:fill="auto"/>
            <w:noWrap/>
            <w:vAlign w:val="bottom"/>
            <w:hideMark/>
          </w:tcPr>
          <w:p w14:paraId="6B7D78D0"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sym w:font="Symbol" w:char="F063"/>
            </w:r>
            <w:r w:rsidRPr="00DF4EB6">
              <w:rPr>
                <w:rFonts w:ascii="Cambria" w:eastAsia="Times New Roman" w:hAnsi="Cambria" w:cs="Times New Roman"/>
                <w:b/>
                <w:sz w:val="20"/>
                <w:vertAlign w:val="superscript"/>
              </w:rPr>
              <w:t>2</w:t>
            </w:r>
          </w:p>
        </w:tc>
        <w:tc>
          <w:tcPr>
            <w:tcW w:w="627" w:type="dxa"/>
            <w:tcBorders>
              <w:top w:val="single" w:sz="4" w:space="0" w:color="auto"/>
              <w:left w:val="nil"/>
              <w:bottom w:val="single" w:sz="4" w:space="0" w:color="auto"/>
              <w:right w:val="nil"/>
            </w:tcBorders>
            <w:shd w:val="clear" w:color="auto" w:fill="auto"/>
            <w:noWrap/>
            <w:vAlign w:val="bottom"/>
            <w:hideMark/>
          </w:tcPr>
          <w:p w14:paraId="4790A14C"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P</w:t>
            </w:r>
          </w:p>
        </w:tc>
      </w:tr>
      <w:tr w:rsidR="00390FFE" w:rsidRPr="00DF4EB6" w14:paraId="648A049C" w14:textId="77777777" w:rsidTr="00E65EDC">
        <w:trPr>
          <w:trHeight w:val="305"/>
        </w:trPr>
        <w:tc>
          <w:tcPr>
            <w:tcW w:w="1458" w:type="dxa"/>
            <w:tcBorders>
              <w:top w:val="nil"/>
              <w:left w:val="nil"/>
              <w:bottom w:val="nil"/>
              <w:right w:val="nil"/>
            </w:tcBorders>
            <w:shd w:val="clear" w:color="auto" w:fill="auto"/>
            <w:noWrap/>
            <w:vAlign w:val="bottom"/>
            <w:hideMark/>
          </w:tcPr>
          <w:p w14:paraId="23BE8FEF"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1</w:t>
            </w:r>
          </w:p>
        </w:tc>
        <w:tc>
          <w:tcPr>
            <w:tcW w:w="1224" w:type="dxa"/>
            <w:tcBorders>
              <w:top w:val="nil"/>
              <w:left w:val="nil"/>
              <w:bottom w:val="nil"/>
              <w:right w:val="nil"/>
            </w:tcBorders>
            <w:shd w:val="clear" w:color="auto" w:fill="auto"/>
            <w:noWrap/>
            <w:vAlign w:val="bottom"/>
            <w:hideMark/>
          </w:tcPr>
          <w:p w14:paraId="60A47B0B"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43</w:t>
            </w:r>
          </w:p>
        </w:tc>
        <w:tc>
          <w:tcPr>
            <w:tcW w:w="2039" w:type="dxa"/>
            <w:tcBorders>
              <w:top w:val="nil"/>
              <w:left w:val="nil"/>
              <w:bottom w:val="nil"/>
              <w:right w:val="nil"/>
            </w:tcBorders>
            <w:shd w:val="clear" w:color="auto" w:fill="auto"/>
            <w:noWrap/>
            <w:vAlign w:val="bottom"/>
            <w:hideMark/>
          </w:tcPr>
          <w:p w14:paraId="2111502E"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97,74</w:t>
            </w:r>
          </w:p>
        </w:tc>
        <w:tc>
          <w:tcPr>
            <w:tcW w:w="1224" w:type="dxa"/>
            <w:tcBorders>
              <w:top w:val="nil"/>
              <w:left w:val="nil"/>
              <w:bottom w:val="nil"/>
              <w:right w:val="nil"/>
            </w:tcBorders>
            <w:shd w:val="clear" w:color="auto" w:fill="auto"/>
            <w:noWrap/>
            <w:vAlign w:val="bottom"/>
            <w:hideMark/>
          </w:tcPr>
          <w:p w14:paraId="303DBFDE" w14:textId="77777777" w:rsidR="00390FFE" w:rsidRPr="00DF4EB6" w:rsidRDefault="00390FFE" w:rsidP="00E65EDC">
            <w:pPr>
              <w:spacing w:after="0" w:line="240" w:lineRule="auto"/>
              <w:jc w:val="center"/>
              <w:rPr>
                <w:rFonts w:ascii="Cambria" w:eastAsia="Times New Roman" w:hAnsi="Cambria" w:cs="Times New Roman"/>
                <w:sz w:val="20"/>
              </w:rPr>
            </w:pPr>
          </w:p>
        </w:tc>
        <w:tc>
          <w:tcPr>
            <w:tcW w:w="1224" w:type="dxa"/>
            <w:tcBorders>
              <w:top w:val="nil"/>
              <w:left w:val="nil"/>
              <w:bottom w:val="nil"/>
              <w:right w:val="nil"/>
            </w:tcBorders>
            <w:shd w:val="clear" w:color="auto" w:fill="auto"/>
            <w:noWrap/>
            <w:vAlign w:val="bottom"/>
            <w:hideMark/>
          </w:tcPr>
          <w:p w14:paraId="4BF6623E" w14:textId="77777777" w:rsidR="00390FFE" w:rsidRPr="00DF4EB6" w:rsidRDefault="00390FFE" w:rsidP="00E65EDC">
            <w:pPr>
              <w:spacing w:after="0" w:line="240" w:lineRule="auto"/>
              <w:jc w:val="center"/>
              <w:rPr>
                <w:rFonts w:ascii="Cambria" w:eastAsia="Times New Roman" w:hAnsi="Cambria" w:cs="Times New Roman"/>
                <w:sz w:val="20"/>
              </w:rPr>
            </w:pPr>
          </w:p>
        </w:tc>
        <w:tc>
          <w:tcPr>
            <w:tcW w:w="627" w:type="dxa"/>
            <w:tcBorders>
              <w:top w:val="nil"/>
              <w:left w:val="nil"/>
              <w:bottom w:val="nil"/>
              <w:right w:val="nil"/>
            </w:tcBorders>
            <w:shd w:val="clear" w:color="auto" w:fill="auto"/>
            <w:noWrap/>
            <w:vAlign w:val="bottom"/>
            <w:hideMark/>
          </w:tcPr>
          <w:p w14:paraId="4623C003" w14:textId="77777777" w:rsidR="00390FFE" w:rsidRPr="00DF4EB6" w:rsidRDefault="00390FFE" w:rsidP="00E65EDC">
            <w:pPr>
              <w:spacing w:after="0" w:line="240" w:lineRule="auto"/>
              <w:jc w:val="center"/>
              <w:rPr>
                <w:rFonts w:ascii="Cambria" w:eastAsia="Times New Roman" w:hAnsi="Cambria" w:cs="Times New Roman"/>
                <w:sz w:val="20"/>
              </w:rPr>
            </w:pPr>
          </w:p>
        </w:tc>
      </w:tr>
      <w:tr w:rsidR="00390FFE" w:rsidRPr="00DF4EB6" w14:paraId="3C74B477" w14:textId="77777777" w:rsidTr="00E65EDC">
        <w:trPr>
          <w:trHeight w:val="305"/>
        </w:trPr>
        <w:tc>
          <w:tcPr>
            <w:tcW w:w="1458" w:type="dxa"/>
            <w:tcBorders>
              <w:top w:val="nil"/>
              <w:left w:val="nil"/>
              <w:bottom w:val="nil"/>
              <w:right w:val="nil"/>
            </w:tcBorders>
            <w:shd w:val="clear" w:color="auto" w:fill="auto"/>
            <w:noWrap/>
            <w:vAlign w:val="bottom"/>
            <w:hideMark/>
          </w:tcPr>
          <w:p w14:paraId="1DDFC67E"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2</w:t>
            </w:r>
          </w:p>
        </w:tc>
        <w:tc>
          <w:tcPr>
            <w:tcW w:w="1224" w:type="dxa"/>
            <w:tcBorders>
              <w:top w:val="nil"/>
              <w:left w:val="nil"/>
              <w:bottom w:val="nil"/>
              <w:right w:val="nil"/>
            </w:tcBorders>
            <w:shd w:val="clear" w:color="auto" w:fill="auto"/>
            <w:noWrap/>
            <w:vAlign w:val="bottom"/>
            <w:hideMark/>
          </w:tcPr>
          <w:p w14:paraId="2CCE7FE1"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46</w:t>
            </w:r>
          </w:p>
        </w:tc>
        <w:tc>
          <w:tcPr>
            <w:tcW w:w="2039" w:type="dxa"/>
            <w:tcBorders>
              <w:top w:val="nil"/>
              <w:left w:val="nil"/>
              <w:bottom w:val="nil"/>
              <w:right w:val="nil"/>
            </w:tcBorders>
            <w:shd w:val="clear" w:color="auto" w:fill="auto"/>
            <w:noWrap/>
            <w:vAlign w:val="bottom"/>
            <w:hideMark/>
          </w:tcPr>
          <w:p w14:paraId="090CA5BF"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82,49</w:t>
            </w:r>
          </w:p>
        </w:tc>
        <w:tc>
          <w:tcPr>
            <w:tcW w:w="1224" w:type="dxa"/>
            <w:tcBorders>
              <w:top w:val="nil"/>
              <w:left w:val="nil"/>
              <w:bottom w:val="nil"/>
              <w:right w:val="nil"/>
            </w:tcBorders>
            <w:shd w:val="clear" w:color="auto" w:fill="auto"/>
            <w:noWrap/>
            <w:vAlign w:val="bottom"/>
            <w:hideMark/>
          </w:tcPr>
          <w:p w14:paraId="453F3D0B"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3</w:t>
            </w:r>
          </w:p>
        </w:tc>
        <w:tc>
          <w:tcPr>
            <w:tcW w:w="1224" w:type="dxa"/>
            <w:tcBorders>
              <w:top w:val="nil"/>
              <w:left w:val="nil"/>
              <w:bottom w:val="nil"/>
              <w:right w:val="nil"/>
            </w:tcBorders>
            <w:shd w:val="clear" w:color="auto" w:fill="auto"/>
            <w:noWrap/>
            <w:vAlign w:val="bottom"/>
            <w:hideMark/>
          </w:tcPr>
          <w:p w14:paraId="2615B2BA"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4,471</w:t>
            </w:r>
          </w:p>
        </w:tc>
        <w:tc>
          <w:tcPr>
            <w:tcW w:w="627" w:type="dxa"/>
            <w:tcBorders>
              <w:top w:val="nil"/>
              <w:left w:val="nil"/>
              <w:bottom w:val="nil"/>
              <w:right w:val="nil"/>
            </w:tcBorders>
            <w:shd w:val="clear" w:color="auto" w:fill="auto"/>
            <w:noWrap/>
            <w:vAlign w:val="bottom"/>
            <w:hideMark/>
          </w:tcPr>
          <w:p w14:paraId="29765A58"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,215</w:t>
            </w:r>
          </w:p>
        </w:tc>
      </w:tr>
      <w:tr w:rsidR="00390FFE" w:rsidRPr="00DF4EB6" w14:paraId="1CD74E39" w14:textId="77777777" w:rsidTr="00E65EDC">
        <w:trPr>
          <w:trHeight w:val="305"/>
        </w:trPr>
        <w:tc>
          <w:tcPr>
            <w:tcW w:w="1458" w:type="dxa"/>
            <w:tcBorders>
              <w:top w:val="nil"/>
              <w:left w:val="nil"/>
              <w:bottom w:val="nil"/>
              <w:right w:val="nil"/>
            </w:tcBorders>
            <w:shd w:val="clear" w:color="auto" w:fill="auto"/>
            <w:noWrap/>
            <w:vAlign w:val="bottom"/>
            <w:hideMark/>
          </w:tcPr>
          <w:p w14:paraId="643C128B"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3</w:t>
            </w:r>
          </w:p>
        </w:tc>
        <w:tc>
          <w:tcPr>
            <w:tcW w:w="1224" w:type="dxa"/>
            <w:tcBorders>
              <w:top w:val="nil"/>
              <w:left w:val="nil"/>
              <w:bottom w:val="nil"/>
              <w:right w:val="nil"/>
            </w:tcBorders>
            <w:shd w:val="clear" w:color="auto" w:fill="auto"/>
            <w:noWrap/>
            <w:vAlign w:val="bottom"/>
            <w:hideMark/>
          </w:tcPr>
          <w:p w14:paraId="6FA04C1D"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50</w:t>
            </w:r>
          </w:p>
        </w:tc>
        <w:tc>
          <w:tcPr>
            <w:tcW w:w="2039" w:type="dxa"/>
            <w:tcBorders>
              <w:top w:val="nil"/>
              <w:left w:val="nil"/>
              <w:bottom w:val="nil"/>
              <w:right w:val="nil"/>
            </w:tcBorders>
            <w:shd w:val="clear" w:color="auto" w:fill="auto"/>
            <w:noWrap/>
            <w:vAlign w:val="bottom"/>
            <w:hideMark/>
          </w:tcPr>
          <w:p w14:paraId="7394EAC5"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99</w:t>
            </w:r>
          </w:p>
        </w:tc>
        <w:tc>
          <w:tcPr>
            <w:tcW w:w="1224" w:type="dxa"/>
            <w:tcBorders>
              <w:top w:val="nil"/>
              <w:left w:val="nil"/>
              <w:bottom w:val="nil"/>
              <w:right w:val="nil"/>
            </w:tcBorders>
            <w:shd w:val="clear" w:color="auto" w:fill="auto"/>
            <w:noWrap/>
            <w:vAlign w:val="bottom"/>
            <w:hideMark/>
          </w:tcPr>
          <w:p w14:paraId="32FF79AF" w14:textId="77777777" w:rsidR="00390FFE" w:rsidRPr="00DF4EB6" w:rsidRDefault="00390FFE" w:rsidP="00E65EDC">
            <w:pPr>
              <w:spacing w:after="0" w:line="240" w:lineRule="auto"/>
              <w:rPr>
                <w:rFonts w:ascii="Cambria" w:eastAsia="Times New Roman" w:hAnsi="Cambria" w:cs="Times New Roman"/>
                <w:sz w:val="20"/>
              </w:rPr>
            </w:pPr>
          </w:p>
        </w:tc>
        <w:tc>
          <w:tcPr>
            <w:tcW w:w="1224" w:type="dxa"/>
            <w:tcBorders>
              <w:top w:val="nil"/>
              <w:left w:val="nil"/>
              <w:bottom w:val="nil"/>
              <w:right w:val="nil"/>
            </w:tcBorders>
            <w:shd w:val="clear" w:color="auto" w:fill="auto"/>
            <w:noWrap/>
            <w:vAlign w:val="bottom"/>
            <w:hideMark/>
          </w:tcPr>
          <w:p w14:paraId="0DEBFAA1" w14:textId="77777777" w:rsidR="00390FFE" w:rsidRPr="00DF4EB6" w:rsidRDefault="00390FFE" w:rsidP="00E65EDC">
            <w:pPr>
              <w:spacing w:after="0" w:line="240" w:lineRule="auto"/>
              <w:rPr>
                <w:rFonts w:ascii="Cambria" w:eastAsia="Times New Roman" w:hAnsi="Cambria" w:cs="Times New Roman"/>
                <w:sz w:val="20"/>
              </w:rPr>
            </w:pPr>
          </w:p>
        </w:tc>
        <w:tc>
          <w:tcPr>
            <w:tcW w:w="627" w:type="dxa"/>
            <w:tcBorders>
              <w:top w:val="nil"/>
              <w:left w:val="nil"/>
              <w:bottom w:val="nil"/>
              <w:right w:val="nil"/>
            </w:tcBorders>
            <w:shd w:val="clear" w:color="auto" w:fill="auto"/>
            <w:noWrap/>
            <w:vAlign w:val="bottom"/>
            <w:hideMark/>
          </w:tcPr>
          <w:p w14:paraId="30FAB3FA" w14:textId="77777777" w:rsidR="00390FFE" w:rsidRPr="00DF4EB6" w:rsidRDefault="00390FFE" w:rsidP="00E65EDC">
            <w:pPr>
              <w:spacing w:after="0" w:line="240" w:lineRule="auto"/>
              <w:rPr>
                <w:rFonts w:ascii="Cambria" w:eastAsia="Times New Roman" w:hAnsi="Cambria" w:cs="Times New Roman"/>
                <w:sz w:val="20"/>
              </w:rPr>
            </w:pPr>
          </w:p>
        </w:tc>
      </w:tr>
      <w:tr w:rsidR="00390FFE" w:rsidRPr="00DF4EB6" w14:paraId="1F7068F6" w14:textId="77777777" w:rsidTr="00E65EDC">
        <w:trPr>
          <w:trHeight w:val="305"/>
        </w:trPr>
        <w:tc>
          <w:tcPr>
            <w:tcW w:w="1458" w:type="dxa"/>
            <w:tcBorders>
              <w:top w:val="nil"/>
              <w:left w:val="nil"/>
              <w:bottom w:val="single" w:sz="4" w:space="0" w:color="auto"/>
              <w:right w:val="nil"/>
            </w:tcBorders>
            <w:shd w:val="clear" w:color="auto" w:fill="auto"/>
            <w:noWrap/>
            <w:vAlign w:val="bottom"/>
            <w:hideMark/>
          </w:tcPr>
          <w:p w14:paraId="0AE0905D"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4</w:t>
            </w:r>
          </w:p>
        </w:tc>
        <w:tc>
          <w:tcPr>
            <w:tcW w:w="1224" w:type="dxa"/>
            <w:tcBorders>
              <w:top w:val="nil"/>
              <w:left w:val="nil"/>
              <w:bottom w:val="single" w:sz="4" w:space="0" w:color="auto"/>
              <w:right w:val="nil"/>
            </w:tcBorders>
            <w:shd w:val="clear" w:color="auto" w:fill="auto"/>
            <w:noWrap/>
            <w:vAlign w:val="bottom"/>
            <w:hideMark/>
          </w:tcPr>
          <w:p w14:paraId="640F0757"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41</w:t>
            </w:r>
          </w:p>
        </w:tc>
        <w:tc>
          <w:tcPr>
            <w:tcW w:w="2039" w:type="dxa"/>
            <w:tcBorders>
              <w:top w:val="nil"/>
              <w:left w:val="nil"/>
              <w:bottom w:val="single" w:sz="4" w:space="0" w:color="auto"/>
              <w:right w:val="nil"/>
            </w:tcBorders>
            <w:shd w:val="clear" w:color="auto" w:fill="auto"/>
            <w:noWrap/>
            <w:vAlign w:val="bottom"/>
            <w:hideMark/>
          </w:tcPr>
          <w:p w14:paraId="2F99805B"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81,52</w:t>
            </w:r>
          </w:p>
        </w:tc>
        <w:tc>
          <w:tcPr>
            <w:tcW w:w="1224" w:type="dxa"/>
            <w:tcBorders>
              <w:top w:val="nil"/>
              <w:left w:val="nil"/>
              <w:bottom w:val="single" w:sz="4" w:space="0" w:color="auto"/>
              <w:right w:val="nil"/>
            </w:tcBorders>
            <w:shd w:val="clear" w:color="auto" w:fill="auto"/>
            <w:noWrap/>
            <w:vAlign w:val="bottom"/>
            <w:hideMark/>
          </w:tcPr>
          <w:p w14:paraId="2EDDDE2E" w14:textId="77777777" w:rsidR="00390FFE" w:rsidRPr="00DF4EB6" w:rsidRDefault="00390FFE" w:rsidP="00E65EDC">
            <w:pPr>
              <w:spacing w:after="0" w:line="240" w:lineRule="auto"/>
              <w:rPr>
                <w:rFonts w:ascii="Cambria" w:eastAsia="Times New Roman" w:hAnsi="Cambria" w:cs="Times New Roman"/>
                <w:sz w:val="20"/>
              </w:rPr>
            </w:pPr>
            <w:r w:rsidRPr="00DF4EB6">
              <w:rPr>
                <w:rFonts w:ascii="Cambria" w:eastAsia="Times New Roman" w:hAnsi="Cambria" w:cs="Times New Roman"/>
                <w:sz w:val="20"/>
              </w:rPr>
              <w:t> </w:t>
            </w:r>
          </w:p>
        </w:tc>
        <w:tc>
          <w:tcPr>
            <w:tcW w:w="1224" w:type="dxa"/>
            <w:tcBorders>
              <w:top w:val="nil"/>
              <w:left w:val="nil"/>
              <w:bottom w:val="single" w:sz="4" w:space="0" w:color="auto"/>
              <w:right w:val="nil"/>
            </w:tcBorders>
            <w:shd w:val="clear" w:color="auto" w:fill="auto"/>
            <w:noWrap/>
            <w:vAlign w:val="bottom"/>
            <w:hideMark/>
          </w:tcPr>
          <w:p w14:paraId="10A14A41" w14:textId="77777777" w:rsidR="00390FFE" w:rsidRPr="00DF4EB6" w:rsidRDefault="00390FFE" w:rsidP="00E65EDC">
            <w:pPr>
              <w:spacing w:after="0" w:line="240" w:lineRule="auto"/>
              <w:rPr>
                <w:rFonts w:ascii="Cambria" w:eastAsia="Times New Roman" w:hAnsi="Cambria" w:cs="Times New Roman"/>
                <w:sz w:val="20"/>
              </w:rPr>
            </w:pPr>
            <w:r w:rsidRPr="00DF4EB6">
              <w:rPr>
                <w:rFonts w:ascii="Cambria" w:eastAsia="Times New Roman" w:hAnsi="Cambria" w:cs="Times New Roman"/>
                <w:sz w:val="20"/>
              </w:rPr>
              <w:t> </w:t>
            </w:r>
          </w:p>
        </w:tc>
        <w:tc>
          <w:tcPr>
            <w:tcW w:w="627" w:type="dxa"/>
            <w:tcBorders>
              <w:top w:val="nil"/>
              <w:left w:val="nil"/>
              <w:bottom w:val="single" w:sz="4" w:space="0" w:color="auto"/>
              <w:right w:val="nil"/>
            </w:tcBorders>
            <w:shd w:val="clear" w:color="auto" w:fill="auto"/>
            <w:noWrap/>
            <w:vAlign w:val="bottom"/>
            <w:hideMark/>
          </w:tcPr>
          <w:p w14:paraId="16AA544A" w14:textId="77777777" w:rsidR="00390FFE" w:rsidRPr="00DF4EB6" w:rsidRDefault="00390FFE" w:rsidP="00E65EDC">
            <w:pPr>
              <w:spacing w:after="0" w:line="240" w:lineRule="auto"/>
              <w:rPr>
                <w:rFonts w:ascii="Cambria" w:eastAsia="Times New Roman" w:hAnsi="Cambria" w:cs="Times New Roman"/>
                <w:sz w:val="20"/>
              </w:rPr>
            </w:pPr>
            <w:r w:rsidRPr="00DF4EB6">
              <w:rPr>
                <w:rFonts w:ascii="Cambria" w:eastAsia="Times New Roman" w:hAnsi="Cambria" w:cs="Times New Roman"/>
                <w:sz w:val="20"/>
              </w:rPr>
              <w:t> </w:t>
            </w:r>
          </w:p>
        </w:tc>
      </w:tr>
    </w:tbl>
    <w:p w14:paraId="293DDB61" w14:textId="4AE1F9E2" w:rsidR="00390FFE" w:rsidRPr="00390FFE" w:rsidRDefault="00390FFE" w:rsidP="001F2838">
      <w:pPr>
        <w:spacing w:before="120" w:after="120" w:line="240" w:lineRule="auto"/>
        <w:ind w:firstLine="708"/>
        <w:jc w:val="both"/>
        <w:rPr>
          <w:rFonts w:ascii="Cambria" w:hAnsi="Cambria" w:cs="Times New Roman"/>
        </w:rPr>
      </w:pPr>
      <w:r>
        <w:rPr>
          <w:rFonts w:ascii="Cambria" w:hAnsi="Cambria" w:cs="Times New Roman"/>
        </w:rPr>
        <w:t>Tablo 2’ y</w:t>
      </w:r>
      <w:r w:rsidRPr="00390FFE">
        <w:rPr>
          <w:rFonts w:ascii="Cambria" w:hAnsi="Cambria" w:cs="Times New Roman"/>
        </w:rPr>
        <w:t>e</w:t>
      </w:r>
      <w:r>
        <w:rPr>
          <w:rFonts w:ascii="Cambria" w:hAnsi="Cambria" w:cs="Times New Roman"/>
        </w:rPr>
        <w:t xml:space="preserve"> göre,</w:t>
      </w:r>
      <w:r w:rsidRPr="00390FFE">
        <w:rPr>
          <w:rFonts w:ascii="Cambria" w:hAnsi="Cambria" w:cs="Times New Roman"/>
        </w:rPr>
        <w:t xml:space="preserve">  sınıf düzeylerine göre öğretmen adaylarının yansıtıcı düşünme eğilimleri arasında fark olup olmadığını görmek için yapılan Kruskal Wallis H Testine göre, grupların sıra ortalamaları arasında istatistiksel olarak anlamlı bir fark yoktur. </w:t>
      </w:r>
      <w:r w:rsidRPr="00390FFE">
        <w:rPr>
          <w:rFonts w:ascii="Cambria" w:hAnsi="Cambria" w:cs="Times New Roman"/>
        </w:rPr>
        <w:sym w:font="Symbol" w:char="F063"/>
      </w:r>
      <w:r w:rsidRPr="00390FFE">
        <w:rPr>
          <w:rFonts w:ascii="Cambria" w:hAnsi="Cambria" w:cs="Times New Roman"/>
          <w:vertAlign w:val="superscript"/>
        </w:rPr>
        <w:t>2</w:t>
      </w:r>
      <w:r w:rsidRPr="00390FFE">
        <w:rPr>
          <w:rFonts w:ascii="Cambria" w:hAnsi="Cambria" w:cs="Times New Roman"/>
          <w:vertAlign w:val="subscript"/>
        </w:rPr>
        <w:t>(3)</w:t>
      </w:r>
      <w:r w:rsidRPr="00390FFE">
        <w:rPr>
          <w:rFonts w:ascii="Cambria" w:hAnsi="Cambria" w:cs="Times New Roman"/>
          <w:vertAlign w:val="superscript"/>
        </w:rPr>
        <w:t xml:space="preserve"> </w:t>
      </w:r>
      <w:r w:rsidRPr="00390FFE">
        <w:rPr>
          <w:rFonts w:ascii="Cambria" w:hAnsi="Cambria" w:cs="Times New Roman"/>
        </w:rPr>
        <w:t>=4,471, p&gt;0,05.</w:t>
      </w:r>
      <w:r>
        <w:rPr>
          <w:rFonts w:ascii="Cambria" w:hAnsi="Cambria" w:cs="Times New Roman"/>
        </w:rPr>
        <w:t xml:space="preserve"> </w:t>
      </w:r>
      <w:r w:rsidR="0080680A">
        <w:rPr>
          <w:rFonts w:ascii="Cambria" w:hAnsi="Cambria" w:cs="Times New Roman"/>
        </w:rPr>
        <w:t xml:space="preserve"> </w:t>
      </w:r>
      <w:r w:rsidRPr="00390FFE">
        <w:rPr>
          <w:rFonts w:ascii="Cambria" w:hAnsi="Cambria" w:cs="Times New Roman"/>
        </w:rPr>
        <w:t>Öğretmen adaylarının yansıtıcı düşünme eğilimlerinin cinsiyete göre farklılık gösterip göstermediğine ilişkin yürütülen Kruskal Wallis H Testi analiz sonuçları Tablo 3’te sunulmuştur.</w:t>
      </w:r>
    </w:p>
    <w:p w14:paraId="4515F3CD" w14:textId="16BCC7F0" w:rsidR="00390FFE" w:rsidRPr="00DF4EB6" w:rsidRDefault="00390FFE" w:rsidP="00390FFE">
      <w:pPr>
        <w:spacing w:line="240" w:lineRule="auto"/>
        <w:jc w:val="both"/>
        <w:rPr>
          <w:rFonts w:ascii="Cambria" w:hAnsi="Cambria" w:cs="Times New Roman"/>
          <w:sz w:val="20"/>
        </w:rPr>
      </w:pPr>
      <w:r w:rsidRPr="00DF4EB6">
        <w:rPr>
          <w:rFonts w:ascii="Cambria" w:hAnsi="Cambria" w:cs="Times New Roman"/>
          <w:b/>
          <w:sz w:val="20"/>
        </w:rPr>
        <w:t xml:space="preserve">Tablo </w:t>
      </w:r>
      <w:r w:rsidR="00DF4EB6" w:rsidRPr="00DF4EB6">
        <w:rPr>
          <w:rFonts w:ascii="Cambria" w:hAnsi="Cambria" w:cs="Times New Roman"/>
          <w:b/>
          <w:sz w:val="20"/>
        </w:rPr>
        <w:t>3.</w:t>
      </w:r>
      <w:r w:rsidR="00DF4EB6" w:rsidRPr="00DF4EB6">
        <w:rPr>
          <w:rFonts w:ascii="Cambria" w:hAnsi="Cambria" w:cs="Times New Roman"/>
          <w:sz w:val="20"/>
        </w:rPr>
        <w:t xml:space="preserve"> </w:t>
      </w:r>
      <w:r w:rsidRPr="00DF4EB6">
        <w:rPr>
          <w:rFonts w:ascii="Cambria" w:hAnsi="Cambria" w:cs="Times New Roman"/>
          <w:i/>
          <w:sz w:val="20"/>
        </w:rPr>
        <w:t xml:space="preserve">Cinsiyete </w:t>
      </w:r>
      <w:r w:rsidR="00DF4EB6" w:rsidRPr="00DF4EB6">
        <w:rPr>
          <w:rFonts w:ascii="Cambria" w:hAnsi="Cambria" w:cs="Times New Roman"/>
          <w:i/>
          <w:sz w:val="20"/>
        </w:rPr>
        <w:t xml:space="preserve">Göre </w:t>
      </w:r>
      <w:r w:rsidR="00DF4EB6" w:rsidRPr="00DF4EB6">
        <w:rPr>
          <w:rFonts w:ascii="Cambria" w:hAnsi="Cambria" w:cs="TimesNewRomanPS-ItalicMT"/>
          <w:i/>
          <w:iCs/>
          <w:sz w:val="20"/>
        </w:rPr>
        <w:t>Fark Olup Olmadığına İlişkin</w:t>
      </w:r>
      <w:r w:rsidRPr="00DF4EB6">
        <w:rPr>
          <w:rFonts w:ascii="Cambria" w:hAnsi="Cambria" w:cs="TimesNewRomanPS-ItalicMT"/>
          <w:i/>
          <w:iCs/>
          <w:sz w:val="20"/>
        </w:rPr>
        <w:t xml:space="preserve"> Kruskal Wallis H Testi Sonuçları</w:t>
      </w:r>
    </w:p>
    <w:tbl>
      <w:tblPr>
        <w:tblW w:w="8122" w:type="dxa"/>
        <w:tblInd w:w="70" w:type="dxa"/>
        <w:tblCellMar>
          <w:left w:w="70" w:type="dxa"/>
          <w:right w:w="70" w:type="dxa"/>
        </w:tblCellMar>
        <w:tblLook w:val="04A0" w:firstRow="1" w:lastRow="0" w:firstColumn="1" w:lastColumn="0" w:noHBand="0" w:noVBand="1"/>
      </w:tblPr>
      <w:tblGrid>
        <w:gridCol w:w="1934"/>
        <w:gridCol w:w="1208"/>
        <w:gridCol w:w="2013"/>
        <w:gridCol w:w="1208"/>
        <w:gridCol w:w="1208"/>
        <w:gridCol w:w="551"/>
      </w:tblGrid>
      <w:tr w:rsidR="00390FFE" w:rsidRPr="00DF4EB6" w14:paraId="46D9BE47" w14:textId="77777777" w:rsidTr="00E65EDC">
        <w:trPr>
          <w:trHeight w:val="298"/>
        </w:trPr>
        <w:tc>
          <w:tcPr>
            <w:tcW w:w="1934" w:type="dxa"/>
            <w:tcBorders>
              <w:top w:val="single" w:sz="4" w:space="0" w:color="auto"/>
              <w:left w:val="nil"/>
              <w:bottom w:val="single" w:sz="4" w:space="0" w:color="auto"/>
              <w:right w:val="nil"/>
            </w:tcBorders>
            <w:shd w:val="clear" w:color="auto" w:fill="auto"/>
            <w:noWrap/>
            <w:vAlign w:val="bottom"/>
            <w:hideMark/>
          </w:tcPr>
          <w:p w14:paraId="7636D7F6"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Cinsiyet</w:t>
            </w:r>
          </w:p>
        </w:tc>
        <w:tc>
          <w:tcPr>
            <w:tcW w:w="1208" w:type="dxa"/>
            <w:tcBorders>
              <w:top w:val="single" w:sz="4" w:space="0" w:color="auto"/>
              <w:left w:val="nil"/>
              <w:bottom w:val="single" w:sz="4" w:space="0" w:color="auto"/>
              <w:right w:val="nil"/>
            </w:tcBorders>
            <w:shd w:val="clear" w:color="auto" w:fill="auto"/>
            <w:noWrap/>
            <w:vAlign w:val="bottom"/>
            <w:hideMark/>
          </w:tcPr>
          <w:p w14:paraId="3107E610"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N</w:t>
            </w:r>
          </w:p>
        </w:tc>
        <w:tc>
          <w:tcPr>
            <w:tcW w:w="2013" w:type="dxa"/>
            <w:tcBorders>
              <w:top w:val="single" w:sz="4" w:space="0" w:color="auto"/>
              <w:left w:val="nil"/>
              <w:bottom w:val="single" w:sz="4" w:space="0" w:color="auto"/>
              <w:right w:val="nil"/>
            </w:tcBorders>
            <w:shd w:val="clear" w:color="auto" w:fill="auto"/>
            <w:noWrap/>
            <w:vAlign w:val="bottom"/>
            <w:hideMark/>
          </w:tcPr>
          <w:p w14:paraId="1711CAA8"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Sıra Ortalaması</w:t>
            </w:r>
          </w:p>
        </w:tc>
        <w:tc>
          <w:tcPr>
            <w:tcW w:w="1208" w:type="dxa"/>
            <w:tcBorders>
              <w:top w:val="single" w:sz="4" w:space="0" w:color="auto"/>
              <w:left w:val="nil"/>
              <w:bottom w:val="single" w:sz="4" w:space="0" w:color="auto"/>
              <w:right w:val="nil"/>
            </w:tcBorders>
            <w:shd w:val="clear" w:color="auto" w:fill="auto"/>
            <w:noWrap/>
            <w:vAlign w:val="bottom"/>
            <w:hideMark/>
          </w:tcPr>
          <w:p w14:paraId="20985684"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sd</w:t>
            </w:r>
          </w:p>
        </w:tc>
        <w:tc>
          <w:tcPr>
            <w:tcW w:w="1208" w:type="dxa"/>
            <w:tcBorders>
              <w:top w:val="single" w:sz="4" w:space="0" w:color="auto"/>
              <w:left w:val="nil"/>
              <w:bottom w:val="single" w:sz="4" w:space="0" w:color="auto"/>
              <w:right w:val="nil"/>
            </w:tcBorders>
            <w:shd w:val="clear" w:color="auto" w:fill="auto"/>
            <w:noWrap/>
            <w:vAlign w:val="bottom"/>
            <w:hideMark/>
          </w:tcPr>
          <w:p w14:paraId="0F3BC45F"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sym w:font="Symbol" w:char="F063"/>
            </w:r>
            <w:r w:rsidRPr="00DF4EB6">
              <w:rPr>
                <w:rFonts w:ascii="Cambria" w:eastAsia="Times New Roman" w:hAnsi="Cambria" w:cs="Times New Roman"/>
                <w:b/>
                <w:sz w:val="20"/>
                <w:vertAlign w:val="superscript"/>
              </w:rPr>
              <w:t>2</w:t>
            </w:r>
          </w:p>
        </w:tc>
        <w:tc>
          <w:tcPr>
            <w:tcW w:w="551" w:type="dxa"/>
            <w:tcBorders>
              <w:top w:val="single" w:sz="4" w:space="0" w:color="auto"/>
              <w:left w:val="nil"/>
              <w:bottom w:val="single" w:sz="4" w:space="0" w:color="auto"/>
              <w:right w:val="nil"/>
            </w:tcBorders>
            <w:shd w:val="clear" w:color="auto" w:fill="auto"/>
            <w:noWrap/>
            <w:vAlign w:val="bottom"/>
            <w:hideMark/>
          </w:tcPr>
          <w:p w14:paraId="02E92FC1" w14:textId="77777777" w:rsidR="00390FFE" w:rsidRPr="00DF4EB6" w:rsidRDefault="00390FFE" w:rsidP="00E65EDC">
            <w:pPr>
              <w:spacing w:after="0" w:line="240" w:lineRule="auto"/>
              <w:jc w:val="center"/>
              <w:rPr>
                <w:rFonts w:ascii="Cambria" w:eastAsia="Times New Roman" w:hAnsi="Cambria" w:cs="Times New Roman"/>
                <w:b/>
                <w:sz w:val="20"/>
              </w:rPr>
            </w:pPr>
            <w:r w:rsidRPr="00DF4EB6">
              <w:rPr>
                <w:rFonts w:ascii="Cambria" w:eastAsia="Times New Roman" w:hAnsi="Cambria" w:cs="Times New Roman"/>
                <w:b/>
                <w:sz w:val="20"/>
              </w:rPr>
              <w:t>P</w:t>
            </w:r>
          </w:p>
        </w:tc>
      </w:tr>
      <w:tr w:rsidR="00390FFE" w:rsidRPr="00DF4EB6" w14:paraId="62980912" w14:textId="77777777" w:rsidTr="00E65EDC">
        <w:trPr>
          <w:trHeight w:val="298"/>
        </w:trPr>
        <w:tc>
          <w:tcPr>
            <w:tcW w:w="1934" w:type="dxa"/>
            <w:tcBorders>
              <w:top w:val="nil"/>
              <w:left w:val="nil"/>
              <w:bottom w:val="nil"/>
              <w:right w:val="nil"/>
            </w:tcBorders>
            <w:shd w:val="clear" w:color="auto" w:fill="auto"/>
            <w:noWrap/>
            <w:vAlign w:val="bottom"/>
            <w:hideMark/>
          </w:tcPr>
          <w:p w14:paraId="2A65885B" w14:textId="6CDD7EF9" w:rsidR="00390FFE" w:rsidRPr="00DF4EB6" w:rsidRDefault="00DF4EB6"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Kadın</w:t>
            </w:r>
          </w:p>
        </w:tc>
        <w:tc>
          <w:tcPr>
            <w:tcW w:w="1208" w:type="dxa"/>
            <w:tcBorders>
              <w:top w:val="nil"/>
              <w:left w:val="nil"/>
              <w:bottom w:val="nil"/>
              <w:right w:val="nil"/>
            </w:tcBorders>
            <w:shd w:val="clear" w:color="auto" w:fill="auto"/>
            <w:noWrap/>
            <w:vAlign w:val="bottom"/>
            <w:hideMark/>
          </w:tcPr>
          <w:p w14:paraId="142CDE62"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117</w:t>
            </w:r>
          </w:p>
        </w:tc>
        <w:tc>
          <w:tcPr>
            <w:tcW w:w="2013" w:type="dxa"/>
            <w:tcBorders>
              <w:top w:val="nil"/>
              <w:left w:val="nil"/>
              <w:bottom w:val="nil"/>
              <w:right w:val="nil"/>
            </w:tcBorders>
            <w:shd w:val="clear" w:color="auto" w:fill="auto"/>
            <w:noWrap/>
            <w:vAlign w:val="bottom"/>
            <w:hideMark/>
          </w:tcPr>
          <w:p w14:paraId="185C087B"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91,24</w:t>
            </w:r>
          </w:p>
        </w:tc>
        <w:tc>
          <w:tcPr>
            <w:tcW w:w="1208" w:type="dxa"/>
            <w:tcBorders>
              <w:top w:val="nil"/>
              <w:left w:val="nil"/>
              <w:bottom w:val="nil"/>
              <w:right w:val="nil"/>
            </w:tcBorders>
            <w:shd w:val="clear" w:color="auto" w:fill="auto"/>
            <w:noWrap/>
            <w:vAlign w:val="bottom"/>
            <w:hideMark/>
          </w:tcPr>
          <w:p w14:paraId="1DBE16F9"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1</w:t>
            </w:r>
          </w:p>
        </w:tc>
        <w:tc>
          <w:tcPr>
            <w:tcW w:w="1208" w:type="dxa"/>
            <w:tcBorders>
              <w:top w:val="nil"/>
              <w:left w:val="nil"/>
              <w:bottom w:val="nil"/>
              <w:right w:val="nil"/>
            </w:tcBorders>
            <w:shd w:val="clear" w:color="auto" w:fill="auto"/>
            <w:noWrap/>
            <w:vAlign w:val="bottom"/>
            <w:hideMark/>
          </w:tcPr>
          <w:p w14:paraId="20842274"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0,068</w:t>
            </w:r>
          </w:p>
        </w:tc>
        <w:tc>
          <w:tcPr>
            <w:tcW w:w="551" w:type="dxa"/>
            <w:tcBorders>
              <w:top w:val="nil"/>
              <w:left w:val="nil"/>
              <w:bottom w:val="nil"/>
              <w:right w:val="nil"/>
            </w:tcBorders>
            <w:shd w:val="clear" w:color="auto" w:fill="auto"/>
            <w:noWrap/>
            <w:vAlign w:val="bottom"/>
            <w:hideMark/>
          </w:tcPr>
          <w:p w14:paraId="082A875F"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,794</w:t>
            </w:r>
          </w:p>
        </w:tc>
      </w:tr>
      <w:tr w:rsidR="00390FFE" w:rsidRPr="00DF4EB6" w14:paraId="007FAC14" w14:textId="77777777" w:rsidTr="00E65EDC">
        <w:trPr>
          <w:trHeight w:val="298"/>
        </w:trPr>
        <w:tc>
          <w:tcPr>
            <w:tcW w:w="1934" w:type="dxa"/>
            <w:tcBorders>
              <w:top w:val="nil"/>
              <w:left w:val="nil"/>
              <w:bottom w:val="single" w:sz="4" w:space="0" w:color="auto"/>
              <w:right w:val="nil"/>
            </w:tcBorders>
            <w:shd w:val="clear" w:color="auto" w:fill="auto"/>
            <w:noWrap/>
            <w:vAlign w:val="bottom"/>
            <w:hideMark/>
          </w:tcPr>
          <w:p w14:paraId="7DA0F544"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Erkek</w:t>
            </w:r>
          </w:p>
        </w:tc>
        <w:tc>
          <w:tcPr>
            <w:tcW w:w="1208" w:type="dxa"/>
            <w:tcBorders>
              <w:top w:val="nil"/>
              <w:left w:val="nil"/>
              <w:bottom w:val="single" w:sz="4" w:space="0" w:color="auto"/>
              <w:right w:val="nil"/>
            </w:tcBorders>
            <w:shd w:val="clear" w:color="auto" w:fill="auto"/>
            <w:noWrap/>
            <w:vAlign w:val="bottom"/>
            <w:hideMark/>
          </w:tcPr>
          <w:p w14:paraId="22EE29F7"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63</w:t>
            </w:r>
          </w:p>
        </w:tc>
        <w:tc>
          <w:tcPr>
            <w:tcW w:w="2013" w:type="dxa"/>
            <w:tcBorders>
              <w:top w:val="nil"/>
              <w:left w:val="nil"/>
              <w:bottom w:val="single" w:sz="4" w:space="0" w:color="auto"/>
              <w:right w:val="nil"/>
            </w:tcBorders>
            <w:shd w:val="clear" w:color="auto" w:fill="auto"/>
            <w:noWrap/>
            <w:vAlign w:val="bottom"/>
            <w:hideMark/>
          </w:tcPr>
          <w:p w14:paraId="25CCB0BD"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89,12</w:t>
            </w:r>
          </w:p>
        </w:tc>
        <w:tc>
          <w:tcPr>
            <w:tcW w:w="1208" w:type="dxa"/>
            <w:tcBorders>
              <w:top w:val="nil"/>
              <w:left w:val="nil"/>
              <w:bottom w:val="single" w:sz="4" w:space="0" w:color="auto"/>
              <w:right w:val="nil"/>
            </w:tcBorders>
            <w:shd w:val="clear" w:color="auto" w:fill="auto"/>
            <w:noWrap/>
            <w:vAlign w:val="bottom"/>
            <w:hideMark/>
          </w:tcPr>
          <w:p w14:paraId="38A50B7E"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 </w:t>
            </w:r>
          </w:p>
        </w:tc>
        <w:tc>
          <w:tcPr>
            <w:tcW w:w="1208" w:type="dxa"/>
            <w:tcBorders>
              <w:top w:val="nil"/>
              <w:left w:val="nil"/>
              <w:bottom w:val="single" w:sz="4" w:space="0" w:color="auto"/>
              <w:right w:val="nil"/>
            </w:tcBorders>
            <w:shd w:val="clear" w:color="auto" w:fill="auto"/>
            <w:noWrap/>
            <w:vAlign w:val="bottom"/>
            <w:hideMark/>
          </w:tcPr>
          <w:p w14:paraId="2EB6A988"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 </w:t>
            </w:r>
          </w:p>
        </w:tc>
        <w:tc>
          <w:tcPr>
            <w:tcW w:w="551" w:type="dxa"/>
            <w:tcBorders>
              <w:top w:val="nil"/>
              <w:left w:val="nil"/>
              <w:bottom w:val="single" w:sz="4" w:space="0" w:color="auto"/>
              <w:right w:val="nil"/>
            </w:tcBorders>
            <w:shd w:val="clear" w:color="auto" w:fill="auto"/>
            <w:noWrap/>
            <w:vAlign w:val="bottom"/>
            <w:hideMark/>
          </w:tcPr>
          <w:p w14:paraId="30928832" w14:textId="77777777" w:rsidR="00390FFE" w:rsidRPr="00DF4EB6" w:rsidRDefault="00390FFE" w:rsidP="00E65EDC">
            <w:pPr>
              <w:spacing w:after="0" w:line="240" w:lineRule="auto"/>
              <w:jc w:val="center"/>
              <w:rPr>
                <w:rFonts w:ascii="Cambria" w:eastAsia="Times New Roman" w:hAnsi="Cambria" w:cs="Times New Roman"/>
                <w:sz w:val="20"/>
              </w:rPr>
            </w:pPr>
            <w:r w:rsidRPr="00DF4EB6">
              <w:rPr>
                <w:rFonts w:ascii="Cambria" w:eastAsia="Times New Roman" w:hAnsi="Cambria" w:cs="Times New Roman"/>
                <w:sz w:val="20"/>
              </w:rPr>
              <w:t> </w:t>
            </w:r>
          </w:p>
        </w:tc>
      </w:tr>
    </w:tbl>
    <w:p w14:paraId="3CF91A70" w14:textId="77777777" w:rsidR="00390FFE" w:rsidRPr="00BE6442" w:rsidRDefault="00390FFE" w:rsidP="00390FFE">
      <w:pPr>
        <w:spacing w:line="240" w:lineRule="auto"/>
        <w:jc w:val="both"/>
        <w:rPr>
          <w:rFonts w:ascii="Cambria" w:hAnsi="Cambria" w:cs="Times New Roman"/>
        </w:rPr>
      </w:pPr>
    </w:p>
    <w:p w14:paraId="3B7803BF" w14:textId="77777777" w:rsidR="00390FFE" w:rsidRPr="00BE6442" w:rsidRDefault="00390FFE" w:rsidP="001F2838">
      <w:pPr>
        <w:spacing w:after="0" w:line="240" w:lineRule="auto"/>
        <w:ind w:firstLine="708"/>
        <w:jc w:val="both"/>
        <w:rPr>
          <w:rFonts w:ascii="Cambria" w:hAnsi="Cambria" w:cs="Times New Roman"/>
        </w:rPr>
      </w:pPr>
      <w:r w:rsidRPr="00BE6442">
        <w:rPr>
          <w:rFonts w:ascii="Cambria" w:hAnsi="Cambria" w:cs="Times New Roman"/>
        </w:rPr>
        <w:t xml:space="preserve">Tablo 3’e </w:t>
      </w:r>
      <w:r w:rsidR="00BE6442" w:rsidRPr="00BE6442">
        <w:rPr>
          <w:rFonts w:ascii="Cambria" w:hAnsi="Cambria" w:cs="Times New Roman"/>
        </w:rPr>
        <w:t>göre,</w:t>
      </w:r>
      <w:r w:rsidRPr="00BE6442">
        <w:rPr>
          <w:rFonts w:ascii="Cambria" w:hAnsi="Cambria" w:cs="Times New Roman"/>
        </w:rPr>
        <w:t xml:space="preserve"> cinsiyete göre öğretmen adaylarının yansıtıcı düşünme eğilimleri arasında fark olup olmadığını görmek için yapılan Kruskal Wallis H Testine göre, grupların sıra ortalamaları arasında istatistiksel olarak anlamlı bir fark yoktur.</w:t>
      </w:r>
      <w:r w:rsidRPr="00BE6442">
        <w:rPr>
          <w:rFonts w:ascii="Cambria" w:hAnsi="Cambria" w:cs="Times New Roman"/>
        </w:rPr>
        <w:sym w:font="Symbol" w:char="F063"/>
      </w:r>
      <w:r w:rsidRPr="00BE6442">
        <w:rPr>
          <w:rFonts w:ascii="Cambria" w:hAnsi="Cambria" w:cs="Times New Roman"/>
          <w:vertAlign w:val="superscript"/>
        </w:rPr>
        <w:t>2</w:t>
      </w:r>
      <w:r w:rsidRPr="00BE6442">
        <w:rPr>
          <w:rFonts w:ascii="Cambria" w:hAnsi="Cambria" w:cs="Times New Roman"/>
          <w:vertAlign w:val="subscript"/>
        </w:rPr>
        <w:t>(1)</w:t>
      </w:r>
      <w:r w:rsidRPr="00BE6442">
        <w:rPr>
          <w:rFonts w:ascii="Cambria" w:hAnsi="Cambria" w:cs="Times New Roman"/>
          <w:vertAlign w:val="superscript"/>
        </w:rPr>
        <w:t xml:space="preserve"> </w:t>
      </w:r>
      <w:r w:rsidRPr="00BE6442">
        <w:rPr>
          <w:rFonts w:ascii="Cambria" w:hAnsi="Cambria" w:cs="Times New Roman"/>
        </w:rPr>
        <w:t>=0,068, p&gt;0,05.</w:t>
      </w:r>
    </w:p>
    <w:p w14:paraId="06347927" w14:textId="77777777" w:rsidR="00BE6442" w:rsidRPr="00BE6442" w:rsidRDefault="00BE6442" w:rsidP="001F2838">
      <w:pPr>
        <w:spacing w:before="120" w:after="120"/>
        <w:jc w:val="both"/>
        <w:rPr>
          <w:rFonts w:ascii="Cambria" w:hAnsi="Cambria" w:cs="Times New Roman"/>
          <w:b/>
        </w:rPr>
      </w:pPr>
      <w:r w:rsidRPr="00BE6442">
        <w:rPr>
          <w:rFonts w:ascii="Cambria" w:hAnsi="Cambria" w:cs="Times New Roman"/>
          <w:b/>
        </w:rPr>
        <w:t>Nitel Verilere İlişkin Bulgular</w:t>
      </w:r>
    </w:p>
    <w:p w14:paraId="26187A94" w14:textId="77777777" w:rsidR="00BE6442" w:rsidRDefault="00BE6442" w:rsidP="001F2838">
      <w:pPr>
        <w:spacing w:after="120"/>
        <w:ind w:firstLine="708"/>
        <w:jc w:val="both"/>
        <w:rPr>
          <w:rFonts w:ascii="Cambria" w:hAnsi="Cambria" w:cs="Times New Roman"/>
        </w:rPr>
      </w:pPr>
      <w:r w:rsidRPr="00BE6442">
        <w:rPr>
          <w:rFonts w:ascii="Cambria" w:hAnsi="Cambria" w:cs="Times New Roman"/>
        </w:rPr>
        <w:t>Çalışmada öğretmen adaylarının yansıtıcı düşünmeye ilişkin düşüncelerinin yoklandığı ve açık uçlu soru formuyla elde edilen verilerden elde edilen kodlar ve sıklıkları  tablolarla sunulmuştur. Aynı zamanda, öğrencilerin açık uçlu soru formundaki yanıtlarından doğrudan alıntılar verilmiştir. Öğretmen adaylarının yanıtları Ö1, Ö2, Ö3, Ö4, Ö5 şeklinde simgelenmiştir. (1.sınıfta öğrenim görmekte olan öğretmen adayları Ö1</w:t>
      </w:r>
      <w:r w:rsidRPr="00BE6442">
        <w:rPr>
          <w:rFonts w:ascii="Cambria" w:hAnsi="Cambria" w:cs="Times New Roman"/>
          <w:vertAlign w:val="subscript"/>
        </w:rPr>
        <w:t>1</w:t>
      </w:r>
      <w:r w:rsidRPr="00BE6442">
        <w:rPr>
          <w:rFonts w:ascii="Cambria" w:hAnsi="Cambria" w:cs="Times New Roman"/>
        </w:rPr>
        <w:t>, Ö1</w:t>
      </w:r>
      <w:r w:rsidRPr="00BE6442">
        <w:rPr>
          <w:rFonts w:ascii="Cambria" w:hAnsi="Cambria" w:cs="Times New Roman"/>
          <w:vertAlign w:val="subscript"/>
        </w:rPr>
        <w:t>2</w:t>
      </w:r>
      <w:r w:rsidRPr="00BE6442">
        <w:rPr>
          <w:rFonts w:ascii="Cambria" w:hAnsi="Cambria" w:cs="Times New Roman"/>
        </w:rPr>
        <w:t>, Ö1</w:t>
      </w:r>
      <w:r w:rsidRPr="00BE6442">
        <w:rPr>
          <w:rFonts w:ascii="Cambria" w:hAnsi="Cambria" w:cs="Times New Roman"/>
          <w:vertAlign w:val="subscript"/>
        </w:rPr>
        <w:t>3</w:t>
      </w:r>
      <w:r w:rsidRPr="00BE6442">
        <w:rPr>
          <w:rFonts w:ascii="Cambria" w:hAnsi="Cambria" w:cs="Times New Roman"/>
        </w:rPr>
        <w:t>, Ö1</w:t>
      </w:r>
      <w:r w:rsidRPr="00BE6442">
        <w:rPr>
          <w:rFonts w:ascii="Cambria" w:hAnsi="Cambria" w:cs="Times New Roman"/>
          <w:vertAlign w:val="subscript"/>
        </w:rPr>
        <w:t>4</w:t>
      </w:r>
      <w:r w:rsidRPr="00BE6442">
        <w:rPr>
          <w:rFonts w:ascii="Cambria" w:hAnsi="Cambria" w:cs="Times New Roman"/>
        </w:rPr>
        <w:t>, Ö1</w:t>
      </w:r>
      <w:r w:rsidRPr="00BE6442">
        <w:rPr>
          <w:rFonts w:ascii="Cambria" w:hAnsi="Cambria" w:cs="Times New Roman"/>
          <w:vertAlign w:val="subscript"/>
        </w:rPr>
        <w:t xml:space="preserve">5 </w:t>
      </w:r>
      <w:r w:rsidRPr="00BE6442">
        <w:rPr>
          <w:rFonts w:ascii="Cambria" w:hAnsi="Cambria" w:cs="Times New Roman"/>
        </w:rPr>
        <w:t>şeklinde etiketlenirken; 2.sınıfta öğrenim görmekte olan öğretmen adayları Ö2</w:t>
      </w:r>
      <w:r w:rsidRPr="00BE6442">
        <w:rPr>
          <w:rFonts w:ascii="Cambria" w:hAnsi="Cambria" w:cs="Times New Roman"/>
          <w:vertAlign w:val="subscript"/>
        </w:rPr>
        <w:t>1</w:t>
      </w:r>
      <w:r w:rsidRPr="00BE6442">
        <w:rPr>
          <w:rFonts w:ascii="Cambria" w:hAnsi="Cambria" w:cs="Times New Roman"/>
        </w:rPr>
        <w:t>, Ö2</w:t>
      </w:r>
      <w:r w:rsidRPr="00BE6442">
        <w:rPr>
          <w:rFonts w:ascii="Cambria" w:hAnsi="Cambria" w:cs="Times New Roman"/>
          <w:vertAlign w:val="subscript"/>
        </w:rPr>
        <w:t>2</w:t>
      </w:r>
      <w:r w:rsidRPr="00BE6442">
        <w:rPr>
          <w:rFonts w:ascii="Cambria" w:hAnsi="Cambria" w:cs="Times New Roman"/>
        </w:rPr>
        <w:t>, Ö2</w:t>
      </w:r>
      <w:r w:rsidRPr="00BE6442">
        <w:rPr>
          <w:rFonts w:ascii="Cambria" w:hAnsi="Cambria" w:cs="Times New Roman"/>
          <w:vertAlign w:val="subscript"/>
        </w:rPr>
        <w:t>3</w:t>
      </w:r>
      <w:r w:rsidRPr="00BE6442">
        <w:rPr>
          <w:rFonts w:ascii="Cambria" w:hAnsi="Cambria" w:cs="Times New Roman"/>
        </w:rPr>
        <w:t>, Ö2</w:t>
      </w:r>
      <w:r w:rsidRPr="00BE6442">
        <w:rPr>
          <w:rFonts w:ascii="Cambria" w:hAnsi="Cambria" w:cs="Times New Roman"/>
          <w:vertAlign w:val="subscript"/>
        </w:rPr>
        <w:t>4</w:t>
      </w:r>
      <w:r w:rsidRPr="00BE6442">
        <w:rPr>
          <w:rFonts w:ascii="Cambria" w:hAnsi="Cambria" w:cs="Times New Roman"/>
        </w:rPr>
        <w:t>, Ö2</w:t>
      </w:r>
      <w:r w:rsidRPr="00BE6442">
        <w:rPr>
          <w:rFonts w:ascii="Cambria" w:hAnsi="Cambria" w:cs="Times New Roman"/>
          <w:vertAlign w:val="subscript"/>
        </w:rPr>
        <w:t xml:space="preserve">5 </w:t>
      </w:r>
      <w:r w:rsidRPr="00BE6442">
        <w:rPr>
          <w:rFonts w:ascii="Cambria" w:hAnsi="Cambria" w:cs="Times New Roman"/>
        </w:rPr>
        <w:t>şeklinde ; 3.sınıfta öğrenim görmekte olan öğretmen adayları Ö3</w:t>
      </w:r>
      <w:r w:rsidRPr="00BE6442">
        <w:rPr>
          <w:rFonts w:ascii="Cambria" w:hAnsi="Cambria" w:cs="Times New Roman"/>
          <w:vertAlign w:val="subscript"/>
        </w:rPr>
        <w:t>1</w:t>
      </w:r>
      <w:r w:rsidRPr="00BE6442">
        <w:rPr>
          <w:rFonts w:ascii="Cambria" w:hAnsi="Cambria" w:cs="Times New Roman"/>
        </w:rPr>
        <w:t>, Ö3</w:t>
      </w:r>
      <w:r w:rsidRPr="00BE6442">
        <w:rPr>
          <w:rFonts w:ascii="Cambria" w:hAnsi="Cambria" w:cs="Times New Roman"/>
          <w:vertAlign w:val="subscript"/>
        </w:rPr>
        <w:t>2</w:t>
      </w:r>
      <w:r w:rsidRPr="00BE6442">
        <w:rPr>
          <w:rFonts w:ascii="Cambria" w:hAnsi="Cambria" w:cs="Times New Roman"/>
        </w:rPr>
        <w:t>, Ö3</w:t>
      </w:r>
      <w:r w:rsidRPr="00BE6442">
        <w:rPr>
          <w:rFonts w:ascii="Cambria" w:hAnsi="Cambria" w:cs="Times New Roman"/>
          <w:vertAlign w:val="subscript"/>
        </w:rPr>
        <w:t>3</w:t>
      </w:r>
      <w:r w:rsidRPr="00BE6442">
        <w:rPr>
          <w:rFonts w:ascii="Cambria" w:hAnsi="Cambria" w:cs="Times New Roman"/>
        </w:rPr>
        <w:t>, Ö3</w:t>
      </w:r>
      <w:r w:rsidRPr="00BE6442">
        <w:rPr>
          <w:rFonts w:ascii="Cambria" w:hAnsi="Cambria" w:cs="Times New Roman"/>
          <w:vertAlign w:val="subscript"/>
        </w:rPr>
        <w:t>4</w:t>
      </w:r>
      <w:r w:rsidRPr="00BE6442">
        <w:rPr>
          <w:rFonts w:ascii="Cambria" w:hAnsi="Cambria" w:cs="Times New Roman"/>
        </w:rPr>
        <w:t>, Ö3</w:t>
      </w:r>
      <w:r w:rsidRPr="00BE6442">
        <w:rPr>
          <w:rFonts w:ascii="Cambria" w:hAnsi="Cambria" w:cs="Times New Roman"/>
          <w:vertAlign w:val="subscript"/>
        </w:rPr>
        <w:t xml:space="preserve">5 </w:t>
      </w:r>
      <w:r w:rsidRPr="00BE6442">
        <w:rPr>
          <w:rFonts w:ascii="Cambria" w:hAnsi="Cambria" w:cs="Times New Roman"/>
        </w:rPr>
        <w:t>şeklinde ve  4.sınıfta öğrenim görmekte olan öğretmen adayları Ö4</w:t>
      </w:r>
      <w:r w:rsidRPr="00BE6442">
        <w:rPr>
          <w:rFonts w:ascii="Cambria" w:hAnsi="Cambria" w:cs="Times New Roman"/>
          <w:vertAlign w:val="subscript"/>
        </w:rPr>
        <w:t>1</w:t>
      </w:r>
      <w:r w:rsidRPr="00BE6442">
        <w:rPr>
          <w:rFonts w:ascii="Cambria" w:hAnsi="Cambria" w:cs="Times New Roman"/>
        </w:rPr>
        <w:t>, Ö4</w:t>
      </w:r>
      <w:r w:rsidRPr="00BE6442">
        <w:rPr>
          <w:rFonts w:ascii="Cambria" w:hAnsi="Cambria" w:cs="Times New Roman"/>
          <w:vertAlign w:val="subscript"/>
        </w:rPr>
        <w:t>2</w:t>
      </w:r>
      <w:r w:rsidRPr="00BE6442">
        <w:rPr>
          <w:rFonts w:ascii="Cambria" w:hAnsi="Cambria" w:cs="Times New Roman"/>
        </w:rPr>
        <w:t>, Ö4</w:t>
      </w:r>
      <w:r w:rsidRPr="00BE6442">
        <w:rPr>
          <w:rFonts w:ascii="Cambria" w:hAnsi="Cambria" w:cs="Times New Roman"/>
          <w:vertAlign w:val="subscript"/>
        </w:rPr>
        <w:t>3</w:t>
      </w:r>
      <w:r w:rsidRPr="00BE6442">
        <w:rPr>
          <w:rFonts w:ascii="Cambria" w:hAnsi="Cambria" w:cs="Times New Roman"/>
        </w:rPr>
        <w:t>, Ö4</w:t>
      </w:r>
      <w:r w:rsidRPr="00BE6442">
        <w:rPr>
          <w:rFonts w:ascii="Cambria" w:hAnsi="Cambria" w:cs="Times New Roman"/>
          <w:vertAlign w:val="subscript"/>
        </w:rPr>
        <w:t>4</w:t>
      </w:r>
      <w:r w:rsidRPr="00BE6442">
        <w:rPr>
          <w:rFonts w:ascii="Cambria" w:hAnsi="Cambria" w:cs="Times New Roman"/>
        </w:rPr>
        <w:t>, Ö4</w:t>
      </w:r>
      <w:r w:rsidRPr="00BE6442">
        <w:rPr>
          <w:rFonts w:ascii="Cambria" w:hAnsi="Cambria" w:cs="Times New Roman"/>
          <w:vertAlign w:val="subscript"/>
        </w:rPr>
        <w:t>5</w:t>
      </w:r>
      <w:r w:rsidRPr="00BE6442">
        <w:rPr>
          <w:rFonts w:ascii="Cambria" w:hAnsi="Cambria" w:cs="Times New Roman"/>
        </w:rPr>
        <w:t xml:space="preserve"> şeklinde etiketlenmiştir)</w:t>
      </w:r>
    </w:p>
    <w:p w14:paraId="58DEB821" w14:textId="77777777" w:rsidR="00470DA3" w:rsidRPr="00BE6442" w:rsidRDefault="00470DA3" w:rsidP="00BE6442">
      <w:pPr>
        <w:ind w:firstLine="708"/>
        <w:jc w:val="both"/>
        <w:rPr>
          <w:rFonts w:ascii="Cambria" w:hAnsi="Cambria" w:cs="Times New Roman"/>
        </w:rPr>
      </w:pPr>
    </w:p>
    <w:p w14:paraId="14233617" w14:textId="77777777" w:rsidR="00BE6442" w:rsidRPr="0080680A" w:rsidRDefault="00BE6442" w:rsidP="00BE6442">
      <w:pPr>
        <w:spacing w:line="240" w:lineRule="auto"/>
        <w:rPr>
          <w:rFonts w:ascii="Cambria" w:hAnsi="Cambria" w:cs="Times New Roman"/>
          <w:sz w:val="20"/>
        </w:rPr>
      </w:pPr>
      <w:r w:rsidRPr="0080680A">
        <w:rPr>
          <w:rFonts w:ascii="Cambria" w:hAnsi="Cambria" w:cs="Times New Roman"/>
          <w:b/>
          <w:sz w:val="20"/>
        </w:rPr>
        <w:t xml:space="preserve">Tablo 4. </w:t>
      </w:r>
      <w:r w:rsidRPr="0080680A">
        <w:rPr>
          <w:rFonts w:ascii="Cambria" w:hAnsi="Cambria" w:cs="Times New Roman"/>
          <w:i/>
          <w:sz w:val="20"/>
        </w:rPr>
        <w:t>1. Sınıftaki Öğretmen Adaylarının Yansıtıcı Düşünme Kavramına Yüklediği Anlama İlişkin Elde Edilen Bulgular</w:t>
      </w:r>
    </w:p>
    <w:tbl>
      <w:tblPr>
        <w:tblStyle w:val="TableGrid"/>
        <w:tblW w:w="0" w:type="auto"/>
        <w:tblInd w:w="108" w:type="dxa"/>
        <w:tblLook w:val="04A0" w:firstRow="1" w:lastRow="0" w:firstColumn="1" w:lastColumn="0" w:noHBand="0" w:noVBand="1"/>
      </w:tblPr>
      <w:tblGrid>
        <w:gridCol w:w="5848"/>
        <w:gridCol w:w="1307"/>
      </w:tblGrid>
      <w:tr w:rsidR="00BE6442" w:rsidRPr="0080680A" w14:paraId="5C539384" w14:textId="77777777" w:rsidTr="00E65EDC">
        <w:tc>
          <w:tcPr>
            <w:tcW w:w="5848" w:type="dxa"/>
            <w:tcBorders>
              <w:left w:val="nil"/>
              <w:right w:val="nil"/>
            </w:tcBorders>
          </w:tcPr>
          <w:p w14:paraId="25DEDE48" w14:textId="77777777" w:rsidR="00BE6442" w:rsidRPr="0080680A" w:rsidRDefault="00BE6442" w:rsidP="0080680A">
            <w:pPr>
              <w:rPr>
                <w:rFonts w:ascii="Cambria" w:hAnsi="Cambria" w:cs="Times New Roman"/>
                <w:b/>
                <w:sz w:val="20"/>
                <w:szCs w:val="20"/>
              </w:rPr>
            </w:pPr>
            <w:r w:rsidRPr="0080680A">
              <w:rPr>
                <w:rFonts w:ascii="Cambria" w:hAnsi="Cambria" w:cs="Times New Roman"/>
                <w:b/>
                <w:sz w:val="20"/>
                <w:szCs w:val="20"/>
              </w:rPr>
              <w:t>Kod</w:t>
            </w:r>
          </w:p>
        </w:tc>
        <w:tc>
          <w:tcPr>
            <w:tcW w:w="1307" w:type="dxa"/>
            <w:tcBorders>
              <w:left w:val="nil"/>
              <w:right w:val="nil"/>
            </w:tcBorders>
          </w:tcPr>
          <w:p w14:paraId="72024665" w14:textId="77777777" w:rsidR="00BE6442" w:rsidRPr="0080680A" w:rsidRDefault="00BE6442" w:rsidP="00E65EDC">
            <w:pPr>
              <w:jc w:val="center"/>
              <w:rPr>
                <w:rFonts w:ascii="Cambria" w:hAnsi="Cambria" w:cs="Times New Roman"/>
                <w:b/>
                <w:sz w:val="20"/>
                <w:szCs w:val="20"/>
              </w:rPr>
            </w:pPr>
            <w:r w:rsidRPr="0080680A">
              <w:rPr>
                <w:rFonts w:ascii="Cambria" w:hAnsi="Cambria" w:cs="Times New Roman"/>
                <w:b/>
                <w:sz w:val="20"/>
                <w:szCs w:val="20"/>
              </w:rPr>
              <w:t>Sıklık</w:t>
            </w:r>
          </w:p>
        </w:tc>
      </w:tr>
      <w:tr w:rsidR="00BE6442" w:rsidRPr="0080680A" w14:paraId="65BCC2F3" w14:textId="77777777" w:rsidTr="00E65EDC">
        <w:tc>
          <w:tcPr>
            <w:tcW w:w="5848" w:type="dxa"/>
            <w:tcBorders>
              <w:left w:val="nil"/>
              <w:right w:val="nil"/>
            </w:tcBorders>
          </w:tcPr>
          <w:p w14:paraId="0D4F0E7D"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Bilgiyi/Düşünceyi Başkalarına Aktarma</w:t>
            </w:r>
          </w:p>
        </w:tc>
        <w:tc>
          <w:tcPr>
            <w:tcW w:w="1307" w:type="dxa"/>
            <w:tcBorders>
              <w:left w:val="nil"/>
              <w:right w:val="nil"/>
            </w:tcBorders>
          </w:tcPr>
          <w:p w14:paraId="2CEB9B97"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25</w:t>
            </w:r>
          </w:p>
        </w:tc>
      </w:tr>
      <w:tr w:rsidR="00BE6442" w:rsidRPr="0080680A" w14:paraId="3D5209D4" w14:textId="77777777" w:rsidTr="00E65EDC">
        <w:tc>
          <w:tcPr>
            <w:tcW w:w="5848" w:type="dxa"/>
            <w:tcBorders>
              <w:left w:val="nil"/>
              <w:right w:val="nil"/>
            </w:tcBorders>
          </w:tcPr>
          <w:p w14:paraId="158FCEFA"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Konuyu/ Kendini iyi ifade etme</w:t>
            </w:r>
          </w:p>
        </w:tc>
        <w:tc>
          <w:tcPr>
            <w:tcW w:w="1307" w:type="dxa"/>
            <w:tcBorders>
              <w:left w:val="nil"/>
              <w:right w:val="nil"/>
            </w:tcBorders>
          </w:tcPr>
          <w:p w14:paraId="49041979"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4</w:t>
            </w:r>
          </w:p>
        </w:tc>
      </w:tr>
      <w:tr w:rsidR="00BE6442" w:rsidRPr="0080680A" w14:paraId="5B51CCBA" w14:textId="77777777" w:rsidTr="00E65EDC">
        <w:tc>
          <w:tcPr>
            <w:tcW w:w="5848" w:type="dxa"/>
            <w:tcBorders>
              <w:left w:val="nil"/>
              <w:right w:val="nil"/>
            </w:tcBorders>
          </w:tcPr>
          <w:p w14:paraId="0F4FDFD0"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Kendi düşüncesini yansıtma</w:t>
            </w:r>
          </w:p>
        </w:tc>
        <w:tc>
          <w:tcPr>
            <w:tcW w:w="1307" w:type="dxa"/>
            <w:tcBorders>
              <w:left w:val="nil"/>
              <w:right w:val="nil"/>
            </w:tcBorders>
          </w:tcPr>
          <w:p w14:paraId="0649E138"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4</w:t>
            </w:r>
          </w:p>
        </w:tc>
      </w:tr>
      <w:tr w:rsidR="00BE6442" w:rsidRPr="0080680A" w14:paraId="69EE9DE0" w14:textId="77777777" w:rsidTr="00E65EDC">
        <w:tc>
          <w:tcPr>
            <w:tcW w:w="5848" w:type="dxa"/>
            <w:tcBorders>
              <w:left w:val="nil"/>
              <w:right w:val="nil"/>
            </w:tcBorders>
          </w:tcPr>
          <w:p w14:paraId="6C27DBED"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Karşısındaki bireyi anlama</w:t>
            </w:r>
          </w:p>
        </w:tc>
        <w:tc>
          <w:tcPr>
            <w:tcW w:w="1307" w:type="dxa"/>
            <w:tcBorders>
              <w:left w:val="nil"/>
              <w:right w:val="nil"/>
            </w:tcBorders>
          </w:tcPr>
          <w:p w14:paraId="502D0390"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4</w:t>
            </w:r>
          </w:p>
        </w:tc>
      </w:tr>
      <w:tr w:rsidR="00BE6442" w:rsidRPr="0080680A" w14:paraId="1360B048" w14:textId="77777777" w:rsidTr="00E65EDC">
        <w:tc>
          <w:tcPr>
            <w:tcW w:w="5848" w:type="dxa"/>
            <w:tcBorders>
              <w:left w:val="nil"/>
              <w:right w:val="nil"/>
            </w:tcBorders>
          </w:tcPr>
          <w:p w14:paraId="022B902B"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Öğrencinin derste aktif olması</w:t>
            </w:r>
          </w:p>
        </w:tc>
        <w:tc>
          <w:tcPr>
            <w:tcW w:w="1307" w:type="dxa"/>
            <w:tcBorders>
              <w:left w:val="nil"/>
              <w:right w:val="nil"/>
            </w:tcBorders>
          </w:tcPr>
          <w:p w14:paraId="5C46636A"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3</w:t>
            </w:r>
          </w:p>
        </w:tc>
      </w:tr>
      <w:tr w:rsidR="00BE6442" w:rsidRPr="0080680A" w14:paraId="78C16888" w14:textId="77777777" w:rsidTr="00E65EDC">
        <w:tc>
          <w:tcPr>
            <w:tcW w:w="5848" w:type="dxa"/>
            <w:tcBorders>
              <w:left w:val="nil"/>
              <w:right w:val="nil"/>
            </w:tcBorders>
          </w:tcPr>
          <w:p w14:paraId="7F576B4E"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Başkalarının düşüncelerinden etkilenme</w:t>
            </w:r>
          </w:p>
        </w:tc>
        <w:tc>
          <w:tcPr>
            <w:tcW w:w="1307" w:type="dxa"/>
            <w:tcBorders>
              <w:left w:val="nil"/>
              <w:right w:val="nil"/>
            </w:tcBorders>
          </w:tcPr>
          <w:p w14:paraId="57BC9588"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1</w:t>
            </w:r>
          </w:p>
        </w:tc>
      </w:tr>
      <w:tr w:rsidR="00BE6442" w:rsidRPr="0080680A" w14:paraId="5ADB61D3" w14:textId="77777777" w:rsidTr="00E65EDC">
        <w:trPr>
          <w:trHeight w:val="338"/>
        </w:trPr>
        <w:tc>
          <w:tcPr>
            <w:tcW w:w="5848" w:type="dxa"/>
            <w:tcBorders>
              <w:left w:val="nil"/>
              <w:right w:val="nil"/>
            </w:tcBorders>
          </w:tcPr>
          <w:p w14:paraId="2ED4195A" w14:textId="77777777" w:rsidR="00BE6442" w:rsidRPr="0080680A" w:rsidRDefault="00BE6442" w:rsidP="00E65EDC">
            <w:pPr>
              <w:jc w:val="both"/>
              <w:rPr>
                <w:rFonts w:ascii="Cambria" w:hAnsi="Cambria" w:cs="Times New Roman"/>
                <w:sz w:val="20"/>
                <w:szCs w:val="20"/>
              </w:rPr>
            </w:pPr>
            <w:r w:rsidRPr="0080680A">
              <w:rPr>
                <w:rFonts w:ascii="Cambria" w:hAnsi="Cambria" w:cs="Times New Roman"/>
                <w:sz w:val="20"/>
                <w:szCs w:val="20"/>
              </w:rPr>
              <w:t xml:space="preserve">Yanıt vermeyenler/boş bırakanlar  </w:t>
            </w:r>
          </w:p>
        </w:tc>
        <w:tc>
          <w:tcPr>
            <w:tcW w:w="1307" w:type="dxa"/>
            <w:tcBorders>
              <w:left w:val="nil"/>
              <w:right w:val="nil"/>
            </w:tcBorders>
          </w:tcPr>
          <w:p w14:paraId="19DD538F" w14:textId="77777777" w:rsidR="00BE6442" w:rsidRPr="0080680A" w:rsidRDefault="00BE6442" w:rsidP="00E65EDC">
            <w:pPr>
              <w:jc w:val="center"/>
              <w:rPr>
                <w:rFonts w:ascii="Cambria" w:hAnsi="Cambria" w:cs="Times New Roman"/>
                <w:sz w:val="20"/>
                <w:szCs w:val="20"/>
              </w:rPr>
            </w:pPr>
            <w:r w:rsidRPr="0080680A">
              <w:rPr>
                <w:rFonts w:ascii="Cambria" w:hAnsi="Cambria" w:cs="Times New Roman"/>
                <w:sz w:val="20"/>
                <w:szCs w:val="20"/>
              </w:rPr>
              <w:t>6</w:t>
            </w:r>
          </w:p>
        </w:tc>
      </w:tr>
    </w:tbl>
    <w:p w14:paraId="420A1C64" w14:textId="77777777" w:rsidR="00BE6442" w:rsidRPr="00BE6442" w:rsidRDefault="00BE6442" w:rsidP="001F2838">
      <w:pPr>
        <w:spacing w:before="120" w:after="120" w:line="240" w:lineRule="auto"/>
        <w:ind w:firstLine="708"/>
        <w:jc w:val="both"/>
        <w:rPr>
          <w:rFonts w:ascii="Cambria" w:hAnsi="Cambria" w:cs="Times New Roman"/>
        </w:rPr>
      </w:pPr>
      <w:r w:rsidRPr="00BE6442">
        <w:rPr>
          <w:rFonts w:ascii="Cambria" w:hAnsi="Cambria" w:cs="Times New Roman"/>
        </w:rPr>
        <w:t>Tablo 4’te birinci sınıflardan elde edilen bulgulara yer verilmektedir. Birinci sınıf öğrencileri, yansıtıcı düşünmeyle ilgili en sık olarak bilgi ya da düşüncenin başkalarına aktarılması şeklinde görüş belirtmişlerdir.</w:t>
      </w:r>
      <w:r>
        <w:rPr>
          <w:rFonts w:ascii="Cambria" w:hAnsi="Cambria" w:cs="Times New Roman"/>
        </w:rPr>
        <w:t xml:space="preserve"> </w:t>
      </w:r>
      <w:r w:rsidRPr="00BE6442">
        <w:rPr>
          <w:rFonts w:ascii="Cambria" w:hAnsi="Cambria" w:cs="Times New Roman"/>
        </w:rPr>
        <w:t>Açık uçlu soru formundan elde edilen yanıtlara göre ise yansıtıcı düşünme ve  yansıtıcı düşünen bireylerin özellikleriyle ilgili Ö1</w:t>
      </w:r>
      <w:r w:rsidRPr="00BE6442">
        <w:rPr>
          <w:rFonts w:ascii="Cambria" w:hAnsi="Cambria" w:cs="Times New Roman"/>
          <w:vertAlign w:val="subscript"/>
        </w:rPr>
        <w:t xml:space="preserve">6 </w:t>
      </w:r>
      <w:r w:rsidRPr="00BE6442">
        <w:rPr>
          <w:rFonts w:ascii="Cambria" w:hAnsi="Cambria" w:cs="Times New Roman"/>
        </w:rPr>
        <w:t>“</w:t>
      </w:r>
      <w:r w:rsidRPr="00BE6442">
        <w:rPr>
          <w:rFonts w:ascii="Cambria" w:hAnsi="Cambria" w:cs="Times New Roman"/>
          <w:i/>
        </w:rPr>
        <w:t xml:space="preserve"> Düşüncelerimizi karşı tarafa yansıtabilmeyi ifade ediyor. Yansıtıcı düşünme becerisine sahip bireyler, kendine güvenen, jest ve mimiklerini , beden dilini iyi kullanabilen, etkili iletişim gücüne sahip kişiler olabilir</w:t>
      </w:r>
      <w:r w:rsidRPr="00BE6442">
        <w:rPr>
          <w:rFonts w:ascii="Cambria" w:hAnsi="Cambria" w:cs="Times New Roman"/>
        </w:rPr>
        <w:t>” derken, Ö1</w:t>
      </w:r>
      <w:r w:rsidRPr="00BE6442">
        <w:rPr>
          <w:rFonts w:ascii="Cambria" w:hAnsi="Cambria" w:cs="Times New Roman"/>
          <w:vertAlign w:val="subscript"/>
        </w:rPr>
        <w:t>20</w:t>
      </w:r>
      <w:r w:rsidRPr="00BE6442">
        <w:rPr>
          <w:rFonts w:ascii="Cambria" w:hAnsi="Cambria" w:cs="Times New Roman"/>
        </w:rPr>
        <w:t>, “</w:t>
      </w:r>
      <w:r w:rsidRPr="00BE6442">
        <w:rPr>
          <w:rFonts w:ascii="Cambria" w:hAnsi="Cambria" w:cs="Times New Roman"/>
          <w:i/>
        </w:rPr>
        <w:t xml:space="preserve">Yansıtıcı düşünme, kendi bilgilerinin karşı tarafa aktarılması olabilir. Buna sahip bireyler empati kurabilir, anlayışlıdır, </w:t>
      </w:r>
      <w:r w:rsidRPr="00BE6442">
        <w:rPr>
          <w:rFonts w:ascii="Cambria" w:hAnsi="Cambria" w:cs="Times New Roman"/>
          <w:i/>
        </w:rPr>
        <w:lastRenderedPageBreak/>
        <w:t>özgüvenlidir.</w:t>
      </w:r>
      <w:r w:rsidRPr="00BE6442">
        <w:rPr>
          <w:rFonts w:ascii="Cambria" w:hAnsi="Cambria" w:cs="Times New Roman"/>
        </w:rPr>
        <w:t>” şeklinde açıklamalar  yapmış, Ö1</w:t>
      </w:r>
      <w:r w:rsidRPr="00BE6442">
        <w:rPr>
          <w:rFonts w:ascii="Cambria" w:hAnsi="Cambria" w:cs="Times New Roman"/>
          <w:vertAlign w:val="subscript"/>
        </w:rPr>
        <w:t>13</w:t>
      </w:r>
      <w:r w:rsidRPr="00BE6442">
        <w:rPr>
          <w:rFonts w:ascii="Cambria" w:hAnsi="Cambria" w:cs="Times New Roman"/>
        </w:rPr>
        <w:t xml:space="preserve"> ise, </w:t>
      </w:r>
      <w:r w:rsidRPr="00BE6442">
        <w:rPr>
          <w:rFonts w:ascii="Cambria" w:hAnsi="Cambria" w:cs="Times New Roman"/>
          <w:i/>
        </w:rPr>
        <w:t>“Yansıtıcı düşünme düşüncelerini  başkalarına aktarıp, bu düşünceleriyle onları da etkileme olduğunu düşünüyorum.</w:t>
      </w:r>
      <w:r w:rsidRPr="00BE6442">
        <w:rPr>
          <w:rFonts w:ascii="Cambria" w:hAnsi="Cambria" w:cs="Times New Roman"/>
        </w:rPr>
        <w:t xml:space="preserve"> “ derken yansıtıcı düşünen bireyin özelliklerine ilişkin, “</w:t>
      </w:r>
      <w:r w:rsidRPr="00BE6442">
        <w:rPr>
          <w:rFonts w:ascii="Cambria" w:hAnsi="Cambria" w:cs="Times New Roman"/>
          <w:i/>
        </w:rPr>
        <w:t>Anlatımı iyi, ikna kabiliyeti kuvvetli, diksiyonu kuvvetli”</w:t>
      </w:r>
      <w:r w:rsidRPr="00BE6442">
        <w:rPr>
          <w:rFonts w:ascii="Cambria" w:hAnsi="Cambria" w:cs="Times New Roman"/>
        </w:rPr>
        <w:t xml:space="preserve"> ifadelerini kullanmıştır.</w:t>
      </w:r>
    </w:p>
    <w:p w14:paraId="18F00278" w14:textId="77777777" w:rsidR="00BE6442" w:rsidRPr="0080680A" w:rsidRDefault="00BE6442" w:rsidP="00BE6442">
      <w:pPr>
        <w:spacing w:line="240" w:lineRule="auto"/>
        <w:jc w:val="both"/>
        <w:rPr>
          <w:rFonts w:ascii="Cambria" w:hAnsi="Cambria" w:cs="Times New Roman"/>
          <w:sz w:val="20"/>
        </w:rPr>
      </w:pPr>
      <w:r w:rsidRPr="0080680A">
        <w:rPr>
          <w:rFonts w:ascii="Cambria" w:hAnsi="Cambria" w:cs="Times New Roman"/>
          <w:sz w:val="20"/>
        </w:rPr>
        <w:t xml:space="preserve"> </w:t>
      </w:r>
      <w:r w:rsidRPr="0080680A">
        <w:rPr>
          <w:rFonts w:ascii="Cambria" w:hAnsi="Cambria" w:cs="Times New Roman"/>
          <w:b/>
          <w:sz w:val="20"/>
        </w:rPr>
        <w:t>Tablo 5.</w:t>
      </w:r>
      <w:r w:rsidRPr="0080680A">
        <w:rPr>
          <w:rFonts w:ascii="Cambria" w:hAnsi="Cambria" w:cs="Times New Roman"/>
          <w:b/>
          <w:i/>
          <w:sz w:val="20"/>
        </w:rPr>
        <w:t xml:space="preserve">  </w:t>
      </w:r>
      <w:r w:rsidRPr="0080680A">
        <w:rPr>
          <w:rFonts w:ascii="Cambria" w:hAnsi="Cambria" w:cs="Times New Roman"/>
          <w:i/>
          <w:sz w:val="20"/>
        </w:rPr>
        <w:t>2. Sınıftaki Öğretmen Adaylarının Yansıtıcı Düşünme Kavramına Yüklediği Anlama İlişkin Elde Edilen Bulgular</w:t>
      </w:r>
    </w:p>
    <w:tbl>
      <w:tblPr>
        <w:tblStyle w:val="TableGrid"/>
        <w:tblW w:w="0" w:type="auto"/>
        <w:tblInd w:w="108" w:type="dxa"/>
        <w:tblLook w:val="04A0" w:firstRow="1" w:lastRow="0" w:firstColumn="1" w:lastColumn="0" w:noHBand="0" w:noVBand="1"/>
      </w:tblPr>
      <w:tblGrid>
        <w:gridCol w:w="5683"/>
        <w:gridCol w:w="1307"/>
      </w:tblGrid>
      <w:tr w:rsidR="00BE6442" w:rsidRPr="00BE6442" w14:paraId="2F311F41" w14:textId="77777777" w:rsidTr="00E65EDC">
        <w:tc>
          <w:tcPr>
            <w:tcW w:w="5683" w:type="dxa"/>
            <w:tcBorders>
              <w:left w:val="nil"/>
              <w:right w:val="nil"/>
            </w:tcBorders>
          </w:tcPr>
          <w:p w14:paraId="4A9B7CC6" w14:textId="77777777" w:rsidR="00BE6442" w:rsidRPr="0080680A" w:rsidRDefault="00BE6442" w:rsidP="0080680A">
            <w:pPr>
              <w:rPr>
                <w:rFonts w:ascii="Cambria" w:hAnsi="Cambria" w:cs="Times New Roman"/>
                <w:b/>
                <w:sz w:val="20"/>
              </w:rPr>
            </w:pPr>
            <w:r w:rsidRPr="0080680A">
              <w:rPr>
                <w:rFonts w:ascii="Cambria" w:hAnsi="Cambria" w:cs="Times New Roman"/>
                <w:b/>
                <w:sz w:val="20"/>
              </w:rPr>
              <w:t>Kod</w:t>
            </w:r>
          </w:p>
        </w:tc>
        <w:tc>
          <w:tcPr>
            <w:tcW w:w="1307" w:type="dxa"/>
            <w:tcBorders>
              <w:left w:val="nil"/>
              <w:right w:val="nil"/>
            </w:tcBorders>
          </w:tcPr>
          <w:p w14:paraId="4A0EA733" w14:textId="77777777" w:rsidR="00BE6442" w:rsidRPr="0080680A" w:rsidRDefault="00BE6442" w:rsidP="00E65EDC">
            <w:pPr>
              <w:jc w:val="center"/>
              <w:rPr>
                <w:rFonts w:ascii="Cambria" w:hAnsi="Cambria" w:cs="Times New Roman"/>
                <w:b/>
                <w:sz w:val="20"/>
              </w:rPr>
            </w:pPr>
            <w:r w:rsidRPr="0080680A">
              <w:rPr>
                <w:rFonts w:ascii="Cambria" w:hAnsi="Cambria" w:cs="Times New Roman"/>
                <w:b/>
                <w:sz w:val="20"/>
              </w:rPr>
              <w:t>Sıklık</w:t>
            </w:r>
          </w:p>
        </w:tc>
      </w:tr>
      <w:tr w:rsidR="00BE6442" w:rsidRPr="0080680A" w14:paraId="6DB02F0F" w14:textId="77777777" w:rsidTr="00E65EDC">
        <w:tc>
          <w:tcPr>
            <w:tcW w:w="5683" w:type="dxa"/>
            <w:tcBorders>
              <w:left w:val="nil"/>
              <w:right w:val="nil"/>
            </w:tcBorders>
          </w:tcPr>
          <w:p w14:paraId="0A88BE48" w14:textId="11057FE2" w:rsidR="00BE6442" w:rsidRPr="0080680A" w:rsidRDefault="0080680A" w:rsidP="00E65EDC">
            <w:pPr>
              <w:jc w:val="both"/>
              <w:rPr>
                <w:rFonts w:ascii="Cambria" w:hAnsi="Cambria" w:cs="Times New Roman"/>
                <w:b/>
                <w:sz w:val="20"/>
              </w:rPr>
            </w:pPr>
            <w:r>
              <w:rPr>
                <w:rFonts w:ascii="Cambria" w:hAnsi="Cambria" w:cs="Times New Roman"/>
                <w:sz w:val="20"/>
              </w:rPr>
              <w:t>Bilgiyi/düşünceyi başkalarına a</w:t>
            </w:r>
            <w:r w:rsidR="00BE6442" w:rsidRPr="0080680A">
              <w:rPr>
                <w:rFonts w:ascii="Cambria" w:hAnsi="Cambria" w:cs="Times New Roman"/>
                <w:sz w:val="20"/>
              </w:rPr>
              <w:t>ktarma</w:t>
            </w:r>
          </w:p>
        </w:tc>
        <w:tc>
          <w:tcPr>
            <w:tcW w:w="1307" w:type="dxa"/>
            <w:tcBorders>
              <w:left w:val="nil"/>
              <w:right w:val="nil"/>
            </w:tcBorders>
          </w:tcPr>
          <w:p w14:paraId="3AF89671"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13</w:t>
            </w:r>
          </w:p>
        </w:tc>
      </w:tr>
      <w:tr w:rsidR="00BE6442" w:rsidRPr="0080680A" w14:paraId="37211D93" w14:textId="77777777" w:rsidTr="00E65EDC">
        <w:tc>
          <w:tcPr>
            <w:tcW w:w="5683" w:type="dxa"/>
            <w:tcBorders>
              <w:left w:val="nil"/>
              <w:right w:val="nil"/>
            </w:tcBorders>
          </w:tcPr>
          <w:p w14:paraId="1B0A53A1"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Öğrenci merkezli olma</w:t>
            </w:r>
          </w:p>
        </w:tc>
        <w:tc>
          <w:tcPr>
            <w:tcW w:w="1307" w:type="dxa"/>
            <w:tcBorders>
              <w:left w:val="nil"/>
              <w:right w:val="nil"/>
            </w:tcBorders>
          </w:tcPr>
          <w:p w14:paraId="763700A8"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5</w:t>
            </w:r>
          </w:p>
        </w:tc>
      </w:tr>
      <w:tr w:rsidR="00BE6442" w:rsidRPr="0080680A" w14:paraId="18DD572E" w14:textId="77777777" w:rsidTr="00E65EDC">
        <w:tc>
          <w:tcPr>
            <w:tcW w:w="5683" w:type="dxa"/>
            <w:tcBorders>
              <w:left w:val="nil"/>
              <w:right w:val="nil"/>
            </w:tcBorders>
          </w:tcPr>
          <w:p w14:paraId="0C7863A7"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Empati kurma</w:t>
            </w:r>
          </w:p>
        </w:tc>
        <w:tc>
          <w:tcPr>
            <w:tcW w:w="1307" w:type="dxa"/>
            <w:tcBorders>
              <w:left w:val="nil"/>
              <w:right w:val="nil"/>
            </w:tcBorders>
          </w:tcPr>
          <w:p w14:paraId="0193A995"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4</w:t>
            </w:r>
          </w:p>
        </w:tc>
      </w:tr>
      <w:tr w:rsidR="00BE6442" w:rsidRPr="0080680A" w14:paraId="699214E5" w14:textId="77777777" w:rsidTr="00E65EDC">
        <w:tc>
          <w:tcPr>
            <w:tcW w:w="5683" w:type="dxa"/>
            <w:tcBorders>
              <w:left w:val="nil"/>
              <w:right w:val="nil"/>
            </w:tcBorders>
          </w:tcPr>
          <w:p w14:paraId="7E662CF7"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Kendini değerlendirme/öz eleştiri yapma</w:t>
            </w:r>
          </w:p>
        </w:tc>
        <w:tc>
          <w:tcPr>
            <w:tcW w:w="1307" w:type="dxa"/>
            <w:tcBorders>
              <w:left w:val="nil"/>
              <w:right w:val="nil"/>
            </w:tcBorders>
          </w:tcPr>
          <w:p w14:paraId="30D80059" w14:textId="6D550F49" w:rsidR="00BE6442" w:rsidRPr="0080680A" w:rsidRDefault="00BE6442" w:rsidP="00AC4244">
            <w:pPr>
              <w:jc w:val="center"/>
              <w:rPr>
                <w:rFonts w:ascii="Cambria" w:hAnsi="Cambria" w:cs="Times New Roman"/>
                <w:sz w:val="20"/>
              </w:rPr>
            </w:pPr>
            <w:r w:rsidRPr="0080680A">
              <w:rPr>
                <w:rFonts w:ascii="Cambria" w:hAnsi="Cambria" w:cs="Times New Roman"/>
                <w:sz w:val="20"/>
              </w:rPr>
              <w:t>4</w:t>
            </w:r>
          </w:p>
        </w:tc>
      </w:tr>
      <w:tr w:rsidR="00BE6442" w:rsidRPr="0080680A" w14:paraId="2F6C82A7" w14:textId="77777777" w:rsidTr="00E65EDC">
        <w:tc>
          <w:tcPr>
            <w:tcW w:w="5683" w:type="dxa"/>
            <w:tcBorders>
              <w:left w:val="nil"/>
              <w:right w:val="nil"/>
            </w:tcBorders>
          </w:tcPr>
          <w:p w14:paraId="243888BC"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Öğrendiklerini hayata geçirme/uygulama</w:t>
            </w:r>
          </w:p>
        </w:tc>
        <w:tc>
          <w:tcPr>
            <w:tcW w:w="1307" w:type="dxa"/>
            <w:tcBorders>
              <w:left w:val="nil"/>
              <w:right w:val="nil"/>
            </w:tcBorders>
          </w:tcPr>
          <w:p w14:paraId="27E24B39"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2</w:t>
            </w:r>
          </w:p>
        </w:tc>
      </w:tr>
      <w:tr w:rsidR="00BE6442" w:rsidRPr="0080680A" w14:paraId="57984478" w14:textId="77777777" w:rsidTr="00E65EDC">
        <w:tc>
          <w:tcPr>
            <w:tcW w:w="5683" w:type="dxa"/>
            <w:tcBorders>
              <w:left w:val="nil"/>
              <w:right w:val="nil"/>
            </w:tcBorders>
          </w:tcPr>
          <w:p w14:paraId="70DD1C4D"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Başkalarının düşüncelerinden etkilenme</w:t>
            </w:r>
          </w:p>
        </w:tc>
        <w:tc>
          <w:tcPr>
            <w:tcW w:w="1307" w:type="dxa"/>
            <w:tcBorders>
              <w:left w:val="nil"/>
              <w:right w:val="nil"/>
            </w:tcBorders>
          </w:tcPr>
          <w:p w14:paraId="6D93BBCB"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1</w:t>
            </w:r>
          </w:p>
        </w:tc>
      </w:tr>
      <w:tr w:rsidR="00BE6442" w:rsidRPr="0080680A" w14:paraId="7E564767" w14:textId="77777777" w:rsidTr="00E65EDC">
        <w:tc>
          <w:tcPr>
            <w:tcW w:w="5683" w:type="dxa"/>
            <w:tcBorders>
              <w:left w:val="nil"/>
              <w:right w:val="nil"/>
            </w:tcBorders>
          </w:tcPr>
          <w:p w14:paraId="078794D3"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Kendi Düşüncesini kullanma</w:t>
            </w:r>
          </w:p>
        </w:tc>
        <w:tc>
          <w:tcPr>
            <w:tcW w:w="1307" w:type="dxa"/>
            <w:tcBorders>
              <w:left w:val="nil"/>
              <w:right w:val="nil"/>
            </w:tcBorders>
          </w:tcPr>
          <w:p w14:paraId="77652556"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1</w:t>
            </w:r>
          </w:p>
        </w:tc>
      </w:tr>
      <w:tr w:rsidR="00BE6442" w:rsidRPr="0080680A" w14:paraId="6236B84E" w14:textId="77777777" w:rsidTr="00E65EDC">
        <w:tc>
          <w:tcPr>
            <w:tcW w:w="5683" w:type="dxa"/>
            <w:tcBorders>
              <w:left w:val="nil"/>
              <w:right w:val="nil"/>
            </w:tcBorders>
          </w:tcPr>
          <w:p w14:paraId="4EFE41AA"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 xml:space="preserve">Yanıt vermeyenler/boş bırakanlar  </w:t>
            </w:r>
          </w:p>
        </w:tc>
        <w:tc>
          <w:tcPr>
            <w:tcW w:w="1307" w:type="dxa"/>
            <w:tcBorders>
              <w:left w:val="nil"/>
              <w:right w:val="nil"/>
            </w:tcBorders>
          </w:tcPr>
          <w:p w14:paraId="0B29EB5B" w14:textId="77777777" w:rsidR="00BE6442" w:rsidRPr="0080680A" w:rsidRDefault="00BE6442" w:rsidP="00AC4244">
            <w:pPr>
              <w:jc w:val="center"/>
              <w:rPr>
                <w:rFonts w:ascii="Cambria" w:hAnsi="Cambria" w:cs="Times New Roman"/>
                <w:sz w:val="20"/>
              </w:rPr>
            </w:pPr>
            <w:r w:rsidRPr="0080680A">
              <w:rPr>
                <w:rFonts w:ascii="Cambria" w:hAnsi="Cambria" w:cs="Times New Roman"/>
                <w:sz w:val="20"/>
              </w:rPr>
              <w:t>18</w:t>
            </w:r>
          </w:p>
        </w:tc>
      </w:tr>
    </w:tbl>
    <w:p w14:paraId="684975A7" w14:textId="77777777" w:rsidR="00BE6442" w:rsidRPr="0080680A" w:rsidRDefault="00BE6442" w:rsidP="00BE6442">
      <w:pPr>
        <w:spacing w:line="240" w:lineRule="auto"/>
        <w:jc w:val="both"/>
        <w:rPr>
          <w:rFonts w:ascii="Cambria" w:hAnsi="Cambria" w:cs="Times New Roman"/>
          <w:b/>
          <w:sz w:val="20"/>
        </w:rPr>
      </w:pPr>
    </w:p>
    <w:p w14:paraId="65338865" w14:textId="5D2EDDB7" w:rsidR="00BE6442" w:rsidRDefault="00BE6442" w:rsidP="003B1BC4">
      <w:pPr>
        <w:spacing w:line="240" w:lineRule="auto"/>
        <w:ind w:firstLine="708"/>
        <w:jc w:val="both"/>
        <w:rPr>
          <w:rFonts w:ascii="Cambria" w:hAnsi="Cambria" w:cs="Times New Roman"/>
        </w:rPr>
      </w:pPr>
      <w:r w:rsidRPr="00BE6442">
        <w:rPr>
          <w:rFonts w:ascii="Cambria" w:hAnsi="Cambria" w:cs="Times New Roman"/>
        </w:rPr>
        <w:t>Tablo 5’e göre, ikinci sınıf öğretmen adaylarında yansıtıcı düşünmeyle ilgili en sık karşılaşılan ifadenin bilginin ya da düşüncenin başkalarına aktarma düşüncesi olduğu görülürken öğrenci merkezlilik ve empatinin de ön plana çıktığı görülmektedir.</w:t>
      </w:r>
      <w:r>
        <w:rPr>
          <w:rFonts w:ascii="Cambria" w:hAnsi="Cambria" w:cs="Times New Roman"/>
        </w:rPr>
        <w:t xml:space="preserve"> </w:t>
      </w:r>
      <w:r w:rsidRPr="00BE6442">
        <w:rPr>
          <w:rFonts w:ascii="Cambria" w:hAnsi="Cambria" w:cs="Times New Roman"/>
        </w:rPr>
        <w:t>Açık uçlu soru formundan elde edilen yanıtlara göre ise yansıtıcı düşünen bireylerin özellikleriyle ilgili Ö2</w:t>
      </w:r>
      <w:r w:rsidRPr="00BE6442">
        <w:rPr>
          <w:rFonts w:ascii="Cambria" w:hAnsi="Cambria" w:cs="Times New Roman"/>
          <w:vertAlign w:val="subscript"/>
        </w:rPr>
        <w:t>11</w:t>
      </w:r>
      <w:r w:rsidRPr="00BE6442">
        <w:rPr>
          <w:rFonts w:ascii="Cambria" w:hAnsi="Cambria" w:cs="Times New Roman"/>
          <w:i/>
          <w:vertAlign w:val="subscript"/>
        </w:rPr>
        <w:t xml:space="preserve"> </w:t>
      </w:r>
      <w:r w:rsidRPr="00BE6442">
        <w:rPr>
          <w:rFonts w:ascii="Cambria" w:hAnsi="Cambria" w:cs="Times New Roman"/>
          <w:i/>
        </w:rPr>
        <w:t>“Yansıtıcı düşünme, sahip olunan bilgileri aktarma yeteneğidir. Yansıtıcı düşünceye sahip bireyler; etkili konuşma, düşüncelerini anlaşılabilir aktarma özelliklerine sahiptir</w:t>
      </w:r>
      <w:r w:rsidRPr="00BE6442">
        <w:rPr>
          <w:rFonts w:ascii="Cambria" w:hAnsi="Cambria" w:cs="Times New Roman"/>
        </w:rPr>
        <w:t>” şeklinde açıklarken,  Ö2</w:t>
      </w:r>
      <w:r w:rsidRPr="00BE6442">
        <w:rPr>
          <w:rFonts w:ascii="Cambria" w:hAnsi="Cambria" w:cs="Times New Roman"/>
          <w:vertAlign w:val="subscript"/>
        </w:rPr>
        <w:t xml:space="preserve">22 </w:t>
      </w:r>
      <w:r w:rsidRPr="00BE6442">
        <w:rPr>
          <w:rFonts w:ascii="Cambria" w:hAnsi="Cambria" w:cs="Times New Roman"/>
        </w:rPr>
        <w:t xml:space="preserve">; </w:t>
      </w:r>
      <w:r w:rsidRPr="00BE6442">
        <w:rPr>
          <w:rFonts w:ascii="Cambria" w:hAnsi="Cambria" w:cs="Times New Roman"/>
          <w:i/>
        </w:rPr>
        <w:t xml:space="preserve"> ”Öğrendiği bilgiyi öğrencilere aktarma, geri dönüş alabilme, eleştirilere açık olma, kendini eleştirebilme, düşüncelere değer verme.”</w:t>
      </w:r>
      <w:r w:rsidRPr="00BE6442">
        <w:rPr>
          <w:rFonts w:ascii="Cambria" w:hAnsi="Cambria" w:cs="Times New Roman"/>
        </w:rPr>
        <w:t xml:space="preserve"> şeklinde tanımlamıştır.  Ö2</w:t>
      </w:r>
      <w:r w:rsidRPr="00BE6442">
        <w:rPr>
          <w:rFonts w:ascii="Cambria" w:hAnsi="Cambria" w:cs="Times New Roman"/>
          <w:vertAlign w:val="subscript"/>
        </w:rPr>
        <w:t xml:space="preserve">4 </w:t>
      </w:r>
      <w:r w:rsidRPr="00BE6442">
        <w:rPr>
          <w:rFonts w:ascii="Cambria" w:hAnsi="Cambria" w:cs="Times New Roman"/>
        </w:rPr>
        <w:t>ise  yansıtıcı düşünen bireyin özelliklerine ilişkin; “</w:t>
      </w:r>
      <w:r w:rsidRPr="00BE6442">
        <w:rPr>
          <w:rFonts w:ascii="Cambria" w:hAnsi="Cambria" w:cs="Times New Roman"/>
          <w:i/>
        </w:rPr>
        <w:t>Özeleştiri yapan, belirlenen plana uyan, yaptıklarını değerlendiren ve sonuç çıkarandır</w:t>
      </w:r>
      <w:r w:rsidRPr="00BE6442">
        <w:rPr>
          <w:rFonts w:ascii="Cambria" w:hAnsi="Cambria" w:cs="Times New Roman"/>
        </w:rPr>
        <w:t>” ifadelerini</w:t>
      </w:r>
      <w:r w:rsidR="003B1BC4">
        <w:rPr>
          <w:rFonts w:ascii="Cambria" w:hAnsi="Cambria" w:cs="Times New Roman"/>
        </w:rPr>
        <w:t xml:space="preserve"> kullanmıştır.</w:t>
      </w:r>
    </w:p>
    <w:p w14:paraId="69FCA233" w14:textId="1BE76DE0" w:rsidR="003B1BC4" w:rsidRPr="00BE6442" w:rsidRDefault="003B1BC4" w:rsidP="003B1BC4">
      <w:pPr>
        <w:spacing w:line="240" w:lineRule="auto"/>
        <w:ind w:firstLine="708"/>
        <w:jc w:val="both"/>
        <w:rPr>
          <w:rFonts w:ascii="Cambria" w:hAnsi="Cambria" w:cs="Times New Roman"/>
        </w:rPr>
      </w:pPr>
      <w:r w:rsidRPr="00BE6442">
        <w:rPr>
          <w:rFonts w:ascii="Cambria" w:hAnsi="Cambria" w:cs="Times New Roman"/>
        </w:rPr>
        <w:t>Tablo 6 incelendiğinde, 3. sınıf öğrencilerinin, 1 ve 2. sınıflarda olduğu gibi bilgiyi ve düşünceyi başkalarına aktarma düşüncesini en sık tekrarladıkları, ancak öz eleştiri yapma, rehber olma ve empati kurma ifadelerine de yer verdikleri görülmektedir.  Açık uçlu soru formundan elde edilen yanıtlara göre ise yansıtıcı düşünen bireylerin özellikleriyle ilgili Ö3</w:t>
      </w:r>
      <w:r>
        <w:rPr>
          <w:rFonts w:ascii="Cambria" w:hAnsi="Cambria" w:cs="Times New Roman"/>
        </w:rPr>
        <w:t xml:space="preserve"> </w:t>
      </w:r>
      <w:r w:rsidRPr="00BE6442">
        <w:rPr>
          <w:rFonts w:ascii="Cambria" w:hAnsi="Cambria" w:cs="Times New Roman"/>
          <w:vertAlign w:val="subscript"/>
        </w:rPr>
        <w:t xml:space="preserve">47 </w:t>
      </w:r>
      <w:r w:rsidRPr="00BE6442">
        <w:rPr>
          <w:rFonts w:ascii="Cambria" w:hAnsi="Cambria" w:cs="Times New Roman"/>
        </w:rPr>
        <w:t>“</w:t>
      </w:r>
      <w:r w:rsidRPr="00BE6442">
        <w:rPr>
          <w:rFonts w:ascii="Cambria" w:hAnsi="Cambria" w:cs="Times New Roman"/>
          <w:i/>
        </w:rPr>
        <w:t>Planlı programlı davranıp, düşüncelerinin sonucunu değerlendiren ve sorumluğuna farkına varan, hata yaptığında ben hata yaptın diyen bireylerdir</w:t>
      </w:r>
      <w:r w:rsidRPr="00BE6442">
        <w:rPr>
          <w:rFonts w:ascii="Cambria" w:hAnsi="Cambria" w:cs="Times New Roman"/>
        </w:rPr>
        <w:t>” şeklinde açıklamalarda bulunurken,Ö3</w:t>
      </w:r>
      <w:r w:rsidRPr="00BE6442">
        <w:rPr>
          <w:rFonts w:ascii="Cambria" w:hAnsi="Cambria" w:cs="Times New Roman"/>
          <w:vertAlign w:val="subscript"/>
        </w:rPr>
        <w:t xml:space="preserve">50 </w:t>
      </w:r>
      <w:r w:rsidRPr="00BE6442">
        <w:rPr>
          <w:rFonts w:ascii="Cambria" w:hAnsi="Cambria" w:cs="Times New Roman"/>
        </w:rPr>
        <w:t>yansıtıcı düşünmeyle ilgili olarak “</w:t>
      </w:r>
      <w:r w:rsidRPr="00BE6442">
        <w:rPr>
          <w:rFonts w:ascii="Cambria" w:hAnsi="Cambria" w:cs="Times New Roman"/>
          <w:i/>
        </w:rPr>
        <w:t>Problemlere eleştirici ve sorgulayıcı olarak yaklaşmaktır. Mantıksal(tümdengelim, tümevarım)   düşünme  becerilerine sahip olmaktır</w:t>
      </w:r>
      <w:r w:rsidRPr="00BE6442">
        <w:rPr>
          <w:rFonts w:ascii="Cambria" w:hAnsi="Cambria" w:cs="Times New Roman"/>
        </w:rPr>
        <w:t>” derken, Ö3</w:t>
      </w:r>
      <w:r w:rsidRPr="00BE6442">
        <w:rPr>
          <w:rFonts w:ascii="Cambria" w:hAnsi="Cambria" w:cs="Times New Roman"/>
          <w:vertAlign w:val="subscript"/>
        </w:rPr>
        <w:t xml:space="preserve">2 </w:t>
      </w:r>
      <w:r w:rsidRPr="00BE6442">
        <w:rPr>
          <w:rFonts w:ascii="Cambria" w:hAnsi="Cambria" w:cs="Times New Roman"/>
        </w:rPr>
        <w:t>ise, “</w:t>
      </w:r>
      <w:r w:rsidRPr="00BE6442">
        <w:rPr>
          <w:rFonts w:ascii="Cambria" w:hAnsi="Cambria" w:cs="Times New Roman"/>
          <w:i/>
        </w:rPr>
        <w:t xml:space="preserve">Yansıtıcı düşünme kişinin düşüncelerini ve ifadelerini karşı taraftaki kişiye veya kişilere uygun aktarmasıdır” </w:t>
      </w:r>
      <w:r w:rsidRPr="00BE6442">
        <w:rPr>
          <w:rFonts w:ascii="Cambria" w:hAnsi="Cambria" w:cs="Times New Roman"/>
        </w:rPr>
        <w:t>şeklinde görüşünü belirtmiş ve yansıtıcı düşünen bireylerin akıcı bir dile sahip olduğunu ifadelerine eklemiştir</w:t>
      </w:r>
    </w:p>
    <w:p w14:paraId="1A384C61" w14:textId="77777777" w:rsidR="00BE6442" w:rsidRPr="0080680A" w:rsidRDefault="00BE6442" w:rsidP="00BE6442">
      <w:pPr>
        <w:spacing w:line="240" w:lineRule="auto"/>
        <w:jc w:val="both"/>
        <w:rPr>
          <w:rFonts w:ascii="Cambria" w:hAnsi="Cambria" w:cs="Times New Roman"/>
          <w:sz w:val="20"/>
        </w:rPr>
      </w:pPr>
      <w:r w:rsidRPr="0080680A">
        <w:rPr>
          <w:rFonts w:ascii="Cambria" w:hAnsi="Cambria" w:cs="Times New Roman"/>
          <w:sz w:val="20"/>
        </w:rPr>
        <w:t xml:space="preserve">  </w:t>
      </w:r>
      <w:r w:rsidRPr="0080680A">
        <w:rPr>
          <w:rFonts w:ascii="Cambria" w:hAnsi="Cambria" w:cs="Times New Roman"/>
          <w:b/>
          <w:sz w:val="20"/>
        </w:rPr>
        <w:t>Tablo 6.</w:t>
      </w:r>
      <w:r w:rsidRPr="0080680A">
        <w:rPr>
          <w:rFonts w:ascii="Cambria" w:hAnsi="Cambria" w:cs="Times New Roman"/>
          <w:sz w:val="20"/>
        </w:rPr>
        <w:t xml:space="preserve"> 3. </w:t>
      </w:r>
      <w:r w:rsidRPr="0080680A">
        <w:rPr>
          <w:rFonts w:ascii="Cambria" w:hAnsi="Cambria" w:cs="Times New Roman"/>
          <w:i/>
          <w:sz w:val="20"/>
        </w:rPr>
        <w:t>Sınıftaki Öğretmen Adaylarının Yansıtıcı Düşünme Kavramına Yüklediği Anlama İlişkin Elde Edilen Bulgular</w:t>
      </w:r>
    </w:p>
    <w:tbl>
      <w:tblPr>
        <w:tblStyle w:val="TableGrid"/>
        <w:tblW w:w="0" w:type="auto"/>
        <w:tblInd w:w="250" w:type="dxa"/>
        <w:tblLook w:val="04A0" w:firstRow="1" w:lastRow="0" w:firstColumn="1" w:lastColumn="0" w:noHBand="0" w:noVBand="1"/>
      </w:tblPr>
      <w:tblGrid>
        <w:gridCol w:w="5376"/>
        <w:gridCol w:w="1307"/>
      </w:tblGrid>
      <w:tr w:rsidR="00BE6442" w:rsidRPr="00BE6442" w14:paraId="14ACBE2F" w14:textId="77777777" w:rsidTr="00E65EDC">
        <w:tc>
          <w:tcPr>
            <w:tcW w:w="5376" w:type="dxa"/>
            <w:tcBorders>
              <w:left w:val="nil"/>
              <w:right w:val="nil"/>
            </w:tcBorders>
          </w:tcPr>
          <w:p w14:paraId="7CD6D856" w14:textId="77777777" w:rsidR="00BE6442" w:rsidRPr="0080680A" w:rsidRDefault="00BE6442" w:rsidP="0080680A">
            <w:pPr>
              <w:rPr>
                <w:rFonts w:ascii="Cambria" w:hAnsi="Cambria" w:cs="Times New Roman"/>
                <w:b/>
                <w:sz w:val="20"/>
              </w:rPr>
            </w:pPr>
            <w:r w:rsidRPr="0080680A">
              <w:rPr>
                <w:rFonts w:ascii="Cambria" w:hAnsi="Cambria" w:cs="Times New Roman"/>
                <w:b/>
                <w:sz w:val="20"/>
              </w:rPr>
              <w:t>Kod</w:t>
            </w:r>
          </w:p>
        </w:tc>
        <w:tc>
          <w:tcPr>
            <w:tcW w:w="1307" w:type="dxa"/>
            <w:tcBorders>
              <w:left w:val="nil"/>
              <w:right w:val="nil"/>
            </w:tcBorders>
          </w:tcPr>
          <w:p w14:paraId="593656CC" w14:textId="77777777" w:rsidR="00BE6442" w:rsidRPr="0080680A" w:rsidRDefault="00BE6442" w:rsidP="00E65EDC">
            <w:pPr>
              <w:jc w:val="center"/>
              <w:rPr>
                <w:rFonts w:ascii="Cambria" w:hAnsi="Cambria" w:cs="Times New Roman"/>
                <w:b/>
                <w:sz w:val="20"/>
              </w:rPr>
            </w:pPr>
            <w:r w:rsidRPr="0080680A">
              <w:rPr>
                <w:rFonts w:ascii="Cambria" w:hAnsi="Cambria" w:cs="Times New Roman"/>
                <w:b/>
                <w:sz w:val="20"/>
              </w:rPr>
              <w:t>Sıklık</w:t>
            </w:r>
          </w:p>
        </w:tc>
      </w:tr>
      <w:tr w:rsidR="00BE6442" w:rsidRPr="00BE6442" w14:paraId="1417FC19" w14:textId="77777777" w:rsidTr="00E65EDC">
        <w:tc>
          <w:tcPr>
            <w:tcW w:w="5376" w:type="dxa"/>
            <w:tcBorders>
              <w:left w:val="nil"/>
              <w:right w:val="nil"/>
            </w:tcBorders>
          </w:tcPr>
          <w:p w14:paraId="4208BE08" w14:textId="7F5C4E3C" w:rsidR="00BE6442" w:rsidRPr="0080680A" w:rsidRDefault="0080680A" w:rsidP="00E65EDC">
            <w:pPr>
              <w:jc w:val="both"/>
              <w:rPr>
                <w:rFonts w:ascii="Cambria" w:hAnsi="Cambria" w:cs="Times New Roman"/>
                <w:sz w:val="20"/>
              </w:rPr>
            </w:pPr>
            <w:r>
              <w:rPr>
                <w:rFonts w:ascii="Cambria" w:hAnsi="Cambria" w:cs="Times New Roman"/>
                <w:sz w:val="20"/>
              </w:rPr>
              <w:t>Bilgiyi/düşünceyi başkalarına a</w:t>
            </w:r>
            <w:r w:rsidR="00BE6442" w:rsidRPr="0080680A">
              <w:rPr>
                <w:rFonts w:ascii="Cambria" w:hAnsi="Cambria" w:cs="Times New Roman"/>
                <w:sz w:val="20"/>
              </w:rPr>
              <w:t>ktarma</w:t>
            </w:r>
          </w:p>
        </w:tc>
        <w:tc>
          <w:tcPr>
            <w:tcW w:w="1307" w:type="dxa"/>
            <w:tcBorders>
              <w:left w:val="nil"/>
              <w:right w:val="nil"/>
            </w:tcBorders>
          </w:tcPr>
          <w:p w14:paraId="646F1225"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16</w:t>
            </w:r>
          </w:p>
        </w:tc>
      </w:tr>
      <w:tr w:rsidR="00BE6442" w:rsidRPr="00BE6442" w14:paraId="39E6BAAE" w14:textId="77777777" w:rsidTr="00E65EDC">
        <w:tc>
          <w:tcPr>
            <w:tcW w:w="5376" w:type="dxa"/>
            <w:tcBorders>
              <w:left w:val="nil"/>
              <w:right w:val="nil"/>
            </w:tcBorders>
          </w:tcPr>
          <w:p w14:paraId="772EF8B6"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Kendini değerlendirme/özeleştiri yapma</w:t>
            </w:r>
          </w:p>
        </w:tc>
        <w:tc>
          <w:tcPr>
            <w:tcW w:w="1307" w:type="dxa"/>
            <w:tcBorders>
              <w:left w:val="nil"/>
              <w:right w:val="nil"/>
            </w:tcBorders>
          </w:tcPr>
          <w:p w14:paraId="60084FB5"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5</w:t>
            </w:r>
          </w:p>
        </w:tc>
      </w:tr>
      <w:tr w:rsidR="00BE6442" w:rsidRPr="00BE6442" w14:paraId="7BD840B0" w14:textId="77777777" w:rsidTr="00E65EDC">
        <w:tc>
          <w:tcPr>
            <w:tcW w:w="5376" w:type="dxa"/>
            <w:tcBorders>
              <w:left w:val="nil"/>
              <w:right w:val="nil"/>
            </w:tcBorders>
          </w:tcPr>
          <w:p w14:paraId="63947C93"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Empati kurma</w:t>
            </w:r>
          </w:p>
        </w:tc>
        <w:tc>
          <w:tcPr>
            <w:tcW w:w="1307" w:type="dxa"/>
            <w:tcBorders>
              <w:left w:val="nil"/>
              <w:right w:val="nil"/>
            </w:tcBorders>
          </w:tcPr>
          <w:p w14:paraId="527C0BA9"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4</w:t>
            </w:r>
          </w:p>
        </w:tc>
      </w:tr>
      <w:tr w:rsidR="00BE6442" w:rsidRPr="00BE6442" w14:paraId="6DCD5FFF" w14:textId="77777777" w:rsidTr="00E65EDC">
        <w:tc>
          <w:tcPr>
            <w:tcW w:w="5376" w:type="dxa"/>
            <w:tcBorders>
              <w:left w:val="nil"/>
              <w:right w:val="nil"/>
            </w:tcBorders>
          </w:tcPr>
          <w:p w14:paraId="3236882A"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Sorgulama</w:t>
            </w:r>
          </w:p>
        </w:tc>
        <w:tc>
          <w:tcPr>
            <w:tcW w:w="1307" w:type="dxa"/>
            <w:tcBorders>
              <w:left w:val="nil"/>
              <w:right w:val="nil"/>
            </w:tcBorders>
          </w:tcPr>
          <w:p w14:paraId="71128035"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4</w:t>
            </w:r>
          </w:p>
        </w:tc>
      </w:tr>
      <w:tr w:rsidR="00BE6442" w:rsidRPr="00BE6442" w14:paraId="575D8F5E" w14:textId="77777777" w:rsidTr="00E65EDC">
        <w:tc>
          <w:tcPr>
            <w:tcW w:w="5376" w:type="dxa"/>
            <w:tcBorders>
              <w:left w:val="nil"/>
              <w:right w:val="nil"/>
            </w:tcBorders>
          </w:tcPr>
          <w:p w14:paraId="7AE8A575"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Kendi fikrini ifade etme</w:t>
            </w:r>
          </w:p>
        </w:tc>
        <w:tc>
          <w:tcPr>
            <w:tcW w:w="1307" w:type="dxa"/>
            <w:tcBorders>
              <w:left w:val="nil"/>
              <w:right w:val="nil"/>
            </w:tcBorders>
          </w:tcPr>
          <w:p w14:paraId="4A206207"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2</w:t>
            </w:r>
          </w:p>
        </w:tc>
      </w:tr>
      <w:tr w:rsidR="00BE6442" w:rsidRPr="00BE6442" w14:paraId="13B1F612" w14:textId="77777777" w:rsidTr="00E65EDC">
        <w:tc>
          <w:tcPr>
            <w:tcW w:w="5376" w:type="dxa"/>
            <w:tcBorders>
              <w:left w:val="nil"/>
              <w:right w:val="nil"/>
            </w:tcBorders>
          </w:tcPr>
          <w:p w14:paraId="3B51E769"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Öğrendiklerinden yararlanma/ deneyim edinme</w:t>
            </w:r>
          </w:p>
        </w:tc>
        <w:tc>
          <w:tcPr>
            <w:tcW w:w="1307" w:type="dxa"/>
            <w:tcBorders>
              <w:left w:val="nil"/>
              <w:right w:val="nil"/>
            </w:tcBorders>
          </w:tcPr>
          <w:p w14:paraId="50276DF3"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2</w:t>
            </w:r>
          </w:p>
        </w:tc>
      </w:tr>
      <w:tr w:rsidR="00BE6442" w:rsidRPr="00BE6442" w14:paraId="1F6450B6" w14:textId="77777777" w:rsidTr="00E65EDC">
        <w:tc>
          <w:tcPr>
            <w:tcW w:w="5376" w:type="dxa"/>
            <w:tcBorders>
              <w:left w:val="nil"/>
              <w:right w:val="nil"/>
            </w:tcBorders>
          </w:tcPr>
          <w:p w14:paraId="2D39CE82"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Başkalarının düşüncelerinden etkilenme</w:t>
            </w:r>
          </w:p>
        </w:tc>
        <w:tc>
          <w:tcPr>
            <w:tcW w:w="1307" w:type="dxa"/>
            <w:tcBorders>
              <w:left w:val="nil"/>
              <w:right w:val="nil"/>
            </w:tcBorders>
          </w:tcPr>
          <w:p w14:paraId="1DB40D06"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2</w:t>
            </w:r>
          </w:p>
        </w:tc>
      </w:tr>
      <w:tr w:rsidR="00BE6442" w:rsidRPr="00BE6442" w14:paraId="7E6DF39B" w14:textId="77777777" w:rsidTr="00E65EDC">
        <w:tc>
          <w:tcPr>
            <w:tcW w:w="5376" w:type="dxa"/>
            <w:tcBorders>
              <w:left w:val="nil"/>
              <w:right w:val="nil"/>
            </w:tcBorders>
          </w:tcPr>
          <w:p w14:paraId="66790C10"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Rehber olma</w:t>
            </w:r>
          </w:p>
        </w:tc>
        <w:tc>
          <w:tcPr>
            <w:tcW w:w="1307" w:type="dxa"/>
            <w:tcBorders>
              <w:left w:val="nil"/>
              <w:right w:val="nil"/>
            </w:tcBorders>
          </w:tcPr>
          <w:p w14:paraId="4CD0B99F"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w:t>
            </w:r>
          </w:p>
        </w:tc>
      </w:tr>
      <w:tr w:rsidR="00BE6442" w:rsidRPr="00BE6442" w14:paraId="10F6F683" w14:textId="77777777" w:rsidTr="00E65EDC">
        <w:tc>
          <w:tcPr>
            <w:tcW w:w="5376" w:type="dxa"/>
            <w:tcBorders>
              <w:left w:val="nil"/>
              <w:right w:val="nil"/>
            </w:tcBorders>
          </w:tcPr>
          <w:p w14:paraId="5B278242"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Açık anlaşılır olma</w:t>
            </w:r>
          </w:p>
        </w:tc>
        <w:tc>
          <w:tcPr>
            <w:tcW w:w="1307" w:type="dxa"/>
            <w:tcBorders>
              <w:left w:val="nil"/>
              <w:right w:val="nil"/>
            </w:tcBorders>
          </w:tcPr>
          <w:p w14:paraId="15BD0F0C"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w:t>
            </w:r>
          </w:p>
        </w:tc>
      </w:tr>
      <w:tr w:rsidR="00BE6442" w:rsidRPr="00BE6442" w14:paraId="68B483DD" w14:textId="77777777" w:rsidTr="00E65EDC">
        <w:tc>
          <w:tcPr>
            <w:tcW w:w="5376" w:type="dxa"/>
            <w:tcBorders>
              <w:left w:val="nil"/>
              <w:bottom w:val="single" w:sz="4" w:space="0" w:color="auto"/>
              <w:right w:val="nil"/>
            </w:tcBorders>
          </w:tcPr>
          <w:p w14:paraId="6D5BA713"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 xml:space="preserve">Yanıt vermeyenler/boş bırakanlar  </w:t>
            </w:r>
          </w:p>
        </w:tc>
        <w:tc>
          <w:tcPr>
            <w:tcW w:w="1307" w:type="dxa"/>
            <w:tcBorders>
              <w:left w:val="nil"/>
              <w:right w:val="nil"/>
            </w:tcBorders>
          </w:tcPr>
          <w:p w14:paraId="7025798A"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15</w:t>
            </w:r>
          </w:p>
        </w:tc>
      </w:tr>
    </w:tbl>
    <w:p w14:paraId="7033A24E" w14:textId="77777777" w:rsidR="00BE6442" w:rsidRPr="00BE6442" w:rsidRDefault="00BE6442" w:rsidP="00BE6442">
      <w:pPr>
        <w:spacing w:line="240" w:lineRule="auto"/>
        <w:jc w:val="both"/>
        <w:rPr>
          <w:rFonts w:ascii="Cambria" w:hAnsi="Cambria" w:cs="Times New Roman"/>
          <w:b/>
        </w:rPr>
      </w:pPr>
    </w:p>
    <w:p w14:paraId="2E447129" w14:textId="77777777" w:rsidR="00BE6442" w:rsidRPr="0080680A" w:rsidRDefault="00BE6442" w:rsidP="00BE6442">
      <w:pPr>
        <w:spacing w:line="240" w:lineRule="auto"/>
        <w:jc w:val="both"/>
        <w:rPr>
          <w:rFonts w:ascii="Cambria" w:hAnsi="Cambria" w:cs="Times New Roman"/>
          <w:sz w:val="20"/>
        </w:rPr>
      </w:pPr>
      <w:r w:rsidRPr="00BE6442">
        <w:rPr>
          <w:rFonts w:ascii="Cambria" w:hAnsi="Cambria" w:cs="Times New Roman"/>
          <w:b/>
        </w:rPr>
        <w:t xml:space="preserve"> </w:t>
      </w:r>
      <w:r w:rsidRPr="0080680A">
        <w:rPr>
          <w:rFonts w:ascii="Cambria" w:hAnsi="Cambria" w:cs="Times New Roman"/>
          <w:b/>
          <w:sz w:val="20"/>
        </w:rPr>
        <w:t>Tablo 7</w:t>
      </w:r>
      <w:r w:rsidRPr="0080680A">
        <w:rPr>
          <w:rFonts w:ascii="Cambria" w:hAnsi="Cambria" w:cs="Times New Roman"/>
          <w:sz w:val="20"/>
        </w:rPr>
        <w:t xml:space="preserve">. 4. </w:t>
      </w:r>
      <w:r w:rsidRPr="0080680A">
        <w:rPr>
          <w:rFonts w:ascii="Cambria" w:hAnsi="Cambria" w:cs="Times New Roman"/>
          <w:i/>
          <w:sz w:val="20"/>
        </w:rPr>
        <w:t>Sınıftaki Öğretmen Adaylarının Yansıtıcı Düşünme Kavramına Yüklediği Anlama İlişkin Elde Edilen Bulgular</w:t>
      </w:r>
    </w:p>
    <w:tbl>
      <w:tblPr>
        <w:tblStyle w:val="TableGrid"/>
        <w:tblW w:w="0" w:type="auto"/>
        <w:tblLook w:val="04A0" w:firstRow="1" w:lastRow="0" w:firstColumn="1" w:lastColumn="0" w:noHBand="0" w:noVBand="1"/>
      </w:tblPr>
      <w:tblGrid>
        <w:gridCol w:w="4928"/>
        <w:gridCol w:w="2126"/>
      </w:tblGrid>
      <w:tr w:rsidR="00BE6442" w:rsidRPr="00BE6442" w14:paraId="6ECE7E15" w14:textId="77777777" w:rsidTr="00E65EDC">
        <w:tc>
          <w:tcPr>
            <w:tcW w:w="4928" w:type="dxa"/>
            <w:tcBorders>
              <w:left w:val="nil"/>
              <w:right w:val="nil"/>
            </w:tcBorders>
          </w:tcPr>
          <w:p w14:paraId="12B5FAE1" w14:textId="77777777" w:rsidR="00BE6442" w:rsidRPr="0080680A" w:rsidRDefault="00BE6442" w:rsidP="0080680A">
            <w:pPr>
              <w:rPr>
                <w:rFonts w:ascii="Cambria" w:hAnsi="Cambria" w:cs="Times New Roman"/>
                <w:b/>
                <w:sz w:val="20"/>
              </w:rPr>
            </w:pPr>
            <w:r w:rsidRPr="0080680A">
              <w:rPr>
                <w:rFonts w:ascii="Cambria" w:hAnsi="Cambria" w:cs="Times New Roman"/>
                <w:b/>
                <w:sz w:val="20"/>
              </w:rPr>
              <w:lastRenderedPageBreak/>
              <w:t>Kod</w:t>
            </w:r>
          </w:p>
        </w:tc>
        <w:tc>
          <w:tcPr>
            <w:tcW w:w="2126" w:type="dxa"/>
            <w:tcBorders>
              <w:left w:val="nil"/>
              <w:right w:val="nil"/>
            </w:tcBorders>
          </w:tcPr>
          <w:p w14:paraId="6A663A11" w14:textId="77777777" w:rsidR="00BE6442" w:rsidRPr="0080680A" w:rsidRDefault="00BE6442" w:rsidP="00E65EDC">
            <w:pPr>
              <w:jc w:val="center"/>
              <w:rPr>
                <w:rFonts w:ascii="Cambria" w:hAnsi="Cambria" w:cs="Times New Roman"/>
                <w:b/>
                <w:sz w:val="20"/>
              </w:rPr>
            </w:pPr>
            <w:r w:rsidRPr="0080680A">
              <w:rPr>
                <w:rFonts w:ascii="Cambria" w:hAnsi="Cambria" w:cs="Times New Roman"/>
                <w:b/>
                <w:sz w:val="20"/>
              </w:rPr>
              <w:t>Sıklık</w:t>
            </w:r>
          </w:p>
        </w:tc>
      </w:tr>
      <w:tr w:rsidR="00BE6442" w:rsidRPr="0080680A" w14:paraId="746CF3F9" w14:textId="77777777" w:rsidTr="00E65EDC">
        <w:tc>
          <w:tcPr>
            <w:tcW w:w="4928" w:type="dxa"/>
            <w:tcBorders>
              <w:left w:val="nil"/>
              <w:right w:val="nil"/>
            </w:tcBorders>
          </w:tcPr>
          <w:p w14:paraId="02C7D8A7"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Geçmiş yaşantılardan yararlanma/bilgi edinme/ders çıkarma</w:t>
            </w:r>
          </w:p>
        </w:tc>
        <w:tc>
          <w:tcPr>
            <w:tcW w:w="2126" w:type="dxa"/>
            <w:tcBorders>
              <w:left w:val="nil"/>
              <w:bottom w:val="single" w:sz="4" w:space="0" w:color="auto"/>
              <w:right w:val="nil"/>
            </w:tcBorders>
          </w:tcPr>
          <w:p w14:paraId="47CF3D3C"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14</w:t>
            </w:r>
          </w:p>
        </w:tc>
      </w:tr>
      <w:tr w:rsidR="00BE6442" w:rsidRPr="0080680A" w14:paraId="0036A0F4" w14:textId="77777777" w:rsidTr="00E65EDC">
        <w:tc>
          <w:tcPr>
            <w:tcW w:w="4928" w:type="dxa"/>
            <w:tcBorders>
              <w:left w:val="nil"/>
              <w:right w:val="nil"/>
            </w:tcBorders>
          </w:tcPr>
          <w:p w14:paraId="12D88BC0"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Düşünceleri hayata/başkalarına aktarma</w:t>
            </w:r>
          </w:p>
        </w:tc>
        <w:tc>
          <w:tcPr>
            <w:tcW w:w="2126" w:type="dxa"/>
            <w:tcBorders>
              <w:left w:val="nil"/>
              <w:bottom w:val="single" w:sz="4" w:space="0" w:color="auto"/>
              <w:right w:val="nil"/>
            </w:tcBorders>
          </w:tcPr>
          <w:p w14:paraId="1875F4A2"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7</w:t>
            </w:r>
          </w:p>
        </w:tc>
      </w:tr>
      <w:tr w:rsidR="00BE6442" w:rsidRPr="0080680A" w14:paraId="659AF8B9" w14:textId="77777777" w:rsidTr="00E65EDC">
        <w:tc>
          <w:tcPr>
            <w:tcW w:w="4928" w:type="dxa"/>
            <w:tcBorders>
              <w:left w:val="nil"/>
              <w:right w:val="nil"/>
            </w:tcBorders>
          </w:tcPr>
          <w:p w14:paraId="4AC969A9"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Deneyimleri başkaları ile paylaşma/uygulama</w:t>
            </w:r>
          </w:p>
        </w:tc>
        <w:tc>
          <w:tcPr>
            <w:tcW w:w="2126" w:type="dxa"/>
            <w:tcBorders>
              <w:left w:val="nil"/>
              <w:bottom w:val="single" w:sz="4" w:space="0" w:color="auto"/>
              <w:right w:val="nil"/>
            </w:tcBorders>
          </w:tcPr>
          <w:p w14:paraId="2BE75B01"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6</w:t>
            </w:r>
          </w:p>
        </w:tc>
      </w:tr>
      <w:tr w:rsidR="00BE6442" w:rsidRPr="0080680A" w14:paraId="10832ACA" w14:textId="77777777" w:rsidTr="00E65EDC">
        <w:tc>
          <w:tcPr>
            <w:tcW w:w="4928" w:type="dxa"/>
            <w:tcBorders>
              <w:left w:val="nil"/>
              <w:right w:val="nil"/>
            </w:tcBorders>
          </w:tcPr>
          <w:p w14:paraId="0544B65D"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Üst düzey düşünme</w:t>
            </w:r>
          </w:p>
        </w:tc>
        <w:tc>
          <w:tcPr>
            <w:tcW w:w="2126" w:type="dxa"/>
            <w:tcBorders>
              <w:left w:val="nil"/>
              <w:right w:val="nil"/>
            </w:tcBorders>
          </w:tcPr>
          <w:p w14:paraId="3814C981"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3</w:t>
            </w:r>
          </w:p>
        </w:tc>
      </w:tr>
      <w:tr w:rsidR="00BE6442" w:rsidRPr="0080680A" w14:paraId="2E0495FD" w14:textId="77777777" w:rsidTr="00E65EDC">
        <w:tc>
          <w:tcPr>
            <w:tcW w:w="4928" w:type="dxa"/>
            <w:tcBorders>
              <w:left w:val="nil"/>
              <w:right w:val="nil"/>
            </w:tcBorders>
          </w:tcPr>
          <w:p w14:paraId="130D4175"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Planlama yapma/uygulama</w:t>
            </w:r>
          </w:p>
        </w:tc>
        <w:tc>
          <w:tcPr>
            <w:tcW w:w="2126" w:type="dxa"/>
            <w:tcBorders>
              <w:left w:val="nil"/>
              <w:right w:val="nil"/>
            </w:tcBorders>
          </w:tcPr>
          <w:p w14:paraId="7E94D036"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2</w:t>
            </w:r>
          </w:p>
        </w:tc>
      </w:tr>
      <w:tr w:rsidR="00BE6442" w:rsidRPr="0080680A" w14:paraId="66CA6C55" w14:textId="77777777" w:rsidTr="00E65EDC">
        <w:tc>
          <w:tcPr>
            <w:tcW w:w="4928" w:type="dxa"/>
            <w:tcBorders>
              <w:left w:val="nil"/>
              <w:right w:val="nil"/>
            </w:tcBorders>
          </w:tcPr>
          <w:p w14:paraId="00FAD3D2"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Yenilikçi olma</w:t>
            </w:r>
          </w:p>
        </w:tc>
        <w:tc>
          <w:tcPr>
            <w:tcW w:w="2126" w:type="dxa"/>
            <w:tcBorders>
              <w:left w:val="nil"/>
              <w:right w:val="nil"/>
            </w:tcBorders>
          </w:tcPr>
          <w:p w14:paraId="319CC8A7"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w:t>
            </w:r>
          </w:p>
        </w:tc>
      </w:tr>
      <w:tr w:rsidR="00BE6442" w:rsidRPr="0080680A" w14:paraId="750EB82D" w14:textId="77777777" w:rsidTr="00E65EDC">
        <w:tc>
          <w:tcPr>
            <w:tcW w:w="4928" w:type="dxa"/>
            <w:tcBorders>
              <w:left w:val="nil"/>
              <w:right w:val="nil"/>
            </w:tcBorders>
          </w:tcPr>
          <w:p w14:paraId="7EAAF106"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Kendini olduğu gibi ifade etme</w:t>
            </w:r>
          </w:p>
        </w:tc>
        <w:tc>
          <w:tcPr>
            <w:tcW w:w="2126" w:type="dxa"/>
            <w:tcBorders>
              <w:left w:val="nil"/>
              <w:right w:val="nil"/>
            </w:tcBorders>
          </w:tcPr>
          <w:p w14:paraId="7EED6A2A"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w:t>
            </w:r>
          </w:p>
        </w:tc>
      </w:tr>
      <w:tr w:rsidR="00BE6442" w:rsidRPr="0080680A" w14:paraId="55DDBF14" w14:textId="77777777" w:rsidTr="00E65EDC">
        <w:tc>
          <w:tcPr>
            <w:tcW w:w="4928" w:type="dxa"/>
            <w:tcBorders>
              <w:left w:val="nil"/>
              <w:right w:val="nil"/>
            </w:tcBorders>
          </w:tcPr>
          <w:p w14:paraId="50BC9E58"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Etkili iletişim kurma</w:t>
            </w:r>
          </w:p>
        </w:tc>
        <w:tc>
          <w:tcPr>
            <w:tcW w:w="2126" w:type="dxa"/>
            <w:tcBorders>
              <w:left w:val="nil"/>
              <w:right w:val="nil"/>
            </w:tcBorders>
          </w:tcPr>
          <w:p w14:paraId="6F136384"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w:t>
            </w:r>
          </w:p>
        </w:tc>
      </w:tr>
      <w:tr w:rsidR="00BE6442" w:rsidRPr="0080680A" w14:paraId="0811BAF7" w14:textId="77777777" w:rsidTr="00E65EDC">
        <w:tc>
          <w:tcPr>
            <w:tcW w:w="4928" w:type="dxa"/>
            <w:tcBorders>
              <w:left w:val="nil"/>
              <w:bottom w:val="single" w:sz="4" w:space="0" w:color="auto"/>
              <w:right w:val="nil"/>
            </w:tcBorders>
          </w:tcPr>
          <w:p w14:paraId="36F8537C" w14:textId="77777777" w:rsidR="00BE6442" w:rsidRPr="0080680A" w:rsidRDefault="00BE6442" w:rsidP="00E65EDC">
            <w:pPr>
              <w:jc w:val="both"/>
              <w:rPr>
                <w:rFonts w:ascii="Cambria" w:hAnsi="Cambria" w:cs="Times New Roman"/>
                <w:sz w:val="20"/>
              </w:rPr>
            </w:pPr>
            <w:r w:rsidRPr="0080680A">
              <w:rPr>
                <w:rFonts w:ascii="Cambria" w:hAnsi="Cambria" w:cs="Times New Roman"/>
                <w:sz w:val="20"/>
              </w:rPr>
              <w:t xml:space="preserve"> Yanıt vermeyenler/boş bırakanlar  </w:t>
            </w:r>
          </w:p>
        </w:tc>
        <w:tc>
          <w:tcPr>
            <w:tcW w:w="2126" w:type="dxa"/>
            <w:tcBorders>
              <w:left w:val="nil"/>
              <w:right w:val="nil"/>
            </w:tcBorders>
          </w:tcPr>
          <w:p w14:paraId="6FA78121" w14:textId="77777777" w:rsidR="00BE6442" w:rsidRPr="0080680A" w:rsidRDefault="00BE6442" w:rsidP="00E65EDC">
            <w:pPr>
              <w:jc w:val="center"/>
              <w:rPr>
                <w:rFonts w:ascii="Cambria" w:hAnsi="Cambria" w:cs="Times New Roman"/>
                <w:sz w:val="20"/>
              </w:rPr>
            </w:pPr>
            <w:r w:rsidRPr="0080680A">
              <w:rPr>
                <w:rFonts w:ascii="Cambria" w:hAnsi="Cambria" w:cs="Times New Roman"/>
                <w:sz w:val="20"/>
              </w:rPr>
              <w:t>11</w:t>
            </w:r>
          </w:p>
        </w:tc>
      </w:tr>
    </w:tbl>
    <w:p w14:paraId="2B3E3F78" w14:textId="77777777" w:rsidR="00BE6442" w:rsidRPr="0080680A" w:rsidRDefault="00BE6442" w:rsidP="00BE6442">
      <w:pPr>
        <w:spacing w:line="240" w:lineRule="auto"/>
        <w:jc w:val="both"/>
        <w:rPr>
          <w:rFonts w:ascii="Cambria" w:hAnsi="Cambria" w:cs="Times New Roman"/>
          <w:sz w:val="20"/>
        </w:rPr>
      </w:pPr>
    </w:p>
    <w:p w14:paraId="0E1598BE" w14:textId="77777777" w:rsidR="00BE6442" w:rsidRDefault="00BE6442" w:rsidP="003B1BC4">
      <w:pPr>
        <w:spacing w:line="240" w:lineRule="auto"/>
        <w:ind w:firstLine="708"/>
        <w:jc w:val="both"/>
        <w:rPr>
          <w:rFonts w:ascii="Cambria" w:hAnsi="Cambria" w:cs="Times New Roman"/>
        </w:rPr>
      </w:pPr>
      <w:r w:rsidRPr="00BE6442">
        <w:rPr>
          <w:rFonts w:ascii="Cambria" w:hAnsi="Cambria" w:cs="Times New Roman"/>
        </w:rPr>
        <w:t>Tablo 7 incelendiğinde, 4. sınıf öğrencilerinin yansıtıcı düşünmeye yönelik algılarındaki öne çıkan ifade geçmiş yaşantılardan yararlanma/bilgi edinme/ders çıkarma şeklindedir. Bununla birlikte diğer gruplarda ilk sırada yer alan düşünceleri hayata veya başkalarına aktarma kodu bu grupta da ikinci sırada ortaya çıkmıştır.  Açık uçlu soru formundan elde edilen yanıtlara göre ise yansıtıcı düşünen bireylerin özellikleriyle ilgili Ö4</w:t>
      </w:r>
      <w:r w:rsidRPr="00BE6442">
        <w:rPr>
          <w:rFonts w:ascii="Cambria" w:hAnsi="Cambria" w:cs="Times New Roman"/>
          <w:vertAlign w:val="subscript"/>
        </w:rPr>
        <w:t xml:space="preserve">2 </w:t>
      </w:r>
      <w:r w:rsidRPr="00BE6442">
        <w:rPr>
          <w:rFonts w:ascii="Cambria" w:hAnsi="Cambria" w:cs="Times New Roman"/>
          <w:i/>
        </w:rPr>
        <w:t>“Deneyimlerinden ders çıkarmaktır. Geçmişteki yaşadığı durumlardan ötürü daha dikkatli, bilinçli hareket etmektedir bu bireyler, yaratıcı, öngörü sahibi, mantıklı bilinçli bireylerdir”</w:t>
      </w:r>
      <w:r w:rsidRPr="00BE6442">
        <w:rPr>
          <w:rFonts w:ascii="Cambria" w:hAnsi="Cambria" w:cs="Times New Roman"/>
        </w:rPr>
        <w:t xml:space="preserve"> şeklinde görüş bildirmiştir. Ö4</w:t>
      </w:r>
      <w:r w:rsidRPr="00BE6442">
        <w:rPr>
          <w:rFonts w:ascii="Cambria" w:hAnsi="Cambria" w:cs="Times New Roman"/>
          <w:vertAlign w:val="subscript"/>
        </w:rPr>
        <w:t xml:space="preserve">6 </w:t>
      </w:r>
      <w:r w:rsidRPr="00BE6442">
        <w:rPr>
          <w:rFonts w:ascii="Cambria" w:hAnsi="Cambria" w:cs="Times New Roman"/>
        </w:rPr>
        <w:t xml:space="preserve">ise, “ </w:t>
      </w:r>
      <w:r w:rsidRPr="00BE6442">
        <w:rPr>
          <w:rFonts w:ascii="Cambria" w:hAnsi="Cambria" w:cs="Times New Roman"/>
          <w:i/>
        </w:rPr>
        <w:t>Yansıtıcı düşünme bildiklerimizi ve öğretmek istediklerimizi uygun ve etkili bir biçimde karşı tarafa ifade edebilmektir”</w:t>
      </w:r>
      <w:r w:rsidRPr="00BE6442">
        <w:rPr>
          <w:rFonts w:ascii="Cambria" w:hAnsi="Cambria" w:cs="Times New Roman"/>
        </w:rPr>
        <w:t xml:space="preserve"> demiştir. Ö4</w:t>
      </w:r>
      <w:r w:rsidRPr="00BE6442">
        <w:rPr>
          <w:rFonts w:ascii="Cambria" w:hAnsi="Cambria" w:cs="Times New Roman"/>
          <w:vertAlign w:val="subscript"/>
        </w:rPr>
        <w:t xml:space="preserve">29 </w:t>
      </w:r>
      <w:r w:rsidRPr="00BE6442">
        <w:rPr>
          <w:rFonts w:ascii="Cambria" w:hAnsi="Cambria" w:cs="Times New Roman"/>
        </w:rPr>
        <w:t>ise yansıtıcı düşünen bireylerin özelliklerine yönelik olarak, “</w:t>
      </w:r>
      <w:r w:rsidRPr="00BE6442">
        <w:rPr>
          <w:rFonts w:ascii="Cambria" w:hAnsi="Cambria" w:cs="Times New Roman"/>
          <w:i/>
        </w:rPr>
        <w:t xml:space="preserve">Tüm eleştirilere açık, kendini geliştirmeyi seven, yeniliklere her zaman açık olan, öğrencisinin ilgi ve isteklerini bilen ve buna göre hareket eden kişidir” </w:t>
      </w:r>
      <w:r w:rsidRPr="00BE6442">
        <w:rPr>
          <w:rFonts w:ascii="Cambria" w:hAnsi="Cambria" w:cs="Times New Roman"/>
        </w:rPr>
        <w:t>ifadelerini kullanmıştır.</w:t>
      </w:r>
    </w:p>
    <w:p w14:paraId="6D9162B3" w14:textId="77777777" w:rsidR="000367E2" w:rsidRPr="00363572" w:rsidRDefault="00577612" w:rsidP="001F2838">
      <w:pPr>
        <w:spacing w:before="240" w:after="240" w:line="240" w:lineRule="auto"/>
        <w:jc w:val="center"/>
        <w:rPr>
          <w:rFonts w:ascii="Cambria" w:hAnsi="Cambria" w:cs="Times New Roman"/>
          <w:b/>
        </w:rPr>
      </w:pPr>
      <w:r w:rsidRPr="00363572">
        <w:rPr>
          <w:rFonts w:ascii="Cambria" w:hAnsi="Cambria" w:cs="Times New Roman"/>
          <w:b/>
        </w:rPr>
        <w:t>TARTIŞMA ve SONUÇ</w:t>
      </w:r>
    </w:p>
    <w:p w14:paraId="7D845746" w14:textId="77777777" w:rsidR="00BE6442" w:rsidRPr="00BE6442" w:rsidRDefault="00BE6442" w:rsidP="001F2838">
      <w:pPr>
        <w:spacing w:after="0" w:line="240" w:lineRule="auto"/>
        <w:ind w:firstLine="567"/>
        <w:jc w:val="both"/>
        <w:rPr>
          <w:rFonts w:ascii="Cambria" w:hAnsi="Cambria" w:cs="Times New Roman"/>
          <w:b/>
        </w:rPr>
      </w:pPr>
      <w:r w:rsidRPr="00BE6442">
        <w:rPr>
          <w:rFonts w:ascii="Cambria" w:hAnsi="Cambria" w:cs="Times New Roman"/>
        </w:rPr>
        <w:t>Fen bilgisi öğretmen adaylarının yansıtıcı düşünme eğilimleri ve yansıtıcı düşünmeye ilişkin algılarının araştırıldığı bu çalışmada elde edilen bulgulara göre, öğretmen adaylarının yansıtıcı düşünme eğilimi puan ortalamalarının tüm sınıf düzeylerinde yüksek olduğu tespit edilmiştir. Öğretmen adaylarının yüksek düzeyde yansıtıcı düşünme eğilimi gösterdikleri sonucu, Doğan-Dolapçıoğlu (2007), Duban ve Yanpar-Yelken (2010) tarafından yapılan çalışma bulgularıyla benzerlik göstermektedir.  Aynı zamanda ölçekten alınan puan ortalamalarının sınıf düzeyleri  ve cinsiyet  açısından istatistiksel olarak anlamlı olmadığı ortaya çıkmıştır. Ölçekten alınan puanların cinsiyete ve sınıf düzeyine göre istatistiksel olarak anlamlı bir fark göstermemesinden yola çıkarak,  öğretmen adaylarının “yansıtıcı düşünme” becerilerinde cinsiyetin ve sınıf düzeyinin etken bir faktör olmadığı söylenebilir. Bu durum, Gedik, Akhan  ve Kılıçoğlu, (2014)  çalışma sonuçlarıyla paralellik göstermektedir. Benzer şekilde, Aydın  ve Çelik (2013) tarafından yapılan çalışmada da sınıf düzeyinin yansıtıcı düşünme becerileri üzerinde anlamlı bir fark göstermediği tespit edilmiştir. Ay</w:t>
      </w:r>
      <w:r w:rsidR="00583648">
        <w:rPr>
          <w:rFonts w:ascii="Cambria" w:hAnsi="Cambria" w:cs="Times New Roman"/>
        </w:rPr>
        <w:t>rıca benzer sonuçlara Phan (2007</w:t>
      </w:r>
      <w:r w:rsidRPr="00BE6442">
        <w:rPr>
          <w:rFonts w:ascii="Cambria" w:hAnsi="Cambria" w:cs="Times New Roman"/>
        </w:rPr>
        <w:t>) tarafından  yürütülen, matematik öğrencilerinin birinci yılından itibaren  gerçekleştirilen boylamsal bir çalışmada da ulaşılmış olup, yansıtıcı düşünmenin cinsiyet, öğrenme yaklaşımı ya da akademik başarıya bağlı olarak değişmediği tespit edilmiştir. Araştırma sonuçlarını d</w:t>
      </w:r>
      <w:r w:rsidR="00A8297F">
        <w:rPr>
          <w:rFonts w:ascii="Cambria" w:hAnsi="Cambria" w:cs="Times New Roman"/>
        </w:rPr>
        <w:t>estekler şekilde İnönü (2006) nü</w:t>
      </w:r>
      <w:r w:rsidRPr="00BE6442">
        <w:rPr>
          <w:rFonts w:ascii="Cambria" w:hAnsi="Cambria" w:cs="Times New Roman"/>
        </w:rPr>
        <w:t xml:space="preserve">n çalışma sonuçlarında da öğretmenlerin yansıtıcılık düzeyinin cinsiyetlerine göre anlamlı bir farklılık göstermediği tespit edilmiştir. Durdukoca ve Demir (2012) tarafından öğretmenlerle yapılan çalışma sonuçlarında da yansıtıcı düşünmenin cinsiyete göre farklılık göstermediği bulunmuştur. Ancak bu sonuçların aksine Duban ve Yanpar-Yelken (2010) bayan öğretmen adaylarının yansıtıcı düşünme eğilimlerinin erkek öğretmen adaylarına göre daha yüksek olduğu sonucuna ulaşmıştır. </w:t>
      </w:r>
    </w:p>
    <w:p w14:paraId="59150826" w14:textId="6E6F8980" w:rsidR="00BE6442" w:rsidRPr="00BE6442" w:rsidRDefault="00BE6442" w:rsidP="001F2838">
      <w:pPr>
        <w:spacing w:after="0" w:line="240" w:lineRule="auto"/>
        <w:ind w:firstLine="567"/>
        <w:jc w:val="both"/>
        <w:rPr>
          <w:rFonts w:ascii="Cambria" w:hAnsi="Cambria" w:cs="Times New Roman"/>
        </w:rPr>
      </w:pPr>
      <w:r w:rsidRPr="00BE6442">
        <w:rPr>
          <w:rFonts w:ascii="Cambria" w:hAnsi="Cambria" w:cs="Times New Roman"/>
        </w:rPr>
        <w:t xml:space="preserve">Çalışma sonucunda elde edilen bulgular doğrultusunda </w:t>
      </w:r>
      <w:r w:rsidR="0039085F">
        <w:rPr>
          <w:rFonts w:ascii="Cambria" w:hAnsi="Cambria" w:cs="Times New Roman"/>
        </w:rPr>
        <w:t>f</w:t>
      </w:r>
      <w:r w:rsidRPr="00BE6442">
        <w:rPr>
          <w:rFonts w:ascii="Cambria" w:hAnsi="Cambria" w:cs="Times New Roman"/>
        </w:rPr>
        <w:t>en bil</w:t>
      </w:r>
      <w:r w:rsidR="0039085F">
        <w:rPr>
          <w:rFonts w:ascii="Cambria" w:hAnsi="Cambria" w:cs="Times New Roman"/>
        </w:rPr>
        <w:t>imleri</w:t>
      </w:r>
      <w:r w:rsidRPr="00BE6442">
        <w:rPr>
          <w:rFonts w:ascii="Cambria" w:hAnsi="Cambria" w:cs="Times New Roman"/>
        </w:rPr>
        <w:t xml:space="preserve"> öğretmen adaylarının yansıtıcı düşünme eğilimlerinin her sınıf düzeyinde yüksek çıkmasına karşın; yansıtıcı düşünmenin ne olduğuna ilişkin bilgilerinin yetersiz düzeyde olduğu görülmektedir. Bu durumun en açık göstergelerinden birinin yüksek eğilim puanlarına karşın açık uçlu soru formunda yansıtıcı düşünmenin ne olduğuna ilişkin açıklamaların olduğu kısmın </w:t>
      </w:r>
      <w:r w:rsidR="00A8297F">
        <w:rPr>
          <w:rFonts w:ascii="Cambria" w:hAnsi="Cambria" w:cs="Times New Roman"/>
        </w:rPr>
        <w:t xml:space="preserve">azımsanmayacak </w:t>
      </w:r>
      <w:r w:rsidRPr="00BE6442">
        <w:rPr>
          <w:rFonts w:ascii="Cambria" w:hAnsi="Cambria" w:cs="Times New Roman"/>
        </w:rPr>
        <w:t>sayıda öğretmen adayı tarafından boş bırakılmış olmasıdır. Bu durum ile ilgili olarak öğretmen adaylarının yalnızca okudukları ifadeden çıkarım yaparak ölçek maddelerini işaretledikleri, yansıtıcı d</w:t>
      </w:r>
      <w:r w:rsidR="00A8297F">
        <w:rPr>
          <w:rFonts w:ascii="Cambria" w:hAnsi="Cambria" w:cs="Times New Roman"/>
        </w:rPr>
        <w:t xml:space="preserve">üşünmenin </w:t>
      </w:r>
      <w:r w:rsidR="00A8297F">
        <w:rPr>
          <w:rFonts w:ascii="Cambria" w:hAnsi="Cambria" w:cs="Times New Roman"/>
        </w:rPr>
        <w:lastRenderedPageBreak/>
        <w:t>kavramsal karşılığını</w:t>
      </w:r>
      <w:r w:rsidRPr="00BE6442">
        <w:rPr>
          <w:rFonts w:ascii="Cambria" w:hAnsi="Cambria" w:cs="Times New Roman"/>
        </w:rPr>
        <w:t xml:space="preserve"> içselleştirilemedikleri yorumu yapılabilir. Oysa ki yansıtıcı düşünme var olan bilgiyi hatırlama ve akla uygun hale getirme durumundan farklıdır. Çünkü bu süreçler sonucunda her zaman yansıtma durumu ortaya çıkmayabilir.</w:t>
      </w:r>
      <w:r w:rsidR="00AF4644" w:rsidRPr="00AF4644">
        <w:rPr>
          <w:rFonts w:ascii="Cambria" w:hAnsi="Cambria" w:cs="Times New Roman"/>
        </w:rPr>
        <w:t xml:space="preserve"> </w:t>
      </w:r>
      <w:r w:rsidR="00AF4644">
        <w:rPr>
          <w:rFonts w:ascii="Cambria" w:hAnsi="Cambria" w:cs="Times New Roman"/>
        </w:rPr>
        <w:t>Grimmett</w:t>
      </w:r>
      <w:r w:rsidR="00A8297F">
        <w:rPr>
          <w:rFonts w:ascii="Cambria" w:hAnsi="Cambria" w:cs="Times New Roman"/>
        </w:rPr>
        <w:t xml:space="preserve"> </w:t>
      </w:r>
      <w:r w:rsidR="00AF4644">
        <w:rPr>
          <w:rFonts w:ascii="Cambria" w:hAnsi="Cambria" w:cs="Times New Roman"/>
        </w:rPr>
        <w:t>(1998), y</w:t>
      </w:r>
      <w:r w:rsidRPr="00BE6442">
        <w:rPr>
          <w:rFonts w:ascii="Cambria" w:hAnsi="Cambria" w:cs="Times New Roman"/>
        </w:rPr>
        <w:t>ansıtıcı düşünmenin var olması için, etkinlik ve teorik anlatımın birbirini tamamladığı bir eylem durumunu içermesi (ve bu eylemin bireysel ve ortak edinilen deneyimlerden yola çıkılarak oluşturulan bir süreç olması gerek</w:t>
      </w:r>
      <w:r w:rsidR="00A8297F">
        <w:rPr>
          <w:rFonts w:ascii="Cambria" w:hAnsi="Cambria" w:cs="Times New Roman"/>
        </w:rPr>
        <w:t>tiğini belirtmektedir</w:t>
      </w:r>
      <w:r w:rsidRPr="00BE6442">
        <w:rPr>
          <w:rFonts w:ascii="Cambria" w:hAnsi="Cambria" w:cs="Times New Roman"/>
        </w:rPr>
        <w:t xml:space="preserve"> (Mewborn,</w:t>
      </w:r>
      <w:r w:rsidR="00A8297F">
        <w:rPr>
          <w:rFonts w:ascii="Cambria" w:hAnsi="Cambria" w:cs="Times New Roman"/>
        </w:rPr>
        <w:t xml:space="preserve"> </w:t>
      </w:r>
      <w:r w:rsidRPr="00BE6442">
        <w:rPr>
          <w:rFonts w:ascii="Cambria" w:hAnsi="Cambria" w:cs="Times New Roman"/>
        </w:rPr>
        <w:t>1999).</w:t>
      </w:r>
      <w:r w:rsidRPr="00BE6442">
        <w:rPr>
          <w:rFonts w:ascii="Cambria" w:hAnsi="Cambria" w:cs="Times New Roman"/>
          <w:b/>
        </w:rPr>
        <w:t xml:space="preserve"> </w:t>
      </w:r>
    </w:p>
    <w:p w14:paraId="16E66D0E" w14:textId="77777777" w:rsidR="00BE6442" w:rsidRPr="00BE6442" w:rsidRDefault="00BE6442" w:rsidP="001F2838">
      <w:pPr>
        <w:spacing w:after="0" w:line="240" w:lineRule="auto"/>
        <w:ind w:firstLine="567"/>
        <w:jc w:val="both"/>
        <w:rPr>
          <w:rFonts w:ascii="Cambria" w:hAnsi="Cambria" w:cs="Times New Roman"/>
        </w:rPr>
      </w:pPr>
      <w:r w:rsidRPr="000F5F66">
        <w:rPr>
          <w:rFonts w:ascii="Cambria" w:hAnsi="Cambria" w:cs="Times New Roman"/>
        </w:rPr>
        <w:t xml:space="preserve">Öğretmen adaylarının yansıtıcı düşünmenin ne olduğuna ilişkin açıklamalarının yer aldığı ve nitel olarak elde edilen bulgular sınıf düzeyinde </w:t>
      </w:r>
      <w:r w:rsidR="00EA2D65" w:rsidRPr="000F5F66">
        <w:rPr>
          <w:rFonts w:ascii="Cambria" w:hAnsi="Cambria" w:cs="Times New Roman"/>
        </w:rPr>
        <w:t xml:space="preserve"> incelendiğinde;  1., 2. ve 3. s</w:t>
      </w:r>
      <w:r w:rsidRPr="000F5F66">
        <w:rPr>
          <w:rFonts w:ascii="Cambria" w:hAnsi="Cambria" w:cs="Times New Roman"/>
        </w:rPr>
        <w:t>ınıf öğretmen adaylarının büyük çoğunluğunun öncelikli olarak yansıtıcı düşünmeyi “bilginin/düşüncenin başkasına aktarılması” olarak ifade ettikleri görülmektedir. Öğretmen adaylarının artan sınıf düzeyiyle doğru orantılı</w:t>
      </w:r>
      <w:r w:rsidRPr="00BE6442">
        <w:rPr>
          <w:rFonts w:ascii="Cambria" w:hAnsi="Cambria" w:cs="Times New Roman"/>
        </w:rPr>
        <w:t xml:space="preserve"> olarak, yansıtıcı düşünmenin özelliklerine ilişkin kısmen doğru  ifadelere yer verdikleri görülmekte olup “bilginin/düşüncenin başkasına aktarılması” gibi ifadelerin yanında, “sürece ilişkin değerlendirmeler ve planlamalar” şeklinde bir anlayışa yönelim gösterdikleri ancak, kavramın tam olarak anla</w:t>
      </w:r>
      <w:r w:rsidR="00CB7F31">
        <w:rPr>
          <w:rFonts w:ascii="Cambria" w:hAnsi="Cambria" w:cs="Times New Roman"/>
        </w:rPr>
        <w:t>mlandırılamadığı görülmektedir.</w:t>
      </w:r>
      <w:r w:rsidRPr="00BE6442">
        <w:rPr>
          <w:rFonts w:ascii="Cambria" w:hAnsi="Cambria" w:cs="Times New Roman"/>
        </w:rPr>
        <w:t xml:space="preserve"> 4</w:t>
      </w:r>
      <w:r w:rsidR="00EA2D65">
        <w:rPr>
          <w:rFonts w:ascii="Cambria" w:hAnsi="Cambria" w:cs="Times New Roman"/>
        </w:rPr>
        <w:t>. s</w:t>
      </w:r>
      <w:r w:rsidRPr="00BE6442">
        <w:rPr>
          <w:rFonts w:ascii="Cambria" w:hAnsi="Cambria" w:cs="Times New Roman"/>
        </w:rPr>
        <w:t>ınıf öğretmen adaylarının tanımlamaları incelendiğinde “geçmiş yaşantılardan yararlanma/bilgi edinme/ders çıkarma” ifadesinin ön plana çıktığı görülmektedir.  Bu durum özellikle  eğitim ve pedagojik içerikli derslerin y</w:t>
      </w:r>
      <w:r w:rsidR="00EA2D65">
        <w:rPr>
          <w:rFonts w:ascii="Cambria" w:hAnsi="Cambria" w:cs="Times New Roman"/>
        </w:rPr>
        <w:t>oğunlaşmaya başladığı 2. ve 3. s</w:t>
      </w:r>
      <w:r w:rsidRPr="00BE6442">
        <w:rPr>
          <w:rFonts w:ascii="Cambria" w:hAnsi="Cambria" w:cs="Times New Roman"/>
        </w:rPr>
        <w:t>ınıf  derslerinin içinde bu kavramlara daha farkındalık kazandıracak şekilde yer verilmesi, bu becerilerin kazandırılması ve aktif olarak kullanılabilmesine imkan sağlayan ortamlar oluşturulması gerekliliğini ortaya koymaktadır.  Mewborn</w:t>
      </w:r>
      <w:r w:rsidR="00EA2D65">
        <w:rPr>
          <w:rFonts w:ascii="Cambria" w:hAnsi="Cambria" w:cs="Times New Roman"/>
        </w:rPr>
        <w:t xml:space="preserve"> </w:t>
      </w:r>
      <w:r w:rsidRPr="00BE6442">
        <w:rPr>
          <w:rFonts w:ascii="Cambria" w:hAnsi="Cambria" w:cs="Times New Roman"/>
        </w:rPr>
        <w:t>(2002)</w:t>
      </w:r>
      <w:r w:rsidR="00EA2D65">
        <w:rPr>
          <w:rFonts w:ascii="Cambria" w:hAnsi="Cambria" w:cs="Times New Roman"/>
        </w:rPr>
        <w:t>,</w:t>
      </w:r>
      <w:r w:rsidR="00EC08A6">
        <w:rPr>
          <w:rFonts w:ascii="Cambria" w:hAnsi="Cambria" w:cs="Times New Roman"/>
        </w:rPr>
        <w:t xml:space="preserve"> </w:t>
      </w:r>
      <w:r w:rsidR="00CB7F31">
        <w:rPr>
          <w:rFonts w:ascii="Cambria" w:hAnsi="Cambria" w:cs="Times New Roman"/>
        </w:rPr>
        <w:t>bir</w:t>
      </w:r>
      <w:r w:rsidRPr="00BE6442">
        <w:rPr>
          <w:rFonts w:ascii="Cambria" w:hAnsi="Cambria" w:cs="Times New Roman"/>
        </w:rPr>
        <w:t xml:space="preserve"> matematik öğretmen</w:t>
      </w:r>
      <w:r w:rsidR="00EC08A6">
        <w:rPr>
          <w:rFonts w:ascii="Cambria" w:hAnsi="Cambria" w:cs="Times New Roman"/>
        </w:rPr>
        <w:t>iyle</w:t>
      </w:r>
      <w:r w:rsidRPr="00BE6442">
        <w:rPr>
          <w:rFonts w:ascii="Cambria" w:hAnsi="Cambria" w:cs="Times New Roman"/>
        </w:rPr>
        <w:t xml:space="preserve"> yaptığı bir çalışmada; yansıtma derecesinin, bağımsız öğrenme ortamıyla pozitif yönlü ilişkisinin olduğunu tespit etmiştir. Genel olarak sınıf düzeyi artıkça yansıtıcı düşünme becerisine ilişkin ifadelerin kısmen de olsa daha anlamlı hale gelmesinin öğretmen adaylarının son sınıfa kadar birçok alan eğitimine ilişkin dersleri almış,  öğretmenlik ile ilgili temel yeterliliklere sahip hale gelmiş ve dolayısıyla yansıtıcı düşünebilen öğretmen niteliklerinin ne olduğunu içselleştirmiş olabileceklerinden kaynaklı olduğu söylenebilir.</w:t>
      </w:r>
    </w:p>
    <w:p w14:paraId="20F25DFF" w14:textId="5A534EB8" w:rsidR="00BE6442" w:rsidRPr="00BE6442" w:rsidRDefault="00BE6442" w:rsidP="001F2838">
      <w:pPr>
        <w:spacing w:after="0" w:line="240" w:lineRule="auto"/>
        <w:ind w:firstLine="567"/>
        <w:jc w:val="both"/>
        <w:rPr>
          <w:rFonts w:ascii="Cambria" w:hAnsi="Cambria" w:cs="Times New Roman"/>
        </w:rPr>
      </w:pPr>
      <w:r w:rsidRPr="00BE6442">
        <w:rPr>
          <w:rFonts w:ascii="Cambria" w:hAnsi="Cambria" w:cs="Times New Roman"/>
        </w:rPr>
        <w:t xml:space="preserve">Son 20 yıldır  çeşitli ülkelerdeki  öğretmen eğitimi programlarında da yansıtma kavramını öğretmen yetiştirmenin önemli bir bileşeni olarak tanımlanmış ve bu kavramın üzerinde odaklanılmıştır (Dieker </w:t>
      </w:r>
      <w:r w:rsidR="001C1DE4">
        <w:rPr>
          <w:rFonts w:ascii="Cambria" w:hAnsi="Cambria" w:cs="Times New Roman"/>
        </w:rPr>
        <w:t>ve</w:t>
      </w:r>
      <w:r w:rsidRPr="00BE6442">
        <w:rPr>
          <w:rFonts w:ascii="Cambria" w:hAnsi="Cambria" w:cs="Times New Roman"/>
        </w:rPr>
        <w:t xml:space="preserve"> Monda-Amaya, 1997; </w:t>
      </w:r>
      <w:r w:rsidR="00A8297F">
        <w:rPr>
          <w:rFonts w:ascii="Cambria" w:hAnsi="Cambria" w:cs="Times New Roman"/>
        </w:rPr>
        <w:t xml:space="preserve">Griffin, 2003; </w:t>
      </w:r>
      <w:r w:rsidR="00A8297F" w:rsidRPr="00BE6442">
        <w:rPr>
          <w:rFonts w:ascii="Cambria" w:hAnsi="Cambria" w:cs="Times New Roman"/>
        </w:rPr>
        <w:t>Henry, 1999;</w:t>
      </w:r>
      <w:r w:rsidR="00993080">
        <w:rPr>
          <w:rFonts w:ascii="Cambria" w:hAnsi="Cambria" w:cs="Times New Roman"/>
        </w:rPr>
        <w:t xml:space="preserve"> Phan,</w:t>
      </w:r>
      <w:r w:rsidR="001C1DE4">
        <w:rPr>
          <w:rFonts w:ascii="Cambria" w:hAnsi="Cambria" w:cs="Times New Roman"/>
        </w:rPr>
        <w:t xml:space="preserve"> </w:t>
      </w:r>
      <w:r w:rsidR="00993080">
        <w:rPr>
          <w:rFonts w:ascii="Cambria" w:hAnsi="Cambria" w:cs="Times New Roman"/>
        </w:rPr>
        <w:t>2007; Yost ,Sentner</w:t>
      </w:r>
      <w:r w:rsidR="001C1DE4">
        <w:rPr>
          <w:rFonts w:ascii="Cambria" w:hAnsi="Cambria" w:cs="Times New Roman"/>
        </w:rPr>
        <w:t xml:space="preserve"> ve </w:t>
      </w:r>
      <w:r w:rsidR="00993080">
        <w:rPr>
          <w:rFonts w:ascii="Cambria" w:hAnsi="Cambria" w:cs="Times New Roman"/>
        </w:rPr>
        <w:t>Bailey,</w:t>
      </w:r>
      <w:r w:rsidR="001C1DE4">
        <w:rPr>
          <w:rFonts w:ascii="Cambria" w:hAnsi="Cambria" w:cs="Times New Roman"/>
        </w:rPr>
        <w:t xml:space="preserve"> </w:t>
      </w:r>
      <w:r w:rsidR="00A872C4">
        <w:rPr>
          <w:rFonts w:ascii="Cambria" w:hAnsi="Cambria" w:cs="Times New Roman"/>
        </w:rPr>
        <w:t>2000</w:t>
      </w:r>
      <w:r w:rsidRPr="00BE6442">
        <w:rPr>
          <w:rFonts w:ascii="Cambria" w:hAnsi="Cambria" w:cs="Times New Roman"/>
        </w:rPr>
        <w:t>). Yansıtıcı düşünme becerisinin gelişmesi için zihnin bir problem durumuyla karşı karşıya olması ve buna yönelik çözüm arayışı içerisinde olması gerekir. Bu yönüyle etkili ve nitelikli bir eğitim süreci ve öğrencinin aktif olacağı ve var olan potansiyelini üst düzeyde kullanma fırsatının sağlandığı bir öğrenme ortamında yansıtıcı düşünme becerisinin geliştirilmesi mümkündür. Bu noktada eğitime düşen payın önemi bir kez daha ortaya çıkmaktadır. Yansıtıcı düşüncede, zihin bir probleme odaklanarak düşünce üretildiğinden, bu özelliğiyle günlük düşünce ve eylemlerden farklılaşan bir yönü olduğunu belirtmek gerekir (Gedik, Ayhan ve Kılıçoğlu,</w:t>
      </w:r>
      <w:r w:rsidR="00A8297F">
        <w:rPr>
          <w:rFonts w:ascii="Cambria" w:hAnsi="Cambria" w:cs="Times New Roman"/>
        </w:rPr>
        <w:t xml:space="preserve"> </w:t>
      </w:r>
      <w:r w:rsidRPr="00BE6442">
        <w:rPr>
          <w:rFonts w:ascii="Cambria" w:hAnsi="Cambria" w:cs="Times New Roman"/>
        </w:rPr>
        <w:t>2014</w:t>
      </w:r>
      <w:r w:rsidR="00A8297F">
        <w:rPr>
          <w:rFonts w:ascii="Cambria" w:hAnsi="Cambria" w:cs="Times New Roman"/>
        </w:rPr>
        <w:t>; Üstün, 2011</w:t>
      </w:r>
      <w:r w:rsidRPr="00BE6442">
        <w:rPr>
          <w:rFonts w:ascii="Cambria" w:hAnsi="Cambria" w:cs="Times New Roman"/>
        </w:rPr>
        <w:t>). Hem ilgili alanyazın incelemesi sonucunda ulaşılan çalışmaların sonuçları hem de bu araştırmanın sonuçları yansıtıcı düşünme becerilerinin geliştirilmesinin gerekli olduğunu ortaya koymaktadır. Bu nedenle öğrencilerde bu becerilerin gelişmesi için öğrenme ortamlarını problem çözme odaklı tasarlamak gerektiği önerilebilir. Bu çalışmanın diğer farklı programlarda öğrenim gören öğretmen adayları için uygulanması, yansıtıcı düşünmeye ilişkin görüşlerin nitel ve nicel yöntemlerle alınması ve yansıtıcı düşünme becerilerinin gelişmesi için uygulamalı eğitim yapılması önerilebilir. Yansıtıcı düşünmenin öğretmenlerde ve öğrencilerde bulunması gerektiğine ilişkin birçok çalışma bu</w:t>
      </w:r>
      <w:r>
        <w:rPr>
          <w:rFonts w:ascii="Cambria" w:hAnsi="Cambria" w:cs="Times New Roman"/>
        </w:rPr>
        <w:t xml:space="preserve">lunmasına rağmen, bu becerinin </w:t>
      </w:r>
      <w:r w:rsidR="00A8297F">
        <w:rPr>
          <w:rFonts w:ascii="Cambria" w:hAnsi="Cambria" w:cs="Times New Roman"/>
        </w:rPr>
        <w:t xml:space="preserve">değerlendirilmesi ve </w:t>
      </w:r>
      <w:r w:rsidRPr="00BE6442">
        <w:rPr>
          <w:rFonts w:ascii="Cambria" w:hAnsi="Cambria" w:cs="Times New Roman"/>
        </w:rPr>
        <w:t>eksiklik varsa geliştirilmesi için neler yapılabileceği ile ilgili çalışmaların sınırlı sayıda oluşu dikkat çekicidir. Alanyazını bu anlamda zenginleştirecek ve katkı sağlayacak çalışmalara yer verilmelidir.</w:t>
      </w:r>
    </w:p>
    <w:p w14:paraId="0D0CC40D" w14:textId="186EDAB5" w:rsidR="000367E2" w:rsidRPr="00363572" w:rsidRDefault="00BE6442" w:rsidP="001F2838">
      <w:pPr>
        <w:spacing w:after="0" w:line="240" w:lineRule="auto"/>
        <w:ind w:firstLine="567"/>
        <w:jc w:val="both"/>
        <w:rPr>
          <w:rFonts w:ascii="Cambria" w:hAnsi="Cambria" w:cs="Times New Roman"/>
        </w:rPr>
      </w:pPr>
      <w:r w:rsidRPr="00BE6442">
        <w:rPr>
          <w:rFonts w:ascii="Cambria" w:hAnsi="Cambria" w:cs="Times New Roman"/>
        </w:rPr>
        <w:t>Bunun yanında programlarda yansıtıcı düşünmenin değerlendirilmesiyle ya da geliştirilmesiyle ilgili herhangi bir yönerge bulunmamaktadır. Bu bağlamda yapılanları değerlendirmek için sıklıkla günlük yazma tekniğine başvurulduğu görülmektedir (Collier,</w:t>
      </w:r>
      <w:r w:rsidR="001C1DE4">
        <w:rPr>
          <w:rFonts w:ascii="Cambria" w:hAnsi="Cambria" w:cs="Times New Roman"/>
        </w:rPr>
        <w:t xml:space="preserve"> </w:t>
      </w:r>
      <w:r w:rsidRPr="00BE6442">
        <w:rPr>
          <w:rFonts w:ascii="Cambria" w:hAnsi="Cambria" w:cs="Times New Roman"/>
        </w:rPr>
        <w:t>1999; Şahin,</w:t>
      </w:r>
      <w:r w:rsidR="001C1DE4">
        <w:rPr>
          <w:rFonts w:ascii="Cambria" w:hAnsi="Cambria" w:cs="Times New Roman"/>
        </w:rPr>
        <w:t xml:space="preserve"> </w:t>
      </w:r>
      <w:r w:rsidRPr="00BE6442">
        <w:rPr>
          <w:rFonts w:ascii="Cambria" w:hAnsi="Cambria" w:cs="Times New Roman"/>
        </w:rPr>
        <w:t>2009). Yansıtıcı düşünme etkinliklerinin değerlendirilmesinin bütünsel bir çerçeve içinde ele alınarak, farklı derslerde de bu bec</w:t>
      </w:r>
      <w:r w:rsidR="00A8297F">
        <w:rPr>
          <w:rFonts w:ascii="Cambria" w:hAnsi="Cambria" w:cs="Times New Roman"/>
        </w:rPr>
        <w:t>erinin geliştirilmesine yönelik</w:t>
      </w:r>
      <w:r w:rsidRPr="00BE6442">
        <w:rPr>
          <w:rFonts w:ascii="Cambria" w:hAnsi="Cambria" w:cs="Times New Roman"/>
        </w:rPr>
        <w:t xml:space="preserve"> uygulamaların yapılması ve birden fazla veri toplama aracı kullanılarak değerlendirilmelerin yapılması önerilmektedir.</w:t>
      </w:r>
      <w:r>
        <w:rPr>
          <w:rFonts w:ascii="Times New Roman" w:hAnsi="Times New Roman" w:cs="Times New Roman"/>
        </w:rPr>
        <w:t xml:space="preserve"> </w:t>
      </w:r>
    </w:p>
    <w:p w14:paraId="69A130FD" w14:textId="77777777" w:rsidR="000367E2" w:rsidRPr="00BE6442" w:rsidRDefault="000367E2" w:rsidP="001F2838">
      <w:pPr>
        <w:tabs>
          <w:tab w:val="left" w:pos="2745"/>
        </w:tabs>
        <w:spacing w:before="240" w:after="240" w:line="240" w:lineRule="auto"/>
        <w:jc w:val="both"/>
        <w:rPr>
          <w:rFonts w:ascii="Cambria" w:hAnsi="Cambria" w:cs="Times New Roman"/>
          <w:b/>
        </w:rPr>
      </w:pPr>
      <w:r w:rsidRPr="00363572">
        <w:rPr>
          <w:rFonts w:ascii="Cambria" w:hAnsi="Cambria" w:cs="Times New Roman"/>
          <w:b/>
        </w:rPr>
        <w:t>KAYNAKÇA</w:t>
      </w:r>
    </w:p>
    <w:p w14:paraId="67E155C4" w14:textId="77777777" w:rsidR="00BE6442" w:rsidRPr="00BE6442" w:rsidRDefault="00BE6442" w:rsidP="001F2838">
      <w:pPr>
        <w:pStyle w:val="Bibliography"/>
        <w:spacing w:before="120" w:after="120" w:line="240" w:lineRule="auto"/>
        <w:ind w:left="720" w:hanging="720"/>
        <w:jc w:val="both"/>
        <w:rPr>
          <w:rFonts w:ascii="Cambria" w:hAnsi="Cambria" w:cs="Times New Roman"/>
          <w:bCs/>
          <w:noProof/>
          <w:sz w:val="20"/>
          <w:szCs w:val="20"/>
        </w:rPr>
      </w:pPr>
      <w:r w:rsidRPr="00BE6442">
        <w:rPr>
          <w:rFonts w:ascii="Cambria" w:hAnsi="Cambria" w:cs="Times New Roman"/>
          <w:noProof/>
          <w:sz w:val="20"/>
          <w:szCs w:val="20"/>
        </w:rPr>
        <w:lastRenderedPageBreak/>
        <w:t xml:space="preserve">Abell S. K., Bryann L. A. &amp; Anderson, M.A. (1997).  </w:t>
      </w:r>
      <w:r w:rsidRPr="00BE6442">
        <w:rPr>
          <w:rFonts w:ascii="Cambria" w:hAnsi="Cambria" w:cs="Times New Roman"/>
          <w:bCs/>
          <w:noProof/>
          <w:sz w:val="20"/>
          <w:szCs w:val="20"/>
        </w:rPr>
        <w:t xml:space="preserve">Investigating </w:t>
      </w:r>
      <w:r w:rsidR="00B21748" w:rsidRPr="00BE6442">
        <w:rPr>
          <w:rFonts w:ascii="Cambria" w:hAnsi="Cambria" w:cs="Times New Roman"/>
          <w:bCs/>
          <w:noProof/>
          <w:sz w:val="20"/>
          <w:szCs w:val="20"/>
        </w:rPr>
        <w:t>preservice elementary science teacher reflective thinking using ıntegrated media case-based ınstruction in elementary science teacher preparation.</w:t>
      </w:r>
      <w:r w:rsidRPr="00BE6442">
        <w:rPr>
          <w:rFonts w:ascii="Cambria" w:hAnsi="Cambria" w:cs="Times New Roman"/>
          <w:noProof/>
          <w:sz w:val="20"/>
          <w:szCs w:val="20"/>
        </w:rPr>
        <w:t xml:space="preserve"> </w:t>
      </w:r>
      <w:r w:rsidRPr="00BE6442">
        <w:rPr>
          <w:rFonts w:ascii="Cambria" w:hAnsi="Cambria" w:cs="Times New Roman"/>
          <w:bCs/>
          <w:i/>
          <w:noProof/>
          <w:sz w:val="20"/>
          <w:szCs w:val="20"/>
        </w:rPr>
        <w:t>Science Teacher Education</w:t>
      </w:r>
      <w:r w:rsidRPr="00BE6442">
        <w:rPr>
          <w:rFonts w:ascii="Cambria" w:hAnsi="Cambria" w:cs="Times New Roman"/>
          <w:bCs/>
          <w:noProof/>
          <w:sz w:val="20"/>
          <w:szCs w:val="20"/>
        </w:rPr>
        <w:t>. 82, 491-509.</w:t>
      </w:r>
    </w:p>
    <w:p w14:paraId="4AA43AB6" w14:textId="77777777" w:rsidR="00BE6442" w:rsidRPr="00BE6442" w:rsidRDefault="00731FE4" w:rsidP="001F2838">
      <w:pPr>
        <w:pStyle w:val="Bibliography"/>
        <w:spacing w:before="120" w:after="120" w:line="240" w:lineRule="auto"/>
        <w:ind w:left="720" w:hanging="720"/>
        <w:jc w:val="both"/>
        <w:rPr>
          <w:rFonts w:ascii="Cambria" w:hAnsi="Cambria" w:cs="Times New Roman"/>
          <w:sz w:val="20"/>
          <w:szCs w:val="20"/>
        </w:rPr>
      </w:pPr>
      <w:r>
        <w:rPr>
          <w:rFonts w:ascii="Cambria" w:hAnsi="Cambria" w:cs="Times New Roman"/>
          <w:noProof/>
          <w:sz w:val="20"/>
          <w:szCs w:val="20"/>
        </w:rPr>
        <w:t>Atalay T. D. v</w:t>
      </w:r>
      <w:r w:rsidR="00BE6442" w:rsidRPr="00BE6442">
        <w:rPr>
          <w:rFonts w:ascii="Cambria" w:hAnsi="Cambria" w:cs="Times New Roman"/>
          <w:noProof/>
          <w:sz w:val="20"/>
          <w:szCs w:val="20"/>
        </w:rPr>
        <w:t>e  Karahan, B.Ü. (2016).</w:t>
      </w:r>
      <w:r w:rsidR="00BE6442" w:rsidRPr="00BE6442">
        <w:rPr>
          <w:rFonts w:ascii="Cambria" w:hAnsi="Cambria" w:cs="DIN Engschrift Std"/>
          <w:sz w:val="20"/>
          <w:szCs w:val="20"/>
        </w:rPr>
        <w:t xml:space="preserve">  </w:t>
      </w:r>
      <w:r w:rsidR="00BE6442" w:rsidRPr="00BE6442">
        <w:rPr>
          <w:rFonts w:ascii="Cambria" w:hAnsi="Cambria" w:cs="Times New Roman"/>
          <w:bCs/>
          <w:sz w:val="20"/>
          <w:szCs w:val="20"/>
        </w:rPr>
        <w:t xml:space="preserve">Türkçe </w:t>
      </w:r>
      <w:r w:rsidR="00B21748" w:rsidRPr="00BE6442">
        <w:rPr>
          <w:rFonts w:ascii="Cambria" w:hAnsi="Cambria" w:cs="Times New Roman"/>
          <w:bCs/>
          <w:sz w:val="20"/>
          <w:szCs w:val="20"/>
        </w:rPr>
        <w:t>öğretmen adaylarının yansıtıcı düşünme eğilimlerine yönelik bir değerlendirme</w:t>
      </w:r>
      <w:r w:rsidR="00BE6442" w:rsidRPr="00BE6442">
        <w:rPr>
          <w:rFonts w:ascii="Cambria" w:hAnsi="Cambria" w:cs="Times New Roman"/>
          <w:bCs/>
          <w:sz w:val="20"/>
          <w:szCs w:val="20"/>
        </w:rPr>
        <w:t>.</w:t>
      </w:r>
      <w:r w:rsidR="00BE6442" w:rsidRPr="00BE6442">
        <w:rPr>
          <w:rFonts w:ascii="Cambria" w:hAnsi="Cambria" w:cs="Times New Roman"/>
          <w:sz w:val="20"/>
          <w:szCs w:val="20"/>
        </w:rPr>
        <w:t xml:space="preserve"> </w:t>
      </w:r>
      <w:r w:rsidR="00BE6442" w:rsidRPr="00BE6442">
        <w:rPr>
          <w:rFonts w:ascii="Cambria" w:hAnsi="Cambria" w:cs="Times New Roman"/>
          <w:bCs/>
          <w:i/>
          <w:sz w:val="20"/>
          <w:szCs w:val="20"/>
        </w:rPr>
        <w:t>Uluslararası Türkçe Eğitimi ve Öğretimi Dergisi</w:t>
      </w:r>
      <w:r w:rsidR="00B21748">
        <w:rPr>
          <w:rFonts w:ascii="Cambria" w:hAnsi="Cambria" w:cs="Times New Roman"/>
          <w:bCs/>
          <w:sz w:val="20"/>
          <w:szCs w:val="20"/>
        </w:rPr>
        <w:t>,</w:t>
      </w:r>
      <w:r w:rsidR="00BE6442" w:rsidRPr="00BE6442">
        <w:rPr>
          <w:rFonts w:ascii="Cambria" w:hAnsi="Cambria" w:cs="Times New Roman"/>
          <w:bCs/>
          <w:sz w:val="20"/>
          <w:szCs w:val="20"/>
        </w:rPr>
        <w:t xml:space="preserve"> 2, 18-27.  </w:t>
      </w:r>
    </w:p>
    <w:p w14:paraId="196D3149" w14:textId="77777777" w:rsidR="00BE6442" w:rsidRPr="00BE6442" w:rsidRDefault="00BE6442" w:rsidP="001F2838">
      <w:pPr>
        <w:pStyle w:val="Bibliography"/>
        <w:spacing w:before="120" w:after="120" w:line="240" w:lineRule="auto"/>
        <w:ind w:left="720" w:hanging="720"/>
        <w:jc w:val="both"/>
        <w:rPr>
          <w:rFonts w:ascii="Cambria" w:hAnsi="Cambria" w:cs="Times New Roman"/>
          <w:sz w:val="20"/>
          <w:szCs w:val="20"/>
        </w:rPr>
      </w:pPr>
      <w:r w:rsidRPr="00BE6442">
        <w:rPr>
          <w:rFonts w:ascii="Cambria" w:hAnsi="Cambria" w:cs="Times New Roman"/>
          <w:noProof/>
          <w:sz w:val="20"/>
          <w:szCs w:val="20"/>
        </w:rPr>
        <w:t>Aydın, M. ve Çelik, T. (2013).</w:t>
      </w:r>
      <w:r w:rsidRPr="00BE6442">
        <w:rPr>
          <w:rFonts w:ascii="Cambria" w:hAnsi="Cambria" w:cs="DIN Engschrift Std"/>
          <w:sz w:val="20"/>
          <w:szCs w:val="20"/>
        </w:rPr>
        <w:t xml:space="preserve"> </w:t>
      </w:r>
      <w:r w:rsidRPr="00BE6442">
        <w:rPr>
          <w:rFonts w:ascii="Cambria" w:hAnsi="Cambria" w:cs="Times New Roman"/>
          <w:bCs/>
          <w:sz w:val="20"/>
          <w:szCs w:val="20"/>
        </w:rPr>
        <w:t xml:space="preserve">Sosyal </w:t>
      </w:r>
      <w:r w:rsidR="00B21748" w:rsidRPr="00BE6442">
        <w:rPr>
          <w:rFonts w:ascii="Cambria" w:hAnsi="Cambria" w:cs="Times New Roman"/>
          <w:bCs/>
          <w:sz w:val="20"/>
          <w:szCs w:val="20"/>
        </w:rPr>
        <w:t>bilgiler öğretmen adaylarının yansıtıcı düşünme becerilerinin bazı değişkenler acısından in</w:t>
      </w:r>
      <w:r w:rsidRPr="00BE6442">
        <w:rPr>
          <w:rFonts w:ascii="Cambria" w:hAnsi="Cambria" w:cs="Times New Roman"/>
          <w:bCs/>
          <w:sz w:val="20"/>
          <w:szCs w:val="20"/>
        </w:rPr>
        <w:t>celenmesi.</w:t>
      </w:r>
      <w:r w:rsidRPr="00BE6442">
        <w:rPr>
          <w:rFonts w:ascii="Cambria" w:hAnsi="Cambria" w:cs="Times New Roman"/>
          <w:i/>
          <w:iCs/>
          <w:sz w:val="20"/>
          <w:szCs w:val="20"/>
        </w:rPr>
        <w:t xml:space="preserve"> </w:t>
      </w:r>
      <w:r w:rsidRPr="00BE6442">
        <w:rPr>
          <w:rFonts w:ascii="Cambria" w:hAnsi="Cambria" w:cs="Times New Roman"/>
          <w:bCs/>
          <w:i/>
          <w:iCs/>
          <w:sz w:val="20"/>
          <w:szCs w:val="20"/>
        </w:rPr>
        <w:t xml:space="preserve">Pamukkale Üniversitesi Eğitim Fakültesi Dergisi, </w:t>
      </w:r>
      <w:r w:rsidRPr="00BE6442">
        <w:rPr>
          <w:rFonts w:ascii="Cambria" w:hAnsi="Cambria" w:cs="Times New Roman"/>
          <w:bCs/>
          <w:iCs/>
          <w:sz w:val="20"/>
          <w:szCs w:val="20"/>
        </w:rPr>
        <w:t>34 ,169-181.</w:t>
      </w:r>
      <w:r w:rsidRPr="00BE6442">
        <w:rPr>
          <w:rFonts w:ascii="Cambria" w:hAnsi="Cambria" w:cs="Times New Roman"/>
          <w:noProof/>
          <w:sz w:val="20"/>
          <w:szCs w:val="20"/>
        </w:rPr>
        <w:t xml:space="preserve"> </w:t>
      </w:r>
    </w:p>
    <w:p w14:paraId="0D0876D8" w14:textId="77777777" w:rsidR="00BE6442" w:rsidRPr="00BE6442"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noProof/>
          <w:sz w:val="20"/>
          <w:szCs w:val="20"/>
        </w:rPr>
        <w:t>Başol, G. ve Evin</w:t>
      </w:r>
      <w:r w:rsidR="00D15955">
        <w:rPr>
          <w:rFonts w:ascii="Cambria" w:hAnsi="Cambria" w:cs="Times New Roman"/>
          <w:noProof/>
          <w:sz w:val="20"/>
          <w:szCs w:val="20"/>
        </w:rPr>
        <w:t>-</w:t>
      </w:r>
      <w:r w:rsidRPr="00BE6442">
        <w:rPr>
          <w:rFonts w:ascii="Cambria" w:hAnsi="Cambria" w:cs="Times New Roman"/>
          <w:noProof/>
          <w:sz w:val="20"/>
          <w:szCs w:val="20"/>
        </w:rPr>
        <w:t>Gencel, İ. (2013).</w:t>
      </w:r>
      <w:r w:rsidRPr="00BE6442">
        <w:rPr>
          <w:rFonts w:ascii="Cambria" w:hAnsi="Cambria" w:cs="DIN Engschrift Std"/>
          <w:sz w:val="20"/>
          <w:szCs w:val="20"/>
        </w:rPr>
        <w:t xml:space="preserve"> </w:t>
      </w:r>
      <w:r w:rsidRPr="00BE6442">
        <w:rPr>
          <w:rFonts w:ascii="Cambria" w:hAnsi="Cambria" w:cs="Times New Roman"/>
          <w:noProof/>
          <w:sz w:val="20"/>
          <w:szCs w:val="20"/>
        </w:rPr>
        <w:t xml:space="preserve"> Yansıtıcı </w:t>
      </w:r>
      <w:r w:rsidR="00B21748" w:rsidRPr="00BE6442">
        <w:rPr>
          <w:rFonts w:ascii="Cambria" w:hAnsi="Cambria" w:cs="Times New Roman"/>
          <w:noProof/>
          <w:sz w:val="20"/>
          <w:szCs w:val="20"/>
        </w:rPr>
        <w:t>düşünme düzeyini belirleme ö</w:t>
      </w:r>
      <w:r w:rsidRPr="00BE6442">
        <w:rPr>
          <w:rFonts w:ascii="Cambria" w:hAnsi="Cambria" w:cs="Times New Roman"/>
          <w:noProof/>
          <w:sz w:val="20"/>
          <w:szCs w:val="20"/>
        </w:rPr>
        <w:t>lçeği: Geçerlik v</w:t>
      </w:r>
      <w:r w:rsidR="00B21748" w:rsidRPr="00BE6442">
        <w:rPr>
          <w:rFonts w:ascii="Cambria" w:hAnsi="Cambria" w:cs="Times New Roman"/>
          <w:noProof/>
          <w:sz w:val="20"/>
          <w:szCs w:val="20"/>
        </w:rPr>
        <w:t>e güvenirlik çalışması.</w:t>
      </w:r>
      <w:r w:rsidR="00B21748">
        <w:rPr>
          <w:rFonts w:ascii="Cambria" w:hAnsi="Cambria" w:cs="Times New Roman"/>
          <w:noProof/>
          <w:sz w:val="20"/>
          <w:szCs w:val="20"/>
        </w:rPr>
        <w:t xml:space="preserve"> </w:t>
      </w:r>
      <w:r w:rsidRPr="00BE6442">
        <w:rPr>
          <w:rFonts w:ascii="Cambria" w:hAnsi="Cambria" w:cs="Times New Roman"/>
          <w:i/>
          <w:noProof/>
          <w:sz w:val="20"/>
          <w:szCs w:val="20"/>
        </w:rPr>
        <w:t>Kuram ve Uygulamada Eğitim Bilimleri.</w:t>
      </w:r>
      <w:r w:rsidR="00B21748">
        <w:rPr>
          <w:rFonts w:ascii="Cambria" w:hAnsi="Cambria" w:cs="Times New Roman"/>
          <w:noProof/>
          <w:sz w:val="20"/>
          <w:szCs w:val="20"/>
        </w:rPr>
        <w:t xml:space="preserve">  (13)</w:t>
      </w:r>
      <w:r w:rsidRPr="00B21748">
        <w:rPr>
          <w:rFonts w:ascii="Cambria" w:hAnsi="Cambria" w:cs="Times New Roman"/>
          <w:noProof/>
          <w:sz w:val="20"/>
          <w:szCs w:val="20"/>
        </w:rPr>
        <w:t>2</w:t>
      </w:r>
      <w:r w:rsidRPr="00BE6442">
        <w:rPr>
          <w:rFonts w:ascii="Cambria" w:hAnsi="Cambria" w:cs="Times New Roman"/>
          <w:i/>
          <w:noProof/>
          <w:sz w:val="20"/>
          <w:szCs w:val="20"/>
        </w:rPr>
        <w:t xml:space="preserve">, </w:t>
      </w:r>
      <w:r w:rsidRPr="00BE6442">
        <w:rPr>
          <w:rFonts w:ascii="Cambria" w:hAnsi="Cambria" w:cs="Times New Roman"/>
          <w:noProof/>
          <w:sz w:val="20"/>
          <w:szCs w:val="20"/>
        </w:rPr>
        <w:t>929-946.</w:t>
      </w:r>
    </w:p>
    <w:p w14:paraId="18C3EE39" w14:textId="77777777" w:rsidR="00206831" w:rsidRPr="00206831" w:rsidRDefault="00BE6442" w:rsidP="001F2838">
      <w:pPr>
        <w:pStyle w:val="Bibliography"/>
        <w:spacing w:before="120" w:after="120" w:line="240" w:lineRule="auto"/>
        <w:ind w:left="720" w:hanging="720"/>
        <w:jc w:val="both"/>
      </w:pPr>
      <w:r w:rsidRPr="00BE6442">
        <w:rPr>
          <w:rFonts w:ascii="Cambria" w:hAnsi="Cambria" w:cs="Times New Roman"/>
          <w:noProof/>
          <w:sz w:val="20"/>
          <w:szCs w:val="20"/>
        </w:rPr>
        <w:t>Collier, S. T.</w:t>
      </w:r>
      <w:r w:rsidR="00B21748">
        <w:rPr>
          <w:rFonts w:ascii="Cambria" w:hAnsi="Cambria" w:cs="Times New Roman"/>
          <w:noProof/>
          <w:sz w:val="20"/>
          <w:szCs w:val="20"/>
        </w:rPr>
        <w:t xml:space="preserve"> </w:t>
      </w:r>
      <w:r w:rsidRPr="00BE6442">
        <w:rPr>
          <w:rFonts w:ascii="Cambria" w:hAnsi="Cambria" w:cs="Times New Roman"/>
          <w:noProof/>
          <w:sz w:val="20"/>
          <w:szCs w:val="20"/>
        </w:rPr>
        <w:t xml:space="preserve">(1999). Characteristics of </w:t>
      </w:r>
      <w:r w:rsidR="00B21748" w:rsidRPr="00BE6442">
        <w:rPr>
          <w:rFonts w:ascii="Cambria" w:hAnsi="Cambria" w:cs="Times New Roman"/>
          <w:noProof/>
          <w:sz w:val="20"/>
          <w:szCs w:val="20"/>
        </w:rPr>
        <w:t>reflective thought during  the student teaching experience</w:t>
      </w:r>
      <w:r w:rsidRPr="00BE6442">
        <w:rPr>
          <w:rFonts w:ascii="Cambria" w:hAnsi="Cambria" w:cs="Times New Roman"/>
          <w:noProof/>
          <w:sz w:val="20"/>
          <w:szCs w:val="20"/>
        </w:rPr>
        <w:t>.</w:t>
      </w:r>
      <w:r w:rsidR="00B21748">
        <w:rPr>
          <w:rFonts w:ascii="Cambria" w:hAnsi="Cambria" w:cs="Times New Roman"/>
          <w:noProof/>
          <w:sz w:val="20"/>
          <w:szCs w:val="20"/>
        </w:rPr>
        <w:t xml:space="preserve"> </w:t>
      </w:r>
      <w:r w:rsidRPr="00BE6442">
        <w:rPr>
          <w:rFonts w:ascii="Cambria" w:hAnsi="Cambria" w:cs="Times New Roman"/>
          <w:noProof/>
          <w:sz w:val="20"/>
          <w:szCs w:val="20"/>
        </w:rPr>
        <w:t>Journal of Teacher Edu</w:t>
      </w:r>
      <w:r w:rsidR="00731FE4">
        <w:rPr>
          <w:rFonts w:ascii="Cambria" w:hAnsi="Cambria" w:cs="Times New Roman"/>
          <w:noProof/>
          <w:sz w:val="20"/>
          <w:szCs w:val="20"/>
        </w:rPr>
        <w:t xml:space="preserve">cation. </w:t>
      </w:r>
      <w:r w:rsidR="00731FE4" w:rsidRPr="00731FE4">
        <w:rPr>
          <w:rFonts w:ascii="Cambria" w:hAnsi="Cambria" w:cs="Times New Roman"/>
          <w:i/>
          <w:noProof/>
          <w:sz w:val="20"/>
          <w:szCs w:val="20"/>
        </w:rPr>
        <w:t>50</w:t>
      </w:r>
      <w:r w:rsidR="00731FE4">
        <w:rPr>
          <w:rFonts w:ascii="Cambria" w:hAnsi="Cambria" w:cs="Times New Roman"/>
          <w:noProof/>
          <w:sz w:val="20"/>
          <w:szCs w:val="20"/>
        </w:rPr>
        <w:t>(</w:t>
      </w:r>
      <w:r w:rsidRPr="00BE6442">
        <w:rPr>
          <w:rFonts w:ascii="Cambria" w:hAnsi="Cambria" w:cs="Times New Roman"/>
          <w:noProof/>
          <w:sz w:val="20"/>
          <w:szCs w:val="20"/>
        </w:rPr>
        <w:t>3</w:t>
      </w:r>
      <w:r w:rsidR="00731FE4">
        <w:rPr>
          <w:rFonts w:ascii="Cambria" w:hAnsi="Cambria" w:cs="Times New Roman"/>
          <w:noProof/>
          <w:sz w:val="20"/>
          <w:szCs w:val="20"/>
        </w:rPr>
        <w:t xml:space="preserve">), </w:t>
      </w:r>
      <w:r w:rsidRPr="00BE6442">
        <w:rPr>
          <w:rFonts w:ascii="Cambria" w:hAnsi="Cambria" w:cs="Times New Roman"/>
          <w:noProof/>
          <w:sz w:val="20"/>
          <w:szCs w:val="20"/>
        </w:rPr>
        <w:t>173-181.</w:t>
      </w:r>
    </w:p>
    <w:p w14:paraId="2F96CB90" w14:textId="711EA99E" w:rsidR="00206831" w:rsidRPr="00206831" w:rsidRDefault="00AF4644" w:rsidP="001F2838">
      <w:pPr>
        <w:pStyle w:val="Bibliography"/>
        <w:spacing w:before="120" w:after="120" w:line="240" w:lineRule="auto"/>
        <w:ind w:left="720" w:hanging="720"/>
        <w:jc w:val="both"/>
      </w:pPr>
      <w:r w:rsidRPr="00AF4644">
        <w:rPr>
          <w:rFonts w:ascii="Cambria" w:hAnsi="Cambria" w:cs="Times New Roman"/>
          <w:noProof/>
          <w:sz w:val="20"/>
          <w:szCs w:val="20"/>
        </w:rPr>
        <w:t>D</w:t>
      </w:r>
      <w:r>
        <w:rPr>
          <w:rFonts w:ascii="Cambria" w:hAnsi="Cambria" w:cs="Times New Roman"/>
          <w:noProof/>
          <w:sz w:val="20"/>
          <w:szCs w:val="20"/>
        </w:rPr>
        <w:t>i</w:t>
      </w:r>
      <w:r w:rsidRPr="00AF4644">
        <w:rPr>
          <w:rFonts w:ascii="Cambria" w:hAnsi="Cambria" w:cs="Times New Roman"/>
          <w:noProof/>
          <w:sz w:val="20"/>
          <w:szCs w:val="20"/>
        </w:rPr>
        <w:t>eker, L.</w:t>
      </w:r>
      <w:r>
        <w:rPr>
          <w:rFonts w:ascii="Cambria" w:hAnsi="Cambria" w:cs="Times New Roman"/>
          <w:noProof/>
          <w:sz w:val="20"/>
          <w:szCs w:val="20"/>
        </w:rPr>
        <w:t xml:space="preserve"> </w:t>
      </w:r>
      <w:r w:rsidRPr="00AF4644">
        <w:rPr>
          <w:rFonts w:ascii="Cambria" w:hAnsi="Cambria" w:cs="Times New Roman"/>
          <w:noProof/>
          <w:sz w:val="20"/>
          <w:szCs w:val="20"/>
        </w:rPr>
        <w:t xml:space="preserve">A. </w:t>
      </w:r>
      <w:r w:rsidR="006E5777">
        <w:rPr>
          <w:rFonts w:ascii="Cambria" w:hAnsi="Cambria" w:cs="Times New Roman"/>
          <w:noProof/>
          <w:sz w:val="20"/>
          <w:szCs w:val="20"/>
        </w:rPr>
        <w:t>ve</w:t>
      </w:r>
      <w:r w:rsidRPr="00AF4644">
        <w:rPr>
          <w:rFonts w:ascii="Cambria" w:hAnsi="Cambria" w:cs="Times New Roman"/>
          <w:noProof/>
          <w:sz w:val="20"/>
          <w:szCs w:val="20"/>
        </w:rPr>
        <w:t xml:space="preserve"> Monda-Amaya, L.</w:t>
      </w:r>
      <w:r>
        <w:rPr>
          <w:rFonts w:ascii="Cambria" w:hAnsi="Cambria" w:cs="Times New Roman"/>
          <w:noProof/>
          <w:sz w:val="20"/>
          <w:szCs w:val="20"/>
        </w:rPr>
        <w:t xml:space="preserve"> </w:t>
      </w:r>
      <w:r w:rsidRPr="00AF4644">
        <w:rPr>
          <w:rFonts w:ascii="Cambria" w:hAnsi="Cambria" w:cs="Times New Roman"/>
          <w:noProof/>
          <w:sz w:val="20"/>
          <w:szCs w:val="20"/>
        </w:rPr>
        <w:t>E. (1997)</w:t>
      </w:r>
      <w:r>
        <w:rPr>
          <w:rFonts w:ascii="Cambria" w:hAnsi="Cambria" w:cs="Times New Roman"/>
          <w:noProof/>
          <w:sz w:val="20"/>
          <w:szCs w:val="20"/>
        </w:rPr>
        <w:t>.</w:t>
      </w:r>
      <w:r w:rsidRPr="00AF4644">
        <w:rPr>
          <w:rFonts w:ascii="Cambria" w:hAnsi="Cambria" w:cs="Times New Roman"/>
          <w:noProof/>
          <w:sz w:val="20"/>
          <w:szCs w:val="20"/>
        </w:rPr>
        <w:t xml:space="preserve"> Using problem solving and effective teaching frameworks to promote reflective thinking in preservice special educators, </w:t>
      </w:r>
      <w:r w:rsidRPr="00AF4644">
        <w:rPr>
          <w:rFonts w:ascii="Cambria" w:hAnsi="Cambria" w:cs="Times New Roman"/>
          <w:i/>
          <w:noProof/>
          <w:sz w:val="20"/>
          <w:szCs w:val="20"/>
        </w:rPr>
        <w:t>Teacher Education and Special Education</w:t>
      </w:r>
      <w:r>
        <w:rPr>
          <w:rFonts w:ascii="Cambria" w:hAnsi="Cambria" w:cs="Times New Roman"/>
          <w:noProof/>
          <w:sz w:val="20"/>
          <w:szCs w:val="20"/>
        </w:rPr>
        <w:t xml:space="preserve"> </w:t>
      </w:r>
      <w:r w:rsidRPr="00731FE4">
        <w:rPr>
          <w:rFonts w:ascii="Cambria" w:hAnsi="Cambria" w:cs="Times New Roman"/>
          <w:i/>
          <w:noProof/>
          <w:sz w:val="20"/>
          <w:szCs w:val="20"/>
        </w:rPr>
        <w:t>20</w:t>
      </w:r>
      <w:r>
        <w:rPr>
          <w:rFonts w:ascii="Cambria" w:hAnsi="Cambria" w:cs="Times New Roman"/>
          <w:noProof/>
          <w:sz w:val="20"/>
          <w:szCs w:val="20"/>
        </w:rPr>
        <w:t>,</w:t>
      </w:r>
      <w:r w:rsidRPr="00AF4644">
        <w:rPr>
          <w:rFonts w:ascii="Cambria" w:hAnsi="Cambria" w:cs="Times New Roman"/>
          <w:noProof/>
          <w:sz w:val="20"/>
          <w:szCs w:val="20"/>
        </w:rPr>
        <w:t xml:space="preserve"> 22–36.</w:t>
      </w:r>
    </w:p>
    <w:p w14:paraId="470C1865" w14:textId="77777777" w:rsidR="00BE6442" w:rsidRPr="00BE6442" w:rsidRDefault="00D15955" w:rsidP="001F2838">
      <w:pPr>
        <w:pStyle w:val="Bibliography"/>
        <w:spacing w:before="120" w:after="120" w:line="240" w:lineRule="auto"/>
        <w:ind w:left="720" w:hanging="720"/>
        <w:jc w:val="both"/>
        <w:rPr>
          <w:rFonts w:ascii="Cambria" w:hAnsi="Cambria" w:cs="Times New Roman"/>
          <w:bCs/>
          <w:sz w:val="20"/>
          <w:szCs w:val="20"/>
        </w:rPr>
      </w:pPr>
      <w:r>
        <w:rPr>
          <w:rFonts w:ascii="Cambria" w:hAnsi="Cambria" w:cs="Times New Roman"/>
          <w:sz w:val="20"/>
          <w:szCs w:val="20"/>
        </w:rPr>
        <w:t>Evin-</w:t>
      </w:r>
      <w:r w:rsidR="003B2E95">
        <w:rPr>
          <w:rFonts w:ascii="Cambria" w:hAnsi="Cambria" w:cs="Times New Roman"/>
          <w:sz w:val="20"/>
          <w:szCs w:val="20"/>
        </w:rPr>
        <w:t>Gencel, İ. ve Güzel-</w:t>
      </w:r>
      <w:r w:rsidR="00BE6442" w:rsidRPr="00BE6442">
        <w:rPr>
          <w:rFonts w:ascii="Cambria" w:hAnsi="Cambria" w:cs="Times New Roman"/>
          <w:sz w:val="20"/>
          <w:szCs w:val="20"/>
        </w:rPr>
        <w:t>Candan, D. (2014).</w:t>
      </w:r>
      <w:r w:rsidR="00BE6442" w:rsidRPr="00BE6442">
        <w:rPr>
          <w:rFonts w:ascii="Cambria" w:hAnsi="Cambria" w:cs="PalatinoLinotype-Bold"/>
          <w:bCs/>
          <w:sz w:val="20"/>
          <w:szCs w:val="20"/>
        </w:rPr>
        <w:t xml:space="preserve"> </w:t>
      </w:r>
      <w:r w:rsidR="00BE6442" w:rsidRPr="00BE6442">
        <w:rPr>
          <w:rFonts w:ascii="Cambria" w:hAnsi="Cambria" w:cs="Times New Roman"/>
          <w:bCs/>
          <w:sz w:val="20"/>
          <w:szCs w:val="20"/>
        </w:rPr>
        <w:t>Öğretmen</w:t>
      </w:r>
      <w:r w:rsidR="00B21748" w:rsidRPr="00BE6442">
        <w:rPr>
          <w:rFonts w:ascii="Cambria" w:hAnsi="Cambria" w:cs="Times New Roman"/>
          <w:bCs/>
          <w:sz w:val="20"/>
          <w:szCs w:val="20"/>
        </w:rPr>
        <w:t xml:space="preserve"> adaylarının eleştirel düşünme eğilimleri ve yansıtıcı düşünme düzeylerinin i</w:t>
      </w:r>
      <w:r w:rsidR="00BE6442" w:rsidRPr="00BE6442">
        <w:rPr>
          <w:rFonts w:ascii="Cambria" w:hAnsi="Cambria" w:cs="Times New Roman"/>
          <w:bCs/>
          <w:sz w:val="20"/>
          <w:szCs w:val="20"/>
        </w:rPr>
        <w:t>ncelenmesi.</w:t>
      </w:r>
      <w:r w:rsidR="00BE6442" w:rsidRPr="00BE6442">
        <w:rPr>
          <w:rFonts w:ascii="Cambria" w:hAnsi="Cambria" w:cs="PalatinoLinotype-Roman"/>
          <w:sz w:val="20"/>
          <w:szCs w:val="20"/>
        </w:rPr>
        <w:t xml:space="preserve"> </w:t>
      </w:r>
      <w:r w:rsidR="00BE6442" w:rsidRPr="00BE6442">
        <w:rPr>
          <w:rFonts w:ascii="Cambria" w:hAnsi="Cambria" w:cs="Times New Roman"/>
          <w:bCs/>
          <w:sz w:val="20"/>
          <w:szCs w:val="20"/>
        </w:rPr>
        <w:t>2. Uluslararası Eğitim Araştırm</w:t>
      </w:r>
      <w:r w:rsidR="00731FE4">
        <w:rPr>
          <w:rFonts w:ascii="Cambria" w:hAnsi="Cambria" w:cs="Times New Roman"/>
          <w:bCs/>
          <w:sz w:val="20"/>
          <w:szCs w:val="20"/>
        </w:rPr>
        <w:t>aları Kongresinde sözlü bildiri, Dokuz Eylül Üniversitesi</w:t>
      </w:r>
      <w:r w:rsidR="00206831">
        <w:rPr>
          <w:rFonts w:ascii="Cambria" w:hAnsi="Cambria" w:cs="Times New Roman"/>
          <w:bCs/>
          <w:sz w:val="20"/>
          <w:szCs w:val="20"/>
        </w:rPr>
        <w:t xml:space="preserve"> </w:t>
      </w:r>
      <w:r w:rsidR="00731FE4">
        <w:rPr>
          <w:rFonts w:ascii="Cambria" w:hAnsi="Cambria" w:cs="Times New Roman"/>
          <w:bCs/>
          <w:sz w:val="20"/>
          <w:szCs w:val="20"/>
        </w:rPr>
        <w:t>,İzmir.</w:t>
      </w:r>
    </w:p>
    <w:p w14:paraId="3610C6AA" w14:textId="77777777" w:rsidR="00BE6442" w:rsidRPr="00BE6442" w:rsidRDefault="00BE6442" w:rsidP="001F2838">
      <w:pPr>
        <w:pStyle w:val="Bibliography"/>
        <w:spacing w:before="120" w:after="120" w:line="240" w:lineRule="auto"/>
        <w:ind w:left="720" w:hanging="720"/>
        <w:jc w:val="both"/>
        <w:rPr>
          <w:rFonts w:ascii="Cambria" w:hAnsi="Cambria" w:cs="Times New Roman"/>
          <w:sz w:val="20"/>
          <w:szCs w:val="20"/>
        </w:rPr>
      </w:pPr>
      <w:r w:rsidRPr="00BE6442">
        <w:rPr>
          <w:rFonts w:ascii="Cambria" w:hAnsi="Cambria" w:cs="Times New Roman"/>
          <w:sz w:val="20"/>
          <w:szCs w:val="20"/>
        </w:rPr>
        <w:t>Gedik, H., Akhan, N. E. ve Kılıçoğlu, G. (2014).</w:t>
      </w:r>
      <w:r w:rsidRPr="00BE6442">
        <w:rPr>
          <w:rFonts w:ascii="Cambria" w:hAnsi="Cambria" w:cs="Times New Roman"/>
          <w:bCs/>
          <w:sz w:val="20"/>
          <w:szCs w:val="20"/>
        </w:rPr>
        <w:t xml:space="preserve"> </w:t>
      </w:r>
      <w:r w:rsidRPr="00BE6442">
        <w:rPr>
          <w:rFonts w:ascii="Cambria" w:hAnsi="Cambria" w:cs="Times New Roman"/>
          <w:sz w:val="20"/>
          <w:szCs w:val="20"/>
        </w:rPr>
        <w:t xml:space="preserve"> </w:t>
      </w:r>
      <w:r w:rsidRPr="00BE6442">
        <w:rPr>
          <w:rFonts w:ascii="Cambria" w:hAnsi="Cambria" w:cs="Times New Roman"/>
          <w:bCs/>
          <w:sz w:val="20"/>
          <w:szCs w:val="20"/>
        </w:rPr>
        <w:t xml:space="preserve">Sosyal </w:t>
      </w:r>
      <w:r w:rsidR="00B21748" w:rsidRPr="00BE6442">
        <w:rPr>
          <w:rFonts w:ascii="Cambria" w:hAnsi="Cambria" w:cs="Times New Roman"/>
          <w:bCs/>
          <w:sz w:val="20"/>
          <w:szCs w:val="20"/>
        </w:rPr>
        <w:t>bilgiler öğretmen adaylarının yansıtıcı düşünme eğilimleri.</w:t>
      </w:r>
      <w:r w:rsidRPr="00BE6442">
        <w:rPr>
          <w:rFonts w:ascii="Cambria" w:hAnsi="Cambria" w:cs="Times New Roman"/>
          <w:sz w:val="20"/>
          <w:szCs w:val="20"/>
        </w:rPr>
        <w:t xml:space="preserve"> </w:t>
      </w:r>
      <w:r w:rsidRPr="00731FE4">
        <w:rPr>
          <w:rFonts w:ascii="Cambria" w:hAnsi="Cambria" w:cs="Times New Roman"/>
          <w:i/>
          <w:sz w:val="20"/>
          <w:szCs w:val="20"/>
        </w:rPr>
        <w:t>Mediterranean Journal of Humanities</w:t>
      </w:r>
      <w:r w:rsidRPr="00BE6442">
        <w:rPr>
          <w:rFonts w:ascii="Cambria" w:hAnsi="Cambria" w:cs="Times New Roman"/>
          <w:sz w:val="20"/>
          <w:szCs w:val="20"/>
        </w:rPr>
        <w:t>.</w:t>
      </w:r>
      <w:r w:rsidR="00731FE4">
        <w:rPr>
          <w:rFonts w:ascii="Cambria" w:hAnsi="Cambria" w:cs="Times New Roman"/>
          <w:sz w:val="20"/>
          <w:szCs w:val="20"/>
        </w:rPr>
        <w:t xml:space="preserve"> </w:t>
      </w:r>
      <w:r w:rsidRPr="00731FE4">
        <w:rPr>
          <w:rFonts w:ascii="Cambria" w:hAnsi="Cambria" w:cs="Times New Roman"/>
          <w:i/>
          <w:sz w:val="20"/>
          <w:szCs w:val="20"/>
        </w:rPr>
        <w:t>4</w:t>
      </w:r>
      <w:r w:rsidR="00731FE4">
        <w:rPr>
          <w:rFonts w:ascii="Cambria" w:hAnsi="Cambria" w:cs="Times New Roman"/>
          <w:sz w:val="20"/>
          <w:szCs w:val="20"/>
        </w:rPr>
        <w:t>(</w:t>
      </w:r>
      <w:r w:rsidRPr="00731FE4">
        <w:rPr>
          <w:rFonts w:ascii="Cambria" w:hAnsi="Cambria" w:cs="Times New Roman"/>
          <w:sz w:val="20"/>
          <w:szCs w:val="20"/>
        </w:rPr>
        <w:t>2</w:t>
      </w:r>
      <w:r w:rsidR="00731FE4">
        <w:rPr>
          <w:rFonts w:ascii="Cambria" w:hAnsi="Cambria" w:cs="Times New Roman"/>
          <w:sz w:val="20"/>
          <w:szCs w:val="20"/>
        </w:rPr>
        <w:t>),</w:t>
      </w:r>
      <w:r w:rsidRPr="00BE6442">
        <w:rPr>
          <w:rFonts w:ascii="Cambria" w:hAnsi="Cambria" w:cs="Times New Roman"/>
          <w:sz w:val="20"/>
          <w:szCs w:val="20"/>
        </w:rPr>
        <w:t>113-130.</w:t>
      </w:r>
    </w:p>
    <w:p w14:paraId="3CA237C8" w14:textId="77777777" w:rsidR="00BE6442" w:rsidRPr="00BE6442" w:rsidRDefault="00B21748" w:rsidP="001F2838">
      <w:pPr>
        <w:pStyle w:val="Bibliography"/>
        <w:spacing w:before="120" w:after="120" w:line="240" w:lineRule="auto"/>
        <w:ind w:left="720" w:hanging="720"/>
        <w:jc w:val="both"/>
        <w:rPr>
          <w:rFonts w:ascii="Cambria" w:hAnsi="Cambria" w:cs="Times New Roman"/>
          <w:bCs/>
          <w:sz w:val="20"/>
          <w:szCs w:val="20"/>
        </w:rPr>
      </w:pPr>
      <w:r>
        <w:rPr>
          <w:rFonts w:ascii="Cambria" w:hAnsi="Cambria" w:cs="Times New Roman"/>
          <w:sz w:val="20"/>
          <w:szCs w:val="20"/>
        </w:rPr>
        <w:t>Griffin, M. L.</w:t>
      </w:r>
      <w:r w:rsidR="00BE6442" w:rsidRPr="00BE6442">
        <w:rPr>
          <w:rFonts w:ascii="Cambria" w:hAnsi="Cambria" w:cs="Times New Roman"/>
          <w:sz w:val="20"/>
          <w:szCs w:val="20"/>
        </w:rPr>
        <w:t xml:space="preserve"> (2003). Using </w:t>
      </w:r>
      <w:r>
        <w:rPr>
          <w:rFonts w:ascii="Cambria" w:hAnsi="Cambria" w:cs="Times New Roman"/>
          <w:sz w:val="20"/>
          <w:szCs w:val="20"/>
        </w:rPr>
        <w:t>critical i</w:t>
      </w:r>
      <w:r w:rsidRPr="00BE6442">
        <w:rPr>
          <w:rFonts w:ascii="Cambria" w:hAnsi="Cambria" w:cs="Times New Roman"/>
          <w:sz w:val="20"/>
          <w:szCs w:val="20"/>
        </w:rPr>
        <w:t>ncidents to promote and a</w:t>
      </w:r>
      <w:r>
        <w:rPr>
          <w:rFonts w:ascii="Cambria" w:hAnsi="Cambria" w:cs="Times New Roman"/>
          <w:sz w:val="20"/>
          <w:szCs w:val="20"/>
        </w:rPr>
        <w:t>ssess reflective thinking in</w:t>
      </w:r>
      <w:r w:rsidRPr="00BE6442">
        <w:rPr>
          <w:rFonts w:ascii="Cambria" w:hAnsi="Cambria" w:cs="Times New Roman"/>
          <w:sz w:val="20"/>
          <w:szCs w:val="20"/>
        </w:rPr>
        <w:t xml:space="preserve"> preservice teachers</w:t>
      </w:r>
      <w:r w:rsidRPr="00BE6442">
        <w:rPr>
          <w:rFonts w:ascii="Cambria" w:hAnsi="Cambria" w:cs="Times New Roman"/>
          <w:bCs/>
          <w:sz w:val="20"/>
          <w:szCs w:val="20"/>
        </w:rPr>
        <w:t>.</w:t>
      </w:r>
      <w:r w:rsidR="00BE6442" w:rsidRPr="00BE6442">
        <w:rPr>
          <w:rFonts w:ascii="Cambria" w:hAnsi="Cambria" w:cs="Times New Roman"/>
          <w:sz w:val="20"/>
          <w:szCs w:val="20"/>
        </w:rPr>
        <w:t xml:space="preserve"> </w:t>
      </w:r>
      <w:r w:rsidR="00BE6442" w:rsidRPr="00CC6885">
        <w:rPr>
          <w:rFonts w:ascii="Cambria" w:hAnsi="Cambria" w:cs="Times New Roman"/>
          <w:i/>
          <w:sz w:val="20"/>
          <w:szCs w:val="20"/>
        </w:rPr>
        <w:t>Reflective Practice</w:t>
      </w:r>
      <w:r w:rsidR="00731FE4">
        <w:rPr>
          <w:rFonts w:ascii="Cambria" w:hAnsi="Cambria" w:cs="Times New Roman"/>
          <w:sz w:val="20"/>
          <w:szCs w:val="20"/>
        </w:rPr>
        <w:t>, 4(</w:t>
      </w:r>
      <w:r w:rsidR="00BE6442" w:rsidRPr="00731FE4">
        <w:rPr>
          <w:rFonts w:ascii="Cambria" w:hAnsi="Cambria" w:cs="Times New Roman"/>
          <w:i/>
          <w:sz w:val="20"/>
          <w:szCs w:val="20"/>
        </w:rPr>
        <w:t>2</w:t>
      </w:r>
      <w:r w:rsidR="00731FE4">
        <w:rPr>
          <w:rFonts w:ascii="Cambria" w:hAnsi="Cambria" w:cs="Times New Roman"/>
          <w:sz w:val="20"/>
          <w:szCs w:val="20"/>
        </w:rPr>
        <w:t>)</w:t>
      </w:r>
      <w:r w:rsidR="00BE6442" w:rsidRPr="00BE6442">
        <w:rPr>
          <w:rFonts w:ascii="Cambria" w:hAnsi="Cambria" w:cs="Times New Roman"/>
          <w:sz w:val="20"/>
          <w:szCs w:val="20"/>
        </w:rPr>
        <w:t>, 207-220.</w:t>
      </w:r>
      <w:r w:rsidR="00226ACA" w:rsidRPr="00BE6442">
        <w:rPr>
          <w:rFonts w:ascii="Cambria" w:hAnsi="Cambria" w:cs="Times New Roman"/>
          <w:sz w:val="20"/>
          <w:szCs w:val="20"/>
        </w:rPr>
        <w:fldChar w:fldCharType="begin"/>
      </w:r>
      <w:r w:rsidR="00BE6442" w:rsidRPr="00BE6442">
        <w:rPr>
          <w:rFonts w:ascii="Cambria" w:hAnsi="Cambria" w:cs="Times New Roman"/>
          <w:sz w:val="20"/>
          <w:szCs w:val="20"/>
        </w:rPr>
        <w:instrText xml:space="preserve"> BIBLIOGRAPHY  \l 1055 </w:instrText>
      </w:r>
      <w:r w:rsidR="00226ACA" w:rsidRPr="00BE6442">
        <w:rPr>
          <w:rFonts w:ascii="Cambria" w:hAnsi="Cambria" w:cs="Times New Roman"/>
          <w:sz w:val="20"/>
          <w:szCs w:val="20"/>
        </w:rPr>
        <w:fldChar w:fldCharType="separate"/>
      </w:r>
    </w:p>
    <w:p w14:paraId="3642CD32" w14:textId="77777777" w:rsidR="00BE6442"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sz w:val="20"/>
          <w:szCs w:val="20"/>
        </w:rPr>
        <w:t>Hasırcı, Ö. ve  Sadık, F. (2011).</w:t>
      </w:r>
      <w:r w:rsidR="00731FE4">
        <w:rPr>
          <w:rFonts w:ascii="Cambria" w:hAnsi="Cambria" w:cs="Times New Roman"/>
          <w:sz w:val="20"/>
          <w:szCs w:val="20"/>
        </w:rPr>
        <w:t xml:space="preserve"> </w:t>
      </w:r>
      <w:r w:rsidRPr="00BE6442">
        <w:rPr>
          <w:rFonts w:ascii="Cambria" w:hAnsi="Cambria" w:cs="Times New Roman"/>
          <w:noProof/>
          <w:sz w:val="20"/>
          <w:szCs w:val="20"/>
        </w:rPr>
        <w:t>Sınıf</w:t>
      </w:r>
      <w:r w:rsidR="00B21748" w:rsidRPr="00BE6442">
        <w:rPr>
          <w:rFonts w:ascii="Cambria" w:hAnsi="Cambria" w:cs="Times New Roman"/>
          <w:noProof/>
          <w:sz w:val="20"/>
          <w:szCs w:val="20"/>
        </w:rPr>
        <w:t xml:space="preserve"> öğretmenlerinin yansıtıcı düşünme eğilimlerinin inc</w:t>
      </w:r>
      <w:r w:rsidRPr="00BE6442">
        <w:rPr>
          <w:rFonts w:ascii="Cambria" w:hAnsi="Cambria" w:cs="Times New Roman"/>
          <w:noProof/>
          <w:sz w:val="20"/>
          <w:szCs w:val="20"/>
        </w:rPr>
        <w:t xml:space="preserve">elenmesi. </w:t>
      </w:r>
      <w:r w:rsidRPr="00BE6442">
        <w:rPr>
          <w:rFonts w:ascii="Cambria" w:hAnsi="Cambria" w:cs="Times New Roman"/>
          <w:i/>
          <w:noProof/>
          <w:sz w:val="20"/>
          <w:szCs w:val="20"/>
        </w:rPr>
        <w:t>Ç.Ü. Sosyal Bilimler Enstitüsü Dergisi,</w:t>
      </w:r>
      <w:r w:rsidR="00B21748">
        <w:rPr>
          <w:rFonts w:ascii="Cambria" w:hAnsi="Cambria" w:cs="Times New Roman"/>
          <w:i/>
          <w:noProof/>
          <w:sz w:val="20"/>
          <w:szCs w:val="20"/>
        </w:rPr>
        <w:t xml:space="preserve"> </w:t>
      </w:r>
      <w:r w:rsidRPr="00BE6442">
        <w:rPr>
          <w:rFonts w:ascii="Cambria" w:hAnsi="Cambria" w:cs="Times New Roman"/>
          <w:noProof/>
          <w:sz w:val="20"/>
          <w:szCs w:val="20"/>
        </w:rPr>
        <w:t>2,195-210.</w:t>
      </w:r>
    </w:p>
    <w:p w14:paraId="3BC6D354" w14:textId="77777777" w:rsidR="00FB6F94" w:rsidRPr="00FB6F94" w:rsidRDefault="00FB6F94" w:rsidP="001F2838">
      <w:pPr>
        <w:pStyle w:val="Bibliography"/>
        <w:spacing w:before="120" w:after="120" w:line="240" w:lineRule="auto"/>
        <w:ind w:left="720" w:hanging="720"/>
        <w:jc w:val="both"/>
      </w:pPr>
      <w:r w:rsidRPr="00FB6F94">
        <w:t xml:space="preserve"> </w:t>
      </w:r>
      <w:r w:rsidRPr="00FB6F94">
        <w:rPr>
          <w:rFonts w:ascii="Cambria" w:hAnsi="Cambria" w:cs="Times New Roman"/>
          <w:sz w:val="20"/>
          <w:szCs w:val="20"/>
        </w:rPr>
        <w:t>Henry, C. (1999)</w:t>
      </w:r>
      <w:r>
        <w:rPr>
          <w:rFonts w:ascii="Cambria" w:hAnsi="Cambria" w:cs="Times New Roman"/>
          <w:sz w:val="20"/>
          <w:szCs w:val="20"/>
        </w:rPr>
        <w:t>.</w:t>
      </w:r>
      <w:r w:rsidRPr="00FB6F94">
        <w:rPr>
          <w:rFonts w:ascii="Cambria" w:hAnsi="Cambria" w:cs="Times New Roman"/>
          <w:sz w:val="20"/>
          <w:szCs w:val="20"/>
        </w:rPr>
        <w:t xml:space="preserve"> The role of reflection in student teachers’ perceptions of their professional d</w:t>
      </w:r>
      <w:r>
        <w:rPr>
          <w:rFonts w:ascii="Cambria" w:hAnsi="Cambria" w:cs="Times New Roman"/>
          <w:sz w:val="20"/>
          <w:szCs w:val="20"/>
        </w:rPr>
        <w:t xml:space="preserve">evelopment, </w:t>
      </w:r>
      <w:r w:rsidRPr="00FB6F94">
        <w:rPr>
          <w:rFonts w:ascii="Cambria" w:hAnsi="Cambria" w:cs="Times New Roman"/>
          <w:i/>
          <w:sz w:val="20"/>
          <w:szCs w:val="20"/>
        </w:rPr>
        <w:t>Art Education</w:t>
      </w:r>
      <w:r>
        <w:rPr>
          <w:rFonts w:ascii="Cambria" w:hAnsi="Cambria" w:cs="Times New Roman"/>
          <w:sz w:val="20"/>
          <w:szCs w:val="20"/>
        </w:rPr>
        <w:t>.</w:t>
      </w:r>
      <w:r w:rsidRPr="00731FE4">
        <w:rPr>
          <w:rFonts w:ascii="Cambria" w:hAnsi="Cambria" w:cs="Times New Roman"/>
          <w:i/>
          <w:sz w:val="20"/>
          <w:szCs w:val="20"/>
        </w:rPr>
        <w:t xml:space="preserve"> 52</w:t>
      </w:r>
      <w:r>
        <w:rPr>
          <w:rFonts w:ascii="Cambria" w:hAnsi="Cambria" w:cs="Times New Roman"/>
          <w:sz w:val="20"/>
          <w:szCs w:val="20"/>
        </w:rPr>
        <w:t>,</w:t>
      </w:r>
      <w:r w:rsidRPr="00FB6F94">
        <w:rPr>
          <w:rFonts w:ascii="Cambria" w:hAnsi="Cambria" w:cs="Times New Roman"/>
          <w:sz w:val="20"/>
          <w:szCs w:val="20"/>
        </w:rPr>
        <w:t xml:space="preserve"> 14–20</w:t>
      </w:r>
      <w:r>
        <w:rPr>
          <w:rFonts w:ascii="Cambria" w:hAnsi="Cambria" w:cs="Times New Roman"/>
          <w:sz w:val="20"/>
          <w:szCs w:val="20"/>
        </w:rPr>
        <w:t>.</w:t>
      </w:r>
    </w:p>
    <w:p w14:paraId="55A60106" w14:textId="77777777" w:rsidR="00336044"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noProof/>
          <w:sz w:val="20"/>
          <w:szCs w:val="20"/>
        </w:rPr>
        <w:t>İnönü, Y. (2006).</w:t>
      </w:r>
      <w:r w:rsidR="00731FE4">
        <w:rPr>
          <w:rFonts w:ascii="Cambria" w:hAnsi="Cambria" w:cs="Times New Roman"/>
          <w:noProof/>
          <w:sz w:val="20"/>
          <w:szCs w:val="20"/>
        </w:rPr>
        <w:t xml:space="preserve"> </w:t>
      </w:r>
      <w:r w:rsidRPr="00BE6442">
        <w:rPr>
          <w:rFonts w:ascii="Cambria" w:hAnsi="Cambria" w:cs="Times New Roman"/>
          <w:noProof/>
          <w:sz w:val="20"/>
          <w:szCs w:val="20"/>
        </w:rPr>
        <w:t>Tarih öğretmenlerinin yansıtıcı öğretmen özelliklerine sahiplik düzeyi Van örneği. Yayınlanmamış</w:t>
      </w:r>
      <w:r w:rsidR="00B21748" w:rsidRPr="00BE6442">
        <w:rPr>
          <w:rFonts w:ascii="Cambria" w:hAnsi="Cambria" w:cs="Times New Roman"/>
          <w:noProof/>
          <w:sz w:val="20"/>
          <w:szCs w:val="20"/>
        </w:rPr>
        <w:t xml:space="preserve"> yüksek lisans </w:t>
      </w:r>
      <w:r w:rsidR="00B21748">
        <w:rPr>
          <w:rFonts w:ascii="Cambria" w:hAnsi="Cambria" w:cs="Times New Roman"/>
          <w:noProof/>
          <w:sz w:val="20"/>
          <w:szCs w:val="20"/>
        </w:rPr>
        <w:t>tezi</w:t>
      </w:r>
      <w:r w:rsidR="00731FE4">
        <w:rPr>
          <w:rFonts w:ascii="Cambria" w:hAnsi="Cambria" w:cs="Times New Roman"/>
          <w:noProof/>
          <w:sz w:val="20"/>
          <w:szCs w:val="20"/>
        </w:rPr>
        <w:t>,</w:t>
      </w:r>
      <w:r w:rsidR="00B21748">
        <w:rPr>
          <w:rFonts w:ascii="Cambria" w:hAnsi="Cambria" w:cs="Times New Roman"/>
          <w:noProof/>
          <w:sz w:val="20"/>
          <w:szCs w:val="20"/>
        </w:rPr>
        <w:t xml:space="preserve"> Yüzüncü Yıl Üniversitesi  Sosyal Bilimler Enstitüsü.</w:t>
      </w:r>
    </w:p>
    <w:p w14:paraId="5C823645" w14:textId="77777777" w:rsidR="00D61364" w:rsidRPr="00682223" w:rsidRDefault="003F1751" w:rsidP="001F2838">
      <w:pPr>
        <w:pStyle w:val="Bibliography"/>
        <w:spacing w:before="120" w:after="120" w:line="240" w:lineRule="auto"/>
        <w:ind w:left="720" w:hanging="720"/>
        <w:jc w:val="both"/>
        <w:rPr>
          <w:color w:val="FF0000"/>
          <w:sz w:val="20"/>
        </w:rPr>
      </w:pPr>
      <w:r>
        <w:rPr>
          <w:color w:val="FF0000"/>
        </w:rPr>
        <w:t xml:space="preserve"> </w:t>
      </w:r>
      <w:r w:rsidR="00336044" w:rsidRPr="00682223">
        <w:rPr>
          <w:rFonts w:ascii="Cambria" w:hAnsi="Cambria"/>
          <w:sz w:val="20"/>
        </w:rPr>
        <w:t xml:space="preserve">Karasar, N. (2012). </w:t>
      </w:r>
      <w:r w:rsidR="00336044" w:rsidRPr="00682223">
        <w:rPr>
          <w:rFonts w:ascii="Cambria" w:hAnsi="Cambria"/>
          <w:i/>
          <w:iCs/>
          <w:sz w:val="20"/>
        </w:rPr>
        <w:t>Bilimsel Araştırma Yöntemi.</w:t>
      </w:r>
      <w:r w:rsidR="00336044" w:rsidRPr="00682223">
        <w:rPr>
          <w:rFonts w:ascii="Cambria" w:hAnsi="Cambria"/>
          <w:sz w:val="20"/>
        </w:rPr>
        <w:t xml:space="preserve"> Ankara: Nobel.</w:t>
      </w:r>
    </w:p>
    <w:p w14:paraId="0A68CEE9" w14:textId="77777777" w:rsidR="00B72253" w:rsidRPr="00206831" w:rsidRDefault="00B72253" w:rsidP="001F2838">
      <w:pPr>
        <w:pStyle w:val="Bibliography"/>
        <w:spacing w:before="120" w:after="120" w:line="240" w:lineRule="auto"/>
        <w:ind w:left="720" w:hanging="720"/>
        <w:jc w:val="both"/>
      </w:pPr>
      <w:r w:rsidRPr="00B72253">
        <w:rPr>
          <w:rFonts w:ascii="Cambria" w:hAnsi="Cambria" w:cs="Times New Roman"/>
          <w:noProof/>
          <w:sz w:val="20"/>
          <w:szCs w:val="20"/>
        </w:rPr>
        <w:t xml:space="preserve">Kazu, H. ve Demiralp, D. (2012). İlköğretim </w:t>
      </w:r>
      <w:r w:rsidR="00F5038C" w:rsidRPr="00B72253">
        <w:rPr>
          <w:rFonts w:ascii="Cambria" w:hAnsi="Cambria" w:cs="Times New Roman"/>
          <w:noProof/>
          <w:sz w:val="20"/>
          <w:szCs w:val="20"/>
        </w:rPr>
        <w:t xml:space="preserve">birinci kademe programlarında yansıtıcı düşünmeyi geliştiren yöntemlerin kullanılma durumu </w:t>
      </w:r>
      <w:r w:rsidRPr="00B72253">
        <w:rPr>
          <w:rFonts w:ascii="Cambria" w:hAnsi="Cambria" w:cs="Times New Roman"/>
          <w:noProof/>
          <w:sz w:val="20"/>
          <w:szCs w:val="20"/>
        </w:rPr>
        <w:t xml:space="preserve">(Elazığ </w:t>
      </w:r>
      <w:r w:rsidR="00F5038C">
        <w:rPr>
          <w:rFonts w:ascii="Cambria" w:hAnsi="Cambria" w:cs="Times New Roman"/>
          <w:noProof/>
          <w:sz w:val="20"/>
          <w:szCs w:val="20"/>
        </w:rPr>
        <w:t>ili ö</w:t>
      </w:r>
      <w:r w:rsidRPr="00B72253">
        <w:rPr>
          <w:rFonts w:ascii="Cambria" w:hAnsi="Cambria" w:cs="Times New Roman"/>
          <w:noProof/>
          <w:sz w:val="20"/>
          <w:szCs w:val="20"/>
        </w:rPr>
        <w:t xml:space="preserve">rneği). </w:t>
      </w:r>
      <w:r w:rsidRPr="00B72253">
        <w:rPr>
          <w:rFonts w:ascii="Cambria" w:hAnsi="Cambria" w:cs="Times New Roman"/>
          <w:i/>
          <w:noProof/>
          <w:sz w:val="20"/>
          <w:szCs w:val="20"/>
        </w:rPr>
        <w:t>International Online Journal of Educational Sciences</w:t>
      </w:r>
      <w:r w:rsidRPr="00B72253">
        <w:rPr>
          <w:rFonts w:ascii="Cambria" w:hAnsi="Cambria" w:cs="Times New Roman"/>
          <w:noProof/>
          <w:sz w:val="20"/>
          <w:szCs w:val="20"/>
        </w:rPr>
        <w:t xml:space="preserve">, </w:t>
      </w:r>
      <w:r w:rsidRPr="00B72253">
        <w:rPr>
          <w:rFonts w:ascii="Cambria" w:hAnsi="Cambria" w:cs="Times New Roman"/>
          <w:i/>
          <w:noProof/>
          <w:sz w:val="20"/>
          <w:szCs w:val="20"/>
        </w:rPr>
        <w:t xml:space="preserve"> 4</w:t>
      </w:r>
      <w:r w:rsidRPr="00B72253">
        <w:rPr>
          <w:rFonts w:ascii="Cambria" w:hAnsi="Cambria" w:cs="Times New Roman"/>
          <w:noProof/>
          <w:sz w:val="20"/>
          <w:szCs w:val="20"/>
        </w:rPr>
        <w:t>(1), 131-145.</w:t>
      </w:r>
    </w:p>
    <w:p w14:paraId="71D66BF3" w14:textId="77777777" w:rsidR="00BE6442" w:rsidRPr="00965FDA" w:rsidRDefault="00BE6442" w:rsidP="001F2838">
      <w:pPr>
        <w:pStyle w:val="Bibliography"/>
        <w:spacing w:before="120" w:after="120" w:line="240" w:lineRule="auto"/>
        <w:ind w:left="720" w:hanging="720"/>
        <w:jc w:val="both"/>
        <w:rPr>
          <w:rFonts w:ascii="Cambria" w:hAnsi="Cambria" w:cs="Times New Roman"/>
          <w:bCs/>
          <w:noProof/>
          <w:sz w:val="20"/>
          <w:szCs w:val="20"/>
        </w:rPr>
      </w:pPr>
      <w:r w:rsidRPr="00BE6442">
        <w:rPr>
          <w:rFonts w:ascii="Cambria" w:hAnsi="Cambria" w:cs="Times New Roman"/>
          <w:noProof/>
          <w:sz w:val="20"/>
          <w:szCs w:val="20"/>
        </w:rPr>
        <w:t>Köksal, N. ve Demirel, Ö. (2008).</w:t>
      </w:r>
      <w:r w:rsidRPr="00BE6442">
        <w:rPr>
          <w:rFonts w:ascii="Cambria" w:hAnsi="Cambria" w:cs="Times New Roman"/>
          <w:bCs/>
          <w:noProof/>
          <w:sz w:val="20"/>
          <w:szCs w:val="20"/>
        </w:rPr>
        <w:t xml:space="preserve"> Yansıtıcı </w:t>
      </w:r>
      <w:r w:rsidR="00B21748" w:rsidRPr="00BE6442">
        <w:rPr>
          <w:rFonts w:ascii="Cambria" w:hAnsi="Cambria" w:cs="Times New Roman"/>
          <w:bCs/>
          <w:noProof/>
          <w:sz w:val="20"/>
          <w:szCs w:val="20"/>
        </w:rPr>
        <w:t xml:space="preserve">düşünmenin öğretmen adaylarının öğretmenlik uygulamalarına </w:t>
      </w:r>
      <w:r w:rsidR="00B21748" w:rsidRPr="00965FDA">
        <w:rPr>
          <w:rFonts w:ascii="Cambria" w:hAnsi="Cambria" w:cs="Times New Roman"/>
          <w:bCs/>
          <w:noProof/>
          <w:sz w:val="20"/>
          <w:szCs w:val="20"/>
        </w:rPr>
        <w:t>katkı</w:t>
      </w:r>
      <w:r w:rsidRPr="00965FDA">
        <w:rPr>
          <w:rFonts w:ascii="Cambria" w:hAnsi="Cambria" w:cs="Times New Roman"/>
          <w:bCs/>
          <w:noProof/>
          <w:sz w:val="20"/>
          <w:szCs w:val="20"/>
        </w:rPr>
        <w:t>ları.</w:t>
      </w:r>
      <w:r w:rsidRPr="00965FDA">
        <w:rPr>
          <w:rFonts w:ascii="Cambria" w:hAnsi="Cambria" w:cs="Times New Roman"/>
          <w:noProof/>
          <w:sz w:val="20"/>
          <w:szCs w:val="20"/>
        </w:rPr>
        <w:t xml:space="preserve"> </w:t>
      </w:r>
      <w:r w:rsidRPr="00965FDA">
        <w:rPr>
          <w:rFonts w:ascii="Cambria" w:hAnsi="Cambria" w:cs="Times New Roman"/>
          <w:bCs/>
          <w:i/>
          <w:noProof/>
          <w:sz w:val="20"/>
          <w:szCs w:val="20"/>
        </w:rPr>
        <w:t>Hacettepe Üniver</w:t>
      </w:r>
      <w:r w:rsidR="00B21748" w:rsidRPr="00965FDA">
        <w:rPr>
          <w:rFonts w:ascii="Cambria" w:hAnsi="Cambria" w:cs="Times New Roman"/>
          <w:bCs/>
          <w:i/>
          <w:noProof/>
          <w:sz w:val="20"/>
          <w:szCs w:val="20"/>
        </w:rPr>
        <w:t xml:space="preserve">sitesi Eğitim Fakültesi Dergisi, </w:t>
      </w:r>
      <w:r w:rsidRPr="00965FDA">
        <w:rPr>
          <w:rFonts w:ascii="Cambria" w:hAnsi="Cambria" w:cs="Times New Roman"/>
          <w:bCs/>
          <w:noProof/>
          <w:sz w:val="20"/>
          <w:szCs w:val="20"/>
        </w:rPr>
        <w:t xml:space="preserve"> 34, 189-203.</w:t>
      </w:r>
    </w:p>
    <w:p w14:paraId="2F336CAF" w14:textId="3B19405C" w:rsidR="00861F68" w:rsidRPr="00965FDA" w:rsidRDefault="00861F68" w:rsidP="001F2838">
      <w:pPr>
        <w:pStyle w:val="Bibliography"/>
        <w:spacing w:before="120" w:after="120" w:line="240" w:lineRule="auto"/>
        <w:ind w:left="720" w:hanging="720"/>
        <w:jc w:val="both"/>
        <w:rPr>
          <w:rFonts w:ascii="Cambria" w:hAnsi="Cambria"/>
          <w:sz w:val="20"/>
          <w:szCs w:val="20"/>
        </w:rPr>
      </w:pPr>
      <w:r w:rsidRPr="00965FDA">
        <w:rPr>
          <w:rFonts w:ascii="Cambria" w:hAnsi="Cambria"/>
          <w:sz w:val="20"/>
          <w:szCs w:val="20"/>
        </w:rPr>
        <w:t>Köstekçi, E. (2016). Ö</w:t>
      </w:r>
      <w:r w:rsidRPr="00965FDA">
        <w:rPr>
          <w:rFonts w:ascii="Cambria" w:hAnsi="Cambria"/>
          <w:i/>
          <w:sz w:val="20"/>
          <w:szCs w:val="20"/>
        </w:rPr>
        <w:t>ğretmen adaylarının girişimcilik özellikleri ile yansıtıcı düşünme düzeyleri arasındaki ilişkinin incelenmesi</w:t>
      </w:r>
      <w:r w:rsidRPr="00965FDA">
        <w:rPr>
          <w:rFonts w:ascii="Cambria" w:hAnsi="Cambria"/>
          <w:sz w:val="20"/>
          <w:szCs w:val="20"/>
        </w:rPr>
        <w:t>.</w:t>
      </w:r>
      <w:r w:rsidRPr="00965FDA">
        <w:rPr>
          <w:rFonts w:ascii="Cambria" w:hAnsi="Cambria" w:cs="Times New Roman"/>
          <w:sz w:val="20"/>
          <w:szCs w:val="20"/>
        </w:rPr>
        <w:t xml:space="preserve"> Yayınlanmamış yüksek lisans tezi. Bartın Üniversitesi Eğitim Bilimleri Enstitüsü.</w:t>
      </w:r>
    </w:p>
    <w:p w14:paraId="49F84908" w14:textId="77777777" w:rsidR="00BE6442" w:rsidRPr="00BE6442"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noProof/>
          <w:sz w:val="20"/>
          <w:szCs w:val="20"/>
        </w:rPr>
        <w:t xml:space="preserve">Lee, H. J. (2005). The </w:t>
      </w:r>
      <w:r w:rsidR="00B21748" w:rsidRPr="00BE6442">
        <w:rPr>
          <w:rFonts w:ascii="Cambria" w:hAnsi="Cambria" w:cs="Times New Roman"/>
          <w:noProof/>
          <w:sz w:val="20"/>
          <w:szCs w:val="20"/>
        </w:rPr>
        <w:t>content and nature of reflective teaching: a case of an expert middle school science teacher</w:t>
      </w:r>
      <w:r w:rsidR="00B21748">
        <w:rPr>
          <w:rFonts w:ascii="Cambria" w:hAnsi="Cambria" w:cs="Times New Roman"/>
          <w:noProof/>
          <w:sz w:val="20"/>
          <w:szCs w:val="20"/>
        </w:rPr>
        <w:t xml:space="preserve"> </w:t>
      </w:r>
      <w:r w:rsidR="00B21748" w:rsidRPr="00BE6442">
        <w:rPr>
          <w:rFonts w:ascii="Cambria" w:hAnsi="Cambria" w:cs="Times New Roman"/>
          <w:noProof/>
          <w:sz w:val="20"/>
          <w:szCs w:val="20"/>
        </w:rPr>
        <w:t>unders</w:t>
      </w:r>
      <w:r w:rsidRPr="00BE6442">
        <w:rPr>
          <w:rFonts w:ascii="Cambria" w:hAnsi="Cambria" w:cs="Times New Roman"/>
          <w:noProof/>
          <w:sz w:val="20"/>
          <w:szCs w:val="20"/>
        </w:rPr>
        <w:t xml:space="preserve">tanding and assessing proservice teachers’ reflective thinking. </w:t>
      </w:r>
      <w:r w:rsidR="00B21748">
        <w:rPr>
          <w:rFonts w:ascii="Cambria" w:hAnsi="Cambria" w:cs="Times New Roman"/>
          <w:i/>
          <w:iCs/>
          <w:noProof/>
          <w:sz w:val="20"/>
          <w:szCs w:val="20"/>
        </w:rPr>
        <w:t>Teaching a</w:t>
      </w:r>
      <w:r w:rsidRPr="00BE6442">
        <w:rPr>
          <w:rFonts w:ascii="Cambria" w:hAnsi="Cambria" w:cs="Times New Roman"/>
          <w:i/>
          <w:iCs/>
          <w:noProof/>
          <w:sz w:val="20"/>
          <w:szCs w:val="20"/>
        </w:rPr>
        <w:t xml:space="preserve">nd Teacher Education, </w:t>
      </w:r>
      <w:r w:rsidRPr="00BE6442">
        <w:rPr>
          <w:rFonts w:ascii="Cambria" w:hAnsi="Cambria" w:cs="Times New Roman"/>
          <w:noProof/>
          <w:sz w:val="20"/>
          <w:szCs w:val="20"/>
        </w:rPr>
        <w:t>21, 699-715.</w:t>
      </w:r>
    </w:p>
    <w:p w14:paraId="55168635" w14:textId="77777777" w:rsidR="00BE6442" w:rsidRPr="00BE6442" w:rsidRDefault="00BE6442" w:rsidP="001F2838">
      <w:pPr>
        <w:pStyle w:val="Bibliography"/>
        <w:spacing w:before="120" w:after="120" w:line="240" w:lineRule="auto"/>
        <w:ind w:left="720" w:hanging="720"/>
        <w:jc w:val="both"/>
        <w:rPr>
          <w:rFonts w:ascii="Cambria" w:hAnsi="Cambria" w:cs="Times New Roman"/>
          <w:sz w:val="20"/>
          <w:szCs w:val="20"/>
        </w:rPr>
      </w:pPr>
      <w:r w:rsidRPr="00BE6442">
        <w:rPr>
          <w:rFonts w:ascii="Cambria" w:hAnsi="Cambria" w:cs="Times New Roman"/>
          <w:sz w:val="20"/>
          <w:szCs w:val="20"/>
        </w:rPr>
        <w:t xml:space="preserve">McCollum, S. (2002). Reflection: A key for effective teaching. </w:t>
      </w:r>
      <w:r w:rsidRPr="00731FE4">
        <w:rPr>
          <w:rFonts w:ascii="Cambria" w:hAnsi="Cambria" w:cs="Times New Roman"/>
          <w:i/>
          <w:sz w:val="20"/>
          <w:szCs w:val="20"/>
        </w:rPr>
        <w:t>Teaching Elementary Physical Education</w:t>
      </w:r>
      <w:r w:rsidRPr="00BE6442">
        <w:rPr>
          <w:rFonts w:ascii="Cambria" w:hAnsi="Cambria" w:cs="Times New Roman"/>
          <w:sz w:val="20"/>
          <w:szCs w:val="20"/>
        </w:rPr>
        <w:t xml:space="preserve">, 6-7. </w:t>
      </w:r>
    </w:p>
    <w:p w14:paraId="5C2771F9" w14:textId="77777777" w:rsidR="00CC6885" w:rsidRDefault="00BE6442" w:rsidP="001F2838">
      <w:pPr>
        <w:pStyle w:val="Bibliography"/>
        <w:spacing w:before="120" w:after="120" w:line="240" w:lineRule="auto"/>
        <w:ind w:left="1416" w:hanging="1416"/>
        <w:jc w:val="both"/>
        <w:rPr>
          <w:rFonts w:ascii="Cambria" w:hAnsi="Cambria" w:cs="Times New Roman"/>
          <w:sz w:val="20"/>
          <w:szCs w:val="20"/>
        </w:rPr>
      </w:pPr>
      <w:r w:rsidRPr="00BE6442">
        <w:rPr>
          <w:rFonts w:ascii="Cambria" w:hAnsi="Cambria" w:cs="Times New Roman"/>
          <w:sz w:val="20"/>
          <w:szCs w:val="20"/>
        </w:rPr>
        <w:t xml:space="preserve">Mewborn, D. S. (1999).Reflective  </w:t>
      </w:r>
      <w:r w:rsidR="00B21748" w:rsidRPr="00BE6442">
        <w:rPr>
          <w:rFonts w:ascii="Cambria" w:hAnsi="Cambria" w:cs="Times New Roman"/>
          <w:sz w:val="20"/>
          <w:szCs w:val="20"/>
        </w:rPr>
        <w:t>thinking among preservice elemantary mathematics teache</w:t>
      </w:r>
      <w:r w:rsidRPr="00BE6442">
        <w:rPr>
          <w:rFonts w:ascii="Cambria" w:hAnsi="Cambria" w:cs="Times New Roman"/>
          <w:sz w:val="20"/>
          <w:szCs w:val="20"/>
        </w:rPr>
        <w:t xml:space="preserve">rs. </w:t>
      </w:r>
      <w:r w:rsidRPr="00EC08A6">
        <w:rPr>
          <w:rFonts w:ascii="Cambria" w:hAnsi="Cambria" w:cs="Times New Roman"/>
          <w:i/>
          <w:sz w:val="20"/>
          <w:szCs w:val="20"/>
        </w:rPr>
        <w:t>Journal for Research in Mathematics Education.</w:t>
      </w:r>
      <w:r w:rsidR="003B5EBE">
        <w:rPr>
          <w:rFonts w:ascii="Cambria" w:hAnsi="Cambria" w:cs="Times New Roman"/>
          <w:sz w:val="20"/>
          <w:szCs w:val="20"/>
        </w:rPr>
        <w:t xml:space="preserve"> 30(</w:t>
      </w:r>
      <w:r w:rsidRPr="003B5EBE">
        <w:rPr>
          <w:rFonts w:ascii="Cambria" w:hAnsi="Cambria" w:cs="Times New Roman"/>
          <w:i/>
          <w:sz w:val="20"/>
          <w:szCs w:val="20"/>
        </w:rPr>
        <w:t>3</w:t>
      </w:r>
      <w:r w:rsidR="003B5EBE">
        <w:rPr>
          <w:rFonts w:ascii="Cambria" w:hAnsi="Cambria" w:cs="Times New Roman"/>
          <w:sz w:val="20"/>
          <w:szCs w:val="20"/>
        </w:rPr>
        <w:t xml:space="preserve">), </w:t>
      </w:r>
      <w:r w:rsidRPr="00BE6442">
        <w:rPr>
          <w:rFonts w:ascii="Cambria" w:hAnsi="Cambria" w:cs="Times New Roman"/>
          <w:sz w:val="20"/>
          <w:szCs w:val="20"/>
        </w:rPr>
        <w:t>316-341.</w:t>
      </w:r>
    </w:p>
    <w:p w14:paraId="704C4BAD" w14:textId="77777777" w:rsidR="00C80E00" w:rsidRPr="00C80E00" w:rsidRDefault="00C80E00" w:rsidP="001F2838">
      <w:pPr>
        <w:pStyle w:val="Bibliography"/>
        <w:spacing w:before="120" w:after="120" w:line="240" w:lineRule="auto"/>
        <w:ind w:left="1416" w:hanging="1416"/>
        <w:jc w:val="both"/>
      </w:pPr>
      <w:r w:rsidRPr="00C80E00">
        <w:rPr>
          <w:rFonts w:ascii="Cambria" w:hAnsi="Cambria" w:cs="Times New Roman"/>
          <w:sz w:val="20"/>
          <w:szCs w:val="20"/>
        </w:rPr>
        <w:t>Mewborn, D. S. (2002).</w:t>
      </w:r>
      <w:r w:rsidR="00B21748">
        <w:rPr>
          <w:rFonts w:ascii="Cambria" w:hAnsi="Cambria" w:cs="Times New Roman"/>
          <w:sz w:val="20"/>
          <w:szCs w:val="20"/>
        </w:rPr>
        <w:t xml:space="preserve"> </w:t>
      </w:r>
      <w:r w:rsidRPr="00C80E00">
        <w:rPr>
          <w:rFonts w:ascii="Cambria" w:hAnsi="Cambria" w:cs="Times New Roman"/>
          <w:sz w:val="20"/>
          <w:szCs w:val="20"/>
        </w:rPr>
        <w:t xml:space="preserve">Examining </w:t>
      </w:r>
      <w:r w:rsidR="00B21748" w:rsidRPr="00C80E00">
        <w:rPr>
          <w:rFonts w:ascii="Cambria" w:hAnsi="Cambria" w:cs="Times New Roman"/>
          <w:sz w:val="20"/>
          <w:szCs w:val="20"/>
        </w:rPr>
        <w:t>mathematics teachers' beliefs through multiple lens</w:t>
      </w:r>
      <w:r w:rsidRPr="00C80E00">
        <w:rPr>
          <w:rFonts w:ascii="Cambria" w:hAnsi="Cambria" w:cs="Times New Roman"/>
          <w:sz w:val="20"/>
          <w:szCs w:val="20"/>
        </w:rPr>
        <w:t>es. Annual Meeting of the American Educational Research Association .New Orleans, LA, April 1-5.</w:t>
      </w:r>
    </w:p>
    <w:p w14:paraId="1B9C9D59" w14:textId="77777777" w:rsidR="00CE038E" w:rsidRDefault="00BE6442" w:rsidP="001F2838">
      <w:pPr>
        <w:pStyle w:val="Bibliography"/>
        <w:spacing w:before="120" w:after="120" w:line="240" w:lineRule="auto"/>
        <w:ind w:left="1416" w:hanging="1416"/>
        <w:jc w:val="both"/>
        <w:rPr>
          <w:rFonts w:ascii="Cambria" w:hAnsi="Cambria"/>
        </w:rPr>
      </w:pPr>
      <w:r w:rsidRPr="00BE6442">
        <w:rPr>
          <w:rFonts w:ascii="Cambria" w:hAnsi="Cambria" w:cs="Times New Roman"/>
          <w:sz w:val="20"/>
          <w:szCs w:val="20"/>
        </w:rPr>
        <w:t xml:space="preserve">Milli Eğitim Bakanlığı (MEB) (2005). </w:t>
      </w:r>
      <w:r w:rsidRPr="00BE6442">
        <w:rPr>
          <w:rFonts w:ascii="Cambria" w:hAnsi="Cambria" w:cs="Times New Roman"/>
          <w:i/>
          <w:iCs/>
          <w:sz w:val="20"/>
          <w:szCs w:val="20"/>
        </w:rPr>
        <w:t>Milli E</w:t>
      </w:r>
      <w:r w:rsidRPr="00BE6442">
        <w:rPr>
          <w:rFonts w:ascii="Cambria" w:hAnsi="Cambria" w:cs="Times New Roman"/>
          <w:sz w:val="20"/>
          <w:szCs w:val="20"/>
        </w:rPr>
        <w:t>ğ</w:t>
      </w:r>
      <w:r w:rsidRPr="00BE6442">
        <w:rPr>
          <w:rFonts w:ascii="Cambria" w:hAnsi="Cambria" w:cs="Times New Roman"/>
          <w:i/>
          <w:iCs/>
          <w:sz w:val="20"/>
          <w:szCs w:val="20"/>
        </w:rPr>
        <w:t>itim Bakanlığı Temel Eğitime Destek Programı Ö</w:t>
      </w:r>
      <w:r w:rsidRPr="00BE6442">
        <w:rPr>
          <w:rFonts w:ascii="Cambria" w:hAnsi="Cambria" w:cs="Times New Roman"/>
          <w:sz w:val="20"/>
          <w:szCs w:val="20"/>
        </w:rPr>
        <w:t>ğ</w:t>
      </w:r>
      <w:r w:rsidRPr="00BE6442">
        <w:rPr>
          <w:rFonts w:ascii="Cambria" w:hAnsi="Cambria" w:cs="Times New Roman"/>
          <w:i/>
          <w:iCs/>
          <w:sz w:val="20"/>
          <w:szCs w:val="20"/>
        </w:rPr>
        <w:t>retmen E</w:t>
      </w:r>
      <w:r w:rsidRPr="00BE6442">
        <w:rPr>
          <w:rFonts w:ascii="Cambria" w:hAnsi="Cambria" w:cs="Times New Roman"/>
          <w:sz w:val="20"/>
          <w:szCs w:val="20"/>
        </w:rPr>
        <w:t>ğ</w:t>
      </w:r>
      <w:r w:rsidRPr="00BE6442">
        <w:rPr>
          <w:rFonts w:ascii="Cambria" w:hAnsi="Cambria" w:cs="Times New Roman"/>
          <w:i/>
          <w:iCs/>
          <w:sz w:val="20"/>
          <w:szCs w:val="20"/>
        </w:rPr>
        <w:t>itimi Bile</w:t>
      </w:r>
      <w:r w:rsidRPr="00BE6442">
        <w:rPr>
          <w:rFonts w:ascii="Cambria" w:hAnsi="Cambria" w:cs="Times New Roman"/>
          <w:sz w:val="20"/>
          <w:szCs w:val="20"/>
        </w:rPr>
        <w:t>ş</w:t>
      </w:r>
      <w:r w:rsidRPr="00BE6442">
        <w:rPr>
          <w:rFonts w:ascii="Cambria" w:hAnsi="Cambria" w:cs="Times New Roman"/>
          <w:i/>
          <w:iCs/>
          <w:sz w:val="20"/>
          <w:szCs w:val="20"/>
        </w:rPr>
        <w:t>eni Ö</w:t>
      </w:r>
      <w:r w:rsidRPr="00BE6442">
        <w:rPr>
          <w:rFonts w:ascii="Cambria" w:hAnsi="Cambria" w:cs="Times New Roman"/>
          <w:sz w:val="20"/>
          <w:szCs w:val="20"/>
        </w:rPr>
        <w:t>ğ</w:t>
      </w:r>
      <w:r w:rsidRPr="00BE6442">
        <w:rPr>
          <w:rFonts w:ascii="Cambria" w:hAnsi="Cambria" w:cs="Times New Roman"/>
          <w:i/>
          <w:iCs/>
          <w:sz w:val="20"/>
          <w:szCs w:val="20"/>
        </w:rPr>
        <w:t>retmenlik Mesle</w:t>
      </w:r>
      <w:r w:rsidRPr="00BE6442">
        <w:rPr>
          <w:rFonts w:ascii="Cambria" w:hAnsi="Cambria" w:cs="Times New Roman"/>
          <w:sz w:val="20"/>
          <w:szCs w:val="20"/>
        </w:rPr>
        <w:t>ğ</w:t>
      </w:r>
      <w:r w:rsidRPr="00BE6442">
        <w:rPr>
          <w:rFonts w:ascii="Cambria" w:hAnsi="Cambria" w:cs="Times New Roman"/>
          <w:i/>
          <w:iCs/>
          <w:sz w:val="20"/>
          <w:szCs w:val="20"/>
        </w:rPr>
        <w:t>i Genel Yeterlilikleri Tasla</w:t>
      </w:r>
      <w:r w:rsidRPr="00BE6442">
        <w:rPr>
          <w:rFonts w:ascii="Cambria" w:hAnsi="Cambria" w:cs="Times New Roman"/>
          <w:sz w:val="20"/>
          <w:szCs w:val="20"/>
        </w:rPr>
        <w:t>ğ</w:t>
      </w:r>
      <w:r w:rsidRPr="00BE6442">
        <w:rPr>
          <w:rFonts w:ascii="Cambria" w:hAnsi="Cambria" w:cs="Times New Roman"/>
          <w:i/>
          <w:iCs/>
          <w:sz w:val="20"/>
          <w:szCs w:val="20"/>
        </w:rPr>
        <w:t xml:space="preserve">ı. </w:t>
      </w:r>
      <w:r w:rsidRPr="00BE6442">
        <w:rPr>
          <w:rFonts w:ascii="Cambria" w:hAnsi="Cambria" w:cs="Times New Roman"/>
          <w:sz w:val="20"/>
          <w:szCs w:val="20"/>
        </w:rPr>
        <w:t>Ankara.</w:t>
      </w:r>
    </w:p>
    <w:p w14:paraId="410A0612" w14:textId="77777777" w:rsidR="00CE038E" w:rsidRDefault="00BE6442" w:rsidP="001F2838">
      <w:pPr>
        <w:pStyle w:val="Bibliography"/>
        <w:spacing w:before="120" w:after="120" w:line="240" w:lineRule="auto"/>
        <w:ind w:left="1416" w:hanging="1416"/>
        <w:jc w:val="both"/>
        <w:rPr>
          <w:rFonts w:ascii="Cambria" w:hAnsi="Cambria" w:cs="OpenSans-Semibold"/>
          <w:sz w:val="20"/>
          <w:szCs w:val="20"/>
        </w:rPr>
      </w:pPr>
      <w:r w:rsidRPr="00BE6442">
        <w:rPr>
          <w:rFonts w:ascii="Cambria" w:hAnsi="Cambria" w:cs="Times New Roman"/>
          <w:noProof/>
          <w:sz w:val="20"/>
          <w:szCs w:val="20"/>
        </w:rPr>
        <w:t>Molallem, M. (1997). The Content and Nature of Reflective Teaching: A Case of an Expert Middle School Science Teacher.</w:t>
      </w:r>
      <w:r w:rsidRPr="00BE6442">
        <w:rPr>
          <w:rFonts w:ascii="Cambria" w:hAnsi="Cambria" w:cs="OpenSans-Semibold"/>
          <w:sz w:val="20"/>
          <w:szCs w:val="20"/>
        </w:rPr>
        <w:t xml:space="preserve"> The Clearing House: </w:t>
      </w:r>
      <w:r w:rsidRPr="00965FDA">
        <w:rPr>
          <w:rFonts w:ascii="Cambria" w:hAnsi="Cambria" w:cs="OpenSans-Semibold"/>
          <w:i/>
          <w:sz w:val="20"/>
          <w:szCs w:val="20"/>
        </w:rPr>
        <w:t>A Journal of Educational Strategies,</w:t>
      </w:r>
      <w:r w:rsidR="00D50AD7">
        <w:rPr>
          <w:rFonts w:ascii="Cambria" w:hAnsi="Cambria" w:cs="OpenSans-Semibold"/>
          <w:i/>
          <w:sz w:val="20"/>
          <w:szCs w:val="20"/>
        </w:rPr>
        <w:t xml:space="preserve"> </w:t>
      </w:r>
      <w:r w:rsidRPr="00D50AD7">
        <w:rPr>
          <w:rFonts w:ascii="Cambria" w:hAnsi="Cambria" w:cs="OpenSans-Semibold"/>
          <w:i/>
          <w:sz w:val="20"/>
          <w:szCs w:val="20"/>
        </w:rPr>
        <w:t>Issues and Ideas.</w:t>
      </w:r>
      <w:r w:rsidRPr="00D50AD7">
        <w:rPr>
          <w:rFonts w:ascii="Cambria" w:hAnsi="Cambria" w:cs="OpenSans"/>
          <w:i/>
          <w:sz w:val="20"/>
          <w:szCs w:val="20"/>
        </w:rPr>
        <w:t xml:space="preserve"> </w:t>
      </w:r>
      <w:r w:rsidR="003B5EBE" w:rsidRPr="003B5EBE">
        <w:rPr>
          <w:rFonts w:ascii="Cambria" w:hAnsi="Cambria" w:cs="OpenSans-Semibold"/>
          <w:i/>
          <w:sz w:val="20"/>
          <w:szCs w:val="20"/>
        </w:rPr>
        <w:t>70</w:t>
      </w:r>
      <w:r w:rsidR="00D50AD7">
        <w:rPr>
          <w:rFonts w:ascii="Cambria" w:hAnsi="Cambria" w:cs="OpenSans-Semibold"/>
          <w:i/>
          <w:sz w:val="20"/>
          <w:szCs w:val="20"/>
        </w:rPr>
        <w:t xml:space="preserve"> </w:t>
      </w:r>
      <w:r w:rsidR="003B5EBE">
        <w:rPr>
          <w:rFonts w:ascii="Cambria" w:hAnsi="Cambria" w:cs="OpenSans-Semibold"/>
          <w:sz w:val="20"/>
          <w:szCs w:val="20"/>
        </w:rPr>
        <w:t>(</w:t>
      </w:r>
      <w:r w:rsidRPr="00BE6442">
        <w:rPr>
          <w:rFonts w:ascii="Cambria" w:hAnsi="Cambria" w:cs="OpenSans-Semibold"/>
          <w:sz w:val="20"/>
          <w:szCs w:val="20"/>
        </w:rPr>
        <w:t>3</w:t>
      </w:r>
      <w:r w:rsidR="003B5EBE">
        <w:rPr>
          <w:rFonts w:ascii="Cambria" w:hAnsi="Cambria" w:cs="OpenSans-Semibold"/>
          <w:sz w:val="20"/>
          <w:szCs w:val="20"/>
        </w:rPr>
        <w:t>)</w:t>
      </w:r>
      <w:r w:rsidRPr="00BE6442">
        <w:rPr>
          <w:rFonts w:ascii="Cambria" w:hAnsi="Cambria" w:cs="OpenSans-Semibold"/>
          <w:sz w:val="20"/>
          <w:szCs w:val="20"/>
        </w:rPr>
        <w:t>, 143-150.</w:t>
      </w:r>
    </w:p>
    <w:p w14:paraId="379CA6FB" w14:textId="3897B150" w:rsidR="00BE6442" w:rsidRPr="00CE038E" w:rsidRDefault="00BE6442" w:rsidP="001F2838">
      <w:pPr>
        <w:pStyle w:val="Bibliography"/>
        <w:spacing w:before="120" w:after="120" w:line="240" w:lineRule="auto"/>
        <w:ind w:left="1416" w:hanging="1416"/>
        <w:jc w:val="both"/>
        <w:rPr>
          <w:rFonts w:ascii="Cambria" w:hAnsi="Cambria"/>
        </w:rPr>
      </w:pPr>
      <w:r w:rsidRPr="00BE6442">
        <w:rPr>
          <w:rFonts w:ascii="Cambria" w:hAnsi="Cambria" w:cs="Times New Roman"/>
          <w:sz w:val="20"/>
          <w:szCs w:val="20"/>
        </w:rPr>
        <w:lastRenderedPageBreak/>
        <w:t xml:space="preserve">Phan (2007). An </w:t>
      </w:r>
      <w:r w:rsidR="00A20F0C" w:rsidRPr="00BE6442">
        <w:rPr>
          <w:rFonts w:ascii="Cambria" w:hAnsi="Cambria" w:cs="Times New Roman"/>
          <w:sz w:val="20"/>
          <w:szCs w:val="20"/>
        </w:rPr>
        <w:t>examination of reflective thinking, learning approaches, and self‐efficacy beliefs at the university of th</w:t>
      </w:r>
      <w:r w:rsidRPr="00BE6442">
        <w:rPr>
          <w:rFonts w:ascii="Cambria" w:hAnsi="Cambria" w:cs="Times New Roman"/>
          <w:sz w:val="20"/>
          <w:szCs w:val="20"/>
        </w:rPr>
        <w:t xml:space="preserve">e South Pacific: A path analysis approach, </w:t>
      </w:r>
      <w:r w:rsidRPr="003B5EBE">
        <w:rPr>
          <w:rFonts w:ascii="Cambria" w:hAnsi="Cambria" w:cs="Times New Roman"/>
          <w:i/>
          <w:sz w:val="20"/>
          <w:szCs w:val="20"/>
        </w:rPr>
        <w:t>Educational Psychology,</w:t>
      </w:r>
      <w:r w:rsidR="003B5EBE">
        <w:rPr>
          <w:rFonts w:ascii="Cambria" w:hAnsi="Cambria" w:cs="Times New Roman"/>
          <w:sz w:val="20"/>
          <w:szCs w:val="20"/>
        </w:rPr>
        <w:t xml:space="preserve"> 27(</w:t>
      </w:r>
      <w:r w:rsidRPr="00BE6442">
        <w:rPr>
          <w:rFonts w:ascii="Cambria" w:hAnsi="Cambria" w:cs="Times New Roman"/>
          <w:sz w:val="20"/>
          <w:szCs w:val="20"/>
        </w:rPr>
        <w:t>6</w:t>
      </w:r>
      <w:r w:rsidR="003B5EBE">
        <w:rPr>
          <w:rFonts w:ascii="Cambria" w:hAnsi="Cambria" w:cs="Times New Roman"/>
          <w:sz w:val="20"/>
          <w:szCs w:val="20"/>
        </w:rPr>
        <w:t>)</w:t>
      </w:r>
      <w:r w:rsidRPr="00BE6442">
        <w:rPr>
          <w:rFonts w:ascii="Cambria" w:hAnsi="Cambria" w:cs="Times New Roman"/>
          <w:sz w:val="20"/>
          <w:szCs w:val="20"/>
        </w:rPr>
        <w:t>, 789-806.</w:t>
      </w:r>
    </w:p>
    <w:p w14:paraId="0FBEAFE5" w14:textId="77777777" w:rsidR="00BE6442" w:rsidRPr="00BE6442" w:rsidRDefault="00BE6442" w:rsidP="001F2838">
      <w:pPr>
        <w:pStyle w:val="Bibliography"/>
        <w:spacing w:before="120" w:after="120" w:line="240" w:lineRule="auto"/>
        <w:ind w:left="720" w:hanging="720"/>
        <w:jc w:val="both"/>
        <w:rPr>
          <w:rFonts w:ascii="Cambria" w:eastAsia="Times New Roman" w:hAnsi="Cambria" w:cs="Times New Roman"/>
          <w:sz w:val="20"/>
          <w:szCs w:val="20"/>
        </w:rPr>
      </w:pPr>
      <w:r w:rsidRPr="00BE6442">
        <w:rPr>
          <w:rFonts w:ascii="Cambria" w:hAnsi="Cambria" w:cs="Times New Roman"/>
          <w:sz w:val="20"/>
          <w:szCs w:val="20"/>
        </w:rPr>
        <w:t xml:space="preserve">Rodgers, C. (2002). Defining reflection: Another look at John Dewey and reflective thinking. </w:t>
      </w:r>
      <w:r w:rsidRPr="00BE6442">
        <w:rPr>
          <w:rFonts w:ascii="Cambria" w:hAnsi="Cambria" w:cs="Times New Roman"/>
          <w:i/>
          <w:iCs/>
          <w:sz w:val="20"/>
          <w:szCs w:val="20"/>
        </w:rPr>
        <w:t>Teachers College Record. 104</w:t>
      </w:r>
      <w:r w:rsidRPr="00BE6442">
        <w:rPr>
          <w:rFonts w:ascii="Cambria" w:hAnsi="Cambria" w:cs="Times New Roman"/>
          <w:sz w:val="20"/>
          <w:szCs w:val="20"/>
        </w:rPr>
        <w:t xml:space="preserve">(4), 842-866. </w:t>
      </w:r>
      <w:r w:rsidR="00226ACA" w:rsidRPr="00BE6442">
        <w:rPr>
          <w:rFonts w:ascii="Cambria" w:hAnsi="Cambria" w:cs="Times New Roman"/>
          <w:sz w:val="20"/>
          <w:szCs w:val="20"/>
        </w:rPr>
        <w:fldChar w:fldCharType="begin"/>
      </w:r>
      <w:r w:rsidRPr="00BE6442">
        <w:rPr>
          <w:rFonts w:ascii="Cambria" w:hAnsi="Cambria" w:cs="Times New Roman"/>
          <w:sz w:val="20"/>
          <w:szCs w:val="20"/>
        </w:rPr>
        <w:instrText xml:space="preserve"> BIBLIOGRAPHY  \l 1055 </w:instrText>
      </w:r>
      <w:r w:rsidR="00226ACA" w:rsidRPr="00BE6442">
        <w:rPr>
          <w:rFonts w:ascii="Cambria" w:hAnsi="Cambria" w:cs="Times New Roman"/>
          <w:sz w:val="20"/>
          <w:szCs w:val="20"/>
        </w:rPr>
        <w:fldChar w:fldCharType="separate"/>
      </w:r>
    </w:p>
    <w:p w14:paraId="216EAD53" w14:textId="77777777" w:rsidR="00BE6442" w:rsidRPr="00BE6442" w:rsidRDefault="00BE6442" w:rsidP="001F2838">
      <w:pPr>
        <w:spacing w:before="120" w:after="120" w:line="240" w:lineRule="auto"/>
        <w:jc w:val="both"/>
        <w:rPr>
          <w:rFonts w:ascii="Cambria" w:hAnsi="Cambria" w:cs="Times New Roman"/>
          <w:noProof/>
          <w:sz w:val="20"/>
          <w:szCs w:val="20"/>
        </w:rPr>
      </w:pPr>
      <w:r w:rsidRPr="00BE6442">
        <w:rPr>
          <w:rFonts w:ascii="Cambria" w:hAnsi="Cambria" w:cs="Times New Roman"/>
          <w:noProof/>
          <w:sz w:val="20"/>
          <w:szCs w:val="20"/>
        </w:rPr>
        <w:t>Schön, D. A. (1983). The reflective practitioner: How professional think in action. New York: Basic Books.</w:t>
      </w:r>
      <w:r w:rsidR="00226ACA" w:rsidRPr="00BE6442">
        <w:rPr>
          <w:rFonts w:ascii="Cambria" w:hAnsi="Cambria" w:cs="Times New Roman"/>
          <w:sz w:val="20"/>
          <w:szCs w:val="20"/>
        </w:rPr>
        <w:fldChar w:fldCharType="end"/>
      </w:r>
      <w:r w:rsidRPr="00BE6442">
        <w:rPr>
          <w:rFonts w:ascii="Cambria" w:hAnsi="Cambria" w:cs="Times New Roman"/>
          <w:noProof/>
          <w:sz w:val="20"/>
          <w:szCs w:val="20"/>
        </w:rPr>
        <w:t xml:space="preserve"> </w:t>
      </w:r>
    </w:p>
    <w:p w14:paraId="2DFC076B" w14:textId="77777777" w:rsidR="00BE6442" w:rsidRPr="00BE6442"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noProof/>
          <w:sz w:val="20"/>
          <w:szCs w:val="20"/>
        </w:rPr>
        <w:t xml:space="preserve">Semerci, Ç. (2007). Öğretmen ve </w:t>
      </w:r>
      <w:r w:rsidR="00A20F0C" w:rsidRPr="00BE6442">
        <w:rPr>
          <w:rFonts w:ascii="Cambria" w:hAnsi="Cambria" w:cs="Times New Roman"/>
          <w:noProof/>
          <w:sz w:val="20"/>
          <w:szCs w:val="20"/>
        </w:rPr>
        <w:t>öğretmen adayları için yansıtıcı düşünme eğilimi</w:t>
      </w:r>
      <w:r w:rsidRPr="00BE6442">
        <w:rPr>
          <w:rFonts w:ascii="Cambria" w:hAnsi="Cambria" w:cs="Times New Roman"/>
          <w:noProof/>
          <w:sz w:val="20"/>
          <w:szCs w:val="20"/>
        </w:rPr>
        <w:t xml:space="preserve"> (YANDE) </w:t>
      </w:r>
      <w:r w:rsidR="00A20F0C">
        <w:rPr>
          <w:rFonts w:ascii="Cambria" w:hAnsi="Cambria" w:cs="Times New Roman"/>
          <w:noProof/>
          <w:sz w:val="20"/>
          <w:szCs w:val="20"/>
        </w:rPr>
        <w:t>ölçeğinin geliştirilmesi</w:t>
      </w:r>
      <w:r w:rsidRPr="00BE6442">
        <w:rPr>
          <w:rFonts w:ascii="Cambria" w:hAnsi="Cambria" w:cs="Times New Roman"/>
          <w:noProof/>
          <w:sz w:val="20"/>
          <w:szCs w:val="20"/>
        </w:rPr>
        <w:t xml:space="preserve">. </w:t>
      </w:r>
      <w:r w:rsidRPr="00BE6442">
        <w:rPr>
          <w:rFonts w:ascii="Cambria" w:hAnsi="Cambria" w:cs="Times New Roman"/>
          <w:i/>
          <w:noProof/>
          <w:sz w:val="20"/>
          <w:szCs w:val="20"/>
        </w:rPr>
        <w:t>Kuram ve Uygulamada Eğitim Bilimleri,</w:t>
      </w:r>
      <w:r w:rsidRPr="00BE6442">
        <w:rPr>
          <w:rFonts w:ascii="Cambria" w:hAnsi="Cambria" w:cs="Times New Roman"/>
          <w:noProof/>
          <w:sz w:val="20"/>
          <w:szCs w:val="20"/>
        </w:rPr>
        <w:t xml:space="preserve"> 3, 729-752.</w:t>
      </w:r>
      <w:r w:rsidR="00226ACA" w:rsidRPr="00BE6442">
        <w:rPr>
          <w:rFonts w:ascii="Cambria" w:hAnsi="Cambria" w:cs="Times New Roman"/>
          <w:sz w:val="20"/>
          <w:szCs w:val="20"/>
        </w:rPr>
        <w:fldChar w:fldCharType="end"/>
      </w:r>
      <w:r w:rsidRPr="00BE6442">
        <w:rPr>
          <w:rFonts w:ascii="Cambria" w:hAnsi="Cambria" w:cs="Times New Roman"/>
          <w:sz w:val="20"/>
          <w:szCs w:val="20"/>
        </w:rPr>
        <w:t xml:space="preserve"> </w:t>
      </w:r>
    </w:p>
    <w:p w14:paraId="76924848" w14:textId="77777777" w:rsidR="00CE038E" w:rsidRDefault="00BE6442" w:rsidP="001F2838">
      <w:pPr>
        <w:pStyle w:val="Bibliography"/>
        <w:spacing w:before="120" w:after="120" w:line="240" w:lineRule="auto"/>
        <w:ind w:left="720" w:hanging="720"/>
        <w:jc w:val="both"/>
        <w:rPr>
          <w:rFonts w:ascii="Cambria" w:hAnsi="Cambria" w:cs="Times New Roman"/>
          <w:noProof/>
          <w:sz w:val="20"/>
          <w:szCs w:val="20"/>
        </w:rPr>
      </w:pPr>
      <w:r w:rsidRPr="00BE6442">
        <w:rPr>
          <w:rFonts w:ascii="Cambria" w:hAnsi="Cambria" w:cs="Times New Roman"/>
          <w:noProof/>
          <w:sz w:val="20"/>
          <w:szCs w:val="20"/>
        </w:rPr>
        <w:t xml:space="preserve">Şahin, Ç. (2009). Fen bilgisi öğretmen adaylarının yansıtıcı düşünme yeteneklerine göre günlüklerinin incelenmesi. </w:t>
      </w:r>
      <w:r w:rsidRPr="00BE6442">
        <w:rPr>
          <w:rFonts w:ascii="Cambria" w:hAnsi="Cambria" w:cs="Times New Roman"/>
          <w:i/>
          <w:iCs/>
          <w:noProof/>
          <w:sz w:val="20"/>
          <w:szCs w:val="20"/>
        </w:rPr>
        <w:t>Hacettepe Üniversitesi Eğitim Fakültesi Dergisi</w:t>
      </w:r>
      <w:r w:rsidRPr="00BE6442">
        <w:rPr>
          <w:rFonts w:ascii="Cambria" w:hAnsi="Cambria" w:cs="Times New Roman"/>
          <w:noProof/>
          <w:sz w:val="20"/>
          <w:szCs w:val="20"/>
        </w:rPr>
        <w:t xml:space="preserve">, </w:t>
      </w:r>
      <w:r w:rsidRPr="00BE6442">
        <w:rPr>
          <w:rFonts w:ascii="Cambria" w:hAnsi="Cambria" w:cs="Times New Roman"/>
          <w:i/>
          <w:iCs/>
          <w:noProof/>
          <w:sz w:val="20"/>
          <w:szCs w:val="20"/>
        </w:rPr>
        <w:t>36</w:t>
      </w:r>
      <w:r w:rsidRPr="00BE6442">
        <w:rPr>
          <w:rFonts w:ascii="Cambria" w:hAnsi="Cambria" w:cs="Times New Roman"/>
          <w:noProof/>
          <w:sz w:val="20"/>
          <w:szCs w:val="20"/>
        </w:rPr>
        <w:t>, 225-236.</w:t>
      </w:r>
    </w:p>
    <w:p w14:paraId="2311A866" w14:textId="77777777" w:rsidR="00CE038E" w:rsidRDefault="00965FDA" w:rsidP="001F2838">
      <w:pPr>
        <w:pStyle w:val="Bibliography"/>
        <w:spacing w:before="120" w:after="120" w:line="240" w:lineRule="auto"/>
        <w:ind w:left="720" w:hanging="720"/>
        <w:jc w:val="both"/>
        <w:rPr>
          <w:rFonts w:ascii="Cambria" w:hAnsi="Cambria" w:cs="Times New Roman"/>
          <w:noProof/>
          <w:sz w:val="20"/>
          <w:szCs w:val="20"/>
        </w:rPr>
      </w:pPr>
      <w:r w:rsidRPr="00965FDA">
        <w:rPr>
          <w:rFonts w:ascii="Cambria" w:hAnsi="Cambria" w:cs="Times New Roman"/>
          <w:noProof/>
          <w:sz w:val="20"/>
          <w:szCs w:val="20"/>
        </w:rPr>
        <w:t>Tabachnick, B. G, &amp; Fideli, L.S. (2001).</w:t>
      </w:r>
      <w:r w:rsidRPr="00965FDA">
        <w:rPr>
          <w:rFonts w:ascii="Cambria" w:hAnsi="Cambria" w:cs="Times New Roman"/>
          <w:i/>
          <w:noProof/>
          <w:sz w:val="20"/>
          <w:szCs w:val="20"/>
        </w:rPr>
        <w:t xml:space="preserve"> Using Multivariate Statistics </w:t>
      </w:r>
      <w:r w:rsidRPr="00965FDA">
        <w:rPr>
          <w:rFonts w:ascii="Cambria" w:hAnsi="Cambria" w:cs="Times New Roman"/>
          <w:noProof/>
          <w:sz w:val="20"/>
          <w:szCs w:val="20"/>
        </w:rPr>
        <w:t>(Fourth Edition).Boston: Ally And Bacon.</w:t>
      </w:r>
    </w:p>
    <w:p w14:paraId="22EB548B" w14:textId="77761C34" w:rsidR="00BE6442" w:rsidRPr="00BE6442" w:rsidRDefault="00A20F0C" w:rsidP="001F2838">
      <w:pPr>
        <w:pStyle w:val="Bibliography"/>
        <w:spacing w:before="120" w:after="120" w:line="240" w:lineRule="auto"/>
        <w:ind w:left="720" w:hanging="720"/>
        <w:jc w:val="both"/>
        <w:rPr>
          <w:rFonts w:ascii="Cambria" w:hAnsi="Cambria" w:cs="Times New Roman"/>
          <w:noProof/>
          <w:sz w:val="20"/>
          <w:szCs w:val="20"/>
        </w:rPr>
      </w:pPr>
      <w:r>
        <w:rPr>
          <w:rFonts w:ascii="Cambria" w:hAnsi="Cambria" w:cs="Times New Roman"/>
          <w:noProof/>
          <w:sz w:val="20"/>
          <w:szCs w:val="20"/>
        </w:rPr>
        <w:t>Tok, Ş. (2008a). Yansıtıcı d</w:t>
      </w:r>
      <w:r w:rsidR="00BE6442" w:rsidRPr="00BE6442">
        <w:rPr>
          <w:rFonts w:ascii="Cambria" w:hAnsi="Cambria" w:cs="Times New Roman"/>
          <w:noProof/>
          <w:sz w:val="20"/>
          <w:szCs w:val="20"/>
        </w:rPr>
        <w:t>üşünm</w:t>
      </w:r>
      <w:r w:rsidRPr="00BE6442">
        <w:rPr>
          <w:rFonts w:ascii="Cambria" w:hAnsi="Cambria" w:cs="Times New Roman"/>
          <w:noProof/>
          <w:sz w:val="20"/>
          <w:szCs w:val="20"/>
        </w:rPr>
        <w:t>eyi geliştirici etkinliklerin öğretmen adaylarının öğretmenlik mesleğine yönelik tutumlarına, performanslarına ve yansıtmalarına e</w:t>
      </w:r>
      <w:r w:rsidR="00BE6442" w:rsidRPr="00BE6442">
        <w:rPr>
          <w:rFonts w:ascii="Cambria" w:hAnsi="Cambria" w:cs="Times New Roman"/>
          <w:noProof/>
          <w:sz w:val="20"/>
          <w:szCs w:val="20"/>
        </w:rPr>
        <w:t>tkisi.</w:t>
      </w:r>
      <w:r w:rsidR="00BE6442" w:rsidRPr="00BE6442">
        <w:rPr>
          <w:rFonts w:ascii="Cambria" w:eastAsia="TTE2861008t00" w:hAnsi="Cambria" w:cs="TTE2861008t00"/>
          <w:sz w:val="20"/>
          <w:szCs w:val="20"/>
        </w:rPr>
        <w:t xml:space="preserve"> </w:t>
      </w:r>
      <w:r>
        <w:rPr>
          <w:rFonts w:ascii="Cambria" w:eastAsia="TTE2861008t00" w:hAnsi="Cambria" w:cs="TTE2861008t00"/>
          <w:sz w:val="20"/>
          <w:szCs w:val="20"/>
        </w:rPr>
        <w:t xml:space="preserve"> </w:t>
      </w:r>
      <w:r w:rsidR="00BE6442" w:rsidRPr="00BE6442">
        <w:rPr>
          <w:rFonts w:ascii="Cambria" w:hAnsi="Cambria" w:cs="Times New Roman"/>
          <w:i/>
          <w:noProof/>
          <w:sz w:val="20"/>
          <w:szCs w:val="20"/>
        </w:rPr>
        <w:t>Eğitim ve Bilim.</w:t>
      </w:r>
      <w:r>
        <w:rPr>
          <w:rFonts w:ascii="Cambria" w:hAnsi="Cambria" w:cs="Times New Roman"/>
          <w:noProof/>
          <w:sz w:val="20"/>
          <w:szCs w:val="20"/>
        </w:rPr>
        <w:t xml:space="preserve"> 33(149), </w:t>
      </w:r>
      <w:r w:rsidR="00BE6442" w:rsidRPr="00BE6442">
        <w:rPr>
          <w:rFonts w:ascii="Cambria" w:hAnsi="Cambria" w:cs="Times New Roman"/>
          <w:noProof/>
          <w:sz w:val="20"/>
          <w:szCs w:val="20"/>
        </w:rPr>
        <w:t>105-117.</w:t>
      </w:r>
    </w:p>
    <w:p w14:paraId="39170FF2" w14:textId="77777777" w:rsidR="00BE6442" w:rsidRPr="00BE6442" w:rsidRDefault="00BE6442" w:rsidP="001F2838">
      <w:pPr>
        <w:pStyle w:val="Bibliography"/>
        <w:spacing w:before="120" w:after="120" w:line="240" w:lineRule="auto"/>
        <w:ind w:left="720" w:hanging="720"/>
        <w:jc w:val="both"/>
        <w:rPr>
          <w:rFonts w:ascii="Cambria" w:hAnsi="Cambria"/>
          <w:sz w:val="20"/>
          <w:szCs w:val="20"/>
        </w:rPr>
      </w:pPr>
      <w:r w:rsidRPr="00BE6442">
        <w:rPr>
          <w:rFonts w:ascii="Cambria" w:hAnsi="Cambria" w:cs="Times New Roman"/>
          <w:sz w:val="20"/>
          <w:szCs w:val="20"/>
        </w:rPr>
        <w:t xml:space="preserve">Tok, Ş. (2008b). </w:t>
      </w:r>
      <w:r w:rsidRPr="00BE6442">
        <w:rPr>
          <w:rFonts w:ascii="Cambria" w:hAnsi="Cambria" w:cs="Times New Roman"/>
          <w:bCs/>
          <w:sz w:val="20"/>
          <w:szCs w:val="20"/>
        </w:rPr>
        <w:t xml:space="preserve">Fen </w:t>
      </w:r>
      <w:r w:rsidR="00A20F0C" w:rsidRPr="00BE6442">
        <w:rPr>
          <w:rFonts w:ascii="Cambria" w:hAnsi="Cambria" w:cs="Times New Roman"/>
          <w:bCs/>
          <w:sz w:val="20"/>
          <w:szCs w:val="20"/>
        </w:rPr>
        <w:t>bilgisi dersinde yansıtıcı dü</w:t>
      </w:r>
      <w:r w:rsidR="00A20F0C" w:rsidRPr="00BE6442">
        <w:rPr>
          <w:rFonts w:ascii="Cambria" w:hAnsi="Cambria" w:cs="Times New Roman"/>
          <w:sz w:val="20"/>
          <w:szCs w:val="20"/>
        </w:rPr>
        <w:t>ş</w:t>
      </w:r>
      <w:r w:rsidR="00A20F0C" w:rsidRPr="00BE6442">
        <w:rPr>
          <w:rFonts w:ascii="Cambria" w:hAnsi="Cambria" w:cs="Times New Roman"/>
          <w:bCs/>
          <w:sz w:val="20"/>
          <w:szCs w:val="20"/>
        </w:rPr>
        <w:t>ünme etkinliklerinin ö</w:t>
      </w:r>
      <w:r w:rsidR="00A20F0C" w:rsidRPr="00BE6442">
        <w:rPr>
          <w:rFonts w:ascii="Cambria" w:hAnsi="Cambria" w:cs="Times New Roman"/>
          <w:sz w:val="20"/>
          <w:szCs w:val="20"/>
        </w:rPr>
        <w:t>ğ</w:t>
      </w:r>
      <w:r w:rsidR="00A20F0C" w:rsidRPr="00BE6442">
        <w:rPr>
          <w:rFonts w:ascii="Cambria" w:hAnsi="Cambria" w:cs="Times New Roman"/>
          <w:bCs/>
          <w:sz w:val="20"/>
          <w:szCs w:val="20"/>
        </w:rPr>
        <w:t>rencilerin akademik ba</w:t>
      </w:r>
      <w:r w:rsidR="00A20F0C" w:rsidRPr="00BE6442">
        <w:rPr>
          <w:rFonts w:ascii="Cambria" w:hAnsi="Cambria" w:cs="Times New Roman"/>
          <w:sz w:val="20"/>
          <w:szCs w:val="20"/>
        </w:rPr>
        <w:t>ş</w:t>
      </w:r>
      <w:r w:rsidR="00A20F0C" w:rsidRPr="00BE6442">
        <w:rPr>
          <w:rFonts w:ascii="Cambria" w:hAnsi="Cambria" w:cs="Times New Roman"/>
          <w:bCs/>
          <w:sz w:val="20"/>
          <w:szCs w:val="20"/>
        </w:rPr>
        <w:t>arılarına ve fen bilgisi dersine</w:t>
      </w:r>
      <w:r w:rsidR="00A20F0C" w:rsidRPr="00BE6442">
        <w:rPr>
          <w:rFonts w:ascii="Cambria" w:hAnsi="Cambria" w:cs="Times-Bold"/>
          <w:bCs/>
          <w:sz w:val="20"/>
          <w:szCs w:val="20"/>
        </w:rPr>
        <w:t xml:space="preserve"> </w:t>
      </w:r>
      <w:r w:rsidR="00A20F0C" w:rsidRPr="00BE6442">
        <w:rPr>
          <w:rFonts w:ascii="Cambria" w:hAnsi="Cambria" w:cs="Times New Roman"/>
          <w:bCs/>
          <w:sz w:val="20"/>
          <w:szCs w:val="20"/>
        </w:rPr>
        <w:t>yönelik tutumlarına e</w:t>
      </w:r>
      <w:r w:rsidRPr="00BE6442">
        <w:rPr>
          <w:rFonts w:ascii="Cambria" w:hAnsi="Cambria" w:cs="Times New Roman"/>
          <w:bCs/>
          <w:sz w:val="20"/>
          <w:szCs w:val="20"/>
        </w:rPr>
        <w:t>tkisi.</w:t>
      </w:r>
      <w:r w:rsidRPr="00BE6442">
        <w:rPr>
          <w:rFonts w:ascii="Cambria" w:hAnsi="Cambria" w:cs="TTE172F3C8t00"/>
          <w:sz w:val="20"/>
          <w:szCs w:val="20"/>
        </w:rPr>
        <w:t xml:space="preserve"> </w:t>
      </w:r>
      <w:r w:rsidRPr="00BE6442">
        <w:rPr>
          <w:rFonts w:ascii="Cambria" w:hAnsi="Cambria" w:cs="Times New Roman"/>
          <w:bCs/>
          <w:i/>
          <w:sz w:val="20"/>
          <w:szCs w:val="20"/>
        </w:rPr>
        <w:t>İlköğretim Online,</w:t>
      </w:r>
      <w:r w:rsidRPr="00BE6442">
        <w:rPr>
          <w:rFonts w:ascii="Cambria" w:hAnsi="Cambria" w:cs="Times New Roman"/>
          <w:bCs/>
          <w:sz w:val="20"/>
          <w:szCs w:val="20"/>
        </w:rPr>
        <w:t xml:space="preserve"> 7(3), 557-568.</w:t>
      </w:r>
      <w:r w:rsidRPr="00BE6442">
        <w:rPr>
          <w:rFonts w:ascii="Cambria" w:hAnsi="Cambria"/>
          <w:sz w:val="20"/>
          <w:szCs w:val="20"/>
        </w:rPr>
        <w:t xml:space="preserve"> </w:t>
      </w:r>
    </w:p>
    <w:p w14:paraId="44CB7A46" w14:textId="77777777" w:rsidR="00BE6442" w:rsidRPr="00BE6442" w:rsidRDefault="00D15955" w:rsidP="001F2838">
      <w:pPr>
        <w:pStyle w:val="Bibliography"/>
        <w:spacing w:before="120" w:after="120" w:line="240" w:lineRule="auto"/>
        <w:ind w:left="720" w:hanging="720"/>
        <w:jc w:val="both"/>
        <w:rPr>
          <w:rFonts w:ascii="Cambria" w:hAnsi="Cambria"/>
          <w:sz w:val="20"/>
          <w:szCs w:val="20"/>
        </w:rPr>
      </w:pPr>
      <w:r>
        <w:rPr>
          <w:rFonts w:ascii="Cambria" w:hAnsi="Cambria" w:cs="Times New Roman"/>
          <w:sz w:val="20"/>
          <w:szCs w:val="20"/>
        </w:rPr>
        <w:t>Uluçınar-</w:t>
      </w:r>
      <w:r w:rsidR="00BE6442" w:rsidRPr="00BE6442">
        <w:rPr>
          <w:rFonts w:ascii="Cambria" w:hAnsi="Cambria" w:cs="Times New Roman"/>
          <w:sz w:val="20"/>
          <w:szCs w:val="20"/>
        </w:rPr>
        <w:t xml:space="preserve">Sağır, Ş. ve Bertiz, H. (2016). </w:t>
      </w:r>
      <w:r w:rsidR="00BE6442" w:rsidRPr="00BE6442">
        <w:rPr>
          <w:rFonts w:ascii="Cambria" w:hAnsi="Cambria" w:cs="Times New Roman"/>
          <w:bCs/>
          <w:sz w:val="20"/>
          <w:szCs w:val="20"/>
        </w:rPr>
        <w:t xml:space="preserve">Fen </w:t>
      </w:r>
      <w:r w:rsidR="00A20F0C" w:rsidRPr="00BE6442">
        <w:rPr>
          <w:rFonts w:ascii="Cambria" w:hAnsi="Cambria" w:cs="Times New Roman"/>
          <w:bCs/>
          <w:sz w:val="20"/>
          <w:szCs w:val="20"/>
        </w:rPr>
        <w:t>bilimleri öğretmenliği öğrencileri ve pedagojik formasyon fen grubu öğrencilerinin yansıtıcı düşünme becerilerinin karşıl</w:t>
      </w:r>
      <w:r w:rsidR="00BE6442" w:rsidRPr="00BE6442">
        <w:rPr>
          <w:rFonts w:ascii="Cambria" w:hAnsi="Cambria" w:cs="Times New Roman"/>
          <w:bCs/>
          <w:sz w:val="20"/>
          <w:szCs w:val="20"/>
        </w:rPr>
        <w:t xml:space="preserve">aştırılması. </w:t>
      </w:r>
      <w:r w:rsidR="00BE6442" w:rsidRPr="00682223">
        <w:rPr>
          <w:rFonts w:ascii="Cambria" w:hAnsi="Cambria" w:cs="Times New Roman"/>
          <w:i/>
          <w:sz w:val="20"/>
          <w:szCs w:val="20"/>
        </w:rPr>
        <w:t>Bartın Üniversit</w:t>
      </w:r>
      <w:r w:rsidR="00AE5C96" w:rsidRPr="00682223">
        <w:rPr>
          <w:rFonts w:ascii="Cambria" w:hAnsi="Cambria" w:cs="Times New Roman"/>
          <w:i/>
          <w:sz w:val="20"/>
          <w:szCs w:val="20"/>
        </w:rPr>
        <w:t>esi Eğitim Fakültesi Dergisi</w:t>
      </w:r>
      <w:r w:rsidR="00AE5C96">
        <w:rPr>
          <w:rFonts w:ascii="Cambria" w:hAnsi="Cambria" w:cs="Times New Roman"/>
          <w:sz w:val="20"/>
          <w:szCs w:val="20"/>
        </w:rPr>
        <w:t xml:space="preserve">. </w:t>
      </w:r>
      <w:r w:rsidR="00AE5C96" w:rsidRPr="00AE5C96">
        <w:rPr>
          <w:rFonts w:ascii="Cambria" w:hAnsi="Cambria" w:cs="Times New Roman"/>
          <w:i/>
          <w:sz w:val="20"/>
          <w:szCs w:val="20"/>
        </w:rPr>
        <w:t>5</w:t>
      </w:r>
      <w:r w:rsidR="00AE5C96">
        <w:rPr>
          <w:rFonts w:ascii="Cambria" w:hAnsi="Cambria" w:cs="Times New Roman"/>
          <w:sz w:val="20"/>
          <w:szCs w:val="20"/>
        </w:rPr>
        <w:t>(</w:t>
      </w:r>
      <w:r w:rsidR="00BE6442" w:rsidRPr="00BE6442">
        <w:rPr>
          <w:rFonts w:ascii="Cambria" w:hAnsi="Cambria" w:cs="Times New Roman"/>
          <w:sz w:val="20"/>
          <w:szCs w:val="20"/>
        </w:rPr>
        <w:t>2</w:t>
      </w:r>
      <w:r w:rsidR="00AE5C96">
        <w:rPr>
          <w:rFonts w:ascii="Cambria" w:hAnsi="Cambria" w:cs="Times New Roman"/>
          <w:sz w:val="20"/>
          <w:szCs w:val="20"/>
        </w:rPr>
        <w:t xml:space="preserve">), </w:t>
      </w:r>
      <w:r w:rsidR="00BE6442" w:rsidRPr="00BE6442">
        <w:rPr>
          <w:rFonts w:ascii="Cambria" w:hAnsi="Cambria" w:cs="Times New Roman"/>
          <w:sz w:val="20"/>
          <w:szCs w:val="20"/>
        </w:rPr>
        <w:t>385-404.</w:t>
      </w:r>
    </w:p>
    <w:p w14:paraId="4D1EB495" w14:textId="77777777" w:rsidR="00BE6442" w:rsidRPr="00BE6442" w:rsidRDefault="00BE6442" w:rsidP="001F2838">
      <w:pPr>
        <w:pStyle w:val="Bibliography"/>
        <w:spacing w:before="120" w:after="120" w:line="240" w:lineRule="auto"/>
        <w:ind w:left="720" w:hanging="720"/>
        <w:jc w:val="both"/>
        <w:rPr>
          <w:rFonts w:ascii="Cambria" w:hAnsi="Cambria" w:cs="Times New Roman"/>
          <w:sz w:val="20"/>
          <w:szCs w:val="20"/>
        </w:rPr>
      </w:pPr>
      <w:r w:rsidRPr="00BE6442">
        <w:rPr>
          <w:rFonts w:ascii="Cambria" w:hAnsi="Cambria" w:cs="Times New Roman"/>
          <w:sz w:val="20"/>
          <w:szCs w:val="20"/>
        </w:rPr>
        <w:t xml:space="preserve">Üstün, G. (2011). </w:t>
      </w:r>
      <w:r w:rsidRPr="00BE6442">
        <w:rPr>
          <w:rFonts w:ascii="Cambria" w:hAnsi="Cambria" w:cs="Times New Roman"/>
          <w:iCs/>
          <w:sz w:val="20"/>
          <w:szCs w:val="20"/>
        </w:rPr>
        <w:t xml:space="preserve">Sınıf  </w:t>
      </w:r>
      <w:r w:rsidR="00A20F0C" w:rsidRPr="00BE6442">
        <w:rPr>
          <w:rFonts w:ascii="Cambria" w:hAnsi="Cambria" w:cs="Times New Roman"/>
          <w:iCs/>
          <w:sz w:val="20"/>
          <w:szCs w:val="20"/>
        </w:rPr>
        <w:t>öğretmenlerinin yansıtıcı düşünme eğilimleri ile demokratik tutumları arasındaki ilişkinin incele</w:t>
      </w:r>
      <w:r w:rsidRPr="00BE6442">
        <w:rPr>
          <w:rFonts w:ascii="Cambria" w:hAnsi="Cambria" w:cs="Times New Roman"/>
          <w:iCs/>
          <w:sz w:val="20"/>
          <w:szCs w:val="20"/>
        </w:rPr>
        <w:t>nmesi</w:t>
      </w:r>
      <w:r w:rsidRPr="00BE6442">
        <w:rPr>
          <w:rFonts w:ascii="Cambria" w:hAnsi="Cambria" w:cs="Times New Roman"/>
          <w:sz w:val="20"/>
          <w:szCs w:val="20"/>
        </w:rPr>
        <w:t xml:space="preserve">. Yayınlanmamış </w:t>
      </w:r>
      <w:r w:rsidR="00BF6DEC" w:rsidRPr="00BE6442">
        <w:rPr>
          <w:rFonts w:ascii="Cambria" w:hAnsi="Cambria" w:cs="Times New Roman"/>
          <w:sz w:val="20"/>
          <w:szCs w:val="20"/>
        </w:rPr>
        <w:t>yüksek lisans t</w:t>
      </w:r>
      <w:r w:rsidRPr="00BE6442">
        <w:rPr>
          <w:rFonts w:ascii="Cambria" w:hAnsi="Cambria" w:cs="Times New Roman"/>
          <w:sz w:val="20"/>
          <w:szCs w:val="20"/>
        </w:rPr>
        <w:t>ezi. Marmara Üniversi</w:t>
      </w:r>
      <w:r w:rsidR="00A20F0C">
        <w:rPr>
          <w:rFonts w:ascii="Cambria" w:hAnsi="Cambria" w:cs="Times New Roman"/>
          <w:sz w:val="20"/>
          <w:szCs w:val="20"/>
        </w:rPr>
        <w:t>tesi Eğitim Bilimleri Enstitüsü</w:t>
      </w:r>
      <w:r w:rsidRPr="00BE6442">
        <w:rPr>
          <w:rFonts w:ascii="Cambria" w:hAnsi="Cambria" w:cs="Times New Roman"/>
          <w:sz w:val="20"/>
          <w:szCs w:val="20"/>
        </w:rPr>
        <w:t>.</w:t>
      </w:r>
    </w:p>
    <w:p w14:paraId="2E029A36" w14:textId="77777777" w:rsidR="00BE6442" w:rsidRPr="00BE6442" w:rsidRDefault="00BE6442" w:rsidP="001F2838">
      <w:pPr>
        <w:pStyle w:val="Bibliography"/>
        <w:spacing w:before="120" w:after="120" w:line="240" w:lineRule="auto"/>
        <w:ind w:left="720" w:hanging="720"/>
        <w:jc w:val="both"/>
        <w:rPr>
          <w:rFonts w:ascii="Cambria" w:hAnsi="Cambria" w:cs="Times New Roman"/>
          <w:sz w:val="20"/>
          <w:szCs w:val="20"/>
        </w:rPr>
      </w:pPr>
      <w:r w:rsidRPr="00BE6442">
        <w:rPr>
          <w:rFonts w:ascii="Cambria" w:hAnsi="Cambria" w:cs="Times New Roman"/>
          <w:sz w:val="20"/>
          <w:szCs w:val="20"/>
        </w:rPr>
        <w:t xml:space="preserve">Ünver, G. (2003). </w:t>
      </w:r>
      <w:r w:rsidRPr="00BE6442">
        <w:rPr>
          <w:rFonts w:ascii="Cambria" w:hAnsi="Cambria" w:cs="Times New Roman"/>
          <w:i/>
          <w:iCs/>
          <w:sz w:val="20"/>
          <w:szCs w:val="20"/>
        </w:rPr>
        <w:t>Yansıtıcı düşünme</w:t>
      </w:r>
      <w:r w:rsidRPr="00BE6442">
        <w:rPr>
          <w:rFonts w:ascii="Cambria" w:hAnsi="Cambria" w:cs="Times New Roman"/>
          <w:sz w:val="20"/>
          <w:szCs w:val="20"/>
        </w:rPr>
        <w:t>. Ankara: Pegem A.</w:t>
      </w:r>
    </w:p>
    <w:p w14:paraId="7DE6C090" w14:textId="6FC90B4C" w:rsidR="00BE6442" w:rsidRPr="003B1BC4" w:rsidRDefault="00BE6442" w:rsidP="001F2838">
      <w:pPr>
        <w:pStyle w:val="Bibliography"/>
        <w:spacing w:before="120" w:after="120" w:line="240" w:lineRule="auto"/>
        <w:ind w:left="720" w:hanging="720"/>
        <w:jc w:val="both"/>
        <w:rPr>
          <w:rFonts w:ascii="Cambria" w:hAnsi="Cambria" w:cs="Times New Roman"/>
          <w:b/>
          <w:bCs/>
        </w:rPr>
      </w:pPr>
      <w:r w:rsidRPr="00BE6442">
        <w:rPr>
          <w:rFonts w:ascii="Cambria" w:hAnsi="Cambria" w:cs="Times New Roman"/>
          <w:sz w:val="20"/>
          <w:szCs w:val="20"/>
        </w:rPr>
        <w:t>Yost, D. S., Sentn</w:t>
      </w:r>
      <w:r w:rsidR="00A20F0C">
        <w:rPr>
          <w:rFonts w:ascii="Cambria" w:hAnsi="Cambria" w:cs="Times New Roman"/>
          <w:sz w:val="20"/>
          <w:szCs w:val="20"/>
        </w:rPr>
        <w:t>er, S. M. &amp;</w:t>
      </w:r>
      <w:r w:rsidR="00682223">
        <w:rPr>
          <w:rFonts w:ascii="Cambria" w:hAnsi="Cambria" w:cs="Times New Roman"/>
          <w:sz w:val="20"/>
          <w:szCs w:val="20"/>
        </w:rPr>
        <w:t xml:space="preserve"> </w:t>
      </w:r>
      <w:r w:rsidRPr="00BE6442">
        <w:rPr>
          <w:rFonts w:ascii="Cambria" w:hAnsi="Cambria" w:cs="Times New Roman"/>
          <w:sz w:val="20"/>
          <w:szCs w:val="20"/>
        </w:rPr>
        <w:t>Bailey, A. F.</w:t>
      </w:r>
      <w:r w:rsidR="007F203E">
        <w:rPr>
          <w:rFonts w:ascii="Cambria" w:hAnsi="Cambria" w:cs="Times New Roman"/>
          <w:sz w:val="20"/>
          <w:szCs w:val="20"/>
        </w:rPr>
        <w:t xml:space="preserve"> </w:t>
      </w:r>
      <w:r w:rsidRPr="00BE6442">
        <w:rPr>
          <w:rFonts w:ascii="Cambria" w:hAnsi="Cambria" w:cs="Times New Roman"/>
          <w:sz w:val="20"/>
          <w:szCs w:val="20"/>
        </w:rPr>
        <w:t xml:space="preserve">(2000). An </w:t>
      </w:r>
      <w:r w:rsidR="00A20F0C" w:rsidRPr="00BE6442">
        <w:rPr>
          <w:rFonts w:ascii="Cambria" w:hAnsi="Cambria" w:cs="Times New Roman"/>
          <w:sz w:val="20"/>
          <w:szCs w:val="20"/>
        </w:rPr>
        <w:t>examination of the construct of critical refl</w:t>
      </w:r>
      <w:r w:rsidR="00A20F0C">
        <w:rPr>
          <w:rFonts w:ascii="Cambria" w:hAnsi="Cambria" w:cs="Times New Roman"/>
          <w:sz w:val="20"/>
          <w:szCs w:val="20"/>
        </w:rPr>
        <w:t>ection: Implications for tea</w:t>
      </w:r>
      <w:r w:rsidR="00A20F0C" w:rsidRPr="00BE6442">
        <w:rPr>
          <w:rFonts w:ascii="Cambria" w:hAnsi="Cambria" w:cs="Times New Roman"/>
          <w:sz w:val="20"/>
          <w:szCs w:val="20"/>
        </w:rPr>
        <w:t>cher education programming in the 21 st cent</w:t>
      </w:r>
      <w:r w:rsidRPr="00BE6442">
        <w:rPr>
          <w:rFonts w:ascii="Cambria" w:hAnsi="Cambria" w:cs="Times New Roman"/>
          <w:sz w:val="20"/>
          <w:szCs w:val="20"/>
        </w:rPr>
        <w:t xml:space="preserve">ury. </w:t>
      </w:r>
      <w:r w:rsidRPr="00BE6442">
        <w:rPr>
          <w:rFonts w:ascii="Cambria" w:hAnsi="Cambria" w:cs="Times New Roman"/>
          <w:i/>
          <w:sz w:val="20"/>
          <w:szCs w:val="20"/>
        </w:rPr>
        <w:t>Journal of Teacher Education.</w:t>
      </w:r>
      <w:r w:rsidR="00AE5C96">
        <w:rPr>
          <w:rFonts w:ascii="Cambria" w:hAnsi="Cambria" w:cs="Times New Roman"/>
          <w:sz w:val="20"/>
          <w:szCs w:val="20"/>
        </w:rPr>
        <w:t xml:space="preserve"> 51(</w:t>
      </w:r>
      <w:r w:rsidRPr="00BE6442">
        <w:rPr>
          <w:rFonts w:ascii="Cambria" w:hAnsi="Cambria" w:cs="Times New Roman"/>
          <w:sz w:val="20"/>
          <w:szCs w:val="20"/>
        </w:rPr>
        <w:t>1</w:t>
      </w:r>
      <w:r w:rsidR="00AE5C96">
        <w:rPr>
          <w:rFonts w:ascii="Cambria" w:hAnsi="Cambria" w:cs="Times New Roman"/>
          <w:sz w:val="20"/>
          <w:szCs w:val="20"/>
        </w:rPr>
        <w:t>)</w:t>
      </w:r>
      <w:r w:rsidRPr="00BE6442">
        <w:rPr>
          <w:rFonts w:ascii="Cambria" w:hAnsi="Cambria" w:cs="Times New Roman"/>
          <w:sz w:val="20"/>
          <w:szCs w:val="20"/>
        </w:rPr>
        <w:t>. 39-49.</w:t>
      </w:r>
      <w:r w:rsidRPr="00BE6442">
        <w:rPr>
          <w:rFonts w:ascii="Cambria" w:hAnsi="Cambria" w:cs="Times New Roman"/>
        </w:rPr>
        <w:t xml:space="preserve">  </w:t>
      </w:r>
    </w:p>
    <w:sectPr w:rsidR="00BE6442" w:rsidRPr="003B1BC4" w:rsidSect="001F2838">
      <w:footerReference w:type="default" r:id="rId11"/>
      <w:headerReference w:type="first" r:id="rId12"/>
      <w:footerReference w:type="first" r:id="rId13"/>
      <w:pgSz w:w="11906" w:h="16838"/>
      <w:pgMar w:top="1418" w:right="1134" w:bottom="1418" w:left="1418" w:header="709" w:footer="709" w:gutter="0"/>
      <w:pgNumType w:start="170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AF3C" w14:textId="77777777" w:rsidR="00A708D4" w:rsidRDefault="00A708D4" w:rsidP="00E94943">
      <w:pPr>
        <w:spacing w:after="0" w:line="240" w:lineRule="auto"/>
      </w:pPr>
      <w:r>
        <w:separator/>
      </w:r>
    </w:p>
  </w:endnote>
  <w:endnote w:type="continuationSeparator" w:id="0">
    <w:p w14:paraId="413469CF" w14:textId="77777777" w:rsidR="00A708D4" w:rsidRDefault="00A708D4" w:rsidP="00E9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Plantin">
    <w:altName w:val="Times New Roman"/>
    <w:panose1 w:val="00000000000000000000"/>
    <w:charset w:val="00"/>
    <w:family w:val="roman"/>
    <w:notTrueType/>
    <w:pitch w:val="default"/>
    <w:sig w:usb0="00000003" w:usb1="00000000" w:usb2="00000000" w:usb3="00000000" w:csb0="00000001" w:csb1="00000000"/>
  </w:font>
  <w:font w:name="TTE2861008t00">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DIN Engschrift Std">
    <w:altName w:val="DIN Engschrift Std"/>
    <w:panose1 w:val="00000000000000000000"/>
    <w:charset w:val="A2"/>
    <w:family w:val="swiss"/>
    <w:notTrueType/>
    <w:pitch w:val="default"/>
    <w:sig w:usb0="00000005" w:usb1="00000000" w:usb2="00000000" w:usb3="00000000" w:csb0="00000010" w:csb1="00000000"/>
  </w:font>
  <w:font w:name="PalatinoLinotype-Bold">
    <w:panose1 w:val="00000000000000000000"/>
    <w:charset w:val="A2"/>
    <w:family w:val="auto"/>
    <w:notTrueType/>
    <w:pitch w:val="default"/>
    <w:sig w:usb0="00000005" w:usb1="00000000" w:usb2="00000000" w:usb3="00000000" w:csb0="00000010" w:csb1="00000000"/>
  </w:font>
  <w:font w:name="PalatinoLinotype-Roman">
    <w:altName w:val="MS Mincho"/>
    <w:panose1 w:val="00000000000000000000"/>
    <w:charset w:val="A2"/>
    <w:family w:val="auto"/>
    <w:notTrueType/>
    <w:pitch w:val="default"/>
    <w:sig w:usb0="00000005" w:usb1="00000000" w:usb2="00000000" w:usb3="00000000" w:csb0="00000010" w:csb1="00000000"/>
  </w:font>
  <w:font w:name="OpenSans-Semibold">
    <w:panose1 w:val="00000000000000000000"/>
    <w:charset w:val="A2"/>
    <w:family w:val="auto"/>
    <w:notTrueType/>
    <w:pitch w:val="default"/>
    <w:sig w:usb0="00000005" w:usb1="00000000" w:usb2="00000000" w:usb3="00000000" w:csb0="00000010" w:csb1="00000000"/>
  </w:font>
  <w:font w:name="OpenSans">
    <w:panose1 w:val="00000000000000000000"/>
    <w:charset w:val="A2"/>
    <w:family w:val="auto"/>
    <w:notTrueType/>
    <w:pitch w:val="default"/>
    <w:sig w:usb0="00000005" w:usb1="00000000" w:usb2="00000000" w:usb3="00000000" w:csb0="00000010" w:csb1="00000000"/>
  </w:font>
  <w:font w:name="Times-Bold">
    <w:altName w:val="Times New Roman"/>
    <w:panose1 w:val="00000000000000000000"/>
    <w:charset w:val="00"/>
    <w:family w:val="roman"/>
    <w:notTrueType/>
    <w:pitch w:val="default"/>
    <w:sig w:usb0="00000003" w:usb1="00000000" w:usb2="00000000" w:usb3="00000000" w:csb0="00000001" w:csb1="00000000"/>
  </w:font>
  <w:font w:name="TTE172F3C8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14C43ECE" w14:textId="749F05A4" w:rsidR="001F2838" w:rsidRPr="001F2838" w:rsidRDefault="001F2838" w:rsidP="001F2838">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9105A1" w:rsidRPr="009105A1">
          <w:rPr>
            <w:rFonts w:ascii="Cambria" w:hAnsi="Cambria"/>
            <w:b/>
            <w:bCs/>
            <w:noProof/>
            <w:sz w:val="20"/>
            <w:szCs w:val="20"/>
          </w:rPr>
          <w:t>1718</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ELMALI &amp; BALKAN KIYICI</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1F2838">
          <w:rPr>
            <w:rFonts w:ascii="Garamond" w:hAnsi="Garamond"/>
            <w:color w:val="595959" w:themeColor="text1" w:themeTint="A6"/>
            <w:sz w:val="16"/>
            <w:szCs w:val="16"/>
          </w:rPr>
          <w:t>Fen Bilgisi Öğretmen Adaylarının Yansıtıcı Düşünme Eğ</w:t>
        </w:r>
        <w:r>
          <w:rPr>
            <w:rFonts w:ascii="Garamond" w:hAnsi="Garamond"/>
            <w:color w:val="595959" w:themeColor="text1" w:themeTint="A6"/>
            <w:sz w:val="16"/>
            <w:szCs w:val="16"/>
          </w:rPr>
          <w:t>ilimleri ve Yansıtıcı…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1F2838" w:rsidRPr="00C71F46" w14:paraId="12EA9916" w14:textId="77777777" w:rsidTr="007D7F2C">
      <w:trPr>
        <w:trHeight w:val="365"/>
      </w:trPr>
      <w:tc>
        <w:tcPr>
          <w:tcW w:w="9498" w:type="dxa"/>
        </w:tcPr>
        <w:p w14:paraId="2611C621" w14:textId="5EE0D7B1" w:rsidR="001F2838" w:rsidRPr="002B18B3" w:rsidRDefault="001F2838" w:rsidP="001F2838">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06.12.2016</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19.06.2018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57A8277A" w14:textId="064B361C" w:rsidR="001F2838" w:rsidRDefault="001F2838" w:rsidP="001F28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A2AE" w14:textId="77777777" w:rsidR="00A708D4" w:rsidRDefault="00A708D4" w:rsidP="00E94943">
      <w:pPr>
        <w:spacing w:after="0" w:line="240" w:lineRule="auto"/>
      </w:pPr>
      <w:r>
        <w:separator/>
      </w:r>
    </w:p>
  </w:footnote>
  <w:footnote w:type="continuationSeparator" w:id="0">
    <w:p w14:paraId="6C929334" w14:textId="77777777" w:rsidR="00A708D4" w:rsidRDefault="00A708D4" w:rsidP="00E94943">
      <w:pPr>
        <w:spacing w:after="0" w:line="240" w:lineRule="auto"/>
      </w:pPr>
      <w:r>
        <w:continuationSeparator/>
      </w:r>
    </w:p>
  </w:footnote>
  <w:footnote w:id="1">
    <w:p w14:paraId="1ED1D766" w14:textId="77777777" w:rsidR="00EA2D65" w:rsidRDefault="00EA2D65">
      <w:pPr>
        <w:pStyle w:val="FootnoteText"/>
      </w:pPr>
      <w:r>
        <w:rPr>
          <w:rStyle w:val="FootnoteReference"/>
        </w:rPr>
        <w:footnoteRef/>
      </w:r>
      <w:r>
        <w:t xml:space="preserve">  </w:t>
      </w:r>
      <w:r w:rsidRPr="001F2838">
        <w:rPr>
          <w:rFonts w:ascii="Cambria" w:hAnsi="Cambria"/>
          <w:sz w:val="18"/>
        </w:rPr>
        <w:t>Bu çalışma 12. UFBMEK’te sözlü bildiri olarak sunulmuştur.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15DD" w14:textId="77777777" w:rsidR="001F2838" w:rsidRDefault="001F2838" w:rsidP="001F2838">
    <w:pPr>
      <w:pStyle w:val="Header"/>
    </w:pPr>
    <w:r>
      <w:rPr>
        <w:noProof/>
        <w:lang w:val="tr-TR" w:eastAsia="tr-TR"/>
      </w:rPr>
      <mc:AlternateContent>
        <mc:Choice Requires="wpg">
          <w:drawing>
            <wp:inline distT="0" distB="0" distL="0" distR="0" wp14:anchorId="55AA6A8E" wp14:editId="05C6B2AD">
              <wp:extent cx="6127750" cy="611505"/>
              <wp:effectExtent l="0" t="0" r="254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1A58B" w14:textId="3E033BA9" w:rsidR="001F2838" w:rsidRPr="009F0097" w:rsidRDefault="001F2838" w:rsidP="001F2838">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DD6662">
                                <w:rPr>
                                  <w:rFonts w:cstheme="minorHAnsi"/>
                                  <w:sz w:val="18"/>
                                  <w:szCs w:val="20"/>
                                </w:rPr>
                                <w:t>1706-1718</w:t>
                              </w:r>
                            </w:p>
                            <w:p w14:paraId="4998AC86" w14:textId="207C1418" w:rsidR="001F2838" w:rsidRPr="009F0097" w:rsidRDefault="001F2838" w:rsidP="001F2838">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DD6662" w:rsidRPr="00DD6662">
                                <w:rPr>
                                  <w:rFonts w:cstheme="minorHAnsi"/>
                                  <w:sz w:val="18"/>
                                  <w:szCs w:val="20"/>
                                </w:rPr>
                                <w:t xml:space="preserve"> </w:t>
                              </w:r>
                              <w:r w:rsidR="00DD6662">
                                <w:rPr>
                                  <w:rFonts w:cstheme="minorHAnsi"/>
                                  <w:sz w:val="18"/>
                                  <w:szCs w:val="20"/>
                                </w:rPr>
                                <w:t>1706-1718</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011F613B" w14:textId="77777777" w:rsidR="001F2838" w:rsidRPr="009F0097" w:rsidRDefault="00A708D4" w:rsidP="001F2838">
                              <w:pPr>
                                <w:rPr>
                                  <w:rStyle w:val="Hyperlink"/>
                                  <w:rFonts w:cstheme="minorHAnsi"/>
                                  <w:color w:val="00B050"/>
                                  <w:sz w:val="18"/>
                                  <w:szCs w:val="20"/>
                                </w:rPr>
                              </w:pPr>
                              <w:hyperlink r:id="rId2" w:history="1">
                                <w:r w:rsidR="001F2838"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AA6A8E" id="Group 1"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dBP/v90EAAAhDgAADgAAAAAAAAAAAAAAAAA6AgAAZHJzL2Uy&#10;b0RvYy54bWxQSwECLQAUAAYACAAAACEAqiYOvrwAAAAhAQAAGQAAAAAAAAAAAAAAAABDBwAAZHJz&#10;L19yZWxzL2Uyb0RvYy54bWwucmVsc1BLAQItABQABgAIAAAAIQCScndJ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14:paraId="76E1A58B" w14:textId="3E033BA9" w:rsidR="001F2838" w:rsidRPr="009F0097" w:rsidRDefault="001F2838" w:rsidP="001F2838">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DD6662">
                          <w:rPr>
                            <w:rFonts w:cstheme="minorHAnsi"/>
                            <w:sz w:val="18"/>
                            <w:szCs w:val="20"/>
                          </w:rPr>
                          <w:t>1706-1718</w:t>
                        </w:r>
                      </w:p>
                      <w:p w14:paraId="4998AC86" w14:textId="207C1418" w:rsidR="001F2838" w:rsidRPr="009F0097" w:rsidRDefault="001F2838" w:rsidP="001F2838">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DD6662" w:rsidRPr="00DD6662">
                          <w:rPr>
                            <w:rFonts w:cstheme="minorHAnsi"/>
                            <w:sz w:val="18"/>
                            <w:szCs w:val="20"/>
                          </w:rPr>
                          <w:t xml:space="preserve"> </w:t>
                        </w:r>
                        <w:r w:rsidR="00DD6662">
                          <w:rPr>
                            <w:rFonts w:cstheme="minorHAnsi"/>
                            <w:sz w:val="18"/>
                            <w:szCs w:val="20"/>
                          </w:rPr>
                          <w:t>1706-1718</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011F613B" w14:textId="77777777" w:rsidR="001F2838" w:rsidRPr="009F0097" w:rsidRDefault="001F2838" w:rsidP="001F2838">
                        <w:pPr>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p w14:paraId="21B4E9A6" w14:textId="77777777" w:rsidR="001F2838" w:rsidRDefault="001F28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0B66"/>
    <w:multiLevelType w:val="hybridMultilevel"/>
    <w:tmpl w:val="ED3832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A52AA0"/>
    <w:multiLevelType w:val="hybridMultilevel"/>
    <w:tmpl w:val="97366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43"/>
    <w:rsid w:val="00005E03"/>
    <w:rsid w:val="000363F5"/>
    <w:rsid w:val="000367E2"/>
    <w:rsid w:val="0004797B"/>
    <w:rsid w:val="00057DF1"/>
    <w:rsid w:val="0008043E"/>
    <w:rsid w:val="000A50FD"/>
    <w:rsid w:val="000B19BA"/>
    <w:rsid w:val="000B35F1"/>
    <w:rsid w:val="000B3B98"/>
    <w:rsid w:val="000D1D47"/>
    <w:rsid w:val="000D509D"/>
    <w:rsid w:val="000E2AF2"/>
    <w:rsid w:val="000F5F66"/>
    <w:rsid w:val="00104DB1"/>
    <w:rsid w:val="0010714C"/>
    <w:rsid w:val="00107C18"/>
    <w:rsid w:val="0013178A"/>
    <w:rsid w:val="001503C9"/>
    <w:rsid w:val="0016055B"/>
    <w:rsid w:val="00173A09"/>
    <w:rsid w:val="00190574"/>
    <w:rsid w:val="00197310"/>
    <w:rsid w:val="001B4AAC"/>
    <w:rsid w:val="001C1DE4"/>
    <w:rsid w:val="001C414A"/>
    <w:rsid w:val="001E0346"/>
    <w:rsid w:val="001E59F4"/>
    <w:rsid w:val="001F2838"/>
    <w:rsid w:val="001F2D71"/>
    <w:rsid w:val="00206831"/>
    <w:rsid w:val="00212E6A"/>
    <w:rsid w:val="00213790"/>
    <w:rsid w:val="002213F2"/>
    <w:rsid w:val="00226ACA"/>
    <w:rsid w:val="002440BF"/>
    <w:rsid w:val="002815B7"/>
    <w:rsid w:val="00286D03"/>
    <w:rsid w:val="002948E6"/>
    <w:rsid w:val="002A1A24"/>
    <w:rsid w:val="002E1426"/>
    <w:rsid w:val="00336044"/>
    <w:rsid w:val="00363572"/>
    <w:rsid w:val="00376D10"/>
    <w:rsid w:val="00384B25"/>
    <w:rsid w:val="0039085F"/>
    <w:rsid w:val="00390FFE"/>
    <w:rsid w:val="003A159D"/>
    <w:rsid w:val="003B1BC4"/>
    <w:rsid w:val="003B2E95"/>
    <w:rsid w:val="003B409F"/>
    <w:rsid w:val="003B537D"/>
    <w:rsid w:val="003B5EBE"/>
    <w:rsid w:val="003F1751"/>
    <w:rsid w:val="00450EEE"/>
    <w:rsid w:val="00470DA3"/>
    <w:rsid w:val="00481581"/>
    <w:rsid w:val="004C4E29"/>
    <w:rsid w:val="004F31CC"/>
    <w:rsid w:val="00506418"/>
    <w:rsid w:val="00525D78"/>
    <w:rsid w:val="00547C54"/>
    <w:rsid w:val="005642C1"/>
    <w:rsid w:val="0056497B"/>
    <w:rsid w:val="00577612"/>
    <w:rsid w:val="00583648"/>
    <w:rsid w:val="005B6E2D"/>
    <w:rsid w:val="0062105F"/>
    <w:rsid w:val="006273A4"/>
    <w:rsid w:val="00682223"/>
    <w:rsid w:val="006C43C6"/>
    <w:rsid w:val="006E4696"/>
    <w:rsid w:val="006E5777"/>
    <w:rsid w:val="006F44D0"/>
    <w:rsid w:val="006F539A"/>
    <w:rsid w:val="006F6A34"/>
    <w:rsid w:val="00731FE4"/>
    <w:rsid w:val="0073611D"/>
    <w:rsid w:val="00740D23"/>
    <w:rsid w:val="007439DC"/>
    <w:rsid w:val="00744794"/>
    <w:rsid w:val="0075241F"/>
    <w:rsid w:val="0075542B"/>
    <w:rsid w:val="00780164"/>
    <w:rsid w:val="007A3C0F"/>
    <w:rsid w:val="007A57BA"/>
    <w:rsid w:val="007B4031"/>
    <w:rsid w:val="007C24B0"/>
    <w:rsid w:val="007C5E06"/>
    <w:rsid w:val="007D3236"/>
    <w:rsid w:val="007F203E"/>
    <w:rsid w:val="00801AC4"/>
    <w:rsid w:val="0080680A"/>
    <w:rsid w:val="00821CDF"/>
    <w:rsid w:val="0084009B"/>
    <w:rsid w:val="00850B29"/>
    <w:rsid w:val="008543D6"/>
    <w:rsid w:val="00861F68"/>
    <w:rsid w:val="00875DD0"/>
    <w:rsid w:val="00885303"/>
    <w:rsid w:val="00887F6A"/>
    <w:rsid w:val="00891250"/>
    <w:rsid w:val="00893329"/>
    <w:rsid w:val="008C5993"/>
    <w:rsid w:val="008C77ED"/>
    <w:rsid w:val="008C7F29"/>
    <w:rsid w:val="008E709E"/>
    <w:rsid w:val="00902998"/>
    <w:rsid w:val="009057DB"/>
    <w:rsid w:val="009105A1"/>
    <w:rsid w:val="0092026D"/>
    <w:rsid w:val="00930A85"/>
    <w:rsid w:val="0094023A"/>
    <w:rsid w:val="009512AB"/>
    <w:rsid w:val="00965FDA"/>
    <w:rsid w:val="0097220E"/>
    <w:rsid w:val="00986CF2"/>
    <w:rsid w:val="009877F6"/>
    <w:rsid w:val="00993080"/>
    <w:rsid w:val="009B0735"/>
    <w:rsid w:val="009F2252"/>
    <w:rsid w:val="00A011BE"/>
    <w:rsid w:val="00A063DD"/>
    <w:rsid w:val="00A14222"/>
    <w:rsid w:val="00A16AE7"/>
    <w:rsid w:val="00A174A5"/>
    <w:rsid w:val="00A20F0C"/>
    <w:rsid w:val="00A708D4"/>
    <w:rsid w:val="00A8297F"/>
    <w:rsid w:val="00A872C4"/>
    <w:rsid w:val="00A91FC4"/>
    <w:rsid w:val="00AC4244"/>
    <w:rsid w:val="00AE5C96"/>
    <w:rsid w:val="00AF0520"/>
    <w:rsid w:val="00AF4644"/>
    <w:rsid w:val="00AF6C55"/>
    <w:rsid w:val="00B06AA4"/>
    <w:rsid w:val="00B06F1E"/>
    <w:rsid w:val="00B21748"/>
    <w:rsid w:val="00B27DEF"/>
    <w:rsid w:val="00B36AE4"/>
    <w:rsid w:val="00B44431"/>
    <w:rsid w:val="00B60120"/>
    <w:rsid w:val="00B72253"/>
    <w:rsid w:val="00B842C7"/>
    <w:rsid w:val="00B84981"/>
    <w:rsid w:val="00B94A1A"/>
    <w:rsid w:val="00BA004C"/>
    <w:rsid w:val="00BE4164"/>
    <w:rsid w:val="00BE6442"/>
    <w:rsid w:val="00BF6DEC"/>
    <w:rsid w:val="00C018E9"/>
    <w:rsid w:val="00C057A3"/>
    <w:rsid w:val="00C20DF2"/>
    <w:rsid w:val="00C23434"/>
    <w:rsid w:val="00C278A5"/>
    <w:rsid w:val="00C70304"/>
    <w:rsid w:val="00C721E3"/>
    <w:rsid w:val="00C80E00"/>
    <w:rsid w:val="00C91728"/>
    <w:rsid w:val="00C9212E"/>
    <w:rsid w:val="00C92B5F"/>
    <w:rsid w:val="00CA25E3"/>
    <w:rsid w:val="00CA31C2"/>
    <w:rsid w:val="00CA7E9F"/>
    <w:rsid w:val="00CB7F31"/>
    <w:rsid w:val="00CC255C"/>
    <w:rsid w:val="00CC3393"/>
    <w:rsid w:val="00CC6885"/>
    <w:rsid w:val="00CD1C7D"/>
    <w:rsid w:val="00CE038E"/>
    <w:rsid w:val="00CF7633"/>
    <w:rsid w:val="00D15955"/>
    <w:rsid w:val="00D50AD7"/>
    <w:rsid w:val="00D55F92"/>
    <w:rsid w:val="00D56291"/>
    <w:rsid w:val="00D61364"/>
    <w:rsid w:val="00D643C0"/>
    <w:rsid w:val="00D70175"/>
    <w:rsid w:val="00D91E32"/>
    <w:rsid w:val="00DA6B34"/>
    <w:rsid w:val="00DC4050"/>
    <w:rsid w:val="00DD6662"/>
    <w:rsid w:val="00DE54C0"/>
    <w:rsid w:val="00DF4EB6"/>
    <w:rsid w:val="00E105DF"/>
    <w:rsid w:val="00E42072"/>
    <w:rsid w:val="00E4447E"/>
    <w:rsid w:val="00E65EDC"/>
    <w:rsid w:val="00E94943"/>
    <w:rsid w:val="00EA1294"/>
    <w:rsid w:val="00EA2D65"/>
    <w:rsid w:val="00EC08A6"/>
    <w:rsid w:val="00EC77A5"/>
    <w:rsid w:val="00ED050B"/>
    <w:rsid w:val="00EE57D6"/>
    <w:rsid w:val="00EE60BF"/>
    <w:rsid w:val="00F0399B"/>
    <w:rsid w:val="00F245F9"/>
    <w:rsid w:val="00F24CC8"/>
    <w:rsid w:val="00F33A93"/>
    <w:rsid w:val="00F5038C"/>
    <w:rsid w:val="00F5319C"/>
    <w:rsid w:val="00F74EDD"/>
    <w:rsid w:val="00FA6283"/>
    <w:rsid w:val="00FA6EE4"/>
    <w:rsid w:val="00FB6F94"/>
    <w:rsid w:val="00FF2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7E026"/>
  <w15:docId w15:val="{8B1DFA44-0753-4480-9D4D-C1B757AE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F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9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943"/>
    <w:rPr>
      <w:sz w:val="20"/>
      <w:szCs w:val="20"/>
    </w:rPr>
  </w:style>
  <w:style w:type="character" w:styleId="FootnoteReference">
    <w:name w:val="footnote reference"/>
    <w:basedOn w:val="DefaultParagraphFont"/>
    <w:uiPriority w:val="99"/>
    <w:semiHidden/>
    <w:unhideWhenUsed/>
    <w:rsid w:val="00E94943"/>
    <w:rPr>
      <w:vertAlign w:val="superscript"/>
    </w:rPr>
  </w:style>
  <w:style w:type="paragraph" w:styleId="ListParagraph">
    <w:name w:val="List Paragraph"/>
    <w:basedOn w:val="Normal"/>
    <w:uiPriority w:val="34"/>
    <w:qFormat/>
    <w:rsid w:val="000367E2"/>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fault">
    <w:name w:val="Default"/>
    <w:rsid w:val="000367E2"/>
    <w:pPr>
      <w:autoSpaceDE w:val="0"/>
      <w:autoSpaceDN w:val="0"/>
      <w:adjustRightInd w:val="0"/>
      <w:spacing w:after="0" w:line="240" w:lineRule="auto"/>
    </w:pPr>
    <w:rPr>
      <w:rFonts w:ascii="Minion Pro" w:hAnsi="Minion Pro" w:cs="Minion Pro"/>
      <w:color w:val="000000"/>
      <w:sz w:val="24"/>
      <w:szCs w:val="24"/>
    </w:rPr>
  </w:style>
  <w:style w:type="character" w:customStyle="1" w:styleId="A0">
    <w:name w:val="A0"/>
    <w:uiPriority w:val="99"/>
    <w:rsid w:val="000367E2"/>
    <w:rPr>
      <w:rFonts w:cs="Minion Pro"/>
      <w:color w:val="000000"/>
      <w:sz w:val="16"/>
      <w:szCs w:val="16"/>
    </w:rPr>
  </w:style>
  <w:style w:type="paragraph" w:customStyle="1" w:styleId="Pa20">
    <w:name w:val="Pa20"/>
    <w:basedOn w:val="Default"/>
    <w:next w:val="Default"/>
    <w:uiPriority w:val="99"/>
    <w:rsid w:val="000367E2"/>
    <w:pPr>
      <w:spacing w:line="241" w:lineRule="atLeast"/>
    </w:pPr>
    <w:rPr>
      <w:rFonts w:cstheme="minorBidi"/>
      <w:color w:val="auto"/>
    </w:rPr>
  </w:style>
  <w:style w:type="paragraph" w:customStyle="1" w:styleId="Pa4">
    <w:name w:val="Pa4"/>
    <w:basedOn w:val="Default"/>
    <w:next w:val="Default"/>
    <w:uiPriority w:val="99"/>
    <w:rsid w:val="000367E2"/>
    <w:pPr>
      <w:spacing w:line="241" w:lineRule="atLeast"/>
    </w:pPr>
    <w:rPr>
      <w:rFonts w:cstheme="minorBidi"/>
      <w:color w:val="auto"/>
    </w:rPr>
  </w:style>
  <w:style w:type="table" w:styleId="TableContemporary">
    <w:name w:val="Table Contemporary"/>
    <w:basedOn w:val="TableNormal"/>
    <w:rsid w:val="000367E2"/>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03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0367E2"/>
    <w:rPr>
      <w:rFonts w:cs="Minion Pro"/>
      <w:color w:val="000000"/>
      <w:sz w:val="14"/>
      <w:szCs w:val="14"/>
    </w:rPr>
  </w:style>
  <w:style w:type="paragraph" w:customStyle="1" w:styleId="Pa23">
    <w:name w:val="Pa23"/>
    <w:basedOn w:val="Default"/>
    <w:next w:val="Default"/>
    <w:uiPriority w:val="99"/>
    <w:rsid w:val="000367E2"/>
    <w:pPr>
      <w:spacing w:line="241" w:lineRule="atLeast"/>
    </w:pPr>
    <w:rPr>
      <w:rFonts w:cstheme="minorBidi"/>
      <w:color w:val="auto"/>
    </w:rPr>
  </w:style>
  <w:style w:type="character" w:styleId="Hyperlink">
    <w:name w:val="Hyperlink"/>
    <w:basedOn w:val="DefaultParagraphFont"/>
    <w:uiPriority w:val="99"/>
    <w:rsid w:val="000367E2"/>
    <w:rPr>
      <w:color w:val="0000FF"/>
      <w:u w:val="single"/>
    </w:rPr>
  </w:style>
  <w:style w:type="paragraph" w:styleId="Header">
    <w:name w:val="header"/>
    <w:aliases w:val=" Char,Char"/>
    <w:basedOn w:val="Normal"/>
    <w:link w:val="HeaderChar"/>
    <w:uiPriority w:val="99"/>
    <w:unhideWhenUsed/>
    <w:rsid w:val="008543D6"/>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aliases w:val=" Char Char,Char Char"/>
    <w:basedOn w:val="DefaultParagraphFont"/>
    <w:link w:val="Header"/>
    <w:uiPriority w:val="99"/>
    <w:rsid w:val="008543D6"/>
    <w:rPr>
      <w:rFonts w:ascii="Calibri" w:eastAsia="Calibri" w:hAnsi="Calibri" w:cs="Times New Roman"/>
      <w:lang w:val="en-US"/>
    </w:rPr>
  </w:style>
  <w:style w:type="paragraph" w:styleId="NoSpacing">
    <w:name w:val="No Spacing"/>
    <w:uiPriority w:val="1"/>
    <w:qFormat/>
    <w:rsid w:val="00CA7E9F"/>
    <w:pPr>
      <w:spacing w:after="0" w:line="240" w:lineRule="auto"/>
    </w:pPr>
  </w:style>
  <w:style w:type="character" w:customStyle="1" w:styleId="apple-converted-space">
    <w:name w:val="apple-converted-space"/>
    <w:basedOn w:val="DefaultParagraphFont"/>
    <w:rsid w:val="00CA7E9F"/>
  </w:style>
  <w:style w:type="paragraph" w:styleId="Bibliography">
    <w:name w:val="Bibliography"/>
    <w:basedOn w:val="Normal"/>
    <w:next w:val="Normal"/>
    <w:uiPriority w:val="37"/>
    <w:unhideWhenUsed/>
    <w:rsid w:val="00BE6442"/>
    <w:pPr>
      <w:spacing w:after="200" w:line="276" w:lineRule="auto"/>
    </w:pPr>
    <w:rPr>
      <w:rFonts w:eastAsiaTheme="minorEastAsia"/>
      <w:lang w:eastAsia="tr-TR"/>
    </w:rPr>
  </w:style>
  <w:style w:type="character" w:styleId="CommentReference">
    <w:name w:val="annotation reference"/>
    <w:basedOn w:val="DefaultParagraphFont"/>
    <w:uiPriority w:val="99"/>
    <w:semiHidden/>
    <w:unhideWhenUsed/>
    <w:rsid w:val="00ED050B"/>
    <w:rPr>
      <w:sz w:val="16"/>
      <w:szCs w:val="16"/>
    </w:rPr>
  </w:style>
  <w:style w:type="paragraph" w:styleId="CommentText">
    <w:name w:val="annotation text"/>
    <w:basedOn w:val="Normal"/>
    <w:link w:val="CommentTextChar"/>
    <w:uiPriority w:val="99"/>
    <w:semiHidden/>
    <w:unhideWhenUsed/>
    <w:rsid w:val="00ED050B"/>
    <w:pPr>
      <w:spacing w:line="240" w:lineRule="auto"/>
    </w:pPr>
    <w:rPr>
      <w:sz w:val="20"/>
      <w:szCs w:val="20"/>
    </w:rPr>
  </w:style>
  <w:style w:type="character" w:customStyle="1" w:styleId="CommentTextChar">
    <w:name w:val="Comment Text Char"/>
    <w:basedOn w:val="DefaultParagraphFont"/>
    <w:link w:val="CommentText"/>
    <w:uiPriority w:val="99"/>
    <w:semiHidden/>
    <w:rsid w:val="00ED050B"/>
    <w:rPr>
      <w:sz w:val="20"/>
      <w:szCs w:val="20"/>
    </w:rPr>
  </w:style>
  <w:style w:type="paragraph" w:styleId="CommentSubject">
    <w:name w:val="annotation subject"/>
    <w:basedOn w:val="CommentText"/>
    <w:next w:val="CommentText"/>
    <w:link w:val="CommentSubjectChar"/>
    <w:uiPriority w:val="99"/>
    <w:semiHidden/>
    <w:unhideWhenUsed/>
    <w:rsid w:val="00ED050B"/>
    <w:rPr>
      <w:b/>
      <w:bCs/>
    </w:rPr>
  </w:style>
  <w:style w:type="character" w:customStyle="1" w:styleId="CommentSubjectChar">
    <w:name w:val="Comment Subject Char"/>
    <w:basedOn w:val="CommentTextChar"/>
    <w:link w:val="CommentSubject"/>
    <w:uiPriority w:val="99"/>
    <w:semiHidden/>
    <w:rsid w:val="00ED050B"/>
    <w:rPr>
      <w:b/>
      <w:bCs/>
      <w:sz w:val="20"/>
      <w:szCs w:val="20"/>
    </w:rPr>
  </w:style>
  <w:style w:type="paragraph" w:styleId="BalloonText">
    <w:name w:val="Balloon Text"/>
    <w:basedOn w:val="Normal"/>
    <w:link w:val="BalloonTextChar"/>
    <w:uiPriority w:val="99"/>
    <w:semiHidden/>
    <w:unhideWhenUsed/>
    <w:rsid w:val="00ED0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50B"/>
    <w:rPr>
      <w:rFonts w:ascii="Tahoma" w:hAnsi="Tahoma" w:cs="Tahoma"/>
      <w:sz w:val="16"/>
      <w:szCs w:val="16"/>
    </w:rPr>
  </w:style>
  <w:style w:type="character" w:customStyle="1" w:styleId="Heading1Char">
    <w:name w:val="Heading 1 Char"/>
    <w:basedOn w:val="DefaultParagraphFont"/>
    <w:link w:val="Heading1"/>
    <w:uiPriority w:val="9"/>
    <w:rsid w:val="00B06F1E"/>
    <w:rPr>
      <w:rFonts w:asciiTheme="majorHAnsi" w:eastAsiaTheme="majorEastAsia" w:hAnsiTheme="majorHAnsi" w:cstheme="majorBidi"/>
      <w:b/>
      <w:bCs/>
      <w:color w:val="2E74B5" w:themeColor="accent1" w:themeShade="BF"/>
      <w:sz w:val="28"/>
      <w:szCs w:val="28"/>
    </w:rPr>
  </w:style>
  <w:style w:type="paragraph" w:styleId="HTMLPreformatted">
    <w:name w:val="HTML Preformatted"/>
    <w:basedOn w:val="Normal"/>
    <w:link w:val="HTMLPreformattedChar"/>
    <w:uiPriority w:val="99"/>
    <w:unhideWhenUsed/>
    <w:rsid w:val="0086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861F68"/>
    <w:rPr>
      <w:rFonts w:ascii="Courier New" w:eastAsia="Times New Roman" w:hAnsi="Courier New" w:cs="Courier New"/>
      <w:sz w:val="20"/>
      <w:szCs w:val="20"/>
      <w:lang w:eastAsia="tr-TR"/>
    </w:rPr>
  </w:style>
  <w:style w:type="paragraph" w:styleId="Footer">
    <w:name w:val="footer"/>
    <w:basedOn w:val="Normal"/>
    <w:link w:val="FooterChar"/>
    <w:uiPriority w:val="99"/>
    <w:unhideWhenUsed/>
    <w:rsid w:val="001F28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2066">
      <w:bodyDiv w:val="1"/>
      <w:marLeft w:val="0"/>
      <w:marRight w:val="0"/>
      <w:marTop w:val="0"/>
      <w:marBottom w:val="0"/>
      <w:divBdr>
        <w:top w:val="none" w:sz="0" w:space="0" w:color="auto"/>
        <w:left w:val="none" w:sz="0" w:space="0" w:color="auto"/>
        <w:bottom w:val="none" w:sz="0" w:space="0" w:color="auto"/>
        <w:right w:val="none" w:sz="0" w:space="0" w:color="auto"/>
      </w:divBdr>
    </w:div>
    <w:div w:id="229074069">
      <w:bodyDiv w:val="1"/>
      <w:marLeft w:val="0"/>
      <w:marRight w:val="0"/>
      <w:marTop w:val="0"/>
      <w:marBottom w:val="0"/>
      <w:divBdr>
        <w:top w:val="none" w:sz="0" w:space="0" w:color="auto"/>
        <w:left w:val="none" w:sz="0" w:space="0" w:color="auto"/>
        <w:bottom w:val="none" w:sz="0" w:space="0" w:color="auto"/>
        <w:right w:val="none" w:sz="0" w:space="0" w:color="auto"/>
      </w:divBdr>
    </w:div>
    <w:div w:id="416052817">
      <w:bodyDiv w:val="1"/>
      <w:marLeft w:val="0"/>
      <w:marRight w:val="0"/>
      <w:marTop w:val="0"/>
      <w:marBottom w:val="0"/>
      <w:divBdr>
        <w:top w:val="none" w:sz="0" w:space="0" w:color="auto"/>
        <w:left w:val="none" w:sz="0" w:space="0" w:color="auto"/>
        <w:bottom w:val="none" w:sz="0" w:space="0" w:color="auto"/>
        <w:right w:val="none" w:sz="0" w:space="0" w:color="auto"/>
      </w:divBdr>
    </w:div>
    <w:div w:id="897325517">
      <w:bodyDiv w:val="1"/>
      <w:marLeft w:val="0"/>
      <w:marRight w:val="0"/>
      <w:marTop w:val="0"/>
      <w:marBottom w:val="0"/>
      <w:divBdr>
        <w:top w:val="none" w:sz="0" w:space="0" w:color="auto"/>
        <w:left w:val="none" w:sz="0" w:space="0" w:color="auto"/>
        <w:bottom w:val="none" w:sz="0" w:space="0" w:color="auto"/>
        <w:right w:val="none" w:sz="0" w:space="0" w:color="auto"/>
      </w:divBdr>
    </w:div>
    <w:div w:id="999307795">
      <w:bodyDiv w:val="1"/>
      <w:marLeft w:val="0"/>
      <w:marRight w:val="0"/>
      <w:marTop w:val="0"/>
      <w:marBottom w:val="0"/>
      <w:divBdr>
        <w:top w:val="none" w:sz="0" w:space="0" w:color="auto"/>
        <w:left w:val="none" w:sz="0" w:space="0" w:color="auto"/>
        <w:bottom w:val="none" w:sz="0" w:space="0" w:color="auto"/>
        <w:right w:val="none" w:sz="0" w:space="0" w:color="auto"/>
      </w:divBdr>
    </w:div>
    <w:div w:id="1120538425">
      <w:bodyDiv w:val="1"/>
      <w:marLeft w:val="0"/>
      <w:marRight w:val="0"/>
      <w:marTop w:val="0"/>
      <w:marBottom w:val="0"/>
      <w:divBdr>
        <w:top w:val="none" w:sz="0" w:space="0" w:color="auto"/>
        <w:left w:val="none" w:sz="0" w:space="0" w:color="auto"/>
        <w:bottom w:val="none" w:sz="0" w:space="0" w:color="auto"/>
        <w:right w:val="none" w:sz="0" w:space="0" w:color="auto"/>
      </w:divBdr>
    </w:div>
    <w:div w:id="1216115732">
      <w:bodyDiv w:val="1"/>
      <w:marLeft w:val="0"/>
      <w:marRight w:val="0"/>
      <w:marTop w:val="0"/>
      <w:marBottom w:val="0"/>
      <w:divBdr>
        <w:top w:val="none" w:sz="0" w:space="0" w:color="auto"/>
        <w:left w:val="none" w:sz="0" w:space="0" w:color="auto"/>
        <w:bottom w:val="none" w:sz="0" w:space="0" w:color="auto"/>
        <w:right w:val="none" w:sz="0" w:space="0" w:color="auto"/>
      </w:divBdr>
    </w:div>
    <w:div w:id="1250429854">
      <w:bodyDiv w:val="1"/>
      <w:marLeft w:val="0"/>
      <w:marRight w:val="0"/>
      <w:marTop w:val="0"/>
      <w:marBottom w:val="0"/>
      <w:divBdr>
        <w:top w:val="none" w:sz="0" w:space="0" w:color="auto"/>
        <w:left w:val="none" w:sz="0" w:space="0" w:color="auto"/>
        <w:bottom w:val="none" w:sz="0" w:space="0" w:color="auto"/>
        <w:right w:val="none" w:sz="0" w:space="0" w:color="auto"/>
      </w:divBdr>
    </w:div>
    <w:div w:id="1572692342">
      <w:bodyDiv w:val="1"/>
      <w:marLeft w:val="0"/>
      <w:marRight w:val="0"/>
      <w:marTop w:val="0"/>
      <w:marBottom w:val="0"/>
      <w:divBdr>
        <w:top w:val="none" w:sz="0" w:space="0" w:color="auto"/>
        <w:left w:val="none" w:sz="0" w:space="0" w:color="auto"/>
        <w:bottom w:val="none" w:sz="0" w:space="0" w:color="auto"/>
        <w:right w:val="none" w:sz="0" w:space="0" w:color="auto"/>
      </w:divBdr>
    </w:div>
    <w:div w:id="1633242611">
      <w:bodyDiv w:val="1"/>
      <w:marLeft w:val="0"/>
      <w:marRight w:val="0"/>
      <w:marTop w:val="0"/>
      <w:marBottom w:val="0"/>
      <w:divBdr>
        <w:top w:val="none" w:sz="0" w:space="0" w:color="auto"/>
        <w:left w:val="none" w:sz="0" w:space="0" w:color="auto"/>
        <w:bottom w:val="none" w:sz="0" w:space="0" w:color="auto"/>
        <w:right w:val="none" w:sz="0" w:space="0" w:color="auto"/>
      </w:divBdr>
    </w:div>
    <w:div w:id="1649672580">
      <w:bodyDiv w:val="1"/>
      <w:marLeft w:val="0"/>
      <w:marRight w:val="0"/>
      <w:marTop w:val="0"/>
      <w:marBottom w:val="0"/>
      <w:divBdr>
        <w:top w:val="none" w:sz="0" w:space="0" w:color="auto"/>
        <w:left w:val="none" w:sz="0" w:space="0" w:color="auto"/>
        <w:bottom w:val="none" w:sz="0" w:space="0" w:color="auto"/>
        <w:right w:val="none" w:sz="0" w:space="0" w:color="auto"/>
      </w:divBdr>
    </w:div>
    <w:div w:id="1657806479">
      <w:bodyDiv w:val="1"/>
      <w:marLeft w:val="0"/>
      <w:marRight w:val="0"/>
      <w:marTop w:val="0"/>
      <w:marBottom w:val="0"/>
      <w:divBdr>
        <w:top w:val="none" w:sz="0" w:space="0" w:color="auto"/>
        <w:left w:val="none" w:sz="0" w:space="0" w:color="auto"/>
        <w:bottom w:val="none" w:sz="0" w:space="0" w:color="auto"/>
        <w:right w:val="none" w:sz="0" w:space="0" w:color="auto"/>
      </w:divBdr>
    </w:div>
    <w:div w:id="1689212421">
      <w:bodyDiv w:val="1"/>
      <w:marLeft w:val="0"/>
      <w:marRight w:val="0"/>
      <w:marTop w:val="0"/>
      <w:marBottom w:val="0"/>
      <w:divBdr>
        <w:top w:val="none" w:sz="0" w:space="0" w:color="auto"/>
        <w:left w:val="none" w:sz="0" w:space="0" w:color="auto"/>
        <w:bottom w:val="none" w:sz="0" w:space="0" w:color="auto"/>
        <w:right w:val="none" w:sz="0" w:space="0" w:color="auto"/>
      </w:divBdr>
    </w:div>
    <w:div w:id="1718316843">
      <w:bodyDiv w:val="1"/>
      <w:marLeft w:val="0"/>
      <w:marRight w:val="0"/>
      <w:marTop w:val="0"/>
      <w:marBottom w:val="0"/>
      <w:divBdr>
        <w:top w:val="none" w:sz="0" w:space="0" w:color="auto"/>
        <w:left w:val="none" w:sz="0" w:space="0" w:color="auto"/>
        <w:bottom w:val="none" w:sz="0" w:space="0" w:color="auto"/>
        <w:right w:val="none" w:sz="0" w:space="0" w:color="auto"/>
      </w:divBdr>
    </w:div>
    <w:div w:id="1734281087">
      <w:bodyDiv w:val="1"/>
      <w:marLeft w:val="0"/>
      <w:marRight w:val="0"/>
      <w:marTop w:val="0"/>
      <w:marBottom w:val="0"/>
      <w:divBdr>
        <w:top w:val="none" w:sz="0" w:space="0" w:color="auto"/>
        <w:left w:val="none" w:sz="0" w:space="0" w:color="auto"/>
        <w:bottom w:val="none" w:sz="0" w:space="0" w:color="auto"/>
        <w:right w:val="none" w:sz="0" w:space="0" w:color="auto"/>
      </w:divBdr>
    </w:div>
    <w:div w:id="18657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eelmali@sakarya.edu.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ureng.com/tr/turkce-ingilizce/empathetic%20thinking" TargetMode="External"/><Relationship Id="rId4" Type="http://schemas.openxmlformats.org/officeDocument/2006/relationships/settings" Target="settings.xml"/><Relationship Id="rId9" Type="http://schemas.openxmlformats.org/officeDocument/2006/relationships/hyperlink" Target="mailto:fbalkan@sakarya.edu.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NCü08</b:Tag>
    <b:SourceType>JournalArticle</b:SourceType>
    <b:Guid>{6242CEC8-7385-4941-9EC4-51442BB26B32}</b:Guid>
    <b:Author>
      <b:Author>
        <b:NameList>
          <b:Person>
            <b:Last>Cüre F. ve Özdener</b:Last>
            <b:First>N.</b:First>
          </b:Person>
        </b:NameList>
      </b:Author>
    </b:Author>
    <b:Title>Öğretmenlerin bilgi ve iletişim uygulama başarıları ve Bit'e yönelik tutumları</b:Title>
    <b:Year>2008</b:Year>
    <b:JournalName>Hacettepe Üniversitesi Eğitim Fakültesi Dergisi</b:JournalName>
    <b:Pages>41-53</b:Pages>
    <b:Issue>34</b:Issue>
    <b:RefOrder>2</b:RefOrder>
  </b:Source>
  <b:Source>
    <b:Tag>Ökt11</b:Tag>
    <b:SourceType>ConferenceProceedings</b:SourceType>
    <b:Guid>{A04C61B0-417E-4D6C-9051-2EDAEF2D468C}</b:Guid>
    <b:Author>
      <b:Author>
        <b:Corporate>Ökten, G. ve Horzum, M. B.</b:Corporate>
      </b:Author>
    </b:Author>
    <b:Title>Sınıf öğretmenlerinin bilişim teknolojileri dersi öğretimine yönelik görüşleri üzerine nitel çalışma</b:Title>
    <b:Year>2011,22-24 Eylül</b:Year>
    <b:City>Fırat Üniversitesi,Elazığ</b:City>
    <b:ConferenceName>V.Uluslarası Bilgisayar ve Eğitim Teknolojileri Smpozyumunda sunulan bildiri,</b:ConferenceName>
    <b:RefOrder>3</b:RefOrder>
  </b:Source>
  <b:Source>
    <b:Tag>Kay11</b:Tag>
    <b:SourceType>ConferenceProceedings</b:SourceType>
    <b:Guid>{6CBC7511-6BEF-41AF-8BC0-E8942DDAE66A}</b:Guid>
    <b:Author>
      <b:Author>
        <b:Corporate>Kayaduman, H., Sırakaya,M. ve Seferoğlu, S.</b:Corporate>
      </b:Author>
    </b:Author>
    <b:Year>2011,2-4 Şubat</b:Year>
    <b:Title>Eğitimde FATİH projesinin öğretmenlerin yeterlik durumları açısından incelenmesi</b:Title>
    <b:ConferenceName>XIII. Akademik Bilişim Konferansında sunulan bildiri,</b:ConferenceName>
    <b:City>İnönü Üniversitesi,Malatya</b:City>
    <b:RefOrder>4</b:RefOrder>
  </b:Source>
  <b:Source>
    <b:Tag>Hır12</b:Tag>
    <b:SourceType>JournalArticle</b:SourceType>
    <b:Guid>{8F8409E7-6A5B-4995-9B1F-BBA677FF368C}</b:Guid>
    <b:Author>
      <b:Author>
        <b:Corporate>Hırça, N. ve Genç, M.</b:Corporate>
      </b:Author>
      <b:Editor>
        <b:NameList>
          <b:Person>
            <b:Last>Sayı:1</b:Last>
          </b:Person>
        </b:NameList>
      </b:Editor>
    </b:Author>
    <b:Title>Fen eğitiminde materyal tasarımı için medya ve teknoloji</b:Title>
    <b:JournalName>Bartın Üniversitesi Eğitim Fakültesi Dergisi</b:JournalName>
    <b:Year>2012</b:Year>
    <b:Pages>252-260</b:Pages>
    <b:RefOrder>5</b:RefOrder>
  </b:Source>
  <b:Source>
    <b:Tag>Dem05</b:Tag>
    <b:SourceType>JournalArticle</b:SourceType>
    <b:Guid>{F5DC18AB-7D10-46DE-80B0-31DB393FD4FC}</b:Guid>
    <b:Author>
      <b:Author>
        <b:Corporate>Demiraslan, Y. ve Koçak Usluel, Y.</b:Corporate>
      </b:Author>
    </b:Author>
    <b:Title>Bilgi ve iletişim teknolojilerinin öğrenme ve öğretme sürecine entegrasyonunda öğretmenlerin durumu</b:Title>
    <b:Pages>108-113</b:Pages>
    <b:Year>2005</b:Year>
    <b:JournalName>The Turkish Online Journal of Educational Technology</b:JournalName>
    <b:StandardNumber>4</b:StandardNumber>
    <b:RefOrder>6</b:RefOrder>
  </b:Source>
  <b:Source>
    <b:Tag>Alkat</b:Tag>
    <b:SourceType>ConferenceProceedings</b:SourceType>
    <b:Guid>{375C7168-8638-45B3-B803-C12477FCACFB}</b:Guid>
    <b:Author>
      <b:Author>
        <b:Corporate>Alkan, T., Bilici,A., Akdur, T.E., Temizhan, O. ve Çiçek, H.</b:Corporate>
      </b:Author>
    </b:Author>
    <b:Title>Fırsatları Artırma Teknolojiyi İyileştirme Hareketi (FATİH) Projesi</b:Title>
    <b:Year>2011,22-24 Eylül</b:Year>
    <b:City>Fırat Üniversitesi,Elazığ</b:City>
    <b:ConferenceName>V. Uluslararası Bilgisayar ve Eğitim Teknolojileri Sempozyumunda sunulan bildiri,</b:ConferenceName>
    <b:RefOrder>7</b:RefOrder>
  </b:Source>
  <b:Source>
    <b:Tag>Erd09</b:Tag>
    <b:SourceType>JournalArticle</b:SourceType>
    <b:Guid>{0AD33704-B218-4723-A938-79EDA6D10F5D}</b:Guid>
    <b:Title>Öğretmen adaylarının eğitimde teknolojiyi kullanabilme özgüvenlerinin tespiti</b:Title>
    <b:Pages>99-108</b:Pages>
    <b:Year>2009</b:Year>
    <b:Author>
      <b:Author>
        <b:Corporate>Erdemir,N., Bakırcı, H. ve Eyduran, E.</b:Corporate>
      </b:Author>
    </b:Author>
    <b:JournalName>Türk Fen Eğitimi Dergisi</b:JournalName>
    <b:RefOrder>8</b:RefOrder>
  </b:Source>
  <b:Source>
    <b:Tag>Kayül</b:Tag>
    <b:SourceType>ConferenceProceedings</b:SourceType>
    <b:Guid>{6130942B-A603-444D-A1DA-6DBCC3D72FE1}</b:Guid>
    <b:Title>Bilişim teknolojileri öğretmen adaylarının teknolojik pedagojik alan bilgisi öz yeterlik seviyelerinin belirlenmesi</b:Title>
    <b:Year>2011,22-24 Eylül</b:Year>
    <b:Author>
      <b:Author>
        <b:Corporate>Kaya, Z., Özdemir, T. Y., Emre, İ. ve Kaya, O. N.</b:Corporate>
      </b:Author>
    </b:Author>
    <b:ConferenceName>V. Uluslararası Bilgisayar ve Eğitim Teknolojileri Sempozyumunda sunulan bildiri,</b:ConferenceName>
    <b:City>Fırat Üniversitesi,Elazığ</b:City>
    <b:RefOrder>9</b:RefOrder>
  </b:Source>
  <b:Source>
    <b:Tag>Bay09</b:Tag>
    <b:SourceType>Book</b:SourceType>
    <b:Guid>{B6D2B6CE-E009-431F-B45C-A7F55580B381}</b:Guid>
    <b:Title>Türkiye'deki teknoloji politikalarında eğitimin yeri ve öğretmen yetiştirme politikaları</b:Title>
    <b:Year>2009</b:Year>
    <b:Author>
      <b:Author>
        <b:Corporate>Bayazıt,A. ve Seferoğlu, S.</b:Corporate>
      </b:Author>
    </b:Author>
    <b:StateProvince>TBD 26. Ulusal Bilişim Kurultayı, 12. Bilişim Teknolojileri Işığında Eğitim Kongresi (BTIE'2009) Bildiriler Kitabı,7-11.Ankara</b:StateProvince>
    <b:RefOrder>10</b:RefOrder>
  </b:Source>
  <b:Source>
    <b:Tag>Kıl06</b:Tag>
    <b:SourceType>JournalArticle</b:SourceType>
    <b:Guid>{773F722E-FE01-410D-AC7F-35236696B7CF}</b:Guid>
    <b:Title>Fen ve matematik alanları öğretmen adaylarında bilgisayar okuryazarlığı</b:Title>
    <b:Year>2006</b:Year>
    <b:Author>
      <b:Author>
        <b:Corporate>Kılınç, A. ve Salman, S.</b:Corporate>
      </b:Author>
    </b:Author>
    <b:JournalName>Mersin Üniversitesi Eğitim Fakültesi Dergisi</b:JournalName>
    <b:Pages>Sayı:2, 150-166</b:Pages>
    <b:RefOrder>11</b:RefOrder>
  </b:Source>
  <b:Source>
    <b:Tag>Tim11</b:Tag>
    <b:SourceType>ConferenceProceedings</b:SourceType>
    <b:Guid>{628C4343-D9DF-4973-B3E3-53D95E7A3A79}</b:Guid>
    <b:Author>
      <b:Author>
        <b:NameList>
          <b:Person>
            <b:Last>Timur</b:Last>
            <b:First>B.</b:First>
          </b:Person>
        </b:NameList>
      </b:Author>
    </b:Author>
    <b:Title>Fen Bilgisi Öğretmen Adaylarının Kuvvet ve Hareket Konusundaki Teknolojik Pedagojik Alan Bilgilerinin Gelişimi (doktora tezi)</b:Title>
    <b:Year>2011</b:Year>
    <b:City>Gazi Üniversitesi Eğitim Bilimleri Enstitüsü, Ankara.</b:City>
    <b:RefOrder>12</b:RefOrder>
  </b:Source>
  <b:Source>
    <b:Tag>Yan13</b:Tag>
    <b:SourceType>Book</b:SourceType>
    <b:Guid>{912B6D86-A031-4202-86BF-326632AE6997}</b:Guid>
    <b:Title>Fen ve Matematik Eğitiminde Teknolojik Pedagojik Alan Bilgisi Temelli Öğretim Tasarımları</b:Title>
    <b:Year>2013</b:Year>
    <b:City>Ankara</b:City>
    <b:Publisher>Anı Yayıncılık</b:Publisher>
    <b:Author>
      <b:Author>
        <b:Corporate>Yanpar Yelken, T.,Sancar Tokmak, H., Özgelen, S. ve İncikabı, L.</b:Corporate>
      </b:Author>
    </b:Author>
    <b:RefOrder>13</b:RefOrder>
  </b:Source>
  <b:Source>
    <b:Tag>Yav08</b:Tag>
    <b:SourceType>JournalArticle</b:SourceType>
    <b:Guid>{7E244376-239F-443F-A884-985EBD5CF384}</b:Guid>
    <b:Author>
      <b:Author>
        <b:Corporate>Yavuz, S. ve Coşkun, E.</b:Corporate>
      </b:Author>
    </b:Author>
    <b:Title>Sınıf öğretmenliği öğrencilerinin eğitimde teknoloji kullanımına ilişkin tutum ve düşünceleri</b:Title>
    <b:Year>2008</b:Year>
    <b:JournalName>Hacettepe Üniversitesi Eğitim Fakültesi Dergisi</b:JournalName>
    <b:Pages>Sayı:34,276-286</b:Pages>
    <b:RefOrder>14</b:RefOrder>
  </b:Source>
  <b:Source>
    <b:Tag>Bilül</b:Tag>
    <b:SourceType>ConferenceProceedings</b:SourceType>
    <b:Guid>{0C59C3F6-C88D-4EC5-92CB-D93647606705}</b:Guid>
    <b:Author>
      <b:Author>
        <b:Corporate>Bilici, A., Akdur, T. E., Yıldızbaşı, A.,Günday, Ö. ve Çiçek, H.</b:Corporate>
      </b:Author>
    </b:Author>
    <b:Title>Eğitimde FATİH projesinin sağlaması öngörülen fayda ve sosyal etkileri</b:Title>
    <b:Year>2011,22-24 Eylül</b:Year>
    <b:City>Fırat Üniversitesi,Elazığ</b:City>
    <b:ConferenceName>V. Uluslararası Bilgisayar ve Eğitim Teknolojileri Sempozyumunda sunulan bildiri</b:ConferenceName>
    <b:RefOrder>15</b:RefOrder>
  </b:Source>
  <b:Source>
    <b:Tag>Çak13</b:Tag>
    <b:SourceType>JournalArticle</b:SourceType>
    <b:Guid>{72663380-8C8F-424E-9854-156CE09ECD5D}</b:Guid>
    <b:Author>
      <b:Author>
        <b:Corporate>Çakır,R. ve Oktay,S.</b:Corporate>
      </b:Author>
    </b:Author>
    <b:Title>Bilgi toplumu olma yolunda öğretmenlerin teknoloji kullanımları</b:Title>
    <b:Pages>Sayı:30,35-54</b:Pages>
    <b:Year>2013</b:Year>
    <b:JournalName>Gazi Üniversitesi Endüstriyel Sanatlar Eğitim Fakültesi Dergisi</b:JournalName>
    <b:RefOrder>16</b:RefOrder>
  </b:Source>
  <b:Source>
    <b:Tag>Boz11</b:Tag>
    <b:SourceType>JournalArticle</b:SourceType>
    <b:Guid>{11C2FDDC-53C4-4333-BC9C-16D5935D2214}</b:Guid>
    <b:Author>
      <b:Author>
        <b:Corporate>Bozkurt, A. ve Cilavdaroğlu,A. K.</b:Corporate>
      </b:Author>
    </b:Author>
    <b:Title>Matematik ve sınıf öğretmenlerinin teknolojiyi kullanma ve derslerine teknolojiyi entegre etme algıları</b:Title>
    <b:JournalName>Kastamonu Eğitim Dergisi</b:JournalName>
    <b:Year>2011</b:Year>
    <b:Pages>Sayı:3, 859-870</b:Pages>
    <b:RefOrder>17</b:RefOrder>
  </b:Source>
  <b:Source>
    <b:Tag>Pam12</b:Tag>
    <b:SourceType>JournalArticle</b:SourceType>
    <b:Guid>{AAA4D2E3-4AFB-42D8-8A26-12F5FF565C06}</b:Guid>
    <b:Author>
      <b:Author>
        <b:Corporate>Pamuk, S.,Ülken, A. ve Dilek, N. Ş.</b:Corporate>
      </b:Author>
    </b:Author>
    <b:Title>Öğretmen adaylarının öğretimde teknoloji kullanım yeterliliklerinin teknolojik pedagojik içerik bilgisi kuramsal perspektifinden incelenmesi</b:Title>
    <b:JournalName>Mustafa Kemal Üniversitesi Sosyal Bilimler Enstitüsü Dergisi</b:JournalName>
    <b:Year>2012</b:Year>
    <b:Pages>Sayı:17,415-438</b:Pages>
    <b:RefOrder>18</b:RefOrder>
  </b:Source>
  <b:Source>
    <b:Tag>Kor08</b:Tag>
    <b:SourceType>JournalArticle</b:SourceType>
    <b:Guid>{7E9CA219-3EC4-43B7-8158-2F4A85CDEFCD}</b:Guid>
    <b:Author>
      <b:Author>
        <b:Corporate>Korkut, E. ve Akkoyunlu, B.</b:Corporate>
      </b:Author>
    </b:Author>
    <b:Title>Yabancı dil öğretmen adaylarının bilgi ve bilgisayar okuryazarlık öz yeterlikleri</b:Title>
    <b:JournalName>Hacettepe Üniversitesi Eğitim Fakültesi Dergisi</b:JournalName>
    <b:Year>2008</b:Year>
    <b:Pages>Sayı:34, 178-188</b:Pages>
    <b:RefOrder>19</b:RefOrder>
  </b:Source>
  <b:Source>
    <b:Tag>Kah11</b:Tag>
    <b:SourceType>JournalArticle</b:SourceType>
    <b:Guid>{F7B0E8CC-C757-4288-A2E4-435C815E334C}</b:Guid>
    <b:Title>İlköğretim öğretmenlerinin fen ve teknoloji dersinde yeni teknolojileri kullanmaya yönelik görüşleri</b:Title>
    <b:Pages>79-96</b:Pages>
    <b:Year>2011</b:Year>
    <b:Author>
      <b:Author>
        <b:Corporate>Kahyaoğlu, M.</b:Corporate>
      </b:Author>
    </b:Author>
    <b:JournalName>Eğitim Bilimleri Araştırmaları Dergisi</b:JournalName>
    <b:Issue>1</b:Issue>
    <b:RefOrder>20</b:RefOrder>
  </b:Source>
  <b:Source>
    <b:Tag>Özm04</b:Tag>
    <b:SourceType>JournalArticle</b:SourceType>
    <b:Guid>{6E3A2837-F28D-49EE-862D-CE625D59A732}</b:Guid>
    <b:Author>
      <b:Author>
        <b:NameList>
          <b:Person>
            <b:Last>Özmen</b:Last>
            <b:First>H.</b:First>
          </b:Person>
        </b:NameList>
      </b:Author>
    </b:Author>
    <b:Title>Fen öğretiminde öğrenme teorileri ve teknoloji destekli yapılandırmacı öğrenme</b:Title>
    <b:JournalName>The Turkish Online Journal of Educational Technology</b:JournalName>
    <b:Year>2004</b:Year>
    <b:Pages>3,100-111</b:Pages>
    <b:RefOrder>21</b:RefOrder>
  </b:Source>
  <b:Source>
    <b:Tag>Akıat</b:Tag>
    <b:SourceType>ConferenceProceedings</b:SourceType>
    <b:Guid>{20477E84-5252-44F7-A36C-798329CE7996}</b:Guid>
    <b:Author>
      <b:Author>
        <b:Corporate>Akıncı,A., Kurtoğlu, M. ve Seferoğlu, S.S.</b:Corporate>
      </b:Author>
    </b:Author>
    <b:Title>Bir Teknoloji Politikası Olarak FATİH Projesinin Başarılı Olması İçin Yapılması Gerekenler: Bir Durum Analizi Çalışması</b:Title>
    <b:Year>2012,1-3 Şubat</b:Year>
    <b:ConferenceName>Akademik Bilişimi Sempozyumunda sunulan bildiri</b:ConferenceName>
    <b:City>Uşak Üniversitesi,Uşak</b:City>
    <b:RefOrder>22</b:RefOrder>
  </b:Source>
  <b:Source>
    <b:Tag>Man13</b:Tag>
    <b:SourceType>JournalArticle</b:SourceType>
    <b:Guid>{2F6A051E-8E9D-44CE-9F39-D9427B7C477D}</b:Guid>
    <b:Author>
      <b:Author>
        <b:Corporate>Mandacı Şahin,S., Aydoğan Yenmez A., Özpınar İ.ve Köğce,D.</b:Corporate>
      </b:Author>
    </b:Author>
    <b:Title>Öğretmen adaylarının teknolojik pedagojik alan bilgisi modeline uygun bir hizmet öncesi eğitim programının bileşenlerine ilişkin görüşleri</b:Title>
    <b:Pages>Özel Sayı:1,271-286</b:Pages>
    <b:Year>2013</b:Year>
    <b:JournalName>Hacettepe Üniversitesi Eğitim Fakültesi Dergisi</b:JournalName>
    <b:RefOrder>23</b:RefOrder>
  </b:Source>
  <b:Source>
    <b:Tag>Bayıs</b:Tag>
    <b:SourceType>ConferenceProceedings</b:SourceType>
    <b:Guid>{72E6A4D2-6549-4995-AE0A-153B3DF9BC22}</b:Guid>
    <b:Author>
      <b:Author>
        <b:Corporate>Baydaş, Ö.,Gedik,N.ve Göktaş,Y.</b:Corporate>
      </b:Author>
    </b:Author>
    <b:Title>İlköğretim okullarındaki öğretmenlerin bilişim teknolojilerini kullanma durumu</b:Title>
    <b:Year>2012,4-7 Mayıs</b:Year>
    <b:ConferenceName>IV. Eğitim Araştırmaları Birliği Kongresinde sunulan bildiri,</b:ConferenceName>
    <b:City>Yıldız Teknik Üniversitesi,İstanbul</b:City>
    <b:RefOrder>24</b:RefOrder>
  </b:Source>
  <b:Source>
    <b:Tag>Top05</b:Tag>
    <b:SourceType>JournalArticle</b:SourceType>
    <b:Guid>{8D204E30-375C-491C-BEA7-D8704C70B224}</b:Guid>
    <b:Author>
      <b:Author>
        <b:Corporate>Toprakçı,E.</b:Corporate>
      </b:Author>
    </b:Author>
    <b:Title>Türkiye'deki okul yöneticisi ve öğretmenlerin evlerindeki bilgisayarları mesleki amaçlı kullanım profilleri(Sivas İli örneği)</b:Title>
    <b:Pages>4,64-75</b:Pages>
    <b:Year>2005</b:Year>
    <b:JournalName>The Turkish Online Journal of Educational Technology</b:JournalName>
    <b:RefOrder>25</b:RefOrder>
  </b:Source>
  <b:Source>
    <b:Tag>Mil05</b:Tag>
    <b:SourceType>Book</b:SourceType>
    <b:Guid>{A432D7DA-C714-4F55-926B-BF92C285B49D}</b:Guid>
    <b:Title>İlköğretim fen ve teknoloji dersi(6,7 ve 8. Sınıflar) Öğretim Programı</b:Title>
    <b:Year>2005</b:Year>
    <b:Author>
      <b:Author>
        <b:Corporate>Milli Eğitim Bakanlığı(MEB)</b:Corporate>
      </b:Author>
    </b:Author>
    <b:City>Ankara</b:City>
    <b:RefOrder>26</b:RefOrder>
  </b:Source>
  <b:Source>
    <b:Tag>Mil08</b:Tag>
    <b:SourceType>BookSection</b:SourceType>
    <b:Guid>{33AA8DFF-4A38-4FAE-98E2-F1A9242378A1}</b:Guid>
    <b:Author>
      <b:Author>
        <b:NameList>
          <b:Person>
            <b:Last>(MEB)</b:Last>
            <b:First>Milli</b:First>
            <b:Middle>Eğitim Bakanlığı</b:Middle>
          </b:Person>
        </b:NameList>
      </b:Author>
    </b:Author>
    <b:Title>Öğretmenlik mesleği özel alan yeterlilikleri, fen ve teknoloji öğretmeni özel alan yeterlikleri http:// otmg.meb.gov.tr/YetOzel.html adresinden 29.12.2013 tarihinde alınmıştır</b:Title>
    <b:Year>2008</b:Year>
    <b:RefOrder>27</b:RefOrder>
  </b:Source>
  <b:Source>
    <b:Tag>Kar121</b:Tag>
    <b:SourceType>Book</b:SourceType>
    <b:Guid>{8F120844-E7D8-47E8-B9A6-FFED29AD9DC0}</b:Guid>
    <b:Title>Bilimsel Araştırma Yöntemi</b:Title>
    <b:Year>2012</b:Year>
    <b:City>Ankara</b:City>
    <b:Publisher>Nobel yayıncılık</b:Publisher>
    <b:Author>
      <b:Author>
        <b:NameList>
          <b:Person>
            <b:Last>Karasar</b:Last>
            <b:First>N.</b:First>
          </b:Person>
        </b:NameList>
      </b:Author>
    </b:Author>
    <b:RefOrder>28</b:RefOrder>
  </b:Source>
  <b:Source>
    <b:Tag>Ust10</b:Tag>
    <b:SourceType>JournalArticle</b:SourceType>
    <b:Guid>{322ED207-1E5D-4325-BB0F-603A11B331F9}</b:Guid>
    <b:Author>
      <b:Author>
        <b:Corporate>Usta,E. ve Korkmaz,N.</b:Corporate>
      </b:Author>
    </b:Author>
    <b:Title>Öğretmen adaylarının bilgisayar yeterlikleri ve teknoloji kullanımına ilişkin algıları ile öğretmenlik mesleğine yönelik tutumları</b:Title>
    <b:Year>2010</b:Year>
    <b:JournalName>Uluslararası İnsan Bilimleri Dergisi, Sayı:1</b:JournalName>
    <b:Pages>1335-1349</b:Pages>
    <b:RefOrder>29</b:RefOrder>
  </b:Source>
  <b:Source>
    <b:Tag>Bad11</b:Tag>
    <b:SourceType>JournalArticle</b:SourceType>
    <b:Guid>{AF8A3B40-3E6F-4082-A796-AA3B3B1C5C86}</b:Guid>
    <b:Title>Türk eğitim ve biliminde bilimsel devrim: Testler yada ölçme araçları güvenilir ve geçerli değildir</b:Title>
    <b:Year>2011</b:Year>
    <b:Author>
      <b:Author>
        <b:NameList>
          <b:Person>
            <b:Last>Bademci</b:Last>
            <b:First>V.</b:First>
          </b:Person>
        </b:NameList>
      </b:Author>
    </b:Author>
    <b:JournalName>Dicle Üniversitesi Ziya Gökalp Eğitim Fakültesi Dergisi</b:JournalName>
    <b:Pages>116-132</b:Pages>
    <b:Issue>16</b:Issue>
    <b:RefOrder>1</b:RefOrder>
  </b:Source>
</b:Sources>
</file>

<file path=customXml/itemProps1.xml><?xml version="1.0" encoding="utf-8"?>
<ds:datastoreItem xmlns:ds="http://schemas.openxmlformats.org/officeDocument/2006/customXml" ds:itemID="{8F6FEFCA-4E35-43AB-A43A-0B83BD77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6871</Words>
  <Characters>39168</Characters>
  <Application>Microsoft Office Word</Application>
  <DocSecurity>0</DocSecurity>
  <Lines>326</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3</cp:revision>
  <dcterms:created xsi:type="dcterms:W3CDTF">2018-08-10T17:05:00Z</dcterms:created>
  <dcterms:modified xsi:type="dcterms:W3CDTF">2018-10-01T21:00:00Z</dcterms:modified>
</cp:coreProperties>
</file>