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709" w:rsidRPr="008A04E8" w:rsidRDefault="001408D9" w:rsidP="005C5603">
      <w:pPr>
        <w:rPr>
          <w:rFonts w:ascii="Times New Roman" w:hAnsi="Times New Roman" w:cs="Times New Roman"/>
          <w:b/>
          <w:sz w:val="24"/>
          <w:szCs w:val="24"/>
        </w:rPr>
      </w:pPr>
      <w:r w:rsidRPr="008A04E8">
        <w:rPr>
          <w:rFonts w:ascii="Times New Roman" w:hAnsi="Times New Roman" w:cs="Times New Roman"/>
          <w:b/>
          <w:sz w:val="24"/>
          <w:szCs w:val="24"/>
        </w:rPr>
        <w:t>Doğum İndüksiyonunun başarısını öngörmede</w:t>
      </w:r>
      <w:r w:rsidR="00002A3C" w:rsidRPr="008A04E8">
        <w:rPr>
          <w:rFonts w:ascii="Times New Roman" w:hAnsi="Times New Roman" w:cs="Times New Roman"/>
          <w:b/>
          <w:sz w:val="24"/>
          <w:szCs w:val="24"/>
        </w:rPr>
        <w:t xml:space="preserve"> sonografik servikal uzunluk ölçümünün, Bishop skorlamasıyla karşılaştırılması</w:t>
      </w:r>
    </w:p>
    <w:p w:rsidR="008A04E8" w:rsidRDefault="008A04E8" w:rsidP="008A04E8">
      <w:pPr>
        <w:rPr>
          <w:rFonts w:ascii="Times New Roman" w:hAnsi="Times New Roman" w:cs="Times New Roman"/>
          <w:b/>
          <w:sz w:val="24"/>
          <w:szCs w:val="24"/>
        </w:rPr>
      </w:pPr>
      <w:r w:rsidRPr="008A04E8">
        <w:rPr>
          <w:rFonts w:ascii="Times New Roman" w:hAnsi="Times New Roman" w:cs="Times New Roman"/>
          <w:b/>
          <w:sz w:val="24"/>
          <w:szCs w:val="24"/>
          <w:lang w:val="en-AU"/>
        </w:rPr>
        <w:t>Comparison</w:t>
      </w:r>
      <w:r w:rsidRPr="008A04E8">
        <w:rPr>
          <w:rFonts w:ascii="Times New Roman" w:hAnsi="Times New Roman" w:cs="Times New Roman"/>
          <w:b/>
          <w:sz w:val="24"/>
          <w:szCs w:val="24"/>
        </w:rPr>
        <w:t xml:space="preserve"> of</w:t>
      </w:r>
      <w:r w:rsidRPr="008A04E8">
        <w:rPr>
          <w:rFonts w:ascii="Times New Roman" w:hAnsi="Times New Roman" w:cs="Times New Roman"/>
          <w:b/>
          <w:sz w:val="24"/>
          <w:szCs w:val="24"/>
          <w:lang w:val="en-US"/>
        </w:rPr>
        <w:t xml:space="preserve"> sonographic</w:t>
      </w:r>
      <w:r w:rsidRPr="008A04E8">
        <w:rPr>
          <w:rFonts w:ascii="Times New Roman" w:hAnsi="Times New Roman" w:cs="Times New Roman"/>
          <w:b/>
          <w:sz w:val="24"/>
          <w:szCs w:val="24"/>
        </w:rPr>
        <w:t xml:space="preserve"> measurement of cervical length with Bishop Score </w:t>
      </w:r>
      <w:r w:rsidRPr="008A04E8">
        <w:rPr>
          <w:rFonts w:ascii="Times New Roman" w:hAnsi="Times New Roman" w:cs="Times New Roman"/>
          <w:b/>
          <w:sz w:val="24"/>
          <w:szCs w:val="24"/>
        </w:rPr>
        <w:t>to predict success rate of labor</w:t>
      </w:r>
      <w:r w:rsidRPr="008A04E8">
        <w:rPr>
          <w:rFonts w:ascii="Times New Roman" w:hAnsi="Times New Roman" w:cs="Times New Roman"/>
          <w:b/>
          <w:sz w:val="24"/>
          <w:szCs w:val="24"/>
        </w:rPr>
        <w:t xml:space="preserve"> induction</w:t>
      </w:r>
    </w:p>
    <w:p w:rsidR="00297B3D" w:rsidRPr="00297B3D" w:rsidRDefault="00297B3D" w:rsidP="008A04E8">
      <w:pPr>
        <w:rPr>
          <w:rFonts w:ascii="Times New Roman" w:hAnsi="Times New Roman" w:cs="Times New Roman"/>
          <w:sz w:val="24"/>
          <w:szCs w:val="24"/>
          <w:vertAlign w:val="superscript"/>
        </w:rPr>
      </w:pPr>
      <w:r w:rsidRPr="00297B3D">
        <w:rPr>
          <w:rFonts w:ascii="Times New Roman" w:hAnsi="Times New Roman" w:cs="Times New Roman"/>
          <w:sz w:val="24"/>
          <w:szCs w:val="24"/>
        </w:rPr>
        <w:t>Ayşe Göksun Aydın</w:t>
      </w:r>
      <w:r w:rsidRPr="00297B3D">
        <w:rPr>
          <w:rFonts w:ascii="Times New Roman" w:hAnsi="Times New Roman" w:cs="Times New Roman"/>
          <w:sz w:val="24"/>
          <w:szCs w:val="24"/>
          <w:vertAlign w:val="superscript"/>
        </w:rPr>
        <w:t>1</w:t>
      </w:r>
      <w:r w:rsidRPr="00297B3D">
        <w:rPr>
          <w:rFonts w:ascii="Times New Roman" w:hAnsi="Times New Roman" w:cs="Times New Roman"/>
          <w:sz w:val="24"/>
          <w:szCs w:val="24"/>
        </w:rPr>
        <w:t>, Gürcan Türkyılmaz</w:t>
      </w:r>
      <w:r w:rsidRPr="00297B3D">
        <w:rPr>
          <w:rFonts w:ascii="Times New Roman" w:hAnsi="Times New Roman" w:cs="Times New Roman"/>
          <w:sz w:val="24"/>
          <w:szCs w:val="24"/>
          <w:vertAlign w:val="superscript"/>
        </w:rPr>
        <w:t>2</w:t>
      </w:r>
      <w:r w:rsidRPr="00297B3D">
        <w:rPr>
          <w:rFonts w:ascii="Times New Roman" w:hAnsi="Times New Roman" w:cs="Times New Roman"/>
          <w:sz w:val="24"/>
          <w:szCs w:val="24"/>
        </w:rPr>
        <w:t>, Alkan Yıldırım</w:t>
      </w:r>
      <w:r w:rsidRPr="00297B3D">
        <w:rPr>
          <w:rFonts w:ascii="Times New Roman" w:hAnsi="Times New Roman" w:cs="Times New Roman"/>
          <w:sz w:val="24"/>
          <w:szCs w:val="24"/>
          <w:vertAlign w:val="superscript"/>
        </w:rPr>
        <w:t>2</w:t>
      </w:r>
    </w:p>
    <w:p w:rsidR="00297B3D" w:rsidRPr="00297B3D" w:rsidRDefault="00297B3D" w:rsidP="008A04E8">
      <w:pPr>
        <w:rPr>
          <w:rFonts w:ascii="Times New Roman" w:hAnsi="Times New Roman" w:cs="Times New Roman"/>
          <w:sz w:val="24"/>
          <w:szCs w:val="24"/>
        </w:rPr>
      </w:pPr>
      <w:r w:rsidRPr="00297B3D">
        <w:rPr>
          <w:rFonts w:ascii="Times New Roman" w:hAnsi="Times New Roman" w:cs="Times New Roman"/>
          <w:sz w:val="24"/>
          <w:szCs w:val="24"/>
        </w:rPr>
        <w:t>1: Beykoz Devlet Hastanesi</w:t>
      </w:r>
    </w:p>
    <w:p w:rsidR="00297B3D" w:rsidRPr="00297B3D" w:rsidRDefault="00297B3D" w:rsidP="00297B3D">
      <w:pPr>
        <w:pStyle w:val="Body"/>
        <w:spacing w:line="360" w:lineRule="auto"/>
      </w:pPr>
      <w:r w:rsidRPr="00297B3D">
        <w:rPr>
          <w:rFonts w:cs="Times New Roman"/>
        </w:rPr>
        <w:t xml:space="preserve">2: </w:t>
      </w:r>
      <w:r w:rsidRPr="00297B3D">
        <w:t>İstanbul Üniversitesi İstanbul Tıp Fakültesi, Kadın Hastalıkları ve Doğum Anabilim Dalı</w:t>
      </w:r>
    </w:p>
    <w:p w:rsidR="00297B3D" w:rsidRPr="00297B3D" w:rsidRDefault="00297B3D" w:rsidP="008A04E8">
      <w:pPr>
        <w:rPr>
          <w:rFonts w:ascii="Times New Roman" w:hAnsi="Times New Roman" w:cs="Times New Roman"/>
          <w:sz w:val="24"/>
          <w:szCs w:val="24"/>
        </w:rPr>
      </w:pPr>
      <w:r w:rsidRPr="00297B3D">
        <w:rPr>
          <w:rFonts w:ascii="Times New Roman" w:hAnsi="Times New Roman" w:cs="Times New Roman"/>
          <w:sz w:val="24"/>
          <w:szCs w:val="24"/>
        </w:rPr>
        <w:t>Sorumlu Yazar: Gürcan Türkyılmaz</w:t>
      </w:r>
    </w:p>
    <w:p w:rsidR="00297B3D" w:rsidRPr="00297B3D" w:rsidRDefault="00297B3D" w:rsidP="00297B3D">
      <w:pPr>
        <w:pStyle w:val="Body"/>
        <w:spacing w:line="360" w:lineRule="auto"/>
      </w:pPr>
      <w:r w:rsidRPr="00297B3D">
        <w:t>Adres: İstanbul Üniversitesi İstanbul Tıp Fakültesi, Kadın Hastalıkları ve Doğum Anabilim Dalı</w:t>
      </w:r>
    </w:p>
    <w:p w:rsidR="00297B3D" w:rsidRPr="00297B3D" w:rsidRDefault="00297B3D" w:rsidP="00297B3D">
      <w:pPr>
        <w:pStyle w:val="Body"/>
        <w:spacing w:line="360" w:lineRule="auto"/>
      </w:pPr>
      <w:r w:rsidRPr="00297B3D">
        <w:t>Telefon: 0554 310 2803</w:t>
      </w:r>
    </w:p>
    <w:p w:rsidR="00297B3D" w:rsidRPr="00297B3D" w:rsidRDefault="00297B3D" w:rsidP="00297B3D">
      <w:pPr>
        <w:pStyle w:val="Body"/>
        <w:spacing w:line="360" w:lineRule="auto"/>
        <w:rPr>
          <w:color w:val="000000" w:themeColor="text1"/>
        </w:rPr>
      </w:pPr>
      <w:r w:rsidRPr="00297B3D">
        <w:t xml:space="preserve">Email: </w:t>
      </w:r>
      <w:hyperlink r:id="rId6" w:history="1">
        <w:r w:rsidRPr="00297B3D">
          <w:rPr>
            <w:rStyle w:val="Kpr"/>
          </w:rPr>
          <w:t>gurcanturkyilmaz@gmail.com</w:t>
        </w:r>
      </w:hyperlink>
    </w:p>
    <w:p w:rsidR="00297B3D" w:rsidRPr="00297B3D" w:rsidRDefault="00297B3D" w:rsidP="00297B3D">
      <w:pPr>
        <w:pStyle w:val="Body"/>
        <w:spacing w:line="360" w:lineRule="auto"/>
        <w:rPr>
          <w:rStyle w:val="Kpr"/>
          <w:rFonts w:ascii="Arial" w:hAnsi="Arial" w:cs="Arial"/>
          <w:color w:val="000000" w:themeColor="text1"/>
          <w:sz w:val="21"/>
          <w:szCs w:val="21"/>
          <w:u w:val="none"/>
          <w:shd w:val="clear" w:color="auto" w:fill="F9F9F9"/>
        </w:rPr>
      </w:pPr>
      <w:r w:rsidRPr="00297B3D">
        <w:t xml:space="preserve">ORCİD: </w:t>
      </w:r>
      <w:r w:rsidRPr="00297B3D">
        <w:t>0000-0002-5514-0233</w:t>
      </w:r>
    </w:p>
    <w:p w:rsidR="00297B3D" w:rsidRPr="00297B3D" w:rsidRDefault="00297B3D" w:rsidP="00297B3D">
      <w:pPr>
        <w:pStyle w:val="Body"/>
        <w:spacing w:line="360" w:lineRule="auto"/>
      </w:pPr>
      <w:r w:rsidRPr="00297B3D">
        <w:t>Yazarlar çıkar çatışması bildirmemektedir.</w:t>
      </w:r>
    </w:p>
    <w:p w:rsidR="00297B3D" w:rsidRPr="00297B3D" w:rsidRDefault="00297B3D" w:rsidP="00297B3D">
      <w:pPr>
        <w:pStyle w:val="Body"/>
        <w:spacing w:line="360" w:lineRule="auto"/>
      </w:pPr>
      <w:r w:rsidRPr="00297B3D">
        <w:t xml:space="preserve">The authors declare there is no conflict of interest. </w:t>
      </w:r>
    </w:p>
    <w:p w:rsidR="00297B3D" w:rsidRPr="00297B3D" w:rsidRDefault="00297B3D" w:rsidP="008A04E8">
      <w:pPr>
        <w:rPr>
          <w:rFonts w:ascii="Times New Roman" w:hAnsi="Times New Roman" w:cs="Times New Roman"/>
          <w:sz w:val="24"/>
          <w:szCs w:val="24"/>
        </w:rPr>
      </w:pPr>
    </w:p>
    <w:p w:rsidR="008A04E8" w:rsidRPr="008A04E8" w:rsidRDefault="008A04E8" w:rsidP="008A04E8">
      <w:pPr>
        <w:rPr>
          <w:rFonts w:ascii="Times New Roman" w:hAnsi="Times New Roman" w:cs="Times New Roman"/>
          <w:b/>
          <w:sz w:val="24"/>
          <w:szCs w:val="24"/>
        </w:rPr>
      </w:pPr>
      <w:r w:rsidRPr="008A04E8">
        <w:rPr>
          <w:rFonts w:ascii="Times New Roman" w:hAnsi="Times New Roman" w:cs="Times New Roman"/>
          <w:b/>
          <w:sz w:val="24"/>
          <w:szCs w:val="24"/>
        </w:rPr>
        <w:t>Summary:</w:t>
      </w:r>
    </w:p>
    <w:p w:rsidR="008A04E8" w:rsidRPr="008A04E8" w:rsidRDefault="008A04E8" w:rsidP="008A04E8">
      <w:pPr>
        <w:rPr>
          <w:rFonts w:ascii="Times New Roman" w:hAnsi="Times New Roman" w:cs="Times New Roman"/>
          <w:sz w:val="24"/>
          <w:szCs w:val="24"/>
        </w:rPr>
      </w:pPr>
      <w:r w:rsidRPr="00297B3D">
        <w:rPr>
          <w:rFonts w:ascii="Times New Roman" w:hAnsi="Times New Roman" w:cs="Times New Roman"/>
          <w:b/>
          <w:sz w:val="24"/>
          <w:szCs w:val="24"/>
        </w:rPr>
        <w:t>Introduction:</w:t>
      </w:r>
      <w:r w:rsidRPr="008A04E8">
        <w:rPr>
          <w:rFonts w:ascii="Times New Roman" w:hAnsi="Times New Roman" w:cs="Times New Roman"/>
          <w:sz w:val="24"/>
          <w:szCs w:val="24"/>
        </w:rPr>
        <w:t xml:space="preserve"> Labor</w:t>
      </w:r>
      <w:r w:rsidRPr="008A04E8">
        <w:rPr>
          <w:rFonts w:ascii="Times New Roman" w:hAnsi="Times New Roman" w:cs="Times New Roman"/>
          <w:sz w:val="24"/>
          <w:szCs w:val="24"/>
        </w:rPr>
        <w:t xml:space="preserve"> induction is imperative for 20-30% of all pregnancies, and is related to increased rate of C-section. In order to predict likelihood of the induction, cervix is evaluated manually and sonographically and Bishop Score</w:t>
      </w:r>
      <w:r w:rsidRPr="008A04E8">
        <w:rPr>
          <w:rFonts w:ascii="Times New Roman" w:hAnsi="Times New Roman" w:cs="Times New Roman"/>
          <w:sz w:val="24"/>
          <w:szCs w:val="24"/>
        </w:rPr>
        <w:t xml:space="preserve"> </w:t>
      </w:r>
      <w:r w:rsidRPr="008A04E8">
        <w:rPr>
          <w:rFonts w:ascii="Times New Roman" w:hAnsi="Times New Roman" w:cs="Times New Roman"/>
          <w:sz w:val="24"/>
          <w:szCs w:val="24"/>
        </w:rPr>
        <w:t>is commonly preferred.</w:t>
      </w:r>
    </w:p>
    <w:p w:rsidR="008A04E8" w:rsidRPr="008A04E8" w:rsidRDefault="008A04E8" w:rsidP="008A04E8">
      <w:pPr>
        <w:rPr>
          <w:rFonts w:ascii="Times New Roman" w:hAnsi="Times New Roman" w:cs="Times New Roman"/>
          <w:sz w:val="24"/>
          <w:szCs w:val="24"/>
        </w:rPr>
      </w:pPr>
      <w:r w:rsidRPr="00297B3D">
        <w:rPr>
          <w:rFonts w:ascii="Times New Roman" w:hAnsi="Times New Roman" w:cs="Times New Roman"/>
          <w:b/>
          <w:sz w:val="24"/>
          <w:szCs w:val="24"/>
        </w:rPr>
        <w:t>Aim:</w:t>
      </w:r>
      <w:r w:rsidRPr="008A04E8">
        <w:rPr>
          <w:rFonts w:ascii="Times New Roman" w:hAnsi="Times New Roman" w:cs="Times New Roman"/>
          <w:sz w:val="24"/>
          <w:szCs w:val="24"/>
        </w:rPr>
        <w:t xml:space="preserve"> In this study, we aimed to compare sonographic measurement of cervical length with Bishop score in order to infer the success rate of birth induction.</w:t>
      </w:r>
    </w:p>
    <w:p w:rsidR="008A04E8" w:rsidRPr="008A04E8" w:rsidRDefault="008A04E8" w:rsidP="008A04E8">
      <w:pPr>
        <w:rPr>
          <w:rFonts w:ascii="Times New Roman" w:hAnsi="Times New Roman" w:cs="Times New Roman"/>
          <w:sz w:val="24"/>
          <w:szCs w:val="24"/>
        </w:rPr>
      </w:pPr>
      <w:r w:rsidRPr="00297B3D">
        <w:rPr>
          <w:rFonts w:ascii="Times New Roman" w:hAnsi="Times New Roman" w:cs="Times New Roman"/>
          <w:b/>
          <w:sz w:val="24"/>
          <w:szCs w:val="24"/>
        </w:rPr>
        <w:t>Maternal and Methods:</w:t>
      </w:r>
      <w:r w:rsidRPr="008A04E8">
        <w:rPr>
          <w:rFonts w:ascii="Times New Roman" w:hAnsi="Times New Roman" w:cs="Times New Roman"/>
          <w:sz w:val="24"/>
          <w:szCs w:val="24"/>
        </w:rPr>
        <w:t xml:space="preserve"> 126 singleton pregnancies of 37-41 weeks, with cephalic presentation </w:t>
      </w:r>
      <w:proofErr w:type="gramStart"/>
      <w:r w:rsidRPr="008A04E8">
        <w:rPr>
          <w:rFonts w:ascii="Times New Roman" w:hAnsi="Times New Roman" w:cs="Times New Roman"/>
          <w:sz w:val="24"/>
          <w:szCs w:val="24"/>
        </w:rPr>
        <w:t>and  no</w:t>
      </w:r>
      <w:proofErr w:type="gramEnd"/>
      <w:r w:rsidRPr="008A04E8">
        <w:rPr>
          <w:rFonts w:ascii="Times New Roman" w:hAnsi="Times New Roman" w:cs="Times New Roman"/>
          <w:sz w:val="24"/>
          <w:szCs w:val="24"/>
        </w:rPr>
        <w:t xml:space="preserve"> histrory of uterine surgery,   were selected for birth induciton and included in this prospective obervational study. Age, gestational week, indication of birth induction, gravidity and parity, estimated fetal weight, delivery method, bishop socre, sonographicly measured cervical length were recorded.</w:t>
      </w:r>
    </w:p>
    <w:p w:rsidR="008A04E8" w:rsidRPr="008A04E8" w:rsidRDefault="00297B3D" w:rsidP="008A04E8">
      <w:pPr>
        <w:rPr>
          <w:rFonts w:ascii="Times New Roman" w:hAnsi="Times New Roman" w:cs="Times New Roman"/>
          <w:sz w:val="24"/>
          <w:szCs w:val="24"/>
        </w:rPr>
      </w:pPr>
      <w:r>
        <w:rPr>
          <w:rFonts w:ascii="Times New Roman" w:hAnsi="Times New Roman" w:cs="Times New Roman"/>
          <w:b/>
          <w:sz w:val="24"/>
          <w:szCs w:val="24"/>
        </w:rPr>
        <w:t>Results</w:t>
      </w:r>
      <w:r w:rsidR="008A04E8" w:rsidRPr="00297B3D">
        <w:rPr>
          <w:rFonts w:ascii="Times New Roman" w:hAnsi="Times New Roman" w:cs="Times New Roman"/>
          <w:b/>
          <w:sz w:val="24"/>
          <w:szCs w:val="24"/>
        </w:rPr>
        <w:t>:</w:t>
      </w:r>
      <w:r w:rsidR="008A04E8" w:rsidRPr="008A04E8">
        <w:rPr>
          <w:rFonts w:ascii="Times New Roman" w:hAnsi="Times New Roman" w:cs="Times New Roman"/>
          <w:sz w:val="24"/>
          <w:szCs w:val="24"/>
        </w:rPr>
        <w:t xml:space="preserve"> C-section rate (%</w:t>
      </w:r>
      <w:proofErr w:type="gramStart"/>
      <w:r w:rsidR="008A04E8" w:rsidRPr="008A04E8">
        <w:rPr>
          <w:rFonts w:ascii="Times New Roman" w:hAnsi="Times New Roman" w:cs="Times New Roman"/>
          <w:sz w:val="24"/>
          <w:szCs w:val="24"/>
        </w:rPr>
        <w:t>54.8</w:t>
      </w:r>
      <w:proofErr w:type="gramEnd"/>
      <w:r w:rsidR="008A04E8" w:rsidRPr="008A04E8">
        <w:rPr>
          <w:rFonts w:ascii="Times New Roman" w:hAnsi="Times New Roman" w:cs="Times New Roman"/>
          <w:sz w:val="24"/>
          <w:szCs w:val="24"/>
        </w:rPr>
        <w:t xml:space="preserve">) and vaginal delivery rates (%89.4) were higher in groups with bishop score less than 5 and greater than 5 respectively,  Bishop score is a statistically significant method to foresee birth induction success. (p&lt;0,001). Parity and delivery method were statistically significant in groups with different bishop score. In terms of cervical length with 25 mm cut off,  vaginal delivery was dominant in both groups, (%69,6 and 59,6 respectively) and there was no significant difference between these groups. (p&gt;0,05). Parity and vaginal delivery rates were similar in both groups of cervival length. In gap analysis there was no significant difference between 2 groups. With a cut off point of 25 mm, sensitivity of specificty of cerival length were reported as </w:t>
      </w:r>
      <w:proofErr w:type="gramStart"/>
      <w:r w:rsidR="008A04E8" w:rsidRPr="008A04E8">
        <w:rPr>
          <w:rFonts w:ascii="Times New Roman" w:hAnsi="Times New Roman" w:cs="Times New Roman"/>
          <w:sz w:val="24"/>
          <w:szCs w:val="24"/>
        </w:rPr>
        <w:t>52.3</w:t>
      </w:r>
      <w:proofErr w:type="gramEnd"/>
      <w:r w:rsidR="008A04E8" w:rsidRPr="008A04E8">
        <w:rPr>
          <w:rFonts w:ascii="Times New Roman" w:hAnsi="Times New Roman" w:cs="Times New Roman"/>
          <w:sz w:val="24"/>
          <w:szCs w:val="24"/>
        </w:rPr>
        <w:t xml:space="preserve">% and 58.5% respectively. </w:t>
      </w:r>
    </w:p>
    <w:p w:rsidR="008A04E8" w:rsidRPr="008A04E8" w:rsidRDefault="00297B3D" w:rsidP="008A04E8">
      <w:pPr>
        <w:rPr>
          <w:rFonts w:ascii="Times New Roman" w:hAnsi="Times New Roman" w:cs="Times New Roman"/>
          <w:sz w:val="24"/>
          <w:szCs w:val="24"/>
        </w:rPr>
      </w:pPr>
      <w:r>
        <w:rPr>
          <w:rFonts w:ascii="Times New Roman" w:hAnsi="Times New Roman" w:cs="Times New Roman"/>
          <w:b/>
          <w:sz w:val="24"/>
          <w:szCs w:val="24"/>
        </w:rPr>
        <w:lastRenderedPageBreak/>
        <w:t>Conclusion</w:t>
      </w:r>
      <w:r w:rsidR="008A04E8" w:rsidRPr="00297B3D">
        <w:rPr>
          <w:rFonts w:ascii="Times New Roman" w:hAnsi="Times New Roman" w:cs="Times New Roman"/>
          <w:b/>
          <w:sz w:val="24"/>
          <w:szCs w:val="24"/>
        </w:rPr>
        <w:t xml:space="preserve">: </w:t>
      </w:r>
      <w:r w:rsidR="008A04E8" w:rsidRPr="008A04E8">
        <w:rPr>
          <w:rFonts w:ascii="Times New Roman" w:hAnsi="Times New Roman" w:cs="Times New Roman"/>
          <w:sz w:val="24"/>
          <w:szCs w:val="24"/>
        </w:rPr>
        <w:t xml:space="preserve">Bishop score and parity were favorable predictors; whereas sonographic measurement of cervical length is an inadequate parameter to infer success rate of birth induction.  </w:t>
      </w:r>
    </w:p>
    <w:p w:rsidR="008A04E8" w:rsidRDefault="008A04E8" w:rsidP="005C5603">
      <w:pPr>
        <w:rPr>
          <w:rFonts w:ascii="Times New Roman" w:hAnsi="Times New Roman" w:cs="Times New Roman"/>
          <w:b/>
          <w:sz w:val="24"/>
          <w:szCs w:val="24"/>
        </w:rPr>
      </w:pPr>
    </w:p>
    <w:p w:rsidR="008B02FD" w:rsidRPr="00244E7B" w:rsidRDefault="008B02FD" w:rsidP="008B02FD">
      <w:pPr>
        <w:pStyle w:val="AralkYok"/>
        <w:rPr>
          <w:rStyle w:val="Gl"/>
          <w:rFonts w:ascii="Times New Roman" w:hAnsi="Times New Roman" w:cs="Times New Roman"/>
          <w:color w:val="000000"/>
          <w:sz w:val="24"/>
          <w:szCs w:val="24"/>
          <w:shd w:val="clear" w:color="auto" w:fill="FFFFFF"/>
        </w:rPr>
      </w:pPr>
      <w:r w:rsidRPr="00244E7B">
        <w:rPr>
          <w:rStyle w:val="Gl"/>
          <w:rFonts w:ascii="Times New Roman" w:hAnsi="Times New Roman" w:cs="Times New Roman"/>
          <w:color w:val="000000"/>
          <w:sz w:val="24"/>
          <w:szCs w:val="24"/>
          <w:shd w:val="clear" w:color="auto" w:fill="FFFFFF"/>
        </w:rPr>
        <w:t xml:space="preserve">Özet: </w:t>
      </w:r>
    </w:p>
    <w:p w:rsidR="008B02FD" w:rsidRPr="00244E7B" w:rsidRDefault="008B02FD" w:rsidP="008B02FD">
      <w:pPr>
        <w:pStyle w:val="AralkYok"/>
        <w:rPr>
          <w:rFonts w:ascii="Times New Roman" w:hAnsi="Times New Roman" w:cs="Times New Roman"/>
          <w:sz w:val="24"/>
          <w:szCs w:val="24"/>
        </w:rPr>
      </w:pPr>
      <w:r w:rsidRPr="00244E7B">
        <w:rPr>
          <w:rFonts w:ascii="Times New Roman" w:hAnsi="Times New Roman" w:cs="Times New Roman"/>
          <w:b/>
          <w:sz w:val="24"/>
          <w:szCs w:val="24"/>
        </w:rPr>
        <w:t>Giriş:</w:t>
      </w:r>
      <w:r w:rsidRPr="00244E7B">
        <w:rPr>
          <w:rFonts w:ascii="Times New Roman" w:hAnsi="Times New Roman" w:cs="Times New Roman"/>
          <w:sz w:val="24"/>
          <w:szCs w:val="24"/>
        </w:rPr>
        <w:t xml:space="preserve"> Tüm gebeliklerin yaklaşık % 20–30’unda doğum eylemi için indüksiyon gerekli olup,  doğum indüksiy</w:t>
      </w:r>
      <w:r>
        <w:rPr>
          <w:rFonts w:ascii="Times New Roman" w:hAnsi="Times New Roman" w:cs="Times New Roman"/>
          <w:sz w:val="24"/>
          <w:szCs w:val="24"/>
        </w:rPr>
        <w:t xml:space="preserve">onu artmış sezaryen oranı ile ilişkilidir. </w:t>
      </w:r>
      <w:r w:rsidRPr="00244E7B">
        <w:rPr>
          <w:rFonts w:ascii="Times New Roman" w:hAnsi="Times New Roman" w:cs="Times New Roman"/>
          <w:sz w:val="24"/>
          <w:szCs w:val="24"/>
        </w:rPr>
        <w:t xml:space="preserve"> İndüksiyon başarısını öngörmede </w:t>
      </w:r>
      <w:proofErr w:type="gramStart"/>
      <w:r w:rsidRPr="00244E7B">
        <w:rPr>
          <w:rFonts w:ascii="Times New Roman" w:hAnsi="Times New Roman" w:cs="Times New Roman"/>
          <w:sz w:val="24"/>
          <w:szCs w:val="24"/>
        </w:rPr>
        <w:t>prosedür</w:t>
      </w:r>
      <w:proofErr w:type="gramEnd"/>
      <w:r w:rsidRPr="00244E7B">
        <w:rPr>
          <w:rFonts w:ascii="Times New Roman" w:hAnsi="Times New Roman" w:cs="Times New Roman"/>
          <w:sz w:val="24"/>
          <w:szCs w:val="24"/>
        </w:rPr>
        <w:t xml:space="preserve"> öncesi serviksin klinik veya USG ile değerlendirilmesi kullanılmakta ve en çok Bishop skorlaması tercih edilmektedir.</w:t>
      </w:r>
    </w:p>
    <w:p w:rsidR="008B02FD" w:rsidRPr="00244E7B" w:rsidRDefault="008B02FD" w:rsidP="008B02FD">
      <w:pPr>
        <w:pStyle w:val="AralkYok"/>
        <w:rPr>
          <w:rFonts w:ascii="Times New Roman" w:hAnsi="Times New Roman" w:cs="Times New Roman"/>
          <w:sz w:val="24"/>
          <w:szCs w:val="24"/>
        </w:rPr>
      </w:pPr>
      <w:r w:rsidRPr="00244E7B">
        <w:rPr>
          <w:rFonts w:ascii="Times New Roman" w:hAnsi="Times New Roman" w:cs="Times New Roman"/>
          <w:b/>
          <w:sz w:val="24"/>
          <w:szCs w:val="24"/>
        </w:rPr>
        <w:t>Amaç:</w:t>
      </w:r>
      <w:r w:rsidRPr="00244E7B">
        <w:rPr>
          <w:rFonts w:ascii="Times New Roman" w:hAnsi="Times New Roman" w:cs="Times New Roman"/>
          <w:sz w:val="24"/>
          <w:szCs w:val="24"/>
        </w:rPr>
        <w:t xml:space="preserve"> Bu çalışmada term gebelerde indüksiyonun ba</w:t>
      </w:r>
      <w:r w:rsidRPr="00244E7B">
        <w:rPr>
          <w:rFonts w:ascii="Times New Roman" w:eastAsia="Times-New-Roman" w:hAnsi="Times New Roman" w:cs="Times New Roman"/>
          <w:sz w:val="24"/>
          <w:szCs w:val="24"/>
        </w:rPr>
        <w:t>ş</w:t>
      </w:r>
      <w:r w:rsidRPr="00244E7B">
        <w:rPr>
          <w:rFonts w:ascii="Times New Roman" w:hAnsi="Times New Roman" w:cs="Times New Roman"/>
          <w:sz w:val="24"/>
          <w:szCs w:val="24"/>
        </w:rPr>
        <w:t xml:space="preserve">arısını göstermede sonografik servikal uzunluk ölçümünün, Bishop skorlamasıyla karşılaştırılmasını hedefledik. </w:t>
      </w:r>
    </w:p>
    <w:p w:rsidR="008B02FD" w:rsidRPr="00244E7B" w:rsidRDefault="008B02FD" w:rsidP="008B02FD">
      <w:pPr>
        <w:pStyle w:val="AralkYok"/>
        <w:rPr>
          <w:rFonts w:ascii="Times New Roman" w:hAnsi="Times New Roman" w:cs="Times New Roman"/>
          <w:sz w:val="24"/>
          <w:szCs w:val="24"/>
        </w:rPr>
      </w:pPr>
      <w:r w:rsidRPr="00244E7B">
        <w:rPr>
          <w:rFonts w:ascii="Times New Roman" w:hAnsi="Times New Roman" w:cs="Times New Roman"/>
          <w:b/>
          <w:sz w:val="24"/>
          <w:szCs w:val="24"/>
        </w:rPr>
        <w:t>Gereç-yöntem:</w:t>
      </w:r>
      <w:r w:rsidRPr="00244E7B">
        <w:rPr>
          <w:rFonts w:ascii="Times New Roman" w:hAnsi="Times New Roman" w:cs="Times New Roman"/>
          <w:sz w:val="24"/>
          <w:szCs w:val="24"/>
        </w:rPr>
        <w:t xml:space="preserve"> Bu prospek</w:t>
      </w:r>
      <w:r>
        <w:rPr>
          <w:rFonts w:ascii="Times New Roman" w:hAnsi="Times New Roman" w:cs="Times New Roman"/>
          <w:sz w:val="24"/>
          <w:szCs w:val="24"/>
        </w:rPr>
        <w:t xml:space="preserve">tif gözlemsel klinik çalışmada, kliniğimize </w:t>
      </w:r>
      <w:r w:rsidRPr="00244E7B">
        <w:rPr>
          <w:rFonts w:ascii="Times New Roman" w:hAnsi="Times New Roman" w:cs="Times New Roman"/>
          <w:sz w:val="24"/>
          <w:szCs w:val="24"/>
        </w:rPr>
        <w:t>ba</w:t>
      </w:r>
      <w:r>
        <w:rPr>
          <w:rFonts w:ascii="Times New Roman" w:hAnsi="Times New Roman" w:cs="Times New Roman"/>
          <w:sz w:val="24"/>
          <w:szCs w:val="24"/>
        </w:rPr>
        <w:t xml:space="preserve">şvuran, doğum indüksiyonu uygulanan </w:t>
      </w:r>
      <w:r w:rsidRPr="00244E7B">
        <w:rPr>
          <w:rFonts w:ascii="Times New Roman" w:hAnsi="Times New Roman" w:cs="Times New Roman"/>
          <w:sz w:val="24"/>
          <w:szCs w:val="24"/>
        </w:rPr>
        <w:t>37-41 gestasyonel haftalık, uter</w:t>
      </w:r>
      <w:r>
        <w:rPr>
          <w:rFonts w:ascii="Times New Roman" w:hAnsi="Times New Roman" w:cs="Times New Roman"/>
          <w:sz w:val="24"/>
          <w:szCs w:val="24"/>
        </w:rPr>
        <w:t xml:space="preserve">in cerrahi öyküsü olmayan, </w:t>
      </w:r>
      <w:r w:rsidRPr="00244E7B">
        <w:rPr>
          <w:rFonts w:ascii="Times New Roman" w:hAnsi="Times New Roman" w:cs="Times New Roman"/>
          <w:sz w:val="24"/>
          <w:szCs w:val="24"/>
        </w:rPr>
        <w:t>baş preze</w:t>
      </w:r>
      <w:r>
        <w:rPr>
          <w:rFonts w:ascii="Times New Roman" w:hAnsi="Times New Roman" w:cs="Times New Roman"/>
          <w:sz w:val="24"/>
          <w:szCs w:val="24"/>
        </w:rPr>
        <w:t>ntasyonu 126 tekil gebe değerlendirildi</w:t>
      </w:r>
      <w:r w:rsidRPr="00244E7B">
        <w:rPr>
          <w:rFonts w:ascii="Times New Roman" w:hAnsi="Times New Roman" w:cs="Times New Roman"/>
          <w:sz w:val="24"/>
          <w:szCs w:val="24"/>
        </w:rPr>
        <w:t xml:space="preserve">. Hastanın yaşı, gestasyonel haftası, indüksiyon nedeni, gravida, </w:t>
      </w:r>
      <w:proofErr w:type="gramStart"/>
      <w:r w:rsidRPr="00244E7B">
        <w:rPr>
          <w:rFonts w:ascii="Times New Roman" w:hAnsi="Times New Roman" w:cs="Times New Roman"/>
          <w:sz w:val="24"/>
          <w:szCs w:val="24"/>
        </w:rPr>
        <w:t>parite</w:t>
      </w:r>
      <w:proofErr w:type="gramEnd"/>
      <w:r w:rsidRPr="00244E7B">
        <w:rPr>
          <w:rFonts w:ascii="Times New Roman" w:hAnsi="Times New Roman" w:cs="Times New Roman"/>
          <w:sz w:val="24"/>
          <w:szCs w:val="24"/>
        </w:rPr>
        <w:t xml:space="preserve">, tahmini fetal ağırlık, doğum şekli, Bishop skoru, sonografik servikal uzunluk değerleri kaydedildi. </w:t>
      </w:r>
    </w:p>
    <w:p w:rsidR="008B02FD" w:rsidRPr="00244E7B" w:rsidRDefault="008B02FD" w:rsidP="008B02FD">
      <w:pPr>
        <w:pStyle w:val="AralkYok"/>
        <w:rPr>
          <w:rFonts w:ascii="Times New Roman" w:eastAsia="Times New Roman" w:hAnsi="Times New Roman" w:cs="Times New Roman"/>
          <w:sz w:val="24"/>
          <w:szCs w:val="24"/>
        </w:rPr>
      </w:pPr>
      <w:r w:rsidRPr="00244E7B">
        <w:rPr>
          <w:rFonts w:ascii="Times New Roman" w:hAnsi="Times New Roman" w:cs="Times New Roman"/>
          <w:b/>
          <w:sz w:val="24"/>
          <w:szCs w:val="24"/>
        </w:rPr>
        <w:t>Bulgular:</w:t>
      </w:r>
      <w:r w:rsidRPr="00244E7B">
        <w:rPr>
          <w:rFonts w:ascii="Times New Roman" w:hAnsi="Times New Roman" w:cs="Times New Roman"/>
          <w:sz w:val="24"/>
          <w:szCs w:val="24"/>
        </w:rPr>
        <w:t xml:space="preserve">  </w:t>
      </w:r>
      <w:r w:rsidRPr="00244E7B">
        <w:rPr>
          <w:rFonts w:ascii="Times New Roman" w:eastAsia="Times New Roman" w:hAnsi="Times New Roman" w:cs="Times New Roman"/>
          <w:sz w:val="24"/>
          <w:szCs w:val="24"/>
        </w:rPr>
        <w:t>Bishop skoru 5 ve altında olan grupta sezaryen (%54,8), Bishop skoru 5’in üzerinde olan grupta ise</w:t>
      </w:r>
      <w:r>
        <w:rPr>
          <w:rFonts w:ascii="Times New Roman" w:eastAsia="Times New Roman" w:hAnsi="Times New Roman" w:cs="Times New Roman"/>
          <w:sz w:val="24"/>
          <w:szCs w:val="24"/>
        </w:rPr>
        <w:t xml:space="preserve"> vajinal </w:t>
      </w:r>
      <w:r w:rsidRPr="00244E7B">
        <w:rPr>
          <w:rFonts w:ascii="Times New Roman" w:eastAsia="Times New Roman" w:hAnsi="Times New Roman" w:cs="Times New Roman"/>
          <w:sz w:val="24"/>
          <w:szCs w:val="24"/>
        </w:rPr>
        <w:t>doğum</w:t>
      </w:r>
      <w:r>
        <w:rPr>
          <w:rFonts w:ascii="Times New Roman" w:eastAsia="Times New Roman" w:hAnsi="Times New Roman" w:cs="Times New Roman"/>
          <w:sz w:val="24"/>
          <w:szCs w:val="24"/>
        </w:rPr>
        <w:t xml:space="preserve"> (%84,4)</w:t>
      </w:r>
      <w:r w:rsidRPr="00244E7B">
        <w:rPr>
          <w:rFonts w:ascii="Times New Roman" w:eastAsia="Times New Roman" w:hAnsi="Times New Roman" w:cs="Times New Roman"/>
          <w:sz w:val="24"/>
          <w:szCs w:val="24"/>
        </w:rPr>
        <w:t xml:space="preserve"> çoğunluktaydı.</w:t>
      </w:r>
      <w:r>
        <w:rPr>
          <w:rFonts w:ascii="Times New Roman" w:hAnsi="Times New Roman" w:cs="Times New Roman"/>
          <w:sz w:val="24"/>
          <w:szCs w:val="24"/>
        </w:rPr>
        <w:t xml:space="preserve"> Fark analizi sonuçlarına göre B</w:t>
      </w:r>
      <w:r w:rsidRPr="00244E7B">
        <w:rPr>
          <w:rFonts w:ascii="Times New Roman" w:hAnsi="Times New Roman" w:cs="Times New Roman"/>
          <w:sz w:val="24"/>
          <w:szCs w:val="24"/>
        </w:rPr>
        <w:t>ishop skorunun, doğum indüksiyonu başarısını göstermede istatistiksel olarak anlamlı tanısal değerinin olduğu saptandı (p&lt;0,001).</w:t>
      </w:r>
      <w:r w:rsidRPr="00244E7B">
        <w:rPr>
          <w:rFonts w:ascii="Times New Roman" w:eastAsia="Times New Roman" w:hAnsi="Times New Roman" w:cs="Times New Roman"/>
          <w:sz w:val="24"/>
          <w:szCs w:val="24"/>
        </w:rPr>
        <w:t xml:space="preserve"> Parite, doğum şekli, Bishop skor gruplarına göre anlamlı farklılık göstermekteydi. Doğum şekli servikal uzunluğa göre her iki grupta da vaginal yolla olanlar çoğunlukta bir dağılım gösterdi (sırasıyla %69,6 ve %59,6) ve gruplar arasındaki farklar istatistiksel olarak anlamlı değildi (p&gt;0,05).</w:t>
      </w:r>
      <w:r w:rsidRPr="00244E7B">
        <w:rPr>
          <w:rFonts w:ascii="Times New Roman" w:hAnsi="Times New Roman" w:cs="Times New Roman"/>
          <w:sz w:val="24"/>
          <w:szCs w:val="24"/>
        </w:rPr>
        <w:t xml:space="preserve"> </w:t>
      </w:r>
      <w:r w:rsidRPr="00244E7B">
        <w:rPr>
          <w:rFonts w:ascii="Times New Roman" w:eastAsia="Times New Roman" w:hAnsi="Times New Roman" w:cs="Times New Roman"/>
          <w:sz w:val="24"/>
          <w:szCs w:val="24"/>
        </w:rPr>
        <w:t xml:space="preserve">Parite ve vajinal doğum oranları her iki servikal uzunluk grubunda da benzerdi. Fark analizi sonuçları ise 25 mm değerine göre yapılan servikal uzunluk gruplarında farkların istatistiksel olarak anlamlı olmadığını gösterdi. </w:t>
      </w:r>
      <w:r w:rsidRPr="00244E7B">
        <w:rPr>
          <w:rFonts w:ascii="Times New Roman" w:hAnsi="Times New Roman" w:cs="Times New Roman"/>
          <w:sz w:val="24"/>
          <w:szCs w:val="24"/>
        </w:rPr>
        <w:t xml:space="preserve">Servikal uzunluk ile sezaryen doğum tahminde cut-off değeri 25 mm seçildiğinde sensivite %52,3 ve spesivite ise %58,5 olarak bulundu. </w:t>
      </w:r>
    </w:p>
    <w:p w:rsidR="008B02FD" w:rsidRDefault="008B02FD" w:rsidP="008B02FD">
      <w:pPr>
        <w:pStyle w:val="AralkYok"/>
        <w:rPr>
          <w:rFonts w:ascii="Times New Roman" w:hAnsi="Times New Roman" w:cs="Times New Roman"/>
          <w:sz w:val="24"/>
          <w:szCs w:val="24"/>
        </w:rPr>
      </w:pPr>
      <w:r w:rsidRPr="00244E7B">
        <w:rPr>
          <w:rFonts w:ascii="Times New Roman" w:hAnsi="Times New Roman" w:cs="Times New Roman"/>
          <w:b/>
          <w:sz w:val="24"/>
          <w:szCs w:val="24"/>
        </w:rPr>
        <w:t>Sonuç:</w:t>
      </w:r>
      <w:r w:rsidRPr="00244E7B">
        <w:rPr>
          <w:rFonts w:ascii="Times New Roman" w:hAnsi="Times New Roman" w:cs="Times New Roman"/>
          <w:sz w:val="24"/>
          <w:szCs w:val="24"/>
        </w:rPr>
        <w:t xml:space="preserve"> Bishop skoru ve </w:t>
      </w:r>
      <w:proofErr w:type="gramStart"/>
      <w:r w:rsidRPr="00244E7B">
        <w:rPr>
          <w:rFonts w:ascii="Times New Roman" w:hAnsi="Times New Roman" w:cs="Times New Roman"/>
          <w:sz w:val="24"/>
          <w:szCs w:val="24"/>
        </w:rPr>
        <w:t>parite</w:t>
      </w:r>
      <w:proofErr w:type="gramEnd"/>
      <w:r w:rsidRPr="00244E7B">
        <w:rPr>
          <w:rFonts w:ascii="Times New Roman" w:hAnsi="Times New Roman" w:cs="Times New Roman"/>
          <w:sz w:val="24"/>
          <w:szCs w:val="24"/>
        </w:rPr>
        <w:t xml:space="preserve"> başarılı bir doğum indüksiyonu için iyi prediktörler olarak bulundu. Servikal uzunluk ölçümünün ise indüksiyon başarısını öngörmede yararı olmadığı gösterildi. </w:t>
      </w:r>
    </w:p>
    <w:p w:rsidR="008B02FD" w:rsidRDefault="008B02FD" w:rsidP="008B02FD"/>
    <w:p w:rsidR="00B67FE9" w:rsidRDefault="00B67FE9" w:rsidP="00244E7B">
      <w:pPr>
        <w:pStyle w:val="AralkYok"/>
        <w:rPr>
          <w:rFonts w:ascii="Times New Roman" w:hAnsi="Times New Roman" w:cs="Times New Roman"/>
          <w:sz w:val="24"/>
          <w:szCs w:val="24"/>
        </w:rPr>
      </w:pPr>
    </w:p>
    <w:p w:rsidR="00002A3C" w:rsidRPr="005C5603" w:rsidRDefault="00002A3C" w:rsidP="005C5603">
      <w:pPr>
        <w:rPr>
          <w:rFonts w:ascii="Times New Roman" w:hAnsi="Times New Roman" w:cs="Times New Roman"/>
          <w:b/>
          <w:sz w:val="24"/>
          <w:szCs w:val="24"/>
        </w:rPr>
      </w:pPr>
      <w:r w:rsidRPr="005C5603">
        <w:rPr>
          <w:rFonts w:ascii="Times New Roman" w:hAnsi="Times New Roman" w:cs="Times New Roman"/>
          <w:b/>
          <w:sz w:val="24"/>
          <w:szCs w:val="24"/>
        </w:rPr>
        <w:t>Giriş:</w:t>
      </w:r>
    </w:p>
    <w:p w:rsidR="00002A3C" w:rsidRPr="005C5603" w:rsidRDefault="00002A3C" w:rsidP="005C5603">
      <w:pPr>
        <w:rPr>
          <w:rFonts w:ascii="Times New Roman" w:hAnsi="Times New Roman" w:cs="Times New Roman"/>
          <w:color w:val="000000"/>
          <w:sz w:val="24"/>
          <w:szCs w:val="24"/>
        </w:rPr>
      </w:pPr>
      <w:r w:rsidRPr="005C5603">
        <w:rPr>
          <w:rFonts w:ascii="Times New Roman" w:hAnsi="Times New Roman" w:cs="Times New Roman"/>
          <w:sz w:val="24"/>
          <w:szCs w:val="24"/>
        </w:rPr>
        <w:t xml:space="preserve">Doğum induksiyonu, doğum eylemi kendiliğinden başlamadan önce, ilerleyici servikal dilatasyon ve takiben düzenli uterus kasılmalarının mekanik veya farmokolojik metotlar ile başlatılmasıdır. Doğum indüksiyonu obstetrikte en sık uygulanan </w:t>
      </w:r>
      <w:proofErr w:type="gramStart"/>
      <w:r w:rsidRPr="005C5603">
        <w:rPr>
          <w:rFonts w:ascii="Times New Roman" w:hAnsi="Times New Roman" w:cs="Times New Roman"/>
          <w:sz w:val="24"/>
          <w:szCs w:val="24"/>
        </w:rPr>
        <w:t>prosedürlerden</w:t>
      </w:r>
      <w:proofErr w:type="gramEnd"/>
      <w:r w:rsidRPr="005C5603">
        <w:rPr>
          <w:rFonts w:ascii="Times New Roman" w:hAnsi="Times New Roman" w:cs="Times New Roman"/>
          <w:sz w:val="24"/>
          <w:szCs w:val="24"/>
        </w:rPr>
        <w:t xml:space="preserve"> biridir. Tüm gebeliklerin yaklaşık % 20–30’unda doğum eylemi için indüksiyon gerekmektedir (1,2). Başarılı doğum indüksiyonu için ön koşul servikal olgunlaşmadır. Serviksin uygun olmadı</w:t>
      </w:r>
      <w:r w:rsidRPr="005C5603">
        <w:rPr>
          <w:rFonts w:ascii="Times New Roman" w:eastAsia="Times-New-Roman" w:hAnsi="Times New Roman" w:cs="Times New Roman"/>
          <w:sz w:val="24"/>
          <w:szCs w:val="24"/>
        </w:rPr>
        <w:t>ğ</w:t>
      </w:r>
      <w:r w:rsidRPr="005C5603">
        <w:rPr>
          <w:rFonts w:ascii="Times New Roman" w:hAnsi="Times New Roman" w:cs="Times New Roman"/>
          <w:sz w:val="24"/>
          <w:szCs w:val="24"/>
        </w:rPr>
        <w:t>ı durumlarda do</w:t>
      </w:r>
      <w:r w:rsidRPr="005C5603">
        <w:rPr>
          <w:rFonts w:ascii="Times New Roman" w:eastAsia="Times-New-Roman" w:hAnsi="Times New Roman" w:cs="Times New Roman"/>
          <w:sz w:val="24"/>
          <w:szCs w:val="24"/>
        </w:rPr>
        <w:t>ğ</w:t>
      </w:r>
      <w:r w:rsidRPr="005C5603">
        <w:rPr>
          <w:rFonts w:ascii="Times New Roman" w:hAnsi="Times New Roman" w:cs="Times New Roman"/>
          <w:sz w:val="24"/>
          <w:szCs w:val="24"/>
        </w:rPr>
        <w:t>umun uyarılması genellikle zor ve uzun olurken, bu durumda doğum eylemi indüklenirse, yüksek başarısızlık oranları görülür, müdahaleli do</w:t>
      </w:r>
      <w:r w:rsidRPr="005C5603">
        <w:rPr>
          <w:rFonts w:ascii="Times New Roman" w:eastAsia="Times-New-Roman" w:hAnsi="Times New Roman" w:cs="Times New Roman"/>
          <w:sz w:val="24"/>
          <w:szCs w:val="24"/>
        </w:rPr>
        <w:t>ğ</w:t>
      </w:r>
      <w:r w:rsidRPr="005C5603">
        <w:rPr>
          <w:rFonts w:ascii="Times New Roman" w:hAnsi="Times New Roman" w:cs="Times New Roman"/>
          <w:sz w:val="24"/>
          <w:szCs w:val="24"/>
        </w:rPr>
        <w:t xml:space="preserve">um ve sezaryen oranı artar (3). İndüksiyon başarısını öngörmede klinik pratikte en çok kullanılan yöntem Bishop tarafından tanımlanan skorlama yöntemidir ancak son yıllarda indüksiyon başarısını ön görmede </w:t>
      </w:r>
      <w:r w:rsidRPr="005C5603">
        <w:rPr>
          <w:rFonts w:ascii="Times New Roman" w:hAnsi="Times New Roman" w:cs="Times New Roman"/>
          <w:sz w:val="24"/>
          <w:szCs w:val="24"/>
          <w:lang w:val="en-US"/>
        </w:rPr>
        <w:t>transvajinal olar</w:t>
      </w:r>
      <w:r w:rsidRPr="005C5603">
        <w:rPr>
          <w:rFonts w:ascii="Times New Roman" w:hAnsi="Times New Roman" w:cs="Times New Roman"/>
          <w:sz w:val="24"/>
          <w:szCs w:val="24"/>
        </w:rPr>
        <w:t xml:space="preserve">ak servikal uzunluğun ölçümü de Bishop skoruna alternatif olarak ön plana çıkmaktadır (4). </w:t>
      </w:r>
      <w:r w:rsidRPr="005C5603">
        <w:rPr>
          <w:rFonts w:ascii="Times New Roman" w:hAnsi="Times New Roman" w:cs="Times New Roman"/>
          <w:color w:val="000000"/>
          <w:sz w:val="24"/>
          <w:szCs w:val="24"/>
        </w:rPr>
        <w:t>Bu çalışmada indüksiyon uygulanan gebelerde doğum indüksiyonu öncesi Bishop skorlamasıyla transvajinal servikal uzunluk ölçümünün vajinal doğum olasılığını öngörmedeki duyarlılıklarını karşılaştırmayı hedefledik.</w:t>
      </w:r>
    </w:p>
    <w:p w:rsidR="001D15CD" w:rsidRPr="005C5603" w:rsidRDefault="001D15CD" w:rsidP="005C5603">
      <w:pPr>
        <w:rPr>
          <w:rFonts w:ascii="Times New Roman" w:hAnsi="Times New Roman" w:cs="Times New Roman"/>
          <w:b/>
          <w:color w:val="000000"/>
          <w:sz w:val="24"/>
          <w:szCs w:val="24"/>
        </w:rPr>
      </w:pPr>
      <w:r w:rsidRPr="005C5603">
        <w:rPr>
          <w:rFonts w:ascii="Times New Roman" w:hAnsi="Times New Roman" w:cs="Times New Roman"/>
          <w:b/>
          <w:color w:val="000000"/>
          <w:sz w:val="24"/>
          <w:szCs w:val="24"/>
        </w:rPr>
        <w:lastRenderedPageBreak/>
        <w:t xml:space="preserve">Materyel-Metod: </w:t>
      </w:r>
    </w:p>
    <w:p w:rsidR="00A3084C" w:rsidRPr="005C5603" w:rsidRDefault="001408D9" w:rsidP="005C5603">
      <w:pPr>
        <w:rPr>
          <w:rFonts w:ascii="Times New Roman" w:hAnsi="Times New Roman" w:cs="Times New Roman"/>
          <w:sz w:val="24"/>
          <w:szCs w:val="24"/>
          <w:lang w:val="en-US"/>
        </w:rPr>
      </w:pPr>
      <w:r w:rsidRPr="005C5603">
        <w:rPr>
          <w:rFonts w:ascii="Times New Roman" w:hAnsi="Times New Roman" w:cs="Times New Roman"/>
          <w:sz w:val="24"/>
          <w:szCs w:val="24"/>
        </w:rPr>
        <w:t>Bu çalışma</w:t>
      </w:r>
      <w:r w:rsidR="003373FE" w:rsidRPr="005C5603">
        <w:rPr>
          <w:rFonts w:ascii="Times New Roman" w:hAnsi="Times New Roman" w:cs="Times New Roman"/>
          <w:sz w:val="24"/>
          <w:szCs w:val="24"/>
        </w:rPr>
        <w:t>da</w:t>
      </w:r>
      <w:r w:rsidRPr="005C5603">
        <w:rPr>
          <w:rFonts w:ascii="Times New Roman" w:hAnsi="Times New Roman" w:cs="Times New Roman"/>
          <w:sz w:val="24"/>
          <w:szCs w:val="24"/>
        </w:rPr>
        <w:t xml:space="preserve"> İstanbul Üniversitesi İstanbul Tıp Fakültesi Kadın Hastalıkları ve </w:t>
      </w:r>
      <w:r w:rsidR="003373FE" w:rsidRPr="005C5603">
        <w:rPr>
          <w:rFonts w:ascii="Times New Roman" w:hAnsi="Times New Roman" w:cs="Times New Roman"/>
          <w:sz w:val="24"/>
          <w:szCs w:val="24"/>
        </w:rPr>
        <w:t xml:space="preserve">Doğum Anabilim Dalına başvuran ve </w:t>
      </w:r>
      <w:r w:rsidRPr="005C5603">
        <w:rPr>
          <w:rFonts w:ascii="Times New Roman" w:hAnsi="Times New Roman" w:cs="Times New Roman"/>
          <w:sz w:val="24"/>
          <w:szCs w:val="24"/>
        </w:rPr>
        <w:t>çeşitli endikasyonlarla</w:t>
      </w:r>
      <w:r w:rsidRPr="005C5603">
        <w:rPr>
          <w:rFonts w:ascii="Times New Roman" w:eastAsia="Times New Roman" w:hAnsi="Times New Roman" w:cs="Times New Roman"/>
          <w:bCs/>
          <w:sz w:val="24"/>
          <w:szCs w:val="24"/>
        </w:rPr>
        <w:t xml:space="preserve"> doğum indüksiyonu gereken</w:t>
      </w:r>
      <w:r w:rsidR="0001482C" w:rsidRPr="005C5603">
        <w:rPr>
          <w:rFonts w:ascii="Times New Roman" w:eastAsia="Times New Roman" w:hAnsi="Times New Roman" w:cs="Times New Roman"/>
          <w:bCs/>
          <w:sz w:val="24"/>
          <w:szCs w:val="24"/>
        </w:rPr>
        <w:t xml:space="preserve"> 126 </w:t>
      </w:r>
      <w:r w:rsidR="003373FE" w:rsidRPr="005C5603">
        <w:rPr>
          <w:rFonts w:ascii="Times New Roman" w:eastAsia="Times New Roman" w:hAnsi="Times New Roman" w:cs="Times New Roman"/>
          <w:bCs/>
          <w:sz w:val="24"/>
          <w:szCs w:val="24"/>
        </w:rPr>
        <w:t xml:space="preserve">hasta prospektif olarak değerlendirildi. Çalışmaya </w:t>
      </w:r>
      <w:proofErr w:type="gramStart"/>
      <w:r w:rsidR="003373FE" w:rsidRPr="005C5603">
        <w:rPr>
          <w:rFonts w:ascii="Times New Roman" w:eastAsia="Times New Roman" w:hAnsi="Times New Roman" w:cs="Times New Roman"/>
          <w:bCs/>
          <w:sz w:val="24"/>
          <w:szCs w:val="24"/>
        </w:rPr>
        <w:t>dahil</w:t>
      </w:r>
      <w:proofErr w:type="gramEnd"/>
      <w:r w:rsidR="003373FE" w:rsidRPr="005C5603">
        <w:rPr>
          <w:rFonts w:ascii="Times New Roman" w:eastAsia="Times New Roman" w:hAnsi="Times New Roman" w:cs="Times New Roman"/>
          <w:bCs/>
          <w:sz w:val="24"/>
          <w:szCs w:val="24"/>
        </w:rPr>
        <w:t xml:space="preserve"> edilme kriterleri: gebelik haftasının 37-41 hafta arası olması, tekil gebelik, baş presentasyonu, uterin cerrahi öyküsü olmaması, tahmini fetal ağırlığın 4500 gramın altında olması olarak belirlendi. </w:t>
      </w:r>
      <w:r w:rsidR="006B618F" w:rsidRPr="005C5603">
        <w:rPr>
          <w:rFonts w:ascii="Times New Roman" w:hAnsi="Times New Roman" w:cs="Times New Roman"/>
          <w:sz w:val="24"/>
          <w:szCs w:val="24"/>
        </w:rPr>
        <w:t>Çoğul gebelik, uygunsuz pelvis, plasenta previa, abruptio plasenta, malprezentasyon, geçirilmiş uterin cerrahi, astım</w:t>
      </w:r>
      <w:r w:rsidR="006B618F" w:rsidRPr="005C5603">
        <w:rPr>
          <w:rFonts w:ascii="Times New Roman" w:eastAsia="Times New Roman" w:hAnsi="Times New Roman" w:cs="Times New Roman"/>
          <w:bCs/>
          <w:sz w:val="24"/>
          <w:szCs w:val="24"/>
        </w:rPr>
        <w:t xml:space="preserve"> </w:t>
      </w:r>
      <w:r w:rsidR="003373FE" w:rsidRPr="005C5603">
        <w:rPr>
          <w:rFonts w:ascii="Times New Roman" w:eastAsia="Times New Roman" w:hAnsi="Times New Roman" w:cs="Times New Roman"/>
          <w:bCs/>
          <w:sz w:val="24"/>
          <w:szCs w:val="24"/>
        </w:rPr>
        <w:t>veya prostoglandin alerjisi olan ge</w:t>
      </w:r>
      <w:r w:rsidR="006B618F" w:rsidRPr="005C5603">
        <w:rPr>
          <w:rFonts w:ascii="Times New Roman" w:eastAsia="Times New Roman" w:hAnsi="Times New Roman" w:cs="Times New Roman"/>
          <w:bCs/>
          <w:sz w:val="24"/>
          <w:szCs w:val="24"/>
        </w:rPr>
        <w:t xml:space="preserve">beler çalışmaya </w:t>
      </w:r>
      <w:proofErr w:type="gramStart"/>
      <w:r w:rsidR="006B618F" w:rsidRPr="005C5603">
        <w:rPr>
          <w:rFonts w:ascii="Times New Roman" w:eastAsia="Times New Roman" w:hAnsi="Times New Roman" w:cs="Times New Roman"/>
          <w:bCs/>
          <w:sz w:val="24"/>
          <w:szCs w:val="24"/>
        </w:rPr>
        <w:t>dahil</w:t>
      </w:r>
      <w:proofErr w:type="gramEnd"/>
      <w:r w:rsidR="006B618F" w:rsidRPr="005C5603">
        <w:rPr>
          <w:rFonts w:ascii="Times New Roman" w:eastAsia="Times New Roman" w:hAnsi="Times New Roman" w:cs="Times New Roman"/>
          <w:bCs/>
          <w:sz w:val="24"/>
          <w:szCs w:val="24"/>
        </w:rPr>
        <w:t xml:space="preserve"> </w:t>
      </w:r>
      <w:r w:rsidR="003373FE" w:rsidRPr="005C5603">
        <w:rPr>
          <w:rFonts w:ascii="Times New Roman" w:eastAsia="Times New Roman" w:hAnsi="Times New Roman" w:cs="Times New Roman"/>
          <w:bCs/>
          <w:sz w:val="24"/>
          <w:szCs w:val="24"/>
        </w:rPr>
        <w:t>edilmedi. H</w:t>
      </w:r>
      <w:r w:rsidR="003373FE" w:rsidRPr="005C5603">
        <w:rPr>
          <w:rFonts w:ascii="Times New Roman" w:hAnsi="Times New Roman" w:cs="Times New Roman"/>
          <w:sz w:val="24"/>
          <w:szCs w:val="24"/>
        </w:rPr>
        <w:t xml:space="preserve">astalara </w:t>
      </w:r>
      <w:r w:rsidR="003373FE" w:rsidRPr="005C5603">
        <w:rPr>
          <w:rFonts w:ascii="Times New Roman" w:eastAsia="Times New Roman" w:hAnsi="Times New Roman" w:cs="Times New Roman"/>
          <w:bCs/>
          <w:sz w:val="24"/>
          <w:szCs w:val="24"/>
        </w:rPr>
        <w:t>çalışma hakkında ayrıntılı bilgi verilerek,</w:t>
      </w:r>
      <w:r w:rsidR="003373FE" w:rsidRPr="005C5603">
        <w:rPr>
          <w:rFonts w:ascii="Times New Roman" w:hAnsi="Times New Roman" w:cs="Times New Roman"/>
          <w:sz w:val="24"/>
          <w:szCs w:val="24"/>
        </w:rPr>
        <w:t xml:space="preserve"> aydınlatılmış onamları alındı. Demografik (yaş, gravida vb.) özellikleri ve bulguları kaydedildi. Transabdominal ultrasonografi ile tahmini fetal ağırlık, amniyon sıvı indeksi plasenta yerleşimi ve fetüsün presentasyonu değerlendirildi. Pelvik muayene ile pelvis anatomisinin vajinal </w:t>
      </w:r>
      <w:r w:rsidR="006B618F" w:rsidRPr="005C5603">
        <w:rPr>
          <w:rFonts w:ascii="Times New Roman" w:hAnsi="Times New Roman" w:cs="Times New Roman"/>
          <w:sz w:val="24"/>
          <w:szCs w:val="24"/>
        </w:rPr>
        <w:t>doğum</w:t>
      </w:r>
      <w:r w:rsidR="003373FE" w:rsidRPr="005C5603">
        <w:rPr>
          <w:rFonts w:ascii="Times New Roman" w:hAnsi="Times New Roman" w:cs="Times New Roman"/>
          <w:sz w:val="24"/>
          <w:szCs w:val="24"/>
        </w:rPr>
        <w:t xml:space="preserve"> için </w:t>
      </w:r>
      <w:r w:rsidR="006B618F" w:rsidRPr="005C5603">
        <w:rPr>
          <w:rFonts w:ascii="Times New Roman" w:hAnsi="Times New Roman" w:cs="Times New Roman"/>
          <w:sz w:val="24"/>
          <w:szCs w:val="24"/>
        </w:rPr>
        <w:t>uygunluğu</w:t>
      </w:r>
      <w:r w:rsidR="003373FE" w:rsidRPr="005C5603">
        <w:rPr>
          <w:rFonts w:ascii="Times New Roman" w:hAnsi="Times New Roman" w:cs="Times New Roman"/>
          <w:sz w:val="24"/>
          <w:szCs w:val="24"/>
        </w:rPr>
        <w:t xml:space="preserve">, membranların intakt olup </w:t>
      </w:r>
      <w:r w:rsidR="006B618F" w:rsidRPr="005C5603">
        <w:rPr>
          <w:rFonts w:ascii="Times New Roman" w:hAnsi="Times New Roman" w:cs="Times New Roman"/>
          <w:sz w:val="24"/>
          <w:szCs w:val="24"/>
        </w:rPr>
        <w:t>olmadığı</w:t>
      </w:r>
      <w:r w:rsidR="003373FE" w:rsidRPr="005C5603">
        <w:rPr>
          <w:rFonts w:ascii="Times New Roman" w:hAnsi="Times New Roman" w:cs="Times New Roman"/>
          <w:sz w:val="24"/>
          <w:szCs w:val="24"/>
        </w:rPr>
        <w:t xml:space="preserve"> </w:t>
      </w:r>
      <w:r w:rsidR="006B618F" w:rsidRPr="005C5603">
        <w:rPr>
          <w:rFonts w:ascii="Times New Roman" w:hAnsi="Times New Roman" w:cs="Times New Roman"/>
          <w:sz w:val="24"/>
          <w:szCs w:val="24"/>
        </w:rPr>
        <w:t>değerlendirildi</w:t>
      </w:r>
      <w:r w:rsidR="003373FE" w:rsidRPr="005C5603">
        <w:rPr>
          <w:rFonts w:ascii="Times New Roman" w:hAnsi="Times New Roman" w:cs="Times New Roman"/>
          <w:sz w:val="24"/>
          <w:szCs w:val="24"/>
        </w:rPr>
        <w:t xml:space="preserve">. </w:t>
      </w:r>
      <w:r w:rsidR="006B618F" w:rsidRPr="005C5603">
        <w:rPr>
          <w:rFonts w:ascii="Times New Roman" w:hAnsi="Times New Roman" w:cs="Times New Roman"/>
          <w:sz w:val="24"/>
          <w:szCs w:val="24"/>
        </w:rPr>
        <w:t xml:space="preserve">Tüm hastalara indüksiyon öncesi non stress test (NST) yapıldı. </w:t>
      </w:r>
      <w:r w:rsidR="006B618F" w:rsidRPr="005C5603">
        <w:rPr>
          <w:rFonts w:ascii="Times New Roman" w:eastAsia="Times New Roman" w:hAnsi="Times New Roman" w:cs="Times New Roman"/>
          <w:bCs/>
          <w:sz w:val="24"/>
          <w:szCs w:val="24"/>
        </w:rPr>
        <w:t>Her hastaya, indüksiyon öncesinde Bishop skorlamasının yanısıra transvaginal sonografik servikal uzunluk ölçümü yapıldı.</w:t>
      </w:r>
      <w:r w:rsidR="006B618F" w:rsidRPr="005C5603">
        <w:rPr>
          <w:rFonts w:ascii="Times New Roman" w:hAnsi="Times New Roman" w:cs="Times New Roman"/>
          <w:sz w:val="24"/>
          <w:szCs w:val="24"/>
        </w:rPr>
        <w:t xml:space="preserve"> Bütün gebelerde servikal uzunluk, dorsal litotomi pozisyonunda, mesane boş iken, tek araştırmacıyla, </w:t>
      </w:r>
      <w:proofErr w:type="gramStart"/>
      <w:r w:rsidR="006B618F" w:rsidRPr="005C5603">
        <w:rPr>
          <w:rFonts w:ascii="Times New Roman" w:hAnsi="Times New Roman" w:cs="Times New Roman"/>
          <w:sz w:val="24"/>
          <w:szCs w:val="24"/>
        </w:rPr>
        <w:t>6.5</w:t>
      </w:r>
      <w:proofErr w:type="gramEnd"/>
      <w:r w:rsidR="006B618F" w:rsidRPr="005C5603">
        <w:rPr>
          <w:rFonts w:ascii="Times New Roman" w:hAnsi="Times New Roman" w:cs="Times New Roman"/>
          <w:sz w:val="24"/>
          <w:szCs w:val="24"/>
        </w:rPr>
        <w:t xml:space="preserve">-13 MHz transvaginal probe ile sagittal planda ölçüldü. Servikal bası ve distorsiyondan kaçınılarak servikal kanal ekojenitesi izlendi ve eksternal ostan internal osa ölçüm yapıldı. </w:t>
      </w:r>
      <w:r w:rsidR="006B618F" w:rsidRPr="005C5603">
        <w:rPr>
          <w:rFonts w:ascii="Times New Roman" w:hAnsi="Times New Roman" w:cs="Times New Roman"/>
          <w:sz w:val="24"/>
          <w:szCs w:val="24"/>
          <w:lang w:val="en-US"/>
        </w:rPr>
        <w:t xml:space="preserve">Çalışmaya dahil edilme kriterlerine sahip olan gebelere başlangıç değerlendirilmesinden sonra indüksiyon uygulandı. Tüm hastalarda </w:t>
      </w:r>
      <w:r w:rsidR="006B618F" w:rsidRPr="005C5603">
        <w:rPr>
          <w:rFonts w:ascii="Times New Roman" w:hAnsi="Times New Roman" w:cs="Times New Roman"/>
          <w:sz w:val="24"/>
          <w:szCs w:val="24"/>
        </w:rPr>
        <w:t>indüksiyon metodu deneyimli bir obstetrisyen tarafından seçildi. Bishop skoru 6 ve üzerinde olan hastalarda intravenöz oksitosin protokolü uygulandı.</w:t>
      </w:r>
      <w:r w:rsidR="00A3084C" w:rsidRPr="005C5603">
        <w:rPr>
          <w:rFonts w:ascii="Times New Roman" w:hAnsi="Times New Roman" w:cs="Times New Roman"/>
          <w:sz w:val="24"/>
          <w:szCs w:val="24"/>
        </w:rPr>
        <w:t xml:space="preserve"> </w:t>
      </w:r>
      <w:r w:rsidR="00A3084C" w:rsidRPr="005C5603">
        <w:rPr>
          <w:rFonts w:ascii="Times New Roman" w:hAnsi="Times New Roman" w:cs="Times New Roman"/>
          <w:sz w:val="24"/>
          <w:szCs w:val="24"/>
          <w:lang w:val="en-US"/>
        </w:rPr>
        <w:t>Oksitosin %1’lik solüsyon halinde hazırlandı. 4 mU/dk dozla başlandı ve etkili uterin kontraksiyonlar oluşuncaya dek her on beş dakikada 4 mU/dk arttırıldı. Maksimum doz 40 mU/dk olarak belirlendi. Eğer kontraksiyonlar 2 ardışık 10 dakikalık pencere için 10 dakikada 3-4 sıklığına ulaşmışsa, kasılmaların sıklığı azalmadığı sürece, oksitosin infüzyonu arttırılmadı. Bütün hastalar hastanede takip edildi ve 2 saatte bir vaginal muayene yapıldı. Fetüsler kardiotokograf ile yakın izleme alındı. Taşisistol ardışık iki periyotta 10 dakikada 6 ve üzerinde uterus kasılması olarak tanımlandı. Hiperstimülasyon, taşisistol ile birlikte fetal kalp atımlarında tekrarlayan değişken deselerasyonlar veya geç deselerasyonlar olarak belirlendi. Hipertonus, 2 dakika ve üzerine süren kasılmalar olarak tarif edildi.</w:t>
      </w:r>
    </w:p>
    <w:p w:rsidR="0034729E" w:rsidRPr="005C5603" w:rsidRDefault="006B618F" w:rsidP="005C5603">
      <w:pPr>
        <w:rPr>
          <w:rFonts w:ascii="Times New Roman" w:hAnsi="Times New Roman" w:cs="Times New Roman"/>
          <w:sz w:val="24"/>
          <w:szCs w:val="24"/>
          <w:lang w:val="en-US"/>
        </w:rPr>
      </w:pPr>
      <w:r w:rsidRPr="005C5603">
        <w:rPr>
          <w:rFonts w:ascii="Times New Roman" w:hAnsi="Times New Roman" w:cs="Times New Roman"/>
          <w:sz w:val="24"/>
          <w:szCs w:val="24"/>
        </w:rPr>
        <w:t xml:space="preserve"> Diğer vakalarda ise posterior vajinal fornikse yerleştirilen 10 mg dinoprostone (prostaglandin E2) </w:t>
      </w:r>
      <w:r w:rsidR="00A3084C" w:rsidRPr="005C5603">
        <w:rPr>
          <w:rFonts w:ascii="Times New Roman" w:hAnsi="Times New Roman" w:cs="Times New Roman"/>
          <w:sz w:val="24"/>
          <w:szCs w:val="24"/>
        </w:rPr>
        <w:t xml:space="preserve">ile servikal olgunlaştırma denendi. </w:t>
      </w:r>
      <w:r w:rsidRPr="005C5603">
        <w:rPr>
          <w:rFonts w:ascii="Times New Roman" w:hAnsi="Times New Roman" w:cs="Times New Roman"/>
          <w:sz w:val="24"/>
          <w:szCs w:val="24"/>
          <w:lang w:val="en-US"/>
        </w:rPr>
        <w:t>Yeterli kontraksiyon elde edilmesi ile birlikte servikal dilatasyon oluşup doğumun aktif fazına geçilmesinin ardından dinoproston uygulaması kesildi. Aktif faza geçilmesi, hiperstimulasyon, taşisistol</w:t>
      </w:r>
      <w:r w:rsidR="00A3084C" w:rsidRPr="005C5603">
        <w:rPr>
          <w:rFonts w:ascii="Times New Roman" w:hAnsi="Times New Roman" w:cs="Times New Roman"/>
          <w:sz w:val="24"/>
          <w:szCs w:val="24"/>
          <w:lang w:val="en-US"/>
        </w:rPr>
        <w:t>i</w:t>
      </w:r>
      <w:r w:rsidRPr="005C5603">
        <w:rPr>
          <w:rFonts w:ascii="Times New Roman" w:hAnsi="Times New Roman" w:cs="Times New Roman"/>
          <w:sz w:val="24"/>
          <w:szCs w:val="24"/>
          <w:lang w:val="en-US"/>
        </w:rPr>
        <w:t>, hipertonus, fetal distres, bulantı, kusma, hipotansiyon, taşikardi</w:t>
      </w:r>
      <w:r w:rsidR="00A3084C" w:rsidRPr="005C5603">
        <w:rPr>
          <w:rFonts w:ascii="Times New Roman" w:hAnsi="Times New Roman" w:cs="Times New Roman"/>
          <w:sz w:val="24"/>
          <w:szCs w:val="24"/>
          <w:lang w:val="en-US"/>
        </w:rPr>
        <w:t xml:space="preserve"> olışması drumunda dinoproston ovül çıkarıldı.dinoproston ovül en fazla 12 saat süre ile uyuglandı.</w:t>
      </w:r>
      <w:r w:rsidRPr="005C5603">
        <w:rPr>
          <w:rFonts w:ascii="Times New Roman" w:hAnsi="Times New Roman" w:cs="Times New Roman"/>
          <w:sz w:val="24"/>
          <w:szCs w:val="24"/>
          <w:lang w:val="en-US"/>
        </w:rPr>
        <w:t xml:space="preserve"> Etkili uterin kontraksiyonlar, 10 dk’lık izlemde 3-4 adet, toplam 150-200 Montevideo ünitesi olacak şekilde gelen düzenli uterin kasılmalar şeklinde tanımlandı. Yeterli kontraksiyonlar varken oksitosin infüzyonuna başlanmadı. Kontraksiyonların azalması durumunda oksitosin infüzyonuna başlandı. </w:t>
      </w:r>
    </w:p>
    <w:p w:rsidR="00A3084C" w:rsidRPr="005C5603" w:rsidRDefault="006B618F" w:rsidP="005C5603">
      <w:pPr>
        <w:rPr>
          <w:rFonts w:ascii="Times New Roman" w:hAnsi="Times New Roman" w:cs="Times New Roman"/>
          <w:sz w:val="24"/>
          <w:szCs w:val="24"/>
        </w:rPr>
      </w:pPr>
      <w:r w:rsidRPr="005C5603">
        <w:rPr>
          <w:rFonts w:ascii="Times New Roman" w:hAnsi="Times New Roman" w:cs="Times New Roman"/>
          <w:sz w:val="24"/>
          <w:szCs w:val="24"/>
        </w:rPr>
        <w:t xml:space="preserve">Baş </w:t>
      </w:r>
      <w:proofErr w:type="gramStart"/>
      <w:r w:rsidRPr="005C5603">
        <w:rPr>
          <w:rFonts w:ascii="Times New Roman" w:hAnsi="Times New Roman" w:cs="Times New Roman"/>
          <w:sz w:val="24"/>
          <w:szCs w:val="24"/>
        </w:rPr>
        <w:t>angaje</w:t>
      </w:r>
      <w:proofErr w:type="gramEnd"/>
      <w:r w:rsidR="00A3084C" w:rsidRPr="005C5603">
        <w:rPr>
          <w:rFonts w:ascii="Times New Roman" w:hAnsi="Times New Roman" w:cs="Times New Roman"/>
          <w:sz w:val="24"/>
          <w:szCs w:val="24"/>
        </w:rPr>
        <w:t xml:space="preserve"> olunca ve servikal dilatasyon 5 cm’ye ulaşınca</w:t>
      </w:r>
      <w:r w:rsidR="0034729E" w:rsidRPr="005C5603">
        <w:rPr>
          <w:rFonts w:ascii="Times New Roman" w:hAnsi="Times New Roman" w:cs="Times New Roman"/>
          <w:sz w:val="24"/>
          <w:szCs w:val="24"/>
        </w:rPr>
        <w:t xml:space="preserve"> tüm hastalara</w:t>
      </w:r>
      <w:r w:rsidR="00A3084C" w:rsidRPr="005C5603">
        <w:rPr>
          <w:rFonts w:ascii="Times New Roman" w:hAnsi="Times New Roman" w:cs="Times New Roman"/>
          <w:sz w:val="24"/>
          <w:szCs w:val="24"/>
        </w:rPr>
        <w:t xml:space="preserve"> amniyotomi uygulandı.</w:t>
      </w:r>
    </w:p>
    <w:p w:rsidR="006B618F" w:rsidRPr="005C5603" w:rsidRDefault="006B618F" w:rsidP="005C5603">
      <w:pPr>
        <w:rPr>
          <w:rFonts w:ascii="Times New Roman" w:hAnsi="Times New Roman" w:cs="Times New Roman"/>
          <w:sz w:val="24"/>
          <w:szCs w:val="24"/>
        </w:rPr>
      </w:pPr>
      <w:r w:rsidRPr="005C5603">
        <w:rPr>
          <w:rFonts w:ascii="Times New Roman" w:hAnsi="Times New Roman" w:cs="Times New Roman"/>
          <w:sz w:val="24"/>
          <w:szCs w:val="24"/>
          <w:lang w:val="en-US"/>
        </w:rPr>
        <w:t xml:space="preserve">Çalışmanın primer ölçütü, </w:t>
      </w:r>
      <w:r w:rsidR="00A3084C" w:rsidRPr="005C5603">
        <w:rPr>
          <w:rFonts w:ascii="Times New Roman" w:hAnsi="Times New Roman" w:cs="Times New Roman"/>
          <w:sz w:val="24"/>
          <w:szCs w:val="24"/>
          <w:lang w:val="en-US"/>
        </w:rPr>
        <w:t>B</w:t>
      </w:r>
      <w:r w:rsidRPr="005C5603">
        <w:rPr>
          <w:rFonts w:ascii="Times New Roman" w:hAnsi="Times New Roman" w:cs="Times New Roman"/>
          <w:sz w:val="24"/>
          <w:szCs w:val="24"/>
          <w:lang w:val="en-US"/>
        </w:rPr>
        <w:t xml:space="preserve">ishop </w:t>
      </w:r>
      <w:proofErr w:type="gramStart"/>
      <w:r w:rsidRPr="005C5603">
        <w:rPr>
          <w:rFonts w:ascii="Times New Roman" w:hAnsi="Times New Roman" w:cs="Times New Roman"/>
          <w:sz w:val="24"/>
          <w:szCs w:val="24"/>
          <w:lang w:val="en-US"/>
        </w:rPr>
        <w:t>skoru</w:t>
      </w:r>
      <w:proofErr w:type="gramEnd"/>
      <w:r w:rsidRPr="005C5603">
        <w:rPr>
          <w:rFonts w:ascii="Times New Roman" w:hAnsi="Times New Roman" w:cs="Times New Roman"/>
          <w:sz w:val="24"/>
          <w:szCs w:val="24"/>
          <w:lang w:val="en-US"/>
        </w:rPr>
        <w:t xml:space="preserve"> ve sonografik servikal uzunluk ölçümünü takiben yapılan indüksiyonun sonuçları; doğumun hangi yolla gerçekleştiği (doğum şekli), olarak belirlendi. Fetal durum ve doğum eylemine ait diğer parametreler sekonder ölçütler olarak </w:t>
      </w:r>
      <w:r w:rsidRPr="005C5603">
        <w:rPr>
          <w:rFonts w:ascii="Times New Roman" w:hAnsi="Times New Roman" w:cs="Times New Roman"/>
          <w:sz w:val="24"/>
          <w:szCs w:val="24"/>
          <w:lang w:val="en-US"/>
        </w:rPr>
        <w:lastRenderedPageBreak/>
        <w:t>belirlendi. Bu bağlamda taşisistol</w:t>
      </w:r>
      <w:r w:rsidR="00A3084C" w:rsidRPr="005C5603">
        <w:rPr>
          <w:rFonts w:ascii="Times New Roman" w:hAnsi="Times New Roman" w:cs="Times New Roman"/>
          <w:sz w:val="24"/>
          <w:szCs w:val="24"/>
          <w:lang w:val="en-US"/>
        </w:rPr>
        <w:t>i</w:t>
      </w:r>
      <w:r w:rsidRPr="005C5603">
        <w:rPr>
          <w:rFonts w:ascii="Times New Roman" w:hAnsi="Times New Roman" w:cs="Times New Roman"/>
          <w:sz w:val="24"/>
          <w:szCs w:val="24"/>
          <w:lang w:val="en-US"/>
        </w:rPr>
        <w:t>, hiperstimülasyon, fetal distrese bağlı sezaryen, yenidoğan yoğun bakım ünitesi gereks</w:t>
      </w:r>
      <w:r w:rsidR="00A3084C" w:rsidRPr="005C5603">
        <w:rPr>
          <w:rFonts w:ascii="Times New Roman" w:hAnsi="Times New Roman" w:cs="Times New Roman"/>
          <w:sz w:val="24"/>
          <w:szCs w:val="24"/>
          <w:lang w:val="en-US"/>
        </w:rPr>
        <w:t xml:space="preserve">inimi, 5. </w:t>
      </w:r>
      <w:proofErr w:type="gramStart"/>
      <w:r w:rsidR="00A3084C" w:rsidRPr="005C5603">
        <w:rPr>
          <w:rFonts w:ascii="Times New Roman" w:hAnsi="Times New Roman" w:cs="Times New Roman"/>
          <w:sz w:val="24"/>
          <w:szCs w:val="24"/>
          <w:lang w:val="en-US"/>
        </w:rPr>
        <w:t>dakika</w:t>
      </w:r>
      <w:proofErr w:type="gramEnd"/>
      <w:r w:rsidR="00A3084C" w:rsidRPr="005C5603">
        <w:rPr>
          <w:rFonts w:ascii="Times New Roman" w:hAnsi="Times New Roman" w:cs="Times New Roman"/>
          <w:sz w:val="24"/>
          <w:szCs w:val="24"/>
          <w:lang w:val="en-US"/>
        </w:rPr>
        <w:t xml:space="preserve"> Apgar skoru ve </w:t>
      </w:r>
      <w:r w:rsidRPr="005C5603">
        <w:rPr>
          <w:rFonts w:ascii="Times New Roman" w:hAnsi="Times New Roman" w:cs="Times New Roman"/>
          <w:sz w:val="24"/>
          <w:szCs w:val="24"/>
          <w:lang w:val="en-US"/>
        </w:rPr>
        <w:t xml:space="preserve">maternal komplikasyonlar değerlendirmeye alındı. </w:t>
      </w:r>
    </w:p>
    <w:p w:rsidR="006B618F" w:rsidRPr="005C5603" w:rsidRDefault="006B618F" w:rsidP="005C5603">
      <w:pPr>
        <w:rPr>
          <w:rFonts w:ascii="Times New Roman" w:hAnsi="Times New Roman" w:cs="Times New Roman"/>
          <w:sz w:val="24"/>
          <w:szCs w:val="24"/>
        </w:rPr>
      </w:pPr>
      <w:r w:rsidRPr="005C5603">
        <w:rPr>
          <w:rFonts w:ascii="Times New Roman" w:eastAsia="Times New Roman" w:hAnsi="Times New Roman" w:cs="Times New Roman"/>
          <w:bCs/>
          <w:sz w:val="24"/>
          <w:szCs w:val="24"/>
        </w:rPr>
        <w:t xml:space="preserve">SPSS (Statistics Package for Social Sciences) </w:t>
      </w:r>
      <w:proofErr w:type="gramStart"/>
      <w:r w:rsidRPr="005C5603">
        <w:rPr>
          <w:rFonts w:ascii="Times New Roman" w:eastAsia="Times New Roman" w:hAnsi="Times New Roman" w:cs="Times New Roman"/>
          <w:bCs/>
          <w:sz w:val="24"/>
          <w:szCs w:val="24"/>
        </w:rPr>
        <w:t>versiyon</w:t>
      </w:r>
      <w:proofErr w:type="gramEnd"/>
      <w:r w:rsidRPr="005C5603">
        <w:rPr>
          <w:rFonts w:ascii="Times New Roman" w:eastAsia="Times New Roman" w:hAnsi="Times New Roman" w:cs="Times New Roman"/>
          <w:bCs/>
          <w:sz w:val="24"/>
          <w:szCs w:val="24"/>
        </w:rPr>
        <w:t xml:space="preserve"> 17.0 programı kullanılarak istatistiksel analiz uygulandı. </w:t>
      </w:r>
      <w:r w:rsidRPr="005C5603">
        <w:rPr>
          <w:rFonts w:ascii="Times New Roman" w:hAnsi="Times New Roman" w:cs="Times New Roman"/>
          <w:sz w:val="24"/>
          <w:szCs w:val="24"/>
        </w:rPr>
        <w:t xml:space="preserve">Ölçüm verileri ortalama ve standart sapma değerleriyle, </w:t>
      </w:r>
      <w:proofErr w:type="gramStart"/>
      <w:r w:rsidRPr="005C5603">
        <w:rPr>
          <w:rFonts w:ascii="Times New Roman" w:hAnsi="Times New Roman" w:cs="Times New Roman"/>
          <w:sz w:val="24"/>
          <w:szCs w:val="24"/>
        </w:rPr>
        <w:t>nominal</w:t>
      </w:r>
      <w:proofErr w:type="gramEnd"/>
      <w:r w:rsidRPr="005C5603">
        <w:rPr>
          <w:rFonts w:ascii="Times New Roman" w:hAnsi="Times New Roman" w:cs="Times New Roman"/>
          <w:sz w:val="24"/>
          <w:szCs w:val="24"/>
        </w:rPr>
        <w:t xml:space="preserve"> ve ordinal veriler ise Frekans analizi ile tanımlandı. Fark analizlerinde uygun olan parametreler için Ki-Kare, uygun olmayan nonparametrik veriler için Mann Whitney-U ve Kruskal Wallis testi yapıldı. Bishop skoru ve servikal uzunluğun sezaryen riski için uygun bir cut off değerini bulmak üzere bir alıcı-operatör eğrisi</w:t>
      </w:r>
      <w:r w:rsidR="00A3084C" w:rsidRPr="005C5603">
        <w:rPr>
          <w:rFonts w:ascii="Times New Roman" w:hAnsi="Times New Roman" w:cs="Times New Roman"/>
          <w:sz w:val="24"/>
          <w:szCs w:val="24"/>
        </w:rPr>
        <w:t xml:space="preserve"> (ROC) kullanıldı.</w:t>
      </w:r>
    </w:p>
    <w:p w:rsidR="004A5B74" w:rsidRPr="005C5603" w:rsidRDefault="004A5B74" w:rsidP="005C5603">
      <w:pPr>
        <w:rPr>
          <w:rFonts w:ascii="Times New Roman" w:hAnsi="Times New Roman" w:cs="Times New Roman"/>
          <w:b/>
          <w:sz w:val="24"/>
          <w:szCs w:val="24"/>
        </w:rPr>
      </w:pPr>
      <w:r w:rsidRPr="005C5603">
        <w:rPr>
          <w:rFonts w:ascii="Times New Roman" w:hAnsi="Times New Roman" w:cs="Times New Roman"/>
          <w:b/>
          <w:sz w:val="24"/>
          <w:szCs w:val="24"/>
        </w:rPr>
        <w:t xml:space="preserve">Bulgular: </w:t>
      </w:r>
    </w:p>
    <w:p w:rsidR="004A5B74" w:rsidRPr="005C5603" w:rsidRDefault="0001482C" w:rsidP="005C5603">
      <w:pPr>
        <w:rPr>
          <w:rFonts w:ascii="Times New Roman" w:eastAsia="Times New Roman" w:hAnsi="Times New Roman" w:cs="Times New Roman"/>
          <w:sz w:val="24"/>
          <w:szCs w:val="24"/>
        </w:rPr>
      </w:pPr>
      <w:r w:rsidRPr="005C5603">
        <w:rPr>
          <w:rFonts w:ascii="Times New Roman" w:eastAsia="Times New Roman" w:hAnsi="Times New Roman" w:cs="Times New Roman"/>
          <w:sz w:val="24"/>
          <w:szCs w:val="24"/>
        </w:rPr>
        <w:t>Toplamda 126</w:t>
      </w:r>
      <w:r w:rsidR="004A5B74" w:rsidRPr="005C5603">
        <w:rPr>
          <w:rFonts w:ascii="Times New Roman" w:eastAsia="Times New Roman" w:hAnsi="Times New Roman" w:cs="Times New Roman"/>
          <w:sz w:val="24"/>
          <w:szCs w:val="24"/>
        </w:rPr>
        <w:t xml:space="preserve"> gebe çalışm</w:t>
      </w:r>
      <w:r w:rsidRPr="005C5603">
        <w:rPr>
          <w:rFonts w:ascii="Times New Roman" w:eastAsia="Times New Roman" w:hAnsi="Times New Roman" w:cs="Times New Roman"/>
          <w:sz w:val="24"/>
          <w:szCs w:val="24"/>
        </w:rPr>
        <w:t xml:space="preserve">a </w:t>
      </w:r>
      <w:proofErr w:type="gramStart"/>
      <w:r w:rsidRPr="005C5603">
        <w:rPr>
          <w:rFonts w:ascii="Times New Roman" w:eastAsia="Times New Roman" w:hAnsi="Times New Roman" w:cs="Times New Roman"/>
          <w:sz w:val="24"/>
          <w:szCs w:val="24"/>
        </w:rPr>
        <w:t>kriterlerine</w:t>
      </w:r>
      <w:proofErr w:type="gramEnd"/>
      <w:r w:rsidRPr="005C5603">
        <w:rPr>
          <w:rFonts w:ascii="Times New Roman" w:eastAsia="Times New Roman" w:hAnsi="Times New Roman" w:cs="Times New Roman"/>
          <w:sz w:val="24"/>
          <w:szCs w:val="24"/>
        </w:rPr>
        <w:t xml:space="preserve"> uygun bulundu</w:t>
      </w:r>
      <w:r w:rsidR="004A5B74" w:rsidRPr="005C5603">
        <w:rPr>
          <w:rFonts w:ascii="Times New Roman" w:eastAsia="Times New Roman" w:hAnsi="Times New Roman" w:cs="Times New Roman"/>
          <w:sz w:val="24"/>
          <w:szCs w:val="24"/>
        </w:rPr>
        <w:t xml:space="preserve">. </w:t>
      </w:r>
      <w:proofErr w:type="gramStart"/>
      <w:r w:rsidR="004A5B74" w:rsidRPr="005C5603">
        <w:rPr>
          <w:rFonts w:ascii="Times New Roman" w:eastAsia="Times New Roman" w:hAnsi="Times New Roman" w:cs="Times New Roman"/>
          <w:sz w:val="24"/>
          <w:szCs w:val="24"/>
        </w:rPr>
        <w:t>Doğum indüksiyonu endikas</w:t>
      </w:r>
      <w:r w:rsidRPr="005C5603">
        <w:rPr>
          <w:rFonts w:ascii="Times New Roman" w:eastAsia="Times New Roman" w:hAnsi="Times New Roman" w:cs="Times New Roman"/>
          <w:sz w:val="24"/>
          <w:szCs w:val="24"/>
        </w:rPr>
        <w:t>yonları;  gün aşımı gebelik (n:3</w:t>
      </w:r>
      <w:r w:rsidR="004A5B74" w:rsidRPr="005C5603">
        <w:rPr>
          <w:rFonts w:ascii="Times New Roman" w:eastAsia="Times New Roman" w:hAnsi="Times New Roman" w:cs="Times New Roman"/>
          <w:sz w:val="24"/>
          <w:szCs w:val="24"/>
        </w:rPr>
        <w:t>3;</w:t>
      </w:r>
      <w:r w:rsidRPr="005C5603">
        <w:rPr>
          <w:rFonts w:ascii="Times New Roman" w:eastAsia="Times New Roman" w:hAnsi="Times New Roman" w:cs="Times New Roman"/>
          <w:sz w:val="24"/>
          <w:szCs w:val="24"/>
        </w:rPr>
        <w:t xml:space="preserve"> %</w:t>
      </w:r>
      <w:r w:rsidR="00D11AD3" w:rsidRPr="005C5603">
        <w:rPr>
          <w:rFonts w:ascii="Times New Roman" w:eastAsia="Times New Roman" w:hAnsi="Times New Roman" w:cs="Times New Roman"/>
          <w:sz w:val="24"/>
          <w:szCs w:val="24"/>
        </w:rPr>
        <w:t>23,</w:t>
      </w:r>
      <w:r w:rsidRPr="005C5603">
        <w:rPr>
          <w:rFonts w:ascii="Times New Roman" w:eastAsia="Times New Roman" w:hAnsi="Times New Roman" w:cs="Times New Roman"/>
          <w:sz w:val="24"/>
          <w:szCs w:val="24"/>
        </w:rPr>
        <w:t>7), gestasyonel diyabet (n:</w:t>
      </w:r>
      <w:r w:rsidR="00D11AD3" w:rsidRPr="005C5603">
        <w:rPr>
          <w:rFonts w:ascii="Times New Roman" w:eastAsia="Times New Roman" w:hAnsi="Times New Roman" w:cs="Times New Roman"/>
          <w:sz w:val="24"/>
          <w:szCs w:val="24"/>
        </w:rPr>
        <w:t>26; %18,</w:t>
      </w:r>
      <w:r w:rsidR="004A5B74" w:rsidRPr="005C5603">
        <w:rPr>
          <w:rFonts w:ascii="Times New Roman" w:eastAsia="Times New Roman" w:hAnsi="Times New Roman" w:cs="Times New Roman"/>
          <w:sz w:val="24"/>
          <w:szCs w:val="24"/>
        </w:rPr>
        <w:t>7), gebel</w:t>
      </w:r>
      <w:r w:rsidRPr="005C5603">
        <w:rPr>
          <w:rFonts w:ascii="Times New Roman" w:eastAsia="Times New Roman" w:hAnsi="Times New Roman" w:cs="Times New Roman"/>
          <w:sz w:val="24"/>
          <w:szCs w:val="24"/>
        </w:rPr>
        <w:t>iğin hipertansif hastalıkları(n:</w:t>
      </w:r>
      <w:r w:rsidR="004A5B74" w:rsidRPr="005C5603">
        <w:rPr>
          <w:rFonts w:ascii="Times New Roman" w:eastAsia="Times New Roman" w:hAnsi="Times New Roman" w:cs="Times New Roman"/>
          <w:sz w:val="24"/>
          <w:szCs w:val="24"/>
        </w:rPr>
        <w:t>17; %</w:t>
      </w:r>
      <w:r w:rsidR="00D11AD3" w:rsidRPr="005C5603">
        <w:rPr>
          <w:rFonts w:ascii="Times New Roman" w:eastAsia="Times New Roman" w:hAnsi="Times New Roman" w:cs="Times New Roman"/>
          <w:sz w:val="24"/>
          <w:szCs w:val="24"/>
        </w:rPr>
        <w:t>12,</w:t>
      </w:r>
      <w:r w:rsidRPr="005C5603">
        <w:rPr>
          <w:rFonts w:ascii="Times New Roman" w:eastAsia="Times New Roman" w:hAnsi="Times New Roman" w:cs="Times New Roman"/>
          <w:sz w:val="24"/>
          <w:szCs w:val="24"/>
        </w:rPr>
        <w:t>2), erken membran rüptürü (n:</w:t>
      </w:r>
      <w:r w:rsidR="00D11AD3" w:rsidRPr="005C5603">
        <w:rPr>
          <w:rFonts w:ascii="Times New Roman" w:eastAsia="Times New Roman" w:hAnsi="Times New Roman" w:cs="Times New Roman"/>
          <w:sz w:val="24"/>
          <w:szCs w:val="24"/>
        </w:rPr>
        <w:t>38; %27,</w:t>
      </w:r>
      <w:r w:rsidR="004A5B74" w:rsidRPr="005C5603">
        <w:rPr>
          <w:rFonts w:ascii="Times New Roman" w:eastAsia="Times New Roman" w:hAnsi="Times New Roman" w:cs="Times New Roman"/>
          <w:sz w:val="24"/>
          <w:szCs w:val="24"/>
        </w:rPr>
        <w:t xml:space="preserve">3), </w:t>
      </w:r>
      <w:r w:rsidR="00D11AD3" w:rsidRPr="005C5603">
        <w:rPr>
          <w:rFonts w:ascii="Times New Roman" w:eastAsia="Times New Roman" w:hAnsi="Times New Roman" w:cs="Times New Roman"/>
          <w:sz w:val="24"/>
          <w:szCs w:val="24"/>
        </w:rPr>
        <w:t>oligohidroamnios (n:23; %16,</w:t>
      </w:r>
      <w:r w:rsidRPr="005C5603">
        <w:rPr>
          <w:rFonts w:ascii="Times New Roman" w:eastAsia="Times New Roman" w:hAnsi="Times New Roman" w:cs="Times New Roman"/>
          <w:sz w:val="24"/>
          <w:szCs w:val="24"/>
        </w:rPr>
        <w:t>5) ve gebelik kolestazı (n:</w:t>
      </w:r>
      <w:r w:rsidR="00D11AD3" w:rsidRPr="005C5603">
        <w:rPr>
          <w:rFonts w:ascii="Times New Roman" w:eastAsia="Times New Roman" w:hAnsi="Times New Roman" w:cs="Times New Roman"/>
          <w:sz w:val="24"/>
          <w:szCs w:val="24"/>
        </w:rPr>
        <w:t>2; %1,</w:t>
      </w:r>
      <w:r w:rsidRPr="005C5603">
        <w:rPr>
          <w:rFonts w:ascii="Times New Roman" w:eastAsia="Times New Roman" w:hAnsi="Times New Roman" w:cs="Times New Roman"/>
          <w:sz w:val="24"/>
          <w:szCs w:val="24"/>
        </w:rPr>
        <w:t>4) idi</w:t>
      </w:r>
      <w:r w:rsidR="004A5B74" w:rsidRPr="005C5603">
        <w:rPr>
          <w:rFonts w:ascii="Times New Roman" w:eastAsia="Times New Roman" w:hAnsi="Times New Roman" w:cs="Times New Roman"/>
          <w:sz w:val="24"/>
          <w:szCs w:val="24"/>
        </w:rPr>
        <w:t xml:space="preserve">. </w:t>
      </w:r>
      <w:r w:rsidRPr="005C5603">
        <w:rPr>
          <w:rFonts w:ascii="Times New Roman" w:eastAsia="Times New Roman" w:hAnsi="Times New Roman" w:cs="Times New Roman"/>
          <w:sz w:val="24"/>
          <w:szCs w:val="24"/>
        </w:rPr>
        <w:t>82 gebe vajinal doğum yaptı</w:t>
      </w:r>
      <w:r w:rsidR="00D11AD3" w:rsidRPr="005C5603">
        <w:rPr>
          <w:rFonts w:ascii="Times New Roman" w:eastAsia="Times New Roman" w:hAnsi="Times New Roman" w:cs="Times New Roman"/>
          <w:sz w:val="24"/>
          <w:szCs w:val="24"/>
        </w:rPr>
        <w:t xml:space="preserve"> (%65,</w:t>
      </w:r>
      <w:r w:rsidR="004A5B74" w:rsidRPr="005C5603">
        <w:rPr>
          <w:rFonts w:ascii="Times New Roman" w:eastAsia="Times New Roman" w:hAnsi="Times New Roman" w:cs="Times New Roman"/>
          <w:sz w:val="24"/>
          <w:szCs w:val="24"/>
        </w:rPr>
        <w:t>1), 44 g</w:t>
      </w:r>
      <w:r w:rsidRPr="005C5603">
        <w:rPr>
          <w:rFonts w:ascii="Times New Roman" w:eastAsia="Times New Roman" w:hAnsi="Times New Roman" w:cs="Times New Roman"/>
          <w:sz w:val="24"/>
          <w:szCs w:val="24"/>
        </w:rPr>
        <w:t>ebede ise sezaryen uygulandı</w:t>
      </w:r>
      <w:r w:rsidR="00D11AD3" w:rsidRPr="005C5603">
        <w:rPr>
          <w:rFonts w:ascii="Times New Roman" w:eastAsia="Times New Roman" w:hAnsi="Times New Roman" w:cs="Times New Roman"/>
          <w:sz w:val="24"/>
          <w:szCs w:val="24"/>
        </w:rPr>
        <w:t xml:space="preserve"> (%34,</w:t>
      </w:r>
      <w:r w:rsidR="004A5B74" w:rsidRPr="005C5603">
        <w:rPr>
          <w:rFonts w:ascii="Times New Roman" w:eastAsia="Times New Roman" w:hAnsi="Times New Roman" w:cs="Times New Roman"/>
          <w:sz w:val="24"/>
          <w:szCs w:val="24"/>
        </w:rPr>
        <w:t xml:space="preserve">9). </w:t>
      </w:r>
      <w:proofErr w:type="gramEnd"/>
      <w:r w:rsidR="004A5B74" w:rsidRPr="005C5603">
        <w:rPr>
          <w:rFonts w:ascii="Times New Roman" w:eastAsia="Times New Roman" w:hAnsi="Times New Roman" w:cs="Times New Roman"/>
          <w:sz w:val="24"/>
          <w:szCs w:val="24"/>
        </w:rPr>
        <w:t>Araştırmaya alınan hastaların klinik ve</w:t>
      </w:r>
      <w:r w:rsidRPr="005C5603">
        <w:rPr>
          <w:rFonts w:ascii="Times New Roman" w:eastAsia="Times New Roman" w:hAnsi="Times New Roman" w:cs="Times New Roman"/>
          <w:sz w:val="24"/>
          <w:szCs w:val="24"/>
        </w:rPr>
        <w:t xml:space="preserve"> demografik özellikleri Tablo-1de özetlenmiştir</w:t>
      </w:r>
      <w:r w:rsidR="004A5B74" w:rsidRPr="005C5603">
        <w:rPr>
          <w:rFonts w:ascii="Times New Roman" w:eastAsia="Times New Roman" w:hAnsi="Times New Roman" w:cs="Times New Roman"/>
          <w:sz w:val="24"/>
          <w:szCs w:val="24"/>
        </w:rPr>
        <w:t>.</w:t>
      </w:r>
    </w:p>
    <w:p w:rsidR="000A7A8C" w:rsidRPr="005C5603" w:rsidRDefault="00E52441" w:rsidP="005C5603">
      <w:pPr>
        <w:rPr>
          <w:rFonts w:ascii="Times New Roman" w:hAnsi="Times New Roman" w:cs="Times New Roman"/>
          <w:sz w:val="24"/>
          <w:szCs w:val="24"/>
        </w:rPr>
      </w:pPr>
      <w:r w:rsidRPr="005C5603">
        <w:rPr>
          <w:rFonts w:ascii="Times New Roman" w:hAnsi="Times New Roman" w:cs="Times New Roman"/>
          <w:sz w:val="24"/>
          <w:szCs w:val="24"/>
        </w:rPr>
        <w:t>Bishop skoruna göre hastalar değerlendirildiğinde</w:t>
      </w:r>
      <w:r w:rsidR="00AF2383" w:rsidRPr="005C5603">
        <w:rPr>
          <w:rFonts w:ascii="Times New Roman" w:hAnsi="Times New Roman" w:cs="Times New Roman"/>
          <w:sz w:val="24"/>
          <w:szCs w:val="24"/>
        </w:rPr>
        <w:t xml:space="preserve"> hastaların %49,2’sinin Bishop skoru 5 ve altında, %50,8’inin ise 5’in üzerindeydi. S</w:t>
      </w:r>
      <w:r w:rsidRPr="005C5603">
        <w:rPr>
          <w:rFonts w:ascii="Times New Roman" w:hAnsi="Times New Roman" w:cs="Times New Roman"/>
          <w:sz w:val="24"/>
          <w:szCs w:val="24"/>
        </w:rPr>
        <w:t xml:space="preserve">koru≤5 olan hastalarla &gt;5 olan hastalar arasında maternal yaş, </w:t>
      </w:r>
      <w:proofErr w:type="gramStart"/>
      <w:r w:rsidRPr="005C5603">
        <w:rPr>
          <w:rFonts w:ascii="Times New Roman" w:hAnsi="Times New Roman" w:cs="Times New Roman"/>
          <w:sz w:val="24"/>
          <w:szCs w:val="24"/>
        </w:rPr>
        <w:t>parite</w:t>
      </w:r>
      <w:proofErr w:type="gramEnd"/>
      <w:r w:rsidRPr="005C5603">
        <w:rPr>
          <w:rFonts w:ascii="Times New Roman" w:hAnsi="Times New Roman" w:cs="Times New Roman"/>
          <w:sz w:val="24"/>
          <w:szCs w:val="24"/>
        </w:rPr>
        <w:t xml:space="preserve"> ve transvajinal servikal uzunluk ölçümleri istatistiksel olarak farklı bulunmadı (p&gt;0.05). Buna karşın skoru ≤5 olan </w:t>
      </w:r>
      <w:proofErr w:type="gramStart"/>
      <w:r w:rsidRPr="005C5603">
        <w:rPr>
          <w:rFonts w:ascii="Times New Roman" w:hAnsi="Times New Roman" w:cs="Times New Roman"/>
          <w:sz w:val="24"/>
          <w:szCs w:val="24"/>
        </w:rPr>
        <w:t>ge</w:t>
      </w:r>
      <w:r w:rsidR="00D11AD3" w:rsidRPr="005C5603">
        <w:rPr>
          <w:rFonts w:ascii="Times New Roman" w:hAnsi="Times New Roman" w:cs="Times New Roman"/>
          <w:sz w:val="24"/>
          <w:szCs w:val="24"/>
        </w:rPr>
        <w:t>belerin  46</w:t>
      </w:r>
      <w:proofErr w:type="gramEnd"/>
      <w:r w:rsidR="00D11AD3" w:rsidRPr="005C5603">
        <w:rPr>
          <w:rFonts w:ascii="Times New Roman" w:hAnsi="Times New Roman" w:cs="Times New Roman"/>
          <w:sz w:val="24"/>
          <w:szCs w:val="24"/>
        </w:rPr>
        <w:t xml:space="preserve"> (%74,2)’sı</w:t>
      </w:r>
      <w:r w:rsidRPr="005C5603">
        <w:rPr>
          <w:rFonts w:ascii="Times New Roman" w:hAnsi="Times New Roman" w:cs="Times New Roman"/>
          <w:sz w:val="24"/>
          <w:szCs w:val="24"/>
        </w:rPr>
        <w:t xml:space="preserve"> nullipar, skoru &gt;5 olan hastaların ise</w:t>
      </w:r>
      <w:r w:rsidR="00D11AD3" w:rsidRPr="005C5603">
        <w:rPr>
          <w:rFonts w:ascii="Times New Roman" w:hAnsi="Times New Roman" w:cs="Times New Roman"/>
          <w:sz w:val="24"/>
          <w:szCs w:val="24"/>
        </w:rPr>
        <w:t xml:space="preserve"> 27</w:t>
      </w:r>
      <w:r w:rsidRPr="005C5603">
        <w:rPr>
          <w:rFonts w:ascii="Times New Roman" w:hAnsi="Times New Roman" w:cs="Times New Roman"/>
          <w:sz w:val="24"/>
          <w:szCs w:val="24"/>
        </w:rPr>
        <w:t xml:space="preserve"> </w:t>
      </w:r>
      <w:r w:rsidR="00D11AD3" w:rsidRPr="005C5603">
        <w:rPr>
          <w:rFonts w:ascii="Times New Roman" w:hAnsi="Times New Roman" w:cs="Times New Roman"/>
          <w:sz w:val="24"/>
          <w:szCs w:val="24"/>
        </w:rPr>
        <w:t>(%42,</w:t>
      </w:r>
      <w:r w:rsidRPr="005C5603">
        <w:rPr>
          <w:rFonts w:ascii="Times New Roman" w:hAnsi="Times New Roman" w:cs="Times New Roman"/>
          <w:sz w:val="24"/>
          <w:szCs w:val="24"/>
        </w:rPr>
        <w:t>2</w:t>
      </w:r>
      <w:r w:rsidR="00D11AD3" w:rsidRPr="005C5603">
        <w:rPr>
          <w:rFonts w:ascii="Times New Roman" w:hAnsi="Times New Roman" w:cs="Times New Roman"/>
          <w:sz w:val="24"/>
          <w:szCs w:val="24"/>
        </w:rPr>
        <w:t>)</w:t>
      </w:r>
      <w:r w:rsidRPr="005C5603">
        <w:rPr>
          <w:rFonts w:ascii="Times New Roman" w:hAnsi="Times New Roman" w:cs="Times New Roman"/>
          <w:sz w:val="24"/>
          <w:szCs w:val="24"/>
        </w:rPr>
        <w:t xml:space="preserve">’si nullipardı ve bu fark istatistiki olarak anlamlıydı (p: &lt;0,001). </w:t>
      </w:r>
      <w:proofErr w:type="gramStart"/>
      <w:r w:rsidRPr="005C5603">
        <w:rPr>
          <w:rFonts w:ascii="Times New Roman" w:hAnsi="Times New Roman" w:cs="Times New Roman"/>
          <w:sz w:val="24"/>
          <w:szCs w:val="24"/>
        </w:rPr>
        <w:t>Bishop skoru ≤</w:t>
      </w:r>
      <w:r w:rsidR="00D11AD3" w:rsidRPr="005C5603">
        <w:rPr>
          <w:rFonts w:ascii="Times New Roman" w:hAnsi="Times New Roman" w:cs="Times New Roman"/>
          <w:sz w:val="24"/>
          <w:szCs w:val="24"/>
        </w:rPr>
        <w:t>5 olan hastaların 58 (%93,</w:t>
      </w:r>
      <w:r w:rsidRPr="005C5603">
        <w:rPr>
          <w:rFonts w:ascii="Times New Roman" w:hAnsi="Times New Roman" w:cs="Times New Roman"/>
          <w:sz w:val="24"/>
          <w:szCs w:val="24"/>
        </w:rPr>
        <w:t>5)’de</w:t>
      </w:r>
      <w:r w:rsidR="00D11AD3" w:rsidRPr="005C5603">
        <w:rPr>
          <w:rFonts w:ascii="Times New Roman" w:hAnsi="Times New Roman" w:cs="Times New Roman"/>
          <w:sz w:val="24"/>
          <w:szCs w:val="24"/>
        </w:rPr>
        <w:t xml:space="preserve"> doğum indüksiyonunda önce dinoproston ovül ile servikal olgunlaştırma sağlanıp sonra oksitosin infüzyonu uygulanmışken, skoru &gt;5 olan hastaların sadece 1 (%1,6)’inde buna ihtiyaç duyuldu ve 63 (%98,4) hastada doğum indüksiyonu sadece oksitosin infüzyonu ile sağlandı ve her iki grup arasında bu fark istatistiksel olarak anlamlıydı (p: &lt;0,001). </w:t>
      </w:r>
      <w:proofErr w:type="gramEnd"/>
      <w:r w:rsidR="00D11AD3" w:rsidRPr="005C5603">
        <w:rPr>
          <w:rFonts w:ascii="Times New Roman" w:hAnsi="Times New Roman" w:cs="Times New Roman"/>
          <w:sz w:val="24"/>
          <w:szCs w:val="24"/>
        </w:rPr>
        <w:t>Skoru ≤5 olan hastaların 28 (%45,2)’si vajinal doğum yaparken, 34 (%54,8) hastada sezaryen uygulandı. Skoru &gt;5 olan gebelerde ise 54  (%84,4) olguda vajinal doğum gerçekleşti ve sadece 10 (%15,6) hastada sezaryen ihtiyacı görüldü (p: &lt; 0,001).</w:t>
      </w:r>
      <w:r w:rsidR="000A7A8C" w:rsidRPr="005C5603">
        <w:rPr>
          <w:rFonts w:ascii="Times New Roman" w:hAnsi="Times New Roman" w:cs="Times New Roman"/>
          <w:sz w:val="24"/>
          <w:szCs w:val="24"/>
        </w:rPr>
        <w:t xml:space="preserve"> Bishop skorlaması doğum indüksiyonunun başarısını öngörmede anlamlı bir predüktör olarak bulundu.</w:t>
      </w:r>
    </w:p>
    <w:p w:rsidR="00C665F2" w:rsidRPr="005C5603" w:rsidRDefault="00C665F2" w:rsidP="005C5603">
      <w:pPr>
        <w:rPr>
          <w:rFonts w:ascii="Times New Roman" w:hAnsi="Times New Roman" w:cs="Times New Roman"/>
          <w:sz w:val="24"/>
          <w:szCs w:val="24"/>
        </w:rPr>
      </w:pPr>
      <w:r w:rsidRPr="005C5603">
        <w:rPr>
          <w:rFonts w:ascii="Times New Roman" w:hAnsi="Times New Roman" w:cs="Times New Roman"/>
          <w:sz w:val="24"/>
          <w:szCs w:val="24"/>
        </w:rPr>
        <w:t xml:space="preserve">Servikal uzunluğu  ≤25 mm olan grubun gebelik haftası ve </w:t>
      </w:r>
      <w:proofErr w:type="gramStart"/>
      <w:r w:rsidRPr="005C5603">
        <w:rPr>
          <w:rFonts w:ascii="Times New Roman" w:hAnsi="Times New Roman" w:cs="Times New Roman"/>
          <w:sz w:val="24"/>
          <w:szCs w:val="24"/>
        </w:rPr>
        <w:t>parite</w:t>
      </w:r>
      <w:proofErr w:type="gramEnd"/>
      <w:r w:rsidRPr="005C5603">
        <w:rPr>
          <w:rFonts w:ascii="Times New Roman" w:hAnsi="Times New Roman" w:cs="Times New Roman"/>
          <w:sz w:val="24"/>
          <w:szCs w:val="24"/>
        </w:rPr>
        <w:t xml:space="preserve"> değeri, servikal uzunluğu &gt;25 mm olan grubun ise yaş ortalaması daha yüksekti ancak bu fark istatistiksel olarak anlamlı değildi. (p&gt;0,05). </w:t>
      </w:r>
      <w:r w:rsidR="00F34B1E" w:rsidRPr="005C5603">
        <w:rPr>
          <w:rFonts w:ascii="Times New Roman" w:hAnsi="Times New Roman" w:cs="Times New Roman"/>
          <w:sz w:val="24"/>
          <w:szCs w:val="24"/>
        </w:rPr>
        <w:t>S</w:t>
      </w:r>
      <w:r w:rsidRPr="005C5603">
        <w:rPr>
          <w:rFonts w:ascii="Times New Roman" w:hAnsi="Times New Roman" w:cs="Times New Roman"/>
          <w:sz w:val="24"/>
          <w:szCs w:val="24"/>
        </w:rPr>
        <w:t xml:space="preserve">ervikal uzunluğu ≤25 mm olan grupta </w:t>
      </w:r>
      <w:r w:rsidR="00F34B1E" w:rsidRPr="005C5603">
        <w:rPr>
          <w:rFonts w:ascii="Times New Roman" w:hAnsi="Times New Roman" w:cs="Times New Roman"/>
          <w:sz w:val="24"/>
          <w:szCs w:val="24"/>
        </w:rPr>
        <w:t xml:space="preserve">Bishop skoru </w:t>
      </w:r>
      <w:r w:rsidRPr="005C5603">
        <w:rPr>
          <w:rFonts w:ascii="Times New Roman" w:hAnsi="Times New Roman" w:cs="Times New Roman"/>
          <w:sz w:val="24"/>
          <w:szCs w:val="24"/>
        </w:rPr>
        <w:t>ç</w:t>
      </w:r>
      <w:r w:rsidR="00F34B1E" w:rsidRPr="005C5603">
        <w:rPr>
          <w:rFonts w:ascii="Times New Roman" w:hAnsi="Times New Roman" w:cs="Times New Roman"/>
          <w:sz w:val="24"/>
          <w:szCs w:val="24"/>
        </w:rPr>
        <w:t xml:space="preserve">oğunlukla 5 ve altında (%52,2) </w:t>
      </w:r>
      <w:r w:rsidRPr="005C5603">
        <w:rPr>
          <w:rFonts w:ascii="Times New Roman" w:hAnsi="Times New Roman" w:cs="Times New Roman"/>
          <w:sz w:val="24"/>
          <w:szCs w:val="24"/>
        </w:rPr>
        <w:t>iken</w:t>
      </w:r>
      <w:r w:rsidR="00F34B1E" w:rsidRPr="005C5603">
        <w:rPr>
          <w:rFonts w:ascii="Times New Roman" w:hAnsi="Times New Roman" w:cs="Times New Roman"/>
          <w:sz w:val="24"/>
          <w:szCs w:val="24"/>
        </w:rPr>
        <w:t>,</w:t>
      </w:r>
      <w:r w:rsidRPr="005C5603">
        <w:rPr>
          <w:rFonts w:ascii="Times New Roman" w:hAnsi="Times New Roman" w:cs="Times New Roman"/>
          <w:sz w:val="24"/>
          <w:szCs w:val="24"/>
        </w:rPr>
        <w:t xml:space="preserve"> servikal uzunluğu 25’in üzerinde olan grupt</w:t>
      </w:r>
      <w:r w:rsidR="00F34B1E" w:rsidRPr="005C5603">
        <w:rPr>
          <w:rFonts w:ascii="Times New Roman" w:hAnsi="Times New Roman" w:cs="Times New Roman"/>
          <w:sz w:val="24"/>
          <w:szCs w:val="24"/>
        </w:rPr>
        <w:t>a ise 5’in üzerindeydi (%54,4) fakat bu fark anlamlı değildi (p: 0,454</w:t>
      </w:r>
      <w:r w:rsidRPr="005C5603">
        <w:rPr>
          <w:rFonts w:ascii="Times New Roman" w:hAnsi="Times New Roman" w:cs="Times New Roman"/>
          <w:sz w:val="24"/>
          <w:szCs w:val="24"/>
        </w:rPr>
        <w:t xml:space="preserve">). </w:t>
      </w:r>
      <w:r w:rsidR="00F34B1E" w:rsidRPr="005C5603">
        <w:rPr>
          <w:rFonts w:ascii="Times New Roman" w:hAnsi="Times New Roman" w:cs="Times New Roman"/>
          <w:sz w:val="24"/>
          <w:szCs w:val="24"/>
        </w:rPr>
        <w:t>Servikal uzunluğu ≤25 mm olan grupta doğum indüksiyonu 35 (%49,3) hastada d</w:t>
      </w:r>
      <w:r w:rsidRPr="005C5603">
        <w:rPr>
          <w:rFonts w:ascii="Times New Roman" w:hAnsi="Times New Roman" w:cs="Times New Roman"/>
          <w:sz w:val="24"/>
          <w:szCs w:val="24"/>
        </w:rPr>
        <w:t>i</w:t>
      </w:r>
      <w:r w:rsidR="00F34B1E" w:rsidRPr="005C5603">
        <w:rPr>
          <w:rFonts w:ascii="Times New Roman" w:hAnsi="Times New Roman" w:cs="Times New Roman"/>
          <w:sz w:val="24"/>
          <w:szCs w:val="24"/>
        </w:rPr>
        <w:t xml:space="preserve">noprostone+oksitosin ile 34 (%50,7) hastada sadece oksitosin </w:t>
      </w:r>
      <w:proofErr w:type="gramStart"/>
      <w:r w:rsidR="00F34B1E" w:rsidRPr="005C5603">
        <w:rPr>
          <w:rFonts w:ascii="Times New Roman" w:hAnsi="Times New Roman" w:cs="Times New Roman"/>
          <w:sz w:val="24"/>
          <w:szCs w:val="24"/>
        </w:rPr>
        <w:t>ile</w:t>
      </w:r>
      <w:r w:rsidRPr="005C5603">
        <w:rPr>
          <w:rFonts w:ascii="Times New Roman" w:hAnsi="Times New Roman" w:cs="Times New Roman"/>
          <w:sz w:val="24"/>
          <w:szCs w:val="24"/>
        </w:rPr>
        <w:t>,</w:t>
      </w:r>
      <w:proofErr w:type="gramEnd"/>
      <w:r w:rsidRPr="005C5603">
        <w:rPr>
          <w:rFonts w:ascii="Times New Roman" w:hAnsi="Times New Roman" w:cs="Times New Roman"/>
          <w:sz w:val="24"/>
          <w:szCs w:val="24"/>
        </w:rPr>
        <w:t xml:space="preserve"> </w:t>
      </w:r>
      <w:r w:rsidR="00F34B1E" w:rsidRPr="005C5603">
        <w:rPr>
          <w:rFonts w:ascii="Times New Roman" w:hAnsi="Times New Roman" w:cs="Times New Roman"/>
          <w:sz w:val="24"/>
          <w:szCs w:val="24"/>
        </w:rPr>
        <w:t xml:space="preserve">servikal uzunluğu &gt;25 mm </w:t>
      </w:r>
      <w:r w:rsidRPr="005C5603">
        <w:rPr>
          <w:rFonts w:ascii="Times New Roman" w:hAnsi="Times New Roman" w:cs="Times New Roman"/>
          <w:sz w:val="24"/>
          <w:szCs w:val="24"/>
        </w:rPr>
        <w:t xml:space="preserve">olan grupta ise </w:t>
      </w:r>
      <w:r w:rsidR="00F34B1E" w:rsidRPr="005C5603">
        <w:rPr>
          <w:rFonts w:ascii="Times New Roman" w:hAnsi="Times New Roman" w:cs="Times New Roman"/>
          <w:sz w:val="24"/>
          <w:szCs w:val="24"/>
        </w:rPr>
        <w:t xml:space="preserve">24 (%42,1) olguda dinoprostone+oksitosin ile 33 (%57,9) hastada sadece oksitosin ile ile </w:t>
      </w:r>
      <w:r w:rsidRPr="005C5603">
        <w:rPr>
          <w:rFonts w:ascii="Times New Roman" w:hAnsi="Times New Roman" w:cs="Times New Roman"/>
          <w:sz w:val="24"/>
          <w:szCs w:val="24"/>
        </w:rPr>
        <w:t>g</w:t>
      </w:r>
      <w:r w:rsidR="00F34B1E" w:rsidRPr="005C5603">
        <w:rPr>
          <w:rFonts w:ascii="Times New Roman" w:hAnsi="Times New Roman" w:cs="Times New Roman"/>
          <w:sz w:val="24"/>
          <w:szCs w:val="24"/>
        </w:rPr>
        <w:t>erçekleştirildi.</w:t>
      </w:r>
      <w:r w:rsidR="00AF17DE" w:rsidRPr="005C5603">
        <w:rPr>
          <w:rFonts w:ascii="Times New Roman" w:hAnsi="Times New Roman" w:cs="Times New Roman"/>
          <w:sz w:val="24"/>
          <w:szCs w:val="24"/>
        </w:rPr>
        <w:t xml:space="preserve"> S</w:t>
      </w:r>
      <w:r w:rsidRPr="005C5603">
        <w:rPr>
          <w:rFonts w:ascii="Times New Roman" w:hAnsi="Times New Roman" w:cs="Times New Roman"/>
          <w:sz w:val="24"/>
          <w:szCs w:val="24"/>
        </w:rPr>
        <w:t xml:space="preserve">ervikal uzunluğa göre her iki grupta da vaginal yolla olanlar çoğunlukta bir dağılım gösterdi (sırasıyla %69,6 ve %59,6) ve gruplar arasındaki farklar istatistiksel olarak </w:t>
      </w:r>
      <w:r w:rsidR="00973B83" w:rsidRPr="005C5603">
        <w:rPr>
          <w:rFonts w:ascii="Times New Roman" w:hAnsi="Times New Roman" w:cs="Times New Roman"/>
          <w:sz w:val="24"/>
          <w:szCs w:val="24"/>
        </w:rPr>
        <w:t>anlamlı değildi (p&gt;0,05). S</w:t>
      </w:r>
      <w:r w:rsidRPr="005C5603">
        <w:rPr>
          <w:rFonts w:ascii="Times New Roman" w:hAnsi="Times New Roman" w:cs="Times New Roman"/>
          <w:sz w:val="24"/>
          <w:szCs w:val="24"/>
        </w:rPr>
        <w:t xml:space="preserve">ervikal uzunluk başarılı doğum indüksiyonu için istatistiksel olarak anlamlı bir tanısal değere sahip bulunmadı. </w:t>
      </w:r>
    </w:p>
    <w:p w:rsidR="00372E9A" w:rsidRPr="005C5603" w:rsidRDefault="00372E9A" w:rsidP="005C5603">
      <w:pPr>
        <w:rPr>
          <w:rFonts w:ascii="Times New Roman" w:hAnsi="Times New Roman" w:cs="Times New Roman"/>
          <w:sz w:val="24"/>
          <w:szCs w:val="24"/>
        </w:rPr>
      </w:pPr>
      <w:r w:rsidRPr="005C5603">
        <w:rPr>
          <w:rFonts w:ascii="Times New Roman" w:hAnsi="Times New Roman" w:cs="Times New Roman"/>
          <w:sz w:val="24"/>
          <w:szCs w:val="24"/>
        </w:rPr>
        <w:lastRenderedPageBreak/>
        <w:t>Servikal uzunluk değerinin sezaryen ihtiyacını ön görmede etkinliğini araştırmak için ROC eğrisi çıkarıldı. Servikal uzunluğa göre sezaryenle doğumu öngörmede sınır değer 25 mm alındığında sensivite %52,5 ve spesivite %58,5 olarak hesaplandı (Şekil-1).</w:t>
      </w:r>
    </w:p>
    <w:p w:rsidR="00DA447F" w:rsidRPr="005C5603" w:rsidRDefault="00DA447F" w:rsidP="005C5603">
      <w:pPr>
        <w:rPr>
          <w:rFonts w:ascii="Times New Roman" w:hAnsi="Times New Roman" w:cs="Times New Roman"/>
          <w:sz w:val="24"/>
          <w:szCs w:val="24"/>
        </w:rPr>
      </w:pPr>
      <w:r w:rsidRPr="005C5603">
        <w:rPr>
          <w:rFonts w:ascii="Times New Roman" w:hAnsi="Times New Roman" w:cs="Times New Roman"/>
          <w:sz w:val="24"/>
          <w:szCs w:val="24"/>
        </w:rPr>
        <w:t xml:space="preserve">Vajinal doğum grubundaki 82 hastanın 40’ı nullipar ve 42’si multipardı. Öte yandan sezaryen grubundaki 44 hastanın ise 33’ü nullipar ve 11’i ise multipardı. Fark analizi sonuçları ise doğum şekline göre </w:t>
      </w:r>
      <w:proofErr w:type="gramStart"/>
      <w:r w:rsidRPr="005C5603">
        <w:rPr>
          <w:rFonts w:ascii="Times New Roman" w:hAnsi="Times New Roman" w:cs="Times New Roman"/>
          <w:sz w:val="24"/>
          <w:szCs w:val="24"/>
        </w:rPr>
        <w:t>parite</w:t>
      </w:r>
      <w:proofErr w:type="gramEnd"/>
      <w:r w:rsidRPr="005C5603">
        <w:rPr>
          <w:rFonts w:ascii="Times New Roman" w:hAnsi="Times New Roman" w:cs="Times New Roman"/>
          <w:sz w:val="24"/>
          <w:szCs w:val="24"/>
        </w:rPr>
        <w:t xml:space="preserve"> dağılımının gruplar arasında istatistiksel olarak farkının anlamlı olduğunu gösterdi (p&lt;0,05).  </w:t>
      </w:r>
    </w:p>
    <w:p w:rsidR="000A7A8C" w:rsidRPr="005C5603" w:rsidRDefault="000A7A8C" w:rsidP="005C5603">
      <w:pPr>
        <w:rPr>
          <w:rFonts w:ascii="Times New Roman" w:hAnsi="Times New Roman" w:cs="Times New Roman"/>
          <w:sz w:val="24"/>
          <w:szCs w:val="24"/>
        </w:rPr>
      </w:pPr>
      <w:r w:rsidRPr="005C5603">
        <w:rPr>
          <w:rFonts w:ascii="Times New Roman" w:hAnsi="Times New Roman" w:cs="Times New Roman"/>
          <w:sz w:val="24"/>
          <w:szCs w:val="24"/>
        </w:rPr>
        <w:t>Bishop skoru 5’in üzerinde olan hastalarda servikal uzunluğu 25 ve altı olan hastaların %87,9’u vajinal doğum yaparken, servikal uzunluğu 25’in üzerinde olanların ise %80,6’sında vajinal doğum gerçekleşti ve bu fark istatistiksel olarak anlamlı değildi (p: 0,813). Bishop skoru 5 ve altında olan hastalarda ise servikal uzunluğu 25 ve altı olan hastaların %51,3’ü vajinal doğum yaparken, servikal uzunluğu 25’in üzerinde olanların ise %46,6’sında vajinal doğum gerçekleşti ve bu fark istatistiksel olarak anlamlı değildi (p: 0,563).</w:t>
      </w:r>
    </w:p>
    <w:p w:rsidR="00445E54" w:rsidRPr="005C5603" w:rsidRDefault="00445E54" w:rsidP="005C5603">
      <w:pPr>
        <w:rPr>
          <w:rFonts w:ascii="Times New Roman" w:hAnsi="Times New Roman" w:cs="Times New Roman"/>
          <w:b/>
          <w:sz w:val="24"/>
          <w:szCs w:val="24"/>
        </w:rPr>
      </w:pPr>
      <w:r w:rsidRPr="005C5603">
        <w:rPr>
          <w:rFonts w:ascii="Times New Roman" w:hAnsi="Times New Roman" w:cs="Times New Roman"/>
          <w:b/>
          <w:sz w:val="24"/>
          <w:szCs w:val="24"/>
        </w:rPr>
        <w:t>Tartışma:</w:t>
      </w:r>
    </w:p>
    <w:p w:rsidR="0003025F" w:rsidRPr="005C5603" w:rsidRDefault="0003025F" w:rsidP="005C5603">
      <w:pPr>
        <w:rPr>
          <w:rFonts w:ascii="Times New Roman" w:eastAsia="Times New Roman" w:hAnsi="Times New Roman" w:cs="Times New Roman"/>
          <w:sz w:val="24"/>
          <w:szCs w:val="24"/>
        </w:rPr>
      </w:pPr>
      <w:r w:rsidRPr="005C5603">
        <w:rPr>
          <w:rFonts w:ascii="Times New Roman" w:eastAsia="Times New Roman" w:hAnsi="Times New Roman" w:cs="Times New Roman"/>
          <w:sz w:val="24"/>
          <w:szCs w:val="24"/>
        </w:rPr>
        <w:t xml:space="preserve">Bu çalışmada Bishop skorlaması ile servikal uzunluk ölçümünün doğum indüksiyonu uygulanacak gebelerde vajinal doğumu öngörmede etkinliklerinin kıyaslanması amaçlandı. Her ne kadar Bishop skorlaması, serviksin değerlendirilmesi ve başarılı doğum indüksiyonunu öngörmede en çok kullanılan yöntem olsa da, yöntemin sensitivitesi %25-65 arasında değişmektedir. Sezaryen, normal doğuma uygun olmayan gebelerde sıklıkla kullanılan ve her geçen gün hasta konforu da </w:t>
      </w:r>
      <w:proofErr w:type="gramStart"/>
      <w:r w:rsidRPr="005C5603">
        <w:rPr>
          <w:rFonts w:ascii="Times New Roman" w:eastAsia="Times New Roman" w:hAnsi="Times New Roman" w:cs="Times New Roman"/>
          <w:sz w:val="24"/>
          <w:szCs w:val="24"/>
        </w:rPr>
        <w:t>dahil</w:t>
      </w:r>
      <w:proofErr w:type="gramEnd"/>
      <w:r w:rsidRPr="005C5603">
        <w:rPr>
          <w:rFonts w:ascii="Times New Roman" w:eastAsia="Times New Roman" w:hAnsi="Times New Roman" w:cs="Times New Roman"/>
          <w:sz w:val="24"/>
          <w:szCs w:val="24"/>
        </w:rPr>
        <w:t xml:space="preserve"> olmak üzere çeşitli nedenlerle artan bir yöntemdir. Ancak bu yöntemin artması ve sezaryen sırasında gelişen </w:t>
      </w:r>
      <w:proofErr w:type="gramStart"/>
      <w:r w:rsidRPr="005C5603">
        <w:rPr>
          <w:rFonts w:ascii="Times New Roman" w:eastAsia="Times New Roman" w:hAnsi="Times New Roman" w:cs="Times New Roman"/>
          <w:sz w:val="24"/>
          <w:szCs w:val="24"/>
        </w:rPr>
        <w:t>komplikasyonlar</w:t>
      </w:r>
      <w:proofErr w:type="gramEnd"/>
      <w:r w:rsidRPr="005C5603">
        <w:rPr>
          <w:rFonts w:ascii="Times New Roman" w:eastAsia="Times New Roman" w:hAnsi="Times New Roman" w:cs="Times New Roman"/>
          <w:sz w:val="24"/>
          <w:szCs w:val="24"/>
        </w:rPr>
        <w:t xml:space="preserve">, </w:t>
      </w:r>
      <w:r w:rsidR="003C5709" w:rsidRPr="005C5603">
        <w:rPr>
          <w:rFonts w:ascii="Times New Roman" w:eastAsia="Times New Roman" w:hAnsi="Times New Roman" w:cs="Times New Roman"/>
          <w:sz w:val="24"/>
          <w:szCs w:val="24"/>
        </w:rPr>
        <w:t xml:space="preserve">maternal </w:t>
      </w:r>
      <w:r w:rsidRPr="005C5603">
        <w:rPr>
          <w:rFonts w:ascii="Times New Roman" w:eastAsia="Times New Roman" w:hAnsi="Times New Roman" w:cs="Times New Roman"/>
          <w:sz w:val="24"/>
          <w:szCs w:val="24"/>
        </w:rPr>
        <w:t>morbidite ve mortalitenin artışına neden olmaktadır.  Sonografik serv</w:t>
      </w:r>
      <w:r w:rsidR="003C5709" w:rsidRPr="005C5603">
        <w:rPr>
          <w:rFonts w:ascii="Times New Roman" w:eastAsia="Times New Roman" w:hAnsi="Times New Roman" w:cs="Times New Roman"/>
          <w:sz w:val="24"/>
          <w:szCs w:val="24"/>
        </w:rPr>
        <w:t xml:space="preserve">ikal uzunluk ölçümü, term </w:t>
      </w:r>
      <w:r w:rsidRPr="005C5603">
        <w:rPr>
          <w:rFonts w:ascii="Times New Roman" w:eastAsia="Times New Roman" w:hAnsi="Times New Roman" w:cs="Times New Roman"/>
          <w:sz w:val="24"/>
          <w:szCs w:val="24"/>
        </w:rPr>
        <w:t>gebelerde doğum yöntemini tayin etmede tanısal değere sahip olabilir.</w:t>
      </w:r>
    </w:p>
    <w:p w:rsidR="00663C91" w:rsidRPr="005C5603" w:rsidRDefault="00663C91" w:rsidP="005C5603">
      <w:pPr>
        <w:rPr>
          <w:rFonts w:ascii="Times New Roman" w:eastAsia="Times New Roman" w:hAnsi="Times New Roman" w:cs="Times New Roman"/>
          <w:sz w:val="24"/>
          <w:szCs w:val="24"/>
        </w:rPr>
      </w:pPr>
      <w:r w:rsidRPr="005C5603">
        <w:rPr>
          <w:rFonts w:ascii="Times New Roman" w:eastAsia="Times New Roman" w:hAnsi="Times New Roman" w:cs="Times New Roman"/>
          <w:sz w:val="24"/>
          <w:szCs w:val="24"/>
        </w:rPr>
        <w:t>Son yıllarda doğum indüksiyonu uygulamaları tüm dünyada artmaya devam etmektedir. ABD’de 1990 yılında %9,5 olan doğum indüksiyonu oranı 2010 yılında %23,8’ e çıkmıştır (5).  Doğum indüksiyonunun başarısında en önemli faktör serviksin durumudur ve Bishop skorlaması serviksin değerlendirilmesinde halen en yaygın yöntemdir. Doğum indüksiyonu için uygun ve uygun olmayan serviks tanımları tartışmalıdır. Bishop skoru ne kadar yüksekse vajinal doğum şansı o kadar yüksekken, puan ne kadar düşükse sezaryen ihtimali o kadar artar (6,7). Birçok obstetrisyen 6 ve üzerindeki skorları uygun serviks olarak tanımlarken 3 ve altındaki puanları ise uygun olmayan serviks olarak kabul etmektedir. 4 ve 5 puanın ise uygun olup olmadığı klinisyenin tercihine bağlıdır (8).</w:t>
      </w:r>
      <w:r w:rsidR="00973B83" w:rsidRPr="005C5603">
        <w:rPr>
          <w:rFonts w:ascii="Times New Roman" w:eastAsia="Times New Roman" w:hAnsi="Times New Roman" w:cs="Times New Roman"/>
          <w:sz w:val="24"/>
          <w:szCs w:val="24"/>
        </w:rPr>
        <w:t xml:space="preserve"> </w:t>
      </w:r>
    </w:p>
    <w:p w:rsidR="00663C91" w:rsidRPr="005C5603" w:rsidRDefault="00663C91" w:rsidP="005C5603">
      <w:pPr>
        <w:rPr>
          <w:rFonts w:ascii="Times New Roman" w:eastAsia="Times New Roman" w:hAnsi="Times New Roman" w:cs="Times New Roman"/>
          <w:sz w:val="24"/>
          <w:szCs w:val="24"/>
        </w:rPr>
      </w:pPr>
      <w:r w:rsidRPr="005C5603">
        <w:rPr>
          <w:rFonts w:ascii="Times New Roman" w:eastAsia="Times New Roman" w:hAnsi="Times New Roman" w:cs="Times New Roman"/>
          <w:sz w:val="24"/>
          <w:szCs w:val="24"/>
        </w:rPr>
        <w:t xml:space="preserve">Ezebialu </w:t>
      </w:r>
      <w:r w:rsidR="006F68A4" w:rsidRPr="005C5603">
        <w:rPr>
          <w:rFonts w:ascii="Times New Roman" w:eastAsia="Times New Roman" w:hAnsi="Times New Roman" w:cs="Times New Roman"/>
          <w:sz w:val="24"/>
          <w:szCs w:val="24"/>
        </w:rPr>
        <w:t>ve arkad</w:t>
      </w:r>
      <w:r w:rsidR="00E03E57" w:rsidRPr="005C5603">
        <w:rPr>
          <w:rFonts w:ascii="Times New Roman" w:eastAsia="Times New Roman" w:hAnsi="Times New Roman" w:cs="Times New Roman"/>
          <w:sz w:val="24"/>
          <w:szCs w:val="24"/>
        </w:rPr>
        <w:t>aş</w:t>
      </w:r>
      <w:r w:rsidR="006F68A4" w:rsidRPr="005C5603">
        <w:rPr>
          <w:rFonts w:ascii="Times New Roman" w:eastAsia="Times New Roman" w:hAnsi="Times New Roman" w:cs="Times New Roman"/>
          <w:sz w:val="24"/>
          <w:szCs w:val="24"/>
        </w:rPr>
        <w:t>l</w:t>
      </w:r>
      <w:r w:rsidR="00E03E57" w:rsidRPr="005C5603">
        <w:rPr>
          <w:rFonts w:ascii="Times New Roman" w:eastAsia="Times New Roman" w:hAnsi="Times New Roman" w:cs="Times New Roman"/>
          <w:sz w:val="24"/>
          <w:szCs w:val="24"/>
        </w:rPr>
        <w:t>a</w:t>
      </w:r>
      <w:r w:rsidR="006F68A4" w:rsidRPr="005C5603">
        <w:rPr>
          <w:rFonts w:ascii="Times New Roman" w:eastAsia="Times New Roman" w:hAnsi="Times New Roman" w:cs="Times New Roman"/>
          <w:sz w:val="24"/>
          <w:szCs w:val="24"/>
        </w:rPr>
        <w:t xml:space="preserve">rı tarafından yapılan ve transvajinal servikal uzunluk ölçümü ie Bishop skorunu karşılaştıran Cochrane derlenmesinde 234 hasta ve 2 çalışma değerlendirilmiştir. Her iki yöntem arasında vajinal doğum, sezaryen doğum ve YDYBÜ ihtiyacı istatistiksel olarak anlamlı değildi ancak transvajinal servikal uzunluk grubunda oksitosinle doğum indüksiyonu öncesi servikal olgunlaştırma amacıyla misoprostol ihtiyacı daha fazlaydı. Yazarlar bu bulgularla iki yöntemin biribirlerine üstünlükleri olmadığı sonucuna varmıştır </w:t>
      </w:r>
      <w:r w:rsidR="00E03E57" w:rsidRPr="005C5603">
        <w:rPr>
          <w:rFonts w:ascii="Times New Roman" w:eastAsia="Times New Roman" w:hAnsi="Times New Roman" w:cs="Times New Roman"/>
          <w:sz w:val="24"/>
          <w:szCs w:val="24"/>
        </w:rPr>
        <w:t>(9</w:t>
      </w:r>
      <w:r w:rsidR="006F68A4" w:rsidRPr="005C5603">
        <w:rPr>
          <w:rFonts w:ascii="Times New Roman" w:eastAsia="Times New Roman" w:hAnsi="Times New Roman" w:cs="Times New Roman"/>
          <w:sz w:val="24"/>
          <w:szCs w:val="24"/>
        </w:rPr>
        <w:t>)</w:t>
      </w:r>
      <w:r w:rsidR="00E03E57" w:rsidRPr="005C5603">
        <w:rPr>
          <w:rFonts w:ascii="Times New Roman" w:eastAsia="Times New Roman" w:hAnsi="Times New Roman" w:cs="Times New Roman"/>
          <w:sz w:val="24"/>
          <w:szCs w:val="24"/>
        </w:rPr>
        <w:t>.</w:t>
      </w:r>
    </w:p>
    <w:p w:rsidR="00973B83" w:rsidRPr="005C5603" w:rsidRDefault="00973B83" w:rsidP="005C5603">
      <w:pPr>
        <w:rPr>
          <w:rFonts w:ascii="Times New Roman" w:hAnsi="Times New Roman" w:cs="Times New Roman"/>
          <w:sz w:val="24"/>
          <w:szCs w:val="24"/>
        </w:rPr>
      </w:pPr>
      <w:r w:rsidRPr="005C5603">
        <w:rPr>
          <w:rFonts w:ascii="Times New Roman" w:hAnsi="Times New Roman" w:cs="Times New Roman"/>
          <w:sz w:val="24"/>
          <w:szCs w:val="24"/>
        </w:rPr>
        <w:t xml:space="preserve">Bizim çalışmamızda Bishop skoru ≤5 olan hastaların 28 (%45,2)’si vajinal doğum yaparken, 34 (%54,8) hastada sezaryen uygulandı. Skoru &gt;5 olan gebelerde ise 54  (%84,4) olguda vajinal doğum gerçekleşti ve sadece 10 (%15,6) hastada sezaryen ihtiyacı görüldü (p: &lt; 0,001). Bishop skorlaması doğum indüksiyonunun başarısını öngörmede anlamlı bir predüktör olarak bulundu ancak servikal uzunluğa göre her iki grupta da vaginal yolla olanlar </w:t>
      </w:r>
      <w:r w:rsidRPr="005C5603">
        <w:rPr>
          <w:rFonts w:ascii="Times New Roman" w:hAnsi="Times New Roman" w:cs="Times New Roman"/>
          <w:sz w:val="24"/>
          <w:szCs w:val="24"/>
        </w:rPr>
        <w:lastRenderedPageBreak/>
        <w:t xml:space="preserve">çoğunlukta bir dağılım gösterdi ve gruplar arasındaki farklar istatistiksel olarak anlamlı değildi. Servikal uzunluk başarılı doğum indüksiyonu için istatistiksel olarak anlamlı bir tanısal değere sahip bulunmadı. </w:t>
      </w:r>
    </w:p>
    <w:p w:rsidR="00E03E57" w:rsidRPr="005C5603" w:rsidRDefault="00E03E57" w:rsidP="005C5603">
      <w:pPr>
        <w:rPr>
          <w:rFonts w:ascii="Times New Roman" w:hAnsi="Times New Roman" w:cs="Times New Roman"/>
          <w:sz w:val="24"/>
          <w:szCs w:val="24"/>
        </w:rPr>
      </w:pPr>
      <w:r w:rsidRPr="005C5603">
        <w:rPr>
          <w:rFonts w:ascii="Times New Roman" w:eastAsia="Times New Roman" w:hAnsi="Times New Roman" w:cs="Times New Roman"/>
          <w:sz w:val="24"/>
          <w:szCs w:val="24"/>
        </w:rPr>
        <w:t xml:space="preserve">62 nullipar hastada doğum indüksiyonun başlangıcından doğuma kadar geçen süreyi </w:t>
      </w:r>
      <w:r w:rsidR="003E69CF" w:rsidRPr="005C5603">
        <w:rPr>
          <w:rFonts w:ascii="Times New Roman" w:eastAsia="Times New Roman" w:hAnsi="Times New Roman" w:cs="Times New Roman"/>
          <w:sz w:val="24"/>
          <w:szCs w:val="24"/>
        </w:rPr>
        <w:t xml:space="preserve">belirlemede transvajinal ultrasonografi ve Bishop skorunu karşılaştırdıkları çalışmalarında </w:t>
      </w:r>
      <w:r w:rsidRPr="005C5603">
        <w:rPr>
          <w:rFonts w:ascii="Times New Roman" w:eastAsia="Times New Roman" w:hAnsi="Times New Roman" w:cs="Times New Roman"/>
          <w:sz w:val="24"/>
          <w:szCs w:val="24"/>
        </w:rPr>
        <w:t>Khand</w:t>
      </w:r>
      <w:r w:rsidR="003E69CF" w:rsidRPr="005C5603">
        <w:rPr>
          <w:rFonts w:ascii="Times New Roman" w:eastAsia="Times New Roman" w:hAnsi="Times New Roman" w:cs="Times New Roman"/>
          <w:sz w:val="24"/>
          <w:szCs w:val="24"/>
        </w:rPr>
        <w:t>elwal ve arkadaşları Bishop skrunun aktif faza geçme süresini öngörmede transvajinal servikal uzunluğa göre anlamlı oranda daha duyarlı olduğunu göstermişlerdir. Bishop skoru için sınır değer 6 olarak kabul edildiğinde 6 saat içinde aktif faza girmeyi öngörmede sensivite %69, spesivite is</w:t>
      </w:r>
      <w:r w:rsidR="00973B83" w:rsidRPr="005C5603">
        <w:rPr>
          <w:rFonts w:ascii="Times New Roman" w:eastAsia="Times New Roman" w:hAnsi="Times New Roman" w:cs="Times New Roman"/>
          <w:sz w:val="24"/>
          <w:szCs w:val="24"/>
        </w:rPr>
        <w:t>e %79 olarak bulunmuştur. Tr</w:t>
      </w:r>
      <w:r w:rsidR="003E69CF" w:rsidRPr="005C5603">
        <w:rPr>
          <w:rFonts w:ascii="Times New Roman" w:eastAsia="Times New Roman" w:hAnsi="Times New Roman" w:cs="Times New Roman"/>
          <w:sz w:val="24"/>
          <w:szCs w:val="24"/>
        </w:rPr>
        <w:t xml:space="preserve">ansavijinal ultrasonografik servikal uzunluk için sınır </w:t>
      </w:r>
      <w:r w:rsidR="006F754B" w:rsidRPr="005C5603">
        <w:rPr>
          <w:rFonts w:ascii="Times New Roman" w:eastAsia="Times New Roman" w:hAnsi="Times New Roman" w:cs="Times New Roman"/>
          <w:sz w:val="24"/>
          <w:szCs w:val="24"/>
        </w:rPr>
        <w:t>değer 25 mm kabul edildiğinde sensivite %51 ve spesivite %71’de kalmıştır. Bu çalışma sonucunda indüksiyona yanıtı öngörmede Bishop skoru servikal uzunluğa üstün görülmektedir (10).</w:t>
      </w:r>
    </w:p>
    <w:p w:rsidR="00973B83" w:rsidRPr="005C5603" w:rsidRDefault="00DA447F" w:rsidP="005C5603">
      <w:pPr>
        <w:rPr>
          <w:rFonts w:ascii="Times New Roman" w:hAnsi="Times New Roman" w:cs="Times New Roman"/>
          <w:sz w:val="24"/>
          <w:szCs w:val="24"/>
        </w:rPr>
      </w:pPr>
      <w:r w:rsidRPr="005C5603">
        <w:rPr>
          <w:rFonts w:ascii="Times New Roman" w:eastAsia="Times New Roman" w:hAnsi="Times New Roman" w:cs="Times New Roman"/>
          <w:sz w:val="24"/>
          <w:szCs w:val="24"/>
        </w:rPr>
        <w:t xml:space="preserve">Park ve arkadaşlarının 154 hastada doğum indüksiyonu öncesi prostoglandin ihtiyacını belirlemek için Bishop skoru ve transvajinal servikal uzunluğı kıyasladıkları randomize kontrollü çalışmada prostoglandine ihtiyaç gösteren uygunsuz serviksi tanımlamada Bishop skorunun 4 ve altında olması veya servikal uzunluğun 28 mm ve üzerinde olmasını kabul etmişlerdir. Çalışma sonucunda her iki grupta da vajinal doğum, sezaryen ile doğum, aktif faza kadar geçen süre ve doğuma kadar geçen süre benzer bulunmuştur. </w:t>
      </w:r>
      <w:r w:rsidR="00887630" w:rsidRPr="005C5603">
        <w:rPr>
          <w:rFonts w:ascii="Times New Roman" w:eastAsia="Times New Roman" w:hAnsi="Times New Roman" w:cs="Times New Roman"/>
          <w:sz w:val="24"/>
          <w:szCs w:val="24"/>
        </w:rPr>
        <w:t>Ancak servikal olgunlaştırma için prostoglandin ihtiyacı servikal uzunluk grubunda %36, Bishop skoru grubunda ise %77 oranındadır ve bu fark istatistiksel olarak anlamlıdır. Yazarlar indüksiyon öncesi servikal uznluk ölçümünün prostoglandinlerle servikal olgunlaştırma ihtiyacını %50’den fazla oranda azalttığı sonucuna varmışlardır (11).</w:t>
      </w:r>
      <w:r w:rsidR="00973B83" w:rsidRPr="005C5603">
        <w:rPr>
          <w:rFonts w:ascii="Times New Roman" w:eastAsia="Times New Roman" w:hAnsi="Times New Roman" w:cs="Times New Roman"/>
          <w:sz w:val="24"/>
          <w:szCs w:val="24"/>
        </w:rPr>
        <w:t xml:space="preserve"> Bizim çalışmamızda </w:t>
      </w:r>
      <w:r w:rsidR="00973B83" w:rsidRPr="005C5603">
        <w:rPr>
          <w:rFonts w:ascii="Times New Roman" w:hAnsi="Times New Roman" w:cs="Times New Roman"/>
          <w:sz w:val="24"/>
          <w:szCs w:val="24"/>
        </w:rPr>
        <w:t xml:space="preserve">Bishop skoru ≤5 olan hastaların 58 (%93,5)’de doğum indüksiyonunda önce dinoproston ovül ile servikal olgunlaştırma sağlanıp sonra oksitosin infüzyonu uygulanmışken, skoru &gt;5 olan hastaların sadece 1 (%1,6)’inde buna ihtiyaç duyuldu ve 63 (%98,4) hastada doğum indüksiyonu sadece oksitosin infüzyonu ile sağlandı ve her iki grup arasında bu fark istatistiksel olarak anlamlıydı Servikal uzunluğu ≤25 mm olan grupta doğum indüksiyonu 35 (%49,3) hastada dinoprostone+oksitosin ile 34 (%50,7) hastada sadece oksitosin </w:t>
      </w:r>
      <w:proofErr w:type="gramStart"/>
      <w:r w:rsidR="00973B83" w:rsidRPr="005C5603">
        <w:rPr>
          <w:rFonts w:ascii="Times New Roman" w:hAnsi="Times New Roman" w:cs="Times New Roman"/>
          <w:sz w:val="24"/>
          <w:szCs w:val="24"/>
        </w:rPr>
        <w:t>ile,</w:t>
      </w:r>
      <w:proofErr w:type="gramEnd"/>
      <w:r w:rsidR="00973B83" w:rsidRPr="005C5603">
        <w:rPr>
          <w:rFonts w:ascii="Times New Roman" w:hAnsi="Times New Roman" w:cs="Times New Roman"/>
          <w:sz w:val="24"/>
          <w:szCs w:val="24"/>
        </w:rPr>
        <w:t xml:space="preserve"> servikal uzunluğu &gt;25 mm olan grupta ise 24 (%42,1) olguda dinoprostone+oksitosin ile 33 (%57,9) hastada sadece oksitosin ile ile gerçekleştirildi ve bu fark anlamlı bulunmadı. </w:t>
      </w:r>
    </w:p>
    <w:p w:rsidR="00887630" w:rsidRPr="005C5603" w:rsidRDefault="00887630" w:rsidP="005C5603">
      <w:pPr>
        <w:rPr>
          <w:rFonts w:ascii="Times New Roman" w:eastAsia="Times New Roman" w:hAnsi="Times New Roman" w:cs="Times New Roman"/>
          <w:sz w:val="24"/>
          <w:szCs w:val="24"/>
        </w:rPr>
      </w:pPr>
      <w:r w:rsidRPr="005C5603">
        <w:rPr>
          <w:rFonts w:ascii="Times New Roman" w:eastAsia="Times New Roman" w:hAnsi="Times New Roman" w:cs="Times New Roman"/>
          <w:sz w:val="24"/>
          <w:szCs w:val="24"/>
        </w:rPr>
        <w:t>Uyar ve arkadaşları tarafından yapılan randomize kontrollü çalışmada ise 189 hasta değerlendirilmiş ve doğum indüksiyonun başarısını öngörmede Bishop skoru, servikal uzunluk ve Vücut kitle indeksi (VKİ) karşılaştırılmıştır. Yapılan lojistik regresyon analizinde servikal uzunluk ve Bishop skorunun birbirinden bağımsız değişkenler olduğu bulunmuş ve sezaryen ile doğumu öngörmede en sensitif yöntem</w:t>
      </w:r>
      <w:r w:rsidR="0037693C" w:rsidRPr="005C5603">
        <w:rPr>
          <w:rFonts w:ascii="Times New Roman" w:eastAsia="Times New Roman" w:hAnsi="Times New Roman" w:cs="Times New Roman"/>
          <w:sz w:val="24"/>
          <w:szCs w:val="24"/>
        </w:rPr>
        <w:t>in</w:t>
      </w:r>
      <w:r w:rsidRPr="005C5603">
        <w:rPr>
          <w:rFonts w:ascii="Times New Roman" w:eastAsia="Times New Roman" w:hAnsi="Times New Roman" w:cs="Times New Roman"/>
          <w:sz w:val="24"/>
          <w:szCs w:val="24"/>
        </w:rPr>
        <w:t xml:space="preserve"> servikal uzunluk ölçümü</w:t>
      </w:r>
      <w:r w:rsidR="0037693C" w:rsidRPr="005C5603">
        <w:rPr>
          <w:rFonts w:ascii="Times New Roman" w:eastAsia="Times New Roman" w:hAnsi="Times New Roman" w:cs="Times New Roman"/>
          <w:sz w:val="24"/>
          <w:szCs w:val="24"/>
        </w:rPr>
        <w:t xml:space="preserve"> olduğu gösterilmiştir ayrıca VK’de Bishop skorundan daha üstün bulunmuştur (12). </w:t>
      </w:r>
    </w:p>
    <w:p w:rsidR="0037693C" w:rsidRPr="005C5603" w:rsidRDefault="0037693C" w:rsidP="005C5603">
      <w:pPr>
        <w:rPr>
          <w:rFonts w:ascii="Times New Roman" w:eastAsia="Times New Roman" w:hAnsi="Times New Roman" w:cs="Times New Roman"/>
          <w:sz w:val="24"/>
          <w:szCs w:val="24"/>
        </w:rPr>
      </w:pPr>
      <w:r w:rsidRPr="005C5603">
        <w:rPr>
          <w:rFonts w:ascii="Times New Roman" w:eastAsia="Times New Roman" w:hAnsi="Times New Roman" w:cs="Times New Roman"/>
          <w:sz w:val="24"/>
          <w:szCs w:val="24"/>
        </w:rPr>
        <w:t xml:space="preserve">Rane ve arkadaşları ise 41 hafta ve üzerindeki 382 hastayı değerlendirdikleri randomize kontrollü çalışmada servikal uzunluğun ve </w:t>
      </w:r>
      <w:proofErr w:type="gramStart"/>
      <w:r w:rsidRPr="005C5603">
        <w:rPr>
          <w:rFonts w:ascii="Times New Roman" w:eastAsia="Times New Roman" w:hAnsi="Times New Roman" w:cs="Times New Roman"/>
          <w:sz w:val="24"/>
          <w:szCs w:val="24"/>
        </w:rPr>
        <w:t>paritenin</w:t>
      </w:r>
      <w:proofErr w:type="gramEnd"/>
      <w:r w:rsidRPr="005C5603">
        <w:rPr>
          <w:rFonts w:ascii="Times New Roman" w:eastAsia="Times New Roman" w:hAnsi="Times New Roman" w:cs="Times New Roman"/>
          <w:sz w:val="24"/>
          <w:szCs w:val="24"/>
        </w:rPr>
        <w:t xml:space="preserve"> doğum indüksiyonun başarısını öngörmede Bishop skoruna üstün olduğunu göstermişlerdir (13). </w:t>
      </w:r>
    </w:p>
    <w:p w:rsidR="009A02DD" w:rsidRPr="005C5603" w:rsidRDefault="009A02DD" w:rsidP="005C5603">
      <w:pPr>
        <w:rPr>
          <w:rFonts w:ascii="Times New Roman" w:eastAsia="Times New Roman" w:hAnsi="Times New Roman" w:cs="Times New Roman"/>
          <w:sz w:val="24"/>
          <w:szCs w:val="24"/>
        </w:rPr>
      </w:pPr>
      <w:r w:rsidRPr="005C5603">
        <w:rPr>
          <w:rFonts w:ascii="Times New Roman" w:eastAsia="Times New Roman" w:hAnsi="Times New Roman" w:cs="Times New Roman"/>
          <w:sz w:val="24"/>
          <w:szCs w:val="24"/>
        </w:rPr>
        <w:t xml:space="preserve">Rovas ve arkdaşları doğum indüksiyonu mncesi serviksi 3 boyutlu ultrasonografi ile değerlendirmişler ve servikal </w:t>
      </w:r>
      <w:proofErr w:type="gramStart"/>
      <w:r w:rsidRPr="005C5603">
        <w:rPr>
          <w:rFonts w:ascii="Times New Roman" w:eastAsia="Times New Roman" w:hAnsi="Times New Roman" w:cs="Times New Roman"/>
          <w:sz w:val="24"/>
          <w:szCs w:val="24"/>
        </w:rPr>
        <w:t>volümün</w:t>
      </w:r>
      <w:proofErr w:type="gramEnd"/>
      <w:r w:rsidRPr="005C5603">
        <w:rPr>
          <w:rFonts w:ascii="Times New Roman" w:eastAsia="Times New Roman" w:hAnsi="Times New Roman" w:cs="Times New Roman"/>
          <w:sz w:val="24"/>
          <w:szCs w:val="24"/>
        </w:rPr>
        <w:t xml:space="preserve"> iki boyutlu servikal uzunluk ölçümüne ek katkı sağlamadığını göstermişlerdir (14). </w:t>
      </w:r>
    </w:p>
    <w:p w:rsidR="005C5603" w:rsidRPr="005C5603" w:rsidRDefault="009A02DD" w:rsidP="005C5603">
      <w:pPr>
        <w:rPr>
          <w:rFonts w:ascii="Times New Roman" w:eastAsia="Times New Roman" w:hAnsi="Times New Roman" w:cs="Times New Roman"/>
          <w:sz w:val="24"/>
          <w:szCs w:val="24"/>
        </w:rPr>
      </w:pPr>
      <w:r w:rsidRPr="005C5603">
        <w:rPr>
          <w:rFonts w:ascii="Times New Roman" w:eastAsia="Times New Roman" w:hAnsi="Times New Roman" w:cs="Times New Roman"/>
          <w:sz w:val="24"/>
          <w:szCs w:val="24"/>
        </w:rPr>
        <w:lastRenderedPageBreak/>
        <w:t xml:space="preserve">Gonen ve arkadaşları 85 hastayı randomize ettikleri çalışmalarında Bishop skoru ve </w:t>
      </w:r>
      <w:proofErr w:type="gramStart"/>
      <w:r w:rsidRPr="005C5603">
        <w:rPr>
          <w:rFonts w:ascii="Times New Roman" w:eastAsia="Times New Roman" w:hAnsi="Times New Roman" w:cs="Times New Roman"/>
          <w:sz w:val="24"/>
          <w:szCs w:val="24"/>
        </w:rPr>
        <w:t>paritenin</w:t>
      </w:r>
      <w:proofErr w:type="gramEnd"/>
      <w:r w:rsidRPr="005C5603">
        <w:rPr>
          <w:rFonts w:ascii="Times New Roman" w:eastAsia="Times New Roman" w:hAnsi="Times New Roman" w:cs="Times New Roman"/>
          <w:sz w:val="24"/>
          <w:szCs w:val="24"/>
        </w:rPr>
        <w:t xml:space="preserve"> vajinal doğumu öngörmede anlamlı etkileri olduğunu ancak servikal uzunluğun bir yarar s</w:t>
      </w:r>
      <w:r w:rsidR="005C5603">
        <w:rPr>
          <w:rFonts w:ascii="Times New Roman" w:eastAsia="Times New Roman" w:hAnsi="Times New Roman" w:cs="Times New Roman"/>
          <w:sz w:val="24"/>
          <w:szCs w:val="24"/>
        </w:rPr>
        <w:t>ağlamadığını göstermişlerdir (15</w:t>
      </w:r>
      <w:r w:rsidRPr="005C5603">
        <w:rPr>
          <w:rFonts w:ascii="Times New Roman" w:eastAsia="Times New Roman" w:hAnsi="Times New Roman" w:cs="Times New Roman"/>
          <w:sz w:val="24"/>
          <w:szCs w:val="24"/>
        </w:rPr>
        <w:t xml:space="preserve">). </w:t>
      </w:r>
      <w:r w:rsidR="005C5603" w:rsidRPr="005C5603">
        <w:rPr>
          <w:rFonts w:ascii="Times New Roman" w:hAnsi="Times New Roman" w:cs="Times New Roman"/>
          <w:sz w:val="24"/>
          <w:szCs w:val="24"/>
        </w:rPr>
        <w:t xml:space="preserve">Bizim serimizde vajinal doğum grubundaki 82 hastanın 40’ı nullipar ve 42’si multipardı. Öte yandan sezaryen grubundaki 44 hastanın ise 33’ü nullipar ve 11’i ise multipardı. Bu bulgu bize </w:t>
      </w:r>
      <w:proofErr w:type="gramStart"/>
      <w:r w:rsidR="005C5603" w:rsidRPr="005C5603">
        <w:rPr>
          <w:rFonts w:ascii="Times New Roman" w:hAnsi="Times New Roman" w:cs="Times New Roman"/>
          <w:sz w:val="24"/>
          <w:szCs w:val="24"/>
        </w:rPr>
        <w:t>paritenin</w:t>
      </w:r>
      <w:proofErr w:type="gramEnd"/>
      <w:r w:rsidR="005C5603" w:rsidRPr="005C5603">
        <w:rPr>
          <w:rFonts w:ascii="Times New Roman" w:hAnsi="Times New Roman" w:cs="Times New Roman"/>
          <w:sz w:val="24"/>
          <w:szCs w:val="24"/>
        </w:rPr>
        <w:t xml:space="preserve"> vajinal doğum olasılığını öngörmede anlamlı bir prediktör olduğunu gösterdi. </w:t>
      </w:r>
    </w:p>
    <w:p w:rsidR="009A02DD" w:rsidRPr="005C5603" w:rsidRDefault="009A02DD" w:rsidP="005C5603">
      <w:pPr>
        <w:rPr>
          <w:rFonts w:ascii="Times New Roman" w:eastAsia="Times New Roman" w:hAnsi="Times New Roman" w:cs="Times New Roman"/>
          <w:sz w:val="24"/>
          <w:szCs w:val="24"/>
        </w:rPr>
      </w:pPr>
      <w:r w:rsidRPr="005C5603">
        <w:rPr>
          <w:rFonts w:ascii="Times New Roman" w:eastAsia="Times New Roman" w:hAnsi="Times New Roman" w:cs="Times New Roman"/>
          <w:sz w:val="24"/>
          <w:szCs w:val="24"/>
        </w:rPr>
        <w:t xml:space="preserve">Watson ve arkadaşları servikal kıvam, servikal açıklık, efasman ve serviksin pozisyonu gibi Bishop skorunun parametrelerini ayrı ayrı değerlendirdikleri çalışmalarında be servikal uzunluğun ne de </w:t>
      </w:r>
      <w:proofErr w:type="gramStart"/>
      <w:r w:rsidRPr="005C5603">
        <w:rPr>
          <w:rFonts w:ascii="Times New Roman" w:eastAsia="Times New Roman" w:hAnsi="Times New Roman" w:cs="Times New Roman"/>
          <w:sz w:val="24"/>
          <w:szCs w:val="24"/>
        </w:rPr>
        <w:t>paritenin</w:t>
      </w:r>
      <w:proofErr w:type="gramEnd"/>
      <w:r w:rsidRPr="005C5603">
        <w:rPr>
          <w:rFonts w:ascii="Times New Roman" w:eastAsia="Times New Roman" w:hAnsi="Times New Roman" w:cs="Times New Roman"/>
          <w:sz w:val="24"/>
          <w:szCs w:val="24"/>
        </w:rPr>
        <w:t xml:space="preserve"> latent süreyi öngörmede anlamlı etkisini gösterememişlerdir buna karşılık sadece servikal açıklığın </w:t>
      </w:r>
      <w:r w:rsidR="00973B83" w:rsidRPr="005C5603">
        <w:rPr>
          <w:rFonts w:ascii="Times New Roman" w:eastAsia="Times New Roman" w:hAnsi="Times New Roman" w:cs="Times New Roman"/>
          <w:sz w:val="24"/>
          <w:szCs w:val="24"/>
        </w:rPr>
        <w:t>latent süreyi</w:t>
      </w:r>
      <w:r w:rsidRPr="005C5603">
        <w:rPr>
          <w:rFonts w:ascii="Times New Roman" w:eastAsia="Times New Roman" w:hAnsi="Times New Roman" w:cs="Times New Roman"/>
          <w:sz w:val="24"/>
          <w:szCs w:val="24"/>
        </w:rPr>
        <w:t xml:space="preserve"> öngörmed</w:t>
      </w:r>
      <w:r w:rsidR="00973B83" w:rsidRPr="005C5603">
        <w:rPr>
          <w:rFonts w:ascii="Times New Roman" w:eastAsia="Times New Roman" w:hAnsi="Times New Roman" w:cs="Times New Roman"/>
          <w:sz w:val="24"/>
          <w:szCs w:val="24"/>
        </w:rPr>
        <w:t xml:space="preserve">e </w:t>
      </w:r>
      <w:r w:rsidR="005C5603">
        <w:rPr>
          <w:rFonts w:ascii="Times New Roman" w:eastAsia="Times New Roman" w:hAnsi="Times New Roman" w:cs="Times New Roman"/>
          <w:sz w:val="24"/>
          <w:szCs w:val="24"/>
        </w:rPr>
        <w:t>etkili olduğunu bulmuşlardır (16)</w:t>
      </w:r>
      <w:r w:rsidR="00973B83" w:rsidRPr="005C5603">
        <w:rPr>
          <w:rFonts w:ascii="Times New Roman" w:eastAsia="Times New Roman" w:hAnsi="Times New Roman" w:cs="Times New Roman"/>
          <w:sz w:val="24"/>
          <w:szCs w:val="24"/>
        </w:rPr>
        <w:t xml:space="preserve">. </w:t>
      </w:r>
    </w:p>
    <w:p w:rsidR="005C5603" w:rsidRPr="005C5603" w:rsidRDefault="005C5603" w:rsidP="005C5603">
      <w:pPr>
        <w:rPr>
          <w:rFonts w:ascii="Times New Roman" w:eastAsia="Times New Roman" w:hAnsi="Times New Roman" w:cs="Times New Roman"/>
          <w:sz w:val="24"/>
          <w:szCs w:val="24"/>
        </w:rPr>
      </w:pPr>
      <w:r w:rsidRPr="005C5603">
        <w:rPr>
          <w:rFonts w:ascii="Times New Roman" w:eastAsia="Times New Roman" w:hAnsi="Times New Roman" w:cs="Times New Roman"/>
          <w:sz w:val="24"/>
          <w:szCs w:val="24"/>
        </w:rPr>
        <w:t xml:space="preserve">Çalışmamızın güçlü yönleri çalışmamızın prospektif randomize </w:t>
      </w:r>
      <w:proofErr w:type="gramStart"/>
      <w:r w:rsidRPr="005C5603">
        <w:rPr>
          <w:rFonts w:ascii="Times New Roman" w:eastAsia="Times New Roman" w:hAnsi="Times New Roman" w:cs="Times New Roman"/>
          <w:sz w:val="24"/>
          <w:szCs w:val="24"/>
        </w:rPr>
        <w:t>dizayn edilmiş</w:t>
      </w:r>
      <w:proofErr w:type="gramEnd"/>
      <w:r w:rsidRPr="005C5603">
        <w:rPr>
          <w:rFonts w:ascii="Times New Roman" w:eastAsia="Times New Roman" w:hAnsi="Times New Roman" w:cs="Times New Roman"/>
          <w:sz w:val="24"/>
          <w:szCs w:val="24"/>
        </w:rPr>
        <w:t xml:space="preserve"> olması ve grupların demografik ve klinik özellikleri arasında anlamlı farklılıklar olmamasıdır. Zayıf yön olarak sınırlı hasta sayımız dikkati çekmektedir. </w:t>
      </w:r>
    </w:p>
    <w:p w:rsidR="005C5603" w:rsidRPr="005C5603" w:rsidRDefault="005C5603" w:rsidP="005C5603">
      <w:pPr>
        <w:rPr>
          <w:rFonts w:ascii="Times New Roman" w:eastAsia="Times New Roman" w:hAnsi="Times New Roman" w:cs="Times New Roman"/>
          <w:b/>
          <w:sz w:val="24"/>
          <w:szCs w:val="24"/>
        </w:rPr>
      </w:pPr>
      <w:r w:rsidRPr="005C5603">
        <w:rPr>
          <w:rFonts w:ascii="Times New Roman" w:eastAsia="Times New Roman" w:hAnsi="Times New Roman" w:cs="Times New Roman"/>
          <w:b/>
          <w:sz w:val="24"/>
          <w:szCs w:val="24"/>
        </w:rPr>
        <w:t xml:space="preserve">Sonuç: </w:t>
      </w:r>
    </w:p>
    <w:p w:rsidR="005C5603" w:rsidRDefault="005C5603" w:rsidP="005C5603">
      <w:pPr>
        <w:rPr>
          <w:rFonts w:ascii="Times New Roman" w:hAnsi="Times New Roman" w:cs="Times New Roman"/>
          <w:color w:val="000000"/>
          <w:sz w:val="24"/>
          <w:szCs w:val="24"/>
        </w:rPr>
      </w:pPr>
      <w:r w:rsidRPr="005C5603">
        <w:rPr>
          <w:rFonts w:ascii="Times New Roman" w:hAnsi="Times New Roman" w:cs="Times New Roman"/>
          <w:sz w:val="24"/>
          <w:szCs w:val="24"/>
        </w:rPr>
        <w:t xml:space="preserve">Ulaştığımız sonuçlar </w:t>
      </w:r>
      <w:proofErr w:type="gramStart"/>
      <w:r w:rsidRPr="005C5603">
        <w:rPr>
          <w:rFonts w:ascii="Times New Roman" w:hAnsi="Times New Roman" w:cs="Times New Roman"/>
          <w:sz w:val="24"/>
          <w:szCs w:val="24"/>
        </w:rPr>
        <w:t>literatüre</w:t>
      </w:r>
      <w:proofErr w:type="gramEnd"/>
      <w:r w:rsidRPr="005C5603">
        <w:rPr>
          <w:rFonts w:ascii="Times New Roman" w:hAnsi="Times New Roman" w:cs="Times New Roman"/>
          <w:sz w:val="24"/>
          <w:szCs w:val="24"/>
        </w:rPr>
        <w:t xml:space="preserve"> benzer şekilde, Bishop skorunun ve paritenin başarılı bir doğum indüksiyonu için iyi prediktörler olduğunu gösterdi. Bu faktörler, bir risk hesaplama sistemi içerisinde </w:t>
      </w:r>
      <w:proofErr w:type="gramStart"/>
      <w:r w:rsidRPr="005C5603">
        <w:rPr>
          <w:rFonts w:ascii="Times New Roman" w:hAnsi="Times New Roman" w:cs="Times New Roman"/>
          <w:sz w:val="24"/>
          <w:szCs w:val="24"/>
        </w:rPr>
        <w:t>entegre</w:t>
      </w:r>
      <w:proofErr w:type="gramEnd"/>
      <w:r w:rsidRPr="005C5603">
        <w:rPr>
          <w:rFonts w:ascii="Times New Roman" w:hAnsi="Times New Roman" w:cs="Times New Roman"/>
          <w:sz w:val="24"/>
          <w:szCs w:val="24"/>
        </w:rPr>
        <w:t xml:space="preserve"> olursa,  klinik pratikte indüksiyon sonucuna dair fikir sahibi olmamızı sağlayabilir. Araştırma sonuçlarına göre</w:t>
      </w:r>
      <w:r w:rsidRPr="005C5603">
        <w:rPr>
          <w:rFonts w:ascii="Times New Roman" w:hAnsi="Times New Roman" w:cs="Times New Roman"/>
          <w:color w:val="000000"/>
          <w:sz w:val="24"/>
          <w:szCs w:val="24"/>
        </w:rPr>
        <w:t xml:space="preserve">, servikal uzunluk ölçümünün, Bishop skoru kadar yüksek tanısal değere sahip olmadığı görüldü. </w:t>
      </w:r>
    </w:p>
    <w:p w:rsidR="00F73C19" w:rsidRDefault="00F73C19" w:rsidP="005C5603">
      <w:pPr>
        <w:pStyle w:val="ListeParagraf"/>
        <w:ind w:left="501"/>
        <w:jc w:val="center"/>
        <w:rPr>
          <w:rFonts w:ascii="Times New Roman" w:hAnsi="Times New Roman" w:cs="Times New Roman"/>
          <w:b/>
          <w:sz w:val="24"/>
          <w:szCs w:val="24"/>
        </w:rPr>
      </w:pPr>
    </w:p>
    <w:p w:rsidR="005C5603" w:rsidRPr="008A04E8" w:rsidRDefault="005C5603" w:rsidP="005C5603">
      <w:pPr>
        <w:pStyle w:val="ListeParagraf"/>
        <w:ind w:left="501"/>
        <w:jc w:val="center"/>
        <w:rPr>
          <w:rFonts w:ascii="Times New Roman" w:hAnsi="Times New Roman" w:cs="Times New Roman"/>
          <w:b/>
          <w:sz w:val="24"/>
          <w:szCs w:val="24"/>
        </w:rPr>
      </w:pPr>
      <w:r w:rsidRPr="008A04E8">
        <w:rPr>
          <w:rFonts w:ascii="Times New Roman" w:hAnsi="Times New Roman" w:cs="Times New Roman"/>
          <w:b/>
          <w:sz w:val="24"/>
          <w:szCs w:val="24"/>
        </w:rPr>
        <w:t>KAYNAKÇA</w:t>
      </w:r>
    </w:p>
    <w:p w:rsidR="005C5603" w:rsidRPr="00EC265B" w:rsidRDefault="005C5603" w:rsidP="005C5603">
      <w:pPr>
        <w:pStyle w:val="ListeParagraf"/>
        <w:numPr>
          <w:ilvl w:val="0"/>
          <w:numId w:val="1"/>
        </w:numPr>
        <w:rPr>
          <w:rFonts w:ascii="Times New Roman" w:hAnsi="Times New Roman" w:cs="Times New Roman"/>
          <w:color w:val="000000" w:themeColor="text1"/>
          <w:sz w:val="24"/>
          <w:szCs w:val="24"/>
        </w:rPr>
      </w:pPr>
      <w:r w:rsidRPr="00EC265B">
        <w:rPr>
          <w:rFonts w:ascii="Times New Roman" w:hAnsi="Times New Roman" w:cs="Times New Roman"/>
          <w:color w:val="000000" w:themeColor="text1"/>
          <w:sz w:val="24"/>
          <w:szCs w:val="24"/>
        </w:rPr>
        <w:t>Beebe, L. A, William, F. R</w:t>
      </w:r>
      <w:proofErr w:type="gramStart"/>
      <w:r w:rsidRPr="00EC265B">
        <w:rPr>
          <w:rFonts w:ascii="Times New Roman" w:hAnsi="Times New Roman" w:cs="Times New Roman"/>
          <w:color w:val="000000" w:themeColor="text1"/>
          <w:sz w:val="24"/>
          <w:szCs w:val="24"/>
        </w:rPr>
        <w:t>.,</w:t>
      </w:r>
      <w:proofErr w:type="gramEnd"/>
      <w:r w:rsidRPr="00EC265B">
        <w:rPr>
          <w:rFonts w:ascii="Times New Roman" w:hAnsi="Times New Roman" w:cs="Times New Roman"/>
          <w:color w:val="000000" w:themeColor="text1"/>
          <w:sz w:val="24"/>
          <w:szCs w:val="24"/>
        </w:rPr>
        <w:t xml:space="preserve"> Beaty, C. M, Eberly K. L., Stanley, J. R., Rayburn, L. A., Indications for Labor Induction: Differences between University and Community Hospitals, J. Reprod Med. 2000 Jun; 45(6):469-75.</w:t>
      </w:r>
    </w:p>
    <w:p w:rsidR="005C5603" w:rsidRPr="00EC265B" w:rsidRDefault="005C5603" w:rsidP="005C5603">
      <w:pPr>
        <w:pStyle w:val="ListeParagraf"/>
        <w:numPr>
          <w:ilvl w:val="0"/>
          <w:numId w:val="1"/>
        </w:numPr>
        <w:rPr>
          <w:rFonts w:ascii="Times New Roman" w:hAnsi="Times New Roman" w:cs="Times New Roman"/>
          <w:color w:val="000000" w:themeColor="text1"/>
          <w:sz w:val="24"/>
          <w:szCs w:val="24"/>
        </w:rPr>
      </w:pPr>
      <w:r w:rsidRPr="00EC265B">
        <w:rPr>
          <w:rFonts w:ascii="Times New Roman" w:hAnsi="Times New Roman" w:cs="Times New Roman"/>
          <w:color w:val="000000" w:themeColor="text1"/>
          <w:sz w:val="24"/>
          <w:szCs w:val="24"/>
        </w:rPr>
        <w:t>Coonrod DV, Bay RC, Kishi GY. The epidemiology of labor induction: Arizona, 1997. Am J Obstet Gynecol. 2001 Mar; 184(4):780-2.</w:t>
      </w:r>
    </w:p>
    <w:p w:rsidR="005C5603" w:rsidRPr="00EC265B" w:rsidRDefault="005C5603" w:rsidP="005C5603">
      <w:pPr>
        <w:pStyle w:val="ListeParagraf"/>
        <w:numPr>
          <w:ilvl w:val="0"/>
          <w:numId w:val="1"/>
        </w:numPr>
        <w:rPr>
          <w:rFonts w:ascii="Times New Roman" w:hAnsi="Times New Roman" w:cs="Times New Roman"/>
          <w:color w:val="000000" w:themeColor="text1"/>
          <w:sz w:val="24"/>
          <w:szCs w:val="24"/>
        </w:rPr>
      </w:pPr>
      <w:r w:rsidRPr="00EC265B">
        <w:rPr>
          <w:rFonts w:ascii="Times New Roman" w:hAnsi="Times New Roman" w:cs="Times New Roman"/>
          <w:color w:val="000000" w:themeColor="text1"/>
          <w:sz w:val="24"/>
          <w:szCs w:val="24"/>
        </w:rPr>
        <w:t>Calder AA: The management of the unripe cervix. In: Keirse MJNC, ABM Anderson, J Bennebroek Gravenhorst: Human Parturition. Leiden University Press, The Hague 1979</w:t>
      </w:r>
    </w:p>
    <w:p w:rsidR="005C5603" w:rsidRPr="00EC265B" w:rsidRDefault="005C5603" w:rsidP="005C5603">
      <w:pPr>
        <w:pStyle w:val="ListeParagraf"/>
        <w:numPr>
          <w:ilvl w:val="0"/>
          <w:numId w:val="1"/>
        </w:numPr>
        <w:rPr>
          <w:rFonts w:ascii="Times New Roman" w:hAnsi="Times New Roman" w:cs="Times New Roman"/>
          <w:color w:val="000000" w:themeColor="text1"/>
          <w:sz w:val="24"/>
          <w:szCs w:val="24"/>
        </w:rPr>
      </w:pPr>
      <w:r w:rsidRPr="00EC265B">
        <w:rPr>
          <w:rFonts w:ascii="Times New Roman" w:hAnsi="Times New Roman" w:cs="Times New Roman"/>
          <w:color w:val="000000" w:themeColor="text1"/>
          <w:sz w:val="24"/>
          <w:szCs w:val="24"/>
        </w:rPr>
        <w:t>Hatfield AS, Sanchez-Ramos L, Kaunitz AM: Sonographic cervical assessment to predict the success of labor induction: A systematic review with meta- analysis. Am J Obstet Gynecol 197:186, 2007</w:t>
      </w:r>
    </w:p>
    <w:p w:rsidR="005C5603" w:rsidRPr="00EC265B" w:rsidRDefault="00D80FD4" w:rsidP="005C5603">
      <w:pPr>
        <w:pStyle w:val="ListeParagraf"/>
        <w:numPr>
          <w:ilvl w:val="0"/>
          <w:numId w:val="1"/>
        </w:numPr>
        <w:rPr>
          <w:rFonts w:ascii="Times New Roman" w:hAnsi="Times New Roman" w:cs="Times New Roman"/>
          <w:color w:val="000000" w:themeColor="text1"/>
          <w:sz w:val="24"/>
          <w:szCs w:val="24"/>
        </w:rPr>
      </w:pPr>
      <w:hyperlink r:id="rId7" w:history="1">
        <w:r w:rsidR="005C5603" w:rsidRPr="00EC265B">
          <w:rPr>
            <w:rStyle w:val="Kpr"/>
            <w:rFonts w:ascii="Times New Roman" w:hAnsi="Times New Roman" w:cs="Times New Roman"/>
            <w:color w:val="000000" w:themeColor="text1"/>
            <w:sz w:val="24"/>
            <w:szCs w:val="24"/>
            <w:u w:val="none"/>
          </w:rPr>
          <w:t>Osterman MJ, Martin JA. Recent declines in induction of labor by gestational age. NCHS Data Brief 2014; :1.</w:t>
        </w:r>
      </w:hyperlink>
    </w:p>
    <w:p w:rsidR="005C5603" w:rsidRPr="00EC265B" w:rsidRDefault="00D80FD4" w:rsidP="005C5603">
      <w:pPr>
        <w:pStyle w:val="ListeParagraf"/>
        <w:numPr>
          <w:ilvl w:val="0"/>
          <w:numId w:val="1"/>
        </w:numPr>
        <w:rPr>
          <w:rFonts w:ascii="Times New Roman" w:hAnsi="Times New Roman" w:cs="Times New Roman"/>
          <w:color w:val="000000" w:themeColor="text1"/>
          <w:sz w:val="24"/>
          <w:szCs w:val="24"/>
        </w:rPr>
      </w:pPr>
      <w:hyperlink r:id="rId8" w:history="1">
        <w:r w:rsidR="005C5603" w:rsidRPr="00EC265B">
          <w:rPr>
            <w:rStyle w:val="Kpr"/>
            <w:rFonts w:ascii="Times New Roman" w:hAnsi="Times New Roman" w:cs="Times New Roman"/>
            <w:color w:val="000000" w:themeColor="text1"/>
            <w:sz w:val="24"/>
            <w:szCs w:val="24"/>
            <w:u w:val="none"/>
          </w:rPr>
          <w:t xml:space="preserve">Kolkman DG, Verhoeven CJ, Brinkhorst SJ, et al. The Bishop score as a predictor of labor induction success: a systematic review. Am J Perinatol 2013; </w:t>
        </w:r>
        <w:proofErr w:type="gramStart"/>
        <w:r w:rsidR="005C5603" w:rsidRPr="00EC265B">
          <w:rPr>
            <w:rStyle w:val="Kpr"/>
            <w:rFonts w:ascii="Times New Roman" w:hAnsi="Times New Roman" w:cs="Times New Roman"/>
            <w:color w:val="000000" w:themeColor="text1"/>
            <w:sz w:val="24"/>
            <w:szCs w:val="24"/>
            <w:u w:val="none"/>
          </w:rPr>
          <w:t>30:625</w:t>
        </w:r>
        <w:proofErr w:type="gramEnd"/>
        <w:r w:rsidR="005C5603" w:rsidRPr="00EC265B">
          <w:rPr>
            <w:rStyle w:val="Kpr"/>
            <w:rFonts w:ascii="Times New Roman" w:hAnsi="Times New Roman" w:cs="Times New Roman"/>
            <w:color w:val="000000" w:themeColor="text1"/>
            <w:sz w:val="24"/>
            <w:szCs w:val="24"/>
            <w:u w:val="none"/>
          </w:rPr>
          <w:t>.</w:t>
        </w:r>
      </w:hyperlink>
    </w:p>
    <w:p w:rsidR="005C5603" w:rsidRPr="00EC265B" w:rsidRDefault="00D80FD4" w:rsidP="005C5603">
      <w:pPr>
        <w:pStyle w:val="ListeParagraf"/>
        <w:numPr>
          <w:ilvl w:val="0"/>
          <w:numId w:val="1"/>
        </w:numPr>
        <w:rPr>
          <w:rFonts w:ascii="Times New Roman" w:hAnsi="Times New Roman" w:cs="Times New Roman"/>
          <w:color w:val="000000" w:themeColor="text1"/>
          <w:sz w:val="24"/>
          <w:szCs w:val="24"/>
        </w:rPr>
      </w:pPr>
      <w:hyperlink r:id="rId9" w:history="1">
        <w:r w:rsidR="005C5603" w:rsidRPr="00EC265B">
          <w:rPr>
            <w:rStyle w:val="Kpr"/>
            <w:rFonts w:ascii="Times New Roman" w:hAnsi="Times New Roman" w:cs="Times New Roman"/>
            <w:color w:val="000000" w:themeColor="text1"/>
            <w:sz w:val="24"/>
            <w:szCs w:val="24"/>
            <w:u w:val="none"/>
          </w:rPr>
          <w:t>Teixeira C, Lunet N, Rodrigues T, Barros H. The Bishop Score as a determinant of labour induction success: a systematic review and meta-analysis. Arch Gynecol Obstet 2012; 286:739.</w:t>
        </w:r>
      </w:hyperlink>
    </w:p>
    <w:p w:rsidR="005C5603" w:rsidRPr="00EC265B" w:rsidRDefault="00D80FD4" w:rsidP="005C5603">
      <w:pPr>
        <w:pStyle w:val="ListeParagraf"/>
        <w:numPr>
          <w:ilvl w:val="0"/>
          <w:numId w:val="1"/>
        </w:numPr>
        <w:rPr>
          <w:rFonts w:ascii="Times New Roman" w:hAnsi="Times New Roman" w:cs="Times New Roman"/>
          <w:color w:val="000000" w:themeColor="text1"/>
          <w:sz w:val="24"/>
          <w:szCs w:val="24"/>
        </w:rPr>
      </w:pPr>
      <w:hyperlink r:id="rId10" w:history="1">
        <w:r w:rsidR="005C5603" w:rsidRPr="00EC265B">
          <w:rPr>
            <w:rStyle w:val="Kpr"/>
            <w:rFonts w:ascii="Times New Roman" w:hAnsi="Times New Roman" w:cs="Times New Roman"/>
            <w:color w:val="000000" w:themeColor="text1"/>
            <w:sz w:val="24"/>
            <w:szCs w:val="24"/>
            <w:u w:val="none"/>
          </w:rPr>
          <w:t xml:space="preserve">Gibson KS, Waters TP. Measures of success: Prediction of successful labor induction. Semin Perinatol 2015; </w:t>
        </w:r>
        <w:proofErr w:type="gramStart"/>
        <w:r w:rsidR="005C5603" w:rsidRPr="00EC265B">
          <w:rPr>
            <w:rStyle w:val="Kpr"/>
            <w:rFonts w:ascii="Times New Roman" w:hAnsi="Times New Roman" w:cs="Times New Roman"/>
            <w:color w:val="000000" w:themeColor="text1"/>
            <w:sz w:val="24"/>
            <w:szCs w:val="24"/>
            <w:u w:val="none"/>
          </w:rPr>
          <w:t>39:475</w:t>
        </w:r>
        <w:proofErr w:type="gramEnd"/>
        <w:r w:rsidR="005C5603" w:rsidRPr="00EC265B">
          <w:rPr>
            <w:rStyle w:val="Kpr"/>
            <w:rFonts w:ascii="Times New Roman" w:hAnsi="Times New Roman" w:cs="Times New Roman"/>
            <w:color w:val="000000" w:themeColor="text1"/>
            <w:sz w:val="24"/>
            <w:szCs w:val="24"/>
            <w:u w:val="none"/>
          </w:rPr>
          <w:t>.</w:t>
        </w:r>
      </w:hyperlink>
    </w:p>
    <w:p w:rsidR="005C5603" w:rsidRPr="00EC265B" w:rsidRDefault="005C5603" w:rsidP="005C5603">
      <w:pPr>
        <w:pStyle w:val="ListeParagraf"/>
        <w:numPr>
          <w:ilvl w:val="0"/>
          <w:numId w:val="1"/>
        </w:numPr>
        <w:rPr>
          <w:rFonts w:ascii="Times New Roman" w:hAnsi="Times New Roman" w:cs="Times New Roman"/>
          <w:color w:val="000000" w:themeColor="text1"/>
          <w:sz w:val="24"/>
          <w:szCs w:val="24"/>
        </w:rPr>
      </w:pPr>
      <w:r w:rsidRPr="00EC265B">
        <w:rPr>
          <w:rFonts w:ascii="Times New Roman" w:hAnsi="Times New Roman" w:cs="Times New Roman"/>
          <w:color w:val="000000" w:themeColor="text1"/>
          <w:sz w:val="24"/>
          <w:szCs w:val="24"/>
        </w:rPr>
        <w:t>Ezebialu IU, Eke AC, Eleje GU, Nwachukwu CA. Methods for assessing preinduction cervical ripening. Cochrane Database of Systematic Reviews. 2015; 6</w:t>
      </w:r>
    </w:p>
    <w:p w:rsidR="005C5603" w:rsidRPr="00EC265B" w:rsidRDefault="00D80FD4" w:rsidP="005C5603">
      <w:pPr>
        <w:pStyle w:val="ListeParagraf"/>
        <w:numPr>
          <w:ilvl w:val="0"/>
          <w:numId w:val="1"/>
        </w:numPr>
        <w:rPr>
          <w:rFonts w:ascii="Times New Roman" w:hAnsi="Times New Roman" w:cs="Times New Roman"/>
          <w:color w:val="000000" w:themeColor="text1"/>
          <w:sz w:val="24"/>
          <w:szCs w:val="24"/>
        </w:rPr>
      </w:pPr>
      <w:hyperlink r:id="rId11" w:history="1">
        <w:r w:rsidR="005C5603" w:rsidRPr="00EC265B">
          <w:rPr>
            <w:rStyle w:val="highlight"/>
            <w:rFonts w:ascii="Times New Roman" w:hAnsi="Times New Roman" w:cs="Times New Roman"/>
            <w:color w:val="000000" w:themeColor="text1"/>
            <w:sz w:val="24"/>
            <w:szCs w:val="24"/>
          </w:rPr>
          <w:t>Khandelwal</w:t>
        </w:r>
        <w:r w:rsidR="005C5603" w:rsidRPr="00EC265B">
          <w:rPr>
            <w:rStyle w:val="Kpr"/>
            <w:rFonts w:ascii="Times New Roman" w:hAnsi="Times New Roman" w:cs="Times New Roman"/>
            <w:color w:val="000000" w:themeColor="text1"/>
            <w:sz w:val="24"/>
            <w:szCs w:val="24"/>
            <w:u w:val="none"/>
          </w:rPr>
          <w:t> R</w:t>
        </w:r>
      </w:hyperlink>
      <w:r w:rsidR="005C5603" w:rsidRPr="00EC265B">
        <w:rPr>
          <w:rFonts w:ascii="Times New Roman" w:hAnsi="Times New Roman" w:cs="Times New Roman"/>
          <w:color w:val="000000" w:themeColor="text1"/>
          <w:sz w:val="24"/>
          <w:szCs w:val="24"/>
        </w:rPr>
        <w:t xml:space="preserve">, </w:t>
      </w:r>
      <w:hyperlink r:id="rId12" w:history="1">
        <w:r w:rsidR="005C5603" w:rsidRPr="00EC265B">
          <w:rPr>
            <w:rStyle w:val="Kpr"/>
            <w:rFonts w:ascii="Times New Roman" w:hAnsi="Times New Roman" w:cs="Times New Roman"/>
            <w:color w:val="000000" w:themeColor="text1"/>
            <w:sz w:val="24"/>
            <w:szCs w:val="24"/>
            <w:u w:val="none"/>
          </w:rPr>
          <w:t>Patel P</w:t>
        </w:r>
      </w:hyperlink>
      <w:r w:rsidR="005C5603" w:rsidRPr="00EC265B">
        <w:rPr>
          <w:rFonts w:ascii="Times New Roman" w:hAnsi="Times New Roman" w:cs="Times New Roman"/>
          <w:color w:val="000000" w:themeColor="text1"/>
          <w:sz w:val="24"/>
          <w:szCs w:val="24"/>
        </w:rPr>
        <w:t xml:space="preserve">, </w:t>
      </w:r>
      <w:hyperlink r:id="rId13" w:history="1">
        <w:r w:rsidR="005C5603" w:rsidRPr="00EC265B">
          <w:rPr>
            <w:rStyle w:val="Kpr"/>
            <w:rFonts w:ascii="Times New Roman" w:hAnsi="Times New Roman" w:cs="Times New Roman"/>
            <w:color w:val="000000" w:themeColor="text1"/>
            <w:sz w:val="24"/>
            <w:szCs w:val="24"/>
            <w:u w:val="none"/>
          </w:rPr>
          <w:t>Pitre D</w:t>
        </w:r>
      </w:hyperlink>
      <w:r w:rsidR="005C5603" w:rsidRPr="00EC265B">
        <w:rPr>
          <w:rFonts w:ascii="Times New Roman" w:hAnsi="Times New Roman" w:cs="Times New Roman"/>
          <w:color w:val="000000" w:themeColor="text1"/>
          <w:sz w:val="24"/>
          <w:szCs w:val="24"/>
        </w:rPr>
        <w:t xml:space="preserve">, </w:t>
      </w:r>
      <w:hyperlink r:id="rId14" w:history="1">
        <w:r w:rsidR="005C5603" w:rsidRPr="00EC265B">
          <w:rPr>
            <w:rStyle w:val="Kpr"/>
            <w:rFonts w:ascii="Times New Roman" w:hAnsi="Times New Roman" w:cs="Times New Roman"/>
            <w:color w:val="000000" w:themeColor="text1"/>
            <w:sz w:val="24"/>
            <w:szCs w:val="24"/>
            <w:u w:val="none"/>
          </w:rPr>
          <w:t>Sheth T</w:t>
        </w:r>
      </w:hyperlink>
      <w:r w:rsidR="005C5603" w:rsidRPr="00EC265B">
        <w:rPr>
          <w:rFonts w:ascii="Times New Roman" w:hAnsi="Times New Roman" w:cs="Times New Roman"/>
          <w:color w:val="000000" w:themeColor="text1"/>
          <w:sz w:val="24"/>
          <w:szCs w:val="24"/>
        </w:rPr>
        <w:t xml:space="preserve">, </w:t>
      </w:r>
      <w:hyperlink r:id="rId15" w:history="1">
        <w:r w:rsidR="005C5603" w:rsidRPr="00EC265B">
          <w:rPr>
            <w:rStyle w:val="Kpr"/>
            <w:rFonts w:ascii="Times New Roman" w:hAnsi="Times New Roman" w:cs="Times New Roman"/>
            <w:color w:val="000000" w:themeColor="text1"/>
            <w:sz w:val="24"/>
            <w:szCs w:val="24"/>
            <w:u w:val="none"/>
          </w:rPr>
          <w:t>Maitra N</w:t>
        </w:r>
      </w:hyperlink>
      <w:r w:rsidR="005C5603" w:rsidRPr="00EC265B">
        <w:rPr>
          <w:rFonts w:ascii="Times New Roman" w:hAnsi="Times New Roman" w:cs="Times New Roman"/>
          <w:color w:val="000000" w:themeColor="text1"/>
          <w:sz w:val="24"/>
          <w:szCs w:val="24"/>
        </w:rPr>
        <w:t xml:space="preserve">. Comparison of Cervical Length Measured by Transvaginal Ultrasonography and Bishop Score in Predicting Response to Labor Induction. </w:t>
      </w:r>
      <w:hyperlink r:id="rId16" w:tooltip="Journal of obstetrics and gynaecology of India." w:history="1">
        <w:r w:rsidR="005C5603" w:rsidRPr="00EC265B">
          <w:rPr>
            <w:rStyle w:val="Kpr"/>
            <w:rFonts w:ascii="Times New Roman" w:hAnsi="Times New Roman" w:cs="Times New Roman"/>
            <w:color w:val="000000" w:themeColor="text1"/>
            <w:sz w:val="24"/>
            <w:szCs w:val="24"/>
            <w:u w:val="none"/>
          </w:rPr>
          <w:t>J Obstet Gynaecol India.</w:t>
        </w:r>
      </w:hyperlink>
      <w:r w:rsidR="005C5603" w:rsidRPr="00EC265B">
        <w:rPr>
          <w:rFonts w:ascii="Times New Roman" w:hAnsi="Times New Roman" w:cs="Times New Roman"/>
          <w:color w:val="000000" w:themeColor="text1"/>
          <w:sz w:val="24"/>
          <w:szCs w:val="24"/>
        </w:rPr>
        <w:t> 2018;68(1):51-57</w:t>
      </w:r>
    </w:p>
    <w:p w:rsidR="005C5603" w:rsidRPr="00EC265B" w:rsidRDefault="005C5603" w:rsidP="005C5603">
      <w:pPr>
        <w:pStyle w:val="ListeParagraf"/>
        <w:numPr>
          <w:ilvl w:val="0"/>
          <w:numId w:val="1"/>
        </w:numPr>
        <w:rPr>
          <w:rFonts w:ascii="Times New Roman" w:hAnsi="Times New Roman" w:cs="Times New Roman"/>
          <w:color w:val="000000" w:themeColor="text1"/>
          <w:sz w:val="24"/>
          <w:szCs w:val="24"/>
        </w:rPr>
      </w:pPr>
      <w:r w:rsidRPr="00EC265B">
        <w:rPr>
          <w:rFonts w:ascii="Times New Roman" w:hAnsi="Times New Roman" w:cs="Times New Roman"/>
          <w:color w:val="000000" w:themeColor="text1"/>
          <w:sz w:val="24"/>
          <w:szCs w:val="24"/>
        </w:rPr>
        <w:t>Park KH, Kim, SN, Lee, SY, Jeong EH, Jung. JC. Comparison between sonographic cervical length and Bishop score in preinduction cervical assessment: a randomized trial. Ultrasound Obstet Gynecol 2011; 38: 198–204</w:t>
      </w:r>
    </w:p>
    <w:p w:rsidR="005C5603" w:rsidRPr="00EC265B" w:rsidRDefault="005C5603" w:rsidP="005C5603">
      <w:pPr>
        <w:pStyle w:val="ListeParagraf"/>
        <w:numPr>
          <w:ilvl w:val="0"/>
          <w:numId w:val="1"/>
        </w:numPr>
        <w:rPr>
          <w:rFonts w:ascii="Times New Roman" w:hAnsi="Times New Roman" w:cs="Times New Roman"/>
          <w:color w:val="000000" w:themeColor="text1"/>
          <w:sz w:val="24"/>
          <w:szCs w:val="24"/>
        </w:rPr>
      </w:pPr>
      <w:r w:rsidRPr="00EC265B">
        <w:rPr>
          <w:rFonts w:ascii="Times New Roman" w:hAnsi="Times New Roman" w:cs="Times New Roman"/>
          <w:color w:val="000000" w:themeColor="text1"/>
          <w:sz w:val="24"/>
          <w:szCs w:val="24"/>
        </w:rPr>
        <w:t>Uyar Y, Erbay G, Demir BC, Baytur Y. Comparison of the Bishop score, body mass index and transvaginal cervical length in predicting the success of labor induction. Arch Gynecol Obstet (2009) 280:357–362</w:t>
      </w:r>
    </w:p>
    <w:p w:rsidR="005C5603" w:rsidRPr="00EC265B" w:rsidRDefault="005C5603" w:rsidP="005C5603">
      <w:pPr>
        <w:pStyle w:val="ListeParagraf"/>
        <w:numPr>
          <w:ilvl w:val="0"/>
          <w:numId w:val="1"/>
        </w:numPr>
        <w:rPr>
          <w:rFonts w:ascii="Times New Roman" w:hAnsi="Times New Roman" w:cs="Times New Roman"/>
          <w:color w:val="000000" w:themeColor="text1"/>
          <w:sz w:val="24"/>
          <w:szCs w:val="24"/>
        </w:rPr>
      </w:pPr>
      <w:r w:rsidRPr="00EC265B">
        <w:rPr>
          <w:rFonts w:ascii="Times New Roman" w:hAnsi="Times New Roman" w:cs="Times New Roman"/>
          <w:color w:val="000000" w:themeColor="text1"/>
          <w:sz w:val="24"/>
          <w:szCs w:val="24"/>
        </w:rPr>
        <w:t>Rane SM, Pandis GK, Guirgis RR, Higgins B, Nicolaides KH. Pre-induction sonographic measurement of cervical lengthin prolonged pregnancy: the effect of parity in the prediction of induction-to-delivery interval. Ultrasound Obstet Gynecol. 2002; 22(1):40–44.</w:t>
      </w:r>
    </w:p>
    <w:p w:rsidR="005C5603" w:rsidRPr="00EC265B" w:rsidRDefault="005C5603" w:rsidP="005C5603">
      <w:pPr>
        <w:pStyle w:val="ListeParagraf"/>
        <w:numPr>
          <w:ilvl w:val="0"/>
          <w:numId w:val="1"/>
        </w:numPr>
        <w:rPr>
          <w:rFonts w:ascii="Times New Roman" w:hAnsi="Times New Roman" w:cs="Times New Roman"/>
          <w:color w:val="000000" w:themeColor="text1"/>
          <w:sz w:val="24"/>
          <w:szCs w:val="24"/>
        </w:rPr>
      </w:pPr>
      <w:r w:rsidRPr="00EC265B">
        <w:rPr>
          <w:rFonts w:ascii="Times New Roman" w:hAnsi="Times New Roman" w:cs="Times New Roman"/>
          <w:color w:val="000000" w:themeColor="text1"/>
          <w:sz w:val="24"/>
          <w:szCs w:val="24"/>
        </w:rPr>
        <w:t>Rovas L, Sladkevicius P, Strobel E, Valentin L (2005) Threedimensional power Doppler ultrasound assessment of the cervixfor the prediction of successful induction of labor with prostaglandin in prolonged pregnancy. J Ultrasound Med 24(7):933–939</w:t>
      </w:r>
    </w:p>
    <w:p w:rsidR="005C5603" w:rsidRPr="00EC265B" w:rsidRDefault="005C5603" w:rsidP="005C5603">
      <w:pPr>
        <w:pStyle w:val="ListeParagraf"/>
        <w:numPr>
          <w:ilvl w:val="0"/>
          <w:numId w:val="1"/>
        </w:numPr>
        <w:rPr>
          <w:rFonts w:ascii="Times New Roman" w:hAnsi="Times New Roman" w:cs="Times New Roman"/>
          <w:color w:val="000000" w:themeColor="text1"/>
          <w:sz w:val="24"/>
          <w:szCs w:val="24"/>
        </w:rPr>
      </w:pPr>
      <w:r w:rsidRPr="00EC265B">
        <w:rPr>
          <w:rFonts w:ascii="Times New Roman" w:hAnsi="Times New Roman" w:cs="Times New Roman"/>
          <w:color w:val="000000" w:themeColor="text1"/>
          <w:sz w:val="24"/>
          <w:szCs w:val="24"/>
        </w:rPr>
        <w:t>Gonen R, Degani S, Ron A (1998) Prediction of successful induction of labor: comparison of transvaginal ultrasonography and the Bishop score. Eur J Ultrasound 7(3):183–187.</w:t>
      </w:r>
    </w:p>
    <w:p w:rsidR="008A04E8" w:rsidRDefault="005C5603" w:rsidP="008A04E8">
      <w:pPr>
        <w:pStyle w:val="ListeParagraf"/>
        <w:numPr>
          <w:ilvl w:val="0"/>
          <w:numId w:val="1"/>
        </w:numPr>
        <w:rPr>
          <w:rFonts w:ascii="Times New Roman" w:hAnsi="Times New Roman" w:cs="Times New Roman"/>
          <w:color w:val="000000" w:themeColor="text1"/>
          <w:sz w:val="24"/>
          <w:szCs w:val="24"/>
        </w:rPr>
      </w:pPr>
      <w:r w:rsidRPr="00EC265B">
        <w:rPr>
          <w:rFonts w:ascii="Times New Roman" w:hAnsi="Times New Roman" w:cs="Times New Roman"/>
          <w:color w:val="000000" w:themeColor="text1"/>
          <w:sz w:val="24"/>
          <w:szCs w:val="24"/>
        </w:rPr>
        <w:t>Watson WJ, Stevens D, Welter S, Day D (1996) Factors predicting successful labor induction. Obstet Gynecol 88(6):990–99</w:t>
      </w:r>
    </w:p>
    <w:p w:rsidR="008A04E8" w:rsidRPr="008A04E8" w:rsidRDefault="008A04E8" w:rsidP="008A04E8">
      <w:pPr>
        <w:pStyle w:val="ListeParagraf"/>
        <w:ind w:left="501"/>
        <w:rPr>
          <w:rFonts w:ascii="Times New Roman" w:hAnsi="Times New Roman" w:cs="Times New Roman"/>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297B3D" w:rsidRDefault="00297B3D" w:rsidP="008A04E8">
      <w:pPr>
        <w:ind w:left="141"/>
        <w:rPr>
          <w:rFonts w:ascii="Times New Roman" w:hAnsi="Times New Roman" w:cs="Times New Roman"/>
          <w:b/>
          <w:color w:val="000000" w:themeColor="text1"/>
          <w:sz w:val="24"/>
          <w:szCs w:val="24"/>
        </w:rPr>
      </w:pPr>
    </w:p>
    <w:p w:rsidR="005C5603" w:rsidRDefault="008A04E8" w:rsidP="008A04E8">
      <w:pPr>
        <w:ind w:left="141"/>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lastRenderedPageBreak/>
        <w:t>Tablo ve Şekiller</w:t>
      </w:r>
      <w:r w:rsidR="005C5603" w:rsidRPr="008A04E8">
        <w:rPr>
          <w:rFonts w:ascii="Times New Roman" w:hAnsi="Times New Roman" w:cs="Times New Roman"/>
          <w:b/>
          <w:color w:val="000000" w:themeColor="text1"/>
          <w:sz w:val="24"/>
          <w:szCs w:val="24"/>
        </w:rPr>
        <w:t xml:space="preserve">: </w:t>
      </w:r>
    </w:p>
    <w:tbl>
      <w:tblPr>
        <w:tblStyle w:val="TabloKlavuzu"/>
        <w:tblW w:w="0" w:type="auto"/>
        <w:tblInd w:w="0" w:type="dxa"/>
        <w:tblLook w:val="04A0" w:firstRow="1" w:lastRow="0" w:firstColumn="1" w:lastColumn="0" w:noHBand="0" w:noVBand="1"/>
      </w:tblPr>
      <w:tblGrid>
        <w:gridCol w:w="4531"/>
        <w:gridCol w:w="4111"/>
      </w:tblGrid>
      <w:tr w:rsidR="008A04E8" w:rsidTr="00D45153">
        <w:tc>
          <w:tcPr>
            <w:tcW w:w="4531" w:type="dxa"/>
          </w:tcPr>
          <w:p w:rsidR="008A04E8" w:rsidRPr="00CF6ADF" w:rsidRDefault="008A04E8" w:rsidP="00D45153">
            <w:pPr>
              <w:rPr>
                <w:rFonts w:ascii="Times New Roman" w:hAnsi="Times New Roman" w:cs="Times New Roman"/>
                <w:b/>
                <w:sz w:val="24"/>
                <w:szCs w:val="24"/>
              </w:rPr>
            </w:pPr>
            <w:r w:rsidRPr="00CF6ADF">
              <w:rPr>
                <w:rFonts w:ascii="Times New Roman" w:hAnsi="Times New Roman" w:cs="Times New Roman"/>
                <w:b/>
                <w:sz w:val="24"/>
                <w:szCs w:val="24"/>
              </w:rPr>
              <w:t>Parametre</w:t>
            </w:r>
          </w:p>
        </w:tc>
        <w:tc>
          <w:tcPr>
            <w:tcW w:w="4111" w:type="dxa"/>
          </w:tcPr>
          <w:p w:rsidR="008A04E8" w:rsidRPr="00CF6ADF" w:rsidRDefault="008A04E8" w:rsidP="00D45153">
            <w:pPr>
              <w:rPr>
                <w:rFonts w:ascii="Times New Roman" w:hAnsi="Times New Roman" w:cs="Times New Roman"/>
                <w:b/>
                <w:sz w:val="24"/>
                <w:szCs w:val="24"/>
              </w:rPr>
            </w:pPr>
            <w:r w:rsidRPr="00CF6ADF">
              <w:rPr>
                <w:rFonts w:ascii="Times New Roman" w:hAnsi="Times New Roman" w:cs="Times New Roman"/>
                <w:b/>
                <w:sz w:val="24"/>
                <w:szCs w:val="24"/>
              </w:rPr>
              <w:t>N ±std (min-maks veya %)</w:t>
            </w:r>
          </w:p>
        </w:tc>
      </w:tr>
      <w:tr w:rsidR="008A04E8" w:rsidTr="00D45153">
        <w:tc>
          <w:tcPr>
            <w:tcW w:w="4531" w:type="dxa"/>
          </w:tcPr>
          <w:p w:rsidR="008A04E8" w:rsidRPr="00897E87" w:rsidRDefault="008A04E8" w:rsidP="00D45153">
            <w:pPr>
              <w:rPr>
                <w:rFonts w:ascii="Times New Roman" w:hAnsi="Times New Roman" w:cs="Times New Roman"/>
                <w:sz w:val="24"/>
                <w:szCs w:val="24"/>
              </w:rPr>
            </w:pPr>
            <w:r w:rsidRPr="00897E87">
              <w:rPr>
                <w:rFonts w:ascii="Times New Roman" w:hAnsi="Times New Roman" w:cs="Times New Roman"/>
                <w:sz w:val="24"/>
                <w:szCs w:val="24"/>
              </w:rPr>
              <w:t>Yaş</w:t>
            </w:r>
          </w:p>
        </w:tc>
        <w:tc>
          <w:tcPr>
            <w:tcW w:w="4111" w:type="dxa"/>
          </w:tcPr>
          <w:p w:rsidR="008A04E8" w:rsidRPr="00897E87" w:rsidRDefault="008A04E8" w:rsidP="00D45153">
            <w:pPr>
              <w:rPr>
                <w:rFonts w:ascii="Times New Roman" w:hAnsi="Times New Roman" w:cs="Times New Roman"/>
                <w:sz w:val="24"/>
                <w:szCs w:val="24"/>
              </w:rPr>
            </w:pPr>
            <w:r w:rsidRPr="00897E87">
              <w:rPr>
                <w:rFonts w:ascii="Times New Roman" w:eastAsia="Times New Roman" w:hAnsi="Times New Roman" w:cs="Times New Roman"/>
                <w:sz w:val="24"/>
                <w:szCs w:val="24"/>
              </w:rPr>
              <w:t>28,69±5,44 (18-43)</w:t>
            </w:r>
          </w:p>
        </w:tc>
      </w:tr>
      <w:tr w:rsidR="008A04E8" w:rsidTr="00D45153">
        <w:tc>
          <w:tcPr>
            <w:tcW w:w="4531" w:type="dxa"/>
          </w:tcPr>
          <w:p w:rsidR="008A04E8" w:rsidRPr="00897E87" w:rsidRDefault="008A04E8" w:rsidP="00D45153">
            <w:pPr>
              <w:rPr>
                <w:rFonts w:ascii="Times New Roman" w:hAnsi="Times New Roman" w:cs="Times New Roman"/>
                <w:sz w:val="24"/>
                <w:szCs w:val="24"/>
              </w:rPr>
            </w:pPr>
            <w:r w:rsidRPr="00897E87">
              <w:rPr>
                <w:rFonts w:ascii="Times New Roman" w:hAnsi="Times New Roman" w:cs="Times New Roman"/>
                <w:sz w:val="24"/>
                <w:szCs w:val="24"/>
              </w:rPr>
              <w:t>Gebelik haftası</w:t>
            </w:r>
          </w:p>
        </w:tc>
        <w:tc>
          <w:tcPr>
            <w:tcW w:w="4111" w:type="dxa"/>
          </w:tcPr>
          <w:p w:rsidR="008A04E8" w:rsidRPr="00897E87" w:rsidRDefault="008A04E8" w:rsidP="00D45153">
            <w:pPr>
              <w:rPr>
                <w:rFonts w:ascii="Times New Roman" w:hAnsi="Times New Roman" w:cs="Times New Roman"/>
                <w:sz w:val="24"/>
                <w:szCs w:val="24"/>
              </w:rPr>
            </w:pPr>
            <w:r>
              <w:rPr>
                <w:rFonts w:ascii="Times New Roman" w:eastAsia="Times New Roman" w:hAnsi="Times New Roman" w:cs="Times New Roman"/>
                <w:sz w:val="24"/>
                <w:szCs w:val="24"/>
              </w:rPr>
              <w:t>38,79±1,63 (37-41)</w:t>
            </w:r>
          </w:p>
        </w:tc>
      </w:tr>
      <w:tr w:rsidR="008A04E8" w:rsidTr="00D45153">
        <w:tc>
          <w:tcPr>
            <w:tcW w:w="4531" w:type="dxa"/>
          </w:tcPr>
          <w:p w:rsidR="008A04E8" w:rsidRPr="00897E87" w:rsidRDefault="008A04E8" w:rsidP="00D45153">
            <w:pPr>
              <w:rPr>
                <w:rFonts w:ascii="Times New Roman" w:hAnsi="Times New Roman" w:cs="Times New Roman"/>
                <w:sz w:val="24"/>
                <w:szCs w:val="24"/>
              </w:rPr>
            </w:pPr>
            <w:r w:rsidRPr="00897E87">
              <w:rPr>
                <w:rFonts w:ascii="Times New Roman" w:hAnsi="Times New Roman" w:cs="Times New Roman"/>
                <w:sz w:val="24"/>
                <w:szCs w:val="24"/>
              </w:rPr>
              <w:t>Parite</w:t>
            </w:r>
          </w:p>
        </w:tc>
        <w:tc>
          <w:tcPr>
            <w:tcW w:w="4111" w:type="dxa"/>
          </w:tcPr>
          <w:p w:rsidR="008A04E8" w:rsidRDefault="008A04E8" w:rsidP="00D45153">
            <w:pPr>
              <w:rPr>
                <w:rFonts w:ascii="Times New Roman" w:hAnsi="Times New Roman" w:cs="Times New Roman"/>
                <w:sz w:val="24"/>
                <w:szCs w:val="24"/>
              </w:rPr>
            </w:pPr>
            <w:r>
              <w:rPr>
                <w:rFonts w:ascii="Times New Roman" w:hAnsi="Times New Roman" w:cs="Times New Roman"/>
                <w:sz w:val="24"/>
                <w:szCs w:val="24"/>
              </w:rPr>
              <w:t>Nullipar: 73 (</w:t>
            </w:r>
            <w:proofErr w:type="gramStart"/>
            <w:r>
              <w:rPr>
                <w:rFonts w:ascii="Times New Roman" w:hAnsi="Times New Roman" w:cs="Times New Roman"/>
                <w:sz w:val="24"/>
                <w:szCs w:val="24"/>
              </w:rPr>
              <w:t>57.9</w:t>
            </w:r>
            <w:proofErr w:type="gramEnd"/>
            <w:r>
              <w:rPr>
                <w:rFonts w:ascii="Times New Roman" w:hAnsi="Times New Roman" w:cs="Times New Roman"/>
                <w:sz w:val="24"/>
                <w:szCs w:val="24"/>
              </w:rPr>
              <w:t>)</w:t>
            </w:r>
          </w:p>
          <w:p w:rsidR="008A04E8" w:rsidRPr="00897E87" w:rsidRDefault="008A04E8" w:rsidP="00D45153">
            <w:pPr>
              <w:rPr>
                <w:rFonts w:ascii="Times New Roman" w:hAnsi="Times New Roman" w:cs="Times New Roman"/>
                <w:sz w:val="24"/>
                <w:szCs w:val="24"/>
              </w:rPr>
            </w:pPr>
            <w:r>
              <w:rPr>
                <w:rFonts w:ascii="Times New Roman" w:hAnsi="Times New Roman" w:cs="Times New Roman"/>
                <w:sz w:val="24"/>
                <w:szCs w:val="24"/>
              </w:rPr>
              <w:t>Multipar: 53 (</w:t>
            </w:r>
            <w:proofErr w:type="gramStart"/>
            <w:r>
              <w:rPr>
                <w:rFonts w:ascii="Times New Roman" w:hAnsi="Times New Roman" w:cs="Times New Roman"/>
                <w:sz w:val="24"/>
                <w:szCs w:val="24"/>
              </w:rPr>
              <w:t>42.1</w:t>
            </w:r>
            <w:proofErr w:type="gramEnd"/>
            <w:r>
              <w:rPr>
                <w:rFonts w:ascii="Times New Roman" w:hAnsi="Times New Roman" w:cs="Times New Roman"/>
                <w:sz w:val="24"/>
                <w:szCs w:val="24"/>
              </w:rPr>
              <w:t>)</w:t>
            </w:r>
          </w:p>
        </w:tc>
      </w:tr>
      <w:tr w:rsidR="008A04E8" w:rsidTr="00D45153">
        <w:tc>
          <w:tcPr>
            <w:tcW w:w="4531" w:type="dxa"/>
          </w:tcPr>
          <w:p w:rsidR="008A04E8" w:rsidRPr="00897E87" w:rsidRDefault="008A04E8" w:rsidP="00D45153">
            <w:pPr>
              <w:rPr>
                <w:rFonts w:ascii="Times New Roman" w:hAnsi="Times New Roman" w:cs="Times New Roman"/>
                <w:sz w:val="24"/>
                <w:szCs w:val="24"/>
              </w:rPr>
            </w:pPr>
            <w:r w:rsidRPr="00897E87">
              <w:rPr>
                <w:rFonts w:ascii="Times New Roman" w:hAnsi="Times New Roman" w:cs="Times New Roman"/>
                <w:sz w:val="24"/>
                <w:szCs w:val="24"/>
              </w:rPr>
              <w:t>Servikal uzunluk</w:t>
            </w:r>
          </w:p>
        </w:tc>
        <w:tc>
          <w:tcPr>
            <w:tcW w:w="4111" w:type="dxa"/>
          </w:tcPr>
          <w:p w:rsidR="008A04E8" w:rsidRDefault="008A04E8" w:rsidP="00D45153">
            <w:pPr>
              <w:rPr>
                <w:rFonts w:ascii="Times New Roman" w:hAnsi="Times New Roman" w:cs="Times New Roman"/>
                <w:sz w:val="24"/>
                <w:szCs w:val="24"/>
              </w:rPr>
            </w:pPr>
            <w:r>
              <w:rPr>
                <w:rFonts w:ascii="Times New Roman" w:hAnsi="Times New Roman" w:cs="Times New Roman"/>
                <w:sz w:val="24"/>
                <w:szCs w:val="24"/>
              </w:rPr>
              <w:t>≤25 mm: 69 (</w:t>
            </w:r>
            <w:proofErr w:type="gramStart"/>
            <w:r>
              <w:rPr>
                <w:rFonts w:ascii="Times New Roman" w:hAnsi="Times New Roman" w:cs="Times New Roman"/>
                <w:sz w:val="24"/>
                <w:szCs w:val="24"/>
              </w:rPr>
              <w:t>54.8</w:t>
            </w:r>
            <w:proofErr w:type="gramEnd"/>
            <w:r>
              <w:rPr>
                <w:rFonts w:ascii="Times New Roman" w:hAnsi="Times New Roman" w:cs="Times New Roman"/>
                <w:sz w:val="24"/>
                <w:szCs w:val="24"/>
              </w:rPr>
              <w:t>)</w:t>
            </w:r>
          </w:p>
          <w:p w:rsidR="008A04E8" w:rsidRPr="00897E87" w:rsidRDefault="008A04E8" w:rsidP="00D45153">
            <w:pPr>
              <w:rPr>
                <w:rFonts w:ascii="Times New Roman" w:hAnsi="Times New Roman" w:cs="Times New Roman"/>
                <w:sz w:val="24"/>
                <w:szCs w:val="24"/>
              </w:rPr>
            </w:pPr>
            <w:r>
              <w:rPr>
                <w:rFonts w:ascii="Times New Roman" w:hAnsi="Times New Roman" w:cs="Times New Roman"/>
                <w:sz w:val="24"/>
                <w:szCs w:val="24"/>
              </w:rPr>
              <w:t>&gt;25 mm: 57 (</w:t>
            </w:r>
            <w:proofErr w:type="gramStart"/>
            <w:r>
              <w:rPr>
                <w:rFonts w:ascii="Times New Roman" w:hAnsi="Times New Roman" w:cs="Times New Roman"/>
                <w:sz w:val="24"/>
                <w:szCs w:val="24"/>
              </w:rPr>
              <w:t>45.2</w:t>
            </w:r>
            <w:proofErr w:type="gramEnd"/>
            <w:r>
              <w:rPr>
                <w:rFonts w:ascii="Times New Roman" w:hAnsi="Times New Roman" w:cs="Times New Roman"/>
                <w:sz w:val="24"/>
                <w:szCs w:val="24"/>
              </w:rPr>
              <w:t>)</w:t>
            </w:r>
          </w:p>
        </w:tc>
      </w:tr>
      <w:tr w:rsidR="008A04E8" w:rsidTr="00D45153">
        <w:tc>
          <w:tcPr>
            <w:tcW w:w="4531" w:type="dxa"/>
          </w:tcPr>
          <w:p w:rsidR="008A04E8" w:rsidRPr="00897E87" w:rsidRDefault="008A04E8" w:rsidP="00D45153">
            <w:pPr>
              <w:rPr>
                <w:rFonts w:ascii="Times New Roman" w:hAnsi="Times New Roman" w:cs="Times New Roman"/>
                <w:sz w:val="24"/>
                <w:szCs w:val="24"/>
              </w:rPr>
            </w:pPr>
            <w:r w:rsidRPr="00897E87">
              <w:rPr>
                <w:rFonts w:ascii="Times New Roman" w:hAnsi="Times New Roman" w:cs="Times New Roman"/>
                <w:sz w:val="24"/>
                <w:szCs w:val="24"/>
              </w:rPr>
              <w:t>Bishop skoru</w:t>
            </w:r>
          </w:p>
        </w:tc>
        <w:tc>
          <w:tcPr>
            <w:tcW w:w="4111" w:type="dxa"/>
          </w:tcPr>
          <w:p w:rsidR="008A04E8" w:rsidRDefault="008A04E8" w:rsidP="00D45153">
            <w:pPr>
              <w:rPr>
                <w:rFonts w:ascii="Times New Roman" w:hAnsi="Times New Roman" w:cs="Times New Roman"/>
                <w:sz w:val="24"/>
                <w:szCs w:val="24"/>
              </w:rPr>
            </w:pPr>
            <w:r>
              <w:rPr>
                <w:rFonts w:ascii="Times New Roman" w:hAnsi="Times New Roman" w:cs="Times New Roman"/>
                <w:sz w:val="24"/>
                <w:szCs w:val="24"/>
              </w:rPr>
              <w:t>≤5: 62 (</w:t>
            </w:r>
            <w:proofErr w:type="gramStart"/>
            <w:r>
              <w:rPr>
                <w:rFonts w:ascii="Times New Roman" w:hAnsi="Times New Roman" w:cs="Times New Roman"/>
                <w:sz w:val="24"/>
                <w:szCs w:val="24"/>
              </w:rPr>
              <w:t>49.2</w:t>
            </w:r>
            <w:proofErr w:type="gramEnd"/>
            <w:r>
              <w:rPr>
                <w:rFonts w:ascii="Times New Roman" w:hAnsi="Times New Roman" w:cs="Times New Roman"/>
                <w:sz w:val="24"/>
                <w:szCs w:val="24"/>
              </w:rPr>
              <w:t>)</w:t>
            </w:r>
          </w:p>
          <w:p w:rsidR="008A04E8" w:rsidRPr="00897E87" w:rsidRDefault="008A04E8" w:rsidP="00D45153">
            <w:pPr>
              <w:rPr>
                <w:rFonts w:ascii="Times New Roman" w:hAnsi="Times New Roman" w:cs="Times New Roman"/>
                <w:sz w:val="24"/>
                <w:szCs w:val="24"/>
              </w:rPr>
            </w:pPr>
            <w:r>
              <w:rPr>
                <w:rFonts w:ascii="Times New Roman" w:hAnsi="Times New Roman" w:cs="Times New Roman"/>
                <w:sz w:val="24"/>
                <w:szCs w:val="24"/>
              </w:rPr>
              <w:t>&gt;5: 64 (</w:t>
            </w:r>
            <w:proofErr w:type="gramStart"/>
            <w:r>
              <w:rPr>
                <w:rFonts w:ascii="Times New Roman" w:hAnsi="Times New Roman" w:cs="Times New Roman"/>
                <w:sz w:val="24"/>
                <w:szCs w:val="24"/>
              </w:rPr>
              <w:t>50.8</w:t>
            </w:r>
            <w:proofErr w:type="gramEnd"/>
            <w:r>
              <w:rPr>
                <w:rFonts w:ascii="Times New Roman" w:hAnsi="Times New Roman" w:cs="Times New Roman"/>
                <w:sz w:val="24"/>
                <w:szCs w:val="24"/>
              </w:rPr>
              <w:t>)</w:t>
            </w:r>
          </w:p>
        </w:tc>
      </w:tr>
      <w:tr w:rsidR="008A04E8" w:rsidTr="00D45153">
        <w:tc>
          <w:tcPr>
            <w:tcW w:w="4531" w:type="dxa"/>
          </w:tcPr>
          <w:p w:rsidR="008A04E8" w:rsidRPr="00897E87" w:rsidRDefault="008A04E8" w:rsidP="00D45153">
            <w:pPr>
              <w:rPr>
                <w:rFonts w:ascii="Times New Roman" w:hAnsi="Times New Roman" w:cs="Times New Roman"/>
                <w:sz w:val="24"/>
                <w:szCs w:val="24"/>
              </w:rPr>
            </w:pPr>
            <w:r w:rsidRPr="00897E87">
              <w:rPr>
                <w:rFonts w:ascii="Times New Roman" w:hAnsi="Times New Roman" w:cs="Times New Roman"/>
                <w:sz w:val="24"/>
                <w:szCs w:val="24"/>
              </w:rPr>
              <w:t>İndüksiyon metodu</w:t>
            </w:r>
          </w:p>
        </w:tc>
        <w:tc>
          <w:tcPr>
            <w:tcW w:w="4111" w:type="dxa"/>
          </w:tcPr>
          <w:p w:rsidR="008A04E8" w:rsidRDefault="008A04E8" w:rsidP="00D45153">
            <w:pPr>
              <w:rPr>
                <w:rFonts w:ascii="Times New Roman" w:hAnsi="Times New Roman" w:cs="Times New Roman"/>
                <w:sz w:val="24"/>
                <w:szCs w:val="24"/>
              </w:rPr>
            </w:pPr>
            <w:r>
              <w:rPr>
                <w:rFonts w:ascii="Times New Roman" w:hAnsi="Times New Roman" w:cs="Times New Roman"/>
                <w:sz w:val="24"/>
                <w:szCs w:val="24"/>
              </w:rPr>
              <w:t>Oksitosin: 67 (</w:t>
            </w:r>
            <w:proofErr w:type="gramStart"/>
            <w:r>
              <w:rPr>
                <w:rFonts w:ascii="Times New Roman" w:hAnsi="Times New Roman" w:cs="Times New Roman"/>
                <w:sz w:val="24"/>
                <w:szCs w:val="24"/>
              </w:rPr>
              <w:t>53.2</w:t>
            </w:r>
            <w:proofErr w:type="gramEnd"/>
            <w:r>
              <w:rPr>
                <w:rFonts w:ascii="Times New Roman" w:hAnsi="Times New Roman" w:cs="Times New Roman"/>
                <w:sz w:val="24"/>
                <w:szCs w:val="24"/>
              </w:rPr>
              <w:t>)</w:t>
            </w:r>
          </w:p>
          <w:p w:rsidR="008A04E8" w:rsidRPr="00897E87" w:rsidRDefault="008A04E8" w:rsidP="00D45153">
            <w:pPr>
              <w:rPr>
                <w:rFonts w:ascii="Times New Roman" w:hAnsi="Times New Roman" w:cs="Times New Roman"/>
                <w:sz w:val="24"/>
                <w:szCs w:val="24"/>
              </w:rPr>
            </w:pPr>
            <w:r>
              <w:rPr>
                <w:rFonts w:ascii="Times New Roman" w:hAnsi="Times New Roman" w:cs="Times New Roman"/>
                <w:sz w:val="24"/>
                <w:szCs w:val="24"/>
              </w:rPr>
              <w:t>Dinoproston+oksitosin: 59 (</w:t>
            </w:r>
            <w:proofErr w:type="gramStart"/>
            <w:r>
              <w:rPr>
                <w:rFonts w:ascii="Times New Roman" w:hAnsi="Times New Roman" w:cs="Times New Roman"/>
                <w:sz w:val="24"/>
                <w:szCs w:val="24"/>
              </w:rPr>
              <w:t>46.8</w:t>
            </w:r>
            <w:proofErr w:type="gramEnd"/>
            <w:r>
              <w:rPr>
                <w:rFonts w:ascii="Times New Roman" w:hAnsi="Times New Roman" w:cs="Times New Roman"/>
                <w:sz w:val="24"/>
                <w:szCs w:val="24"/>
              </w:rPr>
              <w:t>)</w:t>
            </w:r>
          </w:p>
        </w:tc>
      </w:tr>
      <w:tr w:rsidR="008A04E8" w:rsidTr="00D45153">
        <w:tc>
          <w:tcPr>
            <w:tcW w:w="4531" w:type="dxa"/>
          </w:tcPr>
          <w:p w:rsidR="008A04E8" w:rsidRPr="00897E87" w:rsidRDefault="008A04E8" w:rsidP="00D45153">
            <w:pPr>
              <w:rPr>
                <w:rFonts w:ascii="Times New Roman" w:hAnsi="Times New Roman" w:cs="Times New Roman"/>
                <w:sz w:val="24"/>
                <w:szCs w:val="24"/>
              </w:rPr>
            </w:pPr>
            <w:r w:rsidRPr="00897E87">
              <w:rPr>
                <w:rFonts w:ascii="Times New Roman" w:hAnsi="Times New Roman" w:cs="Times New Roman"/>
                <w:sz w:val="24"/>
                <w:szCs w:val="24"/>
              </w:rPr>
              <w:t>Doğum şekli</w:t>
            </w:r>
          </w:p>
        </w:tc>
        <w:tc>
          <w:tcPr>
            <w:tcW w:w="4111" w:type="dxa"/>
          </w:tcPr>
          <w:p w:rsidR="008A04E8" w:rsidRDefault="008A04E8" w:rsidP="00D45153">
            <w:pPr>
              <w:rPr>
                <w:rFonts w:ascii="Times New Roman" w:hAnsi="Times New Roman" w:cs="Times New Roman"/>
                <w:sz w:val="24"/>
                <w:szCs w:val="24"/>
              </w:rPr>
            </w:pPr>
            <w:r>
              <w:rPr>
                <w:rFonts w:ascii="Times New Roman" w:hAnsi="Times New Roman" w:cs="Times New Roman"/>
                <w:sz w:val="24"/>
                <w:szCs w:val="24"/>
              </w:rPr>
              <w:t>Vajinal: 82 (</w:t>
            </w:r>
            <w:proofErr w:type="gramStart"/>
            <w:r>
              <w:rPr>
                <w:rFonts w:ascii="Times New Roman" w:hAnsi="Times New Roman" w:cs="Times New Roman"/>
                <w:sz w:val="24"/>
                <w:szCs w:val="24"/>
              </w:rPr>
              <w:t>65.1</w:t>
            </w:r>
            <w:proofErr w:type="gramEnd"/>
            <w:r>
              <w:rPr>
                <w:rFonts w:ascii="Times New Roman" w:hAnsi="Times New Roman" w:cs="Times New Roman"/>
                <w:sz w:val="24"/>
                <w:szCs w:val="24"/>
              </w:rPr>
              <w:t>)</w:t>
            </w:r>
          </w:p>
          <w:p w:rsidR="008A04E8" w:rsidRPr="00897E87" w:rsidRDefault="008A04E8" w:rsidP="00D45153">
            <w:pPr>
              <w:rPr>
                <w:rFonts w:ascii="Times New Roman" w:hAnsi="Times New Roman" w:cs="Times New Roman"/>
                <w:sz w:val="24"/>
                <w:szCs w:val="24"/>
              </w:rPr>
            </w:pPr>
            <w:r>
              <w:rPr>
                <w:rFonts w:ascii="Times New Roman" w:hAnsi="Times New Roman" w:cs="Times New Roman"/>
                <w:sz w:val="24"/>
                <w:szCs w:val="24"/>
              </w:rPr>
              <w:t>Sezaryen: 44 (</w:t>
            </w:r>
            <w:proofErr w:type="gramStart"/>
            <w:r>
              <w:rPr>
                <w:rFonts w:ascii="Times New Roman" w:hAnsi="Times New Roman" w:cs="Times New Roman"/>
                <w:sz w:val="24"/>
                <w:szCs w:val="24"/>
              </w:rPr>
              <w:t>34.9</w:t>
            </w:r>
            <w:proofErr w:type="gramEnd"/>
            <w:r>
              <w:rPr>
                <w:rFonts w:ascii="Times New Roman" w:hAnsi="Times New Roman" w:cs="Times New Roman"/>
                <w:sz w:val="24"/>
                <w:szCs w:val="24"/>
              </w:rPr>
              <w:t>)</w:t>
            </w:r>
          </w:p>
        </w:tc>
      </w:tr>
    </w:tbl>
    <w:p w:rsidR="008A04E8" w:rsidRDefault="008A04E8" w:rsidP="008A04E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Tablo 1: Hastaların demografik ve klinik özellikleri</w:t>
      </w:r>
    </w:p>
    <w:p w:rsidR="008A04E8" w:rsidRDefault="008A04E8" w:rsidP="008A04E8">
      <w:pPr>
        <w:spacing w:after="0" w:line="240" w:lineRule="auto"/>
        <w:rPr>
          <w:rFonts w:ascii="Times New Roman" w:eastAsia="Times New Roman" w:hAnsi="Times New Roman" w:cs="Times New Roman"/>
          <w:b/>
          <w:bCs/>
          <w:sz w:val="24"/>
          <w:szCs w:val="24"/>
        </w:rPr>
      </w:pPr>
    </w:p>
    <w:p w:rsidR="008A04E8" w:rsidRDefault="008A04E8" w:rsidP="008A04E8">
      <w:pPr>
        <w:spacing w:after="0" w:line="240" w:lineRule="auto"/>
        <w:rPr>
          <w:rFonts w:ascii="Times New Roman" w:eastAsia="Times New Roman" w:hAnsi="Times New Roman" w:cs="Times New Roman"/>
          <w:b/>
          <w:bCs/>
          <w:sz w:val="24"/>
          <w:szCs w:val="24"/>
        </w:rPr>
      </w:pPr>
    </w:p>
    <w:tbl>
      <w:tblPr>
        <w:tblStyle w:val="TabloKlavuzu"/>
        <w:tblW w:w="8926" w:type="dxa"/>
        <w:tblInd w:w="0" w:type="dxa"/>
        <w:tblLayout w:type="fixed"/>
        <w:tblLook w:val="04A0" w:firstRow="1" w:lastRow="0" w:firstColumn="1" w:lastColumn="0" w:noHBand="0" w:noVBand="1"/>
      </w:tblPr>
      <w:tblGrid>
        <w:gridCol w:w="2220"/>
        <w:gridCol w:w="2878"/>
        <w:gridCol w:w="2552"/>
        <w:gridCol w:w="1276"/>
      </w:tblGrid>
      <w:tr w:rsidR="008A04E8" w:rsidRPr="0013106C" w:rsidTr="00D45153">
        <w:tc>
          <w:tcPr>
            <w:tcW w:w="2220"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t xml:space="preserve">Parametre </w:t>
            </w:r>
          </w:p>
        </w:tc>
        <w:tc>
          <w:tcPr>
            <w:tcW w:w="2878"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t xml:space="preserve">Bishop≤5 </w:t>
            </w:r>
          </w:p>
        </w:tc>
        <w:tc>
          <w:tcPr>
            <w:tcW w:w="2552"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t xml:space="preserve">Bishop&gt;5 </w:t>
            </w:r>
          </w:p>
        </w:tc>
        <w:tc>
          <w:tcPr>
            <w:tcW w:w="1276" w:type="dxa"/>
          </w:tcPr>
          <w:p w:rsidR="008A04E8" w:rsidRPr="0013106C" w:rsidRDefault="008A04E8" w:rsidP="00D45153">
            <w:pPr>
              <w:rPr>
                <w:rFonts w:ascii="Times New Roman" w:eastAsia="Times New Roman" w:hAnsi="Times New Roman" w:cs="Times New Roman"/>
                <w:bCs/>
                <w:sz w:val="24"/>
                <w:szCs w:val="24"/>
              </w:rPr>
            </w:pPr>
            <w:proofErr w:type="gramStart"/>
            <w:r w:rsidRPr="0013106C">
              <w:rPr>
                <w:rFonts w:ascii="Times New Roman" w:eastAsia="Times New Roman" w:hAnsi="Times New Roman" w:cs="Times New Roman"/>
                <w:bCs/>
                <w:sz w:val="24"/>
                <w:szCs w:val="24"/>
              </w:rPr>
              <w:t>p</w:t>
            </w:r>
            <w:proofErr w:type="gramEnd"/>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Yaş</w:t>
            </w:r>
          </w:p>
        </w:tc>
        <w:tc>
          <w:tcPr>
            <w:tcW w:w="2878"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sz w:val="24"/>
                <w:szCs w:val="24"/>
              </w:rPr>
              <w:t>28,08±5,63</w:t>
            </w:r>
          </w:p>
        </w:tc>
        <w:tc>
          <w:tcPr>
            <w:tcW w:w="2552"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sz w:val="24"/>
                <w:szCs w:val="24"/>
              </w:rPr>
              <w:t>29,28±5,23</w:t>
            </w:r>
          </w:p>
        </w:tc>
        <w:tc>
          <w:tcPr>
            <w:tcW w:w="1276"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sz w:val="24"/>
                <w:szCs w:val="24"/>
              </w:rPr>
              <w:t>0,217</w:t>
            </w:r>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Gebelik haftası</w:t>
            </w:r>
          </w:p>
        </w:tc>
        <w:tc>
          <w:tcPr>
            <w:tcW w:w="2878"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sz w:val="24"/>
                <w:szCs w:val="24"/>
              </w:rPr>
              <w:t>38,84±1,34</w:t>
            </w:r>
          </w:p>
        </w:tc>
        <w:tc>
          <w:tcPr>
            <w:tcW w:w="2552"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sz w:val="24"/>
                <w:szCs w:val="24"/>
              </w:rPr>
              <w:t>38,75±1,87</w:t>
            </w:r>
          </w:p>
        </w:tc>
        <w:tc>
          <w:tcPr>
            <w:tcW w:w="1276"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sz w:val="24"/>
                <w:szCs w:val="24"/>
              </w:rPr>
              <w:t>0,923</w:t>
            </w:r>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Parite</w:t>
            </w:r>
          </w:p>
        </w:tc>
        <w:tc>
          <w:tcPr>
            <w:tcW w:w="2878"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t>Nullipar:</w:t>
            </w:r>
            <w:r w:rsidRPr="0013106C">
              <w:rPr>
                <w:rFonts w:ascii="Times New Roman" w:eastAsia="Times New Roman" w:hAnsi="Times New Roman" w:cs="Times New Roman"/>
                <w:sz w:val="24"/>
                <w:szCs w:val="24"/>
              </w:rPr>
              <w:t xml:space="preserve"> 46 (74,2)</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t xml:space="preserve">Multipar: </w:t>
            </w:r>
            <w:r w:rsidRPr="0013106C">
              <w:rPr>
                <w:rFonts w:ascii="Times New Roman" w:eastAsia="Times New Roman" w:hAnsi="Times New Roman" w:cs="Times New Roman"/>
                <w:sz w:val="24"/>
                <w:szCs w:val="24"/>
              </w:rPr>
              <w:t>16 (25,8)</w:t>
            </w:r>
          </w:p>
        </w:tc>
        <w:tc>
          <w:tcPr>
            <w:tcW w:w="2552"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t xml:space="preserve">Nullipar: </w:t>
            </w:r>
            <w:r w:rsidRPr="0013106C">
              <w:rPr>
                <w:rFonts w:ascii="Times New Roman" w:eastAsia="Times New Roman" w:hAnsi="Times New Roman" w:cs="Times New Roman"/>
                <w:sz w:val="24"/>
                <w:szCs w:val="24"/>
              </w:rPr>
              <w:t>27 (42,2)</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t xml:space="preserve">Multipar: </w:t>
            </w:r>
            <w:r w:rsidRPr="0013106C">
              <w:rPr>
                <w:rFonts w:ascii="Times New Roman" w:eastAsia="Times New Roman" w:hAnsi="Times New Roman" w:cs="Times New Roman"/>
                <w:sz w:val="24"/>
                <w:szCs w:val="24"/>
              </w:rPr>
              <w:t>37 (57,8)</w:t>
            </w:r>
          </w:p>
        </w:tc>
        <w:tc>
          <w:tcPr>
            <w:tcW w:w="1276"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sz w:val="24"/>
                <w:szCs w:val="24"/>
              </w:rPr>
              <w:t>&lt;0,001</w:t>
            </w:r>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Servikal uzunluk</w:t>
            </w:r>
          </w:p>
        </w:tc>
        <w:tc>
          <w:tcPr>
            <w:tcW w:w="2878"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 xml:space="preserve">≤25 mm: </w:t>
            </w:r>
            <w:r w:rsidRPr="0013106C">
              <w:rPr>
                <w:rFonts w:ascii="Times New Roman" w:eastAsia="Times New Roman" w:hAnsi="Times New Roman" w:cs="Times New Roman"/>
                <w:sz w:val="24"/>
                <w:szCs w:val="24"/>
              </w:rPr>
              <w:t>36 (58,1)</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hAnsi="Times New Roman" w:cs="Times New Roman"/>
                <w:sz w:val="24"/>
                <w:szCs w:val="24"/>
              </w:rPr>
              <w:t xml:space="preserve">&gt;25 mm: </w:t>
            </w:r>
            <w:r w:rsidRPr="0013106C">
              <w:rPr>
                <w:rFonts w:ascii="Times New Roman" w:eastAsia="Times New Roman" w:hAnsi="Times New Roman" w:cs="Times New Roman"/>
                <w:sz w:val="24"/>
                <w:szCs w:val="24"/>
              </w:rPr>
              <w:t>26 (41,9)</w:t>
            </w:r>
          </w:p>
        </w:tc>
        <w:tc>
          <w:tcPr>
            <w:tcW w:w="2552"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 xml:space="preserve">≤25 mm: </w:t>
            </w:r>
            <w:r w:rsidRPr="0013106C">
              <w:rPr>
                <w:rFonts w:ascii="Times New Roman" w:eastAsia="Times New Roman" w:hAnsi="Times New Roman" w:cs="Times New Roman"/>
                <w:sz w:val="24"/>
                <w:szCs w:val="24"/>
              </w:rPr>
              <w:t>33 (51,6)</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hAnsi="Times New Roman" w:cs="Times New Roman"/>
                <w:sz w:val="24"/>
                <w:szCs w:val="24"/>
              </w:rPr>
              <w:t xml:space="preserve">&gt;25 mm: </w:t>
            </w:r>
            <w:r w:rsidRPr="0013106C">
              <w:rPr>
                <w:rFonts w:ascii="Times New Roman" w:eastAsia="Times New Roman" w:hAnsi="Times New Roman" w:cs="Times New Roman"/>
                <w:sz w:val="24"/>
                <w:szCs w:val="24"/>
              </w:rPr>
              <w:t>31 (48,4)</w:t>
            </w:r>
          </w:p>
        </w:tc>
        <w:tc>
          <w:tcPr>
            <w:tcW w:w="1276"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sz w:val="24"/>
                <w:szCs w:val="24"/>
              </w:rPr>
              <w:t>0,464</w:t>
            </w:r>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İndüksiyon metodu</w:t>
            </w:r>
          </w:p>
        </w:tc>
        <w:tc>
          <w:tcPr>
            <w:tcW w:w="2878" w:type="dxa"/>
          </w:tcPr>
          <w:p w:rsidR="008A04E8" w:rsidRPr="0013106C" w:rsidRDefault="008A04E8" w:rsidP="00D45153">
            <w:pPr>
              <w:rPr>
                <w:rFonts w:ascii="Times New Roman" w:eastAsia="Times New Roman" w:hAnsi="Times New Roman" w:cs="Times New Roman"/>
                <w:sz w:val="24"/>
                <w:szCs w:val="24"/>
              </w:rPr>
            </w:pPr>
            <w:r w:rsidRPr="0013106C">
              <w:rPr>
                <w:rFonts w:ascii="Times New Roman" w:hAnsi="Times New Roman" w:cs="Times New Roman"/>
                <w:sz w:val="24"/>
                <w:szCs w:val="24"/>
              </w:rPr>
              <w:t xml:space="preserve">Oksitosin: </w:t>
            </w:r>
            <w:r w:rsidRPr="0013106C">
              <w:rPr>
                <w:rFonts w:ascii="Times New Roman" w:eastAsia="Times New Roman" w:hAnsi="Times New Roman" w:cs="Times New Roman"/>
                <w:sz w:val="24"/>
                <w:szCs w:val="24"/>
              </w:rPr>
              <w:t>4 (6,5)</w:t>
            </w:r>
          </w:p>
          <w:p w:rsidR="008A04E8"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Dinoproston</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hAnsi="Times New Roman" w:cs="Times New Roman"/>
                <w:sz w:val="24"/>
                <w:szCs w:val="24"/>
              </w:rPr>
              <w:t xml:space="preserve">+oksitosin: </w:t>
            </w:r>
            <w:r w:rsidRPr="0013106C">
              <w:rPr>
                <w:rFonts w:ascii="Times New Roman" w:eastAsia="Times New Roman" w:hAnsi="Times New Roman" w:cs="Times New Roman"/>
                <w:sz w:val="24"/>
                <w:szCs w:val="24"/>
              </w:rPr>
              <w:t>58 (93,5)</w:t>
            </w:r>
          </w:p>
        </w:tc>
        <w:tc>
          <w:tcPr>
            <w:tcW w:w="2552"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 xml:space="preserve">Oksitosin: </w:t>
            </w:r>
            <w:r w:rsidRPr="0013106C">
              <w:rPr>
                <w:rFonts w:ascii="Times New Roman" w:eastAsia="Times New Roman" w:hAnsi="Times New Roman" w:cs="Times New Roman"/>
                <w:sz w:val="24"/>
                <w:szCs w:val="24"/>
              </w:rPr>
              <w:t>63 (98,4)</w:t>
            </w:r>
          </w:p>
          <w:p w:rsidR="008A04E8"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Dinoproston</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hAnsi="Times New Roman" w:cs="Times New Roman"/>
                <w:sz w:val="24"/>
                <w:szCs w:val="24"/>
              </w:rPr>
              <w:t xml:space="preserve">+oksitosin: </w:t>
            </w:r>
            <w:r w:rsidRPr="0013106C">
              <w:rPr>
                <w:rFonts w:ascii="Times New Roman" w:eastAsia="Times New Roman" w:hAnsi="Times New Roman" w:cs="Times New Roman"/>
                <w:sz w:val="24"/>
                <w:szCs w:val="24"/>
              </w:rPr>
              <w:t>1 (1,6)</w:t>
            </w:r>
          </w:p>
        </w:tc>
        <w:tc>
          <w:tcPr>
            <w:tcW w:w="1276"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sz w:val="24"/>
                <w:szCs w:val="24"/>
              </w:rPr>
              <w:t>&lt;0,001</w:t>
            </w:r>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Doğum şekli</w:t>
            </w:r>
          </w:p>
        </w:tc>
        <w:tc>
          <w:tcPr>
            <w:tcW w:w="2878"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 xml:space="preserve">Vajinal: </w:t>
            </w:r>
            <w:r w:rsidRPr="0013106C">
              <w:rPr>
                <w:rFonts w:ascii="Times New Roman" w:eastAsia="Times New Roman" w:hAnsi="Times New Roman" w:cs="Times New Roman"/>
                <w:sz w:val="24"/>
                <w:szCs w:val="24"/>
              </w:rPr>
              <w:t>28 (45,2)</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hAnsi="Times New Roman" w:cs="Times New Roman"/>
                <w:sz w:val="24"/>
                <w:szCs w:val="24"/>
              </w:rPr>
              <w:t xml:space="preserve">Sezaryen: </w:t>
            </w:r>
            <w:r w:rsidRPr="0013106C">
              <w:rPr>
                <w:rFonts w:ascii="Times New Roman" w:eastAsia="Times New Roman" w:hAnsi="Times New Roman" w:cs="Times New Roman"/>
                <w:sz w:val="24"/>
                <w:szCs w:val="24"/>
              </w:rPr>
              <w:t>34 (54,8)</w:t>
            </w:r>
          </w:p>
        </w:tc>
        <w:tc>
          <w:tcPr>
            <w:tcW w:w="2552"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 xml:space="preserve">Vajinal: </w:t>
            </w:r>
            <w:r w:rsidRPr="0013106C">
              <w:rPr>
                <w:rFonts w:ascii="Times New Roman" w:eastAsia="Times New Roman" w:hAnsi="Times New Roman" w:cs="Times New Roman"/>
                <w:sz w:val="24"/>
                <w:szCs w:val="24"/>
              </w:rPr>
              <w:t>54 (84,4)</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hAnsi="Times New Roman" w:cs="Times New Roman"/>
                <w:sz w:val="24"/>
                <w:szCs w:val="24"/>
              </w:rPr>
              <w:t xml:space="preserve">Sezaryen: </w:t>
            </w:r>
            <w:r w:rsidRPr="0013106C">
              <w:rPr>
                <w:rFonts w:ascii="Times New Roman" w:eastAsia="Times New Roman" w:hAnsi="Times New Roman" w:cs="Times New Roman"/>
                <w:sz w:val="24"/>
                <w:szCs w:val="24"/>
              </w:rPr>
              <w:t>10 (15,6)</w:t>
            </w:r>
          </w:p>
        </w:tc>
        <w:tc>
          <w:tcPr>
            <w:tcW w:w="1276"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sz w:val="24"/>
                <w:szCs w:val="24"/>
              </w:rPr>
              <w:t>&lt;0,001</w:t>
            </w:r>
          </w:p>
        </w:tc>
      </w:tr>
    </w:tbl>
    <w:p w:rsidR="008A04E8" w:rsidRDefault="008A04E8" w:rsidP="008A04E8">
      <w:pPr>
        <w:rPr>
          <w:rFonts w:ascii="Times New Roman" w:hAnsi="Times New Roman" w:cs="Times New Roman"/>
          <w:b/>
          <w:sz w:val="24"/>
          <w:szCs w:val="24"/>
        </w:rPr>
      </w:pPr>
      <w:r w:rsidRPr="0013106C">
        <w:rPr>
          <w:rFonts w:ascii="Times New Roman" w:hAnsi="Times New Roman" w:cs="Times New Roman"/>
          <w:b/>
          <w:sz w:val="24"/>
          <w:szCs w:val="24"/>
        </w:rPr>
        <w:t>Tablo 2: Bishop skoruna göre hastaların bulguları</w:t>
      </w:r>
      <w:r>
        <w:rPr>
          <w:rFonts w:ascii="Times New Roman" w:hAnsi="Times New Roman" w:cs="Times New Roman"/>
          <w:b/>
          <w:sz w:val="24"/>
          <w:szCs w:val="24"/>
        </w:rPr>
        <w:t>nın karşılaştırılması</w:t>
      </w:r>
    </w:p>
    <w:p w:rsidR="008A04E8" w:rsidRDefault="008A04E8" w:rsidP="008A04E8">
      <w:pPr>
        <w:rPr>
          <w:rFonts w:ascii="Times New Roman" w:hAnsi="Times New Roman" w:cs="Times New Roman"/>
          <w:b/>
          <w:sz w:val="24"/>
          <w:szCs w:val="24"/>
        </w:rPr>
      </w:pPr>
    </w:p>
    <w:p w:rsidR="008A04E8" w:rsidRDefault="008A04E8" w:rsidP="008A04E8">
      <w:pPr>
        <w:rPr>
          <w:rFonts w:ascii="Times New Roman" w:hAnsi="Times New Roman" w:cs="Times New Roman"/>
          <w:b/>
          <w:sz w:val="24"/>
          <w:szCs w:val="24"/>
        </w:rPr>
      </w:pPr>
    </w:p>
    <w:p w:rsidR="00F73C19" w:rsidRDefault="00F73C19" w:rsidP="008A04E8">
      <w:pPr>
        <w:rPr>
          <w:rFonts w:ascii="Times New Roman" w:hAnsi="Times New Roman" w:cs="Times New Roman"/>
          <w:b/>
          <w:sz w:val="24"/>
          <w:szCs w:val="24"/>
        </w:rPr>
      </w:pPr>
    </w:p>
    <w:p w:rsidR="00F73C19" w:rsidRDefault="00F73C19" w:rsidP="008A04E8">
      <w:pPr>
        <w:rPr>
          <w:rFonts w:ascii="Times New Roman" w:hAnsi="Times New Roman" w:cs="Times New Roman"/>
          <w:b/>
          <w:sz w:val="24"/>
          <w:szCs w:val="24"/>
        </w:rPr>
      </w:pPr>
    </w:p>
    <w:p w:rsidR="00F73C19" w:rsidRDefault="00F73C19" w:rsidP="008A04E8">
      <w:pPr>
        <w:rPr>
          <w:rFonts w:ascii="Times New Roman" w:hAnsi="Times New Roman" w:cs="Times New Roman"/>
          <w:b/>
          <w:sz w:val="24"/>
          <w:szCs w:val="24"/>
        </w:rPr>
      </w:pPr>
    </w:p>
    <w:p w:rsidR="00F73C19" w:rsidRDefault="00F73C19" w:rsidP="008A04E8">
      <w:pPr>
        <w:rPr>
          <w:rFonts w:ascii="Times New Roman" w:hAnsi="Times New Roman" w:cs="Times New Roman"/>
          <w:b/>
          <w:sz w:val="24"/>
          <w:szCs w:val="24"/>
        </w:rPr>
      </w:pPr>
    </w:p>
    <w:p w:rsidR="00F73C19" w:rsidRDefault="00F73C19" w:rsidP="008A04E8">
      <w:pPr>
        <w:rPr>
          <w:rFonts w:ascii="Times New Roman" w:hAnsi="Times New Roman" w:cs="Times New Roman"/>
          <w:b/>
          <w:sz w:val="24"/>
          <w:szCs w:val="24"/>
        </w:rPr>
      </w:pPr>
    </w:p>
    <w:p w:rsidR="00F73C19" w:rsidRDefault="00F73C19" w:rsidP="008A04E8">
      <w:pPr>
        <w:rPr>
          <w:rFonts w:ascii="Times New Roman" w:hAnsi="Times New Roman" w:cs="Times New Roman"/>
          <w:b/>
          <w:sz w:val="24"/>
          <w:szCs w:val="24"/>
        </w:rPr>
      </w:pPr>
    </w:p>
    <w:p w:rsidR="00F73C19" w:rsidRDefault="00F73C19" w:rsidP="008A04E8">
      <w:pPr>
        <w:rPr>
          <w:rFonts w:ascii="Times New Roman" w:hAnsi="Times New Roman" w:cs="Times New Roman"/>
          <w:b/>
          <w:sz w:val="24"/>
          <w:szCs w:val="24"/>
        </w:rPr>
      </w:pPr>
    </w:p>
    <w:p w:rsidR="00F73C19" w:rsidRDefault="00F73C19" w:rsidP="008A04E8">
      <w:pPr>
        <w:rPr>
          <w:rFonts w:ascii="Times New Roman" w:hAnsi="Times New Roman" w:cs="Times New Roman"/>
          <w:b/>
          <w:sz w:val="24"/>
          <w:szCs w:val="24"/>
        </w:rPr>
      </w:pPr>
    </w:p>
    <w:p w:rsidR="00F73C19" w:rsidRDefault="00F73C19" w:rsidP="008A04E8">
      <w:pPr>
        <w:rPr>
          <w:rFonts w:ascii="Times New Roman" w:hAnsi="Times New Roman" w:cs="Times New Roman"/>
          <w:b/>
          <w:sz w:val="24"/>
          <w:szCs w:val="24"/>
        </w:rPr>
      </w:pPr>
    </w:p>
    <w:tbl>
      <w:tblPr>
        <w:tblStyle w:val="TabloKlavuzu"/>
        <w:tblW w:w="8926" w:type="dxa"/>
        <w:tblInd w:w="0" w:type="dxa"/>
        <w:tblLayout w:type="fixed"/>
        <w:tblLook w:val="04A0" w:firstRow="1" w:lastRow="0" w:firstColumn="1" w:lastColumn="0" w:noHBand="0" w:noVBand="1"/>
      </w:tblPr>
      <w:tblGrid>
        <w:gridCol w:w="2220"/>
        <w:gridCol w:w="2878"/>
        <w:gridCol w:w="2694"/>
        <w:gridCol w:w="1134"/>
      </w:tblGrid>
      <w:tr w:rsidR="008A04E8" w:rsidRPr="0013106C" w:rsidTr="00D45153">
        <w:tc>
          <w:tcPr>
            <w:tcW w:w="2220"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lastRenderedPageBreak/>
              <w:t xml:space="preserve">Parametre </w:t>
            </w:r>
          </w:p>
        </w:tc>
        <w:tc>
          <w:tcPr>
            <w:tcW w:w="2878"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Servikal Uzunluk ≤25 mm</w:t>
            </w:r>
          </w:p>
        </w:tc>
        <w:tc>
          <w:tcPr>
            <w:tcW w:w="2694"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Servikal uzunluk&gt;25 mm</w:t>
            </w:r>
          </w:p>
        </w:tc>
        <w:tc>
          <w:tcPr>
            <w:tcW w:w="1134" w:type="dxa"/>
          </w:tcPr>
          <w:p w:rsidR="008A04E8" w:rsidRPr="0013106C" w:rsidRDefault="008A04E8" w:rsidP="00D45153">
            <w:pPr>
              <w:rPr>
                <w:rFonts w:ascii="Times New Roman" w:eastAsia="Times New Roman" w:hAnsi="Times New Roman" w:cs="Times New Roman"/>
                <w:bCs/>
                <w:sz w:val="24"/>
                <w:szCs w:val="24"/>
              </w:rPr>
            </w:pPr>
            <w:proofErr w:type="gramStart"/>
            <w:r w:rsidRPr="0013106C">
              <w:rPr>
                <w:rFonts w:ascii="Times New Roman" w:eastAsia="Times New Roman" w:hAnsi="Times New Roman" w:cs="Times New Roman"/>
                <w:bCs/>
                <w:sz w:val="24"/>
                <w:szCs w:val="24"/>
              </w:rPr>
              <w:t>p</w:t>
            </w:r>
            <w:proofErr w:type="gramEnd"/>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Yaş</w:t>
            </w:r>
          </w:p>
        </w:tc>
        <w:tc>
          <w:tcPr>
            <w:tcW w:w="2878"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28,26±5,87</w:t>
            </w:r>
          </w:p>
        </w:tc>
        <w:tc>
          <w:tcPr>
            <w:tcW w:w="2694"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29,21±4,87</w:t>
            </w:r>
          </w:p>
        </w:tc>
        <w:tc>
          <w:tcPr>
            <w:tcW w:w="1134"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0,332</w:t>
            </w:r>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Gebelik haftası</w:t>
            </w:r>
          </w:p>
        </w:tc>
        <w:tc>
          <w:tcPr>
            <w:tcW w:w="2878"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38,84±1,79</w:t>
            </w:r>
          </w:p>
        </w:tc>
        <w:tc>
          <w:tcPr>
            <w:tcW w:w="2694"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38,74±1,42</w:t>
            </w:r>
          </w:p>
        </w:tc>
        <w:tc>
          <w:tcPr>
            <w:tcW w:w="1134"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0,358</w:t>
            </w:r>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Parite</w:t>
            </w:r>
          </w:p>
        </w:tc>
        <w:tc>
          <w:tcPr>
            <w:tcW w:w="2878"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t>Nullipar:</w:t>
            </w:r>
            <w:r>
              <w:rPr>
                <w:rFonts w:ascii="Times New Roman" w:eastAsia="Times New Roman" w:hAnsi="Times New Roman" w:cs="Times New Roman"/>
                <w:sz w:val="24"/>
                <w:szCs w:val="24"/>
              </w:rPr>
              <w:t xml:space="preserve"> 39 (56,5</w:t>
            </w:r>
            <w:r w:rsidRPr="0013106C">
              <w:rPr>
                <w:rFonts w:ascii="Times New Roman" w:eastAsia="Times New Roman" w:hAnsi="Times New Roman" w:cs="Times New Roman"/>
                <w:sz w:val="24"/>
                <w:szCs w:val="24"/>
              </w:rPr>
              <w:t>)</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t xml:space="preserve">Multipar: </w:t>
            </w:r>
            <w:r>
              <w:rPr>
                <w:rFonts w:ascii="Times New Roman" w:eastAsia="Times New Roman" w:hAnsi="Times New Roman" w:cs="Times New Roman"/>
                <w:sz w:val="24"/>
                <w:szCs w:val="24"/>
              </w:rPr>
              <w:t>30 (43,5</w:t>
            </w:r>
            <w:r w:rsidRPr="0013106C">
              <w:rPr>
                <w:rFonts w:ascii="Times New Roman" w:eastAsia="Times New Roman" w:hAnsi="Times New Roman" w:cs="Times New Roman"/>
                <w:sz w:val="24"/>
                <w:szCs w:val="24"/>
              </w:rPr>
              <w:t>)</w:t>
            </w:r>
          </w:p>
        </w:tc>
        <w:tc>
          <w:tcPr>
            <w:tcW w:w="2694" w:type="dxa"/>
          </w:tcPr>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t xml:space="preserve">Nullipar: </w:t>
            </w:r>
            <w:r>
              <w:rPr>
                <w:rFonts w:ascii="Times New Roman" w:eastAsia="Times New Roman" w:hAnsi="Times New Roman" w:cs="Times New Roman"/>
                <w:sz w:val="24"/>
                <w:szCs w:val="24"/>
              </w:rPr>
              <w:t>34 (59,6</w:t>
            </w:r>
            <w:r w:rsidRPr="0013106C">
              <w:rPr>
                <w:rFonts w:ascii="Times New Roman" w:eastAsia="Times New Roman" w:hAnsi="Times New Roman" w:cs="Times New Roman"/>
                <w:sz w:val="24"/>
                <w:szCs w:val="24"/>
              </w:rPr>
              <w:t>)</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eastAsia="Times New Roman" w:hAnsi="Times New Roman" w:cs="Times New Roman"/>
                <w:bCs/>
                <w:sz w:val="24"/>
                <w:szCs w:val="24"/>
              </w:rPr>
              <w:t xml:space="preserve">Multipar: </w:t>
            </w:r>
            <w:r>
              <w:rPr>
                <w:rFonts w:ascii="Times New Roman" w:eastAsia="Times New Roman" w:hAnsi="Times New Roman" w:cs="Times New Roman"/>
                <w:sz w:val="24"/>
                <w:szCs w:val="24"/>
              </w:rPr>
              <w:t>23 (40,4</w:t>
            </w:r>
            <w:r w:rsidRPr="0013106C">
              <w:rPr>
                <w:rFonts w:ascii="Times New Roman" w:eastAsia="Times New Roman" w:hAnsi="Times New Roman" w:cs="Times New Roman"/>
                <w:sz w:val="24"/>
                <w:szCs w:val="24"/>
              </w:rPr>
              <w:t>)</w:t>
            </w:r>
          </w:p>
        </w:tc>
        <w:tc>
          <w:tcPr>
            <w:tcW w:w="1134"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0.723</w:t>
            </w:r>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Pr>
                <w:rFonts w:ascii="Times New Roman" w:hAnsi="Times New Roman" w:cs="Times New Roman"/>
                <w:sz w:val="24"/>
                <w:szCs w:val="24"/>
              </w:rPr>
              <w:t>Bishop skoru</w:t>
            </w:r>
          </w:p>
        </w:tc>
        <w:tc>
          <w:tcPr>
            <w:tcW w:w="2878" w:type="dxa"/>
          </w:tcPr>
          <w:p w:rsidR="008A04E8" w:rsidRPr="0013106C" w:rsidRDefault="008A04E8" w:rsidP="00D45153">
            <w:pPr>
              <w:rPr>
                <w:rFonts w:ascii="Times New Roman" w:hAnsi="Times New Roman" w:cs="Times New Roman"/>
                <w:sz w:val="24"/>
                <w:szCs w:val="24"/>
              </w:rPr>
            </w:pPr>
            <w:r>
              <w:rPr>
                <w:rFonts w:ascii="Times New Roman" w:hAnsi="Times New Roman" w:cs="Times New Roman"/>
                <w:sz w:val="24"/>
                <w:szCs w:val="24"/>
              </w:rPr>
              <w:t>≤5</w:t>
            </w:r>
            <w:r w:rsidRPr="0013106C">
              <w:rPr>
                <w:rFonts w:ascii="Times New Roman" w:hAnsi="Times New Roman" w:cs="Times New Roman"/>
                <w:sz w:val="24"/>
                <w:szCs w:val="24"/>
              </w:rPr>
              <w:t xml:space="preserve">: </w:t>
            </w:r>
            <w:r>
              <w:rPr>
                <w:rFonts w:ascii="Times New Roman" w:eastAsia="Times New Roman" w:hAnsi="Times New Roman" w:cs="Times New Roman"/>
                <w:sz w:val="24"/>
                <w:szCs w:val="24"/>
              </w:rPr>
              <w:t>36 (52,2)</w:t>
            </w:r>
          </w:p>
          <w:p w:rsidR="008A04E8" w:rsidRPr="0013106C" w:rsidRDefault="008A04E8" w:rsidP="00D45153">
            <w:pPr>
              <w:rPr>
                <w:rFonts w:ascii="Times New Roman" w:eastAsia="Times New Roman" w:hAnsi="Times New Roman" w:cs="Times New Roman"/>
                <w:bCs/>
                <w:sz w:val="24"/>
                <w:szCs w:val="24"/>
              </w:rPr>
            </w:pPr>
            <w:r>
              <w:rPr>
                <w:rFonts w:ascii="Times New Roman" w:hAnsi="Times New Roman" w:cs="Times New Roman"/>
                <w:sz w:val="24"/>
                <w:szCs w:val="24"/>
              </w:rPr>
              <w:t>&gt;5</w:t>
            </w:r>
            <w:r w:rsidRPr="0013106C">
              <w:rPr>
                <w:rFonts w:ascii="Times New Roman" w:hAnsi="Times New Roman" w:cs="Times New Roman"/>
                <w:sz w:val="24"/>
                <w:szCs w:val="24"/>
              </w:rPr>
              <w:t xml:space="preserve">: </w:t>
            </w:r>
            <w:r>
              <w:rPr>
                <w:rFonts w:ascii="Times New Roman" w:eastAsia="Times New Roman" w:hAnsi="Times New Roman" w:cs="Times New Roman"/>
                <w:sz w:val="24"/>
                <w:szCs w:val="24"/>
              </w:rPr>
              <w:t>26 (47,8</w:t>
            </w:r>
            <w:r w:rsidRPr="0013106C">
              <w:rPr>
                <w:rFonts w:ascii="Times New Roman" w:eastAsia="Times New Roman" w:hAnsi="Times New Roman" w:cs="Times New Roman"/>
                <w:sz w:val="24"/>
                <w:szCs w:val="24"/>
              </w:rPr>
              <w:t>)</w:t>
            </w:r>
          </w:p>
        </w:tc>
        <w:tc>
          <w:tcPr>
            <w:tcW w:w="2694" w:type="dxa"/>
          </w:tcPr>
          <w:p w:rsidR="008A04E8" w:rsidRPr="0013106C" w:rsidRDefault="008A04E8" w:rsidP="00D45153">
            <w:pPr>
              <w:rPr>
                <w:rFonts w:ascii="Times New Roman" w:hAnsi="Times New Roman" w:cs="Times New Roman"/>
                <w:sz w:val="24"/>
                <w:szCs w:val="24"/>
              </w:rPr>
            </w:pPr>
            <w:r>
              <w:rPr>
                <w:rFonts w:ascii="Times New Roman" w:hAnsi="Times New Roman" w:cs="Times New Roman"/>
                <w:sz w:val="24"/>
                <w:szCs w:val="24"/>
              </w:rPr>
              <w:t>≤5</w:t>
            </w:r>
            <w:r w:rsidRPr="0013106C">
              <w:rPr>
                <w:rFonts w:ascii="Times New Roman" w:hAnsi="Times New Roman" w:cs="Times New Roman"/>
                <w:sz w:val="24"/>
                <w:szCs w:val="24"/>
              </w:rPr>
              <w:t xml:space="preserve">: </w:t>
            </w:r>
            <w:r>
              <w:rPr>
                <w:rFonts w:ascii="Times New Roman" w:eastAsia="Times New Roman" w:hAnsi="Times New Roman" w:cs="Times New Roman"/>
                <w:sz w:val="24"/>
                <w:szCs w:val="24"/>
              </w:rPr>
              <w:t>26 (45,6)</w:t>
            </w:r>
          </w:p>
          <w:p w:rsidR="008A04E8" w:rsidRPr="0013106C" w:rsidRDefault="008A04E8" w:rsidP="00D45153">
            <w:pPr>
              <w:rPr>
                <w:rFonts w:ascii="Times New Roman" w:eastAsia="Times New Roman" w:hAnsi="Times New Roman" w:cs="Times New Roman"/>
                <w:bCs/>
                <w:sz w:val="24"/>
                <w:szCs w:val="24"/>
              </w:rPr>
            </w:pPr>
            <w:r>
              <w:rPr>
                <w:rFonts w:ascii="Times New Roman" w:hAnsi="Times New Roman" w:cs="Times New Roman"/>
                <w:sz w:val="24"/>
                <w:szCs w:val="24"/>
              </w:rPr>
              <w:t>&gt;5</w:t>
            </w:r>
            <w:r w:rsidRPr="0013106C">
              <w:rPr>
                <w:rFonts w:ascii="Times New Roman" w:hAnsi="Times New Roman" w:cs="Times New Roman"/>
                <w:sz w:val="24"/>
                <w:szCs w:val="24"/>
              </w:rPr>
              <w:t xml:space="preserve">: </w:t>
            </w:r>
            <w:r>
              <w:rPr>
                <w:rFonts w:ascii="Times New Roman" w:eastAsia="Times New Roman" w:hAnsi="Times New Roman" w:cs="Times New Roman"/>
                <w:sz w:val="24"/>
                <w:szCs w:val="24"/>
              </w:rPr>
              <w:t>31 (</w:t>
            </w:r>
            <w:proofErr w:type="gramStart"/>
            <w:r>
              <w:rPr>
                <w:rFonts w:ascii="Times New Roman" w:eastAsia="Times New Roman" w:hAnsi="Times New Roman" w:cs="Times New Roman"/>
                <w:sz w:val="24"/>
                <w:szCs w:val="24"/>
              </w:rPr>
              <w:t>54.4</w:t>
            </w:r>
            <w:proofErr w:type="gramEnd"/>
            <w:r w:rsidRPr="0013106C">
              <w:rPr>
                <w:rFonts w:ascii="Times New Roman" w:eastAsia="Times New Roman" w:hAnsi="Times New Roman" w:cs="Times New Roman"/>
                <w:sz w:val="24"/>
                <w:szCs w:val="24"/>
              </w:rPr>
              <w:t>)</w:t>
            </w:r>
          </w:p>
        </w:tc>
        <w:tc>
          <w:tcPr>
            <w:tcW w:w="1134"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0,454</w:t>
            </w:r>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İndüksiyon metodu</w:t>
            </w:r>
          </w:p>
        </w:tc>
        <w:tc>
          <w:tcPr>
            <w:tcW w:w="2878" w:type="dxa"/>
          </w:tcPr>
          <w:p w:rsidR="008A04E8" w:rsidRPr="0013106C" w:rsidRDefault="008A04E8" w:rsidP="00D45153">
            <w:pPr>
              <w:rPr>
                <w:rFonts w:ascii="Times New Roman" w:eastAsia="Times New Roman" w:hAnsi="Times New Roman" w:cs="Times New Roman"/>
                <w:sz w:val="24"/>
                <w:szCs w:val="24"/>
              </w:rPr>
            </w:pPr>
            <w:r w:rsidRPr="0013106C">
              <w:rPr>
                <w:rFonts w:ascii="Times New Roman" w:hAnsi="Times New Roman" w:cs="Times New Roman"/>
                <w:sz w:val="24"/>
                <w:szCs w:val="24"/>
              </w:rPr>
              <w:t xml:space="preserve">Oksitosin: </w:t>
            </w:r>
            <w:r>
              <w:rPr>
                <w:rFonts w:ascii="Times New Roman" w:eastAsia="Times New Roman" w:hAnsi="Times New Roman" w:cs="Times New Roman"/>
                <w:sz w:val="24"/>
                <w:szCs w:val="24"/>
              </w:rPr>
              <w:t>34 (49,3)</w:t>
            </w:r>
          </w:p>
          <w:p w:rsidR="008A04E8"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Dinoproston</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hAnsi="Times New Roman" w:cs="Times New Roman"/>
                <w:sz w:val="24"/>
                <w:szCs w:val="24"/>
              </w:rPr>
              <w:t xml:space="preserve">+oksitosin: </w:t>
            </w:r>
            <w:r>
              <w:rPr>
                <w:rFonts w:ascii="Times New Roman" w:eastAsia="Times New Roman" w:hAnsi="Times New Roman" w:cs="Times New Roman"/>
                <w:sz w:val="24"/>
                <w:szCs w:val="24"/>
              </w:rPr>
              <w:t>35 (50,7</w:t>
            </w:r>
            <w:r w:rsidRPr="0013106C">
              <w:rPr>
                <w:rFonts w:ascii="Times New Roman" w:eastAsia="Times New Roman" w:hAnsi="Times New Roman" w:cs="Times New Roman"/>
                <w:sz w:val="24"/>
                <w:szCs w:val="24"/>
              </w:rPr>
              <w:t>)</w:t>
            </w:r>
          </w:p>
        </w:tc>
        <w:tc>
          <w:tcPr>
            <w:tcW w:w="2694"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 xml:space="preserve">Oksitosin: </w:t>
            </w:r>
            <w:r>
              <w:rPr>
                <w:rFonts w:ascii="Times New Roman" w:eastAsia="Times New Roman" w:hAnsi="Times New Roman" w:cs="Times New Roman"/>
                <w:sz w:val="24"/>
                <w:szCs w:val="24"/>
              </w:rPr>
              <w:t>33 (57,9)</w:t>
            </w:r>
          </w:p>
          <w:p w:rsidR="008A04E8"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Dinoproston</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hAnsi="Times New Roman" w:cs="Times New Roman"/>
                <w:sz w:val="24"/>
                <w:szCs w:val="24"/>
              </w:rPr>
              <w:t xml:space="preserve">+oksitosin: </w:t>
            </w:r>
            <w:r>
              <w:rPr>
                <w:rFonts w:ascii="Times New Roman" w:eastAsia="Times New Roman" w:hAnsi="Times New Roman" w:cs="Times New Roman"/>
                <w:sz w:val="24"/>
                <w:szCs w:val="24"/>
              </w:rPr>
              <w:t>24 (42,1)</w:t>
            </w:r>
          </w:p>
        </w:tc>
        <w:tc>
          <w:tcPr>
            <w:tcW w:w="1134"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0,335</w:t>
            </w:r>
          </w:p>
        </w:tc>
      </w:tr>
      <w:tr w:rsidR="008A04E8" w:rsidRPr="0013106C" w:rsidTr="00D45153">
        <w:tc>
          <w:tcPr>
            <w:tcW w:w="2220"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Doğum şekli</w:t>
            </w:r>
          </w:p>
        </w:tc>
        <w:tc>
          <w:tcPr>
            <w:tcW w:w="2878"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 xml:space="preserve">Vajinal: </w:t>
            </w:r>
            <w:r>
              <w:rPr>
                <w:rFonts w:ascii="Times New Roman" w:eastAsia="Times New Roman" w:hAnsi="Times New Roman" w:cs="Times New Roman"/>
                <w:sz w:val="24"/>
                <w:szCs w:val="24"/>
              </w:rPr>
              <w:t>39 (56,5</w:t>
            </w:r>
            <w:r w:rsidRPr="0013106C">
              <w:rPr>
                <w:rFonts w:ascii="Times New Roman" w:eastAsia="Times New Roman" w:hAnsi="Times New Roman" w:cs="Times New Roman"/>
                <w:sz w:val="24"/>
                <w:szCs w:val="24"/>
              </w:rPr>
              <w:t>)</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hAnsi="Times New Roman" w:cs="Times New Roman"/>
                <w:sz w:val="24"/>
                <w:szCs w:val="24"/>
              </w:rPr>
              <w:t xml:space="preserve">Sezaryen: </w:t>
            </w:r>
            <w:r>
              <w:rPr>
                <w:rFonts w:ascii="Times New Roman" w:eastAsia="Times New Roman" w:hAnsi="Times New Roman" w:cs="Times New Roman"/>
                <w:sz w:val="24"/>
                <w:szCs w:val="24"/>
              </w:rPr>
              <w:t>30 (43,5)</w:t>
            </w:r>
          </w:p>
        </w:tc>
        <w:tc>
          <w:tcPr>
            <w:tcW w:w="2694" w:type="dxa"/>
          </w:tcPr>
          <w:p w:rsidR="008A04E8" w:rsidRPr="0013106C" w:rsidRDefault="008A04E8" w:rsidP="00D45153">
            <w:pPr>
              <w:rPr>
                <w:rFonts w:ascii="Times New Roman" w:hAnsi="Times New Roman" w:cs="Times New Roman"/>
                <w:sz w:val="24"/>
                <w:szCs w:val="24"/>
              </w:rPr>
            </w:pPr>
            <w:r w:rsidRPr="0013106C">
              <w:rPr>
                <w:rFonts w:ascii="Times New Roman" w:hAnsi="Times New Roman" w:cs="Times New Roman"/>
                <w:sz w:val="24"/>
                <w:szCs w:val="24"/>
              </w:rPr>
              <w:t xml:space="preserve">Vajinal: </w:t>
            </w:r>
            <w:r>
              <w:rPr>
                <w:rFonts w:ascii="Times New Roman" w:eastAsia="Times New Roman" w:hAnsi="Times New Roman" w:cs="Times New Roman"/>
                <w:sz w:val="24"/>
                <w:szCs w:val="24"/>
              </w:rPr>
              <w:t>34 (59,6)</w:t>
            </w:r>
          </w:p>
          <w:p w:rsidR="008A04E8" w:rsidRPr="0013106C" w:rsidRDefault="008A04E8" w:rsidP="00D45153">
            <w:pPr>
              <w:rPr>
                <w:rFonts w:ascii="Times New Roman" w:eastAsia="Times New Roman" w:hAnsi="Times New Roman" w:cs="Times New Roman"/>
                <w:bCs/>
                <w:sz w:val="24"/>
                <w:szCs w:val="24"/>
              </w:rPr>
            </w:pPr>
            <w:r w:rsidRPr="0013106C">
              <w:rPr>
                <w:rFonts w:ascii="Times New Roman" w:hAnsi="Times New Roman" w:cs="Times New Roman"/>
                <w:sz w:val="24"/>
                <w:szCs w:val="24"/>
              </w:rPr>
              <w:t xml:space="preserve">Sezaryen: </w:t>
            </w:r>
            <w:r>
              <w:rPr>
                <w:rFonts w:ascii="Times New Roman" w:eastAsia="Times New Roman" w:hAnsi="Times New Roman" w:cs="Times New Roman"/>
                <w:sz w:val="24"/>
                <w:szCs w:val="24"/>
              </w:rPr>
              <w:t>23 (40,4)</w:t>
            </w:r>
          </w:p>
        </w:tc>
        <w:tc>
          <w:tcPr>
            <w:tcW w:w="1134" w:type="dxa"/>
          </w:tcPr>
          <w:p w:rsidR="008A04E8" w:rsidRPr="0013106C" w:rsidRDefault="008A04E8" w:rsidP="00D45153">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0,723</w:t>
            </w:r>
          </w:p>
        </w:tc>
      </w:tr>
    </w:tbl>
    <w:p w:rsidR="008A04E8" w:rsidRDefault="008A04E8" w:rsidP="008A04E8">
      <w:pPr>
        <w:rPr>
          <w:rFonts w:ascii="Times New Roman" w:hAnsi="Times New Roman" w:cs="Times New Roman"/>
          <w:b/>
          <w:sz w:val="24"/>
          <w:szCs w:val="24"/>
        </w:rPr>
      </w:pPr>
      <w:r>
        <w:rPr>
          <w:rFonts w:ascii="Times New Roman" w:hAnsi="Times New Roman" w:cs="Times New Roman"/>
          <w:b/>
          <w:sz w:val="24"/>
          <w:szCs w:val="24"/>
        </w:rPr>
        <w:t xml:space="preserve">Tablo 3:  Servikal uzunluk ölçüm değerlerine </w:t>
      </w:r>
      <w:r w:rsidRPr="0013106C">
        <w:rPr>
          <w:rFonts w:ascii="Times New Roman" w:hAnsi="Times New Roman" w:cs="Times New Roman"/>
          <w:b/>
          <w:sz w:val="24"/>
          <w:szCs w:val="24"/>
        </w:rPr>
        <w:t>göre hastaların bulguları</w:t>
      </w:r>
      <w:r>
        <w:rPr>
          <w:rFonts w:ascii="Times New Roman" w:hAnsi="Times New Roman" w:cs="Times New Roman"/>
          <w:b/>
          <w:sz w:val="24"/>
          <w:szCs w:val="24"/>
        </w:rPr>
        <w:t>nın karşılaştırılması</w:t>
      </w:r>
    </w:p>
    <w:p w:rsidR="008A04E8" w:rsidRDefault="008A04E8" w:rsidP="008A04E8">
      <w:pPr>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3459E926" wp14:editId="78523776">
            <wp:extent cx="3127375" cy="32416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27375" cy="3241675"/>
                    </a:xfrm>
                    <a:prstGeom prst="rect">
                      <a:avLst/>
                    </a:prstGeom>
                    <a:noFill/>
                    <a:ln>
                      <a:noFill/>
                    </a:ln>
                  </pic:spPr>
                </pic:pic>
              </a:graphicData>
            </a:graphic>
          </wp:inline>
        </w:drawing>
      </w:r>
    </w:p>
    <w:p w:rsidR="008A04E8" w:rsidRPr="0013106C" w:rsidRDefault="008A04E8" w:rsidP="008A04E8">
      <w:pPr>
        <w:rPr>
          <w:rFonts w:ascii="Times New Roman" w:hAnsi="Times New Roman" w:cs="Times New Roman"/>
          <w:b/>
          <w:sz w:val="24"/>
          <w:szCs w:val="24"/>
        </w:rPr>
      </w:pPr>
      <w:r>
        <w:rPr>
          <w:rFonts w:ascii="Times New Roman" w:hAnsi="Times New Roman" w:cs="Times New Roman"/>
          <w:b/>
          <w:sz w:val="24"/>
          <w:szCs w:val="24"/>
        </w:rPr>
        <w:t xml:space="preserve">Şekil 1: Servikal uzunluk ve sezaryen arasındaki ilişki </w:t>
      </w:r>
    </w:p>
    <w:p w:rsidR="008A04E8" w:rsidRPr="0013106C" w:rsidRDefault="008A04E8" w:rsidP="008A04E8">
      <w:pPr>
        <w:rPr>
          <w:rFonts w:ascii="Times New Roman" w:hAnsi="Times New Roman" w:cs="Times New Roman"/>
          <w:b/>
          <w:sz w:val="24"/>
          <w:szCs w:val="24"/>
        </w:rPr>
      </w:pPr>
    </w:p>
    <w:p w:rsidR="008A04E8" w:rsidRPr="008A04E8" w:rsidRDefault="008A04E8" w:rsidP="008A04E8">
      <w:pPr>
        <w:ind w:left="141"/>
        <w:rPr>
          <w:rFonts w:ascii="Times New Roman" w:hAnsi="Times New Roman" w:cs="Times New Roman"/>
          <w:color w:val="000000" w:themeColor="text1"/>
          <w:sz w:val="24"/>
          <w:szCs w:val="24"/>
        </w:rPr>
      </w:pPr>
    </w:p>
    <w:sectPr w:rsidR="008A04E8" w:rsidRPr="008A0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6DCB"/>
    <w:multiLevelType w:val="hybridMultilevel"/>
    <w:tmpl w:val="95EADB16"/>
    <w:lvl w:ilvl="0" w:tplc="0409000F">
      <w:start w:val="1"/>
      <w:numFmt w:val="decimal"/>
      <w:lvlText w:val="%1."/>
      <w:lvlJc w:val="left"/>
      <w:pPr>
        <w:ind w:left="501"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7F5126B2"/>
    <w:multiLevelType w:val="hybridMultilevel"/>
    <w:tmpl w:val="B5983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0NDA2NjYxNTU1NzZT0lEKTi0uzszPAykwrwUAxcixQSwAAAA="/>
  </w:docVars>
  <w:rsids>
    <w:rsidRoot w:val="00405AB8"/>
    <w:rsid w:val="00002A3C"/>
    <w:rsid w:val="0001482C"/>
    <w:rsid w:val="0003025F"/>
    <w:rsid w:val="00051955"/>
    <w:rsid w:val="000A7A8C"/>
    <w:rsid w:val="000E0F83"/>
    <w:rsid w:val="001408D9"/>
    <w:rsid w:val="001D15CD"/>
    <w:rsid w:val="001F693F"/>
    <w:rsid w:val="00244E7B"/>
    <w:rsid w:val="00297B3D"/>
    <w:rsid w:val="003373FE"/>
    <w:rsid w:val="0034729E"/>
    <w:rsid w:val="00372E9A"/>
    <w:rsid w:val="0037693C"/>
    <w:rsid w:val="003942FB"/>
    <w:rsid w:val="003A44FF"/>
    <w:rsid w:val="003C5709"/>
    <w:rsid w:val="003E69CF"/>
    <w:rsid w:val="00405AB8"/>
    <w:rsid w:val="00445E54"/>
    <w:rsid w:val="004A5B74"/>
    <w:rsid w:val="005C5603"/>
    <w:rsid w:val="005F0CB6"/>
    <w:rsid w:val="00663C91"/>
    <w:rsid w:val="0066421A"/>
    <w:rsid w:val="006B618F"/>
    <w:rsid w:val="006F68A4"/>
    <w:rsid w:val="006F754B"/>
    <w:rsid w:val="0071477B"/>
    <w:rsid w:val="00887630"/>
    <w:rsid w:val="008A04E8"/>
    <w:rsid w:val="008B02FD"/>
    <w:rsid w:val="00970983"/>
    <w:rsid w:val="00973B83"/>
    <w:rsid w:val="009A02DD"/>
    <w:rsid w:val="009F79E3"/>
    <w:rsid w:val="00A3084C"/>
    <w:rsid w:val="00A959B2"/>
    <w:rsid w:val="00AF17DE"/>
    <w:rsid w:val="00AF2383"/>
    <w:rsid w:val="00B67D3D"/>
    <w:rsid w:val="00B67FE9"/>
    <w:rsid w:val="00C665F2"/>
    <w:rsid w:val="00CA742C"/>
    <w:rsid w:val="00CD52E9"/>
    <w:rsid w:val="00CE699B"/>
    <w:rsid w:val="00D11AD3"/>
    <w:rsid w:val="00D544E5"/>
    <w:rsid w:val="00D80FD4"/>
    <w:rsid w:val="00DA447F"/>
    <w:rsid w:val="00E00742"/>
    <w:rsid w:val="00E03E57"/>
    <w:rsid w:val="00E52441"/>
    <w:rsid w:val="00E65E56"/>
    <w:rsid w:val="00EC265B"/>
    <w:rsid w:val="00F15BA2"/>
    <w:rsid w:val="00F23879"/>
    <w:rsid w:val="00F34B1E"/>
    <w:rsid w:val="00F73C19"/>
    <w:rsid w:val="00FE54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13740-A379-4A74-8F0B-0AF1FA5D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002A3C"/>
    <w:rPr>
      <w:b/>
      <w:bCs/>
    </w:rPr>
  </w:style>
  <w:style w:type="paragraph" w:styleId="AralkYok">
    <w:name w:val="No Spacing"/>
    <w:uiPriority w:val="1"/>
    <w:qFormat/>
    <w:rsid w:val="00B67D3D"/>
    <w:pPr>
      <w:spacing w:after="0" w:line="240" w:lineRule="auto"/>
    </w:pPr>
  </w:style>
  <w:style w:type="character" w:styleId="Kpr">
    <w:name w:val="Hyperlink"/>
    <w:basedOn w:val="VarsaylanParagrafYazTipi"/>
    <w:uiPriority w:val="99"/>
    <w:unhideWhenUsed/>
    <w:rsid w:val="005C5603"/>
    <w:rPr>
      <w:color w:val="0000FF"/>
      <w:u w:val="single"/>
    </w:rPr>
  </w:style>
  <w:style w:type="paragraph" w:styleId="ListeParagraf">
    <w:name w:val="List Paragraph"/>
    <w:basedOn w:val="Normal"/>
    <w:uiPriority w:val="99"/>
    <w:qFormat/>
    <w:rsid w:val="005C5603"/>
    <w:pPr>
      <w:spacing w:after="200" w:line="276" w:lineRule="auto"/>
      <w:ind w:left="720"/>
      <w:contextualSpacing/>
    </w:pPr>
    <w:rPr>
      <w:rFonts w:eastAsiaTheme="minorEastAsia"/>
      <w:lang w:eastAsia="tr-TR"/>
    </w:rPr>
  </w:style>
  <w:style w:type="character" w:customStyle="1" w:styleId="highlight">
    <w:name w:val="highlight"/>
    <w:basedOn w:val="VarsaylanParagrafYazTipi"/>
    <w:rsid w:val="005C5603"/>
  </w:style>
  <w:style w:type="table" w:styleId="TabloKlavuzu">
    <w:name w:val="Table Grid"/>
    <w:basedOn w:val="NormalTablo"/>
    <w:uiPriority w:val="39"/>
    <w:rsid w:val="005C56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97B3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2087">
      <w:bodyDiv w:val="1"/>
      <w:marLeft w:val="0"/>
      <w:marRight w:val="0"/>
      <w:marTop w:val="0"/>
      <w:marBottom w:val="0"/>
      <w:divBdr>
        <w:top w:val="none" w:sz="0" w:space="0" w:color="auto"/>
        <w:left w:val="none" w:sz="0" w:space="0" w:color="auto"/>
        <w:bottom w:val="none" w:sz="0" w:space="0" w:color="auto"/>
        <w:right w:val="none" w:sz="0" w:space="0" w:color="auto"/>
      </w:divBdr>
    </w:div>
    <w:div w:id="350106597">
      <w:bodyDiv w:val="1"/>
      <w:marLeft w:val="0"/>
      <w:marRight w:val="0"/>
      <w:marTop w:val="0"/>
      <w:marBottom w:val="0"/>
      <w:divBdr>
        <w:top w:val="none" w:sz="0" w:space="0" w:color="auto"/>
        <w:left w:val="none" w:sz="0" w:space="0" w:color="auto"/>
        <w:bottom w:val="none" w:sz="0" w:space="0" w:color="auto"/>
        <w:right w:val="none" w:sz="0" w:space="0" w:color="auto"/>
      </w:divBdr>
    </w:div>
    <w:div w:id="571158294">
      <w:bodyDiv w:val="1"/>
      <w:marLeft w:val="0"/>
      <w:marRight w:val="0"/>
      <w:marTop w:val="0"/>
      <w:marBottom w:val="0"/>
      <w:divBdr>
        <w:top w:val="none" w:sz="0" w:space="0" w:color="auto"/>
        <w:left w:val="none" w:sz="0" w:space="0" w:color="auto"/>
        <w:bottom w:val="none" w:sz="0" w:space="0" w:color="auto"/>
        <w:right w:val="none" w:sz="0" w:space="0" w:color="auto"/>
      </w:divBdr>
    </w:div>
    <w:div w:id="1080103833">
      <w:bodyDiv w:val="1"/>
      <w:marLeft w:val="0"/>
      <w:marRight w:val="0"/>
      <w:marTop w:val="0"/>
      <w:marBottom w:val="0"/>
      <w:divBdr>
        <w:top w:val="none" w:sz="0" w:space="0" w:color="auto"/>
        <w:left w:val="none" w:sz="0" w:space="0" w:color="auto"/>
        <w:bottom w:val="none" w:sz="0" w:space="0" w:color="auto"/>
        <w:right w:val="none" w:sz="0" w:space="0" w:color="auto"/>
      </w:divBdr>
    </w:div>
    <w:div w:id="1226182079">
      <w:bodyDiv w:val="1"/>
      <w:marLeft w:val="0"/>
      <w:marRight w:val="0"/>
      <w:marTop w:val="0"/>
      <w:marBottom w:val="0"/>
      <w:divBdr>
        <w:top w:val="none" w:sz="0" w:space="0" w:color="auto"/>
        <w:left w:val="none" w:sz="0" w:space="0" w:color="auto"/>
        <w:bottom w:val="none" w:sz="0" w:space="0" w:color="auto"/>
        <w:right w:val="none" w:sz="0" w:space="0" w:color="auto"/>
      </w:divBdr>
    </w:div>
    <w:div w:id="1403017559">
      <w:bodyDiv w:val="1"/>
      <w:marLeft w:val="0"/>
      <w:marRight w:val="0"/>
      <w:marTop w:val="0"/>
      <w:marBottom w:val="0"/>
      <w:divBdr>
        <w:top w:val="none" w:sz="0" w:space="0" w:color="auto"/>
        <w:left w:val="none" w:sz="0" w:space="0" w:color="auto"/>
        <w:bottom w:val="none" w:sz="0" w:space="0" w:color="auto"/>
        <w:right w:val="none" w:sz="0" w:space="0" w:color="auto"/>
      </w:divBdr>
    </w:div>
    <w:div w:id="1785005226">
      <w:bodyDiv w:val="1"/>
      <w:marLeft w:val="0"/>
      <w:marRight w:val="0"/>
      <w:marTop w:val="0"/>
      <w:marBottom w:val="0"/>
      <w:divBdr>
        <w:top w:val="none" w:sz="0" w:space="0" w:color="auto"/>
        <w:left w:val="none" w:sz="0" w:space="0" w:color="auto"/>
        <w:bottom w:val="none" w:sz="0" w:space="0" w:color="auto"/>
        <w:right w:val="none" w:sz="0" w:space="0" w:color="auto"/>
      </w:divBdr>
    </w:div>
    <w:div w:id="207777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todate.com/contents/induction-of-labor-with-oxytocin/abstract/40" TargetMode="External"/><Relationship Id="rId13" Type="http://schemas.openxmlformats.org/officeDocument/2006/relationships/hyperlink" Target="https://www.ncbi.nlm.nih.gov/pubmed/?term=Pitre%20D%5BAuthor%5D&amp;cauthor=true&amp;cauthor_uid=293916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ptodate.com/contents/induction-of-labor-with-oxytocin/abstract/1" TargetMode="External"/><Relationship Id="rId12" Type="http://schemas.openxmlformats.org/officeDocument/2006/relationships/hyperlink" Target="https://www.ncbi.nlm.nih.gov/pubmed/?term=Patel%20P%5BAuthor%5D&amp;cauthor=true&amp;cauthor_uid=29391676"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ncbi.nlm.nih.gov/pubmed/?term=Khandelwal+comparison+of+Bishop+score+and+cervical+length+labor+induction" TargetMode="External"/><Relationship Id="rId1" Type="http://schemas.openxmlformats.org/officeDocument/2006/relationships/customXml" Target="../customXml/item1.xml"/><Relationship Id="rId6" Type="http://schemas.openxmlformats.org/officeDocument/2006/relationships/hyperlink" Target="mailto:gurcanturkyilmaz@gmail.com" TargetMode="External"/><Relationship Id="rId11" Type="http://schemas.openxmlformats.org/officeDocument/2006/relationships/hyperlink" Target="https://www.ncbi.nlm.nih.gov/pubmed/?term=Khandelwal%20R%5BAuthor%5D&amp;cauthor=true&amp;cauthor_uid=29391676" TargetMode="External"/><Relationship Id="rId5" Type="http://schemas.openxmlformats.org/officeDocument/2006/relationships/webSettings" Target="webSettings.xml"/><Relationship Id="rId15" Type="http://schemas.openxmlformats.org/officeDocument/2006/relationships/hyperlink" Target="https://www.ncbi.nlm.nih.gov/pubmed/?term=Maitra%20N%5BAuthor%5D&amp;cauthor=true&amp;cauthor_uid=29391676" TargetMode="External"/><Relationship Id="rId10" Type="http://schemas.openxmlformats.org/officeDocument/2006/relationships/hyperlink" Target="https://www.uptodate.com/contents/induction-of-labor-with-oxytocin/abstract/4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ptodate.com/contents/induction-of-labor-with-oxytocin/abstract/41" TargetMode="External"/><Relationship Id="rId14" Type="http://schemas.openxmlformats.org/officeDocument/2006/relationships/hyperlink" Target="https://www.ncbi.nlm.nih.gov/pubmed/?term=Sheth%20T%5BAuthor%5D&amp;cauthor=true&amp;cauthor_uid=2939167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10EB6-2183-4241-B4F1-5DAD79DD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4344</TotalTime>
  <Pages>10</Pages>
  <Words>3424</Words>
  <Characters>22628</Characters>
  <Application>Microsoft Office Word</Application>
  <DocSecurity>0</DocSecurity>
  <Lines>450</Lines>
  <Paragraphs>173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Şebnem Erol</dc:creator>
  <cp:keywords/>
  <dc:description/>
  <cp:lastModifiedBy>Şebnem Erol</cp:lastModifiedBy>
  <cp:revision>31</cp:revision>
  <dcterms:created xsi:type="dcterms:W3CDTF">2018-09-23T15:32:00Z</dcterms:created>
  <dcterms:modified xsi:type="dcterms:W3CDTF">2018-10-12T11:47:00Z</dcterms:modified>
</cp:coreProperties>
</file>