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187" w:rsidRPr="00CC644E" w:rsidRDefault="00544187" w:rsidP="002F397C">
      <w:pPr>
        <w:keepNext/>
        <w:keepLines/>
        <w:spacing w:before="240" w:after="120" w:line="360" w:lineRule="auto"/>
        <w:outlineLvl w:val="0"/>
        <w:rPr>
          <w:rFonts w:ascii="Arial" w:eastAsia="Times New Roman" w:hAnsi="Arial" w:cs="Arial"/>
          <w:b/>
          <w:bCs/>
          <w:sz w:val="24"/>
          <w:szCs w:val="24"/>
        </w:rPr>
      </w:pPr>
      <w:bookmarkStart w:id="0" w:name="_Toc487013810"/>
    </w:p>
    <w:p w:rsidR="00544187" w:rsidRPr="00CC644E" w:rsidRDefault="00177B20" w:rsidP="002F397C">
      <w:pPr>
        <w:keepNext/>
        <w:keepLines/>
        <w:spacing w:before="240" w:after="120" w:line="360" w:lineRule="auto"/>
        <w:ind w:left="425"/>
        <w:jc w:val="center"/>
        <w:outlineLvl w:val="0"/>
        <w:rPr>
          <w:rFonts w:ascii="Arial" w:eastAsia="Times New Roman" w:hAnsi="Arial" w:cs="Arial"/>
          <w:b/>
          <w:bCs/>
          <w:sz w:val="24"/>
          <w:szCs w:val="24"/>
        </w:rPr>
      </w:pPr>
      <w:r w:rsidRPr="00CC644E">
        <w:rPr>
          <w:rFonts w:ascii="Arial" w:eastAsia="Times New Roman" w:hAnsi="Arial" w:cs="Arial"/>
          <w:b/>
          <w:bCs/>
          <w:sz w:val="24"/>
          <w:szCs w:val="24"/>
        </w:rPr>
        <w:t>KÜRESEL B</w:t>
      </w:r>
      <w:r w:rsidR="001A41D6" w:rsidRPr="00CC644E">
        <w:rPr>
          <w:rFonts w:ascii="Arial" w:eastAsia="Times New Roman" w:hAnsi="Arial" w:cs="Arial"/>
          <w:b/>
          <w:bCs/>
          <w:sz w:val="24"/>
          <w:szCs w:val="24"/>
        </w:rPr>
        <w:t xml:space="preserve">İR FİNANS MERKEZİ OLARAK LONDRA </w:t>
      </w:r>
      <w:r w:rsidRPr="00CC644E">
        <w:rPr>
          <w:rFonts w:ascii="Arial" w:eastAsia="Times New Roman" w:hAnsi="Arial" w:cs="Arial"/>
          <w:b/>
          <w:bCs/>
          <w:sz w:val="24"/>
          <w:szCs w:val="24"/>
        </w:rPr>
        <w:t>ÖRNEĞİNİN İNCELENMESİ</w:t>
      </w:r>
      <w:bookmarkEnd w:id="0"/>
    </w:p>
    <w:p w:rsidR="006046EB" w:rsidRPr="00153C7D" w:rsidRDefault="006046EB" w:rsidP="006046EB">
      <w:pPr>
        <w:spacing w:after="0" w:line="360" w:lineRule="auto"/>
        <w:ind w:firstLine="851"/>
        <w:jc w:val="right"/>
        <w:rPr>
          <w:rFonts w:ascii="Arial" w:hAnsi="Arial" w:cs="Arial"/>
          <w:b/>
          <w:i/>
          <w:sz w:val="24"/>
          <w:szCs w:val="24"/>
        </w:rPr>
      </w:pPr>
      <w:r>
        <w:rPr>
          <w:rFonts w:ascii="Arial" w:hAnsi="Arial" w:cs="Arial"/>
          <w:b/>
          <w:i/>
          <w:sz w:val="24"/>
          <w:szCs w:val="24"/>
        </w:rPr>
        <w:t>Ömer AKIN</w:t>
      </w:r>
    </w:p>
    <w:p w:rsidR="00544187" w:rsidRDefault="006046EB" w:rsidP="006046EB">
      <w:pPr>
        <w:spacing w:after="0" w:line="360" w:lineRule="auto"/>
        <w:ind w:firstLine="851"/>
        <w:jc w:val="right"/>
        <w:rPr>
          <w:rFonts w:ascii="Arial" w:hAnsi="Arial" w:cs="Arial"/>
          <w:i/>
          <w:sz w:val="24"/>
          <w:szCs w:val="24"/>
        </w:rPr>
      </w:pPr>
      <w:r>
        <w:rPr>
          <w:rFonts w:ascii="Arial" w:hAnsi="Arial" w:cs="Arial"/>
          <w:i/>
          <w:sz w:val="24"/>
          <w:szCs w:val="24"/>
        </w:rPr>
        <w:t>Kalkınma Bakanlığı Uzmanı</w:t>
      </w:r>
      <w:bookmarkStart w:id="1" w:name="_GoBack"/>
      <w:bookmarkEnd w:id="1"/>
    </w:p>
    <w:p w:rsidR="006046EB" w:rsidRPr="006046EB" w:rsidRDefault="006046EB" w:rsidP="006046EB">
      <w:pPr>
        <w:spacing w:after="0" w:line="360" w:lineRule="auto"/>
        <w:ind w:firstLine="851"/>
        <w:jc w:val="right"/>
        <w:rPr>
          <w:rFonts w:ascii="Arial" w:hAnsi="Arial" w:cs="Arial"/>
          <w:i/>
          <w:sz w:val="24"/>
          <w:szCs w:val="24"/>
        </w:rPr>
      </w:pPr>
    </w:p>
    <w:p w:rsidR="00544187" w:rsidRPr="00CC644E" w:rsidRDefault="00544187" w:rsidP="00544187">
      <w:pPr>
        <w:spacing w:line="360" w:lineRule="auto"/>
        <w:jc w:val="center"/>
        <w:rPr>
          <w:rFonts w:ascii="Arial" w:eastAsiaTheme="majorEastAsia" w:hAnsi="Arial" w:cs="Arial"/>
          <w:b/>
          <w:bCs/>
          <w:sz w:val="24"/>
          <w:szCs w:val="24"/>
        </w:rPr>
      </w:pPr>
      <w:r w:rsidRPr="00CC644E">
        <w:rPr>
          <w:rFonts w:ascii="Arial" w:eastAsiaTheme="majorEastAsia" w:hAnsi="Arial" w:cs="Arial"/>
          <w:b/>
          <w:bCs/>
          <w:sz w:val="24"/>
          <w:szCs w:val="24"/>
        </w:rPr>
        <w:t>ÖZET</w:t>
      </w:r>
    </w:p>
    <w:p w:rsidR="007924B2" w:rsidRDefault="00544187" w:rsidP="00CC644E">
      <w:pPr>
        <w:keepNext/>
        <w:keepLines/>
        <w:spacing w:before="240" w:after="120" w:line="360" w:lineRule="auto"/>
        <w:jc w:val="both"/>
        <w:outlineLvl w:val="0"/>
        <w:rPr>
          <w:rFonts w:ascii="Arial" w:hAnsi="Arial" w:cs="Arial"/>
          <w:sz w:val="24"/>
          <w:szCs w:val="24"/>
        </w:rPr>
      </w:pPr>
      <w:r w:rsidRPr="00CC644E">
        <w:rPr>
          <w:rFonts w:ascii="Arial" w:hAnsi="Arial" w:cs="Arial"/>
          <w:sz w:val="24"/>
          <w:szCs w:val="24"/>
        </w:rPr>
        <w:t xml:space="preserve">Bu çalışmada, İstanbul’da oluşturulmak istenen finans ekosistemine hâlihazırda sahip olan küresel merkezlerden biri olan Londra’nın durumu ve </w:t>
      </w:r>
      <w:proofErr w:type="spellStart"/>
      <w:r w:rsidRPr="00CC644E">
        <w:rPr>
          <w:rFonts w:ascii="Arial" w:hAnsi="Arial" w:cs="Arial"/>
          <w:sz w:val="24"/>
          <w:szCs w:val="24"/>
        </w:rPr>
        <w:t>Brexit’in</w:t>
      </w:r>
      <w:proofErr w:type="spellEnd"/>
      <w:r w:rsidRPr="00CC644E">
        <w:rPr>
          <w:rFonts w:ascii="Arial" w:hAnsi="Arial" w:cs="Arial"/>
          <w:sz w:val="24"/>
          <w:szCs w:val="24"/>
        </w:rPr>
        <w:t xml:space="preserve"> İstanbul’da finans merkezi kurulmasına olası etkileri değerlendirilmektedir.</w:t>
      </w:r>
    </w:p>
    <w:p w:rsidR="00CC644E" w:rsidRPr="00CC644E" w:rsidRDefault="00CC644E" w:rsidP="00CC644E">
      <w:pPr>
        <w:keepNext/>
        <w:keepLines/>
        <w:spacing w:before="240" w:after="120" w:line="360" w:lineRule="auto"/>
        <w:jc w:val="both"/>
        <w:outlineLvl w:val="0"/>
        <w:rPr>
          <w:rFonts w:ascii="Arial" w:hAnsi="Arial" w:cs="Arial"/>
          <w:sz w:val="24"/>
          <w:szCs w:val="24"/>
        </w:rPr>
      </w:pPr>
    </w:p>
    <w:p w:rsidR="007924B2" w:rsidRPr="00CC644E" w:rsidRDefault="00CC644E" w:rsidP="00CC644E">
      <w:pPr>
        <w:spacing w:line="360" w:lineRule="auto"/>
        <w:jc w:val="both"/>
        <w:rPr>
          <w:rFonts w:ascii="Arial" w:eastAsiaTheme="majorEastAsia" w:hAnsi="Arial" w:cs="Arial"/>
          <w:b/>
          <w:bCs/>
          <w:sz w:val="24"/>
          <w:szCs w:val="24"/>
        </w:rPr>
      </w:pPr>
      <w:r w:rsidRPr="00CC644E">
        <w:rPr>
          <w:rFonts w:ascii="Arial" w:eastAsiaTheme="majorEastAsia" w:hAnsi="Arial" w:cs="Arial"/>
          <w:b/>
          <w:bCs/>
          <w:sz w:val="24"/>
          <w:szCs w:val="24"/>
        </w:rPr>
        <w:t xml:space="preserve">Anahtar Kelimeler: </w:t>
      </w:r>
      <w:r w:rsidR="007924B2" w:rsidRPr="00CC644E">
        <w:rPr>
          <w:rFonts w:ascii="Arial" w:hAnsi="Arial" w:cs="Arial"/>
          <w:sz w:val="24"/>
          <w:szCs w:val="24"/>
          <w:lang w:val="en-US"/>
        </w:rPr>
        <w:t xml:space="preserve">İstanbul </w:t>
      </w:r>
      <w:proofErr w:type="spellStart"/>
      <w:r w:rsidR="007924B2" w:rsidRPr="00CC644E">
        <w:rPr>
          <w:rFonts w:ascii="Arial" w:hAnsi="Arial" w:cs="Arial"/>
          <w:sz w:val="24"/>
          <w:szCs w:val="24"/>
          <w:lang w:val="en-US"/>
        </w:rPr>
        <w:t>Finans</w:t>
      </w:r>
      <w:proofErr w:type="spellEnd"/>
      <w:r w:rsidR="007924B2" w:rsidRPr="00CC644E">
        <w:rPr>
          <w:rFonts w:ascii="Arial" w:hAnsi="Arial" w:cs="Arial"/>
          <w:sz w:val="24"/>
          <w:szCs w:val="24"/>
          <w:lang w:val="en-US"/>
        </w:rPr>
        <w:t xml:space="preserve"> </w:t>
      </w:r>
      <w:proofErr w:type="spellStart"/>
      <w:r w:rsidR="007924B2" w:rsidRPr="00CC644E">
        <w:rPr>
          <w:rFonts w:ascii="Arial" w:hAnsi="Arial" w:cs="Arial"/>
          <w:sz w:val="24"/>
          <w:szCs w:val="24"/>
          <w:lang w:val="en-US"/>
        </w:rPr>
        <w:t>Merkezi</w:t>
      </w:r>
      <w:proofErr w:type="spellEnd"/>
      <w:r w:rsidR="007924B2" w:rsidRPr="00CC644E">
        <w:rPr>
          <w:rFonts w:ascii="Arial" w:hAnsi="Arial" w:cs="Arial"/>
          <w:sz w:val="24"/>
          <w:szCs w:val="24"/>
          <w:lang w:val="en-US"/>
        </w:rPr>
        <w:t xml:space="preserve">; </w:t>
      </w:r>
      <w:proofErr w:type="spellStart"/>
      <w:r w:rsidR="007924B2" w:rsidRPr="00CC644E">
        <w:rPr>
          <w:rFonts w:ascii="Arial" w:hAnsi="Arial" w:cs="Arial"/>
          <w:sz w:val="24"/>
          <w:szCs w:val="24"/>
          <w:lang w:val="en-US"/>
        </w:rPr>
        <w:t>Küresel</w:t>
      </w:r>
      <w:proofErr w:type="spellEnd"/>
      <w:r w:rsidR="007924B2" w:rsidRPr="00CC644E">
        <w:rPr>
          <w:rFonts w:ascii="Arial" w:hAnsi="Arial" w:cs="Arial"/>
          <w:sz w:val="24"/>
          <w:szCs w:val="24"/>
          <w:lang w:val="en-US"/>
        </w:rPr>
        <w:t xml:space="preserve"> </w:t>
      </w:r>
      <w:proofErr w:type="spellStart"/>
      <w:r w:rsidR="007924B2" w:rsidRPr="00CC644E">
        <w:rPr>
          <w:rFonts w:ascii="Arial" w:hAnsi="Arial" w:cs="Arial"/>
          <w:sz w:val="24"/>
          <w:szCs w:val="24"/>
          <w:lang w:val="en-US"/>
        </w:rPr>
        <w:t>Finans</w:t>
      </w:r>
      <w:proofErr w:type="spellEnd"/>
      <w:r w:rsidR="007924B2" w:rsidRPr="00CC644E">
        <w:rPr>
          <w:rFonts w:ascii="Arial" w:hAnsi="Arial" w:cs="Arial"/>
          <w:sz w:val="24"/>
          <w:szCs w:val="24"/>
          <w:lang w:val="en-US"/>
        </w:rPr>
        <w:t xml:space="preserve"> </w:t>
      </w:r>
      <w:proofErr w:type="spellStart"/>
      <w:proofErr w:type="gramStart"/>
      <w:r w:rsidR="007924B2" w:rsidRPr="00CC644E">
        <w:rPr>
          <w:rFonts w:ascii="Arial" w:hAnsi="Arial" w:cs="Arial"/>
          <w:sz w:val="24"/>
          <w:szCs w:val="24"/>
          <w:lang w:val="en-US"/>
        </w:rPr>
        <w:t>Merkezleri</w:t>
      </w:r>
      <w:proofErr w:type="spellEnd"/>
      <w:r w:rsidR="007924B2" w:rsidRPr="00CC644E">
        <w:rPr>
          <w:rFonts w:ascii="Arial" w:hAnsi="Arial" w:cs="Arial"/>
          <w:sz w:val="24"/>
          <w:szCs w:val="24"/>
          <w:lang w:val="en-US"/>
        </w:rPr>
        <w:t>;</w:t>
      </w:r>
      <w:proofErr w:type="gramEnd"/>
      <w:r w:rsidR="007924B2" w:rsidRPr="00CC644E">
        <w:rPr>
          <w:rFonts w:ascii="Arial" w:hAnsi="Arial" w:cs="Arial"/>
          <w:sz w:val="24"/>
          <w:szCs w:val="24"/>
          <w:lang w:val="en-US"/>
        </w:rPr>
        <w:t xml:space="preserve"> Brexit; </w:t>
      </w:r>
      <w:proofErr w:type="spellStart"/>
      <w:r w:rsidR="007924B2" w:rsidRPr="00CC644E">
        <w:rPr>
          <w:rFonts w:ascii="Arial" w:hAnsi="Arial" w:cs="Arial"/>
          <w:sz w:val="24"/>
          <w:szCs w:val="24"/>
          <w:lang w:val="en-US"/>
        </w:rPr>
        <w:t>Londra’nın</w:t>
      </w:r>
      <w:proofErr w:type="spellEnd"/>
      <w:r w:rsidR="007924B2" w:rsidRPr="00CC644E">
        <w:rPr>
          <w:rFonts w:ascii="Arial" w:hAnsi="Arial" w:cs="Arial"/>
          <w:sz w:val="24"/>
          <w:szCs w:val="24"/>
          <w:lang w:val="en-US"/>
        </w:rPr>
        <w:t xml:space="preserve"> </w:t>
      </w:r>
      <w:r w:rsidR="00031B4B" w:rsidRPr="00CC644E">
        <w:rPr>
          <w:rFonts w:ascii="Arial" w:hAnsi="Arial" w:cs="Arial"/>
          <w:sz w:val="24"/>
          <w:szCs w:val="24"/>
          <w:lang w:val="en-US"/>
        </w:rPr>
        <w:t xml:space="preserve">Brexit </w:t>
      </w:r>
      <w:proofErr w:type="spellStart"/>
      <w:r w:rsidR="00031B4B" w:rsidRPr="00CC644E">
        <w:rPr>
          <w:rFonts w:ascii="Arial" w:hAnsi="Arial" w:cs="Arial"/>
          <w:sz w:val="24"/>
          <w:szCs w:val="24"/>
          <w:lang w:val="en-US"/>
        </w:rPr>
        <w:t>Sonrası</w:t>
      </w:r>
      <w:proofErr w:type="spellEnd"/>
      <w:r w:rsidR="00031B4B" w:rsidRPr="00CC644E">
        <w:rPr>
          <w:rFonts w:ascii="Arial" w:hAnsi="Arial" w:cs="Arial"/>
          <w:sz w:val="24"/>
          <w:szCs w:val="24"/>
          <w:lang w:val="en-US"/>
        </w:rPr>
        <w:t xml:space="preserve"> </w:t>
      </w:r>
      <w:proofErr w:type="spellStart"/>
      <w:r w:rsidR="007924B2" w:rsidRPr="00CC644E">
        <w:rPr>
          <w:rFonts w:ascii="Arial" w:hAnsi="Arial" w:cs="Arial"/>
          <w:sz w:val="24"/>
          <w:szCs w:val="24"/>
          <w:lang w:val="en-US"/>
        </w:rPr>
        <w:t>Finansal</w:t>
      </w:r>
      <w:proofErr w:type="spellEnd"/>
      <w:r w:rsidR="007924B2" w:rsidRPr="00CC644E">
        <w:rPr>
          <w:rFonts w:ascii="Arial" w:hAnsi="Arial" w:cs="Arial"/>
          <w:sz w:val="24"/>
          <w:szCs w:val="24"/>
          <w:lang w:val="en-US"/>
        </w:rPr>
        <w:t xml:space="preserve"> </w:t>
      </w:r>
      <w:proofErr w:type="spellStart"/>
      <w:r w:rsidR="007924B2" w:rsidRPr="00CC644E">
        <w:rPr>
          <w:rFonts w:ascii="Arial" w:hAnsi="Arial" w:cs="Arial"/>
          <w:sz w:val="24"/>
          <w:szCs w:val="24"/>
          <w:lang w:val="en-US"/>
        </w:rPr>
        <w:t>Durumu</w:t>
      </w:r>
      <w:proofErr w:type="spellEnd"/>
    </w:p>
    <w:p w:rsidR="00CC644E" w:rsidRPr="00CC644E" w:rsidRDefault="00CC644E" w:rsidP="007924B2">
      <w:pPr>
        <w:spacing w:line="360" w:lineRule="auto"/>
        <w:jc w:val="both"/>
        <w:rPr>
          <w:rFonts w:ascii="Arial" w:hAnsi="Arial" w:cs="Arial"/>
          <w:sz w:val="24"/>
          <w:szCs w:val="24"/>
          <w:lang w:val="en-US"/>
        </w:rPr>
      </w:pPr>
    </w:p>
    <w:p w:rsidR="00CC644E" w:rsidRPr="00CC644E" w:rsidRDefault="00CC644E" w:rsidP="00CC644E">
      <w:pPr>
        <w:spacing w:line="360" w:lineRule="auto"/>
        <w:jc w:val="center"/>
        <w:rPr>
          <w:rFonts w:ascii="Arial" w:hAnsi="Arial" w:cs="Arial"/>
          <w:sz w:val="24"/>
          <w:szCs w:val="24"/>
        </w:rPr>
      </w:pPr>
      <w:r w:rsidRPr="00CC644E">
        <w:rPr>
          <w:rFonts w:ascii="Arial" w:eastAsiaTheme="majorEastAsia" w:hAnsi="Arial" w:cs="Arial"/>
          <w:b/>
          <w:bCs/>
          <w:sz w:val="24"/>
          <w:szCs w:val="24"/>
        </w:rPr>
        <w:t>ABSTRACT</w:t>
      </w:r>
    </w:p>
    <w:p w:rsidR="00CC644E" w:rsidRPr="00CC644E" w:rsidRDefault="00CC644E" w:rsidP="00CC644E">
      <w:pPr>
        <w:spacing w:line="360" w:lineRule="auto"/>
        <w:jc w:val="both"/>
        <w:rPr>
          <w:rFonts w:ascii="Arial" w:hAnsi="Arial" w:cs="Arial"/>
          <w:sz w:val="24"/>
          <w:szCs w:val="24"/>
          <w:lang w:val="en-US"/>
        </w:rPr>
      </w:pPr>
      <w:r w:rsidRPr="00CC644E">
        <w:rPr>
          <w:rFonts w:ascii="Arial" w:hAnsi="Arial" w:cs="Arial"/>
          <w:sz w:val="24"/>
          <w:szCs w:val="24"/>
          <w:lang w:val="en-US"/>
        </w:rPr>
        <w:t>In this study, the economic consequences of establishing a financial center in Istanbul and a similar status of London, which is one of the global centers already possessing the financial ecosystem, is discussed.</w:t>
      </w:r>
    </w:p>
    <w:p w:rsidR="007924B2" w:rsidRPr="00CC644E" w:rsidRDefault="007924B2" w:rsidP="007924B2">
      <w:pPr>
        <w:spacing w:line="360" w:lineRule="auto"/>
        <w:jc w:val="center"/>
        <w:rPr>
          <w:rFonts w:ascii="Arial" w:eastAsiaTheme="majorEastAsia" w:hAnsi="Arial" w:cs="Arial"/>
          <w:b/>
          <w:bCs/>
          <w:sz w:val="24"/>
          <w:szCs w:val="24"/>
        </w:rPr>
      </w:pPr>
    </w:p>
    <w:p w:rsidR="007924B2" w:rsidRPr="00CC644E" w:rsidRDefault="00CC644E" w:rsidP="00CC644E">
      <w:pPr>
        <w:spacing w:line="360" w:lineRule="auto"/>
        <w:jc w:val="both"/>
        <w:rPr>
          <w:rFonts w:ascii="Arial" w:eastAsiaTheme="majorEastAsia" w:hAnsi="Arial" w:cs="Arial"/>
          <w:b/>
          <w:bCs/>
          <w:sz w:val="24"/>
          <w:szCs w:val="24"/>
        </w:rPr>
      </w:pPr>
      <w:proofErr w:type="spellStart"/>
      <w:r w:rsidRPr="00CC644E">
        <w:rPr>
          <w:rFonts w:ascii="Arial" w:eastAsiaTheme="majorEastAsia" w:hAnsi="Arial" w:cs="Arial"/>
          <w:b/>
          <w:bCs/>
          <w:sz w:val="24"/>
          <w:szCs w:val="24"/>
        </w:rPr>
        <w:t>Key</w:t>
      </w:r>
      <w:proofErr w:type="spellEnd"/>
      <w:r w:rsidRPr="00CC644E">
        <w:rPr>
          <w:rFonts w:ascii="Arial" w:eastAsiaTheme="majorEastAsia" w:hAnsi="Arial" w:cs="Arial"/>
          <w:b/>
          <w:bCs/>
          <w:sz w:val="24"/>
          <w:szCs w:val="24"/>
        </w:rPr>
        <w:t xml:space="preserve"> </w:t>
      </w:r>
      <w:proofErr w:type="spellStart"/>
      <w:r w:rsidRPr="00CC644E">
        <w:rPr>
          <w:rFonts w:ascii="Arial" w:eastAsiaTheme="majorEastAsia" w:hAnsi="Arial" w:cs="Arial"/>
          <w:b/>
          <w:bCs/>
          <w:sz w:val="24"/>
          <w:szCs w:val="24"/>
        </w:rPr>
        <w:t>Words</w:t>
      </w:r>
      <w:proofErr w:type="spellEnd"/>
      <w:r>
        <w:rPr>
          <w:rFonts w:ascii="Arial" w:eastAsiaTheme="majorEastAsia" w:hAnsi="Arial" w:cs="Arial"/>
          <w:b/>
          <w:bCs/>
          <w:sz w:val="24"/>
          <w:szCs w:val="24"/>
        </w:rPr>
        <w:t>:</w:t>
      </w:r>
      <w:r w:rsidR="007924B2" w:rsidRPr="00CC644E">
        <w:rPr>
          <w:rFonts w:ascii="Arial" w:hAnsi="Arial" w:cs="Arial"/>
          <w:sz w:val="24"/>
          <w:szCs w:val="24"/>
          <w:lang w:val="en-US"/>
        </w:rPr>
        <w:t xml:space="preserve"> İstanbul Financial Center; Global Financial </w:t>
      </w:r>
      <w:proofErr w:type="gramStart"/>
      <w:r w:rsidR="007924B2" w:rsidRPr="00CC644E">
        <w:rPr>
          <w:rFonts w:ascii="Arial" w:hAnsi="Arial" w:cs="Arial"/>
          <w:sz w:val="24"/>
          <w:szCs w:val="24"/>
          <w:lang w:val="en-US"/>
        </w:rPr>
        <w:t>Centers;</w:t>
      </w:r>
      <w:proofErr w:type="gramEnd"/>
      <w:r w:rsidR="007924B2" w:rsidRPr="00CC644E">
        <w:rPr>
          <w:rFonts w:ascii="Arial" w:hAnsi="Arial" w:cs="Arial"/>
          <w:sz w:val="24"/>
          <w:szCs w:val="24"/>
          <w:lang w:val="en-US"/>
        </w:rPr>
        <w:t xml:space="preserve"> Brexit; London’s Financial Status</w:t>
      </w:r>
      <w:r w:rsidR="00031B4B" w:rsidRPr="00CC644E">
        <w:rPr>
          <w:rFonts w:ascii="Arial" w:hAnsi="Arial" w:cs="Arial"/>
          <w:sz w:val="24"/>
          <w:szCs w:val="24"/>
          <w:lang w:val="en-US"/>
        </w:rPr>
        <w:t xml:space="preserve"> After Brexit</w:t>
      </w:r>
    </w:p>
    <w:p w:rsidR="007924B2" w:rsidRPr="00CC644E" w:rsidRDefault="007924B2" w:rsidP="00000DD7">
      <w:pPr>
        <w:keepNext/>
        <w:keepLines/>
        <w:spacing w:before="240" w:after="120" w:line="360" w:lineRule="auto"/>
        <w:ind w:left="425"/>
        <w:outlineLvl w:val="0"/>
        <w:rPr>
          <w:rFonts w:ascii="Arial" w:eastAsia="Times New Roman" w:hAnsi="Arial" w:cs="Arial"/>
          <w:b/>
          <w:bCs/>
          <w:sz w:val="24"/>
          <w:szCs w:val="24"/>
        </w:rPr>
      </w:pPr>
    </w:p>
    <w:p w:rsidR="00000DD7" w:rsidRPr="00CC644E" w:rsidRDefault="00CC644E" w:rsidP="00CC644E">
      <w:pPr>
        <w:keepNext/>
        <w:keepLines/>
        <w:spacing w:before="240" w:after="120" w:line="360" w:lineRule="auto"/>
        <w:outlineLvl w:val="0"/>
        <w:rPr>
          <w:rFonts w:ascii="Arial" w:eastAsia="Times New Roman" w:hAnsi="Arial" w:cs="Arial"/>
          <w:b/>
          <w:bCs/>
          <w:sz w:val="24"/>
          <w:szCs w:val="24"/>
        </w:rPr>
      </w:pPr>
      <w:r w:rsidRPr="00CC644E">
        <w:rPr>
          <w:rFonts w:ascii="Arial" w:eastAsia="Times New Roman" w:hAnsi="Arial" w:cs="Arial"/>
          <w:b/>
          <w:bCs/>
          <w:sz w:val="24"/>
          <w:szCs w:val="24"/>
        </w:rPr>
        <w:t>GİRİŞ</w:t>
      </w:r>
    </w:p>
    <w:p w:rsidR="008529E8" w:rsidRPr="00CC644E" w:rsidRDefault="00000DD7" w:rsidP="00177B20">
      <w:pPr>
        <w:spacing w:before="120" w:after="120" w:line="360" w:lineRule="auto"/>
        <w:ind w:firstLine="567"/>
        <w:jc w:val="both"/>
        <w:rPr>
          <w:rFonts w:ascii="Arial" w:eastAsia="Calibri" w:hAnsi="Arial" w:cs="Arial"/>
          <w:sz w:val="24"/>
          <w:szCs w:val="24"/>
        </w:rPr>
      </w:pPr>
      <w:r w:rsidRPr="00CC644E">
        <w:rPr>
          <w:rFonts w:ascii="Arial" w:eastAsia="Calibri" w:hAnsi="Arial" w:cs="Arial"/>
          <w:sz w:val="24"/>
          <w:szCs w:val="24"/>
        </w:rPr>
        <w:t xml:space="preserve">Ülkemizde nitelikli istihdamın arttırılması meselesi sadece bir büyüme sorunsalına indirgenemez. Zira günümüzde ekonomilerin özellikle bilişim, teknoloji ve finans alanında kaydettiği ilerlemeler iktisadi büyümenin oldukça sınırlı bir istihdam artışıyla gerçekleştirilebilmesini olanaklı kılmaktadır. Bu nedenle, </w:t>
      </w:r>
      <w:r w:rsidR="008529E8" w:rsidRPr="00CC644E">
        <w:rPr>
          <w:rFonts w:ascii="Arial" w:eastAsia="Calibri" w:hAnsi="Arial" w:cs="Arial"/>
          <w:sz w:val="24"/>
          <w:szCs w:val="24"/>
        </w:rPr>
        <w:t xml:space="preserve">Türkiye gibi, </w:t>
      </w:r>
      <w:r w:rsidR="008529E8" w:rsidRPr="00CC644E">
        <w:rPr>
          <w:rFonts w:ascii="Arial" w:eastAsia="Calibri" w:hAnsi="Arial" w:cs="Arial"/>
          <w:sz w:val="24"/>
          <w:szCs w:val="24"/>
        </w:rPr>
        <w:lastRenderedPageBreak/>
        <w:t xml:space="preserve">demografik dinamikleri itibariyle </w:t>
      </w:r>
      <w:r w:rsidRPr="00CC644E">
        <w:rPr>
          <w:rFonts w:ascii="Arial" w:eastAsia="Calibri" w:hAnsi="Arial" w:cs="Arial"/>
          <w:sz w:val="24"/>
          <w:szCs w:val="24"/>
        </w:rPr>
        <w:t xml:space="preserve">sınırlı bir </w:t>
      </w:r>
      <w:r w:rsidR="008529E8" w:rsidRPr="00CC644E">
        <w:rPr>
          <w:rFonts w:ascii="Arial" w:eastAsia="Calibri" w:hAnsi="Arial" w:cs="Arial"/>
          <w:sz w:val="24"/>
          <w:szCs w:val="24"/>
        </w:rPr>
        <w:t>istihdam artışıyla yetinemeyecek olan ülkelerin olağan iktisadi büyüme potansiyelinde sıçramaya yol açabilecek projeleri hayata geçirebilmesi önem arz etmektedir.</w:t>
      </w:r>
    </w:p>
    <w:p w:rsidR="0000501A" w:rsidRPr="00CC644E" w:rsidRDefault="008529E8" w:rsidP="008529E8">
      <w:pPr>
        <w:spacing w:before="120" w:after="120" w:line="360" w:lineRule="auto"/>
        <w:jc w:val="both"/>
        <w:rPr>
          <w:rFonts w:ascii="Arial" w:eastAsia="Calibri" w:hAnsi="Arial" w:cs="Arial"/>
          <w:sz w:val="24"/>
          <w:szCs w:val="24"/>
        </w:rPr>
      </w:pPr>
      <w:r w:rsidRPr="00CC644E">
        <w:rPr>
          <w:rFonts w:ascii="Arial" w:eastAsia="Calibri" w:hAnsi="Arial" w:cs="Arial"/>
          <w:sz w:val="24"/>
          <w:szCs w:val="24"/>
        </w:rPr>
        <w:tab/>
        <w:t>Türkiye’nin büyümesinde ve istihdam artışında karşılaşılan en önemli kısıtlardan biri finansal piyasaların yeterince gelişmemesidir. Esasen, ülkemiz gibi birçok gelişmekte olan ekonomi bakımından finansal piyasaların gelişmemiş olması sadece bir neden değil, aynı zamanda sonuçtur</w:t>
      </w:r>
      <w:r w:rsidR="0000501A" w:rsidRPr="00CC644E">
        <w:rPr>
          <w:rFonts w:ascii="Arial" w:eastAsia="Calibri" w:hAnsi="Arial" w:cs="Arial"/>
          <w:sz w:val="24"/>
          <w:szCs w:val="24"/>
        </w:rPr>
        <w:t>. Düşük kişi başına milli hasıla, düşük harcanabilir kişisel gelire ve bu da düşük tasarruf oranına yol açmakta ve bu da doğal olarak sermaye temerküzünün gerçekleşememesine neden olmaktadır. Bu bakımdan, Türkiye’de kişi başına hasılanın arttırılması ve marjinal tasarruf eğiliminin yükselmesi finansal derinleşmenin açmazları (</w:t>
      </w:r>
      <w:proofErr w:type="spellStart"/>
      <w:r w:rsidR="0000501A" w:rsidRPr="00CC644E">
        <w:rPr>
          <w:rFonts w:ascii="Arial" w:eastAsia="Calibri" w:hAnsi="Arial" w:cs="Arial"/>
          <w:sz w:val="24"/>
          <w:szCs w:val="24"/>
        </w:rPr>
        <w:t>bottleneck</w:t>
      </w:r>
      <w:proofErr w:type="spellEnd"/>
      <w:r w:rsidR="0000501A" w:rsidRPr="00CC644E">
        <w:rPr>
          <w:rFonts w:ascii="Arial" w:eastAsia="Calibri" w:hAnsi="Arial" w:cs="Arial"/>
          <w:sz w:val="24"/>
          <w:szCs w:val="24"/>
        </w:rPr>
        <w:t xml:space="preserve">) olarak değerlendirilebilir. Ancak her iki parametrede kaydedilecek iyileşmelerin kısa ve orta vadede Türkiye’yi finansal gelişmişlik bakımından istenilen düzeye çıkaramayacağı açıktır. Dolayısıyla, tedrici gelişmeler ve </w:t>
      </w:r>
      <w:proofErr w:type="spellStart"/>
      <w:proofErr w:type="gramStart"/>
      <w:r w:rsidR="0000501A" w:rsidRPr="00CC644E">
        <w:rPr>
          <w:rFonts w:ascii="Arial" w:eastAsia="Calibri" w:hAnsi="Arial" w:cs="Arial"/>
          <w:sz w:val="24"/>
          <w:szCs w:val="24"/>
        </w:rPr>
        <w:t>ortodoks</w:t>
      </w:r>
      <w:proofErr w:type="spellEnd"/>
      <w:proofErr w:type="gramEnd"/>
      <w:r w:rsidR="0000501A" w:rsidRPr="00CC644E">
        <w:rPr>
          <w:rFonts w:ascii="Arial" w:eastAsia="Calibri" w:hAnsi="Arial" w:cs="Arial"/>
          <w:sz w:val="24"/>
          <w:szCs w:val="24"/>
        </w:rPr>
        <w:t xml:space="preserve"> iktisat politikalarıyla gelişmekte olan ülkelerin küresel finansal güce dönüşemeyecekleri gerçeği Türkiye bakımından da </w:t>
      </w:r>
      <w:r w:rsidR="003C5849" w:rsidRPr="00CC644E">
        <w:rPr>
          <w:rFonts w:ascii="Arial" w:eastAsia="Calibri" w:hAnsi="Arial" w:cs="Arial"/>
          <w:sz w:val="24"/>
          <w:szCs w:val="24"/>
        </w:rPr>
        <w:t>pekâlâ</w:t>
      </w:r>
      <w:r w:rsidR="0000501A" w:rsidRPr="00CC644E">
        <w:rPr>
          <w:rFonts w:ascii="Arial" w:eastAsia="Calibri" w:hAnsi="Arial" w:cs="Arial"/>
          <w:sz w:val="24"/>
          <w:szCs w:val="24"/>
        </w:rPr>
        <w:t xml:space="preserve"> geçerlidir.</w:t>
      </w:r>
    </w:p>
    <w:p w:rsidR="00682277" w:rsidRPr="00CC644E" w:rsidRDefault="0000501A" w:rsidP="008529E8">
      <w:pPr>
        <w:spacing w:before="120" w:after="120" w:line="360" w:lineRule="auto"/>
        <w:jc w:val="both"/>
        <w:rPr>
          <w:rFonts w:ascii="Arial" w:eastAsia="Calibri" w:hAnsi="Arial" w:cs="Arial"/>
          <w:sz w:val="24"/>
          <w:szCs w:val="24"/>
        </w:rPr>
      </w:pPr>
      <w:r w:rsidRPr="00CC644E">
        <w:rPr>
          <w:rFonts w:ascii="Arial" w:eastAsia="Calibri" w:hAnsi="Arial" w:cs="Arial"/>
          <w:sz w:val="24"/>
          <w:szCs w:val="24"/>
        </w:rPr>
        <w:tab/>
        <w:t xml:space="preserve">Bu </w:t>
      </w:r>
      <w:r w:rsidR="003C5849" w:rsidRPr="00CC644E">
        <w:rPr>
          <w:rFonts w:ascii="Arial" w:eastAsia="Calibri" w:hAnsi="Arial" w:cs="Arial"/>
          <w:sz w:val="24"/>
          <w:szCs w:val="24"/>
        </w:rPr>
        <w:t xml:space="preserve">gerçek karşısında, Türkiye’nin, finansal gelişimine ilişkin beklentilerini ertelemek dışında bir </w:t>
      </w:r>
      <w:proofErr w:type="gramStart"/>
      <w:r w:rsidR="003C5849" w:rsidRPr="00CC644E">
        <w:rPr>
          <w:rFonts w:ascii="Arial" w:eastAsia="Calibri" w:hAnsi="Arial" w:cs="Arial"/>
          <w:sz w:val="24"/>
          <w:szCs w:val="24"/>
        </w:rPr>
        <w:t>imkanı</w:t>
      </w:r>
      <w:proofErr w:type="gramEnd"/>
      <w:r w:rsidR="003C5849" w:rsidRPr="00CC644E">
        <w:rPr>
          <w:rFonts w:ascii="Arial" w:eastAsia="Calibri" w:hAnsi="Arial" w:cs="Arial"/>
          <w:sz w:val="24"/>
          <w:szCs w:val="24"/>
        </w:rPr>
        <w:t xml:space="preserve"> olmadığı düşünülebilir.</w:t>
      </w:r>
      <w:r w:rsidR="003C5849" w:rsidRPr="00CC644E">
        <w:rPr>
          <w:rStyle w:val="DipnotBavurusu"/>
          <w:rFonts w:ascii="Arial" w:eastAsia="Calibri" w:hAnsi="Arial" w:cs="Arial"/>
          <w:sz w:val="24"/>
          <w:szCs w:val="24"/>
        </w:rPr>
        <w:footnoteReference w:id="1"/>
      </w:r>
      <w:r w:rsidR="00682277" w:rsidRPr="00CC644E">
        <w:rPr>
          <w:rFonts w:ascii="Arial" w:eastAsia="Calibri" w:hAnsi="Arial" w:cs="Arial"/>
          <w:sz w:val="24"/>
          <w:szCs w:val="24"/>
        </w:rPr>
        <w:t xml:space="preserve"> Ancak ülkemizde finansmana erişim meselesi birçok mikro ekonomik problemin kaynağında yer almakta olup çözümü uzun vadeye bırakılamaz. Zira,</w:t>
      </w:r>
      <w:r w:rsidR="003C5849" w:rsidRPr="00CC644E">
        <w:rPr>
          <w:rFonts w:ascii="Arial" w:eastAsia="Calibri" w:hAnsi="Arial" w:cs="Arial"/>
          <w:sz w:val="24"/>
          <w:szCs w:val="24"/>
        </w:rPr>
        <w:t xml:space="preserve"> bilhassa küçük ve orta ölçekli işletmelerin </w:t>
      </w:r>
      <w:r w:rsidR="00682277" w:rsidRPr="00CC644E">
        <w:rPr>
          <w:rFonts w:ascii="Arial" w:eastAsia="Calibri" w:hAnsi="Arial" w:cs="Arial"/>
          <w:sz w:val="24"/>
          <w:szCs w:val="24"/>
        </w:rPr>
        <w:t>ülkemizdeki istihdamın ve ihracatın önemli bir kısmını gerçekleştirdiği düşünüldüğünde ucuz finansmana erişim imkanlarının geliştirilmemesi Türkiye’de reel sektörün tıkanmasına ve ekonomik daralma dönemlerinde firmalarımızın kırılganlıklarının armasına yol açacaktır.</w:t>
      </w:r>
    </w:p>
    <w:p w:rsidR="008529E8" w:rsidRPr="00CC644E" w:rsidRDefault="00682277" w:rsidP="008529E8">
      <w:pPr>
        <w:spacing w:before="120" w:after="120" w:line="360" w:lineRule="auto"/>
        <w:jc w:val="both"/>
        <w:rPr>
          <w:rFonts w:ascii="Arial" w:eastAsia="Calibri" w:hAnsi="Arial" w:cs="Arial"/>
          <w:sz w:val="24"/>
          <w:szCs w:val="24"/>
        </w:rPr>
      </w:pPr>
      <w:r w:rsidRPr="00CC644E">
        <w:rPr>
          <w:rFonts w:ascii="Arial" w:eastAsia="Calibri" w:hAnsi="Arial" w:cs="Arial"/>
          <w:sz w:val="24"/>
          <w:szCs w:val="24"/>
        </w:rPr>
        <w:tab/>
        <w:t>Bu çerçeveden bakıldığ</w:t>
      </w:r>
      <w:r w:rsidR="001A41D6" w:rsidRPr="00CC644E">
        <w:rPr>
          <w:rFonts w:ascii="Arial" w:eastAsia="Calibri" w:hAnsi="Arial" w:cs="Arial"/>
          <w:sz w:val="24"/>
          <w:szCs w:val="24"/>
        </w:rPr>
        <w:t>ında gerek büyüme ve istihdamın artması ve gerekse firmalarımızın ucuz finansmana erişiminin arttırılarak maliyetlerinin düşürülmesi ve küresel rekabet gücünün arttırılması bakımından Türkiye’nin finansal gelişmişlik düzeyinde sağlanacak iyileşme hayatiyet</w:t>
      </w:r>
      <w:r w:rsidR="000F7E0A" w:rsidRPr="00CC644E">
        <w:rPr>
          <w:rFonts w:ascii="Arial" w:eastAsia="Calibri" w:hAnsi="Arial" w:cs="Arial"/>
          <w:sz w:val="24"/>
          <w:szCs w:val="24"/>
        </w:rPr>
        <w:t xml:space="preserve"> arz etmektedir. Bu nedenle, bugünlerde artık daha az konuşulan İstanbul Finans Merkezi (İFM) Projesi ülkemizin iktisadi bekası meselesidir. </w:t>
      </w:r>
    </w:p>
    <w:p w:rsidR="000F7E0A" w:rsidRPr="00CC644E" w:rsidRDefault="000F7E0A" w:rsidP="000F7E0A">
      <w:pPr>
        <w:spacing w:before="120" w:after="120" w:line="360" w:lineRule="auto"/>
        <w:ind w:firstLine="567"/>
        <w:jc w:val="both"/>
        <w:rPr>
          <w:rFonts w:ascii="Arial" w:hAnsi="Arial" w:cs="Arial"/>
          <w:sz w:val="24"/>
          <w:szCs w:val="24"/>
        </w:rPr>
      </w:pPr>
      <w:r w:rsidRPr="00CC644E">
        <w:rPr>
          <w:rFonts w:ascii="Arial" w:hAnsi="Arial" w:cs="Arial"/>
          <w:sz w:val="24"/>
          <w:szCs w:val="24"/>
        </w:rPr>
        <w:lastRenderedPageBreak/>
        <w:t xml:space="preserve">İstanbul Finans Merkezi Projesi, 2008 yılı başından itibaren etkisini hissettiren ve 2008 yılının son çeyreğinden itibaren tüm dünyada etkilerini gösteren küresel finans krizi devam etmekteyken yoğun şekilde tartışılmış ve söz konusu krizin Türkiye’deki finans sektörüne olan etkilerini en aza indirecek ve uzun vadede ülkemizde finansal istikrarı sağlayacak yapısal bir reform olarak değerlendirilmiştir. </w:t>
      </w:r>
    </w:p>
    <w:p w:rsidR="000F7E0A" w:rsidRPr="00CC644E" w:rsidRDefault="000F7E0A" w:rsidP="000F7E0A">
      <w:pPr>
        <w:spacing w:before="120" w:after="120" w:line="360" w:lineRule="auto"/>
        <w:ind w:firstLine="567"/>
        <w:jc w:val="both"/>
        <w:rPr>
          <w:rFonts w:ascii="Arial" w:eastAsia="Calibri" w:hAnsi="Arial" w:cs="Arial"/>
          <w:sz w:val="24"/>
          <w:szCs w:val="24"/>
        </w:rPr>
      </w:pPr>
      <w:r w:rsidRPr="00CC644E">
        <w:rPr>
          <w:rFonts w:ascii="Arial" w:eastAsia="Calibri" w:hAnsi="Arial" w:cs="Arial"/>
          <w:sz w:val="24"/>
          <w:szCs w:val="24"/>
        </w:rPr>
        <w:t xml:space="preserve">İFM Projesi birçok platformda 2023 hedeflerinin en önemlilerinden biri olarak siyasilerce ön plana çıkarılınca medya ve sivil toplum </w:t>
      </w:r>
      <w:r w:rsidR="008162E4" w:rsidRPr="00CC644E">
        <w:rPr>
          <w:rFonts w:ascii="Arial" w:eastAsia="Calibri" w:hAnsi="Arial" w:cs="Arial"/>
          <w:sz w:val="24"/>
          <w:szCs w:val="24"/>
        </w:rPr>
        <w:t xml:space="preserve">örgütlerinin de dikkatini çekmiştir. </w:t>
      </w:r>
      <w:r w:rsidRPr="00CC644E">
        <w:rPr>
          <w:rFonts w:ascii="Arial" w:eastAsia="Calibri" w:hAnsi="Arial" w:cs="Arial"/>
          <w:sz w:val="24"/>
          <w:szCs w:val="24"/>
        </w:rPr>
        <w:t xml:space="preserve"> İş dünyasının sadece genel müdürlüklerini veya önemli karar birimlerini değil operasyonlarını da yoğun şekilde yürütmekte olduğu İstanbul’un aynı zamanda ülkenin finansal merkezi haline gelmesine özel sektörden </w:t>
      </w:r>
      <w:r w:rsidR="008162E4" w:rsidRPr="00CC644E">
        <w:rPr>
          <w:rFonts w:ascii="Arial" w:eastAsia="Calibri" w:hAnsi="Arial" w:cs="Arial"/>
          <w:sz w:val="24"/>
          <w:szCs w:val="24"/>
        </w:rPr>
        <w:t>bir itiraz gelmesi beklenmemekteydi.</w:t>
      </w:r>
      <w:r w:rsidRPr="00CC644E">
        <w:rPr>
          <w:rFonts w:ascii="Arial" w:eastAsia="Calibri" w:hAnsi="Arial" w:cs="Arial"/>
          <w:sz w:val="24"/>
          <w:szCs w:val="24"/>
        </w:rPr>
        <w:t xml:space="preserve"> Özelikle </w:t>
      </w:r>
      <w:proofErr w:type="spellStart"/>
      <w:r w:rsidRPr="00CC644E">
        <w:rPr>
          <w:rFonts w:ascii="Arial" w:eastAsia="Calibri" w:hAnsi="Arial" w:cs="Arial"/>
          <w:sz w:val="24"/>
          <w:szCs w:val="24"/>
        </w:rPr>
        <w:t>İFM’nin</w:t>
      </w:r>
      <w:proofErr w:type="spellEnd"/>
      <w:r w:rsidRPr="00CC644E">
        <w:rPr>
          <w:rFonts w:ascii="Arial" w:eastAsia="Calibri" w:hAnsi="Arial" w:cs="Arial"/>
          <w:sz w:val="24"/>
          <w:szCs w:val="24"/>
        </w:rPr>
        <w:t xml:space="preserve"> yaratabileceği yeni ticari fırsatlar bazı kesimlerce sıkça dile getiriliyor ve bu konuda bir bilgi kirliliği oluşuyordu. </w:t>
      </w:r>
      <w:proofErr w:type="spellStart"/>
      <w:r w:rsidRPr="00CC644E">
        <w:rPr>
          <w:rFonts w:ascii="Arial" w:eastAsia="Calibri" w:hAnsi="Arial" w:cs="Arial"/>
          <w:sz w:val="24"/>
          <w:szCs w:val="24"/>
        </w:rPr>
        <w:t>İFM’nin</w:t>
      </w:r>
      <w:proofErr w:type="spellEnd"/>
      <w:r w:rsidRPr="00CC644E">
        <w:rPr>
          <w:rFonts w:ascii="Arial" w:eastAsia="Calibri" w:hAnsi="Arial" w:cs="Arial"/>
          <w:sz w:val="24"/>
          <w:szCs w:val="24"/>
        </w:rPr>
        <w:t xml:space="preserve"> özellikle resmi kaynaklarda İstanbul Uluslararası Finans Merkezi olarak anıldığı, bazı kaynaklarda ise </w:t>
      </w:r>
      <w:proofErr w:type="spellStart"/>
      <w:r w:rsidRPr="00CC644E">
        <w:rPr>
          <w:rFonts w:ascii="Arial" w:eastAsia="Calibri" w:hAnsi="Arial" w:cs="Arial"/>
          <w:sz w:val="24"/>
          <w:szCs w:val="24"/>
        </w:rPr>
        <w:t>Ataşehir</w:t>
      </w:r>
      <w:proofErr w:type="spellEnd"/>
      <w:r w:rsidRPr="00CC644E">
        <w:rPr>
          <w:rFonts w:ascii="Arial" w:eastAsia="Calibri" w:hAnsi="Arial" w:cs="Arial"/>
          <w:sz w:val="24"/>
          <w:szCs w:val="24"/>
        </w:rPr>
        <w:t xml:space="preserve"> Finans Merkezi olarak anıldığı görülmektedir. Söz konusu proje medyada sıklıkla yapılacak kompleksin fiziki büyüklüğüyle gündeme gelmektedir. İFM için, içerisinde ekonomik değeri çok yüksek rezidanslar, oteller, büyük kamu binalarının da bulunduğu karma kullanımlı bir kampüsün yapımı planlandığından, söz konusu proje genellikle Anadolu yakasının gayrimenkul fiyatlarında meydana getireceği değişiklikler ve </w:t>
      </w:r>
      <w:proofErr w:type="spellStart"/>
      <w:r w:rsidRPr="00CC644E">
        <w:rPr>
          <w:rFonts w:ascii="Arial" w:eastAsia="Calibri" w:hAnsi="Arial" w:cs="Arial"/>
          <w:sz w:val="24"/>
          <w:szCs w:val="24"/>
        </w:rPr>
        <w:t>Ataşehir’e</w:t>
      </w:r>
      <w:proofErr w:type="spellEnd"/>
      <w:r w:rsidRPr="00CC644E">
        <w:rPr>
          <w:rFonts w:ascii="Arial" w:eastAsia="Calibri" w:hAnsi="Arial" w:cs="Arial"/>
          <w:sz w:val="24"/>
          <w:szCs w:val="24"/>
        </w:rPr>
        <w:t xml:space="preserve"> komşu bölgeler için yaratacağı pozitif dışsallıklar bakımından müteahhitlik sektörünce de ilginç bulunmaktadır.</w:t>
      </w:r>
    </w:p>
    <w:p w:rsidR="000F7E0A" w:rsidRPr="00CC644E" w:rsidRDefault="000F7E0A" w:rsidP="000F7E0A">
      <w:pPr>
        <w:spacing w:before="120" w:after="120" w:line="360" w:lineRule="auto"/>
        <w:ind w:firstLine="567"/>
        <w:jc w:val="both"/>
        <w:rPr>
          <w:rFonts w:ascii="Arial" w:eastAsia="Calibri" w:hAnsi="Arial" w:cs="Arial"/>
          <w:sz w:val="24"/>
          <w:szCs w:val="24"/>
        </w:rPr>
      </w:pPr>
      <w:r w:rsidRPr="00CC644E">
        <w:rPr>
          <w:rFonts w:ascii="Arial" w:hAnsi="Arial" w:cs="Arial"/>
          <w:sz w:val="24"/>
          <w:szCs w:val="24"/>
        </w:rPr>
        <w:t xml:space="preserve">İFM Stratejisi ve Eylem Planı 2 Ekim 2009 tarihli </w:t>
      </w:r>
      <w:proofErr w:type="gramStart"/>
      <w:r w:rsidRPr="00CC644E">
        <w:rPr>
          <w:rFonts w:ascii="Arial" w:hAnsi="Arial" w:cs="Arial"/>
          <w:sz w:val="24"/>
          <w:szCs w:val="24"/>
        </w:rPr>
        <w:t>Resmi</w:t>
      </w:r>
      <w:proofErr w:type="gramEnd"/>
      <w:r w:rsidRPr="00CC644E">
        <w:rPr>
          <w:rFonts w:ascii="Arial" w:hAnsi="Arial" w:cs="Arial"/>
          <w:sz w:val="24"/>
          <w:szCs w:val="24"/>
        </w:rPr>
        <w:t xml:space="preserve"> </w:t>
      </w:r>
      <w:proofErr w:type="spellStart"/>
      <w:r w:rsidRPr="00CC644E">
        <w:rPr>
          <w:rFonts w:ascii="Arial" w:hAnsi="Arial" w:cs="Arial"/>
          <w:sz w:val="24"/>
          <w:szCs w:val="24"/>
        </w:rPr>
        <w:t>Gazete</w:t>
      </w:r>
      <w:r w:rsidR="00CC644E">
        <w:rPr>
          <w:rFonts w:ascii="Arial" w:hAnsi="Arial" w:cs="Arial"/>
          <w:sz w:val="24"/>
          <w:szCs w:val="24"/>
        </w:rPr>
        <w:t>’</w:t>
      </w:r>
      <w:r w:rsidRPr="00CC644E">
        <w:rPr>
          <w:rFonts w:ascii="Arial" w:hAnsi="Arial" w:cs="Arial"/>
          <w:sz w:val="24"/>
          <w:szCs w:val="24"/>
        </w:rPr>
        <w:t>de</w:t>
      </w:r>
      <w:proofErr w:type="spellEnd"/>
      <w:r w:rsidRPr="00CC644E">
        <w:rPr>
          <w:rFonts w:ascii="Arial" w:hAnsi="Arial" w:cs="Arial"/>
          <w:sz w:val="24"/>
          <w:szCs w:val="24"/>
        </w:rPr>
        <w:t xml:space="preserve"> yayınlanmış olup 2010/11 sayılı </w:t>
      </w:r>
      <w:proofErr w:type="spellStart"/>
      <w:r w:rsidRPr="00CC644E">
        <w:rPr>
          <w:rFonts w:ascii="Arial" w:hAnsi="Arial" w:cs="Arial"/>
          <w:sz w:val="24"/>
          <w:szCs w:val="24"/>
        </w:rPr>
        <w:t>İFM’nin</w:t>
      </w:r>
      <w:proofErr w:type="spellEnd"/>
      <w:r w:rsidRPr="00CC644E">
        <w:rPr>
          <w:rFonts w:ascii="Arial" w:hAnsi="Arial" w:cs="Arial"/>
          <w:sz w:val="24"/>
          <w:szCs w:val="24"/>
        </w:rPr>
        <w:t xml:space="preserve"> idari yapılanması konulu Başbakanlık Genelgesi’nde 3 yılın sonunda yenilenmesi öngörülmüştür</w:t>
      </w:r>
      <w:r w:rsidRPr="00CC644E">
        <w:rPr>
          <w:rStyle w:val="DipnotBavurusu"/>
          <w:rFonts w:ascii="Arial" w:hAnsi="Arial" w:cs="Arial"/>
          <w:sz w:val="24"/>
          <w:szCs w:val="24"/>
        </w:rPr>
        <w:footnoteReference w:id="2"/>
      </w:r>
      <w:r w:rsidRPr="00CC644E">
        <w:rPr>
          <w:rFonts w:ascii="Arial" w:hAnsi="Arial" w:cs="Arial"/>
          <w:sz w:val="24"/>
          <w:szCs w:val="24"/>
        </w:rPr>
        <w:t>. Söz konusu belge, 81 maddelik strateji önceliklerinden ve 71 maddelik eylem planından müteşekkildir.  Söz konusu politika belgesi projenin vizyonunu “İstanbul, öncelikle bölgesel, nihai olarak da küresel finans merkezi olacaktır” şeklinde tanımlamıştır.</w:t>
      </w:r>
    </w:p>
    <w:p w:rsidR="00177B20" w:rsidRPr="00CC644E" w:rsidRDefault="008529E8" w:rsidP="00177B20">
      <w:pPr>
        <w:spacing w:before="120" w:after="120" w:line="360" w:lineRule="auto"/>
        <w:ind w:firstLine="567"/>
        <w:jc w:val="both"/>
        <w:rPr>
          <w:rFonts w:ascii="Arial" w:eastAsia="Calibri" w:hAnsi="Arial" w:cs="Arial"/>
          <w:sz w:val="24"/>
          <w:szCs w:val="24"/>
        </w:rPr>
      </w:pPr>
      <w:r w:rsidRPr="00CC644E">
        <w:rPr>
          <w:rFonts w:ascii="Arial" w:eastAsia="Calibri" w:hAnsi="Arial" w:cs="Arial"/>
          <w:sz w:val="24"/>
          <w:szCs w:val="24"/>
        </w:rPr>
        <w:t xml:space="preserve">  </w:t>
      </w:r>
      <w:r w:rsidR="00177B20" w:rsidRPr="00CC644E">
        <w:rPr>
          <w:rFonts w:ascii="Arial" w:eastAsia="Calibri" w:hAnsi="Arial" w:cs="Arial"/>
          <w:sz w:val="24"/>
          <w:szCs w:val="24"/>
        </w:rPr>
        <w:t xml:space="preserve">İstanbul’un dünyada ilk 25 küresel finans merkezi içerisinde yer alması İFM Programı Eylem Planı’nda öngörülen amaçlardan biridir. İstanbul’un bir küresel finans merkezi haline gelmesi acaba sadece başkent Ankara’da bulunan bazı kurum ve kuruluşların Ankara’ya taşınmasıyla başarılabilir mi? Bir küresel finans merkezi olmak sadece siyasi kararlılıkla ya da hukuki düzenlemelerle başarılabilecek bir proje midir? </w:t>
      </w:r>
    </w:p>
    <w:p w:rsidR="00177B20" w:rsidRPr="00CC644E" w:rsidRDefault="00177B20" w:rsidP="00177B20">
      <w:pPr>
        <w:spacing w:before="120" w:after="120" w:line="360" w:lineRule="auto"/>
        <w:ind w:firstLine="567"/>
        <w:jc w:val="both"/>
        <w:rPr>
          <w:rFonts w:ascii="Arial" w:eastAsia="Calibri" w:hAnsi="Arial" w:cs="Arial"/>
          <w:sz w:val="24"/>
          <w:szCs w:val="24"/>
        </w:rPr>
      </w:pPr>
      <w:r w:rsidRPr="00CC644E">
        <w:rPr>
          <w:rFonts w:ascii="Arial" w:eastAsia="Calibri" w:hAnsi="Arial" w:cs="Arial"/>
          <w:sz w:val="24"/>
          <w:szCs w:val="24"/>
        </w:rPr>
        <w:lastRenderedPageBreak/>
        <w:t>Bu sorulara cevap aranırken göz önünde bulundurulacak tarihi ve küresel finans merkezleri arasında, Avrupa’nın en önemli finans merkezi olarak değerlendirilen Londra’nın konumu kuşkusuz en incelenmeye değer örneklerden biridir. Zira Londra, sadece Birleşik Krallığın ba</w:t>
      </w:r>
      <w:r w:rsidR="00CC644E">
        <w:rPr>
          <w:rFonts w:ascii="Arial" w:eastAsia="Calibri" w:hAnsi="Arial" w:cs="Arial"/>
          <w:sz w:val="24"/>
          <w:szCs w:val="24"/>
        </w:rPr>
        <w:t xml:space="preserve">şkenti olması nedeniyle değil, </w:t>
      </w:r>
      <w:r w:rsidRPr="00CC644E">
        <w:rPr>
          <w:rFonts w:ascii="Arial" w:eastAsia="Calibri" w:hAnsi="Arial" w:cs="Arial"/>
          <w:sz w:val="24"/>
          <w:szCs w:val="24"/>
        </w:rPr>
        <w:t xml:space="preserve">iktisadi, siyasal ve tarihsel birçok nedenle tartışmasız olarak Avrupa’nın en önemli finans ve ekonomi merkezi olma konumunu sürdürmektedir. Bu nedenle, ölçeği ve finans sektörü yoğunlaşmasının geldiği düzey bakımından Londra, İstanbul’da oluşturulmak istenen finans ekosistemi bakımından uygun bir model olmaktan uzaktır. Buna rağmen, bu çalışmada ayrıca, 23 Haziran 2016 tarihinde Birleşik </w:t>
      </w:r>
      <w:proofErr w:type="spellStart"/>
      <w:r w:rsidRPr="00CC644E">
        <w:rPr>
          <w:rFonts w:ascii="Arial" w:eastAsia="Calibri" w:hAnsi="Arial" w:cs="Arial"/>
          <w:sz w:val="24"/>
          <w:szCs w:val="24"/>
        </w:rPr>
        <w:t>Krallık’ta</w:t>
      </w:r>
      <w:proofErr w:type="spellEnd"/>
      <w:r w:rsidRPr="00CC644E">
        <w:rPr>
          <w:rFonts w:ascii="Arial" w:eastAsia="Calibri" w:hAnsi="Arial" w:cs="Arial"/>
          <w:sz w:val="24"/>
          <w:szCs w:val="24"/>
        </w:rPr>
        <w:t xml:space="preserve"> yapılan referandumda Avrupa Birliği üyeliğinden çekilme kararı çıkması sonrasında sıklıkla dile getirilen Londra’nın küresel bir finans merkezi olarak kalabilmesi ve yüksek sermaye girişlerinin sürdürülebilirliği tartışmalarından mülhem olan uluslararası sermaye akımlarının nedenleri değerlendirilmekte, özellikle küresel finans krizinden sonraki dönemde gelişmekte olan ülkelere yönelen sermaye akımları incelenmekte ve Türkiye özelinde önümüzdeki dönemde sermaye hareketlerine ilişkin beklentiler ve bunların makro iktisadi etkileri de değerlendirilmektedir.</w:t>
      </w:r>
    </w:p>
    <w:p w:rsidR="00177B20" w:rsidRPr="00CC644E" w:rsidRDefault="00177B20" w:rsidP="00177B20">
      <w:pPr>
        <w:keepNext/>
        <w:keepLines/>
        <w:numPr>
          <w:ilvl w:val="1"/>
          <w:numId w:val="3"/>
        </w:numPr>
        <w:tabs>
          <w:tab w:val="left" w:pos="426"/>
        </w:tabs>
        <w:spacing w:before="120" w:after="120" w:line="360" w:lineRule="auto"/>
        <w:ind w:left="425" w:hanging="425"/>
        <w:outlineLvl w:val="0"/>
        <w:rPr>
          <w:rFonts w:ascii="Arial" w:eastAsia="Times New Roman" w:hAnsi="Arial" w:cs="Arial"/>
          <w:b/>
          <w:bCs/>
          <w:sz w:val="24"/>
          <w:szCs w:val="24"/>
        </w:rPr>
      </w:pPr>
      <w:bookmarkStart w:id="2" w:name="_Toc487013811"/>
      <w:r w:rsidRPr="00CC644E">
        <w:rPr>
          <w:rFonts w:ascii="Arial" w:eastAsia="Times New Roman" w:hAnsi="Arial" w:cs="Arial"/>
          <w:b/>
          <w:bCs/>
          <w:sz w:val="24"/>
          <w:szCs w:val="24"/>
        </w:rPr>
        <w:t>Londra’yı Küresel Bir Finans Merkezi Yapan Etkenler</w:t>
      </w:r>
      <w:bookmarkEnd w:id="2"/>
    </w:p>
    <w:p w:rsidR="00177B20" w:rsidRPr="00CC644E" w:rsidRDefault="00177B20" w:rsidP="00177B20">
      <w:pPr>
        <w:spacing w:before="120" w:after="120" w:line="360" w:lineRule="auto"/>
        <w:ind w:firstLine="567"/>
        <w:jc w:val="both"/>
        <w:rPr>
          <w:rFonts w:ascii="Arial" w:eastAsia="Calibri" w:hAnsi="Arial" w:cs="Arial"/>
          <w:sz w:val="24"/>
          <w:szCs w:val="24"/>
        </w:rPr>
      </w:pPr>
      <w:r w:rsidRPr="00CC644E">
        <w:rPr>
          <w:rFonts w:ascii="Arial" w:eastAsia="Calibri" w:hAnsi="Arial" w:cs="Arial"/>
          <w:sz w:val="24"/>
          <w:szCs w:val="24"/>
        </w:rPr>
        <w:t>Londra’yı bugün küresel bir finans merkezi haline getiren etkenler arasında başta kapitalist ekonomik sistemin gelişiminden bugüne oynadığı tarihsel rol olmak üzere şehrin küresel finans ekosistemindeki yeri ve öneminden kaynaklanan unsurlar ve şehre özgü diğer sosyal ve kültürel faktörler yer almaktadır. Söz konusu faktörlere aşağıda başlıklar halinde değinilmektedir.</w:t>
      </w:r>
    </w:p>
    <w:p w:rsidR="00177B20" w:rsidRPr="00CC644E" w:rsidRDefault="00177B20" w:rsidP="00CC644E">
      <w:pPr>
        <w:keepNext/>
        <w:keepLines/>
        <w:numPr>
          <w:ilvl w:val="2"/>
          <w:numId w:val="4"/>
        </w:numPr>
        <w:tabs>
          <w:tab w:val="left" w:pos="284"/>
        </w:tabs>
        <w:spacing w:before="120" w:after="120" w:line="360" w:lineRule="auto"/>
        <w:ind w:left="0" w:firstLine="0"/>
        <w:outlineLvl w:val="0"/>
        <w:rPr>
          <w:rFonts w:ascii="Arial" w:eastAsia="Times New Roman" w:hAnsi="Arial" w:cs="Arial"/>
          <w:b/>
          <w:bCs/>
          <w:sz w:val="24"/>
          <w:szCs w:val="24"/>
        </w:rPr>
      </w:pPr>
      <w:bookmarkStart w:id="3" w:name="_Toc487013812"/>
      <w:r w:rsidRPr="00CC644E">
        <w:rPr>
          <w:rFonts w:ascii="Arial" w:eastAsia="Times New Roman" w:hAnsi="Arial" w:cs="Arial"/>
          <w:b/>
          <w:bCs/>
          <w:sz w:val="24"/>
          <w:szCs w:val="24"/>
        </w:rPr>
        <w:t>Tarihsel Arka Plan</w:t>
      </w:r>
      <w:bookmarkEnd w:id="3"/>
    </w:p>
    <w:p w:rsidR="00177B20" w:rsidRPr="00CC644E" w:rsidRDefault="00177B20" w:rsidP="00177B20">
      <w:pPr>
        <w:spacing w:before="120" w:after="120" w:line="360" w:lineRule="auto"/>
        <w:ind w:firstLine="567"/>
        <w:jc w:val="both"/>
        <w:rPr>
          <w:rFonts w:ascii="Arial" w:eastAsia="Calibri" w:hAnsi="Arial" w:cs="Arial"/>
          <w:sz w:val="24"/>
          <w:szCs w:val="24"/>
        </w:rPr>
      </w:pPr>
      <w:r w:rsidRPr="00CC644E">
        <w:rPr>
          <w:rFonts w:ascii="Arial" w:eastAsia="Calibri" w:hAnsi="Arial" w:cs="Arial"/>
          <w:sz w:val="24"/>
          <w:szCs w:val="24"/>
        </w:rPr>
        <w:t xml:space="preserve">Modern bankacılığın doğuşundan itibaren Londra dünya finans sektöründe önemli bir rol üstlenmiştir. Her ne kadar modern bankalar ve bankacılık anlayışının doğumuna bugünkü İtalya toprakları </w:t>
      </w:r>
      <w:proofErr w:type="gramStart"/>
      <w:r w:rsidRPr="00CC644E">
        <w:rPr>
          <w:rFonts w:ascii="Arial" w:eastAsia="Calibri" w:hAnsi="Arial" w:cs="Arial"/>
          <w:sz w:val="24"/>
          <w:szCs w:val="24"/>
        </w:rPr>
        <w:t>mekan</w:t>
      </w:r>
      <w:proofErr w:type="gramEnd"/>
      <w:r w:rsidRPr="00CC644E">
        <w:rPr>
          <w:rFonts w:ascii="Arial" w:eastAsia="Calibri" w:hAnsi="Arial" w:cs="Arial"/>
          <w:sz w:val="24"/>
          <w:szCs w:val="24"/>
        </w:rPr>
        <w:t xml:space="preserve"> teşkil etmişse de, söz konusu anlayışın kurumsal bir form kazanması ve olgunlaşması kapitalist sistemin gelişimine de koşut olarak Londra’da gerçekleşmiştir. Bu kapsamda, bugünkü modern bankacılık anlayışına yakın bir işleyişe sahip ilk iki örnek 1690 yılında </w:t>
      </w:r>
      <w:proofErr w:type="spellStart"/>
      <w:r w:rsidRPr="00CC644E">
        <w:rPr>
          <w:rFonts w:ascii="Arial" w:eastAsia="Calibri" w:hAnsi="Arial" w:cs="Arial"/>
          <w:sz w:val="24"/>
          <w:szCs w:val="24"/>
        </w:rPr>
        <w:t>Barclays</w:t>
      </w:r>
      <w:proofErr w:type="spellEnd"/>
      <w:r w:rsidRPr="00CC644E">
        <w:rPr>
          <w:rFonts w:ascii="Arial" w:eastAsia="Calibri" w:hAnsi="Arial" w:cs="Arial"/>
          <w:sz w:val="24"/>
          <w:szCs w:val="24"/>
        </w:rPr>
        <w:t xml:space="preserve">, 1694 yılında ise Bank of </w:t>
      </w:r>
      <w:proofErr w:type="spellStart"/>
      <w:r w:rsidRPr="00CC644E">
        <w:rPr>
          <w:rFonts w:ascii="Arial" w:eastAsia="Calibri" w:hAnsi="Arial" w:cs="Arial"/>
          <w:sz w:val="24"/>
          <w:szCs w:val="24"/>
        </w:rPr>
        <w:t>England’ın</w:t>
      </w:r>
      <w:proofErr w:type="spellEnd"/>
      <w:r w:rsidRPr="00CC644E">
        <w:rPr>
          <w:rFonts w:ascii="Arial" w:eastAsia="Calibri" w:hAnsi="Arial" w:cs="Arial"/>
          <w:sz w:val="24"/>
          <w:szCs w:val="24"/>
        </w:rPr>
        <w:t xml:space="preserve"> kurulmasıyla Londra’da hayat bulmuştur.</w:t>
      </w:r>
      <w:r w:rsidRPr="00CC644E">
        <w:rPr>
          <w:rFonts w:ascii="Arial" w:eastAsia="Calibri" w:hAnsi="Arial" w:cs="Arial"/>
          <w:sz w:val="24"/>
          <w:szCs w:val="24"/>
          <w:vertAlign w:val="superscript"/>
        </w:rPr>
        <w:footnoteReference w:id="3"/>
      </w:r>
      <w:r w:rsidR="00CC644E">
        <w:rPr>
          <w:rFonts w:ascii="Arial" w:eastAsia="Calibri" w:hAnsi="Arial" w:cs="Arial"/>
          <w:sz w:val="24"/>
          <w:szCs w:val="24"/>
        </w:rPr>
        <w:t xml:space="preserve"> </w:t>
      </w:r>
      <w:r w:rsidRPr="00CC644E">
        <w:rPr>
          <w:rFonts w:ascii="Arial" w:eastAsia="Calibri" w:hAnsi="Arial" w:cs="Arial"/>
          <w:sz w:val="24"/>
          <w:szCs w:val="24"/>
        </w:rPr>
        <w:t xml:space="preserve">Böylesi bir gelişimde </w:t>
      </w:r>
      <w:r w:rsidRPr="00CC644E">
        <w:rPr>
          <w:rFonts w:ascii="Arial" w:eastAsia="Calibri" w:hAnsi="Arial" w:cs="Arial"/>
          <w:sz w:val="24"/>
          <w:szCs w:val="24"/>
        </w:rPr>
        <w:lastRenderedPageBreak/>
        <w:t xml:space="preserve">İngiltere’nin dünya denizciliği ve dolayısıyla ticaretinde günden güne öncü bir rol üstlenmeye başlaması ve zamanla hakimiyetini pekiştirmesinin yanı sıra,17. </w:t>
      </w:r>
      <w:r w:rsidR="00CC644E">
        <w:rPr>
          <w:rFonts w:ascii="Arial" w:eastAsia="Calibri" w:hAnsi="Arial" w:cs="Arial"/>
          <w:sz w:val="24"/>
          <w:szCs w:val="24"/>
        </w:rPr>
        <w:t>y</w:t>
      </w:r>
      <w:r w:rsidRPr="00CC644E">
        <w:rPr>
          <w:rFonts w:ascii="Arial" w:eastAsia="Calibri" w:hAnsi="Arial" w:cs="Arial"/>
          <w:sz w:val="24"/>
          <w:szCs w:val="24"/>
        </w:rPr>
        <w:t>y</w:t>
      </w:r>
      <w:r w:rsidR="00CC644E">
        <w:rPr>
          <w:rFonts w:ascii="Arial" w:eastAsia="Calibri" w:hAnsi="Arial" w:cs="Arial"/>
          <w:sz w:val="24"/>
          <w:szCs w:val="24"/>
        </w:rPr>
        <w:t>.</w:t>
      </w:r>
      <w:r w:rsidRPr="00CC644E">
        <w:rPr>
          <w:rFonts w:ascii="Arial" w:eastAsia="Calibri" w:hAnsi="Arial" w:cs="Arial"/>
          <w:sz w:val="24"/>
          <w:szCs w:val="24"/>
        </w:rPr>
        <w:t xml:space="preserve"> sonu itibarıyla kısmi rezerv bankacılığının İngiliz ticaret hukuku çerçevesi içerisinde ele alınarak yasallaştırılması büyük önem teşkil etmiştir. Ayrıca, Londra’nın coğrafi konumu itibarıyla kıta Avrupası içerisindeki savaş vb. sorunlardan göreli olarak izole bir konumda bulunması finansal merkez hüviyetine olumlu yönde katkıda bulunmuştur.</w:t>
      </w:r>
      <w:r w:rsidR="00CC644E">
        <w:rPr>
          <w:rFonts w:ascii="Arial" w:eastAsia="Calibri" w:hAnsi="Arial" w:cs="Arial"/>
          <w:sz w:val="24"/>
          <w:szCs w:val="24"/>
        </w:rPr>
        <w:t xml:space="preserve"> </w:t>
      </w:r>
      <w:r w:rsidRPr="00CC644E">
        <w:rPr>
          <w:rFonts w:ascii="Arial" w:eastAsia="Calibri" w:hAnsi="Arial" w:cs="Arial"/>
          <w:sz w:val="24"/>
          <w:szCs w:val="24"/>
        </w:rPr>
        <w:t xml:space="preserve">18. yüzyıldaki ilk dalga sanayi devriminin etkileri ile birlikte İngiltere’nin dünya üzerindeki siyasi ve ekonomik süper güç rolünün perçinlenmesi de bu süreci hızlandırmıştır. 1734 yılında Bank of </w:t>
      </w:r>
      <w:proofErr w:type="spellStart"/>
      <w:r w:rsidRPr="00CC644E">
        <w:rPr>
          <w:rFonts w:ascii="Arial" w:eastAsia="Calibri" w:hAnsi="Arial" w:cs="Arial"/>
          <w:sz w:val="24"/>
          <w:szCs w:val="24"/>
        </w:rPr>
        <w:t>England’ın</w:t>
      </w:r>
      <w:proofErr w:type="spellEnd"/>
      <w:r w:rsidRPr="00CC644E">
        <w:rPr>
          <w:rFonts w:ascii="Arial" w:eastAsia="Calibri" w:hAnsi="Arial" w:cs="Arial"/>
          <w:sz w:val="24"/>
          <w:szCs w:val="24"/>
        </w:rPr>
        <w:t xml:space="preserve"> bugün bulunduğu konuma taşınmasını takiben bu dönemde City of </w:t>
      </w:r>
      <w:proofErr w:type="spellStart"/>
      <w:r w:rsidRPr="00CC644E">
        <w:rPr>
          <w:rFonts w:ascii="Arial" w:eastAsia="Calibri" w:hAnsi="Arial" w:cs="Arial"/>
          <w:sz w:val="24"/>
          <w:szCs w:val="24"/>
        </w:rPr>
        <w:t>London</w:t>
      </w:r>
      <w:proofErr w:type="spellEnd"/>
      <w:r w:rsidRPr="00CC644E">
        <w:rPr>
          <w:rFonts w:ascii="Arial" w:eastAsia="Calibri" w:hAnsi="Arial" w:cs="Arial"/>
          <w:sz w:val="24"/>
          <w:szCs w:val="24"/>
        </w:rPr>
        <w:t xml:space="preserve"> bölgesinde bir finans merkezi oluşmaya başlamıştır. İngiliz hukuk sisteminin kendine özgü dinamikleri çerçevesinde kuvvetli bir sözleşme hukuku altyapısının teşkil edilmesi sürecine City of </w:t>
      </w:r>
      <w:proofErr w:type="spellStart"/>
      <w:r w:rsidRPr="00CC644E">
        <w:rPr>
          <w:rFonts w:ascii="Arial" w:eastAsia="Calibri" w:hAnsi="Arial" w:cs="Arial"/>
          <w:sz w:val="24"/>
          <w:szCs w:val="24"/>
        </w:rPr>
        <w:t>London</w:t>
      </w:r>
      <w:proofErr w:type="spellEnd"/>
      <w:r w:rsidRPr="00CC644E">
        <w:rPr>
          <w:rFonts w:ascii="Arial" w:eastAsia="Calibri" w:hAnsi="Arial" w:cs="Arial"/>
          <w:sz w:val="24"/>
          <w:szCs w:val="24"/>
        </w:rPr>
        <w:t xml:space="preserve"> bölgesinde kümelenmeye başlayan hukuk firmalarının finansal süreçlerin temel birer kurumsal paydaşı haline gelmesi süreci eşlik ederek finansal ekosistemin sağlam bir hukuki zemin üzerine inşası mümkün olmuştur.1850’li yıllardan itibaren ikinci dalga sanayi devrimi ve ekonomik aktivitenin daha küresel bir veçheye bürünmesi ile İngiltere ve Londra’nın finans merkezi kimliği daha geniş bir küresel boyuta taşınmıştır. İkinci dünya savaşına kadar olan dönem gerek İngiltere’nin siyasi ve ekonomik süper güç, gerekse Londra’nın küresel bir finans merkezi olarak rollerini koruduğu bir dönem olmuştur. İkinci dünya savaşının ağır toplumsal ve ekonomik tahribatı ile karşı karşıya kalan İngiltere’nin küresel siyasi ve ekonomik arenadaki konumu hızla zayıflamasına rağmen bu süreç Londra’nın finansal merkez olarak rolüne olumsuz etki etmemiş, bilakis özellikle finans alanında ABD’deki katı kural ve düzenlemelerin etkisiyle uluslararası finansın ağırlık merkezi daha da Londra’ya kaymıştır.</w:t>
      </w:r>
      <w:r w:rsidRPr="00CC644E">
        <w:rPr>
          <w:rFonts w:ascii="Arial" w:eastAsia="Calibri" w:hAnsi="Arial" w:cs="Arial"/>
          <w:sz w:val="24"/>
          <w:szCs w:val="24"/>
          <w:vertAlign w:val="superscript"/>
        </w:rPr>
        <w:footnoteReference w:id="4"/>
      </w:r>
      <w:r w:rsidRPr="00CC644E">
        <w:rPr>
          <w:rFonts w:ascii="Arial" w:eastAsia="Calibri" w:hAnsi="Arial" w:cs="Arial"/>
          <w:sz w:val="24"/>
          <w:szCs w:val="24"/>
        </w:rPr>
        <w:t xml:space="preserve"> Özetle, </w:t>
      </w:r>
      <w:proofErr w:type="spellStart"/>
      <w:r w:rsidRPr="00CC644E">
        <w:rPr>
          <w:rFonts w:ascii="Arial" w:eastAsia="Calibri" w:hAnsi="Arial" w:cs="Arial"/>
          <w:sz w:val="24"/>
          <w:szCs w:val="24"/>
        </w:rPr>
        <w:t>emperyal</w:t>
      </w:r>
      <w:proofErr w:type="spellEnd"/>
      <w:r w:rsidRPr="00CC644E">
        <w:rPr>
          <w:rFonts w:ascii="Arial" w:eastAsia="Calibri" w:hAnsi="Arial" w:cs="Arial"/>
          <w:sz w:val="24"/>
          <w:szCs w:val="24"/>
        </w:rPr>
        <w:t xml:space="preserve"> bir güç olarak İngiltere’nin dünya siyaset ve ticaretindeki gücünün kaldıraç etkisi ve doğru bir kurumsal ve hukuki altyapının üzerine inşa edilen finans ekosistemi Londra’nın bugünkü küresel finans merkezi kimliğine dönüşme sürecinin temel yapı taşlarını oluşturmuştur.</w:t>
      </w:r>
    </w:p>
    <w:p w:rsidR="00177B20" w:rsidRPr="00CC644E" w:rsidRDefault="00177B20" w:rsidP="00CC644E">
      <w:pPr>
        <w:keepNext/>
        <w:keepLines/>
        <w:numPr>
          <w:ilvl w:val="2"/>
          <w:numId w:val="4"/>
        </w:numPr>
        <w:tabs>
          <w:tab w:val="left" w:pos="284"/>
        </w:tabs>
        <w:spacing w:before="120" w:after="120" w:line="360" w:lineRule="auto"/>
        <w:ind w:left="0" w:firstLine="0"/>
        <w:outlineLvl w:val="0"/>
        <w:rPr>
          <w:rFonts w:ascii="Arial" w:eastAsia="Times New Roman" w:hAnsi="Arial" w:cs="Arial"/>
          <w:b/>
          <w:bCs/>
          <w:sz w:val="24"/>
          <w:szCs w:val="24"/>
        </w:rPr>
      </w:pPr>
      <w:bookmarkStart w:id="4" w:name="_Toc487013813"/>
      <w:r w:rsidRPr="00CC644E">
        <w:rPr>
          <w:rFonts w:ascii="Arial" w:eastAsia="Times New Roman" w:hAnsi="Arial" w:cs="Arial"/>
          <w:b/>
          <w:bCs/>
          <w:sz w:val="24"/>
          <w:szCs w:val="24"/>
        </w:rPr>
        <w:t>Küresel Finans Ekosisteminde Londra’nın Yeri ve Önemi</w:t>
      </w:r>
      <w:bookmarkEnd w:id="4"/>
    </w:p>
    <w:p w:rsidR="00177B20" w:rsidRPr="00CC644E" w:rsidRDefault="00177B20" w:rsidP="00177B20">
      <w:pPr>
        <w:spacing w:before="120" w:after="120" w:line="360" w:lineRule="auto"/>
        <w:ind w:firstLine="567"/>
        <w:jc w:val="both"/>
        <w:rPr>
          <w:rFonts w:ascii="Arial" w:eastAsia="Calibri" w:hAnsi="Arial" w:cs="Arial"/>
          <w:sz w:val="24"/>
          <w:szCs w:val="24"/>
        </w:rPr>
      </w:pPr>
      <w:r w:rsidRPr="00CC644E">
        <w:rPr>
          <w:rFonts w:ascii="Arial" w:eastAsia="Calibri" w:hAnsi="Arial" w:cs="Arial"/>
          <w:sz w:val="24"/>
          <w:szCs w:val="24"/>
        </w:rPr>
        <w:t>Finans sektörüne ilişkin temel büyüklükler Londra’nın küresel bir finans merkezi olarak önemi ve rolünü net bir biçimde ortaya koymaktadır. Birleşik Krallık</w:t>
      </w:r>
      <w:r w:rsidR="00CC644E">
        <w:rPr>
          <w:rFonts w:ascii="Arial" w:eastAsia="Calibri" w:hAnsi="Arial" w:cs="Arial"/>
          <w:sz w:val="24"/>
          <w:szCs w:val="24"/>
        </w:rPr>
        <w:t xml:space="preserve"> </w:t>
      </w:r>
      <w:r w:rsidRPr="00CC644E">
        <w:rPr>
          <w:rFonts w:ascii="Arial" w:eastAsia="Calibri" w:hAnsi="Arial" w:cs="Arial"/>
          <w:sz w:val="24"/>
          <w:szCs w:val="24"/>
        </w:rPr>
        <w:t xml:space="preserve">2015 yılı </w:t>
      </w:r>
      <w:r w:rsidRPr="00CC644E">
        <w:rPr>
          <w:rFonts w:ascii="Arial" w:eastAsia="Calibri" w:hAnsi="Arial" w:cs="Arial"/>
          <w:sz w:val="24"/>
          <w:szCs w:val="24"/>
        </w:rPr>
        <w:lastRenderedPageBreak/>
        <w:t xml:space="preserve">itibarıyla yıllık 97 milyar </w:t>
      </w:r>
      <w:proofErr w:type="spellStart"/>
      <w:r w:rsidRPr="00CC644E">
        <w:rPr>
          <w:rFonts w:ascii="Arial" w:eastAsia="Calibri" w:hAnsi="Arial" w:cs="Arial"/>
          <w:sz w:val="24"/>
          <w:szCs w:val="24"/>
        </w:rPr>
        <w:t>USD’lik</w:t>
      </w:r>
      <w:proofErr w:type="spellEnd"/>
      <w:r w:rsidRPr="00CC644E">
        <w:rPr>
          <w:rFonts w:ascii="Arial" w:eastAsia="Calibri" w:hAnsi="Arial" w:cs="Arial"/>
          <w:sz w:val="24"/>
          <w:szCs w:val="24"/>
        </w:rPr>
        <w:t xml:space="preserve"> tutarla finansal hizmetler alanında dünyanın en büyük ihracatçısıdır. Bu rakam ikinci ve üçüncü sırada yer alan ABD ve İsviçre’de sırasıyla 36 milyar ve 22 milyar USD seviyesindedir. Finansal işlem kalemleri itibarıyla detaylı olarak incelendiğinde, Avrupa Birliği’nde gerçekleşen toplam işlem büyüklüğüne oran olarak Birleşik </w:t>
      </w:r>
      <w:proofErr w:type="spellStart"/>
      <w:r w:rsidRPr="00CC644E">
        <w:rPr>
          <w:rFonts w:ascii="Arial" w:eastAsia="Calibri" w:hAnsi="Arial" w:cs="Arial"/>
          <w:sz w:val="24"/>
          <w:szCs w:val="24"/>
        </w:rPr>
        <w:t>Krallık’ın</w:t>
      </w:r>
      <w:proofErr w:type="spellEnd"/>
      <w:r w:rsidRPr="00CC644E">
        <w:rPr>
          <w:rFonts w:ascii="Arial" w:eastAsia="Calibri" w:hAnsi="Arial" w:cs="Arial"/>
          <w:sz w:val="24"/>
          <w:szCs w:val="24"/>
        </w:rPr>
        <w:t xml:space="preserve"> payı faize dayalı </w:t>
      </w:r>
      <w:proofErr w:type="gramStart"/>
      <w:r w:rsidRPr="00CC644E">
        <w:rPr>
          <w:rFonts w:ascii="Arial" w:eastAsia="Calibri" w:hAnsi="Arial" w:cs="Arial"/>
          <w:sz w:val="24"/>
          <w:szCs w:val="24"/>
        </w:rPr>
        <w:t>tezgah</w:t>
      </w:r>
      <w:proofErr w:type="gramEnd"/>
      <w:r w:rsidRPr="00CC644E">
        <w:rPr>
          <w:rFonts w:ascii="Arial" w:eastAsia="Calibri" w:hAnsi="Arial" w:cs="Arial"/>
          <w:sz w:val="24"/>
          <w:szCs w:val="24"/>
        </w:rPr>
        <w:t xml:space="preserve"> üstü türev araçlarda</w:t>
      </w:r>
      <w:r w:rsidR="00CC644E">
        <w:rPr>
          <w:rFonts w:ascii="Arial" w:eastAsia="Calibri" w:hAnsi="Arial" w:cs="Arial"/>
          <w:sz w:val="24"/>
          <w:szCs w:val="24"/>
        </w:rPr>
        <w:t xml:space="preserve"> %82, döviz işlemlerinde ise %</w:t>
      </w:r>
      <w:r w:rsidRPr="00CC644E">
        <w:rPr>
          <w:rFonts w:ascii="Arial" w:eastAsia="Calibri" w:hAnsi="Arial" w:cs="Arial"/>
          <w:sz w:val="24"/>
          <w:szCs w:val="24"/>
        </w:rPr>
        <w:t xml:space="preserve">78 düzeyindedir. Benzer şekilde, AB toplam </w:t>
      </w:r>
      <w:proofErr w:type="spellStart"/>
      <w:r w:rsidRPr="00CC644E">
        <w:rPr>
          <w:rFonts w:ascii="Arial" w:eastAsia="Calibri" w:hAnsi="Arial" w:cs="Arial"/>
          <w:sz w:val="24"/>
          <w:szCs w:val="24"/>
        </w:rPr>
        <w:t>hedge</w:t>
      </w:r>
      <w:proofErr w:type="spellEnd"/>
      <w:r w:rsidRPr="00CC644E">
        <w:rPr>
          <w:rFonts w:ascii="Arial" w:eastAsia="Calibri" w:hAnsi="Arial" w:cs="Arial"/>
          <w:sz w:val="24"/>
          <w:szCs w:val="24"/>
        </w:rPr>
        <w:t xml:space="preserve"> fon büyüklüğünün %85’i, girişim sermayesi (</w:t>
      </w:r>
      <w:proofErr w:type="spellStart"/>
      <w:r w:rsidRPr="00CC644E">
        <w:rPr>
          <w:rFonts w:ascii="Arial" w:eastAsia="Calibri" w:hAnsi="Arial" w:cs="Arial"/>
          <w:sz w:val="24"/>
          <w:szCs w:val="24"/>
        </w:rPr>
        <w:t>private</w:t>
      </w:r>
      <w:proofErr w:type="spellEnd"/>
      <w:r w:rsidRPr="00CC644E">
        <w:rPr>
          <w:rFonts w:ascii="Arial" w:eastAsia="Calibri" w:hAnsi="Arial" w:cs="Arial"/>
          <w:sz w:val="24"/>
          <w:szCs w:val="24"/>
        </w:rPr>
        <w:t xml:space="preserve"> </w:t>
      </w:r>
      <w:proofErr w:type="spellStart"/>
      <w:r w:rsidRPr="00CC644E">
        <w:rPr>
          <w:rFonts w:ascii="Arial" w:eastAsia="Calibri" w:hAnsi="Arial" w:cs="Arial"/>
          <w:sz w:val="24"/>
          <w:szCs w:val="24"/>
        </w:rPr>
        <w:t>equity</w:t>
      </w:r>
      <w:proofErr w:type="spellEnd"/>
      <w:r w:rsidRPr="00CC644E">
        <w:rPr>
          <w:rFonts w:ascii="Arial" w:eastAsia="Calibri" w:hAnsi="Arial" w:cs="Arial"/>
          <w:sz w:val="24"/>
          <w:szCs w:val="24"/>
        </w:rPr>
        <w:t xml:space="preserve">) büyüklüğünün ise %49’u Birleşik </w:t>
      </w:r>
      <w:proofErr w:type="spellStart"/>
      <w:r w:rsidRPr="00CC644E">
        <w:rPr>
          <w:rFonts w:ascii="Arial" w:eastAsia="Calibri" w:hAnsi="Arial" w:cs="Arial"/>
          <w:sz w:val="24"/>
          <w:szCs w:val="24"/>
        </w:rPr>
        <w:t>Krallık’tan</w:t>
      </w:r>
      <w:proofErr w:type="spellEnd"/>
      <w:r w:rsidRPr="00CC644E">
        <w:rPr>
          <w:rFonts w:ascii="Arial" w:eastAsia="Calibri" w:hAnsi="Arial" w:cs="Arial"/>
          <w:sz w:val="24"/>
          <w:szCs w:val="24"/>
        </w:rPr>
        <w:t xml:space="preserve"> yönetilmektedir.</w:t>
      </w:r>
      <w:r w:rsidRPr="00CC644E">
        <w:rPr>
          <w:rFonts w:ascii="Arial" w:eastAsia="Calibri" w:hAnsi="Arial" w:cs="Arial"/>
          <w:sz w:val="24"/>
          <w:szCs w:val="24"/>
          <w:vertAlign w:val="superscript"/>
        </w:rPr>
        <w:footnoteReference w:id="5"/>
      </w:r>
    </w:p>
    <w:p w:rsidR="00177B20" w:rsidRPr="00CC644E" w:rsidRDefault="00177B20" w:rsidP="00177B20">
      <w:pPr>
        <w:spacing w:before="120" w:after="120" w:line="360" w:lineRule="auto"/>
        <w:ind w:firstLine="567"/>
        <w:jc w:val="both"/>
        <w:rPr>
          <w:rFonts w:ascii="Arial" w:eastAsia="Calibri" w:hAnsi="Arial" w:cs="Arial"/>
          <w:sz w:val="24"/>
          <w:szCs w:val="24"/>
        </w:rPr>
      </w:pPr>
      <w:r w:rsidRPr="00CC644E">
        <w:rPr>
          <w:rFonts w:ascii="Arial" w:eastAsia="Calibri" w:hAnsi="Arial" w:cs="Arial"/>
          <w:sz w:val="24"/>
          <w:szCs w:val="24"/>
        </w:rPr>
        <w:t>Bugün 250’den fazla yabancı bankaya ev sahipliği yapan Londra, banka borç alma ve verme büyüklüğü, hisse senedi ve tahvil piyasaları hacmi, İslami bankacılık, emtia ve karbon ticareti, denizcilik hizmetleri gibi alanlarda da dünyadaki öncü konumunu sürdürmektedir.</w:t>
      </w:r>
    </w:p>
    <w:p w:rsidR="00177B20" w:rsidRPr="00CC644E" w:rsidRDefault="00177B20" w:rsidP="00177B20">
      <w:pPr>
        <w:spacing w:before="120" w:after="120" w:line="360" w:lineRule="auto"/>
        <w:ind w:firstLine="567"/>
        <w:jc w:val="both"/>
        <w:rPr>
          <w:rFonts w:ascii="Arial" w:eastAsia="Calibri" w:hAnsi="Arial" w:cs="Arial"/>
          <w:sz w:val="24"/>
          <w:szCs w:val="24"/>
        </w:rPr>
      </w:pPr>
      <w:r w:rsidRPr="00CC644E">
        <w:rPr>
          <w:rFonts w:ascii="Arial" w:eastAsia="Calibri" w:hAnsi="Arial" w:cs="Arial"/>
          <w:sz w:val="24"/>
          <w:szCs w:val="24"/>
        </w:rPr>
        <w:t>Londra’yı küresel finans merkezi olarak böylesi bir konuma yükselten sebepler incelendiğinde başta yetkin çalışan profili, düzenleyici ve denetleyici kurumsal çerçeve, uluslararası finansal piyasalara erişim olmak üzere birçok parametrenin belirleyici olduğu görülmektedir. Z/Yen Limited Şir</w:t>
      </w:r>
      <w:r w:rsidR="00CC644E">
        <w:rPr>
          <w:rFonts w:ascii="Arial" w:eastAsia="Calibri" w:hAnsi="Arial" w:cs="Arial"/>
          <w:sz w:val="24"/>
          <w:szCs w:val="24"/>
        </w:rPr>
        <w:t xml:space="preserve">keti tarafından Corporation of </w:t>
      </w:r>
      <w:proofErr w:type="spellStart"/>
      <w:r w:rsidRPr="00CC644E">
        <w:rPr>
          <w:rFonts w:ascii="Arial" w:eastAsia="Calibri" w:hAnsi="Arial" w:cs="Arial"/>
          <w:sz w:val="24"/>
          <w:szCs w:val="24"/>
        </w:rPr>
        <w:t>London</w:t>
      </w:r>
      <w:proofErr w:type="spellEnd"/>
      <w:r w:rsidRPr="00CC644E">
        <w:rPr>
          <w:rFonts w:ascii="Arial" w:eastAsia="Calibri" w:hAnsi="Arial" w:cs="Arial"/>
          <w:sz w:val="24"/>
          <w:szCs w:val="24"/>
        </w:rPr>
        <w:t xml:space="preserve"> adına gerçekleştirilen ve Londra, New York, Frankfurt ve Paris olmak üzere 4 önde gelen küresel finans merkezinin rekabetçi pozisyonlarının incelendiği çalışmada Londra,</w:t>
      </w:r>
    </w:p>
    <w:p w:rsidR="00177B20" w:rsidRPr="00CC644E" w:rsidRDefault="00177B20" w:rsidP="00177B20">
      <w:pPr>
        <w:numPr>
          <w:ilvl w:val="0"/>
          <w:numId w:val="1"/>
        </w:numPr>
        <w:spacing w:before="120" w:after="120" w:line="360" w:lineRule="auto"/>
        <w:ind w:left="993" w:hanging="426"/>
        <w:contextualSpacing/>
        <w:jc w:val="both"/>
        <w:rPr>
          <w:rFonts w:ascii="Arial" w:eastAsia="Calibri" w:hAnsi="Arial" w:cs="Arial"/>
          <w:sz w:val="24"/>
          <w:szCs w:val="24"/>
        </w:rPr>
      </w:pPr>
      <w:r w:rsidRPr="00CC644E">
        <w:rPr>
          <w:rFonts w:ascii="Arial" w:eastAsia="Calibri" w:hAnsi="Arial" w:cs="Arial"/>
          <w:sz w:val="24"/>
          <w:szCs w:val="24"/>
        </w:rPr>
        <w:t>Yetkin çalışan profili, düzenleyici ve denetleyici kurumsal çerçeve, uluslararası finansal piyasalara erişim, müşterilere erişim, adil iş yapma ortamı, profesyonel hizmet tedarikçilerine erişim ve kültür-dil parametreleri açısından birinci,</w:t>
      </w:r>
    </w:p>
    <w:p w:rsidR="00177B20" w:rsidRPr="00CC644E" w:rsidRDefault="00177B20" w:rsidP="00177B20">
      <w:pPr>
        <w:numPr>
          <w:ilvl w:val="0"/>
          <w:numId w:val="1"/>
        </w:numPr>
        <w:spacing w:before="120" w:after="120" w:line="360" w:lineRule="auto"/>
        <w:ind w:left="993" w:hanging="426"/>
        <w:contextualSpacing/>
        <w:jc w:val="both"/>
        <w:rPr>
          <w:rFonts w:ascii="Arial" w:eastAsia="Calibri" w:hAnsi="Arial" w:cs="Arial"/>
          <w:sz w:val="24"/>
          <w:szCs w:val="24"/>
        </w:rPr>
      </w:pPr>
      <w:r w:rsidRPr="00CC644E">
        <w:rPr>
          <w:rFonts w:ascii="Arial" w:eastAsia="Calibri" w:hAnsi="Arial" w:cs="Arial"/>
          <w:sz w:val="24"/>
          <w:szCs w:val="24"/>
        </w:rPr>
        <w:t xml:space="preserve">Ulaşım, telekomünikasyon ve bilgi işlem altyapısı, devletin sektöre yaklaşımı, kurumsal vergi rejimi, yaşam kalitesi, ticari emlak </w:t>
      </w:r>
      <w:proofErr w:type="gramStart"/>
      <w:r w:rsidRPr="00CC644E">
        <w:rPr>
          <w:rFonts w:ascii="Arial" w:eastAsia="Calibri" w:hAnsi="Arial" w:cs="Arial"/>
          <w:sz w:val="24"/>
          <w:szCs w:val="24"/>
        </w:rPr>
        <w:t>imkan</w:t>
      </w:r>
      <w:proofErr w:type="gramEnd"/>
      <w:r w:rsidRPr="00CC644E">
        <w:rPr>
          <w:rFonts w:ascii="Arial" w:eastAsia="Calibri" w:hAnsi="Arial" w:cs="Arial"/>
          <w:sz w:val="24"/>
          <w:szCs w:val="24"/>
        </w:rPr>
        <w:t xml:space="preserve"> ve kalitesi, şahıs vergileri rejimi gibi alanlarda ise New York’un ardından ikinci,</w:t>
      </w:r>
    </w:p>
    <w:p w:rsidR="00177B20" w:rsidRPr="00CC644E" w:rsidRDefault="00177B20" w:rsidP="00177B20">
      <w:pPr>
        <w:numPr>
          <w:ilvl w:val="0"/>
          <w:numId w:val="1"/>
        </w:numPr>
        <w:spacing w:before="120" w:after="120" w:line="360" w:lineRule="auto"/>
        <w:ind w:left="993" w:hanging="426"/>
        <w:contextualSpacing/>
        <w:jc w:val="both"/>
        <w:rPr>
          <w:rFonts w:ascii="Arial" w:eastAsia="Calibri" w:hAnsi="Arial" w:cs="Arial"/>
          <w:sz w:val="24"/>
          <w:szCs w:val="24"/>
        </w:rPr>
      </w:pPr>
      <w:r w:rsidRPr="00CC644E">
        <w:rPr>
          <w:rFonts w:ascii="Arial" w:eastAsia="Calibri" w:hAnsi="Arial" w:cs="Arial"/>
          <w:sz w:val="24"/>
          <w:szCs w:val="24"/>
        </w:rPr>
        <w:t>Tüm parametreler göz önünde bulundurularak yapılan genel değerlendirmede ise birinci,</w:t>
      </w:r>
    </w:p>
    <w:p w:rsidR="00177B20" w:rsidRPr="00CC644E" w:rsidRDefault="00177B20" w:rsidP="00177B20">
      <w:pPr>
        <w:spacing w:before="120" w:after="120" w:line="360" w:lineRule="auto"/>
        <w:jc w:val="both"/>
        <w:rPr>
          <w:rFonts w:ascii="Arial" w:eastAsia="Calibri" w:hAnsi="Arial" w:cs="Arial"/>
          <w:sz w:val="24"/>
          <w:szCs w:val="24"/>
        </w:rPr>
      </w:pPr>
      <w:proofErr w:type="gramStart"/>
      <w:r w:rsidRPr="00CC644E">
        <w:rPr>
          <w:rFonts w:ascii="Arial" w:eastAsia="Calibri" w:hAnsi="Arial" w:cs="Arial"/>
          <w:sz w:val="24"/>
          <w:szCs w:val="24"/>
        </w:rPr>
        <w:t>sırada</w:t>
      </w:r>
      <w:proofErr w:type="gramEnd"/>
      <w:r w:rsidRPr="00CC644E">
        <w:rPr>
          <w:rFonts w:ascii="Arial" w:eastAsia="Calibri" w:hAnsi="Arial" w:cs="Arial"/>
          <w:sz w:val="24"/>
          <w:szCs w:val="24"/>
        </w:rPr>
        <w:t xml:space="preserve"> yer almaktadır.</w:t>
      </w:r>
      <w:r w:rsidRPr="00CC644E">
        <w:rPr>
          <w:rFonts w:ascii="Arial" w:eastAsia="Calibri" w:hAnsi="Arial" w:cs="Arial"/>
          <w:sz w:val="24"/>
          <w:szCs w:val="24"/>
          <w:vertAlign w:val="superscript"/>
        </w:rPr>
        <w:footnoteReference w:id="6"/>
      </w:r>
    </w:p>
    <w:p w:rsidR="00177B20" w:rsidRPr="00CC644E" w:rsidRDefault="00177B20" w:rsidP="00177B20">
      <w:pPr>
        <w:spacing w:before="120" w:after="120" w:line="360" w:lineRule="auto"/>
        <w:ind w:firstLine="567"/>
        <w:jc w:val="both"/>
        <w:rPr>
          <w:rFonts w:ascii="Arial" w:eastAsia="Calibri" w:hAnsi="Arial" w:cs="Arial"/>
          <w:sz w:val="24"/>
          <w:szCs w:val="24"/>
        </w:rPr>
      </w:pPr>
      <w:r w:rsidRPr="00CC644E">
        <w:rPr>
          <w:rFonts w:ascii="Arial" w:eastAsia="Calibri" w:hAnsi="Arial" w:cs="Arial"/>
          <w:sz w:val="24"/>
          <w:szCs w:val="24"/>
        </w:rPr>
        <w:lastRenderedPageBreak/>
        <w:t xml:space="preserve">Bu kapsamda, Londra’nın küresel yetenek havuzundan en iyi şekilde beslenmesi, sağlıklı bir düzenleyici ve hukuki çerçeveye sahip olması, finansal arz talep dinamiklerine erişimi gibi faktörlerin şehrin küresel finans merkezi olarak lider konumunu belirlediği görülmektedir.     </w:t>
      </w:r>
    </w:p>
    <w:p w:rsidR="00177B20" w:rsidRPr="00CC644E" w:rsidRDefault="00177B20" w:rsidP="00CC644E">
      <w:pPr>
        <w:keepNext/>
        <w:keepLines/>
        <w:numPr>
          <w:ilvl w:val="2"/>
          <w:numId w:val="4"/>
        </w:numPr>
        <w:tabs>
          <w:tab w:val="left" w:pos="284"/>
        </w:tabs>
        <w:spacing w:before="120" w:after="120" w:line="360" w:lineRule="auto"/>
        <w:ind w:left="0" w:firstLine="0"/>
        <w:outlineLvl w:val="0"/>
        <w:rPr>
          <w:rFonts w:ascii="Arial" w:eastAsia="Times New Roman" w:hAnsi="Arial" w:cs="Arial"/>
          <w:b/>
          <w:bCs/>
          <w:sz w:val="24"/>
          <w:szCs w:val="24"/>
        </w:rPr>
      </w:pPr>
      <w:bookmarkStart w:id="5" w:name="_Toc487013814"/>
      <w:r w:rsidRPr="00CC644E">
        <w:rPr>
          <w:rFonts w:ascii="Arial" w:eastAsia="Times New Roman" w:hAnsi="Arial" w:cs="Arial"/>
          <w:b/>
          <w:bCs/>
          <w:sz w:val="24"/>
          <w:szCs w:val="24"/>
        </w:rPr>
        <w:t>Bir Cazibe Merkezi Olarak Londra</w:t>
      </w:r>
      <w:bookmarkEnd w:id="5"/>
    </w:p>
    <w:p w:rsidR="00177B20" w:rsidRPr="00CC644E" w:rsidRDefault="00177B20" w:rsidP="00177B20">
      <w:pPr>
        <w:spacing w:before="120" w:after="120" w:line="360" w:lineRule="auto"/>
        <w:ind w:firstLine="567"/>
        <w:jc w:val="both"/>
        <w:rPr>
          <w:rFonts w:ascii="Arial" w:eastAsia="Calibri" w:hAnsi="Arial" w:cs="Arial"/>
          <w:sz w:val="24"/>
          <w:szCs w:val="24"/>
        </w:rPr>
      </w:pPr>
      <w:r w:rsidRPr="00CC644E">
        <w:rPr>
          <w:rFonts w:ascii="Arial" w:eastAsia="Calibri" w:hAnsi="Arial" w:cs="Arial"/>
          <w:sz w:val="24"/>
          <w:szCs w:val="24"/>
        </w:rPr>
        <w:t xml:space="preserve">Dünyanın en yaşanabilir şehirlerinin yer aldığı listelerde genellikle ilk sıralarda yer alan Londra barındırdığı fiziki, sosyal ve kültürel imkânlarla bu ilgiyi fazlasıyla </w:t>
      </w:r>
      <w:proofErr w:type="spellStart"/>
      <w:r w:rsidRPr="00CC644E">
        <w:rPr>
          <w:rFonts w:ascii="Arial" w:eastAsia="Calibri" w:hAnsi="Arial" w:cs="Arial"/>
          <w:sz w:val="24"/>
          <w:szCs w:val="24"/>
        </w:rPr>
        <w:t>haketmektedir</w:t>
      </w:r>
      <w:proofErr w:type="spellEnd"/>
      <w:r w:rsidRPr="00CC644E">
        <w:rPr>
          <w:rFonts w:ascii="Arial" w:eastAsia="Calibri" w:hAnsi="Arial" w:cs="Arial"/>
          <w:sz w:val="24"/>
          <w:szCs w:val="24"/>
        </w:rPr>
        <w:t xml:space="preserve">. Boston </w:t>
      </w:r>
      <w:proofErr w:type="spellStart"/>
      <w:r w:rsidRPr="00CC644E">
        <w:rPr>
          <w:rFonts w:ascii="Arial" w:eastAsia="Calibri" w:hAnsi="Arial" w:cs="Arial"/>
          <w:sz w:val="24"/>
          <w:szCs w:val="24"/>
        </w:rPr>
        <w:t>Consulting</w:t>
      </w:r>
      <w:proofErr w:type="spellEnd"/>
      <w:r w:rsidRPr="00CC644E">
        <w:rPr>
          <w:rFonts w:ascii="Arial" w:eastAsia="Calibri" w:hAnsi="Arial" w:cs="Arial"/>
          <w:sz w:val="24"/>
          <w:szCs w:val="24"/>
        </w:rPr>
        <w:t xml:space="preserve"> </w:t>
      </w:r>
      <w:proofErr w:type="spellStart"/>
      <w:r w:rsidRPr="00CC644E">
        <w:rPr>
          <w:rFonts w:ascii="Arial" w:eastAsia="Calibri" w:hAnsi="Arial" w:cs="Arial"/>
          <w:sz w:val="24"/>
          <w:szCs w:val="24"/>
        </w:rPr>
        <w:t>Group</w:t>
      </w:r>
      <w:proofErr w:type="spellEnd"/>
      <w:r w:rsidRPr="00CC644E">
        <w:rPr>
          <w:rFonts w:ascii="Arial" w:eastAsia="Calibri" w:hAnsi="Arial" w:cs="Arial"/>
          <w:sz w:val="24"/>
          <w:szCs w:val="24"/>
        </w:rPr>
        <w:t xml:space="preserve"> isimli danışmanlık firması tarafından 189 ülkede 200.000 kişinin katılım</w:t>
      </w:r>
      <w:r w:rsidR="00CC644E">
        <w:rPr>
          <w:rFonts w:ascii="Arial" w:eastAsia="Calibri" w:hAnsi="Arial" w:cs="Arial"/>
          <w:sz w:val="24"/>
          <w:szCs w:val="24"/>
        </w:rPr>
        <w:t>ıyla gerçekleştirilen ankette %</w:t>
      </w:r>
      <w:r w:rsidRPr="00CC644E">
        <w:rPr>
          <w:rFonts w:ascii="Arial" w:eastAsia="Calibri" w:hAnsi="Arial" w:cs="Arial"/>
          <w:sz w:val="24"/>
          <w:szCs w:val="24"/>
        </w:rPr>
        <w:t>16’lık bir oranla Londra, New York ve Paris’in önünde ilk sırada yer almıştır</w:t>
      </w:r>
      <w:r w:rsidR="00CC644E">
        <w:rPr>
          <w:rFonts w:ascii="Arial" w:eastAsia="Calibri" w:hAnsi="Arial" w:cs="Arial"/>
          <w:sz w:val="24"/>
          <w:szCs w:val="24"/>
        </w:rPr>
        <w:t>.</w:t>
      </w:r>
      <w:r w:rsidRPr="00CC644E">
        <w:rPr>
          <w:rFonts w:ascii="Arial" w:eastAsia="Calibri" w:hAnsi="Arial" w:cs="Arial"/>
          <w:sz w:val="24"/>
          <w:szCs w:val="24"/>
          <w:vertAlign w:val="superscript"/>
        </w:rPr>
        <w:footnoteReference w:id="7"/>
      </w:r>
      <w:r w:rsidRPr="00CC644E">
        <w:rPr>
          <w:rFonts w:ascii="Arial" w:eastAsia="Calibri" w:hAnsi="Arial" w:cs="Arial"/>
          <w:sz w:val="24"/>
          <w:szCs w:val="24"/>
        </w:rPr>
        <w:t xml:space="preserve"> Böyle bir tabloyu, şehrin kozmopolit atmosferi ve kıta Avrupa’sına nazaran yabancı kökenli yerleşiklere daha olumlu bir bakış açısı da destekleyici bir rol oynamaktadır. 2012-2013 yılları arasında Londra emlak piyasasında konut alım talebinin yüzde 49’unu Britanya uyruklu olmayan şahıslar teşkil etmiştir.</w:t>
      </w:r>
      <w:r w:rsidRPr="00CC644E">
        <w:rPr>
          <w:rFonts w:ascii="Arial" w:eastAsia="Calibri" w:hAnsi="Arial" w:cs="Arial"/>
          <w:sz w:val="24"/>
          <w:szCs w:val="24"/>
          <w:vertAlign w:val="superscript"/>
        </w:rPr>
        <w:footnoteReference w:id="8"/>
      </w:r>
      <w:r w:rsidRPr="00CC644E">
        <w:rPr>
          <w:rFonts w:ascii="Arial" w:eastAsia="Calibri" w:hAnsi="Arial" w:cs="Arial"/>
          <w:sz w:val="24"/>
          <w:szCs w:val="24"/>
        </w:rPr>
        <w:t xml:space="preserve"> Söz konusu rakam, Londra’ya yönelik enternasyonalliğinin somut göstergesidir. Oldukça gelişmiş bir ulaşım ağı ve görece düzenli bir trafik altyapısı, geniş bir satha yayılan parklar ve diğer rekreasyon alanları, yıl boyunca önemli bir çeşitlilik yelpazesinde gerçekleşen sanatsal ve kültürel aktiviteler Londra’nın böylesi bir cazibe merkezi haline gelmesinde önemli bir rol icra etmektedir. Bu da şehrin her türlü iş kolunda küresel yetenek havuzundan en elverişli biçimde beslenmesini sağlamakta olup, İngiliz ekonomisinde oldukça önemli bir pay teşkil eden finans sektörü bu süreçten en fazla yararlanan sektörlerin başında gelmektedir.</w:t>
      </w:r>
    </w:p>
    <w:p w:rsidR="00AD7E18" w:rsidRPr="00CC644E" w:rsidRDefault="00AD7E18" w:rsidP="00177B20">
      <w:pPr>
        <w:spacing w:before="120" w:after="120" w:line="360" w:lineRule="auto"/>
        <w:ind w:firstLine="567"/>
        <w:jc w:val="both"/>
        <w:rPr>
          <w:rFonts w:ascii="Arial" w:eastAsia="Calibri" w:hAnsi="Arial" w:cs="Arial"/>
          <w:b/>
          <w:sz w:val="24"/>
          <w:szCs w:val="24"/>
        </w:rPr>
      </w:pPr>
      <w:r w:rsidRPr="00CC644E">
        <w:rPr>
          <w:rFonts w:ascii="Arial" w:eastAsia="Calibri" w:hAnsi="Arial" w:cs="Arial"/>
          <w:b/>
          <w:sz w:val="24"/>
          <w:szCs w:val="24"/>
        </w:rPr>
        <w:t>Sonuç ve Değerlendirme</w:t>
      </w:r>
    </w:p>
    <w:p w:rsidR="00544187" w:rsidRPr="00CC644E" w:rsidRDefault="00544187" w:rsidP="00544187">
      <w:pPr>
        <w:spacing w:before="120" w:after="120" w:line="360" w:lineRule="auto"/>
        <w:jc w:val="both"/>
        <w:rPr>
          <w:rFonts w:ascii="Arial" w:eastAsia="Calibri" w:hAnsi="Arial" w:cs="Arial"/>
          <w:sz w:val="24"/>
          <w:szCs w:val="24"/>
        </w:rPr>
      </w:pPr>
      <w:r w:rsidRPr="00CC644E">
        <w:rPr>
          <w:rFonts w:ascii="Arial" w:eastAsia="Calibri" w:hAnsi="Arial" w:cs="Arial"/>
          <w:b/>
          <w:sz w:val="24"/>
          <w:szCs w:val="24"/>
        </w:rPr>
        <w:t xml:space="preserve">         </w:t>
      </w:r>
      <w:r w:rsidRPr="00CC644E">
        <w:rPr>
          <w:rFonts w:ascii="Arial" w:eastAsia="Calibri" w:hAnsi="Arial" w:cs="Arial"/>
          <w:sz w:val="24"/>
          <w:szCs w:val="24"/>
        </w:rPr>
        <w:t xml:space="preserve"> İFM Projesinin hayata geçirilmek istendiği dönemin Dünya’da küresel finans krizi ve </w:t>
      </w:r>
      <w:proofErr w:type="spellStart"/>
      <w:r w:rsidRPr="00CC644E">
        <w:rPr>
          <w:rFonts w:ascii="Arial" w:eastAsia="Calibri" w:hAnsi="Arial" w:cs="Arial"/>
          <w:sz w:val="24"/>
          <w:szCs w:val="24"/>
        </w:rPr>
        <w:t>Brexit</w:t>
      </w:r>
      <w:proofErr w:type="spellEnd"/>
      <w:r w:rsidRPr="00CC644E">
        <w:rPr>
          <w:rFonts w:ascii="Arial" w:eastAsia="Calibri" w:hAnsi="Arial" w:cs="Arial"/>
          <w:sz w:val="24"/>
          <w:szCs w:val="24"/>
        </w:rPr>
        <w:t xml:space="preserve"> gibi sonuçları Türkiye’nin kontrol alanı dışına taşan birçok siyasi ve ekonomik sorunla çakışması büyük bir talihsizlik olarak görülmektedir. Bu </w:t>
      </w:r>
      <w:r w:rsidR="008162E4" w:rsidRPr="00CC644E">
        <w:rPr>
          <w:rFonts w:ascii="Arial" w:eastAsia="Calibri" w:hAnsi="Arial" w:cs="Arial"/>
          <w:sz w:val="24"/>
          <w:szCs w:val="24"/>
        </w:rPr>
        <w:t>durumu, “Londra’nın küresel finans merkezi olma konumunun değişmesi söz konusuyken İstanbul’un yeni finans yatırımları çekmesi aslında daha muhtemeldir.” şeklindeki bir iyimserlikle karşılayanlara katılmak ne yazık ki mümkün gözükmemektedir.</w:t>
      </w:r>
    </w:p>
    <w:p w:rsidR="003D2554" w:rsidRPr="00CC644E" w:rsidRDefault="003D2554" w:rsidP="003D2554">
      <w:pPr>
        <w:spacing w:before="120" w:after="120" w:line="360" w:lineRule="auto"/>
        <w:ind w:firstLine="567"/>
        <w:jc w:val="both"/>
        <w:rPr>
          <w:rFonts w:ascii="Arial" w:hAnsi="Arial" w:cs="Arial"/>
          <w:sz w:val="24"/>
          <w:szCs w:val="24"/>
        </w:rPr>
      </w:pPr>
      <w:r w:rsidRPr="00CC644E">
        <w:rPr>
          <w:rFonts w:ascii="Arial" w:hAnsi="Arial" w:cs="Arial"/>
          <w:sz w:val="24"/>
          <w:szCs w:val="24"/>
        </w:rPr>
        <w:lastRenderedPageBreak/>
        <w:t xml:space="preserve">İstanbul Uluslararası Finans Merkezi Stratejisi ve Eylem Planı </w:t>
      </w:r>
      <w:r w:rsidR="008162E4" w:rsidRPr="00CC644E">
        <w:rPr>
          <w:rFonts w:ascii="Arial" w:hAnsi="Arial" w:cs="Arial"/>
          <w:sz w:val="24"/>
          <w:szCs w:val="24"/>
        </w:rPr>
        <w:t>Giriş Kısmında İstanbul’un küresel bir finans merkezi olmak</w:t>
      </w:r>
      <w:r w:rsidRPr="00CC644E">
        <w:rPr>
          <w:rFonts w:ascii="Arial" w:hAnsi="Arial" w:cs="Arial"/>
          <w:sz w:val="24"/>
          <w:szCs w:val="24"/>
        </w:rPr>
        <w:t xml:space="preserve"> bakımından mukayeseli üstünlükleri; Türkiye’nin dünyanın önemli ve sayılı finans merkezleri arasındaki yerini yakın vadede alacağı, bölge finansal kaynaklarının toplanması ve yine bu bölgelere yönlendirilmesi konusunda İstanbul’un önemli bir merkez olma potansiyeli bulunması, önümüzdeki 40 yıllık süreç içerisinde Türkiye dünyanın en büyük ilk on ekonomisi içinde yer alacağı, finans sektörü, önümüzdeki dönemde ekonomideki büyümenin itici gücü olacağı, finansal varlıkların </w:t>
      </w:r>
      <w:proofErr w:type="spellStart"/>
      <w:r w:rsidRPr="00CC644E">
        <w:rPr>
          <w:rFonts w:ascii="Arial" w:hAnsi="Arial" w:cs="Arial"/>
          <w:sz w:val="24"/>
          <w:szCs w:val="24"/>
        </w:rPr>
        <w:t>GSYH’ya</w:t>
      </w:r>
      <w:proofErr w:type="spellEnd"/>
      <w:r w:rsidRPr="00CC644E">
        <w:rPr>
          <w:rFonts w:ascii="Arial" w:hAnsi="Arial" w:cs="Arial"/>
          <w:sz w:val="24"/>
          <w:szCs w:val="24"/>
        </w:rPr>
        <w:t xml:space="preserve"> oranı 2007 yılında Türkiye için yüzde 150, gelişmekte olan ülkeler için yüzde 246, dünya genelinde ise yüzde 421 olarak hesaplandığı, finansal hizmetler sektörünün bütün alanlarında, Türkiye’nin oldukça önemli bir büyüme potansiyeli bulunduğu, 2008 sonunda toplam aktiflerin GSYH içindeki payı, bankacılık sektöründe yüzde 88,5, sigortacılık sektöründe yüzde 3,2, menkul kıymet yatırım fonlarında ise yüzde 2,9 düzeyinde olduğu, İstanbul’un bölgesel ve küresel finans merkezi olması, ülkemizde istihdamın ve uluslararası fon girişinin artmasına yardımcı olacak ve ekonomik büyümeye kayda değer bir katkı sağlayacağı şeklinde belirtilmiştir. </w:t>
      </w:r>
    </w:p>
    <w:p w:rsidR="003D2554" w:rsidRPr="00CC644E" w:rsidRDefault="003D2554" w:rsidP="008162E4">
      <w:pPr>
        <w:spacing w:before="120" w:after="120" w:line="360" w:lineRule="auto"/>
        <w:ind w:firstLine="567"/>
        <w:jc w:val="both"/>
        <w:rPr>
          <w:rFonts w:ascii="Arial" w:hAnsi="Arial" w:cs="Arial"/>
          <w:sz w:val="24"/>
          <w:szCs w:val="24"/>
        </w:rPr>
      </w:pPr>
      <w:r w:rsidRPr="00CC644E">
        <w:rPr>
          <w:rFonts w:ascii="Arial" w:hAnsi="Arial" w:cs="Arial"/>
          <w:sz w:val="24"/>
          <w:szCs w:val="24"/>
        </w:rPr>
        <w:t xml:space="preserve">Söz konusu belgede İFM projesinin hayata geçirilmesindeki zorluklar ise şu şekilde sıralanmaktadır: Türkiye’de, banka aktiflerinin GSYH içindeki payı gelişmiş ülkelere kıyasla düşüktür. Sermaye piyasalarının piyasa değeri, diğer gelişmiş piyasalarla kıyaslandığında düşük, gelişmekte olan ülkelerle ise benzer seviyededir, İFM, hukuk, vergi ve düzenleme açısından Türkiye’ye entegre yapıda olacaktır ve finans sektörünce sunulan ürün ve hizmetler, mevcut fırsatların ve yerel potansiyelin değerlendirilmesiyle gelişecektir, İFM Stratejisi ve Eylem Planı hazırlık çalışmaları kapsamında yabancı yatırımcılara yönelik yapılan anket sonucunda finansal ürün ve hizmetlerin geliştirilmesine ilişkin olarak ise siyasi istikrarsızlık ve makro ekonomik koşullar ile işlem maliyetleri en önemli engeller olarak değerlendirilmiştir. Söz konusu engellerin aşılması amacıyla, Strateji ve Eylem Planında, İstanbul’un uluslararası bir finans merkezi olması için; uluslararası standartlarda işleyen bir hukuk altyapısının oluşturulmasına, finansal ürün ve hizmet çeşitliliğinin artırılmasına, vergi sisteminin basitleştirilmesine ve etkinleştirilmesine, düzenleyici ve denetleyici çerçevenin geliştirilmesine, fiziksel ve teknolojik altyapının güçlendirilmesine, nitelikli insan kaynağı ihtiyacını karşılayacak bir eğitim altyapısının sağlanmasına ve dünya ölçeğinde tanıtım ve izleme yapacak bir organizasyon yapısının oluşturulmasına </w:t>
      </w:r>
      <w:r w:rsidRPr="00CC644E">
        <w:rPr>
          <w:rFonts w:ascii="Arial" w:hAnsi="Arial" w:cs="Arial"/>
          <w:sz w:val="24"/>
          <w:szCs w:val="24"/>
        </w:rPr>
        <w:lastRenderedPageBreak/>
        <w:t>yönelik öncelik ve eylemler belirlenmiştir.</w:t>
      </w:r>
      <w:r w:rsidR="008162E4" w:rsidRPr="00CC644E">
        <w:rPr>
          <w:rFonts w:ascii="Arial" w:hAnsi="Arial" w:cs="Arial"/>
          <w:sz w:val="24"/>
          <w:szCs w:val="24"/>
        </w:rPr>
        <w:t xml:space="preserve"> </w:t>
      </w:r>
      <w:r w:rsidRPr="00CC644E">
        <w:rPr>
          <w:rFonts w:ascii="Arial" w:hAnsi="Arial" w:cs="Arial"/>
          <w:sz w:val="24"/>
          <w:szCs w:val="24"/>
        </w:rPr>
        <w:t xml:space="preserve">Bu çerçevede, İstanbul’un bir küresel finans merkezi olarak ön plana çıkmasında karşılaşılabilecek fırsat ve zorlukların oldukça gerçekçi şekilde ortaya konulduğunu söylemek mümkündür. </w:t>
      </w:r>
    </w:p>
    <w:p w:rsidR="008162E4" w:rsidRPr="00CC644E" w:rsidRDefault="008162E4" w:rsidP="008162E4">
      <w:pPr>
        <w:spacing w:before="120" w:after="120" w:line="360" w:lineRule="auto"/>
        <w:ind w:firstLine="567"/>
        <w:jc w:val="both"/>
        <w:rPr>
          <w:rFonts w:ascii="Arial" w:hAnsi="Arial" w:cs="Arial"/>
          <w:sz w:val="24"/>
          <w:szCs w:val="24"/>
        </w:rPr>
      </w:pPr>
      <w:r w:rsidRPr="00CC644E">
        <w:rPr>
          <w:rFonts w:ascii="Arial" w:hAnsi="Arial" w:cs="Arial"/>
          <w:sz w:val="24"/>
          <w:szCs w:val="24"/>
        </w:rPr>
        <w:t xml:space="preserve">Yukarıda detaylı şekilde açıkladığımız Londra’nın küresel finans merkezi konumu ile bunu hazırlayan sebepler değerlendirildiğinde </w:t>
      </w:r>
      <w:r w:rsidR="008017AF" w:rsidRPr="00CC644E">
        <w:rPr>
          <w:rFonts w:ascii="Arial" w:hAnsi="Arial" w:cs="Arial"/>
          <w:sz w:val="24"/>
          <w:szCs w:val="24"/>
        </w:rPr>
        <w:t xml:space="preserve">İstanbul Uluslararası Finans Merkezi Stratejisi ve Eylem Planı Giriş Kısmında İstanbul’un küresel bir finans merkezi olmak bakımından mukayeseli üstünlükleri ve zorluklarından fevkalade farklı bir görünüm sergilediği aşikârdır. </w:t>
      </w:r>
    </w:p>
    <w:p w:rsidR="00031B4B" w:rsidRPr="00CC644E" w:rsidRDefault="008017AF" w:rsidP="00CC644E">
      <w:pPr>
        <w:spacing w:before="120" w:after="120" w:line="360" w:lineRule="auto"/>
        <w:ind w:firstLine="567"/>
        <w:jc w:val="both"/>
        <w:rPr>
          <w:rFonts w:ascii="Arial" w:hAnsi="Arial" w:cs="Arial"/>
          <w:sz w:val="24"/>
          <w:szCs w:val="24"/>
        </w:rPr>
      </w:pPr>
      <w:r w:rsidRPr="00CC644E">
        <w:rPr>
          <w:rFonts w:ascii="Arial" w:hAnsi="Arial" w:cs="Arial"/>
          <w:sz w:val="24"/>
          <w:szCs w:val="24"/>
        </w:rPr>
        <w:t xml:space="preserve">İstanbul’un ve Londra’nın küresel finans merkezi olarak arz ettiği potansiyel değerlendirilirken Türkiye ve Birleşik Karalık’ın ulusal para birimleri arasındaki farklılığın önemli olduğu unutulmamalıdır. İngiliz Sterlininin birçok ülke tarafından rezerv para olarak tutulduğu, </w:t>
      </w:r>
      <w:r w:rsidR="009F31B0" w:rsidRPr="00CC644E">
        <w:rPr>
          <w:rFonts w:ascii="Arial" w:hAnsi="Arial" w:cs="Arial"/>
          <w:sz w:val="24"/>
          <w:szCs w:val="24"/>
        </w:rPr>
        <w:t>diğer para birimleri karşısında oldukça istikrarlı bir seyir izlediği ve birçok uzun vadeli borçlanma aracının sterlin üzerinden işlem gördüğü düşünüldüğünde, Londra’nın finansal merkez olmasında İngiliz Sterlininin ekonomik ve siyasi etkisi bilhassa dikkate alınmalıdır. Aynı avantajlara sahip olmayan Türk Lirasının İstanbul’a bu anlamda bir rekabet gücü sağlamayacağı aşikardır</w:t>
      </w:r>
      <w:r w:rsidR="00031B4B" w:rsidRPr="00CC644E">
        <w:rPr>
          <w:rFonts w:ascii="Arial" w:hAnsi="Arial" w:cs="Arial"/>
          <w:sz w:val="24"/>
          <w:szCs w:val="24"/>
        </w:rPr>
        <w:t>. Aşağıdaki Tablo 1’in incelenmesinden de açıkça görüleceği üzere Dünya’da finansal gelişmişlik endekslerinde öne çıkan ülkelerin hepsi, ABD Doları, Euro, İsviçre Frangı, Japon Yeni gibi güçlü para birimlerine sahiptir. Bu nedenle halen oldukça yüksek enflasyon ve kur riski taşıyan Türk Lirasının İstanbul’un küresel finans merkezi olmasını zorlaştırdığını kabul etmek gerekir.</w:t>
      </w:r>
    </w:p>
    <w:p w:rsidR="003D2554" w:rsidRPr="00CC644E" w:rsidRDefault="003D2554" w:rsidP="003D2554">
      <w:pPr>
        <w:spacing w:before="120" w:after="120" w:line="360" w:lineRule="auto"/>
        <w:ind w:firstLine="567"/>
        <w:jc w:val="both"/>
        <w:rPr>
          <w:rFonts w:ascii="Arial" w:eastAsia="Calibri" w:hAnsi="Arial" w:cs="Arial"/>
          <w:sz w:val="24"/>
          <w:szCs w:val="24"/>
        </w:rPr>
      </w:pPr>
      <w:r w:rsidRPr="00CC644E">
        <w:rPr>
          <w:rFonts w:ascii="Arial" w:eastAsia="Calibri" w:hAnsi="Arial" w:cs="Arial"/>
          <w:sz w:val="24"/>
          <w:szCs w:val="24"/>
        </w:rPr>
        <w:t xml:space="preserve">Sonuç olarak, </w:t>
      </w:r>
      <w:proofErr w:type="spellStart"/>
      <w:r w:rsidRPr="00CC644E">
        <w:rPr>
          <w:rFonts w:ascii="Arial" w:eastAsia="Calibri" w:hAnsi="Arial" w:cs="Arial"/>
          <w:sz w:val="24"/>
          <w:szCs w:val="24"/>
        </w:rPr>
        <w:t>Brexit’in</w:t>
      </w:r>
      <w:proofErr w:type="spellEnd"/>
      <w:r w:rsidRPr="00CC644E">
        <w:rPr>
          <w:rFonts w:ascii="Arial" w:eastAsia="Calibri" w:hAnsi="Arial" w:cs="Arial"/>
          <w:sz w:val="24"/>
          <w:szCs w:val="24"/>
        </w:rPr>
        <w:t xml:space="preserve"> orta ve uzun vadede UK için ekonomik öngörülebilirliği azaltacağı, GBP değerinde dalgalanmaya yol açacağı öngörülmekle birlikte Londra’nın Avrupa’nın en önemli finans merkezlerinden biri olarak kalacağı gerçeği değişmeyecektir. Zira, Londra’yı küresel bir finans merkezi haline getiren tarihsel, siyasi ve iktisadi nedenler AB’den ayrılmakla ortadan kalkmamaktadır. </w:t>
      </w:r>
      <w:proofErr w:type="spellStart"/>
      <w:r w:rsidRPr="00CC644E">
        <w:rPr>
          <w:rFonts w:ascii="Arial" w:eastAsia="Calibri" w:hAnsi="Arial" w:cs="Arial"/>
          <w:sz w:val="24"/>
          <w:szCs w:val="24"/>
        </w:rPr>
        <w:t>Brexit</w:t>
      </w:r>
      <w:proofErr w:type="spellEnd"/>
      <w:r w:rsidRPr="00CC644E">
        <w:rPr>
          <w:rFonts w:ascii="Arial" w:eastAsia="Calibri" w:hAnsi="Arial" w:cs="Arial"/>
          <w:sz w:val="24"/>
          <w:szCs w:val="24"/>
        </w:rPr>
        <w:t xml:space="preserve"> sonrasında Londra’nın bir finans merkezi olarak gerçekleşen işlem hacminde düşüş yaşaması muhtemeldir. Ancak, Londra’da finans piyasalarında yaşanacak daralmanın Avrupa’da diğer finans merkezlerinde geçici ve sınırlı bir büyümeye yol açması muhtemel görülmekle birlikte, İstanbul’un küresel bir finans merkezine dönüşmesine hiçbir katkı sağlamayacağı değerlendirilmektedir.</w:t>
      </w:r>
      <w:r w:rsidR="00EF2670" w:rsidRPr="00CC644E">
        <w:rPr>
          <w:rFonts w:ascii="Arial" w:eastAsia="Calibri" w:hAnsi="Arial" w:cs="Arial"/>
          <w:sz w:val="24"/>
          <w:szCs w:val="24"/>
        </w:rPr>
        <w:t xml:space="preserve"> </w:t>
      </w:r>
      <w:r w:rsidR="0089302B" w:rsidRPr="00CC644E">
        <w:rPr>
          <w:rFonts w:ascii="Arial" w:eastAsia="Calibri" w:hAnsi="Arial" w:cs="Arial"/>
          <w:sz w:val="24"/>
          <w:szCs w:val="24"/>
        </w:rPr>
        <w:t xml:space="preserve">Bu nedenle, </w:t>
      </w:r>
      <w:proofErr w:type="spellStart"/>
      <w:r w:rsidR="0089302B" w:rsidRPr="00CC644E">
        <w:rPr>
          <w:rFonts w:ascii="Arial" w:eastAsia="Calibri" w:hAnsi="Arial" w:cs="Arial"/>
          <w:sz w:val="24"/>
          <w:szCs w:val="24"/>
        </w:rPr>
        <w:t>Brexit</w:t>
      </w:r>
      <w:proofErr w:type="spellEnd"/>
      <w:r w:rsidR="0089302B" w:rsidRPr="00CC644E">
        <w:rPr>
          <w:rFonts w:ascii="Arial" w:eastAsia="Calibri" w:hAnsi="Arial" w:cs="Arial"/>
          <w:sz w:val="24"/>
          <w:szCs w:val="24"/>
        </w:rPr>
        <w:t xml:space="preserve"> sonrasında Paris, Frankfurt, Zürih gibi Avrupa’nın önemli finans merkezlerinin aksine, </w:t>
      </w:r>
      <w:r w:rsidR="0089302B" w:rsidRPr="00CC644E">
        <w:rPr>
          <w:rFonts w:ascii="Arial" w:eastAsia="Calibri" w:hAnsi="Arial" w:cs="Arial"/>
          <w:sz w:val="24"/>
          <w:szCs w:val="24"/>
        </w:rPr>
        <w:lastRenderedPageBreak/>
        <w:t xml:space="preserve">İstanbul’da finans sektöründe istihdam olanaklarının artması muhtemel görünmemektedir. </w:t>
      </w:r>
    </w:p>
    <w:p w:rsidR="003D2554" w:rsidRPr="00CC644E" w:rsidRDefault="003D2554" w:rsidP="003D2554">
      <w:pPr>
        <w:tabs>
          <w:tab w:val="left" w:pos="8789"/>
        </w:tabs>
        <w:spacing w:after="120" w:line="360" w:lineRule="auto"/>
        <w:ind w:right="284"/>
        <w:jc w:val="both"/>
        <w:rPr>
          <w:rFonts w:ascii="Arial" w:hAnsi="Arial" w:cs="Arial"/>
          <w:sz w:val="24"/>
          <w:szCs w:val="24"/>
        </w:rPr>
      </w:pPr>
    </w:p>
    <w:p w:rsidR="00000DD7" w:rsidRPr="00CC644E" w:rsidRDefault="00000DD7" w:rsidP="00CC644E">
      <w:pPr>
        <w:spacing w:before="120" w:after="120" w:line="360" w:lineRule="auto"/>
        <w:jc w:val="both"/>
        <w:rPr>
          <w:rFonts w:ascii="Arial" w:eastAsia="Calibri" w:hAnsi="Arial" w:cs="Arial"/>
          <w:sz w:val="24"/>
          <w:szCs w:val="24"/>
        </w:rPr>
      </w:pPr>
    </w:p>
    <w:p w:rsidR="00000DD7" w:rsidRPr="00CC644E" w:rsidRDefault="00000DD7" w:rsidP="00000DD7">
      <w:pPr>
        <w:pStyle w:val="Balk1"/>
        <w:numPr>
          <w:ilvl w:val="0"/>
          <w:numId w:val="0"/>
        </w:numPr>
        <w:tabs>
          <w:tab w:val="left" w:pos="426"/>
        </w:tabs>
        <w:spacing w:before="120" w:after="120" w:line="360" w:lineRule="auto"/>
        <w:rPr>
          <w:rFonts w:ascii="Arial" w:hAnsi="Arial" w:cs="Arial"/>
          <w:color w:val="auto"/>
          <w:sz w:val="24"/>
          <w:szCs w:val="24"/>
        </w:rPr>
      </w:pPr>
      <w:bookmarkStart w:id="6" w:name="_Toc487013820"/>
      <w:r w:rsidRPr="00CC644E">
        <w:rPr>
          <w:rFonts w:ascii="Arial" w:hAnsi="Arial" w:cs="Arial"/>
          <w:color w:val="auto"/>
          <w:sz w:val="24"/>
          <w:szCs w:val="24"/>
        </w:rPr>
        <w:t>Ek Grafik ve Tablolar</w:t>
      </w:r>
      <w:bookmarkEnd w:id="6"/>
    </w:p>
    <w:p w:rsidR="00000DD7" w:rsidRPr="00CC644E" w:rsidRDefault="00000DD7" w:rsidP="00000DD7">
      <w:pPr>
        <w:spacing w:after="0" w:line="360" w:lineRule="auto"/>
        <w:ind w:left="425" w:hanging="425"/>
        <w:jc w:val="both"/>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b/>
          <w:sz w:val="24"/>
          <w:szCs w:val="24"/>
        </w:rPr>
      </w:pPr>
      <w:r w:rsidRPr="00CC644E">
        <w:rPr>
          <w:rFonts w:ascii="Arial" w:hAnsi="Arial" w:cs="Arial"/>
          <w:b/>
          <w:sz w:val="24"/>
          <w:szCs w:val="24"/>
        </w:rPr>
        <w:t>Şekil 1: Küresel Finansal Gelişmişlik Haritası</w:t>
      </w: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r w:rsidRPr="00CC644E">
        <w:rPr>
          <w:rFonts w:ascii="Arial" w:hAnsi="Arial" w:cs="Arial"/>
          <w:sz w:val="24"/>
          <w:szCs w:val="24"/>
        </w:rPr>
        <w:t xml:space="preserve">Şekil </w:t>
      </w:r>
      <w:proofErr w:type="gramStart"/>
      <w:r w:rsidRPr="00CC644E">
        <w:rPr>
          <w:rFonts w:ascii="Arial" w:hAnsi="Arial" w:cs="Arial"/>
          <w:sz w:val="24"/>
          <w:szCs w:val="24"/>
        </w:rPr>
        <w:t>1a</w:t>
      </w:r>
      <w:proofErr w:type="gramEnd"/>
      <w:r w:rsidRPr="00CC644E">
        <w:rPr>
          <w:rFonts w:ascii="Arial" w:hAnsi="Arial" w:cs="Arial"/>
          <w:sz w:val="24"/>
          <w:szCs w:val="24"/>
        </w:rPr>
        <w:t>: Genel Finansal Gelişmişlik</w:t>
      </w:r>
    </w:p>
    <w:p w:rsidR="00000DD7" w:rsidRPr="00CC644E" w:rsidRDefault="00000DD7" w:rsidP="00000DD7">
      <w:pPr>
        <w:spacing w:after="0" w:line="360" w:lineRule="auto"/>
        <w:ind w:left="425" w:hanging="425"/>
        <w:jc w:val="both"/>
        <w:rPr>
          <w:rFonts w:ascii="Arial" w:hAnsi="Arial" w:cs="Arial"/>
          <w:sz w:val="24"/>
          <w:szCs w:val="24"/>
        </w:rPr>
      </w:pPr>
    </w:p>
    <w:p w:rsidR="00000DD7" w:rsidRPr="00CC644E" w:rsidRDefault="00000DD7" w:rsidP="00000DD7">
      <w:pPr>
        <w:spacing w:after="0" w:line="360" w:lineRule="auto"/>
        <w:ind w:left="425" w:right="283" w:hanging="425"/>
        <w:jc w:val="both"/>
        <w:rPr>
          <w:rFonts w:ascii="Arial" w:hAnsi="Arial" w:cs="Arial"/>
          <w:sz w:val="24"/>
          <w:szCs w:val="24"/>
        </w:rPr>
      </w:pPr>
      <w:r w:rsidRPr="00CC644E">
        <w:rPr>
          <w:rFonts w:ascii="Arial" w:hAnsi="Arial" w:cs="Arial"/>
          <w:noProof/>
          <w:sz w:val="24"/>
          <w:szCs w:val="24"/>
          <w:lang w:eastAsia="tr-TR"/>
        </w:rPr>
        <w:drawing>
          <wp:inline distT="0" distB="0" distL="0" distR="0" wp14:anchorId="21F08119" wp14:editId="22956E6E">
            <wp:extent cx="5657850" cy="306388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1670" cy="3071371"/>
                    </a:xfrm>
                    <a:prstGeom prst="rect">
                      <a:avLst/>
                    </a:prstGeom>
                    <a:noFill/>
                    <a:ln>
                      <a:noFill/>
                    </a:ln>
                  </pic:spPr>
                </pic:pic>
              </a:graphicData>
            </a:graphic>
          </wp:inline>
        </w:drawing>
      </w:r>
    </w:p>
    <w:p w:rsidR="00000DD7" w:rsidRPr="00CC644E" w:rsidRDefault="00000DD7" w:rsidP="00000DD7">
      <w:pPr>
        <w:spacing w:after="0" w:line="360" w:lineRule="auto"/>
        <w:ind w:left="425" w:hanging="425"/>
        <w:jc w:val="both"/>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r w:rsidRPr="00CC644E">
        <w:rPr>
          <w:rFonts w:ascii="Arial" w:hAnsi="Arial" w:cs="Arial"/>
          <w:sz w:val="24"/>
          <w:szCs w:val="24"/>
        </w:rPr>
        <w:t>Şekil 1b: Finansal Kuruluşlar</w:t>
      </w:r>
    </w:p>
    <w:p w:rsidR="00000DD7" w:rsidRPr="00CC644E" w:rsidRDefault="00000DD7" w:rsidP="00000DD7">
      <w:pPr>
        <w:spacing w:after="0" w:line="360" w:lineRule="auto"/>
        <w:ind w:left="425" w:hanging="425"/>
        <w:jc w:val="both"/>
        <w:rPr>
          <w:rFonts w:ascii="Arial" w:hAnsi="Arial" w:cs="Arial"/>
          <w:sz w:val="24"/>
          <w:szCs w:val="24"/>
        </w:rPr>
      </w:pPr>
    </w:p>
    <w:p w:rsidR="00000DD7" w:rsidRPr="00CC644E" w:rsidRDefault="00000DD7" w:rsidP="00000DD7">
      <w:pPr>
        <w:spacing w:after="0" w:line="360" w:lineRule="auto"/>
        <w:ind w:left="425" w:hanging="425"/>
        <w:jc w:val="both"/>
        <w:rPr>
          <w:rFonts w:ascii="Arial" w:hAnsi="Arial" w:cs="Arial"/>
          <w:sz w:val="24"/>
          <w:szCs w:val="24"/>
        </w:rPr>
      </w:pPr>
      <w:r w:rsidRPr="00CC644E">
        <w:rPr>
          <w:rFonts w:ascii="Arial" w:hAnsi="Arial" w:cs="Arial"/>
          <w:noProof/>
          <w:sz w:val="24"/>
          <w:szCs w:val="24"/>
          <w:lang w:eastAsia="tr-TR"/>
        </w:rPr>
        <w:lastRenderedPageBreak/>
        <w:drawing>
          <wp:inline distT="0" distB="0" distL="0" distR="0" wp14:anchorId="59BA3D56" wp14:editId="58D0021A">
            <wp:extent cx="5760720" cy="298335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83357"/>
                    </a:xfrm>
                    <a:prstGeom prst="rect">
                      <a:avLst/>
                    </a:prstGeom>
                    <a:noFill/>
                    <a:ln>
                      <a:noFill/>
                    </a:ln>
                  </pic:spPr>
                </pic:pic>
              </a:graphicData>
            </a:graphic>
          </wp:inline>
        </w:drawing>
      </w:r>
    </w:p>
    <w:p w:rsidR="00000DD7" w:rsidRPr="00CC644E" w:rsidRDefault="00000DD7" w:rsidP="00000DD7">
      <w:pPr>
        <w:spacing w:after="0" w:line="360" w:lineRule="auto"/>
        <w:ind w:left="425" w:hanging="425"/>
        <w:jc w:val="both"/>
        <w:rPr>
          <w:rFonts w:ascii="Arial" w:hAnsi="Arial" w:cs="Arial"/>
          <w:sz w:val="24"/>
          <w:szCs w:val="24"/>
        </w:rPr>
      </w:pPr>
    </w:p>
    <w:p w:rsidR="00000DD7" w:rsidRPr="00CC644E" w:rsidRDefault="00000DD7" w:rsidP="00000DD7">
      <w:pPr>
        <w:spacing w:after="0" w:line="360" w:lineRule="auto"/>
        <w:ind w:left="425" w:hanging="425"/>
        <w:jc w:val="both"/>
        <w:rPr>
          <w:rFonts w:ascii="Arial" w:hAnsi="Arial" w:cs="Arial"/>
          <w:sz w:val="24"/>
          <w:szCs w:val="24"/>
        </w:rPr>
      </w:pPr>
    </w:p>
    <w:p w:rsidR="00000DD7" w:rsidRPr="00CC644E" w:rsidRDefault="00000DD7" w:rsidP="00000DD7">
      <w:pPr>
        <w:spacing w:after="0" w:line="360" w:lineRule="auto"/>
        <w:ind w:left="425" w:hanging="425"/>
        <w:jc w:val="both"/>
        <w:rPr>
          <w:rFonts w:ascii="Arial" w:hAnsi="Arial" w:cs="Arial"/>
          <w:sz w:val="24"/>
          <w:szCs w:val="24"/>
        </w:rPr>
      </w:pPr>
    </w:p>
    <w:p w:rsidR="00000DD7" w:rsidRPr="00CC644E" w:rsidRDefault="00000DD7" w:rsidP="00000DD7">
      <w:pPr>
        <w:spacing w:after="0" w:line="360" w:lineRule="auto"/>
        <w:ind w:left="425" w:hanging="425"/>
        <w:jc w:val="both"/>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r w:rsidRPr="00CC644E">
        <w:rPr>
          <w:rFonts w:ascii="Arial" w:hAnsi="Arial" w:cs="Arial"/>
          <w:sz w:val="24"/>
          <w:szCs w:val="24"/>
        </w:rPr>
        <w:t>Şekil 1c: Finansal Piyasalar</w:t>
      </w: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both"/>
        <w:rPr>
          <w:rFonts w:ascii="Arial" w:hAnsi="Arial" w:cs="Arial"/>
          <w:sz w:val="24"/>
          <w:szCs w:val="24"/>
        </w:rPr>
      </w:pPr>
      <w:r w:rsidRPr="00CC644E">
        <w:rPr>
          <w:rFonts w:ascii="Arial" w:hAnsi="Arial" w:cs="Arial"/>
          <w:noProof/>
          <w:sz w:val="24"/>
          <w:szCs w:val="24"/>
          <w:lang w:eastAsia="tr-TR"/>
        </w:rPr>
        <w:drawing>
          <wp:inline distT="0" distB="0" distL="0" distR="0" wp14:anchorId="3EED94EF" wp14:editId="3B776779">
            <wp:extent cx="5760720" cy="27079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707949"/>
                    </a:xfrm>
                    <a:prstGeom prst="rect">
                      <a:avLst/>
                    </a:prstGeom>
                    <a:noFill/>
                    <a:ln>
                      <a:noFill/>
                    </a:ln>
                  </pic:spPr>
                </pic:pic>
              </a:graphicData>
            </a:graphic>
          </wp:inline>
        </w:drawing>
      </w:r>
    </w:p>
    <w:p w:rsidR="00000DD7" w:rsidRPr="00CC644E" w:rsidRDefault="00000DD7" w:rsidP="00000DD7">
      <w:pPr>
        <w:spacing w:after="0" w:line="360" w:lineRule="auto"/>
        <w:ind w:left="425" w:hanging="425"/>
        <w:jc w:val="both"/>
        <w:rPr>
          <w:rFonts w:ascii="Arial" w:hAnsi="Arial" w:cs="Arial"/>
          <w:sz w:val="24"/>
          <w:szCs w:val="24"/>
        </w:rPr>
      </w:pPr>
    </w:p>
    <w:p w:rsidR="00000DD7" w:rsidRPr="00CC644E" w:rsidRDefault="00000DD7" w:rsidP="00000DD7">
      <w:pPr>
        <w:spacing w:after="0" w:line="360" w:lineRule="auto"/>
        <w:ind w:left="425"/>
        <w:jc w:val="both"/>
        <w:rPr>
          <w:rFonts w:ascii="Arial" w:hAnsi="Arial" w:cs="Arial"/>
          <w:sz w:val="24"/>
          <w:szCs w:val="24"/>
        </w:rPr>
      </w:pPr>
      <w:r w:rsidRPr="00CC644E">
        <w:rPr>
          <w:rFonts w:ascii="Arial" w:hAnsi="Arial" w:cs="Arial"/>
          <w:sz w:val="24"/>
          <w:szCs w:val="24"/>
        </w:rPr>
        <w:t xml:space="preserve">Kaynak: IMF, </w:t>
      </w:r>
      <w:proofErr w:type="spellStart"/>
      <w:r w:rsidRPr="00CC644E">
        <w:rPr>
          <w:rFonts w:ascii="Arial" w:hAnsi="Arial" w:cs="Arial"/>
          <w:sz w:val="24"/>
          <w:szCs w:val="24"/>
        </w:rPr>
        <w:t>Svirydzenka</w:t>
      </w:r>
      <w:proofErr w:type="spellEnd"/>
      <w:r w:rsidRPr="00CC644E">
        <w:rPr>
          <w:rFonts w:ascii="Arial" w:hAnsi="Arial" w:cs="Arial"/>
          <w:sz w:val="24"/>
          <w:szCs w:val="24"/>
        </w:rPr>
        <w:t xml:space="preserve"> (2016)</w:t>
      </w:r>
    </w:p>
    <w:p w:rsidR="00000DD7" w:rsidRPr="00CC644E" w:rsidRDefault="00000DD7" w:rsidP="00000DD7">
      <w:pPr>
        <w:spacing w:after="0" w:line="360" w:lineRule="auto"/>
        <w:ind w:left="425" w:hanging="425"/>
        <w:jc w:val="both"/>
        <w:rPr>
          <w:rFonts w:ascii="Arial" w:hAnsi="Arial" w:cs="Arial"/>
          <w:sz w:val="24"/>
          <w:szCs w:val="24"/>
        </w:rPr>
      </w:pPr>
    </w:p>
    <w:p w:rsidR="009F31B0" w:rsidRPr="00CC644E" w:rsidRDefault="009F31B0" w:rsidP="00000DD7">
      <w:pPr>
        <w:spacing w:after="0" w:line="360" w:lineRule="auto"/>
        <w:ind w:left="425" w:hanging="425"/>
        <w:jc w:val="both"/>
        <w:rPr>
          <w:rFonts w:ascii="Arial" w:hAnsi="Arial" w:cs="Arial"/>
          <w:sz w:val="24"/>
          <w:szCs w:val="24"/>
        </w:rPr>
      </w:pPr>
    </w:p>
    <w:p w:rsidR="00000DD7" w:rsidRPr="00CC644E" w:rsidRDefault="00000DD7"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F3741F" w:rsidRPr="00CC644E" w:rsidRDefault="00F3741F" w:rsidP="00000DD7">
      <w:pPr>
        <w:spacing w:after="0" w:line="360" w:lineRule="auto"/>
        <w:ind w:left="425" w:hanging="425"/>
        <w:jc w:val="both"/>
        <w:rPr>
          <w:rFonts w:ascii="Arial" w:hAnsi="Arial" w:cs="Arial"/>
          <w:sz w:val="24"/>
          <w:szCs w:val="24"/>
        </w:rPr>
      </w:pPr>
    </w:p>
    <w:p w:rsidR="00000DD7" w:rsidRPr="00CC644E" w:rsidRDefault="00000DD7" w:rsidP="00000DD7">
      <w:pPr>
        <w:spacing w:after="0" w:line="360" w:lineRule="auto"/>
        <w:ind w:left="425" w:hanging="425"/>
        <w:jc w:val="both"/>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r w:rsidRPr="00CC644E">
        <w:rPr>
          <w:rFonts w:ascii="Arial" w:hAnsi="Arial" w:cs="Arial"/>
          <w:sz w:val="24"/>
          <w:szCs w:val="24"/>
        </w:rPr>
        <w:t>Tablo Ek 1: Ülkelerin Finansal Gelişmişlik Sıralamaları</w:t>
      </w:r>
    </w:p>
    <w:p w:rsidR="00000DD7" w:rsidRPr="00CC644E" w:rsidRDefault="00000DD7" w:rsidP="00000DD7">
      <w:pPr>
        <w:spacing w:after="0" w:line="360" w:lineRule="auto"/>
        <w:ind w:left="425" w:hanging="425"/>
        <w:jc w:val="center"/>
        <w:rPr>
          <w:rFonts w:ascii="Arial" w:hAnsi="Arial" w:cs="Arial"/>
          <w:sz w:val="24"/>
          <w:szCs w:val="24"/>
        </w:rPr>
      </w:pPr>
      <w:r w:rsidRPr="00CC644E">
        <w:rPr>
          <w:rFonts w:ascii="Arial" w:hAnsi="Arial" w:cs="Arial"/>
          <w:noProof/>
          <w:sz w:val="24"/>
          <w:szCs w:val="24"/>
          <w:lang w:eastAsia="tr-TR"/>
        </w:rPr>
        <w:lastRenderedPageBreak/>
        <w:drawing>
          <wp:inline distT="0" distB="0" distL="0" distR="0" wp14:anchorId="6EC94DD8" wp14:editId="3BBC3CD9">
            <wp:extent cx="5457825" cy="71311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9387" cy="7133181"/>
                    </a:xfrm>
                    <a:prstGeom prst="rect">
                      <a:avLst/>
                    </a:prstGeom>
                    <a:noFill/>
                    <a:ln>
                      <a:noFill/>
                    </a:ln>
                  </pic:spPr>
                </pic:pic>
              </a:graphicData>
            </a:graphic>
          </wp:inline>
        </w:drawing>
      </w: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r w:rsidRPr="00CC644E">
        <w:rPr>
          <w:rFonts w:ascii="Arial" w:hAnsi="Arial" w:cs="Arial"/>
          <w:sz w:val="24"/>
          <w:szCs w:val="24"/>
        </w:rPr>
        <w:t>Tablo Ek 1: Ülkelerin Finansal Gelişmişlik Sıralamaları (devam)</w:t>
      </w:r>
    </w:p>
    <w:p w:rsidR="00000DD7" w:rsidRPr="00CC644E" w:rsidRDefault="00000DD7" w:rsidP="00000DD7">
      <w:pPr>
        <w:spacing w:after="0" w:line="360" w:lineRule="auto"/>
        <w:ind w:left="425" w:hanging="425"/>
        <w:jc w:val="center"/>
        <w:rPr>
          <w:rFonts w:ascii="Arial" w:hAnsi="Arial" w:cs="Arial"/>
          <w:sz w:val="24"/>
          <w:szCs w:val="24"/>
        </w:rPr>
      </w:pPr>
      <w:r w:rsidRPr="00CC644E">
        <w:rPr>
          <w:rFonts w:ascii="Arial" w:hAnsi="Arial" w:cs="Arial"/>
          <w:noProof/>
          <w:sz w:val="24"/>
          <w:szCs w:val="24"/>
          <w:lang w:eastAsia="tr-TR"/>
        </w:rPr>
        <w:drawing>
          <wp:inline distT="0" distB="0" distL="0" distR="0" wp14:anchorId="3F772188" wp14:editId="584E29EF">
            <wp:extent cx="5248275" cy="7017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8275" cy="7017925"/>
                    </a:xfrm>
                    <a:prstGeom prst="rect">
                      <a:avLst/>
                    </a:prstGeom>
                    <a:noFill/>
                    <a:ln>
                      <a:noFill/>
                    </a:ln>
                  </pic:spPr>
                </pic:pic>
              </a:graphicData>
            </a:graphic>
          </wp:inline>
        </w:drawing>
      </w: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r w:rsidRPr="00CC644E">
        <w:rPr>
          <w:rFonts w:ascii="Arial" w:hAnsi="Arial" w:cs="Arial"/>
          <w:sz w:val="24"/>
          <w:szCs w:val="24"/>
        </w:rPr>
        <w:lastRenderedPageBreak/>
        <w:t>Tablo Ek 1: Ülkelerin Finansal Gelişmişlik Sıralamaları (devam)</w:t>
      </w:r>
    </w:p>
    <w:p w:rsidR="00000DD7" w:rsidRPr="00CC644E" w:rsidRDefault="00000DD7" w:rsidP="00000DD7">
      <w:pPr>
        <w:spacing w:after="0" w:line="360" w:lineRule="auto"/>
        <w:ind w:left="425" w:hanging="425"/>
        <w:jc w:val="center"/>
        <w:rPr>
          <w:rFonts w:ascii="Arial" w:hAnsi="Arial" w:cs="Arial"/>
          <w:sz w:val="24"/>
          <w:szCs w:val="24"/>
        </w:rPr>
      </w:pPr>
      <w:r w:rsidRPr="00CC644E">
        <w:rPr>
          <w:rFonts w:ascii="Arial" w:hAnsi="Arial" w:cs="Arial"/>
          <w:noProof/>
          <w:sz w:val="24"/>
          <w:szCs w:val="24"/>
          <w:lang w:eastAsia="tr-TR"/>
        </w:rPr>
        <w:drawing>
          <wp:inline distT="0" distB="0" distL="0" distR="0" wp14:anchorId="49AB9342" wp14:editId="563D3839">
            <wp:extent cx="5437371" cy="7067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7371" cy="7067550"/>
                    </a:xfrm>
                    <a:prstGeom prst="rect">
                      <a:avLst/>
                    </a:prstGeom>
                    <a:noFill/>
                    <a:ln>
                      <a:noFill/>
                    </a:ln>
                  </pic:spPr>
                </pic:pic>
              </a:graphicData>
            </a:graphic>
          </wp:inline>
        </w:drawing>
      </w: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r w:rsidRPr="00CC644E">
        <w:rPr>
          <w:rFonts w:ascii="Arial" w:hAnsi="Arial" w:cs="Arial"/>
          <w:sz w:val="24"/>
          <w:szCs w:val="24"/>
        </w:rPr>
        <w:t xml:space="preserve">   Tablo Ek 1: Ülkelerin Finansal Gelişmişlik Sıralamaları (devam)</w:t>
      </w:r>
    </w:p>
    <w:p w:rsidR="00000DD7" w:rsidRPr="00CC644E" w:rsidRDefault="00000DD7" w:rsidP="00000DD7">
      <w:pPr>
        <w:spacing w:after="0" w:line="360" w:lineRule="auto"/>
        <w:ind w:left="425" w:hanging="425"/>
        <w:jc w:val="center"/>
        <w:rPr>
          <w:rFonts w:ascii="Arial" w:hAnsi="Arial" w:cs="Arial"/>
          <w:sz w:val="24"/>
          <w:szCs w:val="24"/>
        </w:rPr>
      </w:pPr>
      <w:r w:rsidRPr="00CC644E">
        <w:rPr>
          <w:rFonts w:ascii="Arial" w:hAnsi="Arial" w:cs="Arial"/>
          <w:noProof/>
          <w:sz w:val="24"/>
          <w:szCs w:val="24"/>
          <w:lang w:eastAsia="tr-TR"/>
        </w:rPr>
        <w:drawing>
          <wp:inline distT="0" distB="0" distL="0" distR="0" wp14:anchorId="05A2B61B" wp14:editId="4E30E3A7">
            <wp:extent cx="5317137" cy="6810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7137" cy="6810375"/>
                    </a:xfrm>
                    <a:prstGeom prst="rect">
                      <a:avLst/>
                    </a:prstGeom>
                    <a:noFill/>
                    <a:ln>
                      <a:noFill/>
                    </a:ln>
                  </pic:spPr>
                </pic:pic>
              </a:graphicData>
            </a:graphic>
          </wp:inline>
        </w:drawing>
      </w:r>
    </w:p>
    <w:p w:rsidR="00000DD7" w:rsidRPr="00CC644E" w:rsidRDefault="00000DD7" w:rsidP="00000DD7">
      <w:pPr>
        <w:spacing w:after="0" w:line="360" w:lineRule="auto"/>
        <w:ind w:left="425" w:hanging="425"/>
        <w:jc w:val="both"/>
        <w:rPr>
          <w:rFonts w:ascii="Arial" w:hAnsi="Arial" w:cs="Arial"/>
          <w:sz w:val="24"/>
          <w:szCs w:val="24"/>
        </w:rPr>
      </w:pPr>
      <w:r w:rsidRPr="00CC644E">
        <w:rPr>
          <w:rFonts w:ascii="Arial" w:hAnsi="Arial" w:cs="Arial"/>
          <w:sz w:val="24"/>
          <w:szCs w:val="24"/>
        </w:rPr>
        <w:t xml:space="preserve">      Kaynak: </w:t>
      </w:r>
      <w:proofErr w:type="spellStart"/>
      <w:r w:rsidRPr="00CC644E">
        <w:rPr>
          <w:rFonts w:ascii="Arial" w:hAnsi="Arial" w:cs="Arial"/>
          <w:sz w:val="24"/>
          <w:szCs w:val="24"/>
        </w:rPr>
        <w:t>Svirydzenka</w:t>
      </w:r>
      <w:proofErr w:type="spellEnd"/>
      <w:r w:rsidRPr="00CC644E">
        <w:rPr>
          <w:rFonts w:ascii="Arial" w:hAnsi="Arial" w:cs="Arial"/>
          <w:sz w:val="24"/>
          <w:szCs w:val="24"/>
        </w:rPr>
        <w:t xml:space="preserve"> (2016)</w:t>
      </w:r>
    </w:p>
    <w:p w:rsidR="00000DD7" w:rsidRPr="00CC644E" w:rsidRDefault="00000DD7" w:rsidP="00000DD7">
      <w:pPr>
        <w:spacing w:after="0" w:line="360" w:lineRule="auto"/>
        <w:ind w:left="425" w:hanging="425"/>
        <w:jc w:val="center"/>
        <w:rPr>
          <w:rFonts w:ascii="Arial" w:hAnsi="Arial" w:cs="Arial"/>
          <w:sz w:val="24"/>
          <w:szCs w:val="24"/>
        </w:rPr>
      </w:pPr>
      <w:r w:rsidRPr="00CC644E">
        <w:rPr>
          <w:rFonts w:ascii="Arial" w:hAnsi="Arial" w:cs="Arial"/>
          <w:sz w:val="24"/>
          <w:szCs w:val="24"/>
        </w:rPr>
        <w:lastRenderedPageBreak/>
        <w:t>Tablo Ek 2: Küresel Finansal Merkezler Endeksi (GFCI) 20 – Sıralama ve Puan</w:t>
      </w:r>
      <w:r w:rsidRPr="00CC644E">
        <w:rPr>
          <w:rFonts w:ascii="Arial" w:hAnsi="Arial" w:cs="Arial"/>
          <w:noProof/>
          <w:sz w:val="24"/>
          <w:szCs w:val="24"/>
          <w:lang w:eastAsia="tr-TR"/>
        </w:rPr>
        <w:drawing>
          <wp:inline distT="0" distB="0" distL="0" distR="0" wp14:anchorId="449A6033" wp14:editId="716958E5">
            <wp:extent cx="5587539" cy="81153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1281" cy="8120734"/>
                    </a:xfrm>
                    <a:prstGeom prst="rect">
                      <a:avLst/>
                    </a:prstGeom>
                    <a:noFill/>
                    <a:ln>
                      <a:noFill/>
                    </a:ln>
                  </pic:spPr>
                </pic:pic>
              </a:graphicData>
            </a:graphic>
          </wp:inline>
        </w:drawing>
      </w:r>
    </w:p>
    <w:p w:rsidR="00000DD7" w:rsidRPr="00CC644E" w:rsidRDefault="00000DD7" w:rsidP="00000DD7">
      <w:pPr>
        <w:spacing w:after="0" w:line="360" w:lineRule="auto"/>
        <w:ind w:left="425" w:hanging="425"/>
        <w:rPr>
          <w:rFonts w:ascii="Arial" w:hAnsi="Arial" w:cs="Arial"/>
          <w:sz w:val="24"/>
          <w:szCs w:val="24"/>
        </w:rPr>
      </w:pPr>
      <w:r w:rsidRPr="00CC644E">
        <w:rPr>
          <w:rFonts w:ascii="Arial" w:hAnsi="Arial" w:cs="Arial"/>
          <w:sz w:val="24"/>
          <w:szCs w:val="24"/>
        </w:rPr>
        <w:t xml:space="preserve">      Kaynak: Z/Yen </w:t>
      </w:r>
      <w:proofErr w:type="spellStart"/>
      <w:r w:rsidRPr="00CC644E">
        <w:rPr>
          <w:rFonts w:ascii="Arial" w:hAnsi="Arial" w:cs="Arial"/>
          <w:sz w:val="24"/>
          <w:szCs w:val="24"/>
        </w:rPr>
        <w:t>Group</w:t>
      </w:r>
      <w:proofErr w:type="spellEnd"/>
      <w:r w:rsidRPr="00CC644E">
        <w:rPr>
          <w:rFonts w:ascii="Arial" w:hAnsi="Arial" w:cs="Arial"/>
          <w:sz w:val="24"/>
          <w:szCs w:val="24"/>
        </w:rPr>
        <w:t xml:space="preserve"> (Z/Yen) ve </w:t>
      </w:r>
      <w:proofErr w:type="spellStart"/>
      <w:r w:rsidRPr="00CC644E">
        <w:rPr>
          <w:rFonts w:ascii="Arial" w:hAnsi="Arial" w:cs="Arial"/>
          <w:sz w:val="24"/>
          <w:szCs w:val="24"/>
        </w:rPr>
        <w:t>China</w:t>
      </w:r>
      <w:proofErr w:type="spellEnd"/>
      <w:r w:rsidRPr="00CC644E">
        <w:rPr>
          <w:rFonts w:ascii="Arial" w:hAnsi="Arial" w:cs="Arial"/>
          <w:sz w:val="24"/>
          <w:szCs w:val="24"/>
        </w:rPr>
        <w:t xml:space="preserve"> Development </w:t>
      </w:r>
      <w:proofErr w:type="spellStart"/>
      <w:r w:rsidRPr="00CC644E">
        <w:rPr>
          <w:rFonts w:ascii="Arial" w:hAnsi="Arial" w:cs="Arial"/>
          <w:sz w:val="24"/>
          <w:szCs w:val="24"/>
        </w:rPr>
        <w:t>Institute</w:t>
      </w:r>
      <w:proofErr w:type="spellEnd"/>
    </w:p>
    <w:p w:rsidR="00B842FE" w:rsidRPr="00CC644E" w:rsidRDefault="00B842FE" w:rsidP="00000DD7">
      <w:pPr>
        <w:spacing w:after="0" w:line="360" w:lineRule="auto"/>
        <w:ind w:left="425" w:hanging="425"/>
        <w:rPr>
          <w:rFonts w:ascii="Arial" w:hAnsi="Arial" w:cs="Arial"/>
          <w:sz w:val="24"/>
          <w:szCs w:val="24"/>
        </w:rPr>
      </w:pPr>
    </w:p>
    <w:p w:rsidR="00000DD7" w:rsidRPr="00CC644E" w:rsidRDefault="00000DD7" w:rsidP="00000DD7">
      <w:pPr>
        <w:spacing w:after="0" w:line="360" w:lineRule="auto"/>
        <w:ind w:left="425" w:hanging="425"/>
        <w:jc w:val="center"/>
        <w:rPr>
          <w:rFonts w:ascii="Arial" w:hAnsi="Arial" w:cs="Arial"/>
          <w:sz w:val="24"/>
          <w:szCs w:val="24"/>
        </w:rPr>
      </w:pPr>
      <w:r w:rsidRPr="00CC644E">
        <w:rPr>
          <w:rFonts w:ascii="Arial" w:hAnsi="Arial" w:cs="Arial"/>
          <w:sz w:val="24"/>
          <w:szCs w:val="24"/>
        </w:rPr>
        <w:t>Tablo Ek 2: Küresel Finansal Merkezler Endeksi (GFCI) 20 – Sıralama ve Puan (devam)</w:t>
      </w:r>
    </w:p>
    <w:p w:rsidR="00177B20" w:rsidRPr="00CC644E" w:rsidRDefault="00000DD7" w:rsidP="00031B4B">
      <w:pPr>
        <w:spacing w:after="0" w:line="360" w:lineRule="auto"/>
        <w:ind w:left="425" w:hanging="425"/>
        <w:rPr>
          <w:rFonts w:ascii="Arial" w:hAnsi="Arial" w:cs="Arial"/>
          <w:sz w:val="24"/>
          <w:szCs w:val="24"/>
        </w:rPr>
      </w:pPr>
      <w:r w:rsidRPr="00CC644E">
        <w:rPr>
          <w:rFonts w:ascii="Arial" w:hAnsi="Arial" w:cs="Arial"/>
          <w:noProof/>
          <w:sz w:val="24"/>
          <w:szCs w:val="24"/>
          <w:lang w:eastAsia="tr-TR"/>
        </w:rPr>
        <w:lastRenderedPageBreak/>
        <w:drawing>
          <wp:inline distT="0" distB="0" distL="0" distR="0" wp14:anchorId="71843742" wp14:editId="7848D8BB">
            <wp:extent cx="5629095" cy="823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5208" cy="8248073"/>
                    </a:xfrm>
                    <a:prstGeom prst="rect">
                      <a:avLst/>
                    </a:prstGeom>
                    <a:noFill/>
                    <a:ln>
                      <a:noFill/>
                    </a:ln>
                  </pic:spPr>
                </pic:pic>
              </a:graphicData>
            </a:graphic>
          </wp:inline>
        </w:drawing>
      </w:r>
      <w:r w:rsidRPr="00CC644E">
        <w:rPr>
          <w:rFonts w:ascii="Arial" w:hAnsi="Arial" w:cs="Arial"/>
          <w:sz w:val="24"/>
          <w:szCs w:val="24"/>
        </w:rPr>
        <w:t xml:space="preserve">Kaynak: Z/Yen </w:t>
      </w:r>
      <w:proofErr w:type="spellStart"/>
      <w:r w:rsidRPr="00CC644E">
        <w:rPr>
          <w:rFonts w:ascii="Arial" w:hAnsi="Arial" w:cs="Arial"/>
          <w:sz w:val="24"/>
          <w:szCs w:val="24"/>
        </w:rPr>
        <w:t>Group</w:t>
      </w:r>
      <w:proofErr w:type="spellEnd"/>
      <w:r w:rsidRPr="00CC644E">
        <w:rPr>
          <w:rFonts w:ascii="Arial" w:hAnsi="Arial" w:cs="Arial"/>
          <w:sz w:val="24"/>
          <w:szCs w:val="24"/>
        </w:rPr>
        <w:t xml:space="preserve"> (Z/Yen) ve </w:t>
      </w:r>
      <w:proofErr w:type="spellStart"/>
      <w:r w:rsidRPr="00CC644E">
        <w:rPr>
          <w:rFonts w:ascii="Arial" w:hAnsi="Arial" w:cs="Arial"/>
          <w:sz w:val="24"/>
          <w:szCs w:val="24"/>
        </w:rPr>
        <w:t>China</w:t>
      </w:r>
      <w:proofErr w:type="spellEnd"/>
      <w:r w:rsidRPr="00CC644E">
        <w:rPr>
          <w:rFonts w:ascii="Arial" w:hAnsi="Arial" w:cs="Arial"/>
          <w:sz w:val="24"/>
          <w:szCs w:val="24"/>
        </w:rPr>
        <w:t xml:space="preserve"> Development </w:t>
      </w:r>
      <w:proofErr w:type="spellStart"/>
      <w:r w:rsidRPr="00CC644E">
        <w:rPr>
          <w:rFonts w:ascii="Arial" w:hAnsi="Arial" w:cs="Arial"/>
          <w:sz w:val="24"/>
          <w:szCs w:val="24"/>
        </w:rPr>
        <w:t>Institute</w:t>
      </w:r>
      <w:proofErr w:type="spellEnd"/>
    </w:p>
    <w:p w:rsidR="00177B20" w:rsidRPr="00CC644E" w:rsidRDefault="00177B20">
      <w:pPr>
        <w:rPr>
          <w:rFonts w:ascii="Arial" w:hAnsi="Arial" w:cs="Arial"/>
          <w:sz w:val="24"/>
          <w:szCs w:val="24"/>
        </w:rPr>
      </w:pPr>
    </w:p>
    <w:p w:rsidR="00177B20" w:rsidRPr="00CC644E" w:rsidRDefault="00177B20">
      <w:pPr>
        <w:rPr>
          <w:rFonts w:ascii="Arial" w:hAnsi="Arial" w:cs="Arial"/>
          <w:sz w:val="24"/>
          <w:szCs w:val="24"/>
        </w:rPr>
      </w:pPr>
    </w:p>
    <w:p w:rsidR="00177B20" w:rsidRPr="00CC644E" w:rsidRDefault="00177B20" w:rsidP="00177B20">
      <w:pPr>
        <w:pStyle w:val="Balk1"/>
        <w:numPr>
          <w:ilvl w:val="0"/>
          <w:numId w:val="0"/>
        </w:numPr>
        <w:spacing w:before="240" w:after="120" w:line="360" w:lineRule="auto"/>
        <w:rPr>
          <w:rFonts w:ascii="Arial" w:hAnsi="Arial" w:cs="Arial"/>
          <w:color w:val="auto"/>
          <w:sz w:val="24"/>
          <w:szCs w:val="24"/>
        </w:rPr>
      </w:pPr>
      <w:bookmarkStart w:id="7" w:name="_Toc487013819"/>
      <w:r w:rsidRPr="00CC644E">
        <w:rPr>
          <w:rFonts w:ascii="Arial" w:hAnsi="Arial" w:cs="Arial"/>
          <w:color w:val="auto"/>
          <w:sz w:val="24"/>
          <w:szCs w:val="24"/>
        </w:rPr>
        <w:t>Kaynakça:</w:t>
      </w:r>
      <w:bookmarkEnd w:id="7"/>
    </w:p>
    <w:p w:rsidR="00177B20" w:rsidRPr="00CC644E" w:rsidRDefault="00177B20" w:rsidP="00177B20">
      <w:pPr>
        <w:spacing w:after="0" w:line="360" w:lineRule="auto"/>
        <w:ind w:left="426" w:hanging="426"/>
        <w:jc w:val="both"/>
        <w:rPr>
          <w:rFonts w:ascii="Arial" w:hAnsi="Arial" w:cs="Arial"/>
          <w:sz w:val="24"/>
          <w:szCs w:val="24"/>
        </w:rPr>
      </w:pPr>
      <w:proofErr w:type="spellStart"/>
      <w:r w:rsidRPr="00CC644E">
        <w:rPr>
          <w:rFonts w:ascii="Arial" w:hAnsi="Arial" w:cs="Arial"/>
          <w:sz w:val="24"/>
          <w:szCs w:val="24"/>
        </w:rPr>
        <w:t>Academic</w:t>
      </w:r>
      <w:proofErr w:type="spellEnd"/>
      <w:r w:rsidRPr="00CC644E">
        <w:rPr>
          <w:rFonts w:ascii="Arial" w:hAnsi="Arial" w:cs="Arial"/>
          <w:sz w:val="24"/>
          <w:szCs w:val="24"/>
        </w:rPr>
        <w:t xml:space="preserve"> &amp; </w:t>
      </w:r>
      <w:proofErr w:type="spellStart"/>
      <w:r w:rsidRPr="00CC644E">
        <w:rPr>
          <w:rFonts w:ascii="Arial" w:hAnsi="Arial" w:cs="Arial"/>
          <w:sz w:val="24"/>
          <w:szCs w:val="24"/>
        </w:rPr>
        <w:t>University</w:t>
      </w:r>
      <w:proofErr w:type="spellEnd"/>
      <w:r w:rsidRPr="00CC644E">
        <w:rPr>
          <w:rFonts w:ascii="Arial" w:hAnsi="Arial" w:cs="Arial"/>
          <w:sz w:val="24"/>
          <w:szCs w:val="24"/>
        </w:rPr>
        <w:t xml:space="preserve"> News İnternet Sayfası, https://www.timeshighereducation.com/</w:t>
      </w:r>
    </w:p>
    <w:p w:rsidR="00177B20" w:rsidRPr="00CC644E" w:rsidRDefault="00177B20" w:rsidP="00177B20">
      <w:pPr>
        <w:spacing w:after="0" w:line="360" w:lineRule="auto"/>
        <w:ind w:left="426" w:hanging="426"/>
        <w:jc w:val="both"/>
        <w:rPr>
          <w:rFonts w:ascii="Arial" w:hAnsi="Arial" w:cs="Arial"/>
          <w:sz w:val="24"/>
          <w:szCs w:val="24"/>
        </w:rPr>
      </w:pPr>
      <w:proofErr w:type="spellStart"/>
      <w:r w:rsidRPr="00CC644E">
        <w:rPr>
          <w:rFonts w:ascii="Arial" w:hAnsi="Arial" w:cs="Arial"/>
          <w:sz w:val="24"/>
          <w:szCs w:val="24"/>
        </w:rPr>
        <w:t>Aizenman</w:t>
      </w:r>
      <w:proofErr w:type="spellEnd"/>
      <w:r w:rsidRPr="00CC644E">
        <w:rPr>
          <w:rFonts w:ascii="Arial" w:hAnsi="Arial" w:cs="Arial"/>
          <w:sz w:val="24"/>
          <w:szCs w:val="24"/>
        </w:rPr>
        <w:t xml:space="preserve">, </w:t>
      </w:r>
      <w:proofErr w:type="spellStart"/>
      <w:r w:rsidRPr="00CC644E">
        <w:rPr>
          <w:rFonts w:ascii="Arial" w:hAnsi="Arial" w:cs="Arial"/>
          <w:sz w:val="24"/>
          <w:szCs w:val="24"/>
        </w:rPr>
        <w:t>Joshua</w:t>
      </w:r>
      <w:proofErr w:type="spellEnd"/>
      <w:r w:rsidRPr="00CC644E">
        <w:rPr>
          <w:rFonts w:ascii="Arial" w:hAnsi="Arial" w:cs="Arial"/>
          <w:sz w:val="24"/>
          <w:szCs w:val="24"/>
        </w:rPr>
        <w:t xml:space="preserve">, Mahir Binici, </w:t>
      </w:r>
      <w:proofErr w:type="spellStart"/>
      <w:r w:rsidRPr="00CC644E">
        <w:rPr>
          <w:rFonts w:ascii="Arial" w:hAnsi="Arial" w:cs="Arial"/>
          <w:sz w:val="24"/>
          <w:szCs w:val="24"/>
        </w:rPr>
        <w:t>and</w:t>
      </w:r>
      <w:proofErr w:type="spellEnd"/>
      <w:r w:rsidRPr="00CC644E">
        <w:rPr>
          <w:rFonts w:ascii="Arial" w:hAnsi="Arial" w:cs="Arial"/>
          <w:sz w:val="24"/>
          <w:szCs w:val="24"/>
        </w:rPr>
        <w:t xml:space="preserve"> Michael M. </w:t>
      </w:r>
      <w:proofErr w:type="spellStart"/>
      <w:r w:rsidRPr="00CC644E">
        <w:rPr>
          <w:rFonts w:ascii="Arial" w:hAnsi="Arial" w:cs="Arial"/>
          <w:sz w:val="24"/>
          <w:szCs w:val="24"/>
        </w:rPr>
        <w:t>Hutchison</w:t>
      </w:r>
      <w:proofErr w:type="spellEnd"/>
      <w:r w:rsidRPr="00CC644E">
        <w:rPr>
          <w:rFonts w:ascii="Arial" w:hAnsi="Arial" w:cs="Arial"/>
          <w:sz w:val="24"/>
          <w:szCs w:val="24"/>
        </w:rPr>
        <w:t>, 2014, "</w:t>
      </w:r>
      <w:proofErr w:type="spellStart"/>
      <w:r w:rsidRPr="00CC644E">
        <w:rPr>
          <w:rFonts w:ascii="Arial" w:hAnsi="Arial" w:cs="Arial"/>
          <w:sz w:val="24"/>
          <w:szCs w:val="24"/>
        </w:rPr>
        <w:t>The</w:t>
      </w:r>
      <w:proofErr w:type="spellEnd"/>
      <w:r w:rsidRPr="00CC644E">
        <w:rPr>
          <w:rFonts w:ascii="Arial" w:hAnsi="Arial" w:cs="Arial"/>
          <w:sz w:val="24"/>
          <w:szCs w:val="24"/>
        </w:rPr>
        <w:t xml:space="preserve"> </w:t>
      </w:r>
      <w:proofErr w:type="spellStart"/>
      <w:r w:rsidRPr="00CC644E">
        <w:rPr>
          <w:rFonts w:ascii="Arial" w:hAnsi="Arial" w:cs="Arial"/>
          <w:sz w:val="24"/>
          <w:szCs w:val="24"/>
        </w:rPr>
        <w:t>Transmission</w:t>
      </w:r>
      <w:proofErr w:type="spellEnd"/>
      <w:r w:rsidRPr="00CC644E">
        <w:rPr>
          <w:rFonts w:ascii="Arial" w:hAnsi="Arial" w:cs="Arial"/>
          <w:sz w:val="24"/>
          <w:szCs w:val="24"/>
        </w:rPr>
        <w:t xml:space="preserve"> of Federal </w:t>
      </w:r>
      <w:proofErr w:type="spellStart"/>
      <w:r w:rsidRPr="00CC644E">
        <w:rPr>
          <w:rFonts w:ascii="Arial" w:hAnsi="Arial" w:cs="Arial"/>
          <w:sz w:val="24"/>
          <w:szCs w:val="24"/>
        </w:rPr>
        <w:t>Reserve</w:t>
      </w:r>
      <w:proofErr w:type="spellEnd"/>
      <w:r w:rsidRPr="00CC644E">
        <w:rPr>
          <w:rFonts w:ascii="Arial" w:hAnsi="Arial" w:cs="Arial"/>
          <w:sz w:val="24"/>
          <w:szCs w:val="24"/>
        </w:rPr>
        <w:t xml:space="preserve"> </w:t>
      </w:r>
      <w:proofErr w:type="spellStart"/>
      <w:r w:rsidRPr="00CC644E">
        <w:rPr>
          <w:rFonts w:ascii="Arial" w:hAnsi="Arial" w:cs="Arial"/>
          <w:sz w:val="24"/>
          <w:szCs w:val="24"/>
        </w:rPr>
        <w:t>Tapering</w:t>
      </w:r>
      <w:proofErr w:type="spellEnd"/>
      <w:r w:rsidRPr="00CC644E">
        <w:rPr>
          <w:rFonts w:ascii="Arial" w:hAnsi="Arial" w:cs="Arial"/>
          <w:sz w:val="24"/>
          <w:szCs w:val="24"/>
        </w:rPr>
        <w:t xml:space="preserve"> News </w:t>
      </w:r>
      <w:proofErr w:type="spellStart"/>
      <w:r w:rsidRPr="00CC644E">
        <w:rPr>
          <w:rFonts w:ascii="Arial" w:hAnsi="Arial" w:cs="Arial"/>
          <w:sz w:val="24"/>
          <w:szCs w:val="24"/>
        </w:rPr>
        <w:t>to</w:t>
      </w:r>
      <w:proofErr w:type="spellEnd"/>
      <w:r w:rsidRPr="00CC644E">
        <w:rPr>
          <w:rFonts w:ascii="Arial" w:hAnsi="Arial" w:cs="Arial"/>
          <w:sz w:val="24"/>
          <w:szCs w:val="24"/>
        </w:rPr>
        <w:t xml:space="preserve"> </w:t>
      </w:r>
      <w:proofErr w:type="spellStart"/>
      <w:r w:rsidRPr="00CC644E">
        <w:rPr>
          <w:rFonts w:ascii="Arial" w:hAnsi="Arial" w:cs="Arial"/>
          <w:sz w:val="24"/>
          <w:szCs w:val="24"/>
        </w:rPr>
        <w:t>Emerging</w:t>
      </w:r>
      <w:proofErr w:type="spellEnd"/>
      <w:r w:rsidRPr="00CC644E">
        <w:rPr>
          <w:rFonts w:ascii="Arial" w:hAnsi="Arial" w:cs="Arial"/>
          <w:sz w:val="24"/>
          <w:szCs w:val="24"/>
        </w:rPr>
        <w:t xml:space="preserve"> Financial </w:t>
      </w:r>
      <w:proofErr w:type="spellStart"/>
      <w:r w:rsidRPr="00CC644E">
        <w:rPr>
          <w:rFonts w:ascii="Arial" w:hAnsi="Arial" w:cs="Arial"/>
          <w:sz w:val="24"/>
          <w:szCs w:val="24"/>
        </w:rPr>
        <w:t>Markets</w:t>
      </w:r>
      <w:proofErr w:type="spellEnd"/>
      <w:r w:rsidRPr="00CC644E">
        <w:rPr>
          <w:rFonts w:ascii="Arial" w:hAnsi="Arial" w:cs="Arial"/>
          <w:sz w:val="24"/>
          <w:szCs w:val="24"/>
        </w:rPr>
        <w:t xml:space="preserve">," NBER </w:t>
      </w:r>
      <w:proofErr w:type="spellStart"/>
      <w:r w:rsidRPr="00CC644E">
        <w:rPr>
          <w:rFonts w:ascii="Arial" w:hAnsi="Arial" w:cs="Arial"/>
          <w:sz w:val="24"/>
          <w:szCs w:val="24"/>
        </w:rPr>
        <w:t>Working</w:t>
      </w:r>
      <w:proofErr w:type="spellEnd"/>
      <w:r w:rsidRPr="00CC644E">
        <w:rPr>
          <w:rFonts w:ascii="Arial" w:hAnsi="Arial" w:cs="Arial"/>
          <w:sz w:val="24"/>
          <w:szCs w:val="24"/>
        </w:rPr>
        <w:t xml:space="preserve"> </w:t>
      </w:r>
      <w:proofErr w:type="spellStart"/>
      <w:r w:rsidRPr="00CC644E">
        <w:rPr>
          <w:rFonts w:ascii="Arial" w:hAnsi="Arial" w:cs="Arial"/>
          <w:sz w:val="24"/>
          <w:szCs w:val="24"/>
        </w:rPr>
        <w:t>Paper</w:t>
      </w:r>
      <w:proofErr w:type="spellEnd"/>
      <w:r w:rsidRPr="00CC644E">
        <w:rPr>
          <w:rFonts w:ascii="Arial" w:hAnsi="Arial" w:cs="Arial"/>
          <w:sz w:val="24"/>
          <w:szCs w:val="24"/>
        </w:rPr>
        <w:t xml:space="preserve"> No. 19980.</w:t>
      </w:r>
    </w:p>
    <w:p w:rsidR="00177B20" w:rsidRPr="00CC644E" w:rsidRDefault="00177B20" w:rsidP="00177B20">
      <w:pPr>
        <w:spacing w:after="0" w:line="360" w:lineRule="auto"/>
        <w:ind w:left="426" w:hanging="426"/>
        <w:jc w:val="both"/>
        <w:rPr>
          <w:rFonts w:ascii="Arial" w:hAnsi="Arial" w:cs="Arial"/>
          <w:sz w:val="24"/>
          <w:szCs w:val="24"/>
        </w:rPr>
      </w:pPr>
      <w:r w:rsidRPr="00CC644E">
        <w:rPr>
          <w:rFonts w:ascii="Arial" w:hAnsi="Arial" w:cs="Arial"/>
          <w:sz w:val="24"/>
          <w:szCs w:val="24"/>
        </w:rPr>
        <w:t>Borsa İstanbul A.Ş., İnternet Sayfası, Hukuki Çerçeve, http://www.borsaistanbul.com/kurumsal/borsa-istanbul-hakkinda/hukuki-cerceve</w:t>
      </w:r>
    </w:p>
    <w:p w:rsidR="00177B20" w:rsidRPr="00CC644E" w:rsidRDefault="00177B20" w:rsidP="00177B20">
      <w:pPr>
        <w:spacing w:after="0" w:line="360" w:lineRule="auto"/>
        <w:ind w:left="426" w:hanging="426"/>
        <w:jc w:val="both"/>
        <w:rPr>
          <w:rFonts w:ascii="Arial" w:hAnsi="Arial" w:cs="Arial"/>
          <w:sz w:val="24"/>
          <w:szCs w:val="24"/>
        </w:rPr>
      </w:pPr>
      <w:proofErr w:type="spellStart"/>
      <w:r w:rsidRPr="00CC644E">
        <w:rPr>
          <w:rFonts w:ascii="Arial" w:hAnsi="Arial" w:cs="Arial"/>
          <w:sz w:val="24"/>
          <w:szCs w:val="24"/>
        </w:rPr>
        <w:t>Cerutti</w:t>
      </w:r>
      <w:proofErr w:type="spellEnd"/>
      <w:r w:rsidRPr="00CC644E">
        <w:rPr>
          <w:rFonts w:ascii="Arial" w:hAnsi="Arial" w:cs="Arial"/>
          <w:sz w:val="24"/>
          <w:szCs w:val="24"/>
        </w:rPr>
        <w:t xml:space="preserve">, </w:t>
      </w:r>
      <w:proofErr w:type="spellStart"/>
      <w:r w:rsidRPr="00CC644E">
        <w:rPr>
          <w:rFonts w:ascii="Arial" w:hAnsi="Arial" w:cs="Arial"/>
          <w:sz w:val="24"/>
          <w:szCs w:val="24"/>
        </w:rPr>
        <w:t>Eugenio</w:t>
      </w:r>
      <w:proofErr w:type="spellEnd"/>
      <w:r w:rsidRPr="00CC644E">
        <w:rPr>
          <w:rFonts w:ascii="Arial" w:hAnsi="Arial" w:cs="Arial"/>
          <w:sz w:val="24"/>
          <w:szCs w:val="24"/>
        </w:rPr>
        <w:t xml:space="preserve">, </w:t>
      </w:r>
      <w:proofErr w:type="spellStart"/>
      <w:r w:rsidRPr="00CC644E">
        <w:rPr>
          <w:rFonts w:ascii="Arial" w:hAnsi="Arial" w:cs="Arial"/>
          <w:sz w:val="24"/>
          <w:szCs w:val="24"/>
        </w:rPr>
        <w:t>Stijn</w:t>
      </w:r>
      <w:proofErr w:type="spellEnd"/>
      <w:r w:rsidRPr="00CC644E">
        <w:rPr>
          <w:rFonts w:ascii="Arial" w:hAnsi="Arial" w:cs="Arial"/>
          <w:sz w:val="24"/>
          <w:szCs w:val="24"/>
        </w:rPr>
        <w:t xml:space="preserve"> </w:t>
      </w:r>
      <w:proofErr w:type="spellStart"/>
      <w:r w:rsidRPr="00CC644E">
        <w:rPr>
          <w:rFonts w:ascii="Arial" w:hAnsi="Arial" w:cs="Arial"/>
          <w:sz w:val="24"/>
          <w:szCs w:val="24"/>
        </w:rPr>
        <w:t>Claessens</w:t>
      </w:r>
      <w:proofErr w:type="spellEnd"/>
      <w:r w:rsidRPr="00CC644E">
        <w:rPr>
          <w:rFonts w:ascii="Arial" w:hAnsi="Arial" w:cs="Arial"/>
          <w:sz w:val="24"/>
          <w:szCs w:val="24"/>
        </w:rPr>
        <w:t xml:space="preserve">, </w:t>
      </w:r>
      <w:proofErr w:type="spellStart"/>
      <w:r w:rsidRPr="00CC644E">
        <w:rPr>
          <w:rFonts w:ascii="Arial" w:hAnsi="Arial" w:cs="Arial"/>
          <w:sz w:val="24"/>
          <w:szCs w:val="24"/>
        </w:rPr>
        <w:t>and</w:t>
      </w:r>
      <w:proofErr w:type="spellEnd"/>
      <w:r w:rsidRPr="00CC644E">
        <w:rPr>
          <w:rFonts w:ascii="Arial" w:hAnsi="Arial" w:cs="Arial"/>
          <w:sz w:val="24"/>
          <w:szCs w:val="24"/>
        </w:rPr>
        <w:t xml:space="preserve"> </w:t>
      </w:r>
      <w:proofErr w:type="spellStart"/>
      <w:r w:rsidRPr="00CC644E">
        <w:rPr>
          <w:rFonts w:ascii="Arial" w:hAnsi="Arial" w:cs="Arial"/>
          <w:sz w:val="24"/>
          <w:szCs w:val="24"/>
        </w:rPr>
        <w:t>Damien</w:t>
      </w:r>
      <w:proofErr w:type="spellEnd"/>
      <w:r w:rsidRPr="00CC644E">
        <w:rPr>
          <w:rFonts w:ascii="Arial" w:hAnsi="Arial" w:cs="Arial"/>
          <w:sz w:val="24"/>
          <w:szCs w:val="24"/>
        </w:rPr>
        <w:t xml:space="preserve"> Puy,2015, "</w:t>
      </w:r>
      <w:proofErr w:type="spellStart"/>
      <w:r w:rsidRPr="00CC644E">
        <w:rPr>
          <w:rFonts w:ascii="Arial" w:hAnsi="Arial" w:cs="Arial"/>
          <w:sz w:val="24"/>
          <w:szCs w:val="24"/>
        </w:rPr>
        <w:t>Push</w:t>
      </w:r>
      <w:proofErr w:type="spellEnd"/>
      <w:r w:rsidRPr="00CC644E">
        <w:rPr>
          <w:rFonts w:ascii="Arial" w:hAnsi="Arial" w:cs="Arial"/>
          <w:sz w:val="24"/>
          <w:szCs w:val="24"/>
        </w:rPr>
        <w:t xml:space="preserve"> </w:t>
      </w:r>
      <w:proofErr w:type="spellStart"/>
      <w:r w:rsidRPr="00CC644E">
        <w:rPr>
          <w:rFonts w:ascii="Arial" w:hAnsi="Arial" w:cs="Arial"/>
          <w:sz w:val="24"/>
          <w:szCs w:val="24"/>
        </w:rPr>
        <w:t>Factors</w:t>
      </w:r>
      <w:proofErr w:type="spellEnd"/>
      <w:r w:rsidRPr="00CC644E">
        <w:rPr>
          <w:rFonts w:ascii="Arial" w:hAnsi="Arial" w:cs="Arial"/>
          <w:sz w:val="24"/>
          <w:szCs w:val="24"/>
        </w:rPr>
        <w:t xml:space="preserve"> </w:t>
      </w:r>
      <w:proofErr w:type="spellStart"/>
      <w:r w:rsidRPr="00CC644E">
        <w:rPr>
          <w:rFonts w:ascii="Arial" w:hAnsi="Arial" w:cs="Arial"/>
          <w:sz w:val="24"/>
          <w:szCs w:val="24"/>
        </w:rPr>
        <w:t>and</w:t>
      </w:r>
      <w:proofErr w:type="spellEnd"/>
      <w:r w:rsidRPr="00CC644E">
        <w:rPr>
          <w:rFonts w:ascii="Arial" w:hAnsi="Arial" w:cs="Arial"/>
          <w:sz w:val="24"/>
          <w:szCs w:val="24"/>
        </w:rPr>
        <w:t xml:space="preserve"> </w:t>
      </w:r>
      <w:proofErr w:type="spellStart"/>
      <w:r w:rsidRPr="00CC644E">
        <w:rPr>
          <w:rFonts w:ascii="Arial" w:hAnsi="Arial" w:cs="Arial"/>
          <w:sz w:val="24"/>
          <w:szCs w:val="24"/>
        </w:rPr>
        <w:t>Capital</w:t>
      </w:r>
      <w:proofErr w:type="spellEnd"/>
      <w:r w:rsidRPr="00CC644E">
        <w:rPr>
          <w:rFonts w:ascii="Arial" w:hAnsi="Arial" w:cs="Arial"/>
          <w:sz w:val="24"/>
          <w:szCs w:val="24"/>
        </w:rPr>
        <w:t xml:space="preserve"> </w:t>
      </w:r>
      <w:proofErr w:type="spellStart"/>
      <w:r w:rsidRPr="00CC644E">
        <w:rPr>
          <w:rFonts w:ascii="Arial" w:hAnsi="Arial" w:cs="Arial"/>
          <w:sz w:val="24"/>
          <w:szCs w:val="24"/>
        </w:rPr>
        <w:t>Flows</w:t>
      </w:r>
      <w:proofErr w:type="spellEnd"/>
      <w:r w:rsidRPr="00CC644E">
        <w:rPr>
          <w:rFonts w:ascii="Arial" w:hAnsi="Arial" w:cs="Arial"/>
          <w:sz w:val="24"/>
          <w:szCs w:val="24"/>
        </w:rPr>
        <w:t xml:space="preserve"> </w:t>
      </w:r>
      <w:proofErr w:type="spellStart"/>
      <w:r w:rsidRPr="00CC644E">
        <w:rPr>
          <w:rFonts w:ascii="Arial" w:hAnsi="Arial" w:cs="Arial"/>
          <w:sz w:val="24"/>
          <w:szCs w:val="24"/>
        </w:rPr>
        <w:t>toEmerging</w:t>
      </w:r>
      <w:proofErr w:type="spellEnd"/>
      <w:r w:rsidRPr="00CC644E">
        <w:rPr>
          <w:rFonts w:ascii="Arial" w:hAnsi="Arial" w:cs="Arial"/>
          <w:sz w:val="24"/>
          <w:szCs w:val="24"/>
        </w:rPr>
        <w:t xml:space="preserve"> </w:t>
      </w:r>
      <w:proofErr w:type="spellStart"/>
      <w:r w:rsidRPr="00CC644E">
        <w:rPr>
          <w:rFonts w:ascii="Arial" w:hAnsi="Arial" w:cs="Arial"/>
          <w:sz w:val="24"/>
          <w:szCs w:val="24"/>
        </w:rPr>
        <w:t>markets</w:t>
      </w:r>
      <w:proofErr w:type="spellEnd"/>
      <w:r w:rsidRPr="00CC644E">
        <w:rPr>
          <w:rFonts w:ascii="Arial" w:hAnsi="Arial" w:cs="Arial"/>
          <w:sz w:val="24"/>
          <w:szCs w:val="24"/>
        </w:rPr>
        <w:t xml:space="preserve">: </w:t>
      </w:r>
      <w:proofErr w:type="spellStart"/>
      <w:r w:rsidRPr="00CC644E">
        <w:rPr>
          <w:rFonts w:ascii="Arial" w:hAnsi="Arial" w:cs="Arial"/>
          <w:sz w:val="24"/>
          <w:szCs w:val="24"/>
        </w:rPr>
        <w:t>Why</w:t>
      </w:r>
      <w:proofErr w:type="spellEnd"/>
      <w:r w:rsidRPr="00CC644E">
        <w:rPr>
          <w:rFonts w:ascii="Arial" w:hAnsi="Arial" w:cs="Arial"/>
          <w:sz w:val="24"/>
          <w:szCs w:val="24"/>
        </w:rPr>
        <w:t xml:space="preserve"> </w:t>
      </w:r>
      <w:proofErr w:type="spellStart"/>
      <w:r w:rsidRPr="00CC644E">
        <w:rPr>
          <w:rFonts w:ascii="Arial" w:hAnsi="Arial" w:cs="Arial"/>
          <w:sz w:val="24"/>
          <w:szCs w:val="24"/>
        </w:rPr>
        <w:t>Knowing</w:t>
      </w:r>
      <w:proofErr w:type="spellEnd"/>
      <w:r w:rsidRPr="00CC644E">
        <w:rPr>
          <w:rFonts w:ascii="Arial" w:hAnsi="Arial" w:cs="Arial"/>
          <w:sz w:val="24"/>
          <w:szCs w:val="24"/>
        </w:rPr>
        <w:t xml:space="preserve"> </w:t>
      </w:r>
      <w:proofErr w:type="spellStart"/>
      <w:r w:rsidRPr="00CC644E">
        <w:rPr>
          <w:rFonts w:ascii="Arial" w:hAnsi="Arial" w:cs="Arial"/>
          <w:sz w:val="24"/>
          <w:szCs w:val="24"/>
        </w:rPr>
        <w:t>Your</w:t>
      </w:r>
      <w:proofErr w:type="spellEnd"/>
      <w:r w:rsidRPr="00CC644E">
        <w:rPr>
          <w:rFonts w:ascii="Arial" w:hAnsi="Arial" w:cs="Arial"/>
          <w:sz w:val="24"/>
          <w:szCs w:val="24"/>
        </w:rPr>
        <w:t xml:space="preserve"> </w:t>
      </w:r>
      <w:proofErr w:type="spellStart"/>
      <w:r w:rsidRPr="00CC644E">
        <w:rPr>
          <w:rFonts w:ascii="Arial" w:hAnsi="Arial" w:cs="Arial"/>
          <w:sz w:val="24"/>
          <w:szCs w:val="24"/>
        </w:rPr>
        <w:t>Lender</w:t>
      </w:r>
      <w:proofErr w:type="spellEnd"/>
      <w:r w:rsidRPr="00CC644E">
        <w:rPr>
          <w:rFonts w:ascii="Arial" w:hAnsi="Arial" w:cs="Arial"/>
          <w:sz w:val="24"/>
          <w:szCs w:val="24"/>
        </w:rPr>
        <w:t xml:space="preserve"> </w:t>
      </w:r>
      <w:proofErr w:type="spellStart"/>
      <w:r w:rsidRPr="00CC644E">
        <w:rPr>
          <w:rFonts w:ascii="Arial" w:hAnsi="Arial" w:cs="Arial"/>
          <w:sz w:val="24"/>
          <w:szCs w:val="24"/>
        </w:rPr>
        <w:t>Matters</w:t>
      </w:r>
      <w:proofErr w:type="spellEnd"/>
      <w:r w:rsidRPr="00CC644E">
        <w:rPr>
          <w:rFonts w:ascii="Arial" w:hAnsi="Arial" w:cs="Arial"/>
          <w:sz w:val="24"/>
          <w:szCs w:val="24"/>
        </w:rPr>
        <w:t xml:space="preserve"> </w:t>
      </w:r>
      <w:proofErr w:type="spellStart"/>
      <w:r w:rsidRPr="00CC644E">
        <w:rPr>
          <w:rFonts w:ascii="Arial" w:hAnsi="Arial" w:cs="Arial"/>
          <w:sz w:val="24"/>
          <w:szCs w:val="24"/>
        </w:rPr>
        <w:t>More</w:t>
      </w:r>
      <w:proofErr w:type="spellEnd"/>
      <w:r w:rsidRPr="00CC644E">
        <w:rPr>
          <w:rFonts w:ascii="Arial" w:hAnsi="Arial" w:cs="Arial"/>
          <w:sz w:val="24"/>
          <w:szCs w:val="24"/>
        </w:rPr>
        <w:t xml:space="preserve"> </w:t>
      </w:r>
      <w:proofErr w:type="spellStart"/>
      <w:r w:rsidRPr="00CC644E">
        <w:rPr>
          <w:rFonts w:ascii="Arial" w:hAnsi="Arial" w:cs="Arial"/>
          <w:sz w:val="24"/>
          <w:szCs w:val="24"/>
        </w:rPr>
        <w:t>Than</w:t>
      </w:r>
      <w:proofErr w:type="spellEnd"/>
      <w:r w:rsidRPr="00CC644E">
        <w:rPr>
          <w:rFonts w:ascii="Arial" w:hAnsi="Arial" w:cs="Arial"/>
          <w:sz w:val="24"/>
          <w:szCs w:val="24"/>
        </w:rPr>
        <w:t xml:space="preserve"> Fundamentals", </w:t>
      </w:r>
      <w:proofErr w:type="spellStart"/>
      <w:r w:rsidRPr="00CC644E">
        <w:rPr>
          <w:rFonts w:ascii="Arial" w:hAnsi="Arial" w:cs="Arial"/>
          <w:sz w:val="24"/>
          <w:szCs w:val="24"/>
        </w:rPr>
        <w:t>IMFWorking</w:t>
      </w:r>
      <w:proofErr w:type="spellEnd"/>
      <w:r w:rsidRPr="00CC644E">
        <w:rPr>
          <w:rFonts w:ascii="Arial" w:hAnsi="Arial" w:cs="Arial"/>
          <w:sz w:val="24"/>
          <w:szCs w:val="24"/>
        </w:rPr>
        <w:t xml:space="preserve"> </w:t>
      </w:r>
      <w:proofErr w:type="spellStart"/>
      <w:r w:rsidRPr="00CC644E">
        <w:rPr>
          <w:rFonts w:ascii="Arial" w:hAnsi="Arial" w:cs="Arial"/>
          <w:sz w:val="24"/>
          <w:szCs w:val="24"/>
        </w:rPr>
        <w:t>Paper</w:t>
      </w:r>
      <w:proofErr w:type="spellEnd"/>
      <w:r w:rsidRPr="00CC644E">
        <w:rPr>
          <w:rFonts w:ascii="Arial" w:hAnsi="Arial" w:cs="Arial"/>
          <w:sz w:val="24"/>
          <w:szCs w:val="24"/>
        </w:rPr>
        <w:t xml:space="preserve"> WP/15/127.</w:t>
      </w:r>
    </w:p>
    <w:p w:rsidR="00177B20" w:rsidRPr="00CC644E" w:rsidRDefault="00177B20" w:rsidP="00177B20">
      <w:pPr>
        <w:spacing w:after="0" w:line="360" w:lineRule="auto"/>
        <w:ind w:left="426" w:hanging="426"/>
        <w:jc w:val="both"/>
        <w:rPr>
          <w:rFonts w:ascii="Arial" w:hAnsi="Arial" w:cs="Arial"/>
          <w:sz w:val="24"/>
          <w:szCs w:val="24"/>
        </w:rPr>
      </w:pPr>
      <w:r w:rsidRPr="00CC644E">
        <w:rPr>
          <w:rFonts w:ascii="Arial" w:hAnsi="Arial" w:cs="Arial"/>
          <w:sz w:val="24"/>
          <w:szCs w:val="24"/>
        </w:rPr>
        <w:t xml:space="preserve">Corporation of </w:t>
      </w:r>
      <w:proofErr w:type="spellStart"/>
      <w:r w:rsidRPr="00CC644E">
        <w:rPr>
          <w:rFonts w:ascii="Arial" w:hAnsi="Arial" w:cs="Arial"/>
          <w:sz w:val="24"/>
          <w:szCs w:val="24"/>
        </w:rPr>
        <w:t>London</w:t>
      </w:r>
      <w:proofErr w:type="spellEnd"/>
      <w:r w:rsidRPr="00CC644E">
        <w:rPr>
          <w:rFonts w:ascii="Arial" w:hAnsi="Arial" w:cs="Arial"/>
          <w:sz w:val="24"/>
          <w:szCs w:val="24"/>
        </w:rPr>
        <w:t xml:space="preserve"> İnternet Sayfası, “</w:t>
      </w:r>
      <w:proofErr w:type="spellStart"/>
      <w:r w:rsidRPr="00CC644E">
        <w:rPr>
          <w:rFonts w:ascii="Arial" w:hAnsi="Arial" w:cs="Arial"/>
          <w:sz w:val="24"/>
          <w:szCs w:val="24"/>
        </w:rPr>
        <w:t>The</w:t>
      </w:r>
      <w:proofErr w:type="spellEnd"/>
      <w:r w:rsidRPr="00CC644E">
        <w:rPr>
          <w:rFonts w:ascii="Arial" w:hAnsi="Arial" w:cs="Arial"/>
          <w:sz w:val="24"/>
          <w:szCs w:val="24"/>
        </w:rPr>
        <w:t xml:space="preserve"> </w:t>
      </w:r>
      <w:proofErr w:type="spellStart"/>
      <w:r w:rsidRPr="00CC644E">
        <w:rPr>
          <w:rFonts w:ascii="Arial" w:hAnsi="Arial" w:cs="Arial"/>
          <w:sz w:val="24"/>
          <w:szCs w:val="24"/>
        </w:rPr>
        <w:t>Competitive</w:t>
      </w:r>
      <w:proofErr w:type="spellEnd"/>
      <w:r w:rsidRPr="00CC644E">
        <w:rPr>
          <w:rFonts w:ascii="Arial" w:hAnsi="Arial" w:cs="Arial"/>
          <w:sz w:val="24"/>
          <w:szCs w:val="24"/>
        </w:rPr>
        <w:t xml:space="preserve"> </w:t>
      </w:r>
      <w:proofErr w:type="spellStart"/>
      <w:r w:rsidRPr="00CC644E">
        <w:rPr>
          <w:rFonts w:ascii="Arial" w:hAnsi="Arial" w:cs="Arial"/>
          <w:sz w:val="24"/>
          <w:szCs w:val="24"/>
        </w:rPr>
        <w:t>Position</w:t>
      </w:r>
      <w:proofErr w:type="spellEnd"/>
      <w:r w:rsidRPr="00CC644E">
        <w:rPr>
          <w:rFonts w:ascii="Arial" w:hAnsi="Arial" w:cs="Arial"/>
          <w:sz w:val="24"/>
          <w:szCs w:val="24"/>
        </w:rPr>
        <w:t xml:space="preserve"> of </w:t>
      </w:r>
      <w:proofErr w:type="spellStart"/>
      <w:r w:rsidRPr="00CC644E">
        <w:rPr>
          <w:rFonts w:ascii="Arial" w:hAnsi="Arial" w:cs="Arial"/>
          <w:sz w:val="24"/>
          <w:szCs w:val="24"/>
        </w:rPr>
        <w:t>London</w:t>
      </w:r>
      <w:proofErr w:type="spellEnd"/>
      <w:r w:rsidRPr="00CC644E">
        <w:rPr>
          <w:rFonts w:ascii="Arial" w:hAnsi="Arial" w:cs="Arial"/>
          <w:sz w:val="24"/>
          <w:szCs w:val="24"/>
        </w:rPr>
        <w:t xml:space="preserve"> as a Global Financial </w:t>
      </w:r>
      <w:proofErr w:type="spellStart"/>
      <w:r w:rsidRPr="00CC644E">
        <w:rPr>
          <w:rFonts w:ascii="Arial" w:hAnsi="Arial" w:cs="Arial"/>
          <w:sz w:val="24"/>
          <w:szCs w:val="24"/>
        </w:rPr>
        <w:t>Centre</w:t>
      </w:r>
      <w:proofErr w:type="spellEnd"/>
      <w:proofErr w:type="gramStart"/>
      <w:r w:rsidRPr="00CC644E">
        <w:rPr>
          <w:rFonts w:ascii="Arial" w:hAnsi="Arial" w:cs="Arial"/>
          <w:sz w:val="24"/>
          <w:szCs w:val="24"/>
        </w:rPr>
        <w:t>”,Kasım</w:t>
      </w:r>
      <w:proofErr w:type="gramEnd"/>
      <w:r w:rsidRPr="00CC644E">
        <w:rPr>
          <w:rFonts w:ascii="Arial" w:hAnsi="Arial" w:cs="Arial"/>
          <w:sz w:val="24"/>
          <w:szCs w:val="24"/>
        </w:rPr>
        <w:t xml:space="preserve"> 2015,  http://www.zyen.com/PDF/LCGFC.pdf </w:t>
      </w:r>
    </w:p>
    <w:p w:rsidR="00177B20" w:rsidRPr="00CC644E" w:rsidRDefault="00177B20" w:rsidP="00177B20">
      <w:pPr>
        <w:spacing w:after="0" w:line="360" w:lineRule="auto"/>
        <w:ind w:left="426" w:hanging="426"/>
        <w:jc w:val="both"/>
        <w:rPr>
          <w:rFonts w:ascii="Arial" w:hAnsi="Arial" w:cs="Arial"/>
          <w:sz w:val="24"/>
          <w:szCs w:val="24"/>
        </w:rPr>
      </w:pPr>
      <w:r w:rsidRPr="00CC644E">
        <w:rPr>
          <w:rFonts w:ascii="Arial" w:hAnsi="Arial" w:cs="Arial"/>
          <w:sz w:val="24"/>
          <w:szCs w:val="24"/>
        </w:rPr>
        <w:t xml:space="preserve">  </w:t>
      </w:r>
      <w:proofErr w:type="spellStart"/>
      <w:r w:rsidRPr="00CC644E">
        <w:rPr>
          <w:rFonts w:ascii="Arial" w:hAnsi="Arial" w:cs="Arial"/>
          <w:sz w:val="24"/>
          <w:szCs w:val="24"/>
        </w:rPr>
        <w:t>Deloitte</w:t>
      </w:r>
      <w:proofErr w:type="spellEnd"/>
      <w:r w:rsidRPr="00CC644E">
        <w:rPr>
          <w:rFonts w:ascii="Arial" w:hAnsi="Arial" w:cs="Arial"/>
          <w:sz w:val="24"/>
          <w:szCs w:val="24"/>
        </w:rPr>
        <w:t xml:space="preserve">, “Türkiye Katılım Bankacılığı Büyüme Yolundaki Önemli Adımlar”, Ocak 2014 Raporu. </w:t>
      </w:r>
      <w:proofErr w:type="spellStart"/>
      <w:r w:rsidRPr="00CC644E">
        <w:rPr>
          <w:rFonts w:ascii="Arial" w:hAnsi="Arial" w:cs="Arial"/>
          <w:sz w:val="24"/>
          <w:szCs w:val="24"/>
        </w:rPr>
        <w:t>Deloitte</w:t>
      </w:r>
      <w:proofErr w:type="spellEnd"/>
      <w:r w:rsidRPr="00CC644E">
        <w:rPr>
          <w:rFonts w:ascii="Arial" w:hAnsi="Arial" w:cs="Arial"/>
          <w:sz w:val="24"/>
          <w:szCs w:val="24"/>
        </w:rPr>
        <w:t xml:space="preserve"> İnternet Sayfası. </w:t>
      </w:r>
      <w:hyperlink r:id="rId17" w:history="1">
        <w:r w:rsidRPr="00CC644E">
          <w:rPr>
            <w:rStyle w:val="Kpr"/>
            <w:rFonts w:ascii="Arial" w:hAnsi="Arial" w:cs="Arial"/>
            <w:sz w:val="24"/>
            <w:szCs w:val="24"/>
          </w:rPr>
          <w:t>https://www2.deloitte.com/content/dam/Deloitte/tr/Documents/financial-services/kat%C4%B1l%C4%B1m_bankaciligi2014.pdf</w:t>
        </w:r>
      </w:hyperlink>
    </w:p>
    <w:p w:rsidR="00177B20" w:rsidRPr="00CC644E" w:rsidRDefault="00177B20" w:rsidP="00177B20">
      <w:pPr>
        <w:spacing w:after="0" w:line="360" w:lineRule="auto"/>
        <w:ind w:left="426" w:hanging="426"/>
        <w:jc w:val="both"/>
        <w:rPr>
          <w:rFonts w:ascii="Arial" w:hAnsi="Arial" w:cs="Arial"/>
          <w:sz w:val="24"/>
          <w:szCs w:val="24"/>
        </w:rPr>
      </w:pPr>
      <w:r w:rsidRPr="00CC644E">
        <w:rPr>
          <w:rFonts w:ascii="Arial" w:hAnsi="Arial" w:cs="Arial"/>
          <w:sz w:val="24"/>
          <w:szCs w:val="24"/>
        </w:rPr>
        <w:t xml:space="preserve">Devlet Planlama Teşkilatı, 2009, “İstanbul Uluslararası Finans Merkezi Stratejisi ve Eylem Planı”. </w:t>
      </w:r>
      <w:proofErr w:type="gramStart"/>
      <w:r w:rsidRPr="00CC644E">
        <w:rPr>
          <w:rFonts w:ascii="Arial" w:hAnsi="Arial" w:cs="Arial"/>
          <w:sz w:val="24"/>
          <w:szCs w:val="24"/>
        </w:rPr>
        <w:t>TC</w:t>
      </w:r>
      <w:proofErr w:type="gramEnd"/>
      <w:r w:rsidRPr="00CC644E">
        <w:rPr>
          <w:rFonts w:ascii="Arial" w:hAnsi="Arial" w:cs="Arial"/>
          <w:sz w:val="24"/>
          <w:szCs w:val="24"/>
        </w:rPr>
        <w:t xml:space="preserve"> Başbakanlık.</w:t>
      </w:r>
    </w:p>
    <w:p w:rsidR="00177B20" w:rsidRPr="00CC644E" w:rsidRDefault="00177B20" w:rsidP="00177B20">
      <w:pPr>
        <w:spacing w:after="0" w:line="360" w:lineRule="auto"/>
        <w:ind w:left="426" w:hanging="426"/>
        <w:jc w:val="both"/>
        <w:rPr>
          <w:rFonts w:ascii="Arial" w:hAnsi="Arial" w:cs="Arial"/>
          <w:sz w:val="24"/>
          <w:szCs w:val="24"/>
        </w:rPr>
      </w:pPr>
      <w:proofErr w:type="spellStart"/>
      <w:r w:rsidRPr="00CC644E">
        <w:rPr>
          <w:rFonts w:ascii="Arial" w:hAnsi="Arial" w:cs="Arial"/>
          <w:sz w:val="24"/>
          <w:szCs w:val="24"/>
        </w:rPr>
        <w:t>Doing</w:t>
      </w:r>
      <w:proofErr w:type="spellEnd"/>
      <w:r w:rsidRPr="00CC644E">
        <w:rPr>
          <w:rFonts w:ascii="Arial" w:hAnsi="Arial" w:cs="Arial"/>
          <w:sz w:val="24"/>
          <w:szCs w:val="24"/>
        </w:rPr>
        <w:t xml:space="preserve"> Business.com İnternet Sayfası, </w:t>
      </w:r>
      <w:proofErr w:type="spellStart"/>
      <w:r w:rsidRPr="00CC644E">
        <w:rPr>
          <w:rFonts w:ascii="Arial" w:hAnsi="Arial" w:cs="Arial"/>
          <w:sz w:val="24"/>
          <w:szCs w:val="24"/>
        </w:rPr>
        <w:t>Ekonomy</w:t>
      </w:r>
      <w:proofErr w:type="spellEnd"/>
      <w:r w:rsidRPr="00CC644E">
        <w:rPr>
          <w:rFonts w:ascii="Arial" w:hAnsi="Arial" w:cs="Arial"/>
          <w:sz w:val="24"/>
          <w:szCs w:val="24"/>
        </w:rPr>
        <w:t xml:space="preserve"> </w:t>
      </w:r>
      <w:proofErr w:type="spellStart"/>
      <w:r w:rsidRPr="00CC644E">
        <w:rPr>
          <w:rFonts w:ascii="Arial" w:hAnsi="Arial" w:cs="Arial"/>
          <w:sz w:val="24"/>
          <w:szCs w:val="24"/>
        </w:rPr>
        <w:t>Rankings</w:t>
      </w:r>
      <w:proofErr w:type="spellEnd"/>
      <w:r w:rsidRPr="00CC644E">
        <w:rPr>
          <w:rFonts w:ascii="Arial" w:hAnsi="Arial" w:cs="Arial"/>
          <w:sz w:val="24"/>
          <w:szCs w:val="24"/>
        </w:rPr>
        <w:t xml:space="preserve"> bölümü, </w:t>
      </w:r>
      <w:hyperlink r:id="rId18" w:history="1">
        <w:r w:rsidRPr="00CC644E">
          <w:rPr>
            <w:rStyle w:val="Kpr"/>
            <w:rFonts w:ascii="Arial" w:hAnsi="Arial" w:cs="Arial"/>
            <w:sz w:val="24"/>
            <w:szCs w:val="24"/>
          </w:rPr>
          <w:t>http://www.doingbusiness.org/rankings</w:t>
        </w:r>
      </w:hyperlink>
      <w:r w:rsidRPr="00CC644E">
        <w:rPr>
          <w:rFonts w:ascii="Arial" w:hAnsi="Arial" w:cs="Arial"/>
          <w:sz w:val="24"/>
          <w:szCs w:val="24"/>
        </w:rPr>
        <w:t xml:space="preserve"> </w:t>
      </w:r>
    </w:p>
    <w:p w:rsidR="00177B20" w:rsidRPr="00CC644E" w:rsidRDefault="00177B20" w:rsidP="00177B20">
      <w:pPr>
        <w:spacing w:after="0" w:line="360" w:lineRule="auto"/>
        <w:ind w:left="426" w:hanging="426"/>
        <w:jc w:val="both"/>
        <w:rPr>
          <w:rFonts w:ascii="Arial" w:hAnsi="Arial" w:cs="Arial"/>
          <w:sz w:val="24"/>
          <w:szCs w:val="24"/>
        </w:rPr>
      </w:pPr>
      <w:proofErr w:type="spellStart"/>
      <w:r w:rsidRPr="00CC644E">
        <w:rPr>
          <w:rFonts w:ascii="Arial" w:hAnsi="Arial" w:cs="Arial"/>
          <w:sz w:val="24"/>
          <w:szCs w:val="24"/>
        </w:rPr>
        <w:t>Eichengreen</w:t>
      </w:r>
      <w:proofErr w:type="spellEnd"/>
      <w:r w:rsidRPr="00CC644E">
        <w:rPr>
          <w:rFonts w:ascii="Arial" w:hAnsi="Arial" w:cs="Arial"/>
          <w:sz w:val="24"/>
          <w:szCs w:val="24"/>
        </w:rPr>
        <w:t xml:space="preserve">, </w:t>
      </w:r>
      <w:proofErr w:type="spellStart"/>
      <w:r w:rsidRPr="00CC644E">
        <w:rPr>
          <w:rFonts w:ascii="Arial" w:hAnsi="Arial" w:cs="Arial"/>
          <w:sz w:val="24"/>
          <w:szCs w:val="24"/>
        </w:rPr>
        <w:t>Barry</w:t>
      </w:r>
      <w:proofErr w:type="spellEnd"/>
      <w:r w:rsidRPr="00CC644E">
        <w:rPr>
          <w:rFonts w:ascii="Arial" w:hAnsi="Arial" w:cs="Arial"/>
          <w:sz w:val="24"/>
          <w:szCs w:val="24"/>
        </w:rPr>
        <w:t xml:space="preserve">, </w:t>
      </w:r>
      <w:proofErr w:type="spellStart"/>
      <w:r w:rsidRPr="00CC644E">
        <w:rPr>
          <w:rFonts w:ascii="Arial" w:hAnsi="Arial" w:cs="Arial"/>
          <w:sz w:val="24"/>
          <w:szCs w:val="24"/>
        </w:rPr>
        <w:t>and</w:t>
      </w:r>
      <w:proofErr w:type="spellEnd"/>
      <w:r w:rsidRPr="00CC644E">
        <w:rPr>
          <w:rFonts w:ascii="Arial" w:hAnsi="Arial" w:cs="Arial"/>
          <w:sz w:val="24"/>
          <w:szCs w:val="24"/>
        </w:rPr>
        <w:t xml:space="preserve"> </w:t>
      </w:r>
      <w:proofErr w:type="spellStart"/>
      <w:r w:rsidRPr="00CC644E">
        <w:rPr>
          <w:rFonts w:ascii="Arial" w:hAnsi="Arial" w:cs="Arial"/>
          <w:sz w:val="24"/>
          <w:szCs w:val="24"/>
        </w:rPr>
        <w:t>Poonam</w:t>
      </w:r>
      <w:proofErr w:type="spellEnd"/>
      <w:r w:rsidRPr="00CC644E">
        <w:rPr>
          <w:rFonts w:ascii="Arial" w:hAnsi="Arial" w:cs="Arial"/>
          <w:sz w:val="24"/>
          <w:szCs w:val="24"/>
        </w:rPr>
        <w:t xml:space="preserve"> </w:t>
      </w:r>
      <w:proofErr w:type="spellStart"/>
      <w:r w:rsidRPr="00CC644E">
        <w:rPr>
          <w:rFonts w:ascii="Arial" w:hAnsi="Arial" w:cs="Arial"/>
          <w:sz w:val="24"/>
          <w:szCs w:val="24"/>
        </w:rPr>
        <w:t>Gupta</w:t>
      </w:r>
      <w:proofErr w:type="spellEnd"/>
      <w:r w:rsidRPr="00CC644E">
        <w:rPr>
          <w:rFonts w:ascii="Arial" w:hAnsi="Arial" w:cs="Arial"/>
          <w:sz w:val="24"/>
          <w:szCs w:val="24"/>
        </w:rPr>
        <w:t>, 2014, "</w:t>
      </w:r>
      <w:proofErr w:type="spellStart"/>
      <w:r w:rsidRPr="00CC644E">
        <w:rPr>
          <w:rFonts w:ascii="Arial" w:hAnsi="Arial" w:cs="Arial"/>
          <w:sz w:val="24"/>
          <w:szCs w:val="24"/>
        </w:rPr>
        <w:t>Tapering</w:t>
      </w:r>
      <w:proofErr w:type="spellEnd"/>
      <w:r w:rsidRPr="00CC644E">
        <w:rPr>
          <w:rFonts w:ascii="Arial" w:hAnsi="Arial" w:cs="Arial"/>
          <w:sz w:val="24"/>
          <w:szCs w:val="24"/>
        </w:rPr>
        <w:t xml:space="preserve"> Talk: </w:t>
      </w:r>
      <w:proofErr w:type="spellStart"/>
      <w:r w:rsidRPr="00CC644E">
        <w:rPr>
          <w:rFonts w:ascii="Arial" w:hAnsi="Arial" w:cs="Arial"/>
          <w:sz w:val="24"/>
          <w:szCs w:val="24"/>
        </w:rPr>
        <w:t>The</w:t>
      </w:r>
      <w:proofErr w:type="spellEnd"/>
      <w:r w:rsidRPr="00CC644E">
        <w:rPr>
          <w:rFonts w:ascii="Arial" w:hAnsi="Arial" w:cs="Arial"/>
          <w:sz w:val="24"/>
          <w:szCs w:val="24"/>
        </w:rPr>
        <w:t xml:space="preserve"> </w:t>
      </w:r>
      <w:proofErr w:type="spellStart"/>
      <w:r w:rsidRPr="00CC644E">
        <w:rPr>
          <w:rFonts w:ascii="Arial" w:hAnsi="Arial" w:cs="Arial"/>
          <w:sz w:val="24"/>
          <w:szCs w:val="24"/>
        </w:rPr>
        <w:t>Impact</w:t>
      </w:r>
      <w:proofErr w:type="spellEnd"/>
      <w:r w:rsidRPr="00CC644E">
        <w:rPr>
          <w:rFonts w:ascii="Arial" w:hAnsi="Arial" w:cs="Arial"/>
          <w:sz w:val="24"/>
          <w:szCs w:val="24"/>
        </w:rPr>
        <w:t xml:space="preserve"> of </w:t>
      </w:r>
      <w:proofErr w:type="spellStart"/>
      <w:r w:rsidRPr="00CC644E">
        <w:rPr>
          <w:rFonts w:ascii="Arial" w:hAnsi="Arial" w:cs="Arial"/>
          <w:sz w:val="24"/>
          <w:szCs w:val="24"/>
        </w:rPr>
        <w:t>ExpectationsOf</w:t>
      </w:r>
      <w:proofErr w:type="spellEnd"/>
      <w:r w:rsidRPr="00CC644E">
        <w:rPr>
          <w:rFonts w:ascii="Arial" w:hAnsi="Arial" w:cs="Arial"/>
          <w:sz w:val="24"/>
          <w:szCs w:val="24"/>
        </w:rPr>
        <w:t xml:space="preserve"> </w:t>
      </w:r>
      <w:proofErr w:type="spellStart"/>
      <w:r w:rsidRPr="00CC644E">
        <w:rPr>
          <w:rFonts w:ascii="Arial" w:hAnsi="Arial" w:cs="Arial"/>
          <w:sz w:val="24"/>
          <w:szCs w:val="24"/>
        </w:rPr>
        <w:t>Reduced</w:t>
      </w:r>
      <w:proofErr w:type="spellEnd"/>
      <w:r w:rsidRPr="00CC644E">
        <w:rPr>
          <w:rFonts w:ascii="Arial" w:hAnsi="Arial" w:cs="Arial"/>
          <w:sz w:val="24"/>
          <w:szCs w:val="24"/>
        </w:rPr>
        <w:t xml:space="preserve"> Federal </w:t>
      </w:r>
      <w:proofErr w:type="spellStart"/>
      <w:r w:rsidRPr="00CC644E">
        <w:rPr>
          <w:rFonts w:ascii="Arial" w:hAnsi="Arial" w:cs="Arial"/>
          <w:sz w:val="24"/>
          <w:szCs w:val="24"/>
        </w:rPr>
        <w:t>Reserve</w:t>
      </w:r>
      <w:proofErr w:type="spellEnd"/>
      <w:r w:rsidRPr="00CC644E">
        <w:rPr>
          <w:rFonts w:ascii="Arial" w:hAnsi="Arial" w:cs="Arial"/>
          <w:sz w:val="24"/>
          <w:szCs w:val="24"/>
        </w:rPr>
        <w:t xml:space="preserve"> Security </w:t>
      </w:r>
      <w:proofErr w:type="spellStart"/>
      <w:r w:rsidRPr="00CC644E">
        <w:rPr>
          <w:rFonts w:ascii="Arial" w:hAnsi="Arial" w:cs="Arial"/>
          <w:sz w:val="24"/>
          <w:szCs w:val="24"/>
        </w:rPr>
        <w:t>Purchases</w:t>
      </w:r>
      <w:proofErr w:type="spellEnd"/>
      <w:r w:rsidRPr="00CC644E">
        <w:rPr>
          <w:rFonts w:ascii="Arial" w:hAnsi="Arial" w:cs="Arial"/>
          <w:sz w:val="24"/>
          <w:szCs w:val="24"/>
        </w:rPr>
        <w:t xml:space="preserve"> on </w:t>
      </w:r>
      <w:proofErr w:type="spellStart"/>
      <w:r w:rsidRPr="00CC644E">
        <w:rPr>
          <w:rFonts w:ascii="Arial" w:hAnsi="Arial" w:cs="Arial"/>
          <w:sz w:val="24"/>
          <w:szCs w:val="24"/>
        </w:rPr>
        <w:t>Emerging</w:t>
      </w:r>
      <w:proofErr w:type="spellEnd"/>
      <w:r w:rsidRPr="00CC644E">
        <w:rPr>
          <w:rFonts w:ascii="Arial" w:hAnsi="Arial" w:cs="Arial"/>
          <w:sz w:val="24"/>
          <w:szCs w:val="24"/>
        </w:rPr>
        <w:t xml:space="preserve"> </w:t>
      </w:r>
      <w:proofErr w:type="spellStart"/>
      <w:r w:rsidRPr="00CC644E">
        <w:rPr>
          <w:rFonts w:ascii="Arial" w:hAnsi="Arial" w:cs="Arial"/>
          <w:sz w:val="24"/>
          <w:szCs w:val="24"/>
        </w:rPr>
        <w:t>Markets</w:t>
      </w:r>
      <w:proofErr w:type="spellEnd"/>
      <w:r w:rsidRPr="00CC644E">
        <w:rPr>
          <w:rFonts w:ascii="Arial" w:hAnsi="Arial" w:cs="Arial"/>
          <w:sz w:val="24"/>
          <w:szCs w:val="24"/>
        </w:rPr>
        <w:t xml:space="preserve">," </w:t>
      </w:r>
      <w:proofErr w:type="spellStart"/>
      <w:r w:rsidRPr="00CC644E">
        <w:rPr>
          <w:rFonts w:ascii="Arial" w:hAnsi="Arial" w:cs="Arial"/>
          <w:sz w:val="24"/>
          <w:szCs w:val="24"/>
        </w:rPr>
        <w:t>Policy</w:t>
      </w:r>
      <w:proofErr w:type="spellEnd"/>
      <w:r w:rsidRPr="00CC644E">
        <w:rPr>
          <w:rFonts w:ascii="Arial" w:hAnsi="Arial" w:cs="Arial"/>
          <w:sz w:val="24"/>
          <w:szCs w:val="24"/>
        </w:rPr>
        <w:t xml:space="preserve"> </w:t>
      </w:r>
      <w:proofErr w:type="spellStart"/>
      <w:r w:rsidRPr="00CC644E">
        <w:rPr>
          <w:rFonts w:ascii="Arial" w:hAnsi="Arial" w:cs="Arial"/>
          <w:sz w:val="24"/>
          <w:szCs w:val="24"/>
        </w:rPr>
        <w:t>ResearchWorking</w:t>
      </w:r>
      <w:proofErr w:type="spellEnd"/>
      <w:r w:rsidRPr="00CC644E">
        <w:rPr>
          <w:rFonts w:ascii="Arial" w:hAnsi="Arial" w:cs="Arial"/>
          <w:sz w:val="24"/>
          <w:szCs w:val="24"/>
        </w:rPr>
        <w:t xml:space="preserve"> </w:t>
      </w:r>
      <w:proofErr w:type="spellStart"/>
      <w:r w:rsidRPr="00CC644E">
        <w:rPr>
          <w:rFonts w:ascii="Arial" w:hAnsi="Arial" w:cs="Arial"/>
          <w:sz w:val="24"/>
          <w:szCs w:val="24"/>
        </w:rPr>
        <w:t>Paper</w:t>
      </w:r>
      <w:proofErr w:type="spellEnd"/>
      <w:r w:rsidRPr="00CC644E">
        <w:rPr>
          <w:rFonts w:ascii="Arial" w:hAnsi="Arial" w:cs="Arial"/>
          <w:sz w:val="24"/>
          <w:szCs w:val="24"/>
        </w:rPr>
        <w:t xml:space="preserve"> Series 6754, </w:t>
      </w:r>
      <w:proofErr w:type="spellStart"/>
      <w:r w:rsidRPr="00CC644E">
        <w:rPr>
          <w:rFonts w:ascii="Arial" w:hAnsi="Arial" w:cs="Arial"/>
          <w:sz w:val="24"/>
          <w:szCs w:val="24"/>
        </w:rPr>
        <w:t>The</w:t>
      </w:r>
      <w:proofErr w:type="spellEnd"/>
      <w:r w:rsidRPr="00CC644E">
        <w:rPr>
          <w:rFonts w:ascii="Arial" w:hAnsi="Arial" w:cs="Arial"/>
          <w:sz w:val="24"/>
          <w:szCs w:val="24"/>
        </w:rPr>
        <w:t xml:space="preserve"> World Bank.</w:t>
      </w:r>
    </w:p>
    <w:p w:rsidR="00177B20" w:rsidRPr="00CC644E" w:rsidRDefault="00177B20" w:rsidP="00177B20">
      <w:pPr>
        <w:spacing w:after="0" w:line="360" w:lineRule="auto"/>
        <w:ind w:left="426" w:hanging="426"/>
        <w:jc w:val="both"/>
        <w:rPr>
          <w:rFonts w:ascii="Arial" w:hAnsi="Arial" w:cs="Arial"/>
          <w:sz w:val="24"/>
          <w:szCs w:val="24"/>
        </w:rPr>
      </w:pPr>
      <w:r w:rsidRPr="00CC644E">
        <w:rPr>
          <w:rFonts w:ascii="Arial" w:hAnsi="Arial" w:cs="Arial"/>
          <w:sz w:val="24"/>
          <w:szCs w:val="24"/>
        </w:rPr>
        <w:t xml:space="preserve">Forbes, </w:t>
      </w:r>
      <w:proofErr w:type="spellStart"/>
      <w:r w:rsidRPr="00CC644E">
        <w:rPr>
          <w:rFonts w:ascii="Arial" w:hAnsi="Arial" w:cs="Arial"/>
          <w:sz w:val="24"/>
          <w:szCs w:val="24"/>
        </w:rPr>
        <w:t>Kristin</w:t>
      </w:r>
      <w:proofErr w:type="spellEnd"/>
      <w:r w:rsidRPr="00CC644E">
        <w:rPr>
          <w:rFonts w:ascii="Arial" w:hAnsi="Arial" w:cs="Arial"/>
          <w:sz w:val="24"/>
          <w:szCs w:val="24"/>
        </w:rPr>
        <w:t xml:space="preserve"> J., </w:t>
      </w:r>
      <w:proofErr w:type="spellStart"/>
      <w:r w:rsidRPr="00CC644E">
        <w:rPr>
          <w:rFonts w:ascii="Arial" w:hAnsi="Arial" w:cs="Arial"/>
          <w:sz w:val="24"/>
          <w:szCs w:val="24"/>
        </w:rPr>
        <w:t>and</w:t>
      </w:r>
      <w:proofErr w:type="spellEnd"/>
      <w:r w:rsidRPr="00CC644E">
        <w:rPr>
          <w:rFonts w:ascii="Arial" w:hAnsi="Arial" w:cs="Arial"/>
          <w:sz w:val="24"/>
          <w:szCs w:val="24"/>
        </w:rPr>
        <w:t xml:space="preserve"> Francis E. </w:t>
      </w:r>
      <w:proofErr w:type="spellStart"/>
      <w:r w:rsidRPr="00CC644E">
        <w:rPr>
          <w:rFonts w:ascii="Arial" w:hAnsi="Arial" w:cs="Arial"/>
          <w:sz w:val="24"/>
          <w:szCs w:val="24"/>
        </w:rPr>
        <w:t>Warnock</w:t>
      </w:r>
      <w:proofErr w:type="spellEnd"/>
      <w:r w:rsidRPr="00CC644E">
        <w:rPr>
          <w:rFonts w:ascii="Arial" w:hAnsi="Arial" w:cs="Arial"/>
          <w:sz w:val="24"/>
          <w:szCs w:val="24"/>
        </w:rPr>
        <w:t>, 2012, “</w:t>
      </w:r>
      <w:proofErr w:type="spellStart"/>
      <w:r w:rsidRPr="00CC644E">
        <w:rPr>
          <w:rFonts w:ascii="Arial" w:hAnsi="Arial" w:cs="Arial"/>
          <w:sz w:val="24"/>
          <w:szCs w:val="24"/>
        </w:rPr>
        <w:t>Debt</w:t>
      </w:r>
      <w:proofErr w:type="spellEnd"/>
      <w:r w:rsidRPr="00CC644E">
        <w:rPr>
          <w:rFonts w:ascii="Arial" w:hAnsi="Arial" w:cs="Arial"/>
          <w:sz w:val="24"/>
          <w:szCs w:val="24"/>
        </w:rPr>
        <w:t xml:space="preserve">- </w:t>
      </w:r>
      <w:proofErr w:type="spellStart"/>
      <w:r w:rsidRPr="00CC644E">
        <w:rPr>
          <w:rFonts w:ascii="Arial" w:hAnsi="Arial" w:cs="Arial"/>
          <w:sz w:val="24"/>
          <w:szCs w:val="24"/>
        </w:rPr>
        <w:t>and</w:t>
      </w:r>
      <w:proofErr w:type="spellEnd"/>
      <w:r w:rsidRPr="00CC644E">
        <w:rPr>
          <w:rFonts w:ascii="Arial" w:hAnsi="Arial" w:cs="Arial"/>
          <w:sz w:val="24"/>
          <w:szCs w:val="24"/>
        </w:rPr>
        <w:t xml:space="preserve"> </w:t>
      </w:r>
      <w:proofErr w:type="spellStart"/>
      <w:r w:rsidRPr="00CC644E">
        <w:rPr>
          <w:rFonts w:ascii="Arial" w:hAnsi="Arial" w:cs="Arial"/>
          <w:sz w:val="24"/>
          <w:szCs w:val="24"/>
        </w:rPr>
        <w:t>Equity-Led</w:t>
      </w:r>
      <w:proofErr w:type="spellEnd"/>
      <w:r w:rsidRPr="00CC644E">
        <w:rPr>
          <w:rFonts w:ascii="Arial" w:hAnsi="Arial" w:cs="Arial"/>
          <w:sz w:val="24"/>
          <w:szCs w:val="24"/>
        </w:rPr>
        <w:t xml:space="preserve"> </w:t>
      </w:r>
      <w:proofErr w:type="spellStart"/>
      <w:r w:rsidRPr="00CC644E">
        <w:rPr>
          <w:rFonts w:ascii="Arial" w:hAnsi="Arial" w:cs="Arial"/>
          <w:sz w:val="24"/>
          <w:szCs w:val="24"/>
        </w:rPr>
        <w:t>Capital</w:t>
      </w:r>
      <w:proofErr w:type="spellEnd"/>
      <w:r w:rsidRPr="00CC644E">
        <w:rPr>
          <w:rFonts w:ascii="Arial" w:hAnsi="Arial" w:cs="Arial"/>
          <w:sz w:val="24"/>
          <w:szCs w:val="24"/>
        </w:rPr>
        <w:t xml:space="preserve"> </w:t>
      </w:r>
      <w:proofErr w:type="spellStart"/>
      <w:r w:rsidRPr="00CC644E">
        <w:rPr>
          <w:rFonts w:ascii="Arial" w:hAnsi="Arial" w:cs="Arial"/>
          <w:sz w:val="24"/>
          <w:szCs w:val="24"/>
        </w:rPr>
        <w:t>FlowEpisodes</w:t>
      </w:r>
      <w:proofErr w:type="spellEnd"/>
      <w:r w:rsidRPr="00CC644E">
        <w:rPr>
          <w:rFonts w:ascii="Arial" w:hAnsi="Arial" w:cs="Arial"/>
          <w:sz w:val="24"/>
          <w:szCs w:val="24"/>
        </w:rPr>
        <w:t xml:space="preserve">,” NBER </w:t>
      </w:r>
      <w:proofErr w:type="spellStart"/>
      <w:r w:rsidRPr="00CC644E">
        <w:rPr>
          <w:rFonts w:ascii="Arial" w:hAnsi="Arial" w:cs="Arial"/>
          <w:sz w:val="24"/>
          <w:szCs w:val="24"/>
        </w:rPr>
        <w:t>Working</w:t>
      </w:r>
      <w:proofErr w:type="spellEnd"/>
      <w:r w:rsidRPr="00CC644E">
        <w:rPr>
          <w:rFonts w:ascii="Arial" w:hAnsi="Arial" w:cs="Arial"/>
          <w:sz w:val="24"/>
          <w:szCs w:val="24"/>
        </w:rPr>
        <w:t xml:space="preserve"> </w:t>
      </w:r>
      <w:proofErr w:type="spellStart"/>
      <w:r w:rsidRPr="00CC644E">
        <w:rPr>
          <w:rFonts w:ascii="Arial" w:hAnsi="Arial" w:cs="Arial"/>
          <w:sz w:val="24"/>
          <w:szCs w:val="24"/>
        </w:rPr>
        <w:t>paper</w:t>
      </w:r>
      <w:proofErr w:type="spellEnd"/>
      <w:r w:rsidRPr="00CC644E">
        <w:rPr>
          <w:rFonts w:ascii="Arial" w:hAnsi="Arial" w:cs="Arial"/>
          <w:sz w:val="24"/>
          <w:szCs w:val="24"/>
        </w:rPr>
        <w:t>, No. 18329.</w:t>
      </w:r>
    </w:p>
    <w:p w:rsidR="00177B20" w:rsidRPr="00CC644E" w:rsidRDefault="00177B20" w:rsidP="00177B20">
      <w:pPr>
        <w:spacing w:after="0" w:line="360" w:lineRule="auto"/>
        <w:ind w:left="426" w:hanging="426"/>
        <w:jc w:val="both"/>
        <w:rPr>
          <w:rFonts w:ascii="Arial" w:hAnsi="Arial" w:cs="Arial"/>
          <w:sz w:val="24"/>
          <w:szCs w:val="24"/>
        </w:rPr>
      </w:pPr>
      <w:proofErr w:type="spellStart"/>
      <w:r w:rsidRPr="00CC644E">
        <w:rPr>
          <w:rFonts w:ascii="Arial" w:hAnsi="Arial" w:cs="Arial"/>
          <w:sz w:val="24"/>
          <w:szCs w:val="24"/>
        </w:rPr>
        <w:t>Fratzscher</w:t>
      </w:r>
      <w:proofErr w:type="spellEnd"/>
      <w:r w:rsidRPr="00CC644E">
        <w:rPr>
          <w:rFonts w:ascii="Arial" w:hAnsi="Arial" w:cs="Arial"/>
          <w:sz w:val="24"/>
          <w:szCs w:val="24"/>
        </w:rPr>
        <w:t xml:space="preserve">, </w:t>
      </w:r>
      <w:proofErr w:type="spellStart"/>
      <w:r w:rsidRPr="00CC644E">
        <w:rPr>
          <w:rFonts w:ascii="Arial" w:hAnsi="Arial" w:cs="Arial"/>
          <w:sz w:val="24"/>
          <w:szCs w:val="24"/>
        </w:rPr>
        <w:t>Marcel</w:t>
      </w:r>
      <w:proofErr w:type="spellEnd"/>
      <w:r w:rsidRPr="00CC644E">
        <w:rPr>
          <w:rFonts w:ascii="Arial" w:hAnsi="Arial" w:cs="Arial"/>
          <w:sz w:val="24"/>
          <w:szCs w:val="24"/>
        </w:rPr>
        <w:t>, 2011, “</w:t>
      </w:r>
      <w:proofErr w:type="spellStart"/>
      <w:r w:rsidRPr="00CC644E">
        <w:rPr>
          <w:rFonts w:ascii="Arial" w:hAnsi="Arial" w:cs="Arial"/>
          <w:sz w:val="24"/>
          <w:szCs w:val="24"/>
        </w:rPr>
        <w:t>Capital</w:t>
      </w:r>
      <w:proofErr w:type="spellEnd"/>
      <w:r w:rsidRPr="00CC644E">
        <w:rPr>
          <w:rFonts w:ascii="Arial" w:hAnsi="Arial" w:cs="Arial"/>
          <w:sz w:val="24"/>
          <w:szCs w:val="24"/>
        </w:rPr>
        <w:t xml:space="preserve"> </w:t>
      </w:r>
      <w:proofErr w:type="spellStart"/>
      <w:r w:rsidRPr="00CC644E">
        <w:rPr>
          <w:rFonts w:ascii="Arial" w:hAnsi="Arial" w:cs="Arial"/>
          <w:sz w:val="24"/>
          <w:szCs w:val="24"/>
        </w:rPr>
        <w:t>flows</w:t>
      </w:r>
      <w:proofErr w:type="spellEnd"/>
      <w:r w:rsidRPr="00CC644E">
        <w:rPr>
          <w:rFonts w:ascii="Arial" w:hAnsi="Arial" w:cs="Arial"/>
          <w:sz w:val="24"/>
          <w:szCs w:val="24"/>
        </w:rPr>
        <w:t xml:space="preserve">, </w:t>
      </w:r>
      <w:proofErr w:type="spellStart"/>
      <w:r w:rsidRPr="00CC644E">
        <w:rPr>
          <w:rFonts w:ascii="Arial" w:hAnsi="Arial" w:cs="Arial"/>
          <w:sz w:val="24"/>
          <w:szCs w:val="24"/>
        </w:rPr>
        <w:t>Push</w:t>
      </w:r>
      <w:proofErr w:type="spellEnd"/>
      <w:r w:rsidRPr="00CC644E">
        <w:rPr>
          <w:rFonts w:ascii="Arial" w:hAnsi="Arial" w:cs="Arial"/>
          <w:sz w:val="24"/>
          <w:szCs w:val="24"/>
        </w:rPr>
        <w:t xml:space="preserve"> </w:t>
      </w:r>
      <w:proofErr w:type="spellStart"/>
      <w:r w:rsidRPr="00CC644E">
        <w:rPr>
          <w:rFonts w:ascii="Arial" w:hAnsi="Arial" w:cs="Arial"/>
          <w:sz w:val="24"/>
          <w:szCs w:val="24"/>
        </w:rPr>
        <w:t>versus</w:t>
      </w:r>
      <w:proofErr w:type="spellEnd"/>
      <w:r w:rsidRPr="00CC644E">
        <w:rPr>
          <w:rFonts w:ascii="Arial" w:hAnsi="Arial" w:cs="Arial"/>
          <w:sz w:val="24"/>
          <w:szCs w:val="24"/>
        </w:rPr>
        <w:t xml:space="preserve"> </w:t>
      </w:r>
      <w:proofErr w:type="spellStart"/>
      <w:r w:rsidRPr="00CC644E">
        <w:rPr>
          <w:rFonts w:ascii="Arial" w:hAnsi="Arial" w:cs="Arial"/>
          <w:sz w:val="24"/>
          <w:szCs w:val="24"/>
        </w:rPr>
        <w:t>pull</w:t>
      </w:r>
      <w:proofErr w:type="spellEnd"/>
      <w:r w:rsidRPr="00CC644E">
        <w:rPr>
          <w:rFonts w:ascii="Arial" w:hAnsi="Arial" w:cs="Arial"/>
          <w:sz w:val="24"/>
          <w:szCs w:val="24"/>
        </w:rPr>
        <w:t xml:space="preserve"> </w:t>
      </w:r>
      <w:proofErr w:type="spellStart"/>
      <w:r w:rsidRPr="00CC644E">
        <w:rPr>
          <w:rFonts w:ascii="Arial" w:hAnsi="Arial" w:cs="Arial"/>
          <w:sz w:val="24"/>
          <w:szCs w:val="24"/>
        </w:rPr>
        <w:t>factors</w:t>
      </w:r>
      <w:proofErr w:type="spellEnd"/>
      <w:r w:rsidRPr="00CC644E">
        <w:rPr>
          <w:rFonts w:ascii="Arial" w:hAnsi="Arial" w:cs="Arial"/>
          <w:sz w:val="24"/>
          <w:szCs w:val="24"/>
        </w:rPr>
        <w:t xml:space="preserve"> </w:t>
      </w:r>
      <w:proofErr w:type="spellStart"/>
      <w:r w:rsidRPr="00CC644E">
        <w:rPr>
          <w:rFonts w:ascii="Arial" w:hAnsi="Arial" w:cs="Arial"/>
          <w:sz w:val="24"/>
          <w:szCs w:val="24"/>
        </w:rPr>
        <w:t>and</w:t>
      </w:r>
      <w:proofErr w:type="spellEnd"/>
      <w:r w:rsidRPr="00CC644E">
        <w:rPr>
          <w:rFonts w:ascii="Arial" w:hAnsi="Arial" w:cs="Arial"/>
          <w:sz w:val="24"/>
          <w:szCs w:val="24"/>
        </w:rPr>
        <w:t xml:space="preserve"> </w:t>
      </w:r>
      <w:proofErr w:type="spellStart"/>
      <w:r w:rsidRPr="00CC644E">
        <w:rPr>
          <w:rFonts w:ascii="Arial" w:hAnsi="Arial" w:cs="Arial"/>
          <w:sz w:val="24"/>
          <w:szCs w:val="24"/>
        </w:rPr>
        <w:t>the</w:t>
      </w:r>
      <w:proofErr w:type="spellEnd"/>
      <w:r w:rsidRPr="00CC644E">
        <w:rPr>
          <w:rFonts w:ascii="Arial" w:hAnsi="Arial" w:cs="Arial"/>
          <w:sz w:val="24"/>
          <w:szCs w:val="24"/>
        </w:rPr>
        <w:t xml:space="preserve"> global </w:t>
      </w:r>
      <w:proofErr w:type="spellStart"/>
      <w:r w:rsidRPr="00CC644E">
        <w:rPr>
          <w:rFonts w:ascii="Arial" w:hAnsi="Arial" w:cs="Arial"/>
          <w:sz w:val="24"/>
          <w:szCs w:val="24"/>
        </w:rPr>
        <w:t>financialcrisis</w:t>
      </w:r>
      <w:proofErr w:type="spellEnd"/>
      <w:r w:rsidRPr="00CC644E">
        <w:rPr>
          <w:rFonts w:ascii="Arial" w:hAnsi="Arial" w:cs="Arial"/>
          <w:sz w:val="24"/>
          <w:szCs w:val="24"/>
        </w:rPr>
        <w:t xml:space="preserve">,” ECB </w:t>
      </w:r>
      <w:proofErr w:type="spellStart"/>
      <w:r w:rsidRPr="00CC644E">
        <w:rPr>
          <w:rFonts w:ascii="Arial" w:hAnsi="Arial" w:cs="Arial"/>
          <w:sz w:val="24"/>
          <w:szCs w:val="24"/>
        </w:rPr>
        <w:t>Working</w:t>
      </w:r>
      <w:proofErr w:type="spellEnd"/>
      <w:r w:rsidRPr="00CC644E">
        <w:rPr>
          <w:rFonts w:ascii="Arial" w:hAnsi="Arial" w:cs="Arial"/>
          <w:sz w:val="24"/>
          <w:szCs w:val="24"/>
        </w:rPr>
        <w:t xml:space="preserve"> </w:t>
      </w:r>
      <w:proofErr w:type="spellStart"/>
      <w:r w:rsidRPr="00CC644E">
        <w:rPr>
          <w:rFonts w:ascii="Arial" w:hAnsi="Arial" w:cs="Arial"/>
          <w:sz w:val="24"/>
          <w:szCs w:val="24"/>
        </w:rPr>
        <w:t>Paper</w:t>
      </w:r>
      <w:proofErr w:type="spellEnd"/>
      <w:r w:rsidRPr="00CC644E">
        <w:rPr>
          <w:rFonts w:ascii="Arial" w:hAnsi="Arial" w:cs="Arial"/>
          <w:sz w:val="24"/>
          <w:szCs w:val="24"/>
        </w:rPr>
        <w:t xml:space="preserve"> </w:t>
      </w:r>
      <w:proofErr w:type="gramStart"/>
      <w:r w:rsidRPr="00CC644E">
        <w:rPr>
          <w:rFonts w:ascii="Arial" w:hAnsi="Arial" w:cs="Arial"/>
          <w:sz w:val="24"/>
          <w:szCs w:val="24"/>
        </w:rPr>
        <w:t>No</w:t>
      </w:r>
      <w:proofErr w:type="gramEnd"/>
      <w:r w:rsidRPr="00CC644E">
        <w:rPr>
          <w:rFonts w:ascii="Arial" w:hAnsi="Arial" w:cs="Arial"/>
          <w:sz w:val="24"/>
          <w:szCs w:val="24"/>
        </w:rPr>
        <w:t xml:space="preserve"> 1364.</w:t>
      </w:r>
    </w:p>
    <w:p w:rsidR="00177B20" w:rsidRPr="00CC644E" w:rsidRDefault="00177B20" w:rsidP="00177B20">
      <w:pPr>
        <w:spacing w:after="0" w:line="360" w:lineRule="auto"/>
        <w:ind w:left="426" w:hanging="426"/>
        <w:jc w:val="both"/>
        <w:rPr>
          <w:rFonts w:ascii="Arial" w:hAnsi="Arial" w:cs="Arial"/>
          <w:sz w:val="24"/>
          <w:szCs w:val="24"/>
        </w:rPr>
      </w:pPr>
      <w:r w:rsidRPr="00CC644E">
        <w:rPr>
          <w:rFonts w:ascii="Arial" w:hAnsi="Arial" w:cs="Arial"/>
          <w:sz w:val="24"/>
          <w:szCs w:val="24"/>
        </w:rPr>
        <w:t xml:space="preserve">IMF </w:t>
      </w:r>
      <w:proofErr w:type="spellStart"/>
      <w:r w:rsidRPr="00CC644E">
        <w:rPr>
          <w:rFonts w:ascii="Arial" w:hAnsi="Arial" w:cs="Arial"/>
          <w:sz w:val="24"/>
          <w:szCs w:val="24"/>
        </w:rPr>
        <w:t>Working</w:t>
      </w:r>
      <w:proofErr w:type="spellEnd"/>
      <w:r w:rsidRPr="00CC644E">
        <w:rPr>
          <w:rFonts w:ascii="Arial" w:hAnsi="Arial" w:cs="Arial"/>
          <w:sz w:val="24"/>
          <w:szCs w:val="24"/>
        </w:rPr>
        <w:t xml:space="preserve"> </w:t>
      </w:r>
      <w:proofErr w:type="spellStart"/>
      <w:r w:rsidRPr="00CC644E">
        <w:rPr>
          <w:rFonts w:ascii="Arial" w:hAnsi="Arial" w:cs="Arial"/>
          <w:sz w:val="24"/>
          <w:szCs w:val="24"/>
        </w:rPr>
        <w:t>Paper</w:t>
      </w:r>
      <w:proofErr w:type="spellEnd"/>
      <w:r w:rsidRPr="00CC644E">
        <w:rPr>
          <w:rFonts w:ascii="Arial" w:hAnsi="Arial" w:cs="Arial"/>
          <w:sz w:val="24"/>
          <w:szCs w:val="24"/>
        </w:rPr>
        <w:t>, IMF İnternet Sayfası, Erişim Tarihi: 03/05/2017. https://www.imf.org/external/pubs/ft/wp/2016/wp1605.pdf</w:t>
      </w:r>
    </w:p>
    <w:p w:rsidR="00177B20" w:rsidRPr="00CC644E" w:rsidRDefault="00177B20" w:rsidP="00177B20">
      <w:pPr>
        <w:spacing w:after="0" w:line="360" w:lineRule="auto"/>
        <w:ind w:left="426" w:hanging="426"/>
        <w:jc w:val="both"/>
        <w:rPr>
          <w:rFonts w:ascii="Arial" w:hAnsi="Arial" w:cs="Arial"/>
          <w:sz w:val="24"/>
          <w:szCs w:val="24"/>
        </w:rPr>
      </w:pPr>
      <w:r w:rsidRPr="00CC644E">
        <w:rPr>
          <w:rFonts w:ascii="Arial" w:hAnsi="Arial" w:cs="Arial"/>
          <w:sz w:val="24"/>
          <w:szCs w:val="24"/>
        </w:rPr>
        <w:t>İstanbul Tahkim Merkezi İnternet Sayfası, https://istac.org.tr/</w:t>
      </w:r>
    </w:p>
    <w:p w:rsidR="00177B20" w:rsidRPr="00CC644E" w:rsidRDefault="00177B20" w:rsidP="00177B20">
      <w:pPr>
        <w:spacing w:after="0" w:line="360" w:lineRule="auto"/>
        <w:ind w:left="426" w:hanging="426"/>
        <w:rPr>
          <w:rFonts w:ascii="Arial" w:hAnsi="Arial" w:cs="Arial"/>
          <w:sz w:val="24"/>
          <w:szCs w:val="24"/>
        </w:rPr>
      </w:pPr>
      <w:r w:rsidRPr="00CC644E">
        <w:rPr>
          <w:rFonts w:ascii="Arial" w:hAnsi="Arial" w:cs="Arial"/>
          <w:sz w:val="24"/>
          <w:szCs w:val="24"/>
        </w:rPr>
        <w:lastRenderedPageBreak/>
        <w:t>Kalkınma Bakanlığı, 2014, Onuncu Kalkınma Planı (</w:t>
      </w:r>
      <w:proofErr w:type="gramStart"/>
      <w:r w:rsidRPr="00CC644E">
        <w:rPr>
          <w:rFonts w:ascii="Arial" w:hAnsi="Arial" w:cs="Arial"/>
          <w:sz w:val="24"/>
          <w:szCs w:val="24"/>
        </w:rPr>
        <w:t>2014 -</w:t>
      </w:r>
      <w:proofErr w:type="gramEnd"/>
      <w:r w:rsidRPr="00CC644E">
        <w:rPr>
          <w:rFonts w:ascii="Arial" w:hAnsi="Arial" w:cs="Arial"/>
          <w:sz w:val="24"/>
          <w:szCs w:val="24"/>
        </w:rPr>
        <w:t xml:space="preserve"> 2018), İstanbul Uluslararası Finans Merkezi Programı Eylem Planı, </w:t>
      </w:r>
      <w:hyperlink r:id="rId19" w:history="1">
        <w:r w:rsidRPr="00CC644E">
          <w:rPr>
            <w:rStyle w:val="Kpr"/>
            <w:rFonts w:ascii="Arial" w:hAnsi="Arial" w:cs="Arial"/>
            <w:sz w:val="24"/>
            <w:szCs w:val="24"/>
          </w:rPr>
          <w:t>http://odop.kalkinma.gov.tr/dokumanlar/4Istanbul_Uluslararasi_Finans_Merkezi_Programi.pdf</w:t>
        </w:r>
      </w:hyperlink>
      <w:r w:rsidRPr="00CC644E">
        <w:rPr>
          <w:rFonts w:ascii="Arial" w:hAnsi="Arial" w:cs="Arial"/>
          <w:sz w:val="24"/>
          <w:szCs w:val="24"/>
        </w:rPr>
        <w:t>,</w:t>
      </w:r>
    </w:p>
    <w:p w:rsidR="00177B20" w:rsidRPr="00CC644E" w:rsidRDefault="00177B20" w:rsidP="00177B20">
      <w:pPr>
        <w:spacing w:after="0" w:line="360" w:lineRule="auto"/>
        <w:ind w:left="426" w:hanging="426"/>
        <w:rPr>
          <w:rFonts w:ascii="Arial" w:hAnsi="Arial" w:cs="Arial"/>
          <w:sz w:val="24"/>
          <w:szCs w:val="24"/>
        </w:rPr>
      </w:pPr>
      <w:r w:rsidRPr="00CC644E">
        <w:rPr>
          <w:rFonts w:ascii="Arial" w:hAnsi="Arial" w:cs="Arial"/>
          <w:sz w:val="24"/>
          <w:szCs w:val="24"/>
        </w:rPr>
        <w:t>Kalkınma Bakanlığı, 2014, Onuncu Kalkınma Planı (</w:t>
      </w:r>
      <w:proofErr w:type="gramStart"/>
      <w:r w:rsidRPr="00CC644E">
        <w:rPr>
          <w:rFonts w:ascii="Arial" w:hAnsi="Arial" w:cs="Arial"/>
          <w:sz w:val="24"/>
          <w:szCs w:val="24"/>
        </w:rPr>
        <w:t>2014 -</w:t>
      </w:r>
      <w:proofErr w:type="gramEnd"/>
      <w:r w:rsidRPr="00CC644E">
        <w:rPr>
          <w:rFonts w:ascii="Arial" w:hAnsi="Arial" w:cs="Arial"/>
          <w:sz w:val="24"/>
          <w:szCs w:val="24"/>
        </w:rPr>
        <w:t xml:space="preserve"> 2018), Öncelikli Dönüşüm Programları, </w:t>
      </w:r>
    </w:p>
    <w:p w:rsidR="00177B20" w:rsidRPr="00CC644E" w:rsidRDefault="00F25D96" w:rsidP="00177B20">
      <w:pPr>
        <w:spacing w:after="0" w:line="360" w:lineRule="auto"/>
        <w:ind w:left="426"/>
        <w:rPr>
          <w:rFonts w:ascii="Arial" w:hAnsi="Arial" w:cs="Arial"/>
          <w:sz w:val="24"/>
          <w:szCs w:val="24"/>
        </w:rPr>
      </w:pPr>
      <w:hyperlink r:id="rId20" w:history="1">
        <w:r w:rsidR="00177B20" w:rsidRPr="00CC644E">
          <w:rPr>
            <w:rStyle w:val="Kpr"/>
            <w:rFonts w:ascii="Arial" w:hAnsi="Arial" w:cs="Arial"/>
            <w:sz w:val="24"/>
            <w:szCs w:val="24"/>
          </w:rPr>
          <w:t>http://odop.kalkinma.gov.tr/dokumanlar/ODP_TOPLU_KITAP_yeni%20yapilan%2004122015.pdf</w:t>
        </w:r>
      </w:hyperlink>
    </w:p>
    <w:p w:rsidR="00177B20" w:rsidRPr="00CC644E" w:rsidRDefault="00177B20" w:rsidP="00177B20">
      <w:pPr>
        <w:spacing w:after="0" w:line="360" w:lineRule="auto"/>
        <w:ind w:left="426"/>
        <w:rPr>
          <w:rFonts w:ascii="Arial" w:hAnsi="Arial" w:cs="Arial"/>
          <w:sz w:val="24"/>
          <w:szCs w:val="24"/>
        </w:rPr>
      </w:pPr>
      <w:proofErr w:type="spellStart"/>
      <w:r w:rsidRPr="00CC644E">
        <w:rPr>
          <w:rFonts w:ascii="Arial" w:hAnsi="Arial" w:cs="Arial"/>
          <w:sz w:val="24"/>
          <w:szCs w:val="24"/>
        </w:rPr>
        <w:t>KennedyPearce</w:t>
      </w:r>
      <w:proofErr w:type="spellEnd"/>
      <w:r w:rsidRPr="00CC644E">
        <w:rPr>
          <w:rFonts w:ascii="Arial" w:hAnsi="Arial" w:cs="Arial"/>
          <w:sz w:val="24"/>
          <w:szCs w:val="24"/>
        </w:rPr>
        <w:t xml:space="preserve"> </w:t>
      </w:r>
      <w:proofErr w:type="spellStart"/>
      <w:r w:rsidRPr="00CC644E">
        <w:rPr>
          <w:rFonts w:ascii="Arial" w:hAnsi="Arial" w:cs="Arial"/>
          <w:sz w:val="24"/>
          <w:szCs w:val="24"/>
        </w:rPr>
        <w:t>Consulting</w:t>
      </w:r>
      <w:proofErr w:type="spellEnd"/>
      <w:r w:rsidRPr="00CC644E">
        <w:rPr>
          <w:rFonts w:ascii="Arial" w:hAnsi="Arial" w:cs="Arial"/>
          <w:sz w:val="24"/>
          <w:szCs w:val="24"/>
        </w:rPr>
        <w:t xml:space="preserve"> </w:t>
      </w:r>
      <w:proofErr w:type="spellStart"/>
      <w:proofErr w:type="gramStart"/>
      <w:r w:rsidRPr="00CC644E">
        <w:rPr>
          <w:rFonts w:ascii="Arial" w:hAnsi="Arial" w:cs="Arial"/>
          <w:sz w:val="24"/>
          <w:szCs w:val="24"/>
        </w:rPr>
        <w:t>Ltd</w:t>
      </w:r>
      <w:proofErr w:type="spellEnd"/>
      <w:proofErr w:type="gramEnd"/>
      <w:r w:rsidRPr="00CC644E">
        <w:rPr>
          <w:rFonts w:ascii="Arial" w:hAnsi="Arial" w:cs="Arial"/>
          <w:sz w:val="24"/>
          <w:szCs w:val="24"/>
        </w:rPr>
        <w:t xml:space="preserve"> İnternet Sayfası, “</w:t>
      </w:r>
      <w:proofErr w:type="spellStart"/>
      <w:r w:rsidRPr="00CC644E">
        <w:rPr>
          <w:rFonts w:ascii="Arial" w:hAnsi="Arial" w:cs="Arial"/>
          <w:sz w:val="24"/>
          <w:szCs w:val="24"/>
        </w:rPr>
        <w:t>World’s</w:t>
      </w:r>
      <w:proofErr w:type="spellEnd"/>
      <w:r w:rsidRPr="00CC644E">
        <w:rPr>
          <w:rFonts w:ascii="Arial" w:hAnsi="Arial" w:cs="Arial"/>
          <w:sz w:val="24"/>
          <w:szCs w:val="24"/>
        </w:rPr>
        <w:t xml:space="preserve"> Financial </w:t>
      </w:r>
      <w:proofErr w:type="spellStart"/>
      <w:r w:rsidRPr="00CC644E">
        <w:rPr>
          <w:rFonts w:ascii="Arial" w:hAnsi="Arial" w:cs="Arial"/>
          <w:sz w:val="24"/>
          <w:szCs w:val="24"/>
        </w:rPr>
        <w:t>Capital</w:t>
      </w:r>
      <w:proofErr w:type="spellEnd"/>
      <w:r w:rsidRPr="00CC644E">
        <w:rPr>
          <w:rFonts w:ascii="Arial" w:hAnsi="Arial" w:cs="Arial"/>
          <w:sz w:val="24"/>
          <w:szCs w:val="24"/>
        </w:rPr>
        <w:t xml:space="preserve">”, </w:t>
      </w:r>
    </w:p>
    <w:p w:rsidR="00177B20" w:rsidRPr="00CC644E" w:rsidRDefault="00177B20" w:rsidP="00177B20">
      <w:pPr>
        <w:spacing w:after="0" w:line="360" w:lineRule="auto"/>
        <w:ind w:left="426"/>
        <w:rPr>
          <w:rFonts w:ascii="Arial" w:hAnsi="Arial" w:cs="Arial"/>
          <w:sz w:val="24"/>
          <w:szCs w:val="24"/>
        </w:rPr>
      </w:pPr>
      <w:r w:rsidRPr="00CC644E">
        <w:rPr>
          <w:rFonts w:ascii="Arial" w:hAnsi="Arial" w:cs="Arial"/>
          <w:sz w:val="24"/>
          <w:szCs w:val="24"/>
        </w:rPr>
        <w:t xml:space="preserve">http://www.kennedypearce.com/worlds-financial-capital/, Erişim Tarihi: 11/05/2017.  </w:t>
      </w:r>
    </w:p>
    <w:p w:rsidR="00177B20" w:rsidRPr="00CC644E" w:rsidRDefault="00177B20" w:rsidP="00177B20">
      <w:pPr>
        <w:spacing w:after="0" w:line="360" w:lineRule="auto"/>
        <w:ind w:left="426" w:hanging="426"/>
        <w:jc w:val="both"/>
        <w:rPr>
          <w:rFonts w:ascii="Arial" w:hAnsi="Arial" w:cs="Arial"/>
          <w:sz w:val="24"/>
          <w:szCs w:val="24"/>
        </w:rPr>
      </w:pPr>
      <w:proofErr w:type="spellStart"/>
      <w:r w:rsidRPr="00CC644E">
        <w:rPr>
          <w:rFonts w:ascii="Arial" w:hAnsi="Arial" w:cs="Arial"/>
          <w:sz w:val="24"/>
          <w:szCs w:val="24"/>
        </w:rPr>
        <w:t>Koepke</w:t>
      </w:r>
      <w:proofErr w:type="spellEnd"/>
      <w:r w:rsidRPr="00CC644E">
        <w:rPr>
          <w:rFonts w:ascii="Arial" w:hAnsi="Arial" w:cs="Arial"/>
          <w:sz w:val="24"/>
          <w:szCs w:val="24"/>
        </w:rPr>
        <w:t xml:space="preserve">, </w:t>
      </w:r>
      <w:proofErr w:type="spellStart"/>
      <w:r w:rsidRPr="00CC644E">
        <w:rPr>
          <w:rFonts w:ascii="Arial" w:hAnsi="Arial" w:cs="Arial"/>
          <w:sz w:val="24"/>
          <w:szCs w:val="24"/>
        </w:rPr>
        <w:t>Robin</w:t>
      </w:r>
      <w:proofErr w:type="spellEnd"/>
      <w:r w:rsidRPr="00CC644E">
        <w:rPr>
          <w:rFonts w:ascii="Arial" w:hAnsi="Arial" w:cs="Arial"/>
          <w:sz w:val="24"/>
          <w:szCs w:val="24"/>
        </w:rPr>
        <w:t>, 2015, “</w:t>
      </w:r>
      <w:proofErr w:type="spellStart"/>
      <w:r w:rsidRPr="00CC644E">
        <w:rPr>
          <w:rFonts w:ascii="Arial" w:hAnsi="Arial" w:cs="Arial"/>
          <w:sz w:val="24"/>
          <w:szCs w:val="24"/>
        </w:rPr>
        <w:t>What</w:t>
      </w:r>
      <w:proofErr w:type="spellEnd"/>
      <w:r w:rsidRPr="00CC644E">
        <w:rPr>
          <w:rFonts w:ascii="Arial" w:hAnsi="Arial" w:cs="Arial"/>
          <w:sz w:val="24"/>
          <w:szCs w:val="24"/>
        </w:rPr>
        <w:t xml:space="preserve"> </w:t>
      </w:r>
      <w:proofErr w:type="spellStart"/>
      <w:r w:rsidRPr="00CC644E">
        <w:rPr>
          <w:rFonts w:ascii="Arial" w:hAnsi="Arial" w:cs="Arial"/>
          <w:sz w:val="24"/>
          <w:szCs w:val="24"/>
        </w:rPr>
        <w:t>Drives</w:t>
      </w:r>
      <w:proofErr w:type="spellEnd"/>
      <w:r w:rsidRPr="00CC644E">
        <w:rPr>
          <w:rFonts w:ascii="Arial" w:hAnsi="Arial" w:cs="Arial"/>
          <w:sz w:val="24"/>
          <w:szCs w:val="24"/>
        </w:rPr>
        <w:t xml:space="preserve"> </w:t>
      </w:r>
      <w:proofErr w:type="spellStart"/>
      <w:r w:rsidRPr="00CC644E">
        <w:rPr>
          <w:rFonts w:ascii="Arial" w:hAnsi="Arial" w:cs="Arial"/>
          <w:sz w:val="24"/>
          <w:szCs w:val="24"/>
        </w:rPr>
        <w:t>Capital</w:t>
      </w:r>
      <w:proofErr w:type="spellEnd"/>
      <w:r w:rsidRPr="00CC644E">
        <w:rPr>
          <w:rFonts w:ascii="Arial" w:hAnsi="Arial" w:cs="Arial"/>
          <w:sz w:val="24"/>
          <w:szCs w:val="24"/>
        </w:rPr>
        <w:t xml:space="preserve"> </w:t>
      </w:r>
      <w:proofErr w:type="spellStart"/>
      <w:r w:rsidRPr="00CC644E">
        <w:rPr>
          <w:rFonts w:ascii="Arial" w:hAnsi="Arial" w:cs="Arial"/>
          <w:sz w:val="24"/>
          <w:szCs w:val="24"/>
        </w:rPr>
        <w:t>Flows</w:t>
      </w:r>
      <w:proofErr w:type="spellEnd"/>
      <w:r w:rsidRPr="00CC644E">
        <w:rPr>
          <w:rFonts w:ascii="Arial" w:hAnsi="Arial" w:cs="Arial"/>
          <w:sz w:val="24"/>
          <w:szCs w:val="24"/>
        </w:rPr>
        <w:t xml:space="preserve"> </w:t>
      </w:r>
      <w:proofErr w:type="spellStart"/>
      <w:r w:rsidRPr="00CC644E">
        <w:rPr>
          <w:rFonts w:ascii="Arial" w:hAnsi="Arial" w:cs="Arial"/>
          <w:sz w:val="24"/>
          <w:szCs w:val="24"/>
        </w:rPr>
        <w:t>to</w:t>
      </w:r>
      <w:proofErr w:type="spellEnd"/>
      <w:r w:rsidRPr="00CC644E">
        <w:rPr>
          <w:rFonts w:ascii="Arial" w:hAnsi="Arial" w:cs="Arial"/>
          <w:sz w:val="24"/>
          <w:szCs w:val="24"/>
        </w:rPr>
        <w:t xml:space="preserve"> </w:t>
      </w:r>
      <w:proofErr w:type="spellStart"/>
      <w:r w:rsidRPr="00CC644E">
        <w:rPr>
          <w:rFonts w:ascii="Arial" w:hAnsi="Arial" w:cs="Arial"/>
          <w:sz w:val="24"/>
          <w:szCs w:val="24"/>
        </w:rPr>
        <w:t>Emerging</w:t>
      </w:r>
      <w:proofErr w:type="spellEnd"/>
      <w:r w:rsidRPr="00CC644E">
        <w:rPr>
          <w:rFonts w:ascii="Arial" w:hAnsi="Arial" w:cs="Arial"/>
          <w:sz w:val="24"/>
          <w:szCs w:val="24"/>
        </w:rPr>
        <w:t xml:space="preserve"> </w:t>
      </w:r>
      <w:proofErr w:type="spellStart"/>
      <w:r w:rsidRPr="00CC644E">
        <w:rPr>
          <w:rFonts w:ascii="Arial" w:hAnsi="Arial" w:cs="Arial"/>
          <w:sz w:val="24"/>
          <w:szCs w:val="24"/>
        </w:rPr>
        <w:t>Markets</w:t>
      </w:r>
      <w:proofErr w:type="spellEnd"/>
      <w:r w:rsidRPr="00CC644E">
        <w:rPr>
          <w:rFonts w:ascii="Arial" w:hAnsi="Arial" w:cs="Arial"/>
          <w:sz w:val="24"/>
          <w:szCs w:val="24"/>
        </w:rPr>
        <w:t xml:space="preserve">: A </w:t>
      </w:r>
      <w:proofErr w:type="spellStart"/>
      <w:r w:rsidRPr="00CC644E">
        <w:rPr>
          <w:rFonts w:ascii="Arial" w:hAnsi="Arial" w:cs="Arial"/>
          <w:sz w:val="24"/>
          <w:szCs w:val="24"/>
        </w:rPr>
        <w:t>Survey</w:t>
      </w:r>
      <w:proofErr w:type="spellEnd"/>
      <w:r w:rsidRPr="00CC644E">
        <w:rPr>
          <w:rFonts w:ascii="Arial" w:hAnsi="Arial" w:cs="Arial"/>
          <w:sz w:val="24"/>
          <w:szCs w:val="24"/>
        </w:rPr>
        <w:t xml:space="preserve"> of </w:t>
      </w:r>
      <w:proofErr w:type="spellStart"/>
      <w:r w:rsidRPr="00CC644E">
        <w:rPr>
          <w:rFonts w:ascii="Arial" w:hAnsi="Arial" w:cs="Arial"/>
          <w:sz w:val="24"/>
          <w:szCs w:val="24"/>
        </w:rPr>
        <w:t>the</w:t>
      </w:r>
      <w:proofErr w:type="spellEnd"/>
      <w:r w:rsidR="006046EB">
        <w:rPr>
          <w:rFonts w:ascii="Arial" w:hAnsi="Arial" w:cs="Arial"/>
          <w:sz w:val="24"/>
          <w:szCs w:val="24"/>
        </w:rPr>
        <w:t xml:space="preserve"> </w:t>
      </w:r>
      <w:proofErr w:type="spellStart"/>
      <w:r w:rsidRPr="00CC644E">
        <w:rPr>
          <w:rFonts w:ascii="Arial" w:hAnsi="Arial" w:cs="Arial"/>
          <w:sz w:val="24"/>
          <w:szCs w:val="24"/>
        </w:rPr>
        <w:t>Empirical</w:t>
      </w:r>
      <w:proofErr w:type="spellEnd"/>
      <w:r w:rsidRPr="00CC644E">
        <w:rPr>
          <w:rFonts w:ascii="Arial" w:hAnsi="Arial" w:cs="Arial"/>
          <w:sz w:val="24"/>
          <w:szCs w:val="24"/>
        </w:rPr>
        <w:t xml:space="preserve"> </w:t>
      </w:r>
      <w:proofErr w:type="spellStart"/>
      <w:r w:rsidRPr="00CC644E">
        <w:rPr>
          <w:rFonts w:ascii="Arial" w:hAnsi="Arial" w:cs="Arial"/>
          <w:sz w:val="24"/>
          <w:szCs w:val="24"/>
        </w:rPr>
        <w:t>Literature</w:t>
      </w:r>
      <w:proofErr w:type="spellEnd"/>
      <w:r w:rsidRPr="00CC644E">
        <w:rPr>
          <w:rFonts w:ascii="Arial" w:hAnsi="Arial" w:cs="Arial"/>
          <w:sz w:val="24"/>
          <w:szCs w:val="24"/>
        </w:rPr>
        <w:t xml:space="preserve">,” IIF </w:t>
      </w:r>
      <w:proofErr w:type="spellStart"/>
      <w:r w:rsidRPr="00CC644E">
        <w:rPr>
          <w:rFonts w:ascii="Arial" w:hAnsi="Arial" w:cs="Arial"/>
          <w:sz w:val="24"/>
          <w:szCs w:val="24"/>
        </w:rPr>
        <w:t>Working</w:t>
      </w:r>
      <w:proofErr w:type="spellEnd"/>
      <w:r w:rsidRPr="00CC644E">
        <w:rPr>
          <w:rFonts w:ascii="Arial" w:hAnsi="Arial" w:cs="Arial"/>
          <w:sz w:val="24"/>
          <w:szCs w:val="24"/>
        </w:rPr>
        <w:t xml:space="preserve"> </w:t>
      </w:r>
      <w:proofErr w:type="spellStart"/>
      <w:r w:rsidRPr="00CC644E">
        <w:rPr>
          <w:rFonts w:ascii="Arial" w:hAnsi="Arial" w:cs="Arial"/>
          <w:sz w:val="24"/>
          <w:szCs w:val="24"/>
        </w:rPr>
        <w:t>Paper</w:t>
      </w:r>
      <w:proofErr w:type="spellEnd"/>
      <w:r w:rsidRPr="00CC644E">
        <w:rPr>
          <w:rFonts w:ascii="Arial" w:hAnsi="Arial" w:cs="Arial"/>
          <w:sz w:val="24"/>
          <w:szCs w:val="24"/>
        </w:rPr>
        <w:t>, April, Washington D.C.</w:t>
      </w:r>
    </w:p>
    <w:p w:rsidR="00177B20" w:rsidRPr="00CC644E" w:rsidRDefault="00177B20" w:rsidP="00177B20">
      <w:pPr>
        <w:spacing w:after="0" w:line="360" w:lineRule="auto"/>
        <w:ind w:left="426" w:hanging="426"/>
        <w:jc w:val="both"/>
        <w:rPr>
          <w:rFonts w:ascii="Arial" w:hAnsi="Arial" w:cs="Arial"/>
          <w:sz w:val="24"/>
          <w:szCs w:val="24"/>
        </w:rPr>
      </w:pPr>
      <w:proofErr w:type="spellStart"/>
      <w:r w:rsidRPr="00CC644E">
        <w:rPr>
          <w:rFonts w:ascii="Arial" w:hAnsi="Arial" w:cs="Arial"/>
          <w:sz w:val="24"/>
          <w:szCs w:val="24"/>
        </w:rPr>
        <w:t>Kose</w:t>
      </w:r>
      <w:proofErr w:type="spellEnd"/>
      <w:r w:rsidRPr="00CC644E">
        <w:rPr>
          <w:rFonts w:ascii="Arial" w:hAnsi="Arial" w:cs="Arial"/>
          <w:sz w:val="24"/>
          <w:szCs w:val="24"/>
        </w:rPr>
        <w:t xml:space="preserve">, M Ayhan &amp; </w:t>
      </w:r>
      <w:proofErr w:type="spellStart"/>
      <w:r w:rsidRPr="00CC644E">
        <w:rPr>
          <w:rFonts w:ascii="Arial" w:hAnsi="Arial" w:cs="Arial"/>
          <w:sz w:val="24"/>
          <w:szCs w:val="24"/>
        </w:rPr>
        <w:t>Eswar</w:t>
      </w:r>
      <w:proofErr w:type="spellEnd"/>
      <w:r w:rsidRPr="00CC644E">
        <w:rPr>
          <w:rFonts w:ascii="Arial" w:hAnsi="Arial" w:cs="Arial"/>
          <w:sz w:val="24"/>
          <w:szCs w:val="24"/>
        </w:rPr>
        <w:t xml:space="preserve"> </w:t>
      </w:r>
      <w:proofErr w:type="spellStart"/>
      <w:r w:rsidRPr="00CC644E">
        <w:rPr>
          <w:rFonts w:ascii="Arial" w:hAnsi="Arial" w:cs="Arial"/>
          <w:sz w:val="24"/>
          <w:szCs w:val="24"/>
        </w:rPr>
        <w:t>Prasad</w:t>
      </w:r>
      <w:proofErr w:type="spellEnd"/>
      <w:r w:rsidRPr="00CC644E">
        <w:rPr>
          <w:rFonts w:ascii="Arial" w:hAnsi="Arial" w:cs="Arial"/>
          <w:sz w:val="24"/>
          <w:szCs w:val="24"/>
        </w:rPr>
        <w:t xml:space="preserve"> &amp; </w:t>
      </w:r>
      <w:proofErr w:type="spellStart"/>
      <w:r w:rsidRPr="00CC644E">
        <w:rPr>
          <w:rFonts w:ascii="Arial" w:hAnsi="Arial" w:cs="Arial"/>
          <w:sz w:val="24"/>
          <w:szCs w:val="24"/>
        </w:rPr>
        <w:t>Kenneth</w:t>
      </w:r>
      <w:proofErr w:type="spellEnd"/>
      <w:r w:rsidRPr="00CC644E">
        <w:rPr>
          <w:rFonts w:ascii="Arial" w:hAnsi="Arial" w:cs="Arial"/>
          <w:sz w:val="24"/>
          <w:szCs w:val="24"/>
        </w:rPr>
        <w:t xml:space="preserve"> </w:t>
      </w:r>
      <w:proofErr w:type="spellStart"/>
      <w:r w:rsidRPr="00CC644E">
        <w:rPr>
          <w:rFonts w:ascii="Arial" w:hAnsi="Arial" w:cs="Arial"/>
          <w:sz w:val="24"/>
          <w:szCs w:val="24"/>
        </w:rPr>
        <w:t>Rogoff</w:t>
      </w:r>
      <w:proofErr w:type="spellEnd"/>
      <w:r w:rsidRPr="00CC644E">
        <w:rPr>
          <w:rFonts w:ascii="Arial" w:hAnsi="Arial" w:cs="Arial"/>
          <w:sz w:val="24"/>
          <w:szCs w:val="24"/>
        </w:rPr>
        <w:t xml:space="preserve"> &amp; </w:t>
      </w:r>
      <w:proofErr w:type="spellStart"/>
      <w:r w:rsidRPr="00CC644E">
        <w:rPr>
          <w:rFonts w:ascii="Arial" w:hAnsi="Arial" w:cs="Arial"/>
          <w:sz w:val="24"/>
          <w:szCs w:val="24"/>
        </w:rPr>
        <w:t>Shang-Jin</w:t>
      </w:r>
      <w:proofErr w:type="spellEnd"/>
      <w:r w:rsidRPr="00CC644E">
        <w:rPr>
          <w:rFonts w:ascii="Arial" w:hAnsi="Arial" w:cs="Arial"/>
          <w:sz w:val="24"/>
          <w:szCs w:val="24"/>
        </w:rPr>
        <w:t xml:space="preserve"> </w:t>
      </w:r>
      <w:proofErr w:type="spellStart"/>
      <w:r w:rsidRPr="00CC644E">
        <w:rPr>
          <w:rFonts w:ascii="Arial" w:hAnsi="Arial" w:cs="Arial"/>
          <w:sz w:val="24"/>
          <w:szCs w:val="24"/>
        </w:rPr>
        <w:t>Wei</w:t>
      </w:r>
      <w:proofErr w:type="spellEnd"/>
      <w:r w:rsidRPr="00CC644E">
        <w:rPr>
          <w:rFonts w:ascii="Arial" w:hAnsi="Arial" w:cs="Arial"/>
          <w:sz w:val="24"/>
          <w:szCs w:val="24"/>
        </w:rPr>
        <w:t>, 2009. "Financial</w:t>
      </w:r>
      <w:r w:rsidR="006046EB">
        <w:rPr>
          <w:rFonts w:ascii="Arial" w:hAnsi="Arial" w:cs="Arial"/>
          <w:sz w:val="24"/>
          <w:szCs w:val="24"/>
        </w:rPr>
        <w:t xml:space="preserve"> </w:t>
      </w:r>
      <w:proofErr w:type="spellStart"/>
      <w:r w:rsidRPr="00CC644E">
        <w:rPr>
          <w:rFonts w:ascii="Arial" w:hAnsi="Arial" w:cs="Arial"/>
          <w:sz w:val="24"/>
          <w:szCs w:val="24"/>
        </w:rPr>
        <w:t>Globalization</w:t>
      </w:r>
      <w:proofErr w:type="spellEnd"/>
      <w:r w:rsidRPr="00CC644E">
        <w:rPr>
          <w:rFonts w:ascii="Arial" w:hAnsi="Arial" w:cs="Arial"/>
          <w:sz w:val="24"/>
          <w:szCs w:val="24"/>
        </w:rPr>
        <w:t xml:space="preserve">: A </w:t>
      </w:r>
      <w:proofErr w:type="spellStart"/>
      <w:r w:rsidRPr="00CC644E">
        <w:rPr>
          <w:rFonts w:ascii="Arial" w:hAnsi="Arial" w:cs="Arial"/>
          <w:sz w:val="24"/>
          <w:szCs w:val="24"/>
        </w:rPr>
        <w:t>Reappraisal</w:t>
      </w:r>
      <w:proofErr w:type="spellEnd"/>
      <w:r w:rsidRPr="00CC644E">
        <w:rPr>
          <w:rFonts w:ascii="Arial" w:hAnsi="Arial" w:cs="Arial"/>
          <w:sz w:val="24"/>
          <w:szCs w:val="24"/>
        </w:rPr>
        <w:t xml:space="preserve">," IMF </w:t>
      </w:r>
      <w:proofErr w:type="spellStart"/>
      <w:r w:rsidRPr="00CC644E">
        <w:rPr>
          <w:rFonts w:ascii="Arial" w:hAnsi="Arial" w:cs="Arial"/>
          <w:sz w:val="24"/>
          <w:szCs w:val="24"/>
        </w:rPr>
        <w:t>Staff</w:t>
      </w:r>
      <w:proofErr w:type="spellEnd"/>
      <w:r w:rsidRPr="00CC644E">
        <w:rPr>
          <w:rFonts w:ascii="Arial" w:hAnsi="Arial" w:cs="Arial"/>
          <w:sz w:val="24"/>
          <w:szCs w:val="24"/>
        </w:rPr>
        <w:t xml:space="preserve"> </w:t>
      </w:r>
      <w:proofErr w:type="spellStart"/>
      <w:r w:rsidRPr="00CC644E">
        <w:rPr>
          <w:rFonts w:ascii="Arial" w:hAnsi="Arial" w:cs="Arial"/>
          <w:sz w:val="24"/>
          <w:szCs w:val="24"/>
        </w:rPr>
        <w:t>Papers</w:t>
      </w:r>
      <w:proofErr w:type="spellEnd"/>
      <w:r w:rsidRPr="00CC644E">
        <w:rPr>
          <w:rFonts w:ascii="Arial" w:hAnsi="Arial" w:cs="Arial"/>
          <w:sz w:val="24"/>
          <w:szCs w:val="24"/>
        </w:rPr>
        <w:t xml:space="preserve">, </w:t>
      </w:r>
      <w:proofErr w:type="spellStart"/>
      <w:r w:rsidRPr="00CC644E">
        <w:rPr>
          <w:rFonts w:ascii="Arial" w:hAnsi="Arial" w:cs="Arial"/>
          <w:sz w:val="24"/>
          <w:szCs w:val="24"/>
        </w:rPr>
        <w:t>Palgrave</w:t>
      </w:r>
      <w:proofErr w:type="spellEnd"/>
      <w:r w:rsidRPr="00CC644E">
        <w:rPr>
          <w:rFonts w:ascii="Arial" w:hAnsi="Arial" w:cs="Arial"/>
          <w:sz w:val="24"/>
          <w:szCs w:val="24"/>
        </w:rPr>
        <w:t xml:space="preserve"> </w:t>
      </w:r>
      <w:proofErr w:type="spellStart"/>
      <w:r w:rsidRPr="00CC644E">
        <w:rPr>
          <w:rFonts w:ascii="Arial" w:hAnsi="Arial" w:cs="Arial"/>
          <w:sz w:val="24"/>
          <w:szCs w:val="24"/>
        </w:rPr>
        <w:t>Macmillan</w:t>
      </w:r>
      <w:proofErr w:type="spellEnd"/>
      <w:r w:rsidRPr="00CC644E">
        <w:rPr>
          <w:rFonts w:ascii="Arial" w:hAnsi="Arial" w:cs="Arial"/>
          <w:sz w:val="24"/>
          <w:szCs w:val="24"/>
        </w:rPr>
        <w:t xml:space="preserve">, </w:t>
      </w:r>
      <w:proofErr w:type="spellStart"/>
      <w:r w:rsidRPr="00CC644E">
        <w:rPr>
          <w:rFonts w:ascii="Arial" w:hAnsi="Arial" w:cs="Arial"/>
          <w:sz w:val="24"/>
          <w:szCs w:val="24"/>
        </w:rPr>
        <w:t>vol</w:t>
      </w:r>
      <w:proofErr w:type="spellEnd"/>
      <w:r w:rsidRPr="00CC644E">
        <w:rPr>
          <w:rFonts w:ascii="Arial" w:hAnsi="Arial" w:cs="Arial"/>
          <w:sz w:val="24"/>
          <w:szCs w:val="24"/>
        </w:rPr>
        <w:t xml:space="preserve">. 56(1), </w:t>
      </w:r>
      <w:proofErr w:type="spellStart"/>
      <w:r w:rsidRPr="00CC644E">
        <w:rPr>
          <w:rFonts w:ascii="Arial" w:hAnsi="Arial" w:cs="Arial"/>
          <w:sz w:val="24"/>
          <w:szCs w:val="24"/>
        </w:rPr>
        <w:t>pages</w:t>
      </w:r>
      <w:proofErr w:type="spellEnd"/>
      <w:r w:rsidRPr="00CC644E">
        <w:rPr>
          <w:rFonts w:ascii="Arial" w:hAnsi="Arial" w:cs="Arial"/>
          <w:sz w:val="24"/>
          <w:szCs w:val="24"/>
        </w:rPr>
        <w:t xml:space="preserve"> 8-62, April.</w:t>
      </w:r>
    </w:p>
    <w:p w:rsidR="00177B20" w:rsidRPr="00CC644E" w:rsidRDefault="00177B20" w:rsidP="00177B20">
      <w:pPr>
        <w:spacing w:after="0" w:line="360" w:lineRule="auto"/>
        <w:ind w:left="426" w:hanging="426"/>
        <w:jc w:val="both"/>
        <w:rPr>
          <w:rFonts w:ascii="Arial" w:hAnsi="Arial" w:cs="Arial"/>
          <w:sz w:val="24"/>
          <w:szCs w:val="24"/>
        </w:rPr>
      </w:pPr>
      <w:proofErr w:type="spellStart"/>
      <w:r w:rsidRPr="00CC644E">
        <w:rPr>
          <w:rFonts w:ascii="Arial" w:hAnsi="Arial" w:cs="Arial"/>
          <w:sz w:val="24"/>
          <w:szCs w:val="24"/>
        </w:rPr>
        <w:t>Stigler</w:t>
      </w:r>
      <w:proofErr w:type="spellEnd"/>
      <w:r w:rsidRPr="00CC644E">
        <w:rPr>
          <w:rFonts w:ascii="Arial" w:hAnsi="Arial" w:cs="Arial"/>
          <w:sz w:val="24"/>
          <w:szCs w:val="24"/>
        </w:rPr>
        <w:t>, George J., “</w:t>
      </w:r>
      <w:proofErr w:type="spellStart"/>
      <w:r w:rsidRPr="00CC644E">
        <w:rPr>
          <w:rFonts w:ascii="Arial" w:hAnsi="Arial" w:cs="Arial"/>
          <w:sz w:val="24"/>
          <w:szCs w:val="24"/>
        </w:rPr>
        <w:t>The</w:t>
      </w:r>
      <w:proofErr w:type="spellEnd"/>
      <w:r w:rsidRPr="00CC644E">
        <w:rPr>
          <w:rFonts w:ascii="Arial" w:hAnsi="Arial" w:cs="Arial"/>
          <w:sz w:val="24"/>
          <w:szCs w:val="24"/>
        </w:rPr>
        <w:t xml:space="preserve"> </w:t>
      </w:r>
      <w:proofErr w:type="spellStart"/>
      <w:r w:rsidRPr="00CC644E">
        <w:rPr>
          <w:rFonts w:ascii="Arial" w:hAnsi="Arial" w:cs="Arial"/>
          <w:sz w:val="24"/>
          <w:szCs w:val="24"/>
        </w:rPr>
        <w:t>Theory</w:t>
      </w:r>
      <w:proofErr w:type="spellEnd"/>
      <w:r w:rsidRPr="00CC644E">
        <w:rPr>
          <w:rFonts w:ascii="Arial" w:hAnsi="Arial" w:cs="Arial"/>
          <w:sz w:val="24"/>
          <w:szCs w:val="24"/>
        </w:rPr>
        <w:t xml:space="preserve"> of </w:t>
      </w:r>
      <w:proofErr w:type="spellStart"/>
      <w:r w:rsidRPr="00CC644E">
        <w:rPr>
          <w:rFonts w:ascii="Arial" w:hAnsi="Arial" w:cs="Arial"/>
          <w:sz w:val="24"/>
          <w:szCs w:val="24"/>
        </w:rPr>
        <w:t>Economic</w:t>
      </w:r>
      <w:proofErr w:type="spellEnd"/>
      <w:r w:rsidRPr="00CC644E">
        <w:rPr>
          <w:rFonts w:ascii="Arial" w:hAnsi="Arial" w:cs="Arial"/>
          <w:sz w:val="24"/>
          <w:szCs w:val="24"/>
        </w:rPr>
        <w:t xml:space="preserve"> </w:t>
      </w:r>
      <w:proofErr w:type="spellStart"/>
      <w:r w:rsidRPr="00CC644E">
        <w:rPr>
          <w:rFonts w:ascii="Arial" w:hAnsi="Arial" w:cs="Arial"/>
          <w:sz w:val="24"/>
          <w:szCs w:val="24"/>
        </w:rPr>
        <w:t>Regulation</w:t>
      </w:r>
      <w:proofErr w:type="spellEnd"/>
      <w:r w:rsidRPr="00CC644E">
        <w:rPr>
          <w:rFonts w:ascii="Arial" w:hAnsi="Arial" w:cs="Arial"/>
          <w:sz w:val="24"/>
          <w:szCs w:val="24"/>
        </w:rPr>
        <w:t xml:space="preserve">”, </w:t>
      </w:r>
      <w:proofErr w:type="spellStart"/>
      <w:r w:rsidRPr="00CC644E">
        <w:rPr>
          <w:rFonts w:ascii="Arial" w:hAnsi="Arial" w:cs="Arial"/>
          <w:sz w:val="24"/>
          <w:szCs w:val="24"/>
        </w:rPr>
        <w:t>The</w:t>
      </w:r>
      <w:proofErr w:type="spellEnd"/>
      <w:r w:rsidRPr="00CC644E">
        <w:rPr>
          <w:rFonts w:ascii="Arial" w:hAnsi="Arial" w:cs="Arial"/>
          <w:sz w:val="24"/>
          <w:szCs w:val="24"/>
        </w:rPr>
        <w:t xml:space="preserve"> </w:t>
      </w:r>
      <w:proofErr w:type="spellStart"/>
      <w:r w:rsidRPr="00CC644E">
        <w:rPr>
          <w:rFonts w:ascii="Arial" w:hAnsi="Arial" w:cs="Arial"/>
          <w:sz w:val="24"/>
          <w:szCs w:val="24"/>
        </w:rPr>
        <w:t>Bell</w:t>
      </w:r>
      <w:proofErr w:type="spellEnd"/>
      <w:r w:rsidRPr="00CC644E">
        <w:rPr>
          <w:rFonts w:ascii="Arial" w:hAnsi="Arial" w:cs="Arial"/>
          <w:sz w:val="24"/>
          <w:szCs w:val="24"/>
        </w:rPr>
        <w:t xml:space="preserve"> </w:t>
      </w:r>
      <w:proofErr w:type="spellStart"/>
      <w:r w:rsidRPr="00CC644E">
        <w:rPr>
          <w:rFonts w:ascii="Arial" w:hAnsi="Arial" w:cs="Arial"/>
          <w:sz w:val="24"/>
          <w:szCs w:val="24"/>
        </w:rPr>
        <w:t>Journal</w:t>
      </w:r>
      <w:proofErr w:type="spellEnd"/>
      <w:r w:rsidRPr="00CC644E">
        <w:rPr>
          <w:rFonts w:ascii="Arial" w:hAnsi="Arial" w:cs="Arial"/>
          <w:sz w:val="24"/>
          <w:szCs w:val="24"/>
        </w:rPr>
        <w:t xml:space="preserve"> of </w:t>
      </w:r>
      <w:proofErr w:type="spellStart"/>
      <w:r w:rsidRPr="00CC644E">
        <w:rPr>
          <w:rFonts w:ascii="Arial" w:hAnsi="Arial" w:cs="Arial"/>
          <w:sz w:val="24"/>
          <w:szCs w:val="24"/>
        </w:rPr>
        <w:t>Economics</w:t>
      </w:r>
      <w:proofErr w:type="spellEnd"/>
      <w:r w:rsidRPr="00CC644E">
        <w:rPr>
          <w:rFonts w:ascii="Arial" w:hAnsi="Arial" w:cs="Arial"/>
          <w:sz w:val="24"/>
          <w:szCs w:val="24"/>
        </w:rPr>
        <w:t xml:space="preserve"> </w:t>
      </w:r>
      <w:proofErr w:type="spellStart"/>
      <w:r w:rsidRPr="00CC644E">
        <w:rPr>
          <w:rFonts w:ascii="Arial" w:hAnsi="Arial" w:cs="Arial"/>
          <w:sz w:val="24"/>
          <w:szCs w:val="24"/>
        </w:rPr>
        <w:t>and</w:t>
      </w:r>
      <w:proofErr w:type="spellEnd"/>
      <w:r w:rsidRPr="00CC644E">
        <w:rPr>
          <w:rFonts w:ascii="Arial" w:hAnsi="Arial" w:cs="Arial"/>
          <w:sz w:val="24"/>
          <w:szCs w:val="24"/>
        </w:rPr>
        <w:t xml:space="preserve"> Management </w:t>
      </w:r>
      <w:proofErr w:type="spellStart"/>
      <w:r w:rsidRPr="00CC644E">
        <w:rPr>
          <w:rFonts w:ascii="Arial" w:hAnsi="Arial" w:cs="Arial"/>
          <w:sz w:val="24"/>
          <w:szCs w:val="24"/>
        </w:rPr>
        <w:t>Science</w:t>
      </w:r>
      <w:proofErr w:type="spellEnd"/>
      <w:r w:rsidRPr="00CC644E">
        <w:rPr>
          <w:rFonts w:ascii="Arial" w:hAnsi="Arial" w:cs="Arial"/>
          <w:sz w:val="24"/>
          <w:szCs w:val="24"/>
        </w:rPr>
        <w:t xml:space="preserve">, </w:t>
      </w:r>
      <w:proofErr w:type="spellStart"/>
      <w:r w:rsidRPr="00CC644E">
        <w:rPr>
          <w:rFonts w:ascii="Arial" w:hAnsi="Arial" w:cs="Arial"/>
          <w:sz w:val="24"/>
          <w:szCs w:val="24"/>
        </w:rPr>
        <w:t>Vol</w:t>
      </w:r>
      <w:proofErr w:type="spellEnd"/>
      <w:r w:rsidRPr="00CC644E">
        <w:rPr>
          <w:rFonts w:ascii="Arial" w:hAnsi="Arial" w:cs="Arial"/>
          <w:sz w:val="24"/>
          <w:szCs w:val="24"/>
        </w:rPr>
        <w:t xml:space="preserve">. 2, No. 1 (Spring, 1971), </w:t>
      </w:r>
      <w:proofErr w:type="spellStart"/>
      <w:r w:rsidRPr="00CC644E">
        <w:rPr>
          <w:rFonts w:ascii="Arial" w:hAnsi="Arial" w:cs="Arial"/>
          <w:sz w:val="24"/>
          <w:szCs w:val="24"/>
        </w:rPr>
        <w:t>pp</w:t>
      </w:r>
      <w:proofErr w:type="spellEnd"/>
      <w:r w:rsidRPr="00CC644E">
        <w:rPr>
          <w:rFonts w:ascii="Arial" w:hAnsi="Arial" w:cs="Arial"/>
          <w:sz w:val="24"/>
          <w:szCs w:val="24"/>
        </w:rPr>
        <w:t>. 3-21.</w:t>
      </w:r>
    </w:p>
    <w:p w:rsidR="00177B20" w:rsidRPr="00CC644E" w:rsidRDefault="00E53EC4" w:rsidP="00177B20">
      <w:pPr>
        <w:spacing w:after="0" w:line="360" w:lineRule="auto"/>
        <w:ind w:left="426" w:hanging="426"/>
        <w:jc w:val="both"/>
        <w:rPr>
          <w:rFonts w:ascii="Arial" w:hAnsi="Arial" w:cs="Arial"/>
          <w:sz w:val="24"/>
          <w:szCs w:val="24"/>
        </w:rPr>
      </w:pPr>
      <w:proofErr w:type="spellStart"/>
      <w:r>
        <w:rPr>
          <w:rFonts w:ascii="Arial" w:hAnsi="Arial" w:cs="Arial"/>
          <w:sz w:val="24"/>
          <w:szCs w:val="24"/>
        </w:rPr>
        <w:t>Svirydzenka</w:t>
      </w:r>
      <w:proofErr w:type="spellEnd"/>
      <w:r>
        <w:rPr>
          <w:rFonts w:ascii="Arial" w:hAnsi="Arial" w:cs="Arial"/>
          <w:sz w:val="24"/>
          <w:szCs w:val="24"/>
        </w:rPr>
        <w:t>, K., 2016,</w:t>
      </w:r>
      <w:r w:rsidR="00177B20" w:rsidRPr="00CC644E">
        <w:rPr>
          <w:rFonts w:ascii="Arial" w:hAnsi="Arial" w:cs="Arial"/>
          <w:sz w:val="24"/>
          <w:szCs w:val="24"/>
        </w:rPr>
        <w:t xml:space="preserve"> “</w:t>
      </w:r>
      <w:proofErr w:type="spellStart"/>
      <w:r w:rsidR="00177B20" w:rsidRPr="00CC644E">
        <w:rPr>
          <w:rFonts w:ascii="Arial" w:hAnsi="Arial" w:cs="Arial"/>
          <w:sz w:val="24"/>
          <w:szCs w:val="24"/>
        </w:rPr>
        <w:t>Introducing</w:t>
      </w:r>
      <w:proofErr w:type="spellEnd"/>
      <w:r w:rsidR="00177B20" w:rsidRPr="00CC644E">
        <w:rPr>
          <w:rFonts w:ascii="Arial" w:hAnsi="Arial" w:cs="Arial"/>
          <w:sz w:val="24"/>
          <w:szCs w:val="24"/>
        </w:rPr>
        <w:t xml:space="preserve"> a New </w:t>
      </w:r>
      <w:proofErr w:type="spellStart"/>
      <w:r w:rsidR="00177B20" w:rsidRPr="00CC644E">
        <w:rPr>
          <w:rFonts w:ascii="Arial" w:hAnsi="Arial" w:cs="Arial"/>
          <w:sz w:val="24"/>
          <w:szCs w:val="24"/>
        </w:rPr>
        <w:t>Broad-based</w:t>
      </w:r>
      <w:proofErr w:type="spellEnd"/>
      <w:r w:rsidR="00177B20" w:rsidRPr="00CC644E">
        <w:rPr>
          <w:rFonts w:ascii="Arial" w:hAnsi="Arial" w:cs="Arial"/>
          <w:sz w:val="24"/>
          <w:szCs w:val="24"/>
        </w:rPr>
        <w:t xml:space="preserve"> Index of Financial </w:t>
      </w:r>
      <w:proofErr w:type="spellStart"/>
      <w:r w:rsidR="00177B20" w:rsidRPr="00CC644E">
        <w:rPr>
          <w:rFonts w:ascii="Arial" w:hAnsi="Arial" w:cs="Arial"/>
          <w:sz w:val="24"/>
          <w:szCs w:val="24"/>
        </w:rPr>
        <w:t>Development</w:t>
      </w:r>
      <w:proofErr w:type="gramStart"/>
      <w:r w:rsidR="00177B20" w:rsidRPr="00CC644E">
        <w:rPr>
          <w:rFonts w:ascii="Arial" w:hAnsi="Arial" w:cs="Arial"/>
          <w:sz w:val="24"/>
          <w:szCs w:val="24"/>
        </w:rPr>
        <w:t>,”IMF</w:t>
      </w:r>
      <w:proofErr w:type="spellEnd"/>
      <w:proofErr w:type="gramEnd"/>
      <w:r w:rsidR="00177B20" w:rsidRPr="00CC644E">
        <w:rPr>
          <w:rFonts w:ascii="Arial" w:hAnsi="Arial" w:cs="Arial"/>
          <w:sz w:val="24"/>
          <w:szCs w:val="24"/>
        </w:rPr>
        <w:t xml:space="preserve"> </w:t>
      </w:r>
      <w:proofErr w:type="spellStart"/>
      <w:r w:rsidR="00177B20" w:rsidRPr="00CC644E">
        <w:rPr>
          <w:rFonts w:ascii="Arial" w:hAnsi="Arial" w:cs="Arial"/>
          <w:sz w:val="24"/>
          <w:szCs w:val="24"/>
        </w:rPr>
        <w:t>Working</w:t>
      </w:r>
      <w:proofErr w:type="spellEnd"/>
      <w:r w:rsidR="00177B20" w:rsidRPr="00CC644E">
        <w:rPr>
          <w:rFonts w:ascii="Arial" w:hAnsi="Arial" w:cs="Arial"/>
          <w:sz w:val="24"/>
          <w:szCs w:val="24"/>
        </w:rPr>
        <w:t xml:space="preserve"> </w:t>
      </w:r>
      <w:proofErr w:type="spellStart"/>
      <w:r w:rsidR="00177B20" w:rsidRPr="00CC644E">
        <w:rPr>
          <w:rFonts w:ascii="Arial" w:hAnsi="Arial" w:cs="Arial"/>
          <w:sz w:val="24"/>
          <w:szCs w:val="24"/>
        </w:rPr>
        <w:t>Papers</w:t>
      </w:r>
      <w:proofErr w:type="spellEnd"/>
      <w:r w:rsidR="00177B20" w:rsidRPr="00CC644E">
        <w:rPr>
          <w:rFonts w:ascii="Arial" w:hAnsi="Arial" w:cs="Arial"/>
          <w:sz w:val="24"/>
          <w:szCs w:val="24"/>
        </w:rPr>
        <w:t xml:space="preserve"> 16/5, International </w:t>
      </w:r>
      <w:proofErr w:type="spellStart"/>
      <w:r w:rsidR="00177B20" w:rsidRPr="00CC644E">
        <w:rPr>
          <w:rFonts w:ascii="Arial" w:hAnsi="Arial" w:cs="Arial"/>
          <w:sz w:val="24"/>
          <w:szCs w:val="24"/>
        </w:rPr>
        <w:t>Monetary</w:t>
      </w:r>
      <w:proofErr w:type="spellEnd"/>
      <w:r w:rsidR="00177B20" w:rsidRPr="00CC644E">
        <w:rPr>
          <w:rFonts w:ascii="Arial" w:hAnsi="Arial" w:cs="Arial"/>
          <w:sz w:val="24"/>
          <w:szCs w:val="24"/>
        </w:rPr>
        <w:t xml:space="preserve"> </w:t>
      </w:r>
      <w:proofErr w:type="spellStart"/>
      <w:r w:rsidR="00177B20" w:rsidRPr="00CC644E">
        <w:rPr>
          <w:rFonts w:ascii="Arial" w:hAnsi="Arial" w:cs="Arial"/>
          <w:sz w:val="24"/>
          <w:szCs w:val="24"/>
        </w:rPr>
        <w:t>Fund</w:t>
      </w:r>
      <w:proofErr w:type="spellEnd"/>
      <w:r w:rsidR="00177B20" w:rsidRPr="00CC644E">
        <w:rPr>
          <w:rFonts w:ascii="Arial" w:hAnsi="Arial" w:cs="Arial"/>
          <w:sz w:val="24"/>
          <w:szCs w:val="24"/>
        </w:rPr>
        <w:t>.</w:t>
      </w:r>
    </w:p>
    <w:p w:rsidR="00177B20" w:rsidRPr="00CC644E" w:rsidRDefault="00177B20" w:rsidP="00177B20">
      <w:pPr>
        <w:spacing w:after="0" w:line="360" w:lineRule="auto"/>
        <w:ind w:left="426" w:hanging="426"/>
        <w:jc w:val="both"/>
        <w:rPr>
          <w:rFonts w:ascii="Arial" w:hAnsi="Arial" w:cs="Arial"/>
          <w:sz w:val="24"/>
          <w:szCs w:val="24"/>
        </w:rPr>
      </w:pPr>
      <w:proofErr w:type="spellStart"/>
      <w:r w:rsidRPr="00CC644E">
        <w:rPr>
          <w:rFonts w:ascii="Arial" w:hAnsi="Arial" w:cs="Arial"/>
          <w:sz w:val="24"/>
          <w:szCs w:val="24"/>
        </w:rPr>
        <w:t>The</w:t>
      </w:r>
      <w:proofErr w:type="spellEnd"/>
      <w:r w:rsidRPr="00CC644E">
        <w:rPr>
          <w:rFonts w:ascii="Arial" w:hAnsi="Arial" w:cs="Arial"/>
          <w:sz w:val="24"/>
          <w:szCs w:val="24"/>
        </w:rPr>
        <w:t xml:space="preserve"> Banker İnternet Sayfası, </w:t>
      </w:r>
      <w:proofErr w:type="spellStart"/>
      <w:r w:rsidRPr="00CC644E">
        <w:rPr>
          <w:rFonts w:ascii="Arial" w:hAnsi="Arial" w:cs="Arial"/>
          <w:sz w:val="24"/>
          <w:szCs w:val="24"/>
        </w:rPr>
        <w:t>Summary</w:t>
      </w:r>
      <w:proofErr w:type="spellEnd"/>
      <w:r w:rsidRPr="00CC644E">
        <w:rPr>
          <w:rFonts w:ascii="Arial" w:hAnsi="Arial" w:cs="Arial"/>
          <w:sz w:val="24"/>
          <w:szCs w:val="24"/>
        </w:rPr>
        <w:t xml:space="preserve"> of </w:t>
      </w:r>
      <w:proofErr w:type="spellStart"/>
      <w:r w:rsidRPr="00CC644E">
        <w:rPr>
          <w:rFonts w:ascii="Arial" w:hAnsi="Arial" w:cs="Arial"/>
          <w:sz w:val="24"/>
          <w:szCs w:val="24"/>
        </w:rPr>
        <w:t>the</w:t>
      </w:r>
      <w:proofErr w:type="spellEnd"/>
      <w:r w:rsidRPr="00CC644E">
        <w:rPr>
          <w:rFonts w:ascii="Arial" w:hAnsi="Arial" w:cs="Arial"/>
          <w:sz w:val="24"/>
          <w:szCs w:val="24"/>
        </w:rPr>
        <w:t xml:space="preserve"> Top 1000 World </w:t>
      </w:r>
      <w:proofErr w:type="spellStart"/>
      <w:r w:rsidRPr="00CC644E">
        <w:rPr>
          <w:rFonts w:ascii="Arial" w:hAnsi="Arial" w:cs="Arial"/>
          <w:sz w:val="24"/>
          <w:szCs w:val="24"/>
        </w:rPr>
        <w:t>Banks</w:t>
      </w:r>
      <w:proofErr w:type="spellEnd"/>
      <w:r w:rsidRPr="00CC644E">
        <w:rPr>
          <w:rFonts w:ascii="Arial" w:hAnsi="Arial" w:cs="Arial"/>
          <w:sz w:val="24"/>
          <w:szCs w:val="24"/>
        </w:rPr>
        <w:t>, www.thebanker.com/Top-1000</w:t>
      </w:r>
    </w:p>
    <w:p w:rsidR="00177B20" w:rsidRPr="00CC644E" w:rsidRDefault="00177B20" w:rsidP="00177B20">
      <w:pPr>
        <w:spacing w:after="0" w:line="360" w:lineRule="auto"/>
        <w:ind w:left="426" w:hanging="426"/>
        <w:jc w:val="both"/>
        <w:rPr>
          <w:rFonts w:ascii="Arial" w:hAnsi="Arial" w:cs="Arial"/>
          <w:sz w:val="24"/>
          <w:szCs w:val="24"/>
        </w:rPr>
      </w:pPr>
      <w:proofErr w:type="spellStart"/>
      <w:r w:rsidRPr="00CC644E">
        <w:rPr>
          <w:rFonts w:ascii="Arial" w:hAnsi="Arial" w:cs="Arial"/>
          <w:sz w:val="24"/>
          <w:szCs w:val="24"/>
        </w:rPr>
        <w:t>The</w:t>
      </w:r>
      <w:proofErr w:type="spellEnd"/>
      <w:r w:rsidRPr="00CC644E">
        <w:rPr>
          <w:rFonts w:ascii="Arial" w:hAnsi="Arial" w:cs="Arial"/>
          <w:sz w:val="24"/>
          <w:szCs w:val="24"/>
        </w:rPr>
        <w:t xml:space="preserve"> </w:t>
      </w:r>
      <w:proofErr w:type="spellStart"/>
      <w:r w:rsidRPr="00CC644E">
        <w:rPr>
          <w:rFonts w:ascii="Arial" w:hAnsi="Arial" w:cs="Arial"/>
          <w:sz w:val="24"/>
          <w:szCs w:val="24"/>
        </w:rPr>
        <w:t>CityUK</w:t>
      </w:r>
      <w:proofErr w:type="spellEnd"/>
      <w:r w:rsidRPr="00CC644E">
        <w:rPr>
          <w:rFonts w:ascii="Arial" w:hAnsi="Arial" w:cs="Arial"/>
          <w:sz w:val="24"/>
          <w:szCs w:val="24"/>
        </w:rPr>
        <w:t>, “</w:t>
      </w:r>
      <w:proofErr w:type="spellStart"/>
      <w:r w:rsidRPr="00CC644E">
        <w:rPr>
          <w:rFonts w:ascii="Arial" w:hAnsi="Arial" w:cs="Arial"/>
          <w:sz w:val="24"/>
          <w:szCs w:val="24"/>
        </w:rPr>
        <w:t>Key</w:t>
      </w:r>
      <w:proofErr w:type="spellEnd"/>
      <w:r w:rsidRPr="00CC644E">
        <w:rPr>
          <w:rFonts w:ascii="Arial" w:hAnsi="Arial" w:cs="Arial"/>
          <w:sz w:val="24"/>
          <w:szCs w:val="24"/>
        </w:rPr>
        <w:t xml:space="preserve"> </w:t>
      </w:r>
      <w:proofErr w:type="spellStart"/>
      <w:r w:rsidRPr="00CC644E">
        <w:rPr>
          <w:rFonts w:ascii="Arial" w:hAnsi="Arial" w:cs="Arial"/>
          <w:sz w:val="24"/>
          <w:szCs w:val="24"/>
        </w:rPr>
        <w:t>Facts</w:t>
      </w:r>
      <w:proofErr w:type="spellEnd"/>
      <w:r w:rsidRPr="00CC644E">
        <w:rPr>
          <w:rFonts w:ascii="Arial" w:hAnsi="Arial" w:cs="Arial"/>
          <w:sz w:val="24"/>
          <w:szCs w:val="24"/>
        </w:rPr>
        <w:t xml:space="preserve"> </w:t>
      </w:r>
      <w:proofErr w:type="spellStart"/>
      <w:r w:rsidRPr="00CC644E">
        <w:rPr>
          <w:rFonts w:ascii="Arial" w:hAnsi="Arial" w:cs="Arial"/>
          <w:sz w:val="24"/>
          <w:szCs w:val="24"/>
        </w:rPr>
        <w:t>About</w:t>
      </w:r>
      <w:proofErr w:type="spellEnd"/>
      <w:r w:rsidRPr="00CC644E">
        <w:rPr>
          <w:rFonts w:ascii="Arial" w:hAnsi="Arial" w:cs="Arial"/>
          <w:sz w:val="24"/>
          <w:szCs w:val="24"/>
        </w:rPr>
        <w:t xml:space="preserve"> </w:t>
      </w:r>
      <w:proofErr w:type="spellStart"/>
      <w:r w:rsidR="00E53EC4">
        <w:rPr>
          <w:rFonts w:ascii="Arial" w:hAnsi="Arial" w:cs="Arial"/>
          <w:sz w:val="24"/>
          <w:szCs w:val="24"/>
        </w:rPr>
        <w:t>the</w:t>
      </w:r>
      <w:proofErr w:type="spellEnd"/>
      <w:r w:rsidR="00E53EC4">
        <w:rPr>
          <w:rFonts w:ascii="Arial" w:hAnsi="Arial" w:cs="Arial"/>
          <w:sz w:val="24"/>
          <w:szCs w:val="24"/>
        </w:rPr>
        <w:t xml:space="preserve"> UK As a Financial </w:t>
      </w:r>
      <w:proofErr w:type="spellStart"/>
      <w:r w:rsidR="00E53EC4">
        <w:rPr>
          <w:rFonts w:ascii="Arial" w:hAnsi="Arial" w:cs="Arial"/>
          <w:sz w:val="24"/>
          <w:szCs w:val="24"/>
        </w:rPr>
        <w:t>Centre</w:t>
      </w:r>
      <w:proofErr w:type="spellEnd"/>
      <w:r w:rsidR="00E53EC4">
        <w:rPr>
          <w:rFonts w:ascii="Arial" w:hAnsi="Arial" w:cs="Arial"/>
          <w:sz w:val="24"/>
          <w:szCs w:val="24"/>
        </w:rPr>
        <w:t xml:space="preserve">”, </w:t>
      </w:r>
      <w:r w:rsidRPr="00CC644E">
        <w:rPr>
          <w:rFonts w:ascii="Arial" w:hAnsi="Arial" w:cs="Arial"/>
          <w:sz w:val="24"/>
          <w:szCs w:val="24"/>
        </w:rPr>
        <w:t>Kasım 2016, https://www.thecityuk.com/research/key-facts-about-the-uk-as-an-international-financial-centre-2016/</w:t>
      </w:r>
    </w:p>
    <w:p w:rsidR="00177B20" w:rsidRPr="00CC644E" w:rsidRDefault="00177B20" w:rsidP="00177B20">
      <w:pPr>
        <w:spacing w:after="0" w:line="360" w:lineRule="auto"/>
        <w:ind w:left="426" w:hanging="426"/>
        <w:jc w:val="both"/>
        <w:rPr>
          <w:rFonts w:ascii="Arial" w:hAnsi="Arial" w:cs="Arial"/>
          <w:sz w:val="24"/>
          <w:szCs w:val="24"/>
        </w:rPr>
      </w:pPr>
      <w:r w:rsidRPr="00CC644E">
        <w:rPr>
          <w:rFonts w:ascii="Arial" w:hAnsi="Arial" w:cs="Arial"/>
          <w:sz w:val="24"/>
          <w:szCs w:val="24"/>
        </w:rPr>
        <w:t xml:space="preserve">Turgut Tan, Ekonomik Kamu Hukuku Dersleri, Seçkin </w:t>
      </w:r>
      <w:proofErr w:type="spellStart"/>
      <w:r w:rsidRPr="00CC644E">
        <w:rPr>
          <w:rFonts w:ascii="Arial" w:hAnsi="Arial" w:cs="Arial"/>
          <w:sz w:val="24"/>
          <w:szCs w:val="24"/>
        </w:rPr>
        <w:t>YayınlarıYayın</w:t>
      </w:r>
      <w:proofErr w:type="spellEnd"/>
      <w:r w:rsidRPr="00CC644E">
        <w:rPr>
          <w:rFonts w:ascii="Arial" w:hAnsi="Arial" w:cs="Arial"/>
          <w:sz w:val="24"/>
          <w:szCs w:val="24"/>
        </w:rPr>
        <w:t xml:space="preserve"> yeri!2015, </w:t>
      </w:r>
      <w:proofErr w:type="spellStart"/>
      <w:r w:rsidRPr="00CC644E">
        <w:rPr>
          <w:rFonts w:ascii="Arial" w:hAnsi="Arial" w:cs="Arial"/>
          <w:sz w:val="24"/>
          <w:szCs w:val="24"/>
        </w:rPr>
        <w:t>syf</w:t>
      </w:r>
      <w:proofErr w:type="spellEnd"/>
      <w:r w:rsidRPr="00CC644E">
        <w:rPr>
          <w:rFonts w:ascii="Arial" w:hAnsi="Arial" w:cs="Arial"/>
          <w:sz w:val="24"/>
          <w:szCs w:val="24"/>
        </w:rPr>
        <w:t xml:space="preserve"> 263-285.</w:t>
      </w:r>
    </w:p>
    <w:sectPr w:rsidR="00177B20" w:rsidRPr="00CC644E">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5D96" w:rsidRDefault="00F25D96" w:rsidP="00177B20">
      <w:pPr>
        <w:spacing w:after="0" w:line="240" w:lineRule="auto"/>
      </w:pPr>
      <w:r>
        <w:separator/>
      </w:r>
    </w:p>
  </w:endnote>
  <w:endnote w:type="continuationSeparator" w:id="0">
    <w:p w:rsidR="00F25D96" w:rsidRDefault="00F25D96" w:rsidP="00177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14074"/>
      <w:docPartObj>
        <w:docPartGallery w:val="Page Numbers (Bottom of Page)"/>
        <w:docPartUnique/>
      </w:docPartObj>
    </w:sdtPr>
    <w:sdtEndPr/>
    <w:sdtContent>
      <w:p w:rsidR="00031B4B" w:rsidRDefault="00031B4B">
        <w:pPr>
          <w:pStyle w:val="AltBilgi"/>
          <w:jc w:val="center"/>
        </w:pPr>
        <w:r>
          <w:fldChar w:fldCharType="begin"/>
        </w:r>
        <w:r>
          <w:instrText>PAGE   \* MERGEFORMAT</w:instrText>
        </w:r>
        <w:r>
          <w:fldChar w:fldCharType="separate"/>
        </w:r>
        <w:r w:rsidR="006046EB">
          <w:rPr>
            <w:noProof/>
          </w:rPr>
          <w:t>21</w:t>
        </w:r>
        <w:r>
          <w:fldChar w:fldCharType="end"/>
        </w:r>
      </w:p>
    </w:sdtContent>
  </w:sdt>
  <w:p w:rsidR="00031B4B" w:rsidRDefault="00031B4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5D96" w:rsidRDefault="00F25D96" w:rsidP="00177B20">
      <w:pPr>
        <w:spacing w:after="0" w:line="240" w:lineRule="auto"/>
      </w:pPr>
      <w:r>
        <w:separator/>
      </w:r>
    </w:p>
  </w:footnote>
  <w:footnote w:type="continuationSeparator" w:id="0">
    <w:p w:rsidR="00F25D96" w:rsidRDefault="00F25D96" w:rsidP="00177B20">
      <w:pPr>
        <w:spacing w:after="0" w:line="240" w:lineRule="auto"/>
      </w:pPr>
      <w:r>
        <w:continuationSeparator/>
      </w:r>
    </w:p>
  </w:footnote>
  <w:footnote w:id="1">
    <w:p w:rsidR="003C5849" w:rsidRPr="00CC644E" w:rsidRDefault="003C5849">
      <w:pPr>
        <w:pStyle w:val="DipnotMetni"/>
      </w:pPr>
      <w:r w:rsidRPr="00CC644E">
        <w:rPr>
          <w:rStyle w:val="DipnotBavurusu"/>
        </w:rPr>
        <w:footnoteRef/>
      </w:r>
      <w:r w:rsidRPr="00CC644E">
        <w:t xml:space="preserve"> Keynes’in Türkçe ’ye “Uzun vadede hepimiz ölmüş olacağız.”  </w:t>
      </w:r>
      <w:proofErr w:type="gramStart"/>
      <w:r w:rsidRPr="00CC644E">
        <w:t>şeklinde</w:t>
      </w:r>
      <w:proofErr w:type="gramEnd"/>
      <w:r w:rsidRPr="00CC644E">
        <w:t xml:space="preserve"> çevrilen sözü Türkiye’nin finansal gelişiminin uzun vadede ekonomik büyümenin bir sonucu olarak kendiliğinden başarılabileceği varsayımı</w:t>
      </w:r>
      <w:r w:rsidR="00682277" w:rsidRPr="00CC644E">
        <w:t>nın değerlendirilmesinde dikkate alınmalıdır.</w:t>
      </w:r>
      <w:r w:rsidRPr="00CC644E">
        <w:t xml:space="preserve"> </w:t>
      </w:r>
    </w:p>
  </w:footnote>
  <w:footnote w:id="2">
    <w:p w:rsidR="000F7E0A" w:rsidRPr="00CC644E" w:rsidRDefault="000F7E0A" w:rsidP="000F7E0A">
      <w:pPr>
        <w:pStyle w:val="DipnotMetni"/>
        <w:rPr>
          <w:rFonts w:ascii="Times New Roman" w:hAnsi="Times New Roman" w:cs="Times New Roman"/>
        </w:rPr>
      </w:pPr>
      <w:r w:rsidRPr="00CC644E">
        <w:rPr>
          <w:rStyle w:val="DipnotBavurusu"/>
          <w:rFonts w:ascii="Times New Roman" w:hAnsi="Times New Roman" w:cs="Times New Roman"/>
        </w:rPr>
        <w:footnoteRef/>
      </w:r>
      <w:r w:rsidRPr="00CC644E">
        <w:rPr>
          <w:rFonts w:ascii="Times New Roman" w:hAnsi="Times New Roman" w:cs="Times New Roman"/>
        </w:rPr>
        <w:t xml:space="preserve"> “İFM Programı Eylem Planı, s. 1.” Kalkınma Bakanlığı İnternet Sayfası, Erişim Tarihi: 09/05/2017. </w:t>
      </w:r>
    </w:p>
  </w:footnote>
  <w:footnote w:id="3">
    <w:p w:rsidR="00177B20" w:rsidRPr="00CC644E" w:rsidRDefault="00177B20" w:rsidP="00177B20">
      <w:pPr>
        <w:pStyle w:val="DipnotMetni"/>
        <w:rPr>
          <w:rFonts w:ascii="Times New Roman" w:hAnsi="Times New Roman" w:cs="Times New Roman"/>
        </w:rPr>
      </w:pPr>
      <w:r w:rsidRPr="00CC644E">
        <w:rPr>
          <w:rStyle w:val="DipnotBavurusu"/>
          <w:rFonts w:ascii="Times New Roman" w:hAnsi="Times New Roman" w:cs="Times New Roman"/>
        </w:rPr>
        <w:footnoteRef/>
      </w:r>
      <w:r w:rsidRPr="00CC644E">
        <w:rPr>
          <w:rFonts w:ascii="Times New Roman" w:hAnsi="Times New Roman" w:cs="Times New Roman"/>
        </w:rPr>
        <w:t xml:space="preserve"> Quora.com İnternet Sayfası, </w:t>
      </w:r>
      <w:hyperlink r:id="rId1" w:history="1">
        <w:r w:rsidRPr="00CC644E">
          <w:rPr>
            <w:rStyle w:val="Kpr1"/>
            <w:rFonts w:ascii="Times New Roman" w:hAnsi="Times New Roman" w:cs="Times New Roman"/>
          </w:rPr>
          <w:t>https://www.quora.com/How-did-London-become-the-financial-centre-of-the-worldson</w:t>
        </w:r>
      </w:hyperlink>
      <w:r w:rsidRPr="00CC644E">
        <w:rPr>
          <w:rFonts w:ascii="Times New Roman" w:hAnsi="Times New Roman" w:cs="Times New Roman"/>
        </w:rPr>
        <w:t>, Erişim Tarihi: 16/05/2017</w:t>
      </w:r>
      <w:r w:rsidR="00CC644E">
        <w:rPr>
          <w:rFonts w:ascii="Times New Roman" w:hAnsi="Times New Roman" w:cs="Times New Roman"/>
        </w:rPr>
        <w:t>.</w:t>
      </w:r>
    </w:p>
    <w:p w:rsidR="00177B20" w:rsidRPr="00CC644E" w:rsidRDefault="00177B20" w:rsidP="00177B20">
      <w:pPr>
        <w:pStyle w:val="DipnotMetni"/>
        <w:rPr>
          <w:rFonts w:ascii="Times New Roman" w:hAnsi="Times New Roman" w:cs="Times New Roman"/>
        </w:rPr>
      </w:pPr>
    </w:p>
  </w:footnote>
  <w:footnote w:id="4">
    <w:p w:rsidR="00177B20" w:rsidRPr="00CC644E" w:rsidRDefault="00177B20" w:rsidP="00177B20">
      <w:pPr>
        <w:pStyle w:val="DipnotMetni"/>
        <w:rPr>
          <w:rFonts w:ascii="Times New Roman" w:hAnsi="Times New Roman" w:cs="Times New Roman"/>
        </w:rPr>
      </w:pPr>
      <w:r w:rsidRPr="00CC644E">
        <w:rPr>
          <w:rStyle w:val="DipnotBavurusu"/>
          <w:rFonts w:ascii="Times New Roman" w:hAnsi="Times New Roman" w:cs="Times New Roman"/>
        </w:rPr>
        <w:footnoteRef/>
      </w:r>
      <w:r w:rsidRPr="00CC644E">
        <w:rPr>
          <w:rFonts w:ascii="Times New Roman" w:hAnsi="Times New Roman" w:cs="Times New Roman"/>
        </w:rPr>
        <w:t xml:space="preserve"> Qartz.com İnternet Sayfası, Erişim Tarihi: 10/05/2017, </w:t>
      </w:r>
      <w:hyperlink r:id="rId2" w:history="1">
        <w:r w:rsidRPr="00CC644E">
          <w:rPr>
            <w:rStyle w:val="Kpr1"/>
            <w:rFonts w:ascii="Times New Roman" w:hAnsi="Times New Roman" w:cs="Times New Roman"/>
          </w:rPr>
          <w:t>https://qz.com/61247/the-city-of-londons-future-as-a-global-financial-center-is-safe-for-now/</w:t>
        </w:r>
      </w:hyperlink>
      <w:r w:rsidRPr="00CC644E">
        <w:rPr>
          <w:rFonts w:ascii="Times New Roman" w:hAnsi="Times New Roman" w:cs="Times New Roman"/>
        </w:rPr>
        <w:t>.</w:t>
      </w:r>
    </w:p>
    <w:p w:rsidR="00177B20" w:rsidRPr="00CC644E" w:rsidRDefault="00177B20" w:rsidP="00177B20">
      <w:pPr>
        <w:pStyle w:val="DipnotMetni"/>
        <w:rPr>
          <w:rFonts w:ascii="Times New Roman" w:hAnsi="Times New Roman" w:cs="Times New Roman"/>
        </w:rPr>
      </w:pPr>
    </w:p>
  </w:footnote>
  <w:footnote w:id="5">
    <w:p w:rsidR="00177B20" w:rsidRPr="00CC644E" w:rsidRDefault="00177B20" w:rsidP="00177B20">
      <w:pPr>
        <w:pStyle w:val="DipnotMetni"/>
      </w:pPr>
      <w:r w:rsidRPr="00CC644E">
        <w:rPr>
          <w:rStyle w:val="DipnotBavurusu"/>
          <w:rFonts w:ascii="Times New Roman" w:hAnsi="Times New Roman" w:cs="Times New Roman"/>
        </w:rPr>
        <w:footnoteRef/>
      </w:r>
      <w:r w:rsidRPr="00CC644E">
        <w:rPr>
          <w:rFonts w:ascii="Times New Roman" w:hAnsi="Times New Roman" w:cs="Times New Roman"/>
        </w:rPr>
        <w:t xml:space="preserve"> </w:t>
      </w:r>
      <w:proofErr w:type="spellStart"/>
      <w:r w:rsidRPr="00CC644E">
        <w:rPr>
          <w:rFonts w:ascii="Times New Roman" w:hAnsi="Times New Roman" w:cs="Times New Roman"/>
        </w:rPr>
        <w:t>TheCityUK</w:t>
      </w:r>
      <w:proofErr w:type="spellEnd"/>
      <w:r w:rsidRPr="00CC644E">
        <w:rPr>
          <w:rFonts w:ascii="Times New Roman" w:hAnsi="Times New Roman" w:cs="Times New Roman"/>
        </w:rPr>
        <w:t>, “</w:t>
      </w:r>
      <w:proofErr w:type="spellStart"/>
      <w:r w:rsidRPr="00CC644E">
        <w:rPr>
          <w:rFonts w:ascii="Times New Roman" w:hAnsi="Times New Roman" w:cs="Times New Roman"/>
        </w:rPr>
        <w:t>Key</w:t>
      </w:r>
      <w:proofErr w:type="spellEnd"/>
      <w:r w:rsidRPr="00CC644E">
        <w:rPr>
          <w:rFonts w:ascii="Times New Roman" w:hAnsi="Times New Roman" w:cs="Times New Roman"/>
        </w:rPr>
        <w:t xml:space="preserve"> </w:t>
      </w:r>
      <w:proofErr w:type="spellStart"/>
      <w:r w:rsidRPr="00CC644E">
        <w:rPr>
          <w:rFonts w:ascii="Times New Roman" w:hAnsi="Times New Roman" w:cs="Times New Roman"/>
        </w:rPr>
        <w:t>Facts</w:t>
      </w:r>
      <w:proofErr w:type="spellEnd"/>
      <w:r w:rsidRPr="00CC644E">
        <w:rPr>
          <w:rFonts w:ascii="Times New Roman" w:hAnsi="Times New Roman" w:cs="Times New Roman"/>
        </w:rPr>
        <w:t xml:space="preserve"> </w:t>
      </w:r>
      <w:proofErr w:type="spellStart"/>
      <w:r w:rsidRPr="00CC644E">
        <w:rPr>
          <w:rFonts w:ascii="Times New Roman" w:hAnsi="Times New Roman" w:cs="Times New Roman"/>
        </w:rPr>
        <w:t>About</w:t>
      </w:r>
      <w:proofErr w:type="spellEnd"/>
      <w:r w:rsidRPr="00CC644E">
        <w:rPr>
          <w:rFonts w:ascii="Times New Roman" w:hAnsi="Times New Roman" w:cs="Times New Roman"/>
        </w:rPr>
        <w:t xml:space="preserve"> </w:t>
      </w:r>
      <w:proofErr w:type="spellStart"/>
      <w:r w:rsidRPr="00CC644E">
        <w:rPr>
          <w:rFonts w:ascii="Times New Roman" w:hAnsi="Times New Roman" w:cs="Times New Roman"/>
        </w:rPr>
        <w:t>the</w:t>
      </w:r>
      <w:proofErr w:type="spellEnd"/>
      <w:r w:rsidRPr="00CC644E">
        <w:rPr>
          <w:rFonts w:ascii="Times New Roman" w:hAnsi="Times New Roman" w:cs="Times New Roman"/>
        </w:rPr>
        <w:t xml:space="preserve"> UK As a Financial </w:t>
      </w:r>
      <w:proofErr w:type="spellStart"/>
      <w:r w:rsidRPr="00CC644E">
        <w:rPr>
          <w:rFonts w:ascii="Times New Roman" w:hAnsi="Times New Roman" w:cs="Times New Roman"/>
        </w:rPr>
        <w:t>Centre</w:t>
      </w:r>
      <w:proofErr w:type="spellEnd"/>
      <w:proofErr w:type="gramStart"/>
      <w:r w:rsidRPr="00CC644E">
        <w:rPr>
          <w:rFonts w:ascii="Times New Roman" w:hAnsi="Times New Roman" w:cs="Times New Roman"/>
        </w:rPr>
        <w:t>”,  Kasım</w:t>
      </w:r>
      <w:proofErr w:type="gramEnd"/>
      <w:r w:rsidRPr="00CC644E">
        <w:rPr>
          <w:rFonts w:ascii="Times New Roman" w:hAnsi="Times New Roman" w:cs="Times New Roman"/>
        </w:rPr>
        <w:t xml:space="preserve"> 2016, Erişim Tarihi: 27/02/2017.</w:t>
      </w:r>
    </w:p>
  </w:footnote>
  <w:footnote w:id="6">
    <w:p w:rsidR="00177B20" w:rsidRPr="00CC644E" w:rsidRDefault="00177B20" w:rsidP="00177B20">
      <w:pPr>
        <w:pStyle w:val="DipnotMetni"/>
        <w:rPr>
          <w:rFonts w:ascii="Times New Roman" w:hAnsi="Times New Roman" w:cs="Times New Roman"/>
        </w:rPr>
      </w:pPr>
      <w:r w:rsidRPr="00CC644E">
        <w:rPr>
          <w:rStyle w:val="DipnotBavurusu"/>
          <w:rFonts w:ascii="Times New Roman" w:hAnsi="Times New Roman" w:cs="Times New Roman"/>
        </w:rPr>
        <w:footnoteRef/>
      </w:r>
      <w:r w:rsidRPr="00CC644E">
        <w:rPr>
          <w:rFonts w:ascii="Times New Roman" w:hAnsi="Times New Roman" w:cs="Times New Roman"/>
        </w:rPr>
        <w:t xml:space="preserve"> Corporation of </w:t>
      </w:r>
      <w:proofErr w:type="spellStart"/>
      <w:r w:rsidRPr="00CC644E">
        <w:rPr>
          <w:rFonts w:ascii="Times New Roman" w:hAnsi="Times New Roman" w:cs="Times New Roman"/>
        </w:rPr>
        <w:t>London</w:t>
      </w:r>
      <w:proofErr w:type="spellEnd"/>
      <w:r w:rsidRPr="00CC644E">
        <w:rPr>
          <w:rFonts w:ascii="Times New Roman" w:hAnsi="Times New Roman" w:cs="Times New Roman"/>
        </w:rPr>
        <w:t xml:space="preserve"> İnternet Sayfası, “</w:t>
      </w:r>
      <w:proofErr w:type="spellStart"/>
      <w:r w:rsidRPr="00CC644E">
        <w:rPr>
          <w:rFonts w:ascii="Times New Roman" w:hAnsi="Times New Roman" w:cs="Times New Roman"/>
        </w:rPr>
        <w:t>The</w:t>
      </w:r>
      <w:proofErr w:type="spellEnd"/>
      <w:r w:rsidRPr="00CC644E">
        <w:rPr>
          <w:rFonts w:ascii="Times New Roman" w:hAnsi="Times New Roman" w:cs="Times New Roman"/>
        </w:rPr>
        <w:t xml:space="preserve"> </w:t>
      </w:r>
      <w:proofErr w:type="spellStart"/>
      <w:r w:rsidRPr="00CC644E">
        <w:rPr>
          <w:rFonts w:ascii="Times New Roman" w:hAnsi="Times New Roman" w:cs="Times New Roman"/>
        </w:rPr>
        <w:t>Competitive</w:t>
      </w:r>
      <w:proofErr w:type="spellEnd"/>
      <w:r w:rsidRPr="00CC644E">
        <w:rPr>
          <w:rFonts w:ascii="Times New Roman" w:hAnsi="Times New Roman" w:cs="Times New Roman"/>
        </w:rPr>
        <w:t xml:space="preserve"> </w:t>
      </w:r>
      <w:proofErr w:type="spellStart"/>
      <w:r w:rsidRPr="00CC644E">
        <w:rPr>
          <w:rFonts w:ascii="Times New Roman" w:hAnsi="Times New Roman" w:cs="Times New Roman"/>
        </w:rPr>
        <w:t>Position</w:t>
      </w:r>
      <w:proofErr w:type="spellEnd"/>
      <w:r w:rsidRPr="00CC644E">
        <w:rPr>
          <w:rFonts w:ascii="Times New Roman" w:hAnsi="Times New Roman" w:cs="Times New Roman"/>
        </w:rPr>
        <w:t xml:space="preserve"> of </w:t>
      </w:r>
      <w:proofErr w:type="spellStart"/>
      <w:r w:rsidRPr="00CC644E">
        <w:rPr>
          <w:rFonts w:ascii="Times New Roman" w:hAnsi="Times New Roman" w:cs="Times New Roman"/>
        </w:rPr>
        <w:t>London</w:t>
      </w:r>
      <w:proofErr w:type="spellEnd"/>
      <w:r w:rsidRPr="00CC644E">
        <w:rPr>
          <w:rFonts w:ascii="Times New Roman" w:hAnsi="Times New Roman" w:cs="Times New Roman"/>
        </w:rPr>
        <w:t xml:space="preserve"> as a Global Financial </w:t>
      </w:r>
      <w:proofErr w:type="spellStart"/>
      <w:r w:rsidRPr="00CC644E">
        <w:rPr>
          <w:rFonts w:ascii="Times New Roman" w:hAnsi="Times New Roman" w:cs="Times New Roman"/>
        </w:rPr>
        <w:t>Centre</w:t>
      </w:r>
      <w:proofErr w:type="spellEnd"/>
      <w:r w:rsidRPr="00CC644E">
        <w:rPr>
          <w:rFonts w:ascii="Times New Roman" w:hAnsi="Times New Roman" w:cs="Times New Roman"/>
        </w:rPr>
        <w:t xml:space="preserve">”, Kasım 2015, Erişim Tarihi: 01/04/2017.   </w:t>
      </w:r>
    </w:p>
  </w:footnote>
  <w:footnote w:id="7">
    <w:p w:rsidR="00177B20" w:rsidRPr="00CC644E" w:rsidRDefault="00177B20" w:rsidP="00177B20">
      <w:pPr>
        <w:pStyle w:val="DipnotMetni"/>
        <w:rPr>
          <w:rFonts w:ascii="Times New Roman" w:hAnsi="Times New Roman" w:cs="Times New Roman"/>
        </w:rPr>
      </w:pPr>
      <w:r w:rsidRPr="00CC644E">
        <w:rPr>
          <w:rStyle w:val="DipnotBavurusu"/>
          <w:rFonts w:ascii="Times New Roman" w:hAnsi="Times New Roman" w:cs="Times New Roman"/>
        </w:rPr>
        <w:footnoteRef/>
      </w:r>
      <w:r w:rsidRPr="00CC644E">
        <w:rPr>
          <w:rFonts w:ascii="Times New Roman" w:hAnsi="Times New Roman" w:cs="Times New Roman"/>
        </w:rPr>
        <w:t xml:space="preserve"> </w:t>
      </w:r>
      <w:hyperlink r:id="rId3" w:history="1">
        <w:proofErr w:type="spellStart"/>
        <w:r w:rsidRPr="00CC644E">
          <w:rPr>
            <w:rStyle w:val="Kpr1"/>
            <w:rFonts w:ascii="Times New Roman" w:hAnsi="Times New Roman" w:cs="Times New Roman"/>
          </w:rPr>
          <w:t>KennedyPearce</w:t>
        </w:r>
        <w:proofErr w:type="spellEnd"/>
        <w:r w:rsidRPr="00CC644E">
          <w:rPr>
            <w:rStyle w:val="Kpr1"/>
            <w:rFonts w:ascii="Times New Roman" w:hAnsi="Times New Roman" w:cs="Times New Roman"/>
          </w:rPr>
          <w:t xml:space="preserve"> </w:t>
        </w:r>
        <w:proofErr w:type="spellStart"/>
        <w:r w:rsidRPr="00CC644E">
          <w:rPr>
            <w:rStyle w:val="Kpr1"/>
            <w:rFonts w:ascii="Times New Roman" w:hAnsi="Times New Roman" w:cs="Times New Roman"/>
          </w:rPr>
          <w:t>Consulting</w:t>
        </w:r>
        <w:proofErr w:type="spellEnd"/>
        <w:r w:rsidRPr="00CC644E">
          <w:rPr>
            <w:rStyle w:val="Kpr1"/>
            <w:rFonts w:ascii="Times New Roman" w:hAnsi="Times New Roman" w:cs="Times New Roman"/>
          </w:rPr>
          <w:t xml:space="preserve"> </w:t>
        </w:r>
        <w:proofErr w:type="spellStart"/>
        <w:r w:rsidRPr="00CC644E">
          <w:rPr>
            <w:rStyle w:val="Kpr1"/>
            <w:rFonts w:ascii="Times New Roman" w:hAnsi="Times New Roman" w:cs="Times New Roman"/>
          </w:rPr>
          <w:t>Ltd</w:t>
        </w:r>
        <w:proofErr w:type="spellEnd"/>
      </w:hyperlink>
      <w:r w:rsidRPr="00CC644E">
        <w:rPr>
          <w:rFonts w:ascii="Times New Roman" w:hAnsi="Times New Roman" w:cs="Times New Roman"/>
        </w:rPr>
        <w:t xml:space="preserve"> İnternet Sayfası, “</w:t>
      </w:r>
      <w:proofErr w:type="spellStart"/>
      <w:r w:rsidRPr="00CC644E">
        <w:rPr>
          <w:rFonts w:ascii="Times New Roman" w:hAnsi="Times New Roman" w:cs="Times New Roman"/>
        </w:rPr>
        <w:t>World’s</w:t>
      </w:r>
      <w:proofErr w:type="spellEnd"/>
      <w:r w:rsidRPr="00CC644E">
        <w:rPr>
          <w:rFonts w:ascii="Times New Roman" w:hAnsi="Times New Roman" w:cs="Times New Roman"/>
        </w:rPr>
        <w:t xml:space="preserve"> Financial </w:t>
      </w:r>
      <w:proofErr w:type="spellStart"/>
      <w:r w:rsidRPr="00CC644E">
        <w:rPr>
          <w:rFonts w:ascii="Times New Roman" w:hAnsi="Times New Roman" w:cs="Times New Roman"/>
        </w:rPr>
        <w:t>Capital</w:t>
      </w:r>
      <w:proofErr w:type="spellEnd"/>
      <w:r w:rsidRPr="00CC644E">
        <w:rPr>
          <w:rFonts w:ascii="Times New Roman" w:hAnsi="Times New Roman" w:cs="Times New Roman"/>
        </w:rPr>
        <w:t>”, Erişim Tarihi: 11/05/2017.</w:t>
      </w:r>
    </w:p>
  </w:footnote>
  <w:footnote w:id="8">
    <w:p w:rsidR="00177B20" w:rsidRPr="00CC644E" w:rsidRDefault="00177B20" w:rsidP="00177B20">
      <w:pPr>
        <w:pStyle w:val="DipnotMetni"/>
        <w:rPr>
          <w:rFonts w:ascii="Times New Roman" w:hAnsi="Times New Roman" w:cs="Times New Roman"/>
        </w:rPr>
      </w:pPr>
      <w:r w:rsidRPr="00CC644E">
        <w:rPr>
          <w:rStyle w:val="DipnotBavurusu"/>
          <w:rFonts w:ascii="Times New Roman" w:hAnsi="Times New Roman" w:cs="Times New Roman"/>
        </w:rPr>
        <w:footnoteRef/>
      </w:r>
      <w:r w:rsidRPr="00CC644E">
        <w:rPr>
          <w:rFonts w:ascii="Times New Roman" w:hAnsi="Times New Roman" w:cs="Times New Roman"/>
        </w:rPr>
        <w:t xml:space="preserve"> </w:t>
      </w:r>
      <w:hyperlink r:id="rId4" w:history="1">
        <w:proofErr w:type="spellStart"/>
        <w:r w:rsidRPr="00CC644E">
          <w:rPr>
            <w:rStyle w:val="Kpr1"/>
            <w:rFonts w:ascii="Times New Roman" w:hAnsi="Times New Roman" w:cs="Times New Roman"/>
          </w:rPr>
          <w:t>KennedyPearce</w:t>
        </w:r>
        <w:proofErr w:type="spellEnd"/>
        <w:r w:rsidRPr="00CC644E">
          <w:rPr>
            <w:rStyle w:val="Kpr1"/>
            <w:rFonts w:ascii="Times New Roman" w:hAnsi="Times New Roman" w:cs="Times New Roman"/>
          </w:rPr>
          <w:t xml:space="preserve"> </w:t>
        </w:r>
        <w:proofErr w:type="spellStart"/>
        <w:r w:rsidRPr="00CC644E">
          <w:rPr>
            <w:rStyle w:val="Kpr1"/>
            <w:rFonts w:ascii="Times New Roman" w:hAnsi="Times New Roman" w:cs="Times New Roman"/>
          </w:rPr>
          <w:t>Consulting</w:t>
        </w:r>
        <w:proofErr w:type="spellEnd"/>
        <w:r w:rsidRPr="00CC644E">
          <w:rPr>
            <w:rStyle w:val="Kpr1"/>
            <w:rFonts w:ascii="Times New Roman" w:hAnsi="Times New Roman" w:cs="Times New Roman"/>
          </w:rPr>
          <w:t xml:space="preserve"> </w:t>
        </w:r>
        <w:proofErr w:type="spellStart"/>
        <w:r w:rsidRPr="00CC644E">
          <w:rPr>
            <w:rStyle w:val="Kpr1"/>
            <w:rFonts w:ascii="Times New Roman" w:hAnsi="Times New Roman" w:cs="Times New Roman"/>
          </w:rPr>
          <w:t>Ltd</w:t>
        </w:r>
        <w:proofErr w:type="spellEnd"/>
      </w:hyperlink>
      <w:r w:rsidRPr="00CC644E">
        <w:rPr>
          <w:rFonts w:ascii="Times New Roman" w:hAnsi="Times New Roman" w:cs="Times New Roman"/>
        </w:rPr>
        <w:t xml:space="preserve"> İnternet Sayfası, “</w:t>
      </w:r>
      <w:proofErr w:type="spellStart"/>
      <w:r w:rsidRPr="00CC644E">
        <w:rPr>
          <w:rFonts w:ascii="Times New Roman" w:hAnsi="Times New Roman" w:cs="Times New Roman"/>
        </w:rPr>
        <w:t>World’s</w:t>
      </w:r>
      <w:proofErr w:type="spellEnd"/>
      <w:r w:rsidRPr="00CC644E">
        <w:rPr>
          <w:rFonts w:ascii="Times New Roman" w:hAnsi="Times New Roman" w:cs="Times New Roman"/>
        </w:rPr>
        <w:t xml:space="preserve"> Financial </w:t>
      </w:r>
      <w:proofErr w:type="spellStart"/>
      <w:r w:rsidRPr="00CC644E">
        <w:rPr>
          <w:rFonts w:ascii="Times New Roman" w:hAnsi="Times New Roman" w:cs="Times New Roman"/>
        </w:rPr>
        <w:t>Capital</w:t>
      </w:r>
      <w:proofErr w:type="spellEnd"/>
      <w:r w:rsidRPr="00CC644E">
        <w:rPr>
          <w:rFonts w:ascii="Times New Roman" w:hAnsi="Times New Roman" w:cs="Times New Roman"/>
        </w:rPr>
        <w:t>”, Erişim Tarihi: 11/05/2017.</w:t>
      </w:r>
    </w:p>
    <w:p w:rsidR="00177B20" w:rsidRPr="00CC644E" w:rsidRDefault="00177B20" w:rsidP="00177B20">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469E"/>
    <w:multiLevelType w:val="hybridMultilevel"/>
    <w:tmpl w:val="E18E807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15:restartNumberingAfterBreak="0">
    <w:nsid w:val="004A4FD1"/>
    <w:multiLevelType w:val="multilevel"/>
    <w:tmpl w:val="041F0027"/>
    <w:lvl w:ilvl="0">
      <w:start w:val="1"/>
      <w:numFmt w:val="upperRoman"/>
      <w:pStyle w:val="Balk1"/>
      <w:lvlText w:val="%1."/>
      <w:lvlJc w:val="left"/>
      <w:pPr>
        <w:ind w:left="0" w:firstLine="0"/>
      </w:pPr>
    </w:lvl>
    <w:lvl w:ilvl="1">
      <w:start w:val="1"/>
      <w:numFmt w:val="upperLetter"/>
      <w:pStyle w:val="Balk2"/>
      <w:lvlText w:val="%2."/>
      <w:lvlJc w:val="left"/>
      <w:pPr>
        <w:ind w:left="720" w:firstLine="0"/>
      </w:pPr>
    </w:lvl>
    <w:lvl w:ilvl="2">
      <w:start w:val="1"/>
      <w:numFmt w:val="decimal"/>
      <w:pStyle w:val="Balk3"/>
      <w:lvlText w:val="%3."/>
      <w:lvlJc w:val="left"/>
      <w:pPr>
        <w:ind w:left="1440" w:firstLine="0"/>
      </w:pPr>
    </w:lvl>
    <w:lvl w:ilvl="3">
      <w:start w:val="1"/>
      <w:numFmt w:val="lowerLetter"/>
      <w:pStyle w:val="Balk4"/>
      <w:lvlText w:val="%4)"/>
      <w:lvlJc w:val="left"/>
      <w:pPr>
        <w:ind w:left="2160" w:firstLine="0"/>
      </w:pPr>
    </w:lvl>
    <w:lvl w:ilvl="4">
      <w:start w:val="1"/>
      <w:numFmt w:val="decimal"/>
      <w:pStyle w:val="Balk5"/>
      <w:lvlText w:val="(%5)"/>
      <w:lvlJc w:val="left"/>
      <w:pPr>
        <w:ind w:left="2880" w:firstLine="0"/>
      </w:pPr>
    </w:lvl>
    <w:lvl w:ilvl="5">
      <w:start w:val="1"/>
      <w:numFmt w:val="lowerLetter"/>
      <w:pStyle w:val="Balk6"/>
      <w:lvlText w:val="(%6)"/>
      <w:lvlJc w:val="left"/>
      <w:pPr>
        <w:ind w:left="3600" w:firstLine="0"/>
      </w:pPr>
    </w:lvl>
    <w:lvl w:ilvl="6">
      <w:start w:val="1"/>
      <w:numFmt w:val="lowerRoman"/>
      <w:pStyle w:val="Balk7"/>
      <w:lvlText w:val="(%7)"/>
      <w:lvlJc w:val="left"/>
      <w:pPr>
        <w:ind w:left="4320" w:firstLine="0"/>
      </w:pPr>
    </w:lvl>
    <w:lvl w:ilvl="7">
      <w:start w:val="1"/>
      <w:numFmt w:val="lowerLetter"/>
      <w:pStyle w:val="Balk8"/>
      <w:lvlText w:val="(%8)"/>
      <w:lvlJc w:val="left"/>
      <w:pPr>
        <w:ind w:left="5040" w:firstLine="0"/>
      </w:pPr>
    </w:lvl>
    <w:lvl w:ilvl="8">
      <w:start w:val="1"/>
      <w:numFmt w:val="lowerRoman"/>
      <w:pStyle w:val="Balk9"/>
      <w:lvlText w:val="(%9)"/>
      <w:lvlJc w:val="left"/>
      <w:pPr>
        <w:ind w:left="5760" w:firstLine="0"/>
      </w:pPr>
    </w:lvl>
  </w:abstractNum>
  <w:abstractNum w:abstractNumId="2" w15:restartNumberingAfterBreak="0">
    <w:nsid w:val="03021320"/>
    <w:multiLevelType w:val="multilevel"/>
    <w:tmpl w:val="C7E8A742"/>
    <w:lvl w:ilvl="0">
      <w:start w:val="1"/>
      <w:numFmt w:val="decimal"/>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B36601"/>
    <w:multiLevelType w:val="multilevel"/>
    <w:tmpl w:val="E5DA6926"/>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D43254D"/>
    <w:multiLevelType w:val="multilevel"/>
    <w:tmpl w:val="E77E785E"/>
    <w:lvl w:ilvl="0">
      <w:start w:val="1"/>
      <w:numFmt w:val="upperRoman"/>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upperLetter"/>
      <w:lvlText w:val="%3."/>
      <w:lvlJc w:val="left"/>
      <w:pPr>
        <w:ind w:left="1080" w:hanging="360"/>
      </w:pPr>
      <w:rPr>
        <w:rFonts w:hint="default"/>
        <w:b/>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FF7"/>
    <w:rsid w:val="00000DD7"/>
    <w:rsid w:val="0000501A"/>
    <w:rsid w:val="00031B4B"/>
    <w:rsid w:val="000F7E0A"/>
    <w:rsid w:val="00177B20"/>
    <w:rsid w:val="001A41D6"/>
    <w:rsid w:val="002F397C"/>
    <w:rsid w:val="003C5849"/>
    <w:rsid w:val="003D2554"/>
    <w:rsid w:val="00544187"/>
    <w:rsid w:val="005557A4"/>
    <w:rsid w:val="006046EB"/>
    <w:rsid w:val="00682277"/>
    <w:rsid w:val="007924B2"/>
    <w:rsid w:val="008017AF"/>
    <w:rsid w:val="008162E4"/>
    <w:rsid w:val="008529E8"/>
    <w:rsid w:val="0089302B"/>
    <w:rsid w:val="009E7134"/>
    <w:rsid w:val="009F31B0"/>
    <w:rsid w:val="00A833C8"/>
    <w:rsid w:val="00AD7E18"/>
    <w:rsid w:val="00AE40EE"/>
    <w:rsid w:val="00AF4FF7"/>
    <w:rsid w:val="00B842FE"/>
    <w:rsid w:val="00BA29D6"/>
    <w:rsid w:val="00C65B8B"/>
    <w:rsid w:val="00CC30E5"/>
    <w:rsid w:val="00CC644E"/>
    <w:rsid w:val="00DC3A22"/>
    <w:rsid w:val="00E53EC4"/>
    <w:rsid w:val="00EB01A0"/>
    <w:rsid w:val="00EF2670"/>
    <w:rsid w:val="00F25D96"/>
    <w:rsid w:val="00F374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FC643"/>
  <w15:docId w15:val="{79E54847-608C-4408-992D-504A11715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177B20"/>
    <w:pPr>
      <w:keepNext/>
      <w:keepLines/>
      <w:numPr>
        <w:numId w:val="5"/>
      </w:numPr>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semiHidden/>
    <w:unhideWhenUsed/>
    <w:qFormat/>
    <w:rsid w:val="00177B20"/>
    <w:pPr>
      <w:keepNext/>
      <w:keepLines/>
      <w:numPr>
        <w:ilvl w:val="1"/>
        <w:numId w:val="5"/>
      </w:numPr>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177B20"/>
    <w:pPr>
      <w:keepNext/>
      <w:keepLines/>
      <w:numPr>
        <w:ilvl w:val="2"/>
        <w:numId w:val="5"/>
      </w:numPr>
      <w:spacing w:before="200" w:after="0" w:line="276" w:lineRule="auto"/>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177B20"/>
    <w:pPr>
      <w:keepNext/>
      <w:keepLines/>
      <w:numPr>
        <w:ilvl w:val="3"/>
        <w:numId w:val="5"/>
      </w:numPr>
      <w:spacing w:before="200" w:after="0" w:line="276" w:lineRule="auto"/>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semiHidden/>
    <w:unhideWhenUsed/>
    <w:qFormat/>
    <w:rsid w:val="00177B20"/>
    <w:pPr>
      <w:keepNext/>
      <w:keepLines/>
      <w:numPr>
        <w:ilvl w:val="4"/>
        <w:numId w:val="5"/>
      </w:numPr>
      <w:spacing w:before="200" w:after="0" w:line="276" w:lineRule="auto"/>
      <w:outlineLvl w:val="4"/>
    </w:pPr>
    <w:rPr>
      <w:rFonts w:asciiTheme="majorHAnsi" w:eastAsiaTheme="majorEastAsia" w:hAnsiTheme="majorHAnsi" w:cstheme="majorBidi"/>
      <w:color w:val="1F4D78" w:themeColor="accent1" w:themeShade="7F"/>
    </w:rPr>
  </w:style>
  <w:style w:type="paragraph" w:styleId="Balk6">
    <w:name w:val="heading 6"/>
    <w:basedOn w:val="Normal"/>
    <w:next w:val="Normal"/>
    <w:link w:val="Balk6Char"/>
    <w:uiPriority w:val="9"/>
    <w:semiHidden/>
    <w:unhideWhenUsed/>
    <w:qFormat/>
    <w:rsid w:val="00177B20"/>
    <w:pPr>
      <w:keepNext/>
      <w:keepLines/>
      <w:numPr>
        <w:ilvl w:val="5"/>
        <w:numId w:val="5"/>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Balk7">
    <w:name w:val="heading 7"/>
    <w:basedOn w:val="Normal"/>
    <w:next w:val="Normal"/>
    <w:link w:val="Balk7Char"/>
    <w:uiPriority w:val="9"/>
    <w:semiHidden/>
    <w:unhideWhenUsed/>
    <w:qFormat/>
    <w:rsid w:val="00177B20"/>
    <w:pPr>
      <w:keepNext/>
      <w:keepLines/>
      <w:numPr>
        <w:ilvl w:val="6"/>
        <w:numId w:val="5"/>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177B20"/>
    <w:pPr>
      <w:keepNext/>
      <w:keepLines/>
      <w:numPr>
        <w:ilvl w:val="7"/>
        <w:numId w:val="5"/>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177B20"/>
    <w:pPr>
      <w:keepNext/>
      <w:keepLines/>
      <w:numPr>
        <w:ilvl w:val="8"/>
        <w:numId w:val="5"/>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177B2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77B20"/>
    <w:rPr>
      <w:sz w:val="20"/>
      <w:szCs w:val="20"/>
    </w:rPr>
  </w:style>
  <w:style w:type="character" w:styleId="DipnotBavurusu">
    <w:name w:val="footnote reference"/>
    <w:basedOn w:val="VarsaylanParagrafYazTipi"/>
    <w:uiPriority w:val="99"/>
    <w:semiHidden/>
    <w:unhideWhenUsed/>
    <w:rsid w:val="00177B20"/>
    <w:rPr>
      <w:vertAlign w:val="superscript"/>
    </w:rPr>
  </w:style>
  <w:style w:type="character" w:customStyle="1" w:styleId="Kpr1">
    <w:name w:val="Köprü1"/>
    <w:basedOn w:val="VarsaylanParagrafYazTipi"/>
    <w:uiPriority w:val="99"/>
    <w:unhideWhenUsed/>
    <w:rsid w:val="00177B20"/>
    <w:rPr>
      <w:color w:val="0000FF"/>
      <w:u w:val="single"/>
    </w:rPr>
  </w:style>
  <w:style w:type="character" w:styleId="Kpr">
    <w:name w:val="Hyperlink"/>
    <w:basedOn w:val="VarsaylanParagrafYazTipi"/>
    <w:uiPriority w:val="99"/>
    <w:unhideWhenUsed/>
    <w:rsid w:val="00177B20"/>
    <w:rPr>
      <w:color w:val="0563C1" w:themeColor="hyperlink"/>
      <w:u w:val="single"/>
    </w:rPr>
  </w:style>
  <w:style w:type="character" w:customStyle="1" w:styleId="Balk1Char">
    <w:name w:val="Başlık 1 Char"/>
    <w:basedOn w:val="VarsaylanParagrafYazTipi"/>
    <w:link w:val="Balk1"/>
    <w:uiPriority w:val="9"/>
    <w:rsid w:val="00177B20"/>
    <w:rPr>
      <w:rFonts w:asciiTheme="majorHAnsi" w:eastAsiaTheme="majorEastAsia" w:hAnsiTheme="majorHAnsi" w:cstheme="majorBidi"/>
      <w:b/>
      <w:bCs/>
      <w:color w:val="2E74B5" w:themeColor="accent1" w:themeShade="BF"/>
      <w:sz w:val="28"/>
      <w:szCs w:val="28"/>
    </w:rPr>
  </w:style>
  <w:style w:type="character" w:customStyle="1" w:styleId="Balk2Char">
    <w:name w:val="Başlık 2 Char"/>
    <w:basedOn w:val="VarsaylanParagrafYazTipi"/>
    <w:link w:val="Balk2"/>
    <w:uiPriority w:val="9"/>
    <w:semiHidden/>
    <w:rsid w:val="00177B20"/>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rsid w:val="00177B20"/>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semiHidden/>
    <w:rsid w:val="00177B20"/>
    <w:rPr>
      <w:rFonts w:asciiTheme="majorHAnsi" w:eastAsiaTheme="majorEastAsia" w:hAnsiTheme="majorHAnsi" w:cstheme="majorBidi"/>
      <w:b/>
      <w:bCs/>
      <w:i/>
      <w:iCs/>
      <w:color w:val="5B9BD5" w:themeColor="accent1"/>
    </w:rPr>
  </w:style>
  <w:style w:type="character" w:customStyle="1" w:styleId="Balk5Char">
    <w:name w:val="Başlık 5 Char"/>
    <w:basedOn w:val="VarsaylanParagrafYazTipi"/>
    <w:link w:val="Balk5"/>
    <w:uiPriority w:val="9"/>
    <w:semiHidden/>
    <w:rsid w:val="00177B20"/>
    <w:rPr>
      <w:rFonts w:asciiTheme="majorHAnsi" w:eastAsiaTheme="majorEastAsia" w:hAnsiTheme="majorHAnsi" w:cstheme="majorBidi"/>
      <w:color w:val="1F4D78" w:themeColor="accent1" w:themeShade="7F"/>
    </w:rPr>
  </w:style>
  <w:style w:type="character" w:customStyle="1" w:styleId="Balk6Char">
    <w:name w:val="Başlık 6 Char"/>
    <w:basedOn w:val="VarsaylanParagrafYazTipi"/>
    <w:link w:val="Balk6"/>
    <w:uiPriority w:val="9"/>
    <w:semiHidden/>
    <w:rsid w:val="00177B20"/>
    <w:rPr>
      <w:rFonts w:asciiTheme="majorHAnsi" w:eastAsiaTheme="majorEastAsia" w:hAnsiTheme="majorHAnsi" w:cstheme="majorBidi"/>
      <w:i/>
      <w:iCs/>
      <w:color w:val="1F4D78" w:themeColor="accent1" w:themeShade="7F"/>
    </w:rPr>
  </w:style>
  <w:style w:type="character" w:customStyle="1" w:styleId="Balk7Char">
    <w:name w:val="Başlık 7 Char"/>
    <w:basedOn w:val="VarsaylanParagrafYazTipi"/>
    <w:link w:val="Balk7"/>
    <w:uiPriority w:val="9"/>
    <w:semiHidden/>
    <w:rsid w:val="00177B20"/>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177B20"/>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177B20"/>
    <w:rPr>
      <w:rFonts w:asciiTheme="majorHAnsi" w:eastAsiaTheme="majorEastAsia" w:hAnsiTheme="majorHAnsi" w:cstheme="majorBidi"/>
      <w:i/>
      <w:iCs/>
      <w:color w:val="404040" w:themeColor="text1" w:themeTint="BF"/>
      <w:sz w:val="20"/>
      <w:szCs w:val="20"/>
    </w:rPr>
  </w:style>
  <w:style w:type="paragraph" w:styleId="stBilgi">
    <w:name w:val="header"/>
    <w:basedOn w:val="Normal"/>
    <w:link w:val="stBilgiChar"/>
    <w:uiPriority w:val="99"/>
    <w:unhideWhenUsed/>
    <w:rsid w:val="00031B4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31B4B"/>
  </w:style>
  <w:style w:type="paragraph" w:styleId="AltBilgi">
    <w:name w:val="footer"/>
    <w:basedOn w:val="Normal"/>
    <w:link w:val="AltBilgiChar"/>
    <w:uiPriority w:val="99"/>
    <w:unhideWhenUsed/>
    <w:rsid w:val="00031B4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31B4B"/>
  </w:style>
  <w:style w:type="paragraph" w:styleId="BalonMetni">
    <w:name w:val="Balloon Text"/>
    <w:basedOn w:val="Normal"/>
    <w:link w:val="BalonMetniChar"/>
    <w:uiPriority w:val="99"/>
    <w:semiHidden/>
    <w:unhideWhenUsed/>
    <w:rsid w:val="002F397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39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www.doingbusiness.org/ranking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2.deloitte.com/content/dam/Deloitte/tr/Documents/financial-services/kat%C4%B1l%C4%B1m_bankaciligi2014.pdf"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odop.kalkinma.gov.tr/dokumanlar/ODP_TOPLU_KITAP_yeni%20yapilan%20041220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odop.kalkinma.gov.tr/dokumanlar/4Istanbul_Uluslararasi_Finans_Merkezi_Programi.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kennedypearce.com/" TargetMode="External"/><Relationship Id="rId2" Type="http://schemas.openxmlformats.org/officeDocument/2006/relationships/hyperlink" Target="https://qz.com/61247/the-city-of-londons-future-as-a-global-financial-center-is-safe-for-now/" TargetMode="External"/><Relationship Id="rId1" Type="http://schemas.openxmlformats.org/officeDocument/2006/relationships/hyperlink" Target="https://www.quora.com/How-did-London-become-the-financial-centre-of-the-worldson" TargetMode="External"/><Relationship Id="rId4" Type="http://schemas.openxmlformats.org/officeDocument/2006/relationships/hyperlink" Target="http://www.kennedypearce.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66CB4-7EC3-4613-A0CF-E18FF21C9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3666</Words>
  <Characters>20902</Characters>
  <Application>Microsoft Office Word</Application>
  <DocSecurity>0</DocSecurity>
  <Lines>174</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Ekonomi Bakanlığı</Company>
  <LinksUpToDate>false</LinksUpToDate>
  <CharactersWithSpaces>24519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Ömer AKIN</dc:creator>
  <cp:lastModifiedBy>Alper Ener</cp:lastModifiedBy>
  <cp:revision>6</cp:revision>
  <dcterms:created xsi:type="dcterms:W3CDTF">2018-06-27T10:15:00Z</dcterms:created>
  <dcterms:modified xsi:type="dcterms:W3CDTF">2018-07-02T13:25:00Z</dcterms:modified>
</cp:coreProperties>
</file>