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A576B" w:rsidRDefault="006A576B" w:rsidP="00007DD3">
      <w:pPr>
        <w:pStyle w:val="Normal1"/>
        <w:spacing w:line="360" w:lineRule="auto"/>
        <w:rPr>
          <w:rFonts w:ascii="Times New Roman" w:hAnsi="Times New Roman" w:cs="Times New Roman"/>
          <w:b/>
          <w:sz w:val="24"/>
          <w:szCs w:val="24"/>
          <w:u w:val="single"/>
        </w:rPr>
      </w:pPr>
      <w:bookmarkStart w:id="0" w:name="_GoBack"/>
      <w:bookmarkEnd w:id="0"/>
    </w:p>
    <w:p w:rsidR="00DC3288" w:rsidRDefault="00DC3288" w:rsidP="00E6593D">
      <w:pPr>
        <w:pStyle w:val="Normal1"/>
        <w:spacing w:line="36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HUKUK DEVLETİ İKESİ BAĞLAMINDA </w:t>
      </w:r>
    </w:p>
    <w:p w:rsidR="006A576B" w:rsidRPr="00007DD3" w:rsidRDefault="00395876" w:rsidP="00E6593D">
      <w:pPr>
        <w:pStyle w:val="Normal1"/>
        <w:spacing w:line="360" w:lineRule="auto"/>
        <w:ind w:firstLine="567"/>
        <w:jc w:val="center"/>
        <w:rPr>
          <w:rFonts w:ascii="Times New Roman" w:hAnsi="Times New Roman" w:cs="Times New Roman"/>
          <w:sz w:val="24"/>
          <w:szCs w:val="24"/>
        </w:rPr>
      </w:pPr>
      <w:r>
        <w:rPr>
          <w:rFonts w:ascii="Times New Roman" w:hAnsi="Times New Roman" w:cs="Times New Roman"/>
          <w:b/>
          <w:sz w:val="24"/>
          <w:szCs w:val="24"/>
        </w:rPr>
        <w:t xml:space="preserve">TÜRKİYE’ DE </w:t>
      </w:r>
      <w:r w:rsidR="00DC3288">
        <w:rPr>
          <w:rFonts w:ascii="Times New Roman" w:hAnsi="Times New Roman" w:cs="Times New Roman"/>
          <w:b/>
          <w:sz w:val="24"/>
          <w:szCs w:val="24"/>
        </w:rPr>
        <w:t>YARGI DENETİMİNDEN BAĞIŞIK İDARİ İŞLEMLER</w:t>
      </w:r>
    </w:p>
    <w:p w:rsidR="006A576B" w:rsidRPr="00D9788D" w:rsidRDefault="00AE5F8E" w:rsidP="00DA4FD7">
      <w:pPr>
        <w:pStyle w:val="Normal1"/>
        <w:spacing w:line="360" w:lineRule="auto"/>
        <w:ind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Ahmet TAŞIR</w:t>
      </w:r>
      <w:r w:rsidR="00395876">
        <w:rPr>
          <w:rStyle w:val="DipnotBavurusu"/>
          <w:rFonts w:ascii="Times New Roman" w:hAnsi="Times New Roman"/>
          <w:sz w:val="24"/>
          <w:szCs w:val="24"/>
        </w:rPr>
        <w:footnoteReference w:id="1"/>
      </w:r>
    </w:p>
    <w:p w:rsidR="006A576B" w:rsidRPr="00D9788D" w:rsidRDefault="006A576B" w:rsidP="00E6593D">
      <w:pPr>
        <w:pStyle w:val="Normal1"/>
        <w:spacing w:line="360" w:lineRule="auto"/>
        <w:ind w:firstLine="567"/>
        <w:jc w:val="both"/>
        <w:rPr>
          <w:rFonts w:ascii="Times New Roman" w:hAnsi="Times New Roman" w:cs="Times New Roman"/>
          <w:sz w:val="24"/>
          <w:szCs w:val="24"/>
        </w:rPr>
      </w:pPr>
    </w:p>
    <w:p w:rsidR="006A576B" w:rsidRPr="00D9788D" w:rsidRDefault="006A576B" w:rsidP="00AE5F8E">
      <w:pPr>
        <w:pStyle w:val="Normal1"/>
        <w:spacing w:line="360" w:lineRule="auto"/>
        <w:ind w:firstLine="567"/>
        <w:jc w:val="both"/>
        <w:rPr>
          <w:rFonts w:ascii="Times New Roman" w:hAnsi="Times New Roman" w:cs="Times New Roman"/>
          <w:sz w:val="24"/>
          <w:szCs w:val="24"/>
        </w:rPr>
      </w:pPr>
      <w:r w:rsidRPr="00D9788D">
        <w:rPr>
          <w:rFonts w:ascii="Times New Roman" w:hAnsi="Times New Roman" w:cs="Times New Roman"/>
          <w:b/>
          <w:sz w:val="24"/>
          <w:szCs w:val="24"/>
        </w:rPr>
        <w:t>ÖZET</w:t>
      </w:r>
      <w:r w:rsidRPr="00D9788D">
        <w:rPr>
          <w:rFonts w:ascii="Times New Roman" w:hAnsi="Times New Roman" w:cs="Times New Roman"/>
          <w:b/>
          <w:sz w:val="24"/>
          <w:szCs w:val="24"/>
        </w:rPr>
        <w:tab/>
      </w:r>
    </w:p>
    <w:p w:rsidR="006A576B" w:rsidRDefault="006A576B" w:rsidP="0056385C">
      <w:pPr>
        <w:pStyle w:val="Normal1"/>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Türkiye Cumhuriyeti, </w:t>
      </w:r>
      <w:r w:rsidR="00007DD3">
        <w:rPr>
          <w:rFonts w:ascii="Times New Roman" w:hAnsi="Times New Roman" w:cs="Times New Roman"/>
          <w:sz w:val="24"/>
          <w:szCs w:val="24"/>
        </w:rPr>
        <w:t xml:space="preserve">‘Hukuk Devleti’ ilkesini </w:t>
      </w:r>
      <w:r>
        <w:rPr>
          <w:rFonts w:ascii="Times New Roman" w:hAnsi="Times New Roman" w:cs="Times New Roman"/>
          <w:sz w:val="24"/>
          <w:szCs w:val="24"/>
        </w:rPr>
        <w:t xml:space="preserve">1961 Anayasası’ </w:t>
      </w:r>
      <w:proofErr w:type="spellStart"/>
      <w:r>
        <w:rPr>
          <w:rFonts w:ascii="Times New Roman" w:hAnsi="Times New Roman" w:cs="Times New Roman"/>
          <w:sz w:val="24"/>
          <w:szCs w:val="24"/>
        </w:rPr>
        <w:t>ndan</w:t>
      </w:r>
      <w:proofErr w:type="spellEnd"/>
      <w:r>
        <w:rPr>
          <w:rFonts w:ascii="Times New Roman" w:hAnsi="Times New Roman" w:cs="Times New Roman"/>
          <w:sz w:val="24"/>
          <w:szCs w:val="24"/>
        </w:rPr>
        <w:t xml:space="preserve"> itibaren, </w:t>
      </w:r>
      <w:r w:rsidR="00007DD3">
        <w:rPr>
          <w:rFonts w:ascii="Times New Roman" w:hAnsi="Times New Roman" w:cs="Times New Roman"/>
          <w:sz w:val="24"/>
          <w:szCs w:val="24"/>
        </w:rPr>
        <w:t xml:space="preserve">açıkça </w:t>
      </w:r>
      <w:r>
        <w:rPr>
          <w:rFonts w:ascii="Times New Roman" w:hAnsi="Times New Roman" w:cs="Times New Roman"/>
          <w:sz w:val="24"/>
          <w:szCs w:val="24"/>
        </w:rPr>
        <w:t xml:space="preserve">anayasal bir ilke olarak benimsemesine rağmen, bu ilkenin gerçekten hayata geçip geçmediği konusunda, </w:t>
      </w:r>
      <w:r w:rsidR="00007DD3">
        <w:rPr>
          <w:rFonts w:ascii="Times New Roman" w:hAnsi="Times New Roman" w:cs="Times New Roman"/>
          <w:sz w:val="24"/>
          <w:szCs w:val="24"/>
        </w:rPr>
        <w:t xml:space="preserve">günümüze kadar meydana gelen </w:t>
      </w:r>
      <w:r>
        <w:rPr>
          <w:rFonts w:ascii="Times New Roman" w:hAnsi="Times New Roman" w:cs="Times New Roman"/>
          <w:sz w:val="24"/>
          <w:szCs w:val="24"/>
        </w:rPr>
        <w:t xml:space="preserve">çeşitli olaylar ve uygulamalar nedeniyle, her zaman ciddi tartışmalar ve soru işaretleri </w:t>
      </w:r>
      <w:proofErr w:type="spellStart"/>
      <w:r>
        <w:rPr>
          <w:rFonts w:ascii="Times New Roman" w:hAnsi="Times New Roman" w:cs="Times New Roman"/>
          <w:sz w:val="24"/>
          <w:szCs w:val="24"/>
        </w:rPr>
        <w:t>sözkonusu</w:t>
      </w:r>
      <w:proofErr w:type="spellEnd"/>
      <w:r>
        <w:rPr>
          <w:rFonts w:ascii="Times New Roman" w:hAnsi="Times New Roman" w:cs="Times New Roman"/>
          <w:sz w:val="24"/>
          <w:szCs w:val="24"/>
        </w:rPr>
        <w:t xml:space="preserve"> olmuştur. Hukuk Devleti ilkesi bağlamında, </w:t>
      </w:r>
      <w:r w:rsidR="00007DD3">
        <w:rPr>
          <w:rFonts w:ascii="Times New Roman" w:hAnsi="Times New Roman" w:cs="Times New Roman"/>
          <w:sz w:val="24"/>
          <w:szCs w:val="24"/>
        </w:rPr>
        <w:t xml:space="preserve">tartışma konusu olan </w:t>
      </w:r>
      <w:r>
        <w:rPr>
          <w:rFonts w:ascii="Times New Roman" w:hAnsi="Times New Roman" w:cs="Times New Roman"/>
          <w:sz w:val="24"/>
          <w:szCs w:val="24"/>
        </w:rPr>
        <w:t xml:space="preserve">en önemli hukuki sorunlardan biri de </w:t>
      </w:r>
      <w:r w:rsidR="00007DD3">
        <w:rPr>
          <w:rFonts w:ascii="Times New Roman" w:hAnsi="Times New Roman" w:cs="Times New Roman"/>
          <w:sz w:val="24"/>
          <w:szCs w:val="24"/>
        </w:rPr>
        <w:t>mevzuatta aleyhine yargıya başvurulması</w:t>
      </w:r>
      <w:r>
        <w:rPr>
          <w:rFonts w:ascii="Times New Roman" w:hAnsi="Times New Roman" w:cs="Times New Roman"/>
          <w:sz w:val="24"/>
          <w:szCs w:val="24"/>
        </w:rPr>
        <w:t xml:space="preserve"> engellenen çok sayıda idari işlemin mevcut bulunmasıdır. Gerçekten de; önemli bir kısmı sadece Türkiye’ ye özgü olan, bu kadar çok sayıda idari </w:t>
      </w:r>
      <w:r w:rsidR="00007DD3">
        <w:rPr>
          <w:rFonts w:ascii="Times New Roman" w:hAnsi="Times New Roman" w:cs="Times New Roman"/>
          <w:sz w:val="24"/>
          <w:szCs w:val="24"/>
        </w:rPr>
        <w:t xml:space="preserve">işlemin </w:t>
      </w:r>
      <w:r>
        <w:rPr>
          <w:rFonts w:ascii="Times New Roman" w:hAnsi="Times New Roman" w:cs="Times New Roman"/>
          <w:sz w:val="24"/>
          <w:szCs w:val="24"/>
        </w:rPr>
        <w:t xml:space="preserve">yargı tarafından denetlemiyor </w:t>
      </w:r>
      <w:r w:rsidR="00007DD3">
        <w:rPr>
          <w:rFonts w:ascii="Times New Roman" w:hAnsi="Times New Roman" w:cs="Times New Roman"/>
          <w:sz w:val="24"/>
          <w:szCs w:val="24"/>
        </w:rPr>
        <w:t>olmasının</w:t>
      </w:r>
      <w:r>
        <w:rPr>
          <w:rFonts w:ascii="Times New Roman" w:hAnsi="Times New Roman" w:cs="Times New Roman"/>
          <w:sz w:val="24"/>
          <w:szCs w:val="24"/>
        </w:rPr>
        <w:t xml:space="preserve">, Hukuk Devleti ilkesini </w:t>
      </w:r>
      <w:r w:rsidR="00007DD3">
        <w:rPr>
          <w:rFonts w:ascii="Times New Roman" w:hAnsi="Times New Roman" w:cs="Times New Roman"/>
          <w:sz w:val="24"/>
          <w:szCs w:val="24"/>
        </w:rPr>
        <w:t xml:space="preserve">zedelediği </w:t>
      </w:r>
      <w:proofErr w:type="gramStart"/>
      <w:r>
        <w:rPr>
          <w:rFonts w:ascii="Times New Roman" w:hAnsi="Times New Roman" w:cs="Times New Roman"/>
          <w:sz w:val="24"/>
          <w:szCs w:val="24"/>
        </w:rPr>
        <w:t>aşikardır</w:t>
      </w:r>
      <w:proofErr w:type="gramEnd"/>
      <w:r>
        <w:rPr>
          <w:rFonts w:ascii="Times New Roman" w:hAnsi="Times New Roman" w:cs="Times New Roman"/>
          <w:sz w:val="24"/>
          <w:szCs w:val="24"/>
        </w:rPr>
        <w:t xml:space="preserve">. Bu nedenle, Hukuk Devleti </w:t>
      </w:r>
      <w:r w:rsidR="00007DD3">
        <w:rPr>
          <w:rFonts w:ascii="Times New Roman" w:hAnsi="Times New Roman" w:cs="Times New Roman"/>
          <w:sz w:val="24"/>
          <w:szCs w:val="24"/>
        </w:rPr>
        <w:t xml:space="preserve">ilkesi </w:t>
      </w:r>
      <w:r>
        <w:rPr>
          <w:rFonts w:ascii="Times New Roman" w:hAnsi="Times New Roman" w:cs="Times New Roman"/>
          <w:sz w:val="24"/>
          <w:szCs w:val="24"/>
        </w:rPr>
        <w:t xml:space="preserve">bağlamında, Türkiye’ de aleyhine yargı yoluna gidilemeyen idari işlemleri mercek altına almakta yarar bulunmaktadır. </w:t>
      </w:r>
      <w:r w:rsidR="00007DD3">
        <w:rPr>
          <w:rFonts w:ascii="Times New Roman" w:hAnsi="Times New Roman" w:cs="Times New Roman"/>
          <w:sz w:val="24"/>
          <w:szCs w:val="24"/>
        </w:rPr>
        <w:t xml:space="preserve">Çalışmamızın </w:t>
      </w:r>
      <w:r>
        <w:rPr>
          <w:rFonts w:ascii="Times New Roman" w:hAnsi="Times New Roman" w:cs="Times New Roman"/>
          <w:sz w:val="24"/>
          <w:szCs w:val="24"/>
        </w:rPr>
        <w:t>konusu,  ülkemizde aleyhine yargı yoluna gidilemeyen, mahkemelerde tartışılamayan idari işlemler ile bu bağışıklığın hukuk devleti</w:t>
      </w:r>
      <w:r w:rsidR="00007DD3">
        <w:rPr>
          <w:rFonts w:ascii="Times New Roman" w:hAnsi="Times New Roman" w:cs="Times New Roman"/>
          <w:sz w:val="24"/>
          <w:szCs w:val="24"/>
        </w:rPr>
        <w:t xml:space="preserve"> ilkesi çerçevesinde eleştirel bir perspektifle irdelenmesidir</w:t>
      </w:r>
      <w:r>
        <w:rPr>
          <w:rFonts w:ascii="Times New Roman" w:hAnsi="Times New Roman" w:cs="Times New Roman"/>
          <w:sz w:val="24"/>
          <w:szCs w:val="24"/>
        </w:rPr>
        <w:t xml:space="preserve">. </w:t>
      </w:r>
    </w:p>
    <w:p w:rsidR="00AE5F8E" w:rsidRPr="00C404DE" w:rsidRDefault="00AE5F8E" w:rsidP="0056385C">
      <w:pPr>
        <w:pStyle w:val="Normal1"/>
        <w:spacing w:line="360" w:lineRule="auto"/>
        <w:ind w:firstLine="567"/>
        <w:jc w:val="both"/>
        <w:rPr>
          <w:rFonts w:ascii="Times New Roman" w:hAnsi="Times New Roman" w:cs="Times New Roman"/>
          <w:b/>
          <w:sz w:val="24"/>
          <w:szCs w:val="24"/>
        </w:rPr>
      </w:pPr>
      <w:r w:rsidRPr="00C404DE">
        <w:rPr>
          <w:rFonts w:ascii="Times New Roman" w:hAnsi="Times New Roman" w:cs="Times New Roman"/>
          <w:b/>
          <w:sz w:val="24"/>
          <w:szCs w:val="24"/>
        </w:rPr>
        <w:t>ANAHTAR KELİMELER</w:t>
      </w:r>
    </w:p>
    <w:p w:rsidR="00792FF3" w:rsidRDefault="00AE5F8E" w:rsidP="00792FF3">
      <w:pPr>
        <w:pStyle w:val="Normal1"/>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Hukuk devleti, </w:t>
      </w:r>
      <w:r w:rsidR="00A9131C">
        <w:rPr>
          <w:rFonts w:ascii="Times New Roman" w:hAnsi="Times New Roman" w:cs="Times New Roman"/>
          <w:sz w:val="24"/>
          <w:szCs w:val="24"/>
        </w:rPr>
        <w:t xml:space="preserve">polis devleti, </w:t>
      </w:r>
      <w:r>
        <w:rPr>
          <w:rFonts w:ascii="Times New Roman" w:hAnsi="Times New Roman" w:cs="Times New Roman"/>
          <w:sz w:val="24"/>
          <w:szCs w:val="24"/>
        </w:rPr>
        <w:t>idare, idari işlem, yargı denetimi</w:t>
      </w:r>
    </w:p>
    <w:p w:rsidR="00792FF3" w:rsidRPr="00792FF3" w:rsidRDefault="00792FF3" w:rsidP="0056385C">
      <w:pPr>
        <w:pStyle w:val="Normal1"/>
        <w:spacing w:line="360" w:lineRule="auto"/>
        <w:ind w:firstLine="567"/>
        <w:jc w:val="both"/>
        <w:rPr>
          <w:rFonts w:ascii="Times New Roman" w:hAnsi="Times New Roman" w:cs="Times New Roman"/>
          <w:b/>
          <w:sz w:val="24"/>
          <w:szCs w:val="24"/>
        </w:rPr>
      </w:pPr>
      <w:r w:rsidRPr="00792FF3">
        <w:rPr>
          <w:rFonts w:ascii="Times New Roman" w:hAnsi="Times New Roman" w:cs="Times New Roman"/>
          <w:b/>
          <w:sz w:val="24"/>
          <w:szCs w:val="24"/>
        </w:rPr>
        <w:t>ABSTRACT</w:t>
      </w:r>
    </w:p>
    <w:p w:rsidR="00490A60" w:rsidRDefault="00490A60" w:rsidP="00490A60">
      <w:pPr>
        <w:pStyle w:val="m-2000909690011506679gmail-normal1"/>
        <w:shd w:val="clear" w:color="auto" w:fill="FFFFFF"/>
        <w:spacing w:before="0" w:beforeAutospacing="0" w:after="200" w:afterAutospacing="0" w:line="330" w:lineRule="atLeast"/>
        <w:ind w:firstLine="567"/>
        <w:jc w:val="both"/>
        <w:rPr>
          <w:rFonts w:ascii="Calibri" w:hAnsi="Calibri" w:cs="Calibri"/>
          <w:color w:val="000000"/>
          <w:sz w:val="22"/>
          <w:szCs w:val="22"/>
        </w:rPr>
      </w:pPr>
      <w:proofErr w:type="spellStart"/>
      <w:proofErr w:type="gramStart"/>
      <w:r>
        <w:rPr>
          <w:color w:val="000000"/>
        </w:rPr>
        <w:t>Though</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Republic</w:t>
      </w:r>
      <w:proofErr w:type="spellEnd"/>
      <w:r>
        <w:rPr>
          <w:color w:val="000000"/>
        </w:rPr>
        <w:t xml:space="preserve"> of </w:t>
      </w:r>
      <w:proofErr w:type="spellStart"/>
      <w:r>
        <w:rPr>
          <w:color w:val="000000"/>
        </w:rPr>
        <w:t>Turkey</w:t>
      </w:r>
      <w:proofErr w:type="spellEnd"/>
      <w:r>
        <w:rPr>
          <w:color w:val="000000"/>
        </w:rPr>
        <w:t xml:space="preserve"> has </w:t>
      </w:r>
      <w:proofErr w:type="spellStart"/>
      <w:r>
        <w:rPr>
          <w:color w:val="000000"/>
        </w:rPr>
        <w:t>adopted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of </w:t>
      </w:r>
      <w:proofErr w:type="spellStart"/>
      <w:r>
        <w:rPr>
          <w:color w:val="000000"/>
        </w:rPr>
        <w:t>Law</w:t>
      </w:r>
      <w:proofErr w:type="spellEnd"/>
      <w:r>
        <w:rPr>
          <w:color w:val="000000"/>
        </w:rPr>
        <w:t xml:space="preserve">' </w:t>
      </w:r>
      <w:proofErr w:type="spellStart"/>
      <w:r>
        <w:rPr>
          <w:color w:val="000000"/>
        </w:rPr>
        <w:t>principle</w:t>
      </w:r>
      <w:proofErr w:type="spellEnd"/>
      <w:r>
        <w:rPr>
          <w:color w:val="000000"/>
        </w:rPr>
        <w:t xml:space="preserve"> as a </w:t>
      </w:r>
      <w:proofErr w:type="spellStart"/>
      <w:r>
        <w:rPr>
          <w:color w:val="000000"/>
        </w:rPr>
        <w:t>constitutional</w:t>
      </w:r>
      <w:proofErr w:type="spellEnd"/>
      <w:r>
        <w:rPr>
          <w:color w:val="000000"/>
        </w:rPr>
        <w:t xml:space="preserve"> </w:t>
      </w:r>
      <w:proofErr w:type="spellStart"/>
      <w:r>
        <w:rPr>
          <w:color w:val="000000"/>
        </w:rPr>
        <w:t>principle</w:t>
      </w:r>
      <w:proofErr w:type="spellEnd"/>
      <w:r>
        <w:rPr>
          <w:color w:val="000000"/>
        </w:rPr>
        <w:t xml:space="preserve"> since </w:t>
      </w:r>
      <w:proofErr w:type="spellStart"/>
      <w:r>
        <w:rPr>
          <w:color w:val="000000"/>
        </w:rPr>
        <w:t>its</w:t>
      </w:r>
      <w:proofErr w:type="spellEnd"/>
      <w:r>
        <w:rPr>
          <w:color w:val="000000"/>
        </w:rPr>
        <w:t xml:space="preserve"> 1961 </w:t>
      </w:r>
      <w:proofErr w:type="spellStart"/>
      <w:r>
        <w:rPr>
          <w:color w:val="000000"/>
        </w:rPr>
        <w:t>Constitution</w:t>
      </w:r>
      <w:proofErr w:type="spellEnd"/>
      <w:r>
        <w:rPr>
          <w:color w:val="000000"/>
        </w:rPr>
        <w:t xml:space="preserve">, </w:t>
      </w:r>
      <w:proofErr w:type="spellStart"/>
      <w:r>
        <w:rPr>
          <w:color w:val="000000"/>
        </w:rPr>
        <w:t>there</w:t>
      </w:r>
      <w:proofErr w:type="spellEnd"/>
      <w:r>
        <w:rPr>
          <w:color w:val="000000"/>
        </w:rPr>
        <w:t xml:space="preserve"> has </w:t>
      </w:r>
      <w:proofErr w:type="spellStart"/>
      <w:r>
        <w:rPr>
          <w:color w:val="000000"/>
        </w:rPr>
        <w:t>been</w:t>
      </w:r>
      <w:proofErr w:type="spellEnd"/>
      <w:r>
        <w:rPr>
          <w:color w:val="000000"/>
        </w:rPr>
        <w:t xml:space="preserve"> </w:t>
      </w:r>
      <w:proofErr w:type="spellStart"/>
      <w:r>
        <w:rPr>
          <w:color w:val="000000"/>
        </w:rPr>
        <w:t>serious</w:t>
      </w:r>
      <w:proofErr w:type="spellEnd"/>
      <w:r>
        <w:rPr>
          <w:color w:val="000000"/>
        </w:rPr>
        <w:t xml:space="preserve"> </w:t>
      </w:r>
      <w:proofErr w:type="spellStart"/>
      <w:r>
        <w:rPr>
          <w:color w:val="000000"/>
        </w:rPr>
        <w:t>debates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question</w:t>
      </w:r>
      <w:proofErr w:type="spellEnd"/>
      <w:r>
        <w:rPr>
          <w:color w:val="000000"/>
        </w:rPr>
        <w:t xml:space="preserve"> </w:t>
      </w:r>
      <w:proofErr w:type="spellStart"/>
      <w:r>
        <w:rPr>
          <w:color w:val="000000"/>
        </w:rPr>
        <w:t>marks</w:t>
      </w:r>
      <w:proofErr w:type="spellEnd"/>
      <w:r>
        <w:rPr>
          <w:color w:val="000000"/>
        </w:rPr>
        <w:t xml:space="preserve"> as </w:t>
      </w:r>
      <w:proofErr w:type="spellStart"/>
      <w:r>
        <w:rPr>
          <w:color w:val="000000"/>
        </w:rPr>
        <w:t>to</w:t>
      </w:r>
      <w:proofErr w:type="spellEnd"/>
      <w:r>
        <w:rPr>
          <w:color w:val="000000"/>
        </w:rPr>
        <w:t xml:space="preserve"> </w:t>
      </w:r>
      <w:proofErr w:type="spellStart"/>
      <w:r>
        <w:rPr>
          <w:color w:val="000000"/>
        </w:rPr>
        <w:t>whether</w:t>
      </w:r>
      <w:proofErr w:type="spellEnd"/>
      <w:r>
        <w:rPr>
          <w:color w:val="000000"/>
        </w:rPr>
        <w:t xml:space="preserve"> </w:t>
      </w:r>
      <w:proofErr w:type="spellStart"/>
      <w:r>
        <w:rPr>
          <w:color w:val="000000"/>
        </w:rPr>
        <w:t>this</w:t>
      </w:r>
      <w:proofErr w:type="spellEnd"/>
      <w:r>
        <w:rPr>
          <w:color w:val="000000"/>
        </w:rPr>
        <w:t xml:space="preserve"> </w:t>
      </w:r>
      <w:proofErr w:type="spellStart"/>
      <w:r>
        <w:rPr>
          <w:color w:val="000000"/>
        </w:rPr>
        <w:t>principle</w:t>
      </w:r>
      <w:proofErr w:type="spellEnd"/>
      <w:r>
        <w:rPr>
          <w:color w:val="000000"/>
        </w:rPr>
        <w:t xml:space="preserve"> has </w:t>
      </w:r>
      <w:proofErr w:type="spellStart"/>
      <w:r>
        <w:rPr>
          <w:color w:val="000000"/>
        </w:rPr>
        <w:t>actually</w:t>
      </w:r>
      <w:proofErr w:type="spellEnd"/>
      <w:r>
        <w:rPr>
          <w:color w:val="000000"/>
        </w:rPr>
        <w:t xml:space="preserve"> </w:t>
      </w:r>
      <w:proofErr w:type="spellStart"/>
      <w:r>
        <w:rPr>
          <w:color w:val="000000"/>
        </w:rPr>
        <w:t>been</w:t>
      </w:r>
      <w:proofErr w:type="spellEnd"/>
      <w:r>
        <w:rPr>
          <w:color w:val="000000"/>
        </w:rPr>
        <w:t xml:space="preserve"> put </w:t>
      </w:r>
      <w:proofErr w:type="spellStart"/>
      <w:r>
        <w:rPr>
          <w:color w:val="000000"/>
        </w:rPr>
        <w:t>into</w:t>
      </w:r>
      <w:proofErr w:type="spellEnd"/>
      <w:r>
        <w:rPr>
          <w:color w:val="000000"/>
        </w:rPr>
        <w:t xml:space="preserve"> </w:t>
      </w:r>
      <w:proofErr w:type="spellStart"/>
      <w:r>
        <w:rPr>
          <w:color w:val="000000"/>
        </w:rPr>
        <w:t>practice</w:t>
      </w:r>
      <w:proofErr w:type="spellEnd"/>
      <w:r>
        <w:rPr>
          <w:color w:val="000000"/>
        </w:rPr>
        <w:t xml:space="preserve">, </w:t>
      </w:r>
      <w:proofErr w:type="spellStart"/>
      <w:r>
        <w:rPr>
          <w:color w:val="000000"/>
        </w:rPr>
        <w:t>due</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various</w:t>
      </w:r>
      <w:proofErr w:type="spellEnd"/>
      <w:r>
        <w:rPr>
          <w:color w:val="000000"/>
        </w:rPr>
        <w:t xml:space="preserve"> </w:t>
      </w:r>
      <w:proofErr w:type="spellStart"/>
      <w:r>
        <w:rPr>
          <w:color w:val="000000"/>
        </w:rPr>
        <w:t>events</w:t>
      </w:r>
      <w:proofErr w:type="spellEnd"/>
      <w:r>
        <w:rPr>
          <w:color w:val="000000"/>
        </w:rPr>
        <w:t xml:space="preserve"> </w:t>
      </w:r>
      <w:proofErr w:type="spellStart"/>
      <w:r>
        <w:rPr>
          <w:color w:val="000000"/>
        </w:rPr>
        <w:t>and</w:t>
      </w:r>
      <w:proofErr w:type="spellEnd"/>
      <w:r>
        <w:rPr>
          <w:color w:val="000000"/>
        </w:rPr>
        <w:t xml:space="preserve"> </w:t>
      </w:r>
      <w:proofErr w:type="spellStart"/>
      <w:r>
        <w:rPr>
          <w:color w:val="000000"/>
        </w:rPr>
        <w:t>practices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have</w:t>
      </w:r>
      <w:proofErr w:type="spellEnd"/>
      <w:r>
        <w:rPr>
          <w:color w:val="000000"/>
        </w:rPr>
        <w:t xml:space="preserve"> </w:t>
      </w:r>
      <w:proofErr w:type="spellStart"/>
      <w:r>
        <w:rPr>
          <w:color w:val="000000"/>
        </w:rPr>
        <w:t>occurred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date</w:t>
      </w:r>
      <w:proofErr w:type="spellEnd"/>
      <w:r>
        <w:rPr>
          <w:color w:val="000000"/>
        </w:rPr>
        <w:t xml:space="preserve">. </w:t>
      </w:r>
      <w:proofErr w:type="spellStart"/>
      <w:proofErr w:type="gramEnd"/>
      <w:r>
        <w:rPr>
          <w:color w:val="000000"/>
        </w:rPr>
        <w:t>One</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issues</w:t>
      </w:r>
      <w:proofErr w:type="spellEnd"/>
      <w:r>
        <w:rPr>
          <w:color w:val="000000"/>
        </w:rPr>
        <w:t xml:space="preserve"> </w:t>
      </w:r>
      <w:proofErr w:type="spellStart"/>
      <w:r>
        <w:rPr>
          <w:color w:val="000000"/>
        </w:rPr>
        <w:t>that</w:t>
      </w:r>
      <w:proofErr w:type="spellEnd"/>
      <w:r>
        <w:rPr>
          <w:color w:val="000000"/>
        </w:rPr>
        <w:t xml:space="preserve"> has </w:t>
      </w:r>
      <w:proofErr w:type="spellStart"/>
      <w:r>
        <w:rPr>
          <w:color w:val="000000"/>
        </w:rPr>
        <w:t>been</w:t>
      </w:r>
      <w:proofErr w:type="spellEnd"/>
      <w:r>
        <w:rPr>
          <w:color w:val="000000"/>
        </w:rPr>
        <w:t xml:space="preserve"> a </w:t>
      </w:r>
      <w:proofErr w:type="spellStart"/>
      <w:r>
        <w:rPr>
          <w:color w:val="000000"/>
        </w:rPr>
        <w:t>matter</w:t>
      </w:r>
      <w:proofErr w:type="spellEnd"/>
      <w:r>
        <w:rPr>
          <w:color w:val="000000"/>
        </w:rPr>
        <w:t xml:space="preserve"> of </w:t>
      </w:r>
      <w:proofErr w:type="spellStart"/>
      <w:r>
        <w:rPr>
          <w:color w:val="000000"/>
        </w:rPr>
        <w:t>debate</w:t>
      </w:r>
      <w:proofErr w:type="spellEnd"/>
      <w:r>
        <w:rPr>
          <w:color w:val="000000"/>
        </w:rPr>
        <w:t xml:space="preserve"> </w:t>
      </w:r>
      <w:proofErr w:type="spellStart"/>
      <w:r>
        <w:rPr>
          <w:color w:val="000000"/>
        </w:rPr>
        <w:t>within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context</w:t>
      </w:r>
      <w:proofErr w:type="spellEnd"/>
      <w:r>
        <w:rPr>
          <w:color w:val="000000"/>
        </w:rPr>
        <w:t xml:space="preserve"> of </w:t>
      </w:r>
      <w:proofErr w:type="spellStart"/>
      <w:r>
        <w:rPr>
          <w:color w:val="000000"/>
        </w:rPr>
        <w:t>State</w:t>
      </w:r>
      <w:proofErr w:type="spellEnd"/>
      <w:r>
        <w:rPr>
          <w:color w:val="000000"/>
        </w:rPr>
        <w:t xml:space="preserve"> of </w:t>
      </w:r>
      <w:proofErr w:type="spellStart"/>
      <w:r>
        <w:rPr>
          <w:color w:val="000000"/>
        </w:rPr>
        <w:t>Law</w:t>
      </w:r>
      <w:proofErr w:type="spellEnd"/>
      <w:r>
        <w:rPr>
          <w:color w:val="000000"/>
        </w:rPr>
        <w:t xml:space="preserve"> </w:t>
      </w:r>
      <w:proofErr w:type="spellStart"/>
      <w:r>
        <w:rPr>
          <w:color w:val="000000"/>
        </w:rPr>
        <w:t>principle</w:t>
      </w:r>
      <w:proofErr w:type="spellEnd"/>
      <w:r>
        <w:rPr>
          <w:color w:val="000000"/>
        </w:rPr>
        <w:t xml:space="preserve"> is </w:t>
      </w:r>
      <w:proofErr w:type="spellStart"/>
      <w:r>
        <w:rPr>
          <w:color w:val="000000"/>
        </w:rPr>
        <w:t>the</w:t>
      </w:r>
      <w:proofErr w:type="spellEnd"/>
      <w:r>
        <w:rPr>
          <w:color w:val="000000"/>
        </w:rPr>
        <w:t xml:space="preserve"> </w:t>
      </w:r>
      <w:proofErr w:type="spellStart"/>
      <w:r>
        <w:rPr>
          <w:color w:val="000000"/>
        </w:rPr>
        <w:t>existence</w:t>
      </w:r>
      <w:proofErr w:type="spellEnd"/>
      <w:r>
        <w:rPr>
          <w:color w:val="000000"/>
        </w:rPr>
        <w:t xml:space="preserve"> of a </w:t>
      </w:r>
      <w:proofErr w:type="spellStart"/>
      <w:r>
        <w:rPr>
          <w:color w:val="000000"/>
        </w:rPr>
        <w:t>great</w:t>
      </w:r>
      <w:proofErr w:type="spellEnd"/>
      <w:r>
        <w:rPr>
          <w:color w:val="000000"/>
        </w:rPr>
        <w:t xml:space="preserve"> </w:t>
      </w:r>
      <w:proofErr w:type="spellStart"/>
      <w:r>
        <w:rPr>
          <w:color w:val="000000"/>
        </w:rPr>
        <w:lastRenderedPageBreak/>
        <w:t>number</w:t>
      </w:r>
      <w:proofErr w:type="spellEnd"/>
      <w:r>
        <w:rPr>
          <w:color w:val="000000"/>
        </w:rPr>
        <w:t xml:space="preserve"> of </w:t>
      </w:r>
      <w:proofErr w:type="spellStart"/>
      <w:r>
        <w:rPr>
          <w:color w:val="000000"/>
        </w:rPr>
        <w:t>administrative</w:t>
      </w:r>
      <w:proofErr w:type="spellEnd"/>
      <w:r>
        <w:rPr>
          <w:color w:val="000000"/>
        </w:rPr>
        <w:t xml:space="preserve"> </w:t>
      </w:r>
      <w:proofErr w:type="spellStart"/>
      <w:r>
        <w:rPr>
          <w:color w:val="000000"/>
        </w:rPr>
        <w:t>acts</w:t>
      </w:r>
      <w:proofErr w:type="spellEnd"/>
      <w:r>
        <w:rPr>
          <w:color w:val="000000"/>
        </w:rPr>
        <w:t xml:space="preserve"> in </w:t>
      </w:r>
      <w:proofErr w:type="spellStart"/>
      <w:r>
        <w:rPr>
          <w:color w:val="000000"/>
        </w:rPr>
        <w:t>regulations</w:t>
      </w:r>
      <w:proofErr w:type="spellEnd"/>
      <w:r>
        <w:rPr>
          <w:color w:val="000000"/>
        </w:rPr>
        <w:t xml:space="preserve">, </w:t>
      </w:r>
      <w:proofErr w:type="spellStart"/>
      <w:r>
        <w:rPr>
          <w:color w:val="000000"/>
        </w:rPr>
        <w:t>against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resorting</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judicial</w:t>
      </w:r>
      <w:proofErr w:type="spellEnd"/>
      <w:r>
        <w:rPr>
          <w:color w:val="000000"/>
        </w:rPr>
        <w:t xml:space="preserve"> </w:t>
      </w:r>
      <w:proofErr w:type="spellStart"/>
      <w:r>
        <w:rPr>
          <w:color w:val="000000"/>
        </w:rPr>
        <w:t>procedure</w:t>
      </w:r>
      <w:proofErr w:type="spellEnd"/>
      <w:r>
        <w:rPr>
          <w:color w:val="000000"/>
        </w:rPr>
        <w:t xml:space="preserve"> is </w:t>
      </w:r>
      <w:proofErr w:type="spellStart"/>
      <w:r>
        <w:rPr>
          <w:color w:val="000000"/>
        </w:rPr>
        <w:t>blocked</w:t>
      </w:r>
      <w:proofErr w:type="spellEnd"/>
      <w:r>
        <w:rPr>
          <w:color w:val="000000"/>
        </w:rPr>
        <w:t xml:space="preserve">. </w:t>
      </w:r>
      <w:proofErr w:type="spellStart"/>
      <w:r>
        <w:rPr>
          <w:color w:val="000000"/>
        </w:rPr>
        <w:t>Indeed</w:t>
      </w:r>
      <w:proofErr w:type="spellEnd"/>
      <w:r>
        <w:rPr>
          <w:color w:val="000000"/>
        </w:rPr>
        <w:t xml:space="preserve">, it is </w:t>
      </w:r>
      <w:proofErr w:type="spellStart"/>
      <w:r>
        <w:rPr>
          <w:color w:val="000000"/>
        </w:rPr>
        <w:t>obvious</w:t>
      </w:r>
      <w:proofErr w:type="spellEnd"/>
      <w:r>
        <w:rPr>
          <w:color w:val="000000"/>
        </w:rPr>
        <w:t xml:space="preserve"> </w:t>
      </w:r>
      <w:proofErr w:type="spellStart"/>
      <w:r>
        <w:rPr>
          <w:color w:val="000000"/>
        </w:rPr>
        <w:t>that</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fact</w:t>
      </w:r>
      <w:proofErr w:type="spellEnd"/>
      <w:r>
        <w:rPr>
          <w:color w:val="000000"/>
        </w:rPr>
        <w:t xml:space="preserve"> </w:t>
      </w:r>
      <w:proofErr w:type="spellStart"/>
      <w:r>
        <w:rPr>
          <w:color w:val="000000"/>
        </w:rPr>
        <w:t>that</w:t>
      </w:r>
      <w:proofErr w:type="spellEnd"/>
      <w:r>
        <w:rPr>
          <w:color w:val="000000"/>
        </w:rPr>
        <w:t xml:space="preserve"> a </w:t>
      </w:r>
      <w:proofErr w:type="spellStart"/>
      <w:r>
        <w:rPr>
          <w:color w:val="000000"/>
        </w:rPr>
        <w:t>large</w:t>
      </w:r>
      <w:proofErr w:type="spellEnd"/>
      <w:r>
        <w:rPr>
          <w:color w:val="000000"/>
        </w:rPr>
        <w:t xml:space="preserve"> </w:t>
      </w:r>
      <w:proofErr w:type="spellStart"/>
      <w:r>
        <w:rPr>
          <w:color w:val="000000"/>
        </w:rPr>
        <w:t>number</w:t>
      </w:r>
      <w:proofErr w:type="spellEnd"/>
      <w:r>
        <w:rPr>
          <w:color w:val="000000"/>
        </w:rPr>
        <w:t xml:space="preserve"> of </w:t>
      </w:r>
      <w:proofErr w:type="spellStart"/>
      <w:r>
        <w:rPr>
          <w:color w:val="000000"/>
        </w:rPr>
        <w:t>administrative</w:t>
      </w:r>
      <w:proofErr w:type="spellEnd"/>
      <w:r>
        <w:rPr>
          <w:color w:val="000000"/>
        </w:rPr>
        <w:t xml:space="preserve"> </w:t>
      </w:r>
      <w:proofErr w:type="spellStart"/>
      <w:r>
        <w:rPr>
          <w:color w:val="000000"/>
        </w:rPr>
        <w:t>procedures</w:t>
      </w:r>
      <w:proofErr w:type="spellEnd"/>
      <w:r>
        <w:rPr>
          <w:color w:val="000000"/>
        </w:rPr>
        <w:t xml:space="preserve">, </w:t>
      </w:r>
      <w:proofErr w:type="spellStart"/>
      <w:r>
        <w:rPr>
          <w:color w:val="000000"/>
        </w:rPr>
        <w:t>most</w:t>
      </w:r>
      <w:proofErr w:type="spellEnd"/>
      <w:r>
        <w:rPr>
          <w:color w:val="000000"/>
        </w:rPr>
        <w:t xml:space="preserve"> of </w:t>
      </w:r>
      <w:proofErr w:type="spellStart"/>
      <w:r>
        <w:rPr>
          <w:color w:val="000000"/>
        </w:rPr>
        <w:t>which</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specific</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Turkey</w:t>
      </w:r>
      <w:proofErr w:type="spellEnd"/>
      <w:r>
        <w:rPr>
          <w:color w:val="000000"/>
        </w:rPr>
        <w:t xml:space="preserve">, </w:t>
      </w:r>
      <w:proofErr w:type="spellStart"/>
      <w:r>
        <w:rPr>
          <w:color w:val="000000"/>
        </w:rPr>
        <w:t>are</w:t>
      </w:r>
      <w:proofErr w:type="spellEnd"/>
      <w:r>
        <w:rPr>
          <w:color w:val="000000"/>
        </w:rPr>
        <w:t xml:space="preserve"> not </w:t>
      </w:r>
      <w:proofErr w:type="spellStart"/>
      <w:r>
        <w:rPr>
          <w:color w:val="000000"/>
        </w:rPr>
        <w:t>supervised</w:t>
      </w:r>
      <w:proofErr w:type="spellEnd"/>
      <w:r>
        <w:rPr>
          <w:color w:val="000000"/>
        </w:rPr>
        <w:t xml:space="preserve"> </w:t>
      </w:r>
      <w:proofErr w:type="spellStart"/>
      <w:r>
        <w:rPr>
          <w:color w:val="000000"/>
        </w:rPr>
        <w:t>by</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judiciary</w:t>
      </w:r>
      <w:proofErr w:type="spellEnd"/>
      <w:r>
        <w:rPr>
          <w:color w:val="000000"/>
        </w:rPr>
        <w:t xml:space="preserve"> </w:t>
      </w:r>
      <w:proofErr w:type="spellStart"/>
      <w:r>
        <w:rPr>
          <w:color w:val="000000"/>
        </w:rPr>
        <w:t>undermines</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of </w:t>
      </w:r>
      <w:proofErr w:type="spellStart"/>
      <w:r>
        <w:rPr>
          <w:color w:val="000000"/>
        </w:rPr>
        <w:t>Law</w:t>
      </w:r>
      <w:proofErr w:type="spellEnd"/>
      <w:r>
        <w:rPr>
          <w:color w:val="000000"/>
        </w:rPr>
        <w:t xml:space="preserve"> </w:t>
      </w:r>
      <w:proofErr w:type="spellStart"/>
      <w:r>
        <w:rPr>
          <w:color w:val="000000"/>
        </w:rPr>
        <w:t>principle</w:t>
      </w:r>
      <w:proofErr w:type="spellEnd"/>
      <w:r>
        <w:rPr>
          <w:color w:val="000000"/>
        </w:rPr>
        <w:t xml:space="preserve">. </w:t>
      </w:r>
      <w:proofErr w:type="spellStart"/>
      <w:r>
        <w:rPr>
          <w:color w:val="000000"/>
        </w:rPr>
        <w:t>Therefore</w:t>
      </w:r>
      <w:proofErr w:type="spellEnd"/>
      <w:r>
        <w:rPr>
          <w:color w:val="000000"/>
        </w:rPr>
        <w:t xml:space="preserve">, in </w:t>
      </w:r>
      <w:proofErr w:type="spellStart"/>
      <w:r>
        <w:rPr>
          <w:color w:val="000000"/>
        </w:rPr>
        <w:t>the</w:t>
      </w:r>
      <w:proofErr w:type="spellEnd"/>
      <w:r>
        <w:rPr>
          <w:color w:val="000000"/>
        </w:rPr>
        <w:t xml:space="preserve"> </w:t>
      </w:r>
      <w:proofErr w:type="spellStart"/>
      <w:r>
        <w:rPr>
          <w:color w:val="000000"/>
        </w:rPr>
        <w:t>context</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of </w:t>
      </w:r>
      <w:proofErr w:type="spellStart"/>
      <w:r>
        <w:rPr>
          <w:color w:val="000000"/>
        </w:rPr>
        <w:t>Law</w:t>
      </w:r>
      <w:proofErr w:type="spellEnd"/>
      <w:r>
        <w:rPr>
          <w:color w:val="000000"/>
        </w:rPr>
        <w:t xml:space="preserve"> </w:t>
      </w:r>
      <w:proofErr w:type="spellStart"/>
      <w:r>
        <w:rPr>
          <w:color w:val="000000"/>
        </w:rPr>
        <w:t>principle</w:t>
      </w:r>
      <w:proofErr w:type="spellEnd"/>
      <w:r>
        <w:rPr>
          <w:color w:val="000000"/>
        </w:rPr>
        <w:t xml:space="preserve">, </w:t>
      </w:r>
      <w:proofErr w:type="spellStart"/>
      <w:r>
        <w:rPr>
          <w:color w:val="000000"/>
        </w:rPr>
        <w:t>there</w:t>
      </w:r>
      <w:proofErr w:type="spellEnd"/>
      <w:r>
        <w:rPr>
          <w:color w:val="000000"/>
        </w:rPr>
        <w:t xml:space="preserve"> </w:t>
      </w:r>
      <w:proofErr w:type="spellStart"/>
      <w:r>
        <w:rPr>
          <w:color w:val="000000"/>
        </w:rPr>
        <w:t>are</w:t>
      </w:r>
      <w:proofErr w:type="spellEnd"/>
      <w:r>
        <w:rPr>
          <w:color w:val="000000"/>
        </w:rPr>
        <w:t xml:space="preserve"> </w:t>
      </w:r>
      <w:proofErr w:type="spellStart"/>
      <w:r>
        <w:rPr>
          <w:color w:val="000000"/>
        </w:rPr>
        <w:t>benefits</w:t>
      </w:r>
      <w:proofErr w:type="spellEnd"/>
      <w:r>
        <w:rPr>
          <w:color w:val="000000"/>
        </w:rPr>
        <w:t xml:space="preserve"> in </w:t>
      </w:r>
      <w:proofErr w:type="spellStart"/>
      <w:r>
        <w:rPr>
          <w:color w:val="000000"/>
        </w:rPr>
        <w:t>scrutinising</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administrative</w:t>
      </w:r>
      <w:proofErr w:type="spellEnd"/>
      <w:r>
        <w:rPr>
          <w:color w:val="000000"/>
        </w:rPr>
        <w:t xml:space="preserve"> </w:t>
      </w:r>
      <w:proofErr w:type="spellStart"/>
      <w:r>
        <w:rPr>
          <w:color w:val="000000"/>
        </w:rPr>
        <w:t>acts</w:t>
      </w:r>
      <w:proofErr w:type="spellEnd"/>
      <w:r>
        <w:rPr>
          <w:color w:val="000000"/>
        </w:rPr>
        <w:t xml:space="preserve">, </w:t>
      </w:r>
      <w:proofErr w:type="spellStart"/>
      <w:r>
        <w:rPr>
          <w:color w:val="000000"/>
        </w:rPr>
        <w:t>against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resorting</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judiciary</w:t>
      </w:r>
      <w:proofErr w:type="spellEnd"/>
      <w:r>
        <w:rPr>
          <w:color w:val="000000"/>
        </w:rPr>
        <w:t xml:space="preserve"> is not </w:t>
      </w:r>
      <w:proofErr w:type="spellStart"/>
      <w:r>
        <w:rPr>
          <w:color w:val="000000"/>
        </w:rPr>
        <w:t>allowed</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aim</w:t>
      </w:r>
      <w:proofErr w:type="spellEnd"/>
      <w:r>
        <w:rPr>
          <w:color w:val="000000"/>
        </w:rPr>
        <w:t xml:space="preserve"> of </w:t>
      </w:r>
      <w:proofErr w:type="spellStart"/>
      <w:r>
        <w:rPr>
          <w:color w:val="000000"/>
        </w:rPr>
        <w:t>this</w:t>
      </w:r>
      <w:proofErr w:type="spellEnd"/>
      <w:r>
        <w:rPr>
          <w:color w:val="000000"/>
        </w:rPr>
        <w:t xml:space="preserve"> </w:t>
      </w:r>
      <w:proofErr w:type="spellStart"/>
      <w:r>
        <w:rPr>
          <w:color w:val="000000"/>
        </w:rPr>
        <w:t>study</w:t>
      </w:r>
      <w:proofErr w:type="spellEnd"/>
      <w:r>
        <w:rPr>
          <w:color w:val="000000"/>
        </w:rPr>
        <w:t xml:space="preserve"> is </w:t>
      </w:r>
      <w:proofErr w:type="spellStart"/>
      <w:r>
        <w:rPr>
          <w:color w:val="000000"/>
        </w:rPr>
        <w:t>to</w:t>
      </w:r>
      <w:proofErr w:type="spellEnd"/>
      <w:r>
        <w:rPr>
          <w:color w:val="000000"/>
        </w:rPr>
        <w:t xml:space="preserve"> </w:t>
      </w:r>
      <w:proofErr w:type="spellStart"/>
      <w:r>
        <w:rPr>
          <w:color w:val="000000"/>
        </w:rPr>
        <w:t>examine</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immunity</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administrative</w:t>
      </w:r>
      <w:proofErr w:type="spellEnd"/>
      <w:r>
        <w:rPr>
          <w:color w:val="000000"/>
        </w:rPr>
        <w:t xml:space="preserve"> </w:t>
      </w:r>
      <w:proofErr w:type="spellStart"/>
      <w:r>
        <w:rPr>
          <w:color w:val="000000"/>
        </w:rPr>
        <w:t>acts</w:t>
      </w:r>
      <w:proofErr w:type="spellEnd"/>
      <w:r>
        <w:rPr>
          <w:color w:val="000000"/>
        </w:rPr>
        <w:t xml:space="preserve">, </w:t>
      </w:r>
      <w:proofErr w:type="spellStart"/>
      <w:r>
        <w:rPr>
          <w:color w:val="000000"/>
        </w:rPr>
        <w:t>against</w:t>
      </w:r>
      <w:proofErr w:type="spellEnd"/>
      <w:r>
        <w:rPr>
          <w:color w:val="000000"/>
        </w:rPr>
        <w:t xml:space="preserve"> </w:t>
      </w:r>
      <w:proofErr w:type="spellStart"/>
      <w:r>
        <w:rPr>
          <w:color w:val="000000"/>
        </w:rPr>
        <w:t>which</w:t>
      </w:r>
      <w:proofErr w:type="spellEnd"/>
      <w:r>
        <w:rPr>
          <w:color w:val="000000"/>
        </w:rPr>
        <w:t xml:space="preserve"> </w:t>
      </w:r>
      <w:proofErr w:type="spellStart"/>
      <w:r>
        <w:rPr>
          <w:color w:val="000000"/>
        </w:rPr>
        <w:t>resorting</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judiciary</w:t>
      </w:r>
      <w:proofErr w:type="spellEnd"/>
      <w:r>
        <w:rPr>
          <w:color w:val="000000"/>
        </w:rPr>
        <w:t xml:space="preserve"> is not </w:t>
      </w:r>
      <w:proofErr w:type="spellStart"/>
      <w:r>
        <w:rPr>
          <w:color w:val="000000"/>
        </w:rPr>
        <w:t>possible</w:t>
      </w:r>
      <w:proofErr w:type="spellEnd"/>
      <w:r>
        <w:rPr>
          <w:color w:val="000000"/>
        </w:rPr>
        <w:t xml:space="preserve">, </w:t>
      </w:r>
      <w:proofErr w:type="spellStart"/>
      <w:r>
        <w:rPr>
          <w:color w:val="000000"/>
        </w:rPr>
        <w:t>with</w:t>
      </w:r>
      <w:proofErr w:type="spellEnd"/>
      <w:r>
        <w:rPr>
          <w:color w:val="000000"/>
        </w:rPr>
        <w:t xml:space="preserve"> a </w:t>
      </w:r>
      <w:proofErr w:type="spellStart"/>
      <w:r>
        <w:rPr>
          <w:color w:val="000000"/>
        </w:rPr>
        <w:t>critical</w:t>
      </w:r>
      <w:proofErr w:type="spellEnd"/>
      <w:r>
        <w:rPr>
          <w:color w:val="000000"/>
        </w:rPr>
        <w:t xml:space="preserve"> </w:t>
      </w:r>
      <w:proofErr w:type="spellStart"/>
      <w:r>
        <w:rPr>
          <w:color w:val="000000"/>
        </w:rPr>
        <w:t>perspective</w:t>
      </w:r>
      <w:proofErr w:type="spellEnd"/>
      <w:r>
        <w:rPr>
          <w:color w:val="000000"/>
        </w:rPr>
        <w:t xml:space="preserve"> </w:t>
      </w:r>
      <w:proofErr w:type="spellStart"/>
      <w:r>
        <w:rPr>
          <w:color w:val="000000"/>
        </w:rPr>
        <w:t>within</w:t>
      </w:r>
      <w:proofErr w:type="spellEnd"/>
      <w:r>
        <w:rPr>
          <w:color w:val="000000"/>
        </w:rPr>
        <w:t xml:space="preserve"> </w:t>
      </w:r>
      <w:proofErr w:type="spellStart"/>
      <w:r>
        <w:rPr>
          <w:color w:val="000000"/>
        </w:rPr>
        <w:t>the</w:t>
      </w:r>
      <w:proofErr w:type="spellEnd"/>
      <w:r>
        <w:rPr>
          <w:color w:val="000000"/>
        </w:rPr>
        <w:t xml:space="preserve"> </w:t>
      </w:r>
      <w:proofErr w:type="spellStart"/>
      <w:r>
        <w:rPr>
          <w:color w:val="000000"/>
        </w:rPr>
        <w:t>framework</w:t>
      </w:r>
      <w:proofErr w:type="spellEnd"/>
      <w:r>
        <w:rPr>
          <w:color w:val="000000"/>
        </w:rPr>
        <w:t xml:space="preserve"> of </w:t>
      </w:r>
      <w:proofErr w:type="spellStart"/>
      <w:r>
        <w:rPr>
          <w:color w:val="000000"/>
        </w:rPr>
        <w:t>the</w:t>
      </w:r>
      <w:proofErr w:type="spellEnd"/>
      <w:r>
        <w:rPr>
          <w:color w:val="000000"/>
        </w:rPr>
        <w:t xml:space="preserve"> </w:t>
      </w:r>
      <w:proofErr w:type="spellStart"/>
      <w:r>
        <w:rPr>
          <w:color w:val="000000"/>
        </w:rPr>
        <w:t>State</w:t>
      </w:r>
      <w:proofErr w:type="spellEnd"/>
      <w:r>
        <w:rPr>
          <w:color w:val="000000"/>
        </w:rPr>
        <w:t xml:space="preserve"> of </w:t>
      </w:r>
      <w:proofErr w:type="spellStart"/>
      <w:r>
        <w:rPr>
          <w:color w:val="000000"/>
        </w:rPr>
        <w:t>Law</w:t>
      </w:r>
      <w:proofErr w:type="spellEnd"/>
      <w:r>
        <w:rPr>
          <w:color w:val="000000"/>
        </w:rPr>
        <w:t xml:space="preserve"> </w:t>
      </w:r>
      <w:proofErr w:type="spellStart"/>
      <w:r>
        <w:rPr>
          <w:color w:val="000000"/>
        </w:rPr>
        <w:t>principle</w:t>
      </w:r>
      <w:proofErr w:type="spellEnd"/>
      <w:r>
        <w:rPr>
          <w:color w:val="000000"/>
        </w:rPr>
        <w:t>.</w:t>
      </w:r>
    </w:p>
    <w:p w:rsidR="00792FF3" w:rsidRPr="00792FF3" w:rsidRDefault="00792FF3" w:rsidP="00792FF3">
      <w:pPr>
        <w:pStyle w:val="Normal1"/>
        <w:spacing w:line="360" w:lineRule="auto"/>
        <w:ind w:firstLine="567"/>
        <w:jc w:val="both"/>
        <w:rPr>
          <w:rFonts w:ascii="Times New Roman" w:hAnsi="Times New Roman" w:cs="Times New Roman"/>
          <w:sz w:val="24"/>
          <w:szCs w:val="24"/>
        </w:rPr>
      </w:pPr>
    </w:p>
    <w:p w:rsidR="00792FF3" w:rsidRPr="00792FF3" w:rsidRDefault="00792FF3" w:rsidP="00792FF3">
      <w:pPr>
        <w:pStyle w:val="Normal1"/>
        <w:spacing w:line="360" w:lineRule="auto"/>
        <w:ind w:firstLine="567"/>
        <w:jc w:val="both"/>
        <w:rPr>
          <w:rFonts w:ascii="Times New Roman" w:hAnsi="Times New Roman" w:cs="Times New Roman"/>
          <w:b/>
          <w:sz w:val="24"/>
          <w:szCs w:val="24"/>
        </w:rPr>
      </w:pPr>
      <w:r w:rsidRPr="00792FF3">
        <w:rPr>
          <w:rFonts w:ascii="Times New Roman" w:hAnsi="Times New Roman" w:cs="Times New Roman"/>
          <w:b/>
          <w:sz w:val="24"/>
          <w:szCs w:val="24"/>
        </w:rPr>
        <w:t>KEYWORDS</w:t>
      </w:r>
    </w:p>
    <w:p w:rsidR="006A576B" w:rsidRDefault="00792FF3" w:rsidP="00395876">
      <w:pPr>
        <w:pStyle w:val="Normal1"/>
        <w:spacing w:line="360" w:lineRule="auto"/>
        <w:ind w:firstLine="567"/>
        <w:jc w:val="both"/>
        <w:rPr>
          <w:rFonts w:ascii="Times New Roman" w:hAnsi="Times New Roman" w:cs="Times New Roman"/>
          <w:sz w:val="24"/>
          <w:szCs w:val="24"/>
        </w:rPr>
      </w:pPr>
      <w:proofErr w:type="spellStart"/>
      <w:r w:rsidRPr="00792FF3">
        <w:rPr>
          <w:rFonts w:ascii="Times New Roman" w:hAnsi="Times New Roman" w:cs="Times New Roman"/>
          <w:sz w:val="24"/>
          <w:szCs w:val="24"/>
        </w:rPr>
        <w:t>State</w:t>
      </w:r>
      <w:proofErr w:type="spellEnd"/>
      <w:r w:rsidRPr="00792FF3">
        <w:rPr>
          <w:rFonts w:ascii="Times New Roman" w:hAnsi="Times New Roman" w:cs="Times New Roman"/>
          <w:sz w:val="24"/>
          <w:szCs w:val="24"/>
        </w:rPr>
        <w:t xml:space="preserve"> of </w:t>
      </w:r>
      <w:proofErr w:type="spellStart"/>
      <w:r w:rsidRPr="00792FF3">
        <w:rPr>
          <w:rFonts w:ascii="Times New Roman" w:hAnsi="Times New Roman" w:cs="Times New Roman"/>
          <w:sz w:val="24"/>
          <w:szCs w:val="24"/>
        </w:rPr>
        <w:t>law</w:t>
      </w:r>
      <w:proofErr w:type="spellEnd"/>
      <w:r w:rsidRPr="00792FF3">
        <w:rPr>
          <w:rFonts w:ascii="Times New Roman" w:hAnsi="Times New Roman" w:cs="Times New Roman"/>
          <w:sz w:val="24"/>
          <w:szCs w:val="24"/>
        </w:rPr>
        <w:t xml:space="preserve">, </w:t>
      </w:r>
      <w:proofErr w:type="spellStart"/>
      <w:r w:rsidR="00A9131C" w:rsidRPr="00A9131C">
        <w:rPr>
          <w:rFonts w:ascii="Times New Roman" w:hAnsi="Times New Roman" w:cs="Times New Roman"/>
          <w:sz w:val="24"/>
          <w:szCs w:val="24"/>
        </w:rPr>
        <w:t>police</w:t>
      </w:r>
      <w:proofErr w:type="spellEnd"/>
      <w:r w:rsidR="00A9131C" w:rsidRPr="00A9131C">
        <w:rPr>
          <w:rFonts w:ascii="Times New Roman" w:hAnsi="Times New Roman" w:cs="Times New Roman"/>
          <w:sz w:val="24"/>
          <w:szCs w:val="24"/>
        </w:rPr>
        <w:t xml:space="preserve"> </w:t>
      </w:r>
      <w:proofErr w:type="spellStart"/>
      <w:r w:rsidR="00A9131C" w:rsidRPr="00A9131C">
        <w:rPr>
          <w:rFonts w:ascii="Times New Roman" w:hAnsi="Times New Roman" w:cs="Times New Roman"/>
          <w:sz w:val="24"/>
          <w:szCs w:val="24"/>
        </w:rPr>
        <w:t>state</w:t>
      </w:r>
      <w:proofErr w:type="spellEnd"/>
      <w:r w:rsidR="00A9131C">
        <w:rPr>
          <w:rFonts w:ascii="Times New Roman" w:hAnsi="Times New Roman" w:cs="Times New Roman"/>
          <w:sz w:val="24"/>
          <w:szCs w:val="24"/>
        </w:rPr>
        <w:t xml:space="preserve">, </w:t>
      </w:r>
      <w:proofErr w:type="spellStart"/>
      <w:r w:rsidRPr="00792FF3">
        <w:rPr>
          <w:rFonts w:ascii="Times New Roman" w:hAnsi="Times New Roman" w:cs="Times New Roman"/>
          <w:sz w:val="24"/>
          <w:szCs w:val="24"/>
        </w:rPr>
        <w:t>administration</w:t>
      </w:r>
      <w:proofErr w:type="spellEnd"/>
      <w:r w:rsidRPr="00792FF3">
        <w:rPr>
          <w:rFonts w:ascii="Times New Roman" w:hAnsi="Times New Roman" w:cs="Times New Roman"/>
          <w:sz w:val="24"/>
          <w:szCs w:val="24"/>
        </w:rPr>
        <w:t xml:space="preserve">, </w:t>
      </w:r>
      <w:proofErr w:type="spellStart"/>
      <w:r w:rsidRPr="00792FF3">
        <w:rPr>
          <w:rFonts w:ascii="Times New Roman" w:hAnsi="Times New Roman" w:cs="Times New Roman"/>
          <w:sz w:val="24"/>
          <w:szCs w:val="24"/>
        </w:rPr>
        <w:t>administrative</w:t>
      </w:r>
      <w:proofErr w:type="spellEnd"/>
      <w:r w:rsidRPr="00792FF3">
        <w:rPr>
          <w:rFonts w:ascii="Times New Roman" w:hAnsi="Times New Roman" w:cs="Times New Roman"/>
          <w:sz w:val="24"/>
          <w:szCs w:val="24"/>
        </w:rPr>
        <w:t xml:space="preserve"> </w:t>
      </w:r>
      <w:proofErr w:type="spellStart"/>
      <w:r w:rsidRPr="00792FF3">
        <w:rPr>
          <w:rFonts w:ascii="Times New Roman" w:hAnsi="Times New Roman" w:cs="Times New Roman"/>
          <w:sz w:val="24"/>
          <w:szCs w:val="24"/>
        </w:rPr>
        <w:t>procedure</w:t>
      </w:r>
      <w:proofErr w:type="spellEnd"/>
      <w:r w:rsidRPr="00792FF3">
        <w:rPr>
          <w:rFonts w:ascii="Times New Roman" w:hAnsi="Times New Roman" w:cs="Times New Roman"/>
          <w:sz w:val="24"/>
          <w:szCs w:val="24"/>
        </w:rPr>
        <w:t xml:space="preserve">, </w:t>
      </w:r>
      <w:proofErr w:type="spellStart"/>
      <w:r w:rsidRPr="00792FF3">
        <w:rPr>
          <w:rFonts w:ascii="Times New Roman" w:hAnsi="Times New Roman" w:cs="Times New Roman"/>
          <w:sz w:val="24"/>
          <w:szCs w:val="24"/>
        </w:rPr>
        <w:t>judicial</w:t>
      </w:r>
      <w:proofErr w:type="spellEnd"/>
      <w:r w:rsidRPr="00792FF3">
        <w:rPr>
          <w:rFonts w:ascii="Times New Roman" w:hAnsi="Times New Roman" w:cs="Times New Roman"/>
          <w:sz w:val="24"/>
          <w:szCs w:val="24"/>
        </w:rPr>
        <w:t xml:space="preserve"> </w:t>
      </w:r>
      <w:proofErr w:type="spellStart"/>
      <w:r w:rsidRPr="00792FF3">
        <w:rPr>
          <w:rFonts w:ascii="Times New Roman" w:hAnsi="Times New Roman" w:cs="Times New Roman"/>
          <w:sz w:val="24"/>
          <w:szCs w:val="24"/>
        </w:rPr>
        <w:t>review</w:t>
      </w:r>
      <w:proofErr w:type="spellEnd"/>
    </w:p>
    <w:p w:rsidR="00395876" w:rsidRPr="0056385C" w:rsidRDefault="00395876" w:rsidP="00395876">
      <w:pPr>
        <w:pStyle w:val="Normal1"/>
        <w:spacing w:line="360" w:lineRule="auto"/>
        <w:ind w:firstLine="567"/>
        <w:jc w:val="both"/>
        <w:rPr>
          <w:rFonts w:ascii="Times New Roman" w:hAnsi="Times New Roman" w:cs="Times New Roman"/>
          <w:sz w:val="24"/>
          <w:szCs w:val="24"/>
        </w:rPr>
      </w:pPr>
    </w:p>
    <w:p w:rsidR="006A576B" w:rsidRDefault="006A576B" w:rsidP="00AE5F8E">
      <w:pPr>
        <w:pStyle w:val="Normal1"/>
        <w:spacing w:after="120" w:line="360" w:lineRule="auto"/>
        <w:ind w:firstLine="567"/>
        <w:jc w:val="both"/>
        <w:rPr>
          <w:rFonts w:ascii="Times New Roman" w:hAnsi="Times New Roman" w:cs="Times New Roman"/>
          <w:sz w:val="24"/>
          <w:szCs w:val="24"/>
        </w:rPr>
      </w:pPr>
      <w:r w:rsidRPr="00D9788D">
        <w:rPr>
          <w:rFonts w:ascii="Times New Roman" w:hAnsi="Times New Roman" w:cs="Times New Roman"/>
          <w:b/>
          <w:sz w:val="24"/>
          <w:szCs w:val="24"/>
        </w:rPr>
        <w:t>GİRİŞ</w:t>
      </w:r>
      <w:r w:rsidRPr="00D9788D">
        <w:rPr>
          <w:rFonts w:ascii="Times New Roman" w:hAnsi="Times New Roman" w:cs="Times New Roman"/>
          <w:b/>
          <w:sz w:val="24"/>
          <w:szCs w:val="24"/>
        </w:rPr>
        <w:tab/>
      </w:r>
    </w:p>
    <w:p w:rsidR="006A576B" w:rsidRDefault="00F872D3" w:rsidP="00E6593D">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Tarihi süreçte polis devletinin zıttı olarak ortaya çıkan h</w:t>
      </w:r>
      <w:r w:rsidR="006A576B">
        <w:rPr>
          <w:rFonts w:ascii="Times New Roman" w:hAnsi="Times New Roman" w:cs="Times New Roman"/>
          <w:sz w:val="24"/>
          <w:szCs w:val="24"/>
        </w:rPr>
        <w:t xml:space="preserve">ukuk devleti </w:t>
      </w:r>
      <w:r w:rsidR="00C404DE">
        <w:rPr>
          <w:rFonts w:ascii="Times New Roman" w:hAnsi="Times New Roman" w:cs="Times New Roman"/>
          <w:sz w:val="24"/>
          <w:szCs w:val="24"/>
        </w:rPr>
        <w:t>ilkesi</w:t>
      </w:r>
      <w:r>
        <w:rPr>
          <w:rFonts w:ascii="Times New Roman" w:hAnsi="Times New Roman" w:cs="Times New Roman"/>
          <w:sz w:val="24"/>
          <w:szCs w:val="24"/>
        </w:rPr>
        <w:t>nin</w:t>
      </w:r>
      <w:r w:rsidR="00C404DE">
        <w:rPr>
          <w:rFonts w:ascii="Times New Roman" w:hAnsi="Times New Roman" w:cs="Times New Roman"/>
          <w:sz w:val="24"/>
          <w:szCs w:val="24"/>
        </w:rPr>
        <w:t xml:space="preserve"> tam anlamıyla ne</w:t>
      </w:r>
      <w:r>
        <w:rPr>
          <w:rFonts w:ascii="Times New Roman" w:hAnsi="Times New Roman" w:cs="Times New Roman"/>
          <w:sz w:val="24"/>
          <w:szCs w:val="24"/>
        </w:rPr>
        <w:t>yi</w:t>
      </w:r>
      <w:r w:rsidR="00C404DE">
        <w:rPr>
          <w:rFonts w:ascii="Times New Roman" w:hAnsi="Times New Roman" w:cs="Times New Roman"/>
          <w:sz w:val="24"/>
          <w:szCs w:val="24"/>
        </w:rPr>
        <w:t xml:space="preserve"> ifade ettiği noktasında</w:t>
      </w:r>
      <w:r w:rsidR="006A576B">
        <w:rPr>
          <w:rFonts w:ascii="Times New Roman" w:hAnsi="Times New Roman" w:cs="Times New Roman"/>
          <w:sz w:val="24"/>
          <w:szCs w:val="24"/>
        </w:rPr>
        <w:t xml:space="preserve">, tarih boyunca çok sayıda yazar tarafından çeşitli tanımlar yapılmıştır. Bu tanımların her biri mükemmel bir tanım olmaya adaydır. </w:t>
      </w:r>
    </w:p>
    <w:p w:rsidR="006A576B" w:rsidRDefault="006A576B" w:rsidP="00E6593D">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çalışmada, </w:t>
      </w:r>
      <w:r w:rsidR="00DD29F8">
        <w:rPr>
          <w:rFonts w:ascii="Times New Roman" w:hAnsi="Times New Roman" w:cs="Times New Roman"/>
          <w:sz w:val="24"/>
          <w:szCs w:val="24"/>
        </w:rPr>
        <w:t xml:space="preserve">Türkiye’ de </w:t>
      </w:r>
      <w:r>
        <w:rPr>
          <w:rFonts w:ascii="Times New Roman" w:hAnsi="Times New Roman" w:cs="Times New Roman"/>
          <w:sz w:val="24"/>
          <w:szCs w:val="24"/>
        </w:rPr>
        <w:t xml:space="preserve">makul sayılamayacak ölçüde ve sayıdaki yargı denetimine tabi olmayan idari işlemlerin, özellikle hukuk devleti ilkesinde meydana getirdiği tahribat ve bu ilkeyi ne denli yüzeysel hale getirdiği noktasına değinilecektir. Bu nedenle, öncelikle, hukuk devleti, hukuk devletinden </w:t>
      </w:r>
      <w:proofErr w:type="spellStart"/>
      <w:r>
        <w:rPr>
          <w:rFonts w:ascii="Times New Roman" w:hAnsi="Times New Roman" w:cs="Times New Roman"/>
          <w:sz w:val="24"/>
          <w:szCs w:val="24"/>
        </w:rPr>
        <w:t>sözedilebilmesi</w:t>
      </w:r>
      <w:proofErr w:type="spellEnd"/>
      <w:r w:rsidR="00DD29F8">
        <w:rPr>
          <w:rFonts w:ascii="Times New Roman" w:hAnsi="Times New Roman" w:cs="Times New Roman"/>
          <w:sz w:val="24"/>
          <w:szCs w:val="24"/>
        </w:rPr>
        <w:t xml:space="preserve"> için gerekli unsurlar</w:t>
      </w:r>
      <w:r>
        <w:rPr>
          <w:rFonts w:ascii="Times New Roman" w:hAnsi="Times New Roman" w:cs="Times New Roman"/>
          <w:sz w:val="24"/>
          <w:szCs w:val="24"/>
        </w:rPr>
        <w:t xml:space="preserve"> ve akabinde ülkemizde aleyhine yargı yoluna gidilemeyen idari işlemler sırasıyla açıklanmaya çalışılacaktır. </w:t>
      </w:r>
    </w:p>
    <w:p w:rsidR="006A576B" w:rsidRDefault="006A576B" w:rsidP="00E6593D">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Bu nedenle, hukuk devletinin ne olduğu sorusu, doğal olarak </w:t>
      </w:r>
      <w:r w:rsidR="00C404DE">
        <w:rPr>
          <w:rFonts w:ascii="Times New Roman" w:hAnsi="Times New Roman" w:cs="Times New Roman"/>
          <w:sz w:val="24"/>
          <w:szCs w:val="24"/>
        </w:rPr>
        <w:t xml:space="preserve">cevaplanması gereken </w:t>
      </w:r>
      <w:r>
        <w:rPr>
          <w:rFonts w:ascii="Times New Roman" w:hAnsi="Times New Roman" w:cs="Times New Roman"/>
          <w:sz w:val="24"/>
          <w:szCs w:val="24"/>
        </w:rPr>
        <w:t xml:space="preserve">temel sorudur. Şimdilik, bu soruya teknik bir tanımla cevap vermek yerine, hukuk </w:t>
      </w:r>
      <w:proofErr w:type="gramStart"/>
      <w:r>
        <w:rPr>
          <w:rFonts w:ascii="Times New Roman" w:hAnsi="Times New Roman" w:cs="Times New Roman"/>
          <w:sz w:val="24"/>
          <w:szCs w:val="24"/>
        </w:rPr>
        <w:t>literatürüne</w:t>
      </w:r>
      <w:proofErr w:type="gramEnd"/>
      <w:r>
        <w:rPr>
          <w:rFonts w:ascii="Times New Roman" w:hAnsi="Times New Roman" w:cs="Times New Roman"/>
          <w:sz w:val="24"/>
          <w:szCs w:val="24"/>
        </w:rPr>
        <w:t xml:space="preserve"> geçmiş bir </w:t>
      </w:r>
      <w:proofErr w:type="spellStart"/>
      <w:r>
        <w:rPr>
          <w:rFonts w:ascii="Times New Roman" w:hAnsi="Times New Roman" w:cs="Times New Roman"/>
          <w:sz w:val="24"/>
          <w:szCs w:val="24"/>
        </w:rPr>
        <w:t>anektod</w:t>
      </w:r>
      <w:r w:rsidR="004A3B47">
        <w:rPr>
          <w:rFonts w:ascii="Times New Roman" w:hAnsi="Times New Roman" w:cs="Times New Roman"/>
          <w:sz w:val="24"/>
          <w:szCs w:val="24"/>
        </w:rPr>
        <w:t>u</w:t>
      </w:r>
      <w:proofErr w:type="spellEnd"/>
      <w:r>
        <w:rPr>
          <w:rFonts w:ascii="Times New Roman" w:hAnsi="Times New Roman" w:cs="Times New Roman"/>
          <w:sz w:val="24"/>
          <w:szCs w:val="24"/>
        </w:rPr>
        <w:t xml:space="preserve"> aktarmak yerinde olacaktır.</w:t>
      </w:r>
    </w:p>
    <w:p w:rsidR="006A576B" w:rsidRDefault="006A576B" w:rsidP="00B57F92">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‘19. Yüzyıl </w:t>
      </w:r>
      <w:proofErr w:type="spellStart"/>
      <w:r>
        <w:rPr>
          <w:rFonts w:ascii="Times New Roman" w:hAnsi="Times New Roman" w:cs="Times New Roman"/>
          <w:sz w:val="24"/>
          <w:szCs w:val="24"/>
        </w:rPr>
        <w:t>İngilteresi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nde</w:t>
      </w:r>
      <w:proofErr w:type="spellEnd"/>
      <w:r>
        <w:rPr>
          <w:rFonts w:ascii="Times New Roman" w:hAnsi="Times New Roman" w:cs="Times New Roman"/>
          <w:sz w:val="24"/>
          <w:szCs w:val="24"/>
        </w:rPr>
        <w:t xml:space="preserve">, bir kış mevsiminde, yoksul bir köylü, karısı ve çocuklarıyla, köhne bir </w:t>
      </w:r>
      <w:proofErr w:type="spellStart"/>
      <w:r>
        <w:rPr>
          <w:rFonts w:ascii="Times New Roman" w:hAnsi="Times New Roman" w:cs="Times New Roman"/>
          <w:sz w:val="24"/>
          <w:szCs w:val="24"/>
        </w:rPr>
        <w:t>bir</w:t>
      </w:r>
      <w:proofErr w:type="spellEnd"/>
      <w:r>
        <w:rPr>
          <w:rFonts w:ascii="Times New Roman" w:hAnsi="Times New Roman" w:cs="Times New Roman"/>
          <w:sz w:val="24"/>
          <w:szCs w:val="24"/>
        </w:rPr>
        <w:t xml:space="preserve"> evde yaşamaktadır.  Ev o kadar köhnedir ki; pencerelerinden, kapısından eve </w:t>
      </w:r>
      <w:proofErr w:type="gramStart"/>
      <w:r>
        <w:rPr>
          <w:rFonts w:ascii="Times New Roman" w:hAnsi="Times New Roman" w:cs="Times New Roman"/>
          <w:sz w:val="24"/>
          <w:szCs w:val="24"/>
        </w:rPr>
        <w:t>rüzgar</w:t>
      </w:r>
      <w:proofErr w:type="gramEnd"/>
      <w:r>
        <w:rPr>
          <w:rFonts w:ascii="Times New Roman" w:hAnsi="Times New Roman" w:cs="Times New Roman"/>
          <w:sz w:val="24"/>
          <w:szCs w:val="24"/>
        </w:rPr>
        <w:t xml:space="preserve"> ve kar girmektedir. Ailenin halini gören ve acıyan bir adam, yanlarına gelerek ‘Üşümüş ve mutsuz olmalısınız.’ der. Yoksul köylü adama, </w:t>
      </w:r>
      <w:r>
        <w:rPr>
          <w:rFonts w:ascii="Times New Roman" w:hAnsi="Times New Roman" w:cs="Times New Roman"/>
          <w:sz w:val="24"/>
          <w:szCs w:val="24"/>
        </w:rPr>
        <w:lastRenderedPageBreak/>
        <w:t xml:space="preserve">‘Durumumuz çok iyi değil. </w:t>
      </w:r>
      <w:proofErr w:type="gramStart"/>
      <w:r>
        <w:rPr>
          <w:rFonts w:ascii="Times New Roman" w:hAnsi="Times New Roman" w:cs="Times New Roman"/>
          <w:sz w:val="24"/>
          <w:szCs w:val="24"/>
        </w:rPr>
        <w:t>Fakat,</w:t>
      </w:r>
      <w:proofErr w:type="gramEnd"/>
      <w:r>
        <w:rPr>
          <w:rFonts w:ascii="Times New Roman" w:hAnsi="Times New Roman" w:cs="Times New Roman"/>
          <w:sz w:val="24"/>
          <w:szCs w:val="24"/>
        </w:rPr>
        <w:t xml:space="preserve"> pek mutsuz değiliz. Evimize, </w:t>
      </w:r>
      <w:proofErr w:type="gramStart"/>
      <w:r>
        <w:rPr>
          <w:rFonts w:ascii="Times New Roman" w:hAnsi="Times New Roman" w:cs="Times New Roman"/>
          <w:sz w:val="24"/>
          <w:szCs w:val="24"/>
        </w:rPr>
        <w:t>rüzgar</w:t>
      </w:r>
      <w:proofErr w:type="gramEnd"/>
      <w:r>
        <w:rPr>
          <w:rFonts w:ascii="Times New Roman" w:hAnsi="Times New Roman" w:cs="Times New Roman"/>
          <w:sz w:val="24"/>
          <w:szCs w:val="24"/>
        </w:rPr>
        <w:t xml:space="preserve"> ve kar girebilir. Fakat kral giremez.’ cevabını vermiştir.’  </w:t>
      </w:r>
      <w:r>
        <w:rPr>
          <w:rStyle w:val="DipnotBavurusu"/>
          <w:rFonts w:ascii="Times New Roman" w:hAnsi="Times New Roman"/>
          <w:sz w:val="24"/>
          <w:szCs w:val="24"/>
        </w:rPr>
        <w:footnoteReference w:id="2"/>
      </w:r>
    </w:p>
    <w:p w:rsidR="006A576B" w:rsidRPr="00B57F92" w:rsidRDefault="006A576B" w:rsidP="00395876">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Belki de hukuk devletinin en iyi tanımını, yoksul </w:t>
      </w:r>
      <w:r w:rsidR="004A3B47">
        <w:rPr>
          <w:rFonts w:ascii="Times New Roman" w:hAnsi="Times New Roman" w:cs="Times New Roman"/>
          <w:sz w:val="24"/>
          <w:szCs w:val="24"/>
        </w:rPr>
        <w:t xml:space="preserve">İngiliz </w:t>
      </w:r>
      <w:r>
        <w:rPr>
          <w:rFonts w:ascii="Times New Roman" w:hAnsi="Times New Roman" w:cs="Times New Roman"/>
          <w:sz w:val="24"/>
          <w:szCs w:val="24"/>
        </w:rPr>
        <w:t>köylü</w:t>
      </w:r>
      <w:r w:rsidR="004A3B47">
        <w:rPr>
          <w:rFonts w:ascii="Times New Roman" w:hAnsi="Times New Roman" w:cs="Times New Roman"/>
          <w:sz w:val="24"/>
          <w:szCs w:val="24"/>
        </w:rPr>
        <w:t>sü</w:t>
      </w:r>
      <w:r>
        <w:rPr>
          <w:rFonts w:ascii="Times New Roman" w:hAnsi="Times New Roman" w:cs="Times New Roman"/>
          <w:sz w:val="24"/>
          <w:szCs w:val="24"/>
        </w:rPr>
        <w:t xml:space="preserve">nün verdiği cevapta aramak gerekir. </w:t>
      </w:r>
    </w:p>
    <w:p w:rsidR="006A576B" w:rsidRDefault="006A576B" w:rsidP="00792FF3">
      <w:pPr>
        <w:pStyle w:val="Normal1"/>
        <w:numPr>
          <w:ilvl w:val="0"/>
          <w:numId w:val="5"/>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HUKUK DEVLETİ</w:t>
      </w:r>
      <w:r>
        <w:rPr>
          <w:rFonts w:ascii="Times New Roman" w:hAnsi="Times New Roman" w:cs="Times New Roman"/>
          <w:b/>
          <w:sz w:val="24"/>
          <w:szCs w:val="24"/>
        </w:rPr>
        <w:tab/>
      </w:r>
    </w:p>
    <w:p w:rsidR="00792FF3" w:rsidRPr="00D9788D" w:rsidRDefault="00792FF3" w:rsidP="00792FF3">
      <w:pPr>
        <w:pStyle w:val="Normal1"/>
        <w:numPr>
          <w:ilvl w:val="0"/>
          <w:numId w:val="6"/>
        </w:numPr>
        <w:spacing w:line="360" w:lineRule="auto"/>
        <w:jc w:val="both"/>
        <w:rPr>
          <w:rFonts w:ascii="Times New Roman" w:hAnsi="Times New Roman" w:cs="Times New Roman"/>
          <w:sz w:val="24"/>
          <w:szCs w:val="24"/>
        </w:rPr>
      </w:pPr>
      <w:r>
        <w:rPr>
          <w:rFonts w:ascii="Times New Roman" w:hAnsi="Times New Roman" w:cs="Times New Roman"/>
          <w:b/>
          <w:sz w:val="24"/>
          <w:szCs w:val="24"/>
        </w:rPr>
        <w:t>Tanımı</w:t>
      </w:r>
    </w:p>
    <w:p w:rsidR="00DC3288" w:rsidRDefault="00DC3288" w:rsidP="00DC3288">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Hukuk devleti ilkesi</w:t>
      </w:r>
      <w:r w:rsidR="00395876">
        <w:rPr>
          <w:rFonts w:ascii="Times New Roman" w:hAnsi="Times New Roman" w:cs="Times New Roman"/>
          <w:sz w:val="24"/>
          <w:szCs w:val="24"/>
        </w:rPr>
        <w:t xml:space="preserve">, polis devlete karşı </w:t>
      </w:r>
      <w:r>
        <w:rPr>
          <w:rFonts w:ascii="Times New Roman" w:hAnsi="Times New Roman" w:cs="Times New Roman"/>
          <w:sz w:val="24"/>
          <w:szCs w:val="24"/>
        </w:rPr>
        <w:t xml:space="preserve">olarak karşımıza çıkmış olduğuna göre öncelikle polis devletinin tanım ve kapsamı üzerinde durulmalıdır. Toplumda refah ve güvenliğini sağlama amacına yönelik olarak her türlü önlemi almakta kendisini yetkili gören, bu amaç çerçevesinde kişilere yükümlülük yükleyebilen, bireylerin hak ve özgürlüklerinin kısıtlayabilen, bu faaliyeti yerine getirirken hukuk kurallarıyla bağlı olmayan devlet anlayışına polis devleti denilmektedir. </w:t>
      </w:r>
      <w:r>
        <w:rPr>
          <w:rStyle w:val="DipnotBavurusu"/>
          <w:rFonts w:ascii="Times New Roman" w:hAnsi="Times New Roman"/>
          <w:sz w:val="24"/>
          <w:szCs w:val="24"/>
        </w:rPr>
        <w:footnoteReference w:id="3"/>
      </w:r>
      <w:r w:rsidR="00C17190">
        <w:rPr>
          <w:rFonts w:ascii="Times New Roman" w:hAnsi="Times New Roman" w:cs="Times New Roman"/>
          <w:sz w:val="24"/>
          <w:szCs w:val="24"/>
        </w:rPr>
        <w:t xml:space="preserve"> Polis devleti anl</w:t>
      </w:r>
      <w:r w:rsidR="00DB1F33">
        <w:rPr>
          <w:rFonts w:ascii="Times New Roman" w:hAnsi="Times New Roman" w:cs="Times New Roman"/>
          <w:sz w:val="24"/>
          <w:szCs w:val="24"/>
        </w:rPr>
        <w:t>ayışında, işlem ve eylemleri nedeniyle devletin hesap vermesi</w:t>
      </w:r>
      <w:r w:rsidR="00C17190">
        <w:rPr>
          <w:rFonts w:ascii="Times New Roman" w:hAnsi="Times New Roman" w:cs="Times New Roman"/>
          <w:sz w:val="24"/>
          <w:szCs w:val="24"/>
        </w:rPr>
        <w:t xml:space="preserve">, sorgulanması ve dava edilmesi </w:t>
      </w:r>
      <w:proofErr w:type="spellStart"/>
      <w:r w:rsidR="00C17190">
        <w:rPr>
          <w:rFonts w:ascii="Times New Roman" w:hAnsi="Times New Roman" w:cs="Times New Roman"/>
          <w:sz w:val="24"/>
          <w:szCs w:val="24"/>
        </w:rPr>
        <w:t>sözkonusu</w:t>
      </w:r>
      <w:proofErr w:type="spellEnd"/>
      <w:r w:rsidR="00C17190">
        <w:rPr>
          <w:rFonts w:ascii="Times New Roman" w:hAnsi="Times New Roman" w:cs="Times New Roman"/>
          <w:sz w:val="24"/>
          <w:szCs w:val="24"/>
        </w:rPr>
        <w:t xml:space="preserve"> değildir. </w:t>
      </w:r>
    </w:p>
    <w:p w:rsidR="006A576B" w:rsidRPr="00D9788D" w:rsidRDefault="00C17190" w:rsidP="00792FF3">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Polis devleti anlayışına </w:t>
      </w:r>
      <w:r w:rsidR="00395876">
        <w:rPr>
          <w:rFonts w:ascii="Times New Roman" w:hAnsi="Times New Roman" w:cs="Times New Roman"/>
          <w:sz w:val="24"/>
          <w:szCs w:val="24"/>
        </w:rPr>
        <w:t xml:space="preserve">tepki olarak </w:t>
      </w:r>
      <w:r>
        <w:rPr>
          <w:rFonts w:ascii="Times New Roman" w:hAnsi="Times New Roman" w:cs="Times New Roman"/>
          <w:sz w:val="24"/>
          <w:szCs w:val="24"/>
        </w:rPr>
        <w:t>ortaya çıkan h</w:t>
      </w:r>
      <w:r w:rsidR="006A576B">
        <w:rPr>
          <w:rFonts w:ascii="Times New Roman" w:hAnsi="Times New Roman" w:cs="Times New Roman"/>
          <w:sz w:val="24"/>
          <w:szCs w:val="24"/>
        </w:rPr>
        <w:t xml:space="preserve">ukuk devleti </w:t>
      </w:r>
      <w:r>
        <w:rPr>
          <w:rFonts w:ascii="Times New Roman" w:hAnsi="Times New Roman" w:cs="Times New Roman"/>
          <w:sz w:val="24"/>
          <w:szCs w:val="24"/>
        </w:rPr>
        <w:t xml:space="preserve">ilkesi </w:t>
      </w:r>
      <w:r w:rsidR="002204DB">
        <w:rPr>
          <w:rFonts w:ascii="Times New Roman" w:hAnsi="Times New Roman" w:cs="Times New Roman"/>
          <w:sz w:val="24"/>
          <w:szCs w:val="24"/>
        </w:rPr>
        <w:t xml:space="preserve">için </w:t>
      </w:r>
      <w:r w:rsidR="006A576B">
        <w:rPr>
          <w:rFonts w:ascii="Times New Roman" w:hAnsi="Times New Roman" w:cs="Times New Roman"/>
          <w:sz w:val="24"/>
          <w:szCs w:val="24"/>
        </w:rPr>
        <w:t xml:space="preserve">hukukçular tarafından birbirinden farklı tanımlar gündeme getirilmiştir. Ülkemizde, anayasa yargısı kolunun </w:t>
      </w:r>
      <w:r w:rsidR="00DC3288">
        <w:rPr>
          <w:rFonts w:ascii="Times New Roman" w:hAnsi="Times New Roman" w:cs="Times New Roman"/>
          <w:sz w:val="24"/>
          <w:szCs w:val="24"/>
        </w:rPr>
        <w:t xml:space="preserve">tek </w:t>
      </w:r>
      <w:r w:rsidR="006A576B">
        <w:rPr>
          <w:rFonts w:ascii="Times New Roman" w:hAnsi="Times New Roman" w:cs="Times New Roman"/>
          <w:sz w:val="24"/>
          <w:szCs w:val="24"/>
        </w:rPr>
        <w:t xml:space="preserve">mahkemesi olan Anayasa Mahkemesi, bir kararında ‘hukuk devleti olmak, yönetilenlere hukuk güvencesi sağlamaktır.’ cümlesine yer vermiş, yalın fakat son derece </w:t>
      </w:r>
      <w:r w:rsidR="004A3B47">
        <w:rPr>
          <w:rFonts w:ascii="Times New Roman" w:hAnsi="Times New Roman" w:cs="Times New Roman"/>
          <w:sz w:val="24"/>
          <w:szCs w:val="24"/>
        </w:rPr>
        <w:t xml:space="preserve">yerinde </w:t>
      </w:r>
      <w:r w:rsidR="006A576B">
        <w:rPr>
          <w:rFonts w:ascii="Times New Roman" w:hAnsi="Times New Roman" w:cs="Times New Roman"/>
          <w:sz w:val="24"/>
          <w:szCs w:val="24"/>
        </w:rPr>
        <w:t xml:space="preserve">bir tanım yapmıştır. </w:t>
      </w:r>
      <w:r w:rsidR="006A576B">
        <w:rPr>
          <w:rStyle w:val="DipnotBavurusu"/>
          <w:rFonts w:ascii="Times New Roman" w:hAnsi="Times New Roman"/>
          <w:sz w:val="24"/>
          <w:szCs w:val="24"/>
        </w:rPr>
        <w:footnoteReference w:id="4"/>
      </w:r>
      <w:r w:rsidR="006A576B">
        <w:rPr>
          <w:rFonts w:ascii="Times New Roman" w:hAnsi="Times New Roman" w:cs="Times New Roman"/>
          <w:sz w:val="24"/>
          <w:szCs w:val="24"/>
        </w:rPr>
        <w:t xml:space="preserve"> Bir diğer tanıma göre hukuk devleti, ‘’faaliyetlerinde hukuk kurallarına bağlı olan, vatandaşlarına hukuki güvenlik sağlayan’ devlettir. </w:t>
      </w:r>
      <w:r w:rsidR="006A576B">
        <w:rPr>
          <w:rStyle w:val="DipnotBavurusu"/>
          <w:rFonts w:ascii="Times New Roman" w:hAnsi="Times New Roman"/>
          <w:sz w:val="24"/>
          <w:szCs w:val="24"/>
        </w:rPr>
        <w:footnoteReference w:id="5"/>
      </w:r>
      <w:r w:rsidR="006A576B">
        <w:rPr>
          <w:rFonts w:ascii="Times New Roman" w:hAnsi="Times New Roman" w:cs="Times New Roman"/>
          <w:sz w:val="24"/>
          <w:szCs w:val="24"/>
        </w:rPr>
        <w:t xml:space="preserve"> </w:t>
      </w:r>
      <w:r w:rsidR="00C17EC1">
        <w:rPr>
          <w:rFonts w:ascii="Times New Roman" w:hAnsi="Times New Roman" w:cs="Times New Roman"/>
          <w:sz w:val="24"/>
          <w:szCs w:val="24"/>
        </w:rPr>
        <w:t xml:space="preserve"> </w:t>
      </w:r>
      <w:r w:rsidR="006A576B">
        <w:rPr>
          <w:rFonts w:ascii="Times New Roman" w:hAnsi="Times New Roman" w:cs="Times New Roman"/>
          <w:sz w:val="24"/>
          <w:szCs w:val="24"/>
        </w:rPr>
        <w:t>Tarihi süreçte, hukuk devleti ilkesi, polis devletinin zıddı olarak ortaya çıkmış v</w:t>
      </w:r>
      <w:r>
        <w:rPr>
          <w:rFonts w:ascii="Times New Roman" w:hAnsi="Times New Roman" w:cs="Times New Roman"/>
          <w:sz w:val="24"/>
          <w:szCs w:val="24"/>
        </w:rPr>
        <w:t>e günümüze kadar süregelmiştir.</w:t>
      </w:r>
      <w:r w:rsidR="006A576B">
        <w:rPr>
          <w:rStyle w:val="DipnotBavurusu"/>
          <w:rFonts w:ascii="Times New Roman" w:hAnsi="Times New Roman"/>
          <w:sz w:val="24"/>
          <w:szCs w:val="24"/>
        </w:rPr>
        <w:footnoteReference w:id="6"/>
      </w:r>
      <w:r w:rsidR="006A576B">
        <w:rPr>
          <w:rFonts w:ascii="Times New Roman" w:hAnsi="Times New Roman" w:cs="Times New Roman"/>
          <w:sz w:val="24"/>
          <w:szCs w:val="24"/>
        </w:rPr>
        <w:t xml:space="preserve"> Zikredilen tanımlardan anlaşılacağı üzere, yurttaşların hukuksuzluğa uğramayacakları inancına sahip oldukları bir devlet düzeni, hukuk devleti ilkesiyle arzulanan ve varılmaya çalışılan noktadır. </w:t>
      </w:r>
    </w:p>
    <w:p w:rsidR="006A576B" w:rsidRPr="00D9788D" w:rsidRDefault="006A576B" w:rsidP="00792FF3">
      <w:pPr>
        <w:pStyle w:val="Normal1"/>
        <w:numPr>
          <w:ilvl w:val="0"/>
          <w:numId w:val="6"/>
        </w:numPr>
        <w:spacing w:after="120"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Şartları</w:t>
      </w:r>
    </w:p>
    <w:p w:rsidR="006A576B" w:rsidRDefault="006A576B" w:rsidP="00E6593D">
      <w:pPr>
        <w:pStyle w:val="Normal1"/>
        <w:spacing w:line="360" w:lineRule="auto"/>
        <w:ind w:firstLine="567"/>
        <w:jc w:val="both"/>
        <w:rPr>
          <w:rFonts w:ascii="Times New Roman" w:hAnsi="Times New Roman" w:cs="Times New Roman"/>
          <w:sz w:val="24"/>
          <w:szCs w:val="24"/>
        </w:rPr>
      </w:pPr>
      <w:r w:rsidRPr="00B91B10">
        <w:rPr>
          <w:rFonts w:ascii="Times New Roman" w:hAnsi="Times New Roman" w:cs="Times New Roman"/>
          <w:sz w:val="24"/>
          <w:szCs w:val="24"/>
        </w:rPr>
        <w:t xml:space="preserve">Bir devletin, </w:t>
      </w:r>
      <w:r w:rsidR="004A3B47">
        <w:rPr>
          <w:rFonts w:ascii="Times New Roman" w:hAnsi="Times New Roman" w:cs="Times New Roman"/>
          <w:sz w:val="24"/>
          <w:szCs w:val="24"/>
        </w:rPr>
        <w:t xml:space="preserve">anayasasında </w:t>
      </w:r>
      <w:r>
        <w:rPr>
          <w:rFonts w:ascii="Times New Roman" w:hAnsi="Times New Roman" w:cs="Times New Roman"/>
          <w:sz w:val="24"/>
          <w:szCs w:val="24"/>
        </w:rPr>
        <w:t xml:space="preserve">kendini hukuk devleti olarak tanımlamasıyla, hukuk devleti olamayacağı, hukuk devletinin varlığını kabul etmek için bazı özellikleri taşımasının zorunlu olduğu açıktır. Doktrinde, bu konuda tam bir fikir birliği mevcut değil ise de yazarların çoğunluğu, hukuk devletinden </w:t>
      </w:r>
      <w:proofErr w:type="spellStart"/>
      <w:r>
        <w:rPr>
          <w:rFonts w:ascii="Times New Roman" w:hAnsi="Times New Roman" w:cs="Times New Roman"/>
          <w:sz w:val="24"/>
          <w:szCs w:val="24"/>
        </w:rPr>
        <w:t>sözedebilmek</w:t>
      </w:r>
      <w:proofErr w:type="spellEnd"/>
      <w:r>
        <w:rPr>
          <w:rFonts w:ascii="Times New Roman" w:hAnsi="Times New Roman" w:cs="Times New Roman"/>
          <w:sz w:val="24"/>
          <w:szCs w:val="24"/>
        </w:rPr>
        <w:t xml:space="preserve"> için asgari şartları taşıması gerektiğinde hemfikirdir. Genel kabul gören anlayışa göre, hukuk devletinde bulunması gereken temel özellikler şunlardır. </w:t>
      </w:r>
      <w:r>
        <w:rPr>
          <w:rStyle w:val="DipnotBavurusu"/>
          <w:rFonts w:ascii="Times New Roman" w:hAnsi="Times New Roman"/>
          <w:sz w:val="24"/>
          <w:szCs w:val="24"/>
        </w:rPr>
        <w:footnoteReference w:id="7"/>
      </w:r>
    </w:p>
    <w:p w:rsidR="006A576B" w:rsidRDefault="006A576B" w:rsidP="00B91B10">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Yasama organı, hukuka bağlı olmalı, anayasaya aykırı kanun yapılmamalı, yapıldığında bunu denetleyecek bağımsız bir mekanizma mevcut olmalıdır. </w:t>
      </w:r>
    </w:p>
    <w:p w:rsidR="006A576B" w:rsidRDefault="006A576B" w:rsidP="00B91B10">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Yürütme organı, hukuka bağlı olmalı, tüm eylem ve işlemlerinde hukuki sınırlar içerisinde kalmalıdır. Yürütme organının işlem ve eylemlerine karşı yargı yolu açık olmalıdır. </w:t>
      </w:r>
    </w:p>
    <w:p w:rsidR="006A576B" w:rsidRDefault="006A576B" w:rsidP="00B91B10">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Yargı organı, hukuka bağlı olmalı, </w:t>
      </w:r>
      <w:r w:rsidR="004A3B47">
        <w:rPr>
          <w:rFonts w:ascii="Times New Roman" w:hAnsi="Times New Roman" w:cs="Times New Roman"/>
          <w:sz w:val="24"/>
          <w:szCs w:val="24"/>
        </w:rPr>
        <w:t xml:space="preserve">keyfi kararlar vermemeli, </w:t>
      </w:r>
      <w:r>
        <w:rPr>
          <w:rFonts w:ascii="Times New Roman" w:hAnsi="Times New Roman" w:cs="Times New Roman"/>
          <w:sz w:val="24"/>
          <w:szCs w:val="24"/>
        </w:rPr>
        <w:t>verdiği kararlarla, yurttaşların hukuki güvenliklerini zedelememelidir.</w:t>
      </w:r>
    </w:p>
    <w:p w:rsidR="006A576B" w:rsidRDefault="006A576B" w:rsidP="00B91B10">
      <w:pPr>
        <w:pStyle w:val="Normal1"/>
        <w:numPr>
          <w:ilvl w:val="0"/>
          <w:numId w:val="4"/>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Hakimler</w:t>
      </w:r>
      <w:proofErr w:type="gramEnd"/>
      <w:r>
        <w:rPr>
          <w:rFonts w:ascii="Times New Roman" w:hAnsi="Times New Roman" w:cs="Times New Roman"/>
          <w:sz w:val="24"/>
          <w:szCs w:val="24"/>
        </w:rPr>
        <w:t xml:space="preserve"> bağımsız ve teminata sahip olmalıdır. Ülkemizde, </w:t>
      </w:r>
      <w:proofErr w:type="gramStart"/>
      <w:r>
        <w:rPr>
          <w:rFonts w:ascii="Times New Roman" w:hAnsi="Times New Roman" w:cs="Times New Roman"/>
          <w:sz w:val="24"/>
          <w:szCs w:val="24"/>
        </w:rPr>
        <w:t>Hakimler</w:t>
      </w:r>
      <w:proofErr w:type="gramEnd"/>
      <w:r>
        <w:rPr>
          <w:rFonts w:ascii="Times New Roman" w:hAnsi="Times New Roman" w:cs="Times New Roman"/>
          <w:sz w:val="24"/>
          <w:szCs w:val="24"/>
        </w:rPr>
        <w:t xml:space="preserve"> ve Savcılar Kurulu’ </w:t>
      </w:r>
      <w:proofErr w:type="spellStart"/>
      <w:r>
        <w:rPr>
          <w:rFonts w:ascii="Times New Roman" w:hAnsi="Times New Roman" w:cs="Times New Roman"/>
          <w:sz w:val="24"/>
          <w:szCs w:val="24"/>
        </w:rPr>
        <w:t>nun</w:t>
      </w:r>
      <w:proofErr w:type="spellEnd"/>
      <w:r>
        <w:rPr>
          <w:rFonts w:ascii="Times New Roman" w:hAnsi="Times New Roman" w:cs="Times New Roman"/>
          <w:sz w:val="24"/>
          <w:szCs w:val="24"/>
        </w:rPr>
        <w:t xml:space="preserve"> yapısı, özellikle kurulda Adalet Bakanı ve </w:t>
      </w:r>
      <w:r w:rsidR="004A3B47">
        <w:rPr>
          <w:rFonts w:ascii="Times New Roman" w:hAnsi="Times New Roman" w:cs="Times New Roman"/>
          <w:sz w:val="24"/>
          <w:szCs w:val="24"/>
        </w:rPr>
        <w:t xml:space="preserve">geçmiş dönemde müsteşarının yeni dönemde ise </w:t>
      </w:r>
      <w:r w:rsidR="00A23681">
        <w:rPr>
          <w:rFonts w:ascii="Times New Roman" w:hAnsi="Times New Roman" w:cs="Times New Roman"/>
          <w:sz w:val="24"/>
          <w:szCs w:val="24"/>
        </w:rPr>
        <w:t xml:space="preserve">yardımcısının </w:t>
      </w:r>
      <w:r>
        <w:rPr>
          <w:rFonts w:ascii="Times New Roman" w:hAnsi="Times New Roman" w:cs="Times New Roman"/>
          <w:sz w:val="24"/>
          <w:szCs w:val="24"/>
        </w:rPr>
        <w:t xml:space="preserve">bulunması nedeniyle, hakimlerin bağımsızlığı ve teminatı konusunda ciddi tartışmalar mevcuttur. </w:t>
      </w:r>
    </w:p>
    <w:p w:rsidR="006A576B" w:rsidRDefault="006A576B" w:rsidP="00B91B10">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İdarenin faaliyetlerinin istikrarlı olması ve yurttaşlar tarafından önceden bilinebilir nitelikte olması gerekir. </w:t>
      </w:r>
    </w:p>
    <w:p w:rsidR="006A576B" w:rsidRDefault="00395876" w:rsidP="00B91B10">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Devletin, h</w:t>
      </w:r>
      <w:r w:rsidR="006A576B">
        <w:rPr>
          <w:rFonts w:ascii="Times New Roman" w:hAnsi="Times New Roman" w:cs="Times New Roman"/>
          <w:sz w:val="24"/>
          <w:szCs w:val="24"/>
        </w:rPr>
        <w:t xml:space="preserve">ukukun sadece yazılı </w:t>
      </w:r>
      <w:r>
        <w:rPr>
          <w:rFonts w:ascii="Times New Roman" w:hAnsi="Times New Roman" w:cs="Times New Roman"/>
          <w:sz w:val="24"/>
          <w:szCs w:val="24"/>
        </w:rPr>
        <w:t xml:space="preserve">kurallarına </w:t>
      </w:r>
      <w:r w:rsidR="006A576B">
        <w:rPr>
          <w:rFonts w:ascii="Times New Roman" w:hAnsi="Times New Roman" w:cs="Times New Roman"/>
          <w:sz w:val="24"/>
          <w:szCs w:val="24"/>
        </w:rPr>
        <w:t>değil, yazılı olmayan genel ilke ve kurallarına uygun davranılması gerekir. Bu bağlamda, masumiyet karinesi, suç ve cezanın geriye yürümezliği gibi evrensel hukuk</w:t>
      </w:r>
      <w:r>
        <w:rPr>
          <w:rFonts w:ascii="Times New Roman" w:hAnsi="Times New Roman" w:cs="Times New Roman"/>
          <w:sz w:val="24"/>
          <w:szCs w:val="24"/>
        </w:rPr>
        <w:t>un tartışılamaz</w:t>
      </w:r>
      <w:r w:rsidR="006A576B">
        <w:rPr>
          <w:rFonts w:ascii="Times New Roman" w:hAnsi="Times New Roman" w:cs="Times New Roman"/>
          <w:sz w:val="24"/>
          <w:szCs w:val="24"/>
        </w:rPr>
        <w:t xml:space="preserve"> ilkelerine bağlı kalınmalıdır. </w:t>
      </w:r>
      <w:r w:rsidR="006A576B">
        <w:rPr>
          <w:rStyle w:val="DipnotBavurusu"/>
          <w:rFonts w:ascii="Times New Roman" w:hAnsi="Times New Roman"/>
          <w:sz w:val="24"/>
          <w:szCs w:val="24"/>
        </w:rPr>
        <w:footnoteReference w:id="8"/>
      </w:r>
    </w:p>
    <w:p w:rsidR="006A576B" w:rsidRDefault="006A576B" w:rsidP="00B91B10">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İdarenin, işlem ve eylemleri nedeniyle mali sorumluluğu olmalı, idare sebep olduğu zararları tazmin etmelidir.</w:t>
      </w:r>
    </w:p>
    <w:p w:rsidR="006A576B" w:rsidRDefault="006A576B" w:rsidP="005F4A16">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İdarenin, tüm işlem ve eylemlerine karşı yargı yolu açık olmalıdır. Hukuk devletinin, </w:t>
      </w:r>
      <w:r w:rsidR="004A3B47">
        <w:rPr>
          <w:rFonts w:ascii="Times New Roman" w:hAnsi="Times New Roman" w:cs="Times New Roman"/>
          <w:sz w:val="24"/>
          <w:szCs w:val="24"/>
        </w:rPr>
        <w:t xml:space="preserve">çalışmamızda </w:t>
      </w:r>
      <w:r>
        <w:rPr>
          <w:rFonts w:ascii="Times New Roman" w:hAnsi="Times New Roman" w:cs="Times New Roman"/>
          <w:sz w:val="24"/>
          <w:szCs w:val="24"/>
        </w:rPr>
        <w:t xml:space="preserve">ele alınan konu bakımından en çok önem arz eden özelliği ve unsuru budur. </w:t>
      </w:r>
      <w:proofErr w:type="gramStart"/>
      <w:r>
        <w:rPr>
          <w:rFonts w:ascii="Times New Roman" w:hAnsi="Times New Roman" w:cs="Times New Roman"/>
          <w:sz w:val="24"/>
          <w:szCs w:val="24"/>
        </w:rPr>
        <w:t>Çünkü,</w:t>
      </w:r>
      <w:proofErr w:type="gramEnd"/>
      <w:r>
        <w:rPr>
          <w:rFonts w:ascii="Times New Roman" w:hAnsi="Times New Roman" w:cs="Times New Roman"/>
          <w:sz w:val="24"/>
          <w:szCs w:val="24"/>
        </w:rPr>
        <w:t xml:space="preserve"> hukuk devleti açısından, olmazsa olmaz niteli</w:t>
      </w:r>
      <w:r w:rsidR="004A3B47">
        <w:rPr>
          <w:rFonts w:ascii="Times New Roman" w:hAnsi="Times New Roman" w:cs="Times New Roman"/>
          <w:sz w:val="24"/>
          <w:szCs w:val="24"/>
        </w:rPr>
        <w:t>kt</w:t>
      </w:r>
      <w:r>
        <w:rPr>
          <w:rFonts w:ascii="Times New Roman" w:hAnsi="Times New Roman" w:cs="Times New Roman"/>
          <w:sz w:val="24"/>
          <w:szCs w:val="24"/>
        </w:rPr>
        <w:t xml:space="preserve">eki bu özellik, Türkiye’ de uygulaması en problemli alanlardan birini oluşturmaktadır. Türkiye Cumhuriyeti Anayasası’ </w:t>
      </w:r>
      <w:proofErr w:type="spellStart"/>
      <w:r>
        <w:rPr>
          <w:rFonts w:ascii="Times New Roman" w:hAnsi="Times New Roman" w:cs="Times New Roman"/>
          <w:sz w:val="24"/>
          <w:szCs w:val="24"/>
        </w:rPr>
        <w:t>nda</w:t>
      </w:r>
      <w:proofErr w:type="spellEnd"/>
      <w:r>
        <w:rPr>
          <w:rFonts w:ascii="Times New Roman" w:hAnsi="Times New Roman" w:cs="Times New Roman"/>
          <w:sz w:val="24"/>
          <w:szCs w:val="24"/>
        </w:rPr>
        <w:t xml:space="preserve"> ‘İdarenin her türlü eylem ve işlemlerine karşı yargı yolu açıktır.’</w:t>
      </w:r>
      <w:r>
        <w:rPr>
          <w:rStyle w:val="DipnotBavurusu"/>
          <w:rFonts w:ascii="Times New Roman" w:hAnsi="Times New Roman"/>
          <w:sz w:val="24"/>
          <w:szCs w:val="24"/>
        </w:rPr>
        <w:footnoteReference w:id="9"/>
      </w:r>
      <w:r>
        <w:rPr>
          <w:rFonts w:ascii="Times New Roman" w:hAnsi="Times New Roman" w:cs="Times New Roman"/>
          <w:sz w:val="24"/>
          <w:szCs w:val="24"/>
        </w:rPr>
        <w:t xml:space="preserve"> </w:t>
      </w:r>
      <w:proofErr w:type="gramStart"/>
      <w:r>
        <w:rPr>
          <w:rFonts w:ascii="Times New Roman" w:hAnsi="Times New Roman" w:cs="Times New Roman"/>
          <w:sz w:val="24"/>
          <w:szCs w:val="24"/>
        </w:rPr>
        <w:t>ana</w:t>
      </w:r>
      <w:proofErr w:type="gramEnd"/>
      <w:r>
        <w:rPr>
          <w:rFonts w:ascii="Times New Roman" w:hAnsi="Times New Roman" w:cs="Times New Roman"/>
          <w:sz w:val="24"/>
          <w:szCs w:val="24"/>
        </w:rPr>
        <w:t xml:space="preserve"> kuralı açıkça belirtildiği halde, bizzat anayasanın diğer hükümlerinde ve diğer kanunlarda, yargı yoluna kapatılan çok sayıda idari tasarruf bulunmaktadır. Esasen, hukukta her ilke veya genel kuralın, istisnalarının bulunması doğal sayılabilir. Ancak, getirilen her istisnanın, anlaşılabilir ve mazur görülebilir bir sebebinin olması gerekir. Aksi halde, ‘istisnanın olduğu yerde, istismar kaçınılmazdır.’ Yargıdan kaçırılan idari işlem </w:t>
      </w:r>
      <w:r w:rsidR="00E84238">
        <w:rPr>
          <w:rFonts w:ascii="Times New Roman" w:hAnsi="Times New Roman" w:cs="Times New Roman"/>
          <w:sz w:val="24"/>
          <w:szCs w:val="24"/>
        </w:rPr>
        <w:t xml:space="preserve">sayısı </w:t>
      </w:r>
      <w:r>
        <w:rPr>
          <w:rFonts w:ascii="Times New Roman" w:hAnsi="Times New Roman" w:cs="Times New Roman"/>
          <w:sz w:val="24"/>
          <w:szCs w:val="24"/>
        </w:rPr>
        <w:t xml:space="preserve">arttıkça, yönetimde keyfiliğin, kişiselliğin,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olacağı, bunun olağan sonucu olarak yurttaşlardaki güvenlik algısının ve inancının zayıflayacağı da tartışmasız bir gerçektir. </w:t>
      </w:r>
    </w:p>
    <w:p w:rsidR="00792FF3" w:rsidRPr="004A3B47" w:rsidRDefault="006A576B" w:rsidP="004A3B47">
      <w:pPr>
        <w:pStyle w:val="Normal1"/>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Yurttaşlar, kanun önünde eşit olmalıdır. </w:t>
      </w:r>
    </w:p>
    <w:p w:rsidR="00E84238" w:rsidRPr="00E84238" w:rsidRDefault="00E84238" w:rsidP="00E84238">
      <w:pPr>
        <w:pStyle w:val="Normal1"/>
        <w:numPr>
          <w:ilvl w:val="0"/>
          <w:numId w:val="5"/>
        </w:numPr>
        <w:spacing w:line="360" w:lineRule="auto"/>
        <w:jc w:val="both"/>
        <w:rPr>
          <w:rFonts w:ascii="Times New Roman" w:hAnsi="Times New Roman" w:cs="Times New Roman"/>
          <w:b/>
          <w:sz w:val="24"/>
          <w:szCs w:val="24"/>
        </w:rPr>
      </w:pPr>
      <w:r w:rsidRPr="00E84238">
        <w:rPr>
          <w:rFonts w:ascii="Times New Roman" w:hAnsi="Times New Roman" w:cs="Times New Roman"/>
          <w:b/>
          <w:sz w:val="24"/>
          <w:szCs w:val="24"/>
        </w:rPr>
        <w:t>İDARİ İŞLEM KAVRAMI</w:t>
      </w:r>
    </w:p>
    <w:p w:rsidR="00E84238" w:rsidRDefault="00E84238" w:rsidP="00E84238">
      <w:pPr>
        <w:pStyle w:val="Normal1"/>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Kamu hizmetini ifa etmekle yükümlü idare, bu hizmeti yerine getirirken kamu gücü ayrıca</w:t>
      </w:r>
      <w:r w:rsidR="004A3B47">
        <w:rPr>
          <w:rFonts w:ascii="Times New Roman" w:hAnsi="Times New Roman" w:cs="Times New Roman"/>
          <w:sz w:val="24"/>
          <w:szCs w:val="24"/>
        </w:rPr>
        <w:t>lığından yararlanmakta ve bu ayrıcalıktan aldığı yetkiyle hukuki</w:t>
      </w:r>
      <w:r>
        <w:rPr>
          <w:rFonts w:ascii="Times New Roman" w:hAnsi="Times New Roman" w:cs="Times New Roman"/>
          <w:sz w:val="24"/>
          <w:szCs w:val="24"/>
        </w:rPr>
        <w:t xml:space="preserve"> sonuç doğuran tek taraflı irade açıklayabilmektedir. Bu bağlamda idari işlem</w:t>
      </w:r>
      <w:r w:rsidRPr="00E84238">
        <w:rPr>
          <w:rFonts w:ascii="Times New Roman" w:hAnsi="Times New Roman" w:cs="Times New Roman"/>
          <w:sz w:val="24"/>
          <w:szCs w:val="24"/>
        </w:rPr>
        <w:t xml:space="preserve">, </w:t>
      </w:r>
      <w:r>
        <w:rPr>
          <w:rFonts w:ascii="Times New Roman" w:hAnsi="Times New Roman" w:cs="Times New Roman"/>
          <w:sz w:val="24"/>
          <w:szCs w:val="24"/>
        </w:rPr>
        <w:t>idari makamlar</w:t>
      </w:r>
      <w:r w:rsidRPr="00E84238">
        <w:rPr>
          <w:rFonts w:ascii="Times New Roman" w:hAnsi="Times New Roman" w:cs="Times New Roman"/>
          <w:sz w:val="24"/>
          <w:szCs w:val="24"/>
        </w:rPr>
        <w:t xml:space="preserve"> ya da idare adına faaliyet gösteren</w:t>
      </w:r>
      <w:r>
        <w:rPr>
          <w:rFonts w:ascii="Times New Roman" w:hAnsi="Times New Roman" w:cs="Times New Roman"/>
          <w:sz w:val="24"/>
          <w:szCs w:val="24"/>
        </w:rPr>
        <w:t xml:space="preserve"> özel hukuk kişileri tarafından</w:t>
      </w:r>
      <w:r w:rsidRPr="00E84238">
        <w:rPr>
          <w:rFonts w:ascii="Times New Roman" w:hAnsi="Times New Roman" w:cs="Times New Roman"/>
          <w:sz w:val="24"/>
          <w:szCs w:val="24"/>
        </w:rPr>
        <w:t xml:space="preserve"> ilgililerin rıza</w:t>
      </w:r>
      <w:r>
        <w:rPr>
          <w:rFonts w:ascii="Times New Roman" w:hAnsi="Times New Roman" w:cs="Times New Roman"/>
          <w:sz w:val="24"/>
          <w:szCs w:val="24"/>
        </w:rPr>
        <w:t xml:space="preserve">sına </w:t>
      </w:r>
      <w:r w:rsidRPr="00E84238">
        <w:rPr>
          <w:rFonts w:ascii="Times New Roman" w:hAnsi="Times New Roman" w:cs="Times New Roman"/>
          <w:sz w:val="24"/>
          <w:szCs w:val="24"/>
        </w:rPr>
        <w:t xml:space="preserve">ihtiyaç duymaksızın, kamu gücü kullanmak suretiyle yapılan, </w:t>
      </w:r>
      <w:proofErr w:type="spellStart"/>
      <w:r w:rsidRPr="00E84238">
        <w:rPr>
          <w:rFonts w:ascii="Times New Roman" w:hAnsi="Times New Roman" w:cs="Times New Roman"/>
          <w:sz w:val="24"/>
          <w:szCs w:val="24"/>
        </w:rPr>
        <w:t>icrailik</w:t>
      </w:r>
      <w:proofErr w:type="spellEnd"/>
      <w:r w:rsidRPr="00E84238">
        <w:rPr>
          <w:rFonts w:ascii="Times New Roman" w:hAnsi="Times New Roman" w:cs="Times New Roman"/>
          <w:sz w:val="24"/>
          <w:szCs w:val="24"/>
        </w:rPr>
        <w:t xml:space="preserve"> özelliği taşıyan ve hukuka uygunluk karinesinden yararlanan işlemler olarak tanımlamak mümkündür</w:t>
      </w:r>
      <w:r>
        <w:rPr>
          <w:rFonts w:ascii="Times New Roman" w:hAnsi="Times New Roman" w:cs="Times New Roman"/>
          <w:sz w:val="24"/>
          <w:szCs w:val="24"/>
        </w:rPr>
        <w:t>.</w:t>
      </w:r>
      <w:r>
        <w:rPr>
          <w:rStyle w:val="DipnotBavurusu"/>
          <w:rFonts w:ascii="Times New Roman" w:hAnsi="Times New Roman"/>
          <w:sz w:val="24"/>
          <w:szCs w:val="24"/>
        </w:rPr>
        <w:footnoteReference w:id="10"/>
      </w:r>
      <w:r w:rsidR="002E39D2">
        <w:rPr>
          <w:rFonts w:ascii="Times New Roman" w:hAnsi="Times New Roman" w:cs="Times New Roman"/>
          <w:sz w:val="24"/>
          <w:szCs w:val="24"/>
        </w:rPr>
        <w:t xml:space="preserve"> </w:t>
      </w:r>
    </w:p>
    <w:p w:rsidR="004A3B47" w:rsidRDefault="00395876" w:rsidP="004A3B47">
      <w:pPr>
        <w:pStyle w:val="Normal1"/>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Konumuzla ilgisi hasebiyle i</w:t>
      </w:r>
      <w:r w:rsidR="002E39D2">
        <w:rPr>
          <w:rFonts w:ascii="Times New Roman" w:hAnsi="Times New Roman" w:cs="Times New Roman"/>
          <w:sz w:val="24"/>
          <w:szCs w:val="24"/>
        </w:rPr>
        <w:t>dari işlemin tanımında yer alan ‘hukuka uygunluk karinesi’ özelliği üzerinde durmakta yarar vardır. Hukuka uygunluk karinesi, bir idari işlemin mahkeme tarafından iptal edilinceye kadar hukuka uygun sayılması ve buna bağlı olarak etki ve sonuç doğur</w:t>
      </w:r>
      <w:r w:rsidR="001C3C2F">
        <w:rPr>
          <w:rFonts w:ascii="Times New Roman" w:hAnsi="Times New Roman" w:cs="Times New Roman"/>
          <w:sz w:val="24"/>
          <w:szCs w:val="24"/>
        </w:rPr>
        <w:t>ması olarak ifade edilmektedir.</w:t>
      </w:r>
      <w:r w:rsidR="001C3C2F">
        <w:rPr>
          <w:rStyle w:val="DipnotBavurusu"/>
          <w:rFonts w:ascii="Times New Roman" w:hAnsi="Times New Roman"/>
          <w:sz w:val="24"/>
          <w:szCs w:val="24"/>
        </w:rPr>
        <w:footnoteReference w:id="11"/>
      </w:r>
      <w:r w:rsidR="001C3C2F">
        <w:rPr>
          <w:rFonts w:ascii="Times New Roman" w:hAnsi="Times New Roman" w:cs="Times New Roman"/>
          <w:sz w:val="24"/>
          <w:szCs w:val="24"/>
        </w:rPr>
        <w:t xml:space="preserve"> </w:t>
      </w:r>
      <w:r w:rsidR="004A3B47">
        <w:rPr>
          <w:rFonts w:ascii="Times New Roman" w:hAnsi="Times New Roman" w:cs="Times New Roman"/>
          <w:sz w:val="24"/>
          <w:szCs w:val="24"/>
        </w:rPr>
        <w:t xml:space="preserve">İdari yargı organları, yargı yolu açık olan idari işlemler hakkında açılan davalarda, yetki, şekil, usul, sebep, konu ve amaç unsurları bakımından idari işlemi denetime tabi tutmakta, hukuka aykırı olanların iptaline karar vermek suretiyle geçmişe etkili biçimde hukuk </w:t>
      </w:r>
      <w:proofErr w:type="gramStart"/>
      <w:r w:rsidR="004A3B47">
        <w:rPr>
          <w:rFonts w:ascii="Times New Roman" w:hAnsi="Times New Roman" w:cs="Times New Roman"/>
          <w:sz w:val="24"/>
          <w:szCs w:val="24"/>
        </w:rPr>
        <w:t>aleminden</w:t>
      </w:r>
      <w:proofErr w:type="gramEnd"/>
      <w:r w:rsidR="004A3B47">
        <w:rPr>
          <w:rFonts w:ascii="Times New Roman" w:hAnsi="Times New Roman" w:cs="Times New Roman"/>
          <w:sz w:val="24"/>
          <w:szCs w:val="24"/>
        </w:rPr>
        <w:t xml:space="preserve"> silinmesini sağlamaktadır.</w:t>
      </w:r>
      <w:r w:rsidR="004A3B47">
        <w:rPr>
          <w:rStyle w:val="DipnotBavurusu"/>
          <w:rFonts w:ascii="Times New Roman" w:hAnsi="Times New Roman"/>
          <w:sz w:val="24"/>
          <w:szCs w:val="24"/>
        </w:rPr>
        <w:footnoteReference w:id="12"/>
      </w:r>
      <w:r w:rsidR="004A3B47">
        <w:rPr>
          <w:rFonts w:ascii="Times New Roman" w:hAnsi="Times New Roman" w:cs="Times New Roman"/>
          <w:sz w:val="24"/>
          <w:szCs w:val="24"/>
        </w:rPr>
        <w:t xml:space="preserve"> </w:t>
      </w:r>
    </w:p>
    <w:p w:rsidR="004A3B47" w:rsidRPr="00792FF3" w:rsidRDefault="002E39D2" w:rsidP="004A3B47">
      <w:pPr>
        <w:pStyle w:val="Normal1"/>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Dolayısıyla, gerçekte hukuka aykırı </w:t>
      </w:r>
      <w:r w:rsidR="00395876">
        <w:rPr>
          <w:rFonts w:ascii="Times New Roman" w:hAnsi="Times New Roman" w:cs="Times New Roman"/>
          <w:sz w:val="24"/>
          <w:szCs w:val="24"/>
        </w:rPr>
        <w:t xml:space="preserve">olan </w:t>
      </w:r>
      <w:r>
        <w:rPr>
          <w:rFonts w:ascii="Times New Roman" w:hAnsi="Times New Roman" w:cs="Times New Roman"/>
          <w:sz w:val="24"/>
          <w:szCs w:val="24"/>
        </w:rPr>
        <w:t xml:space="preserve">bir idari işleme karşı yargı yolu kapatılmışsa, </w:t>
      </w:r>
      <w:r w:rsidR="00C10D45">
        <w:rPr>
          <w:rFonts w:ascii="Times New Roman" w:hAnsi="Times New Roman" w:cs="Times New Roman"/>
          <w:sz w:val="24"/>
          <w:szCs w:val="24"/>
        </w:rPr>
        <w:t xml:space="preserve">kişilerin hak ve menfaatlerinin zedelenmesi kaçınılmaz hale gelmektedir. </w:t>
      </w:r>
    </w:p>
    <w:p w:rsidR="006A576B" w:rsidRPr="00D9788D" w:rsidRDefault="00E84238" w:rsidP="00792FF3">
      <w:pPr>
        <w:pStyle w:val="Normal1"/>
        <w:spacing w:after="24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C</w:t>
      </w:r>
      <w:r w:rsidR="00792FF3">
        <w:rPr>
          <w:rFonts w:ascii="Times New Roman" w:hAnsi="Times New Roman" w:cs="Times New Roman"/>
          <w:b/>
          <w:sz w:val="24"/>
          <w:szCs w:val="24"/>
        </w:rPr>
        <w:t xml:space="preserve">. </w:t>
      </w:r>
      <w:r w:rsidR="00040C5C">
        <w:rPr>
          <w:rFonts w:ascii="Times New Roman" w:hAnsi="Times New Roman" w:cs="Times New Roman"/>
          <w:b/>
          <w:sz w:val="24"/>
          <w:szCs w:val="24"/>
        </w:rPr>
        <w:t xml:space="preserve">TÜRKİYE’ DE </w:t>
      </w:r>
      <w:r w:rsidR="00792FF3">
        <w:rPr>
          <w:rFonts w:ascii="Times New Roman" w:hAnsi="Times New Roman" w:cs="Times New Roman"/>
          <w:b/>
          <w:sz w:val="24"/>
          <w:szCs w:val="24"/>
        </w:rPr>
        <w:t>A</w:t>
      </w:r>
      <w:r w:rsidR="006A576B">
        <w:rPr>
          <w:rFonts w:ascii="Times New Roman" w:hAnsi="Times New Roman" w:cs="Times New Roman"/>
          <w:b/>
          <w:sz w:val="24"/>
          <w:szCs w:val="24"/>
        </w:rPr>
        <w:t>LEYHİNE YARG</w:t>
      </w:r>
      <w:r w:rsidR="000D5A59">
        <w:rPr>
          <w:rFonts w:ascii="Times New Roman" w:hAnsi="Times New Roman" w:cs="Times New Roman"/>
          <w:b/>
          <w:sz w:val="24"/>
          <w:szCs w:val="24"/>
        </w:rPr>
        <w:t>I YOLU KAPATILAN İDARİ İŞLEMLER</w:t>
      </w:r>
      <w:r w:rsidR="00C2192F">
        <w:rPr>
          <w:rFonts w:ascii="Times New Roman" w:hAnsi="Times New Roman" w:cs="Times New Roman"/>
          <w:b/>
          <w:sz w:val="24"/>
          <w:szCs w:val="24"/>
        </w:rPr>
        <w:t>DEN ÖRNEKLER</w:t>
      </w:r>
    </w:p>
    <w:p w:rsidR="006A576B" w:rsidRPr="00D9788D" w:rsidRDefault="00792FF3" w:rsidP="008B1FA9">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1. </w:t>
      </w:r>
      <w:r w:rsidR="006A576B">
        <w:rPr>
          <w:rFonts w:ascii="Times New Roman" w:hAnsi="Times New Roman" w:cs="Times New Roman"/>
          <w:b/>
          <w:sz w:val="24"/>
          <w:szCs w:val="24"/>
        </w:rPr>
        <w:t>Hükümet Tasarrufları (Yargı Kısıntısı)</w:t>
      </w:r>
      <w:r w:rsidR="006A576B" w:rsidRPr="00D9788D">
        <w:rPr>
          <w:rFonts w:ascii="Times New Roman" w:hAnsi="Times New Roman" w:cs="Times New Roman"/>
          <w:sz w:val="24"/>
          <w:szCs w:val="24"/>
        </w:rPr>
        <w:t>:</w:t>
      </w:r>
    </w:p>
    <w:p w:rsidR="006A576B" w:rsidRPr="00D9788D" w:rsidRDefault="006A576B" w:rsidP="00EB2E01">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İdarenin bazı işlemleri, kanu</w:t>
      </w:r>
      <w:r w:rsidR="00182C0C">
        <w:rPr>
          <w:rFonts w:ascii="Times New Roman" w:hAnsi="Times New Roman" w:cs="Times New Roman"/>
          <w:sz w:val="24"/>
          <w:szCs w:val="24"/>
        </w:rPr>
        <w:t>nda açıkça belirtilmemiş olmama</w:t>
      </w:r>
      <w:r>
        <w:rPr>
          <w:rFonts w:ascii="Times New Roman" w:hAnsi="Times New Roman" w:cs="Times New Roman"/>
          <w:sz w:val="24"/>
          <w:szCs w:val="24"/>
        </w:rPr>
        <w:t xml:space="preserve">sına rağmen, siyasi nitelikleri nedeniyle yargı denetiminin dışında kalır. </w:t>
      </w:r>
      <w:r w:rsidR="000E767B">
        <w:rPr>
          <w:rFonts w:ascii="Times New Roman" w:hAnsi="Times New Roman" w:cs="Times New Roman"/>
          <w:sz w:val="24"/>
          <w:szCs w:val="24"/>
        </w:rPr>
        <w:t>16 Nisan 2017 tarihinde yapılan referandumla kabul edilen anayasa değişikliği öncesinde b</w:t>
      </w:r>
      <w:r>
        <w:rPr>
          <w:rFonts w:ascii="Times New Roman" w:hAnsi="Times New Roman" w:cs="Times New Roman"/>
          <w:sz w:val="24"/>
          <w:szCs w:val="24"/>
        </w:rPr>
        <w:t xml:space="preserve">u kapsama, Cumhurbaşkanı ve Bakanlar Kurulu’ </w:t>
      </w:r>
      <w:proofErr w:type="spellStart"/>
      <w:r>
        <w:rPr>
          <w:rFonts w:ascii="Times New Roman" w:hAnsi="Times New Roman" w:cs="Times New Roman"/>
          <w:sz w:val="24"/>
          <w:szCs w:val="24"/>
        </w:rPr>
        <w:t>nun</w:t>
      </w:r>
      <w:proofErr w:type="spellEnd"/>
      <w:r>
        <w:rPr>
          <w:rFonts w:ascii="Times New Roman" w:hAnsi="Times New Roman" w:cs="Times New Roman"/>
          <w:sz w:val="24"/>
          <w:szCs w:val="24"/>
        </w:rPr>
        <w:t xml:space="preserve">, devletin yüksek yönetimine dair işlemleri girmektedir. </w:t>
      </w:r>
      <w:proofErr w:type="gramStart"/>
      <w:r>
        <w:rPr>
          <w:rFonts w:ascii="Times New Roman" w:hAnsi="Times New Roman" w:cs="Times New Roman"/>
          <w:sz w:val="24"/>
          <w:szCs w:val="24"/>
        </w:rPr>
        <w:t xml:space="preserve">Örneğin, bakanların seçilmesi ve atanması yoluyla Bakanlar Kurulu’ </w:t>
      </w:r>
      <w:proofErr w:type="spellStart"/>
      <w:r>
        <w:rPr>
          <w:rFonts w:ascii="Times New Roman" w:hAnsi="Times New Roman" w:cs="Times New Roman"/>
          <w:sz w:val="24"/>
          <w:szCs w:val="24"/>
        </w:rPr>
        <w:t>nun</w:t>
      </w:r>
      <w:proofErr w:type="spellEnd"/>
      <w:r>
        <w:rPr>
          <w:rFonts w:ascii="Times New Roman" w:hAnsi="Times New Roman" w:cs="Times New Roman"/>
          <w:sz w:val="24"/>
          <w:szCs w:val="24"/>
        </w:rPr>
        <w:t xml:space="preserve"> oluşması, hükümet programının hazırlanması, bakanların görevine Başbakan’ </w:t>
      </w:r>
      <w:proofErr w:type="spellStart"/>
      <w:r>
        <w:rPr>
          <w:rFonts w:ascii="Times New Roman" w:hAnsi="Times New Roman" w:cs="Times New Roman"/>
          <w:sz w:val="24"/>
          <w:szCs w:val="24"/>
        </w:rPr>
        <w:t>ın</w:t>
      </w:r>
      <w:proofErr w:type="spellEnd"/>
      <w:r>
        <w:rPr>
          <w:rFonts w:ascii="Times New Roman" w:hAnsi="Times New Roman" w:cs="Times New Roman"/>
          <w:sz w:val="24"/>
          <w:szCs w:val="24"/>
        </w:rPr>
        <w:t xml:space="preserve"> önerisiyle Cumhurbaşkanı tarafından son verilmesi gibi işlemler, özü itibariyle idari işlem mahiyetinde olmasına rağmen, yargı kısıntısı kapsamına girdiğinden yargısal denetimin dışında sayılmakta, mahkemeler yasal bir engel olmadığı halde bu işlemleri esasa girer</w:t>
      </w:r>
      <w:r w:rsidR="00182C0C">
        <w:rPr>
          <w:rFonts w:ascii="Times New Roman" w:hAnsi="Times New Roman" w:cs="Times New Roman"/>
          <w:sz w:val="24"/>
          <w:szCs w:val="24"/>
        </w:rPr>
        <w:t>ek incelemeye yanaşmamaktadır.</w:t>
      </w:r>
      <w:proofErr w:type="gramEnd"/>
      <w:r>
        <w:rPr>
          <w:rStyle w:val="DipnotBavurusu"/>
          <w:rFonts w:ascii="Times New Roman" w:hAnsi="Times New Roman"/>
          <w:sz w:val="24"/>
          <w:szCs w:val="24"/>
        </w:rPr>
        <w:footnoteReference w:id="13"/>
      </w:r>
      <w:r>
        <w:rPr>
          <w:rFonts w:ascii="Times New Roman" w:hAnsi="Times New Roman" w:cs="Times New Roman"/>
          <w:sz w:val="24"/>
          <w:szCs w:val="24"/>
        </w:rPr>
        <w:t xml:space="preserve"> Bu istisnanın, yüksek devlet yönetiminin doğasından kaynaklandığı, makul ve gerekli olduğu savunulabilir. Ancak, zaten çok sayıda idari işlemin, açık </w:t>
      </w:r>
      <w:r>
        <w:rPr>
          <w:rFonts w:ascii="Times New Roman" w:hAnsi="Times New Roman" w:cs="Times New Roman"/>
          <w:sz w:val="24"/>
          <w:szCs w:val="24"/>
        </w:rPr>
        <w:lastRenderedPageBreak/>
        <w:t xml:space="preserve">düzenleme ile yargısal denetim dışında kaldığı bir ülkede, yargı kısıntısını da kabul etmek hukuk devleti ile bağdaşacak bir yaklaşım </w:t>
      </w:r>
      <w:r w:rsidR="000E767B">
        <w:rPr>
          <w:rFonts w:ascii="Times New Roman" w:hAnsi="Times New Roman" w:cs="Times New Roman"/>
          <w:sz w:val="24"/>
          <w:szCs w:val="24"/>
        </w:rPr>
        <w:t xml:space="preserve">olmadığını gözden uzak tutmamak gerekir. </w:t>
      </w:r>
    </w:p>
    <w:p w:rsidR="006A576B" w:rsidRDefault="00792FF3" w:rsidP="00792FF3">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2.</w:t>
      </w:r>
      <w:r w:rsidR="006A576B">
        <w:rPr>
          <w:rFonts w:ascii="Times New Roman" w:hAnsi="Times New Roman" w:cs="Times New Roman"/>
          <w:b/>
          <w:sz w:val="24"/>
          <w:szCs w:val="24"/>
        </w:rPr>
        <w:t>Yasama Kısıntısı</w:t>
      </w:r>
      <w:r w:rsidR="006A576B" w:rsidRPr="00D9788D">
        <w:rPr>
          <w:rFonts w:ascii="Times New Roman" w:hAnsi="Times New Roman" w:cs="Times New Roman"/>
          <w:b/>
          <w:sz w:val="24"/>
          <w:szCs w:val="24"/>
        </w:rPr>
        <w:tab/>
      </w:r>
      <w:r w:rsidR="006A576B" w:rsidRPr="00D9788D">
        <w:rPr>
          <w:rFonts w:ascii="Times New Roman" w:hAnsi="Times New Roman" w:cs="Times New Roman"/>
          <w:sz w:val="24"/>
          <w:szCs w:val="24"/>
        </w:rPr>
        <w:t>:</w:t>
      </w:r>
    </w:p>
    <w:p w:rsidR="006A576B" w:rsidRDefault="006A576B" w:rsidP="005154C5">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Yasama organının, bazı idari işlemlere karşı yargıya gidilmesini engelleyen düzenlemeler yapmasına yasama kısıntısı adı verilmektedir. </w:t>
      </w:r>
      <w:r w:rsidR="00962662">
        <w:rPr>
          <w:rStyle w:val="DipnotBavurusu"/>
          <w:rFonts w:ascii="Times New Roman" w:hAnsi="Times New Roman"/>
          <w:sz w:val="24"/>
          <w:szCs w:val="24"/>
        </w:rPr>
        <w:footnoteReference w:id="14"/>
      </w:r>
      <w:r>
        <w:rPr>
          <w:rFonts w:ascii="Times New Roman" w:hAnsi="Times New Roman" w:cs="Times New Roman"/>
          <w:sz w:val="24"/>
          <w:szCs w:val="24"/>
        </w:rPr>
        <w:t xml:space="preserve">Hukuk devleti ilkesi ışığında, Türkiye’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w:t>
      </w:r>
      <w:r w:rsidR="00A30994">
        <w:rPr>
          <w:rFonts w:ascii="Times New Roman" w:hAnsi="Times New Roman" w:cs="Times New Roman"/>
          <w:sz w:val="24"/>
          <w:szCs w:val="24"/>
        </w:rPr>
        <w:t xml:space="preserve">en </w:t>
      </w:r>
      <w:r>
        <w:rPr>
          <w:rFonts w:ascii="Times New Roman" w:hAnsi="Times New Roman" w:cs="Times New Roman"/>
          <w:sz w:val="24"/>
          <w:szCs w:val="24"/>
        </w:rPr>
        <w:t>problemli alanı, yasama kısıntısı bağlığı altında kendine yer bulan, yargı denetiminden bağışık idari işlemlerdir. Türkiye’ de, yasama kısınt</w:t>
      </w:r>
      <w:r w:rsidR="00C2192F">
        <w:rPr>
          <w:rFonts w:ascii="Times New Roman" w:hAnsi="Times New Roman" w:cs="Times New Roman"/>
          <w:sz w:val="24"/>
          <w:szCs w:val="24"/>
        </w:rPr>
        <w:t xml:space="preserve">ısı kapsamında kalan ve yargı önüne </w:t>
      </w:r>
      <w:r>
        <w:rPr>
          <w:rFonts w:ascii="Times New Roman" w:hAnsi="Times New Roman" w:cs="Times New Roman"/>
          <w:sz w:val="24"/>
          <w:szCs w:val="24"/>
        </w:rPr>
        <w:t>götürülemeyen idari işlemler şunlardır</w:t>
      </w:r>
      <w:r>
        <w:rPr>
          <w:rStyle w:val="DipnotBavurusu"/>
          <w:rFonts w:ascii="Times New Roman" w:hAnsi="Times New Roman"/>
          <w:sz w:val="24"/>
          <w:szCs w:val="24"/>
        </w:rPr>
        <w:footnoteReference w:id="15"/>
      </w:r>
      <w:r>
        <w:rPr>
          <w:rFonts w:ascii="Times New Roman" w:hAnsi="Times New Roman" w:cs="Times New Roman"/>
          <w:sz w:val="24"/>
          <w:szCs w:val="24"/>
        </w:rPr>
        <w:t xml:space="preserve">: </w:t>
      </w:r>
    </w:p>
    <w:p w:rsidR="006A576B" w:rsidRDefault="006A576B" w:rsidP="000E767B">
      <w:pPr>
        <w:pStyle w:val="Normal1"/>
        <w:spacing w:after="120" w:line="360" w:lineRule="auto"/>
        <w:ind w:firstLine="567"/>
        <w:jc w:val="both"/>
        <w:rPr>
          <w:rFonts w:ascii="Times New Roman" w:hAnsi="Times New Roman" w:cs="Times New Roman"/>
          <w:sz w:val="24"/>
          <w:szCs w:val="24"/>
        </w:rPr>
      </w:pPr>
      <w:r w:rsidRPr="000F27FD">
        <w:rPr>
          <w:rFonts w:ascii="Times New Roman" w:hAnsi="Times New Roman" w:cs="Times New Roman"/>
          <w:b/>
          <w:sz w:val="24"/>
          <w:szCs w:val="24"/>
        </w:rPr>
        <w:t>a)</w:t>
      </w:r>
      <w:r>
        <w:rPr>
          <w:rFonts w:ascii="Times New Roman" w:hAnsi="Times New Roman" w:cs="Times New Roman"/>
          <w:sz w:val="24"/>
          <w:szCs w:val="24"/>
        </w:rPr>
        <w:t xml:space="preserve"> 1982 Anayasası’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w:t>
      </w:r>
      <w:r w:rsidR="000E767B">
        <w:rPr>
          <w:rFonts w:ascii="Times New Roman" w:hAnsi="Times New Roman" w:cs="Times New Roman"/>
          <w:sz w:val="24"/>
          <w:szCs w:val="24"/>
        </w:rPr>
        <w:t xml:space="preserve">16 Nisan 2017 tarihinde yapılan referandumla kabul edilen anayasa değişikliği öncesindeki düzenlemesi </w:t>
      </w:r>
      <w:r>
        <w:rPr>
          <w:rFonts w:ascii="Times New Roman" w:hAnsi="Times New Roman" w:cs="Times New Roman"/>
          <w:sz w:val="24"/>
          <w:szCs w:val="24"/>
        </w:rPr>
        <w:t>gereğince, Cumhurbaşkanı tarafından, tek başına yapılabilen idari işlemler aleyhine y</w:t>
      </w:r>
      <w:r w:rsidR="000E767B">
        <w:rPr>
          <w:rFonts w:ascii="Times New Roman" w:hAnsi="Times New Roman" w:cs="Times New Roman"/>
          <w:sz w:val="24"/>
          <w:szCs w:val="24"/>
        </w:rPr>
        <w:t>argı yoluna başvurulamamaktadır.</w:t>
      </w:r>
      <w:r>
        <w:rPr>
          <w:rStyle w:val="DipnotBavurusu"/>
          <w:rFonts w:ascii="Times New Roman" w:hAnsi="Times New Roman"/>
          <w:sz w:val="24"/>
          <w:szCs w:val="24"/>
        </w:rPr>
        <w:footnoteReference w:id="16"/>
      </w:r>
      <w:r>
        <w:rPr>
          <w:rFonts w:ascii="Times New Roman" w:hAnsi="Times New Roman" w:cs="Times New Roman"/>
          <w:sz w:val="24"/>
          <w:szCs w:val="24"/>
        </w:rPr>
        <w:t xml:space="preserve"> Cumhurbaşkanı, devletin birliğini temsil eden ve modern devlet yapılarında sembolik önemi haiz bir makamdır. Bu nedenle, başbakanı atamak, istifasını kabul etmek, bazı yüksek mahkeme üyelerini seçmek, üniversite rektörünü seçmek ve atamak, gerek gördüğünde bakanlar kurulunu toplantıya çağırıp başkanlık etmek gibi tek başına yaptığı işlemler nedeniyle, yargı makamları nezdinde dava açılması mümkün değildir. Bu noktada, anayasanın, yürütme erki içerisinde sembolik niteliği ağır basan Cumhurbaşkanı’ </w:t>
      </w:r>
      <w:proofErr w:type="spellStart"/>
      <w:r>
        <w:rPr>
          <w:rFonts w:ascii="Times New Roman" w:hAnsi="Times New Roman" w:cs="Times New Roman"/>
          <w:sz w:val="24"/>
          <w:szCs w:val="24"/>
        </w:rPr>
        <w:t>nı</w:t>
      </w:r>
      <w:proofErr w:type="spellEnd"/>
      <w:r>
        <w:rPr>
          <w:rFonts w:ascii="Times New Roman" w:hAnsi="Times New Roman" w:cs="Times New Roman"/>
          <w:sz w:val="24"/>
          <w:szCs w:val="24"/>
        </w:rPr>
        <w:t xml:space="preserve"> geniş yetkilerle donatmış olması ve tek başına yaptığı işlemlerin sayısının olması gerekenden daha fazla olduğunu ifade etmek gerekir.</w:t>
      </w:r>
      <w:r w:rsidR="000E767B">
        <w:rPr>
          <w:rFonts w:ascii="Times New Roman" w:hAnsi="Times New Roman" w:cs="Times New Roman"/>
          <w:sz w:val="24"/>
          <w:szCs w:val="24"/>
        </w:rPr>
        <w:t xml:space="preserve"> Ancak, 16 Nisan 2017 tarihinde yapılan referandumla kabul edilen anayasa değişikliği ile birlikte cumhurbaşkanı tarafından yapılan işlemlere karşı yargı yolu açılmakla birlikle yargı yolu konusunda tereddüt yaratan bir tablo ortaya çıkmıştır. Bu konuyu, ‘Cumhurbaşkanlığı kararnameleri başlığı altında aşağıda açıklamaya çalışacağız. </w:t>
      </w:r>
    </w:p>
    <w:p w:rsidR="006A576B" w:rsidRDefault="006A576B" w:rsidP="005154C5">
      <w:pPr>
        <w:pStyle w:val="Normal1"/>
        <w:spacing w:after="120" w:line="360" w:lineRule="auto"/>
        <w:ind w:firstLine="567"/>
        <w:jc w:val="both"/>
        <w:rPr>
          <w:rFonts w:ascii="Times New Roman" w:hAnsi="Times New Roman" w:cs="Times New Roman"/>
          <w:sz w:val="24"/>
          <w:szCs w:val="24"/>
        </w:rPr>
      </w:pPr>
      <w:r w:rsidRPr="000F27FD">
        <w:rPr>
          <w:rFonts w:ascii="Times New Roman" w:hAnsi="Times New Roman" w:cs="Times New Roman"/>
          <w:b/>
          <w:sz w:val="24"/>
          <w:szCs w:val="24"/>
        </w:rPr>
        <w:t xml:space="preserve">b) </w:t>
      </w:r>
      <w:r>
        <w:rPr>
          <w:rFonts w:ascii="Times New Roman" w:hAnsi="Times New Roman" w:cs="Times New Roman"/>
          <w:sz w:val="24"/>
          <w:szCs w:val="24"/>
        </w:rPr>
        <w:t xml:space="preserve">Yüksek Askeri Şura’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(YAŞ), asker kişiler hakkında verdiği terfi kararları ve kadrosuzluk </w:t>
      </w:r>
      <w:r w:rsidR="00C2618C">
        <w:rPr>
          <w:rFonts w:ascii="Times New Roman" w:hAnsi="Times New Roman" w:cs="Times New Roman"/>
          <w:sz w:val="24"/>
          <w:szCs w:val="24"/>
        </w:rPr>
        <w:t xml:space="preserve">nedeniyle </w:t>
      </w:r>
      <w:r>
        <w:rPr>
          <w:rFonts w:ascii="Times New Roman" w:hAnsi="Times New Roman" w:cs="Times New Roman"/>
          <w:sz w:val="24"/>
          <w:szCs w:val="24"/>
        </w:rPr>
        <w:t xml:space="preserve">emekliye ayırma işlemleri aleyhine dava açılmasına, 1982 </w:t>
      </w:r>
      <w:r>
        <w:rPr>
          <w:rFonts w:ascii="Times New Roman" w:hAnsi="Times New Roman" w:cs="Times New Roman"/>
          <w:sz w:val="24"/>
          <w:szCs w:val="24"/>
        </w:rPr>
        <w:lastRenderedPageBreak/>
        <w:t xml:space="preserve">Anayasası’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125/2. maddesi engel teşkil etmektedir. Aslında, 2010 yılında yapılan anayasa değişikliğine kadar olan dönemde YAŞ kararlarının tamamı hakkında yasama kısıntısı mevcut iken yargı bağışıklığına tabi</w:t>
      </w:r>
      <w:r w:rsidR="00B141CF">
        <w:rPr>
          <w:rFonts w:ascii="Times New Roman" w:hAnsi="Times New Roman" w:cs="Times New Roman"/>
          <w:sz w:val="24"/>
          <w:szCs w:val="24"/>
        </w:rPr>
        <w:t xml:space="preserve"> işlemlerin alanı daraltılmıştır</w:t>
      </w:r>
      <w:r>
        <w:rPr>
          <w:rFonts w:ascii="Times New Roman" w:hAnsi="Times New Roman" w:cs="Times New Roman"/>
          <w:sz w:val="24"/>
          <w:szCs w:val="24"/>
        </w:rPr>
        <w:t xml:space="preserve">. </w:t>
      </w:r>
    </w:p>
    <w:p w:rsidR="006A576B" w:rsidRDefault="006A576B" w:rsidP="00B60EF6">
      <w:pPr>
        <w:pStyle w:val="Normal1"/>
        <w:spacing w:after="120" w:line="360" w:lineRule="auto"/>
        <w:ind w:firstLine="567"/>
        <w:jc w:val="both"/>
        <w:rPr>
          <w:rFonts w:ascii="Times New Roman" w:hAnsi="Times New Roman" w:cs="Times New Roman"/>
          <w:sz w:val="24"/>
          <w:szCs w:val="24"/>
        </w:rPr>
      </w:pPr>
      <w:r w:rsidRPr="000F27FD">
        <w:rPr>
          <w:rFonts w:ascii="Times New Roman" w:hAnsi="Times New Roman" w:cs="Times New Roman"/>
          <w:b/>
          <w:sz w:val="24"/>
          <w:szCs w:val="24"/>
        </w:rPr>
        <w:t>c)</w:t>
      </w:r>
      <w:r>
        <w:rPr>
          <w:rFonts w:ascii="Times New Roman" w:hAnsi="Times New Roman" w:cs="Times New Roman"/>
          <w:sz w:val="24"/>
          <w:szCs w:val="24"/>
        </w:rPr>
        <w:t xml:space="preserve"> Yine 1982 Anayasası’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159/10. maddesine göre, </w:t>
      </w:r>
      <w:proofErr w:type="gramStart"/>
      <w:r>
        <w:rPr>
          <w:rFonts w:ascii="Times New Roman" w:hAnsi="Times New Roman" w:cs="Times New Roman"/>
          <w:sz w:val="24"/>
          <w:szCs w:val="24"/>
        </w:rPr>
        <w:t>Hakimler</w:t>
      </w:r>
      <w:proofErr w:type="gramEnd"/>
      <w:r>
        <w:rPr>
          <w:rFonts w:ascii="Times New Roman" w:hAnsi="Times New Roman" w:cs="Times New Roman"/>
          <w:sz w:val="24"/>
          <w:szCs w:val="24"/>
        </w:rPr>
        <w:t xml:space="preserve"> ve Savcılar Kurulu’ </w:t>
      </w:r>
      <w:proofErr w:type="spellStart"/>
      <w:r>
        <w:rPr>
          <w:rFonts w:ascii="Times New Roman" w:hAnsi="Times New Roman" w:cs="Times New Roman"/>
          <w:sz w:val="24"/>
          <w:szCs w:val="24"/>
        </w:rPr>
        <w:t>nun</w:t>
      </w:r>
      <w:proofErr w:type="spellEnd"/>
      <w:r>
        <w:rPr>
          <w:rFonts w:ascii="Times New Roman" w:hAnsi="Times New Roman" w:cs="Times New Roman"/>
          <w:sz w:val="24"/>
          <w:szCs w:val="24"/>
        </w:rPr>
        <w:t xml:space="preserve"> (HSYK), meslekten çıkarma dışındaki kararları, yargı denetimin</w:t>
      </w:r>
      <w:r w:rsidR="00B141CF">
        <w:rPr>
          <w:rFonts w:ascii="Times New Roman" w:hAnsi="Times New Roman" w:cs="Times New Roman"/>
          <w:sz w:val="24"/>
          <w:szCs w:val="24"/>
        </w:rPr>
        <w:t>den muaftır.  Bilindiği gibi HS</w:t>
      </w:r>
      <w:r>
        <w:rPr>
          <w:rFonts w:ascii="Times New Roman" w:hAnsi="Times New Roman" w:cs="Times New Roman"/>
          <w:sz w:val="24"/>
          <w:szCs w:val="24"/>
        </w:rPr>
        <w:t xml:space="preserve">K, </w:t>
      </w:r>
      <w:proofErr w:type="gramStart"/>
      <w:r>
        <w:rPr>
          <w:rFonts w:ascii="Times New Roman" w:hAnsi="Times New Roman" w:cs="Times New Roman"/>
          <w:sz w:val="24"/>
          <w:szCs w:val="24"/>
        </w:rPr>
        <w:t>hakimler</w:t>
      </w:r>
      <w:proofErr w:type="gramEnd"/>
      <w:r>
        <w:rPr>
          <w:rFonts w:ascii="Times New Roman" w:hAnsi="Times New Roman" w:cs="Times New Roman"/>
          <w:sz w:val="24"/>
          <w:szCs w:val="24"/>
        </w:rPr>
        <w:t xml:space="preserve"> ve savcılar hakkındaki tüm özlük, atama ve disip</w:t>
      </w:r>
      <w:r w:rsidR="00B141CF">
        <w:rPr>
          <w:rFonts w:ascii="Times New Roman" w:hAnsi="Times New Roman" w:cs="Times New Roman"/>
          <w:sz w:val="24"/>
          <w:szCs w:val="24"/>
        </w:rPr>
        <w:t>lin işlerini yapmakla yetkili idari bir organ olup, tesis ettiği işlemler idari işlem niteliğindedir.</w:t>
      </w:r>
      <w:r>
        <w:rPr>
          <w:rFonts w:ascii="Times New Roman" w:hAnsi="Times New Roman" w:cs="Times New Roman"/>
          <w:sz w:val="24"/>
          <w:szCs w:val="24"/>
        </w:rPr>
        <w:t xml:space="preserve">  Yapısı ve yetkileri, hayli tartışılan bu idari kurumun kararları aleyhine dava açılamıyor </w:t>
      </w:r>
      <w:r w:rsidR="00B141CF">
        <w:rPr>
          <w:rFonts w:ascii="Times New Roman" w:hAnsi="Times New Roman" w:cs="Times New Roman"/>
          <w:sz w:val="24"/>
          <w:szCs w:val="24"/>
        </w:rPr>
        <w:t>olmasını</w:t>
      </w:r>
      <w:r>
        <w:rPr>
          <w:rFonts w:ascii="Times New Roman" w:hAnsi="Times New Roman" w:cs="Times New Roman"/>
          <w:sz w:val="24"/>
          <w:szCs w:val="24"/>
        </w:rPr>
        <w:t xml:space="preserve">, hukuk devleti ilkesiyle bağdaştırmak olanaklı değildir. 2010 yılı anayasa değişikliğe ile HSYK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meslekten ihraca ilişkin kararlarına karşı, yargı yoluna gidilmesinin yolu açılmıştır. Bu tarihten önceki dönemde</w:t>
      </w:r>
      <w:r w:rsidR="00B141CF">
        <w:rPr>
          <w:rFonts w:ascii="Times New Roman" w:hAnsi="Times New Roman" w:cs="Times New Roman"/>
          <w:sz w:val="24"/>
          <w:szCs w:val="24"/>
        </w:rPr>
        <w:t xml:space="preserve"> ise</w:t>
      </w:r>
      <w:r>
        <w:rPr>
          <w:rFonts w:ascii="Times New Roman" w:hAnsi="Times New Roman" w:cs="Times New Roman"/>
          <w:sz w:val="24"/>
          <w:szCs w:val="24"/>
        </w:rPr>
        <w:t xml:space="preserve"> HSYK’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hiçbir kararına karşı yargıya başvurmak mümkün değildir. Hukukun uygulayıcı olan ve hukuk devletinin sigortası sayılan </w:t>
      </w:r>
      <w:proofErr w:type="gramStart"/>
      <w:r>
        <w:rPr>
          <w:rFonts w:ascii="Times New Roman" w:hAnsi="Times New Roman" w:cs="Times New Roman"/>
          <w:sz w:val="24"/>
          <w:szCs w:val="24"/>
        </w:rPr>
        <w:t>hakimler</w:t>
      </w:r>
      <w:proofErr w:type="gramEnd"/>
      <w:r>
        <w:rPr>
          <w:rFonts w:ascii="Times New Roman" w:hAnsi="Times New Roman" w:cs="Times New Roman"/>
          <w:sz w:val="24"/>
          <w:szCs w:val="24"/>
        </w:rPr>
        <w:t xml:space="preserve"> hakkında verilen idari kararların tartışılamıyor ve denetlenemiyor olması, durumun </w:t>
      </w:r>
      <w:proofErr w:type="spellStart"/>
      <w:r>
        <w:rPr>
          <w:rFonts w:ascii="Times New Roman" w:hAnsi="Times New Roman" w:cs="Times New Roman"/>
          <w:sz w:val="24"/>
          <w:szCs w:val="24"/>
        </w:rPr>
        <w:t>vehametini</w:t>
      </w:r>
      <w:proofErr w:type="spellEnd"/>
      <w:r>
        <w:rPr>
          <w:rFonts w:ascii="Times New Roman" w:hAnsi="Times New Roman" w:cs="Times New Roman"/>
          <w:sz w:val="24"/>
          <w:szCs w:val="24"/>
        </w:rPr>
        <w:t xml:space="preserve"> artırmaktadır. </w:t>
      </w:r>
    </w:p>
    <w:p w:rsidR="006A576B" w:rsidRDefault="006A576B" w:rsidP="005154C5">
      <w:pPr>
        <w:pStyle w:val="Normal1"/>
        <w:spacing w:after="120" w:line="360" w:lineRule="auto"/>
        <w:ind w:firstLine="567"/>
        <w:jc w:val="both"/>
        <w:rPr>
          <w:rFonts w:ascii="Times New Roman" w:hAnsi="Times New Roman" w:cs="Times New Roman"/>
          <w:sz w:val="24"/>
          <w:szCs w:val="24"/>
        </w:rPr>
      </w:pPr>
      <w:r w:rsidRPr="000F27FD">
        <w:rPr>
          <w:rFonts w:ascii="Times New Roman" w:hAnsi="Times New Roman" w:cs="Times New Roman"/>
          <w:b/>
          <w:sz w:val="24"/>
          <w:szCs w:val="24"/>
        </w:rPr>
        <w:t>d)</w:t>
      </w:r>
      <w:r>
        <w:rPr>
          <w:rFonts w:ascii="Times New Roman" w:hAnsi="Times New Roman" w:cs="Times New Roman"/>
          <w:sz w:val="24"/>
          <w:szCs w:val="24"/>
        </w:rPr>
        <w:t xml:space="preserve"> </w:t>
      </w:r>
      <w:r w:rsidR="00B141CF">
        <w:rPr>
          <w:rFonts w:ascii="Times New Roman" w:hAnsi="Times New Roman" w:cs="Times New Roman"/>
          <w:sz w:val="24"/>
          <w:szCs w:val="24"/>
        </w:rPr>
        <w:t>16 Nisan 2017 tarihinde yapılan referandumla kabul edilen anayasa değişikliği öncesinde, s</w:t>
      </w:r>
      <w:r>
        <w:rPr>
          <w:rFonts w:ascii="Times New Roman" w:hAnsi="Times New Roman" w:cs="Times New Roman"/>
          <w:sz w:val="24"/>
          <w:szCs w:val="24"/>
        </w:rPr>
        <w:t xml:space="preserve">ıkıyönetim komutanının işlemleri, 1402 Sayılı Kanun’ un hükümlerine göre, yargısal denetimin dışındadır. </w:t>
      </w:r>
      <w:proofErr w:type="gramStart"/>
      <w:r w:rsidR="00B141CF">
        <w:rPr>
          <w:rFonts w:ascii="Times New Roman" w:hAnsi="Times New Roman" w:cs="Times New Roman"/>
          <w:sz w:val="24"/>
          <w:szCs w:val="24"/>
        </w:rPr>
        <w:t>Mezkur</w:t>
      </w:r>
      <w:proofErr w:type="gramEnd"/>
      <w:r w:rsidR="00B141CF">
        <w:rPr>
          <w:rFonts w:ascii="Times New Roman" w:hAnsi="Times New Roman" w:cs="Times New Roman"/>
          <w:sz w:val="24"/>
          <w:szCs w:val="24"/>
        </w:rPr>
        <w:t xml:space="preserve"> anayasa değişikliği ile birlikte sıkıyönetim hali mevzuatımızdan çıkarılmıştır </w:t>
      </w:r>
    </w:p>
    <w:p w:rsidR="006A576B" w:rsidRDefault="006A576B" w:rsidP="005154C5">
      <w:pPr>
        <w:pStyle w:val="Normal1"/>
        <w:spacing w:after="120" w:line="360" w:lineRule="auto"/>
        <w:ind w:firstLine="567"/>
        <w:jc w:val="both"/>
        <w:rPr>
          <w:rFonts w:ascii="Times New Roman" w:hAnsi="Times New Roman" w:cs="Times New Roman"/>
          <w:sz w:val="24"/>
          <w:szCs w:val="24"/>
        </w:rPr>
      </w:pPr>
      <w:r w:rsidRPr="00462018">
        <w:rPr>
          <w:rFonts w:ascii="Times New Roman" w:hAnsi="Times New Roman" w:cs="Times New Roman"/>
          <w:b/>
          <w:sz w:val="24"/>
          <w:szCs w:val="24"/>
        </w:rPr>
        <w:t>e)</w:t>
      </w:r>
      <w:r>
        <w:rPr>
          <w:rFonts w:ascii="Times New Roman" w:hAnsi="Times New Roman" w:cs="Times New Roman"/>
          <w:sz w:val="24"/>
          <w:szCs w:val="24"/>
        </w:rPr>
        <w:t xml:space="preserve"> 1982 Anayasası’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79. maddesi uyarınca, seçimleri yönetmek ve denetlemekle görevli olan Yüksek Seçim Kurulu (YSK) kararları kesin olup, YSK kararları aleyhine başka bir </w:t>
      </w:r>
      <w:proofErr w:type="spellStart"/>
      <w:r>
        <w:rPr>
          <w:rFonts w:ascii="Times New Roman" w:hAnsi="Times New Roman" w:cs="Times New Roman"/>
          <w:sz w:val="24"/>
          <w:szCs w:val="24"/>
        </w:rPr>
        <w:t>merciye</w:t>
      </w:r>
      <w:proofErr w:type="spellEnd"/>
      <w:r>
        <w:rPr>
          <w:rFonts w:ascii="Times New Roman" w:hAnsi="Times New Roman" w:cs="Times New Roman"/>
          <w:sz w:val="24"/>
          <w:szCs w:val="24"/>
        </w:rPr>
        <w:t xml:space="preserve">, dolayısıyla yargı yoluna başvurulması mümkün olmamaktadır. </w:t>
      </w:r>
      <w:r w:rsidR="00B141CF">
        <w:rPr>
          <w:rFonts w:ascii="Times New Roman" w:hAnsi="Times New Roman" w:cs="Times New Roman"/>
          <w:sz w:val="24"/>
          <w:szCs w:val="24"/>
        </w:rPr>
        <w:t>Hatta Anayasa Mahkemesi, seçme ve seçilme hakkının ihlali iddiası ile yapılan bireysel başvuru, Anayasanın 79. Maddesini gerekçe göstermek suretiyle kabul edilemez bulmuş ve başvurunun esasına girmeksizin reddetmiştir.</w:t>
      </w:r>
      <w:r w:rsidR="00B141CF">
        <w:rPr>
          <w:rStyle w:val="DipnotBavurusu"/>
          <w:rFonts w:ascii="Times New Roman" w:hAnsi="Times New Roman"/>
          <w:sz w:val="24"/>
          <w:szCs w:val="24"/>
        </w:rPr>
        <w:footnoteReference w:id="17"/>
      </w:r>
    </w:p>
    <w:p w:rsidR="006A576B" w:rsidRDefault="006A576B" w:rsidP="005154C5">
      <w:pPr>
        <w:pStyle w:val="Normal1"/>
        <w:spacing w:after="120" w:line="360" w:lineRule="auto"/>
        <w:ind w:firstLine="567"/>
        <w:jc w:val="both"/>
        <w:rPr>
          <w:rFonts w:ascii="Times New Roman" w:hAnsi="Times New Roman" w:cs="Times New Roman"/>
          <w:sz w:val="24"/>
          <w:szCs w:val="24"/>
        </w:rPr>
      </w:pPr>
      <w:r w:rsidRPr="00462018">
        <w:rPr>
          <w:rFonts w:ascii="Times New Roman" w:hAnsi="Times New Roman" w:cs="Times New Roman"/>
          <w:b/>
          <w:sz w:val="24"/>
          <w:szCs w:val="24"/>
        </w:rPr>
        <w:t>f)</w:t>
      </w:r>
      <w:r>
        <w:rPr>
          <w:rFonts w:ascii="Times New Roman" w:hAnsi="Times New Roman" w:cs="Times New Roman"/>
          <w:sz w:val="24"/>
          <w:szCs w:val="24"/>
        </w:rPr>
        <w:t xml:space="preserve"> 17.03.2011 tarihinde 1982 Anayasası’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59. maddesine eklenen 3. fıkra ile spor federasyonlarının Tahkim Kurulu aleyhine, hiçbir yargı organına başvurulamayacağı düzenlenmiş ve böylece yargının elinden spor uyuşmazlıkları da alınmıştır. </w:t>
      </w:r>
    </w:p>
    <w:p w:rsidR="006A576B" w:rsidRDefault="006A576B" w:rsidP="005154C5">
      <w:pPr>
        <w:pStyle w:val="Normal1"/>
        <w:spacing w:after="120" w:line="360" w:lineRule="auto"/>
        <w:ind w:firstLine="567"/>
        <w:jc w:val="both"/>
        <w:rPr>
          <w:rFonts w:ascii="Times New Roman" w:hAnsi="Times New Roman" w:cs="Times New Roman"/>
          <w:sz w:val="24"/>
          <w:szCs w:val="24"/>
        </w:rPr>
      </w:pPr>
      <w:r w:rsidRPr="00FB4455">
        <w:rPr>
          <w:rFonts w:ascii="Times New Roman" w:hAnsi="Times New Roman" w:cs="Times New Roman"/>
          <w:b/>
          <w:sz w:val="24"/>
          <w:szCs w:val="24"/>
        </w:rPr>
        <w:lastRenderedPageBreak/>
        <w:t>g)</w:t>
      </w:r>
      <w:r>
        <w:rPr>
          <w:rFonts w:ascii="Times New Roman" w:hAnsi="Times New Roman" w:cs="Times New Roman"/>
          <w:sz w:val="24"/>
          <w:szCs w:val="24"/>
        </w:rPr>
        <w:t xml:space="preserve"> Uyuşmazlıkların, ulusal veya uluslararası tahkim yoluyla çözümlenmesinin kararlaştırıldığı hallerde, yargı yoluna gidilmesi 1982 Anayasası’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125. maddesi hükmü nedeniyle mümkün olmamaktadır. </w:t>
      </w:r>
    </w:p>
    <w:p w:rsidR="006A576B" w:rsidRDefault="006A576B" w:rsidP="005154C5">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b/>
          <w:sz w:val="24"/>
          <w:szCs w:val="24"/>
        </w:rPr>
        <w:t>h</w:t>
      </w:r>
      <w:r w:rsidRPr="00462018">
        <w:rPr>
          <w:rFonts w:ascii="Times New Roman" w:hAnsi="Times New Roman" w:cs="Times New Roman"/>
          <w:b/>
          <w:sz w:val="24"/>
          <w:szCs w:val="24"/>
        </w:rPr>
        <w:t>)</w:t>
      </w:r>
      <w:r>
        <w:rPr>
          <w:rFonts w:ascii="Times New Roman" w:hAnsi="Times New Roman" w:cs="Times New Roman"/>
          <w:sz w:val="24"/>
          <w:szCs w:val="24"/>
        </w:rPr>
        <w:t xml:space="preserve"> </w:t>
      </w:r>
      <w:r w:rsidR="00B141CF">
        <w:rPr>
          <w:rFonts w:ascii="Times New Roman" w:hAnsi="Times New Roman" w:cs="Times New Roman"/>
          <w:sz w:val="24"/>
          <w:szCs w:val="24"/>
        </w:rPr>
        <w:t xml:space="preserve">16 Nisan 2017 tarihinde yapılan referandumla kabul edilen anayasa değişikliği öncesinde </w:t>
      </w:r>
      <w:r>
        <w:rPr>
          <w:rFonts w:ascii="Times New Roman" w:hAnsi="Times New Roman" w:cs="Times New Roman"/>
          <w:sz w:val="24"/>
          <w:szCs w:val="24"/>
        </w:rPr>
        <w:t xml:space="preserve">1982 Anayasası’ </w:t>
      </w:r>
      <w:proofErr w:type="spellStart"/>
      <w:r>
        <w:rPr>
          <w:rFonts w:ascii="Times New Roman" w:hAnsi="Times New Roman" w:cs="Times New Roman"/>
          <w:sz w:val="24"/>
          <w:szCs w:val="24"/>
        </w:rPr>
        <w:t>nın</w:t>
      </w:r>
      <w:proofErr w:type="spellEnd"/>
      <w:r>
        <w:rPr>
          <w:rFonts w:ascii="Times New Roman" w:hAnsi="Times New Roman" w:cs="Times New Roman"/>
          <w:sz w:val="24"/>
          <w:szCs w:val="24"/>
        </w:rPr>
        <w:t xml:space="preserve"> 148. maddesi, Olağanüstü Hal ve Sıkıyönetim hallerinde, Cumhurbaşkanı başkanlığında toplanan Bakanlar Kurulu’ </w:t>
      </w:r>
      <w:proofErr w:type="spellStart"/>
      <w:r>
        <w:rPr>
          <w:rFonts w:ascii="Times New Roman" w:hAnsi="Times New Roman" w:cs="Times New Roman"/>
          <w:sz w:val="24"/>
          <w:szCs w:val="24"/>
        </w:rPr>
        <w:t>nun</w:t>
      </w:r>
      <w:proofErr w:type="spellEnd"/>
      <w:r>
        <w:rPr>
          <w:rFonts w:ascii="Times New Roman" w:hAnsi="Times New Roman" w:cs="Times New Roman"/>
          <w:sz w:val="24"/>
          <w:szCs w:val="24"/>
        </w:rPr>
        <w:t xml:space="preserve"> çıkaracağı Kanun Hükmünde Kararnamelerin, anayasaya aykırılığı ileri sürülemeyeceği gibi bu iddia ile Anayasa Mahkemesi’ ne de başvurulamayacağını belirtmektedir.</w:t>
      </w:r>
    </w:p>
    <w:p w:rsidR="006A576B" w:rsidRDefault="006A576B" w:rsidP="005154C5">
      <w:pPr>
        <w:pStyle w:val="Normal1"/>
        <w:spacing w:after="120" w:line="360" w:lineRule="auto"/>
        <w:ind w:firstLine="567"/>
        <w:jc w:val="both"/>
        <w:rPr>
          <w:rFonts w:ascii="Times New Roman" w:hAnsi="Times New Roman" w:cs="Times New Roman"/>
          <w:sz w:val="24"/>
          <w:szCs w:val="24"/>
        </w:rPr>
      </w:pPr>
      <w:r w:rsidRPr="00FB4455">
        <w:rPr>
          <w:rFonts w:ascii="Times New Roman" w:hAnsi="Times New Roman" w:cs="Times New Roman"/>
          <w:b/>
          <w:sz w:val="24"/>
          <w:szCs w:val="24"/>
        </w:rPr>
        <w:t>ı)</w:t>
      </w:r>
      <w:r>
        <w:rPr>
          <w:rFonts w:ascii="Times New Roman" w:hAnsi="Times New Roman" w:cs="Times New Roman"/>
          <w:sz w:val="24"/>
          <w:szCs w:val="24"/>
        </w:rPr>
        <w:t xml:space="preserve"> Bilindiği gibi, idari yargı yoluna ait mahkemeler, İdari Yargılama Usulü Kanunu’ </w:t>
      </w:r>
      <w:proofErr w:type="spellStart"/>
      <w:r>
        <w:rPr>
          <w:rFonts w:ascii="Times New Roman" w:hAnsi="Times New Roman" w:cs="Times New Roman"/>
          <w:sz w:val="24"/>
          <w:szCs w:val="24"/>
        </w:rPr>
        <w:t>nun</w:t>
      </w:r>
      <w:proofErr w:type="spellEnd"/>
      <w:r>
        <w:rPr>
          <w:rFonts w:ascii="Times New Roman" w:hAnsi="Times New Roman" w:cs="Times New Roman"/>
          <w:sz w:val="24"/>
          <w:szCs w:val="24"/>
        </w:rPr>
        <w:t xml:space="preserve"> 27. maddesindeki şartların birlikte gerçekleşmesi durumunda, yürütmenin durdurulmasına karar verebilmektedir. </w:t>
      </w:r>
      <w:r w:rsidR="00EB2E01">
        <w:rPr>
          <w:rFonts w:ascii="Times New Roman" w:hAnsi="Times New Roman" w:cs="Times New Roman"/>
          <w:sz w:val="24"/>
          <w:szCs w:val="24"/>
        </w:rPr>
        <w:t xml:space="preserve">Savaş ve </w:t>
      </w:r>
      <w:r w:rsidR="00B141CF">
        <w:rPr>
          <w:rFonts w:ascii="Times New Roman" w:hAnsi="Times New Roman" w:cs="Times New Roman"/>
          <w:sz w:val="24"/>
          <w:szCs w:val="24"/>
        </w:rPr>
        <w:t>O</w:t>
      </w:r>
      <w:r>
        <w:rPr>
          <w:rFonts w:ascii="Times New Roman" w:hAnsi="Times New Roman" w:cs="Times New Roman"/>
          <w:sz w:val="24"/>
          <w:szCs w:val="24"/>
        </w:rPr>
        <w:t xml:space="preserve">lağanüstü </w:t>
      </w:r>
      <w:r w:rsidR="00EB2E01">
        <w:rPr>
          <w:rFonts w:ascii="Times New Roman" w:hAnsi="Times New Roman" w:cs="Times New Roman"/>
          <w:sz w:val="24"/>
          <w:szCs w:val="24"/>
        </w:rPr>
        <w:t>Hal dönemlerinde</w:t>
      </w:r>
      <w:r>
        <w:rPr>
          <w:rFonts w:ascii="Times New Roman" w:hAnsi="Times New Roman" w:cs="Times New Roman"/>
          <w:sz w:val="24"/>
          <w:szCs w:val="24"/>
        </w:rPr>
        <w:t xml:space="preserve">, idari yargı </w:t>
      </w:r>
      <w:r w:rsidR="00EB2E01">
        <w:rPr>
          <w:rFonts w:ascii="Times New Roman" w:hAnsi="Times New Roman" w:cs="Times New Roman"/>
          <w:sz w:val="24"/>
          <w:szCs w:val="24"/>
        </w:rPr>
        <w:t xml:space="preserve">organlarının </w:t>
      </w:r>
      <w:r>
        <w:rPr>
          <w:rFonts w:ascii="Times New Roman" w:hAnsi="Times New Roman" w:cs="Times New Roman"/>
          <w:sz w:val="24"/>
          <w:szCs w:val="24"/>
        </w:rPr>
        <w:t>yürütmeyi durdurma kararı vermesini</w:t>
      </w:r>
      <w:r w:rsidR="00EB2E01">
        <w:rPr>
          <w:rFonts w:ascii="Times New Roman" w:hAnsi="Times New Roman" w:cs="Times New Roman"/>
          <w:sz w:val="24"/>
          <w:szCs w:val="24"/>
        </w:rPr>
        <w:t xml:space="preserve">n önüne geçmek mümkün </w:t>
      </w:r>
      <w:r>
        <w:rPr>
          <w:rFonts w:ascii="Times New Roman" w:hAnsi="Times New Roman" w:cs="Times New Roman"/>
          <w:sz w:val="24"/>
          <w:szCs w:val="24"/>
        </w:rPr>
        <w:t xml:space="preserve">olabilmektedir. </w:t>
      </w:r>
    </w:p>
    <w:p w:rsidR="00F872D3" w:rsidRDefault="006A576B" w:rsidP="009C744A">
      <w:pPr>
        <w:pStyle w:val="Normal1"/>
        <w:spacing w:after="120" w:line="360" w:lineRule="auto"/>
        <w:ind w:firstLine="567"/>
        <w:jc w:val="both"/>
        <w:rPr>
          <w:rFonts w:ascii="Times New Roman" w:hAnsi="Times New Roman" w:cs="Times New Roman"/>
          <w:sz w:val="24"/>
          <w:szCs w:val="24"/>
        </w:rPr>
      </w:pPr>
      <w:r w:rsidRPr="000764B3">
        <w:rPr>
          <w:rFonts w:ascii="Times New Roman" w:hAnsi="Times New Roman" w:cs="Times New Roman"/>
          <w:b/>
          <w:sz w:val="24"/>
          <w:szCs w:val="24"/>
        </w:rPr>
        <w:t>j)</w:t>
      </w:r>
      <w:r>
        <w:rPr>
          <w:rFonts w:ascii="Times New Roman" w:hAnsi="Times New Roman" w:cs="Times New Roman"/>
          <w:sz w:val="24"/>
          <w:szCs w:val="24"/>
        </w:rPr>
        <w:t xml:space="preserve">  1982 Anayasası, 125. maddesinin 4. fıkrasında yer </w:t>
      </w:r>
      <w:r w:rsidR="00B87610">
        <w:rPr>
          <w:rFonts w:ascii="Times New Roman" w:hAnsi="Times New Roman" w:cs="Times New Roman"/>
          <w:sz w:val="24"/>
          <w:szCs w:val="24"/>
        </w:rPr>
        <w:t>verdiği hüküm ile mahkemelerin</w:t>
      </w:r>
      <w:r>
        <w:rPr>
          <w:rFonts w:ascii="Times New Roman" w:hAnsi="Times New Roman" w:cs="Times New Roman"/>
          <w:sz w:val="24"/>
          <w:szCs w:val="24"/>
        </w:rPr>
        <w:t xml:space="preserve"> </w:t>
      </w:r>
      <w:r w:rsidR="00B87610">
        <w:rPr>
          <w:rFonts w:ascii="Times New Roman" w:hAnsi="Times New Roman" w:cs="Times New Roman"/>
          <w:sz w:val="24"/>
          <w:szCs w:val="24"/>
        </w:rPr>
        <w:t>yalnızca hukuki denetim</w:t>
      </w:r>
      <w:r>
        <w:rPr>
          <w:rFonts w:ascii="Times New Roman" w:hAnsi="Times New Roman" w:cs="Times New Roman"/>
          <w:sz w:val="24"/>
          <w:szCs w:val="24"/>
        </w:rPr>
        <w:t xml:space="preserve"> yapacaklarını, yerindelik denetimi yapamayacakları ve kararlarında idarenin takdir yetkisini ortadan kaldır</w:t>
      </w:r>
      <w:r w:rsidR="00B87610">
        <w:rPr>
          <w:rFonts w:ascii="Times New Roman" w:hAnsi="Times New Roman" w:cs="Times New Roman"/>
          <w:sz w:val="24"/>
          <w:szCs w:val="24"/>
        </w:rPr>
        <w:t>a</w:t>
      </w:r>
      <w:r>
        <w:rPr>
          <w:rFonts w:ascii="Times New Roman" w:hAnsi="Times New Roman" w:cs="Times New Roman"/>
          <w:sz w:val="24"/>
          <w:szCs w:val="24"/>
        </w:rPr>
        <w:t xml:space="preserve">mayacaklarını belirlemiştir. İdari Yargılama Usulü Kanunu, anayasanın hükmüne paralel bir kural içermektedir. Bu anayasal kural, idari işlemleri denetlemekle görevli yargıya, zaten denetlemede dar bir alan tayin etmiştir. </w:t>
      </w:r>
      <w:r>
        <w:rPr>
          <w:rStyle w:val="DipnotBavurusu"/>
          <w:rFonts w:ascii="Times New Roman" w:hAnsi="Times New Roman"/>
          <w:sz w:val="24"/>
          <w:szCs w:val="24"/>
        </w:rPr>
        <w:footnoteReference w:id="18"/>
      </w:r>
    </w:p>
    <w:p w:rsidR="00DC7872" w:rsidRPr="00DC7872" w:rsidRDefault="00DC7872" w:rsidP="009C744A">
      <w:pPr>
        <w:pStyle w:val="Normal1"/>
        <w:spacing w:after="120" w:line="360" w:lineRule="auto"/>
        <w:ind w:firstLine="567"/>
        <w:jc w:val="both"/>
        <w:rPr>
          <w:rFonts w:ascii="Times New Roman" w:hAnsi="Times New Roman" w:cs="Times New Roman"/>
          <w:b/>
          <w:sz w:val="24"/>
          <w:szCs w:val="24"/>
        </w:rPr>
      </w:pPr>
      <w:r w:rsidRPr="00DC7872">
        <w:rPr>
          <w:rFonts w:ascii="Times New Roman" w:hAnsi="Times New Roman" w:cs="Times New Roman"/>
          <w:b/>
          <w:sz w:val="24"/>
          <w:szCs w:val="24"/>
        </w:rPr>
        <w:t>3. Cumhurbaşkanlığ</w:t>
      </w:r>
      <w:r>
        <w:rPr>
          <w:rFonts w:ascii="Times New Roman" w:hAnsi="Times New Roman" w:cs="Times New Roman"/>
          <w:b/>
          <w:sz w:val="24"/>
          <w:szCs w:val="24"/>
        </w:rPr>
        <w:t>ı Kararname</w:t>
      </w:r>
      <w:r w:rsidRPr="00DC7872">
        <w:rPr>
          <w:rFonts w:ascii="Times New Roman" w:hAnsi="Times New Roman" w:cs="Times New Roman"/>
          <w:b/>
          <w:sz w:val="24"/>
          <w:szCs w:val="24"/>
        </w:rPr>
        <w:t>leri</w:t>
      </w:r>
      <w:r w:rsidR="00395876">
        <w:rPr>
          <w:rFonts w:ascii="Times New Roman" w:hAnsi="Times New Roman" w:cs="Times New Roman"/>
          <w:b/>
          <w:sz w:val="24"/>
          <w:szCs w:val="24"/>
        </w:rPr>
        <w:t>nin Yargısal Denetim B</w:t>
      </w:r>
      <w:r w:rsidR="0043788E">
        <w:rPr>
          <w:rFonts w:ascii="Times New Roman" w:hAnsi="Times New Roman" w:cs="Times New Roman"/>
          <w:b/>
          <w:sz w:val="24"/>
          <w:szCs w:val="24"/>
        </w:rPr>
        <w:t>akımından Durumu</w:t>
      </w:r>
      <w:r w:rsidR="00395876">
        <w:rPr>
          <w:rFonts w:ascii="Times New Roman" w:hAnsi="Times New Roman" w:cs="Times New Roman"/>
          <w:b/>
          <w:sz w:val="24"/>
          <w:szCs w:val="24"/>
        </w:rPr>
        <w:t>na Kısa Bir Bakış</w:t>
      </w:r>
      <w:r w:rsidR="0043788E">
        <w:rPr>
          <w:rFonts w:ascii="Times New Roman" w:hAnsi="Times New Roman" w:cs="Times New Roman"/>
          <w:b/>
          <w:sz w:val="24"/>
          <w:szCs w:val="24"/>
        </w:rPr>
        <w:t xml:space="preserve">  </w:t>
      </w:r>
    </w:p>
    <w:p w:rsidR="00DC7872" w:rsidRDefault="00E61F71" w:rsidP="00E61F71">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16 Nisan 2017 tarihinde yapılan referandumda kabul edilen anayasa değişikliği ile Anayasanın 104. Maddesi </w:t>
      </w:r>
      <w:r w:rsidR="0045024D">
        <w:rPr>
          <w:rFonts w:ascii="Times New Roman" w:hAnsi="Times New Roman" w:cs="Times New Roman"/>
          <w:sz w:val="24"/>
          <w:szCs w:val="24"/>
        </w:rPr>
        <w:t xml:space="preserve">şu hükümleri de içerecek şekilde değişmiş ve 24.06.2018 </w:t>
      </w:r>
      <w:r w:rsidR="0045024D">
        <w:rPr>
          <w:rFonts w:ascii="Times New Roman" w:hAnsi="Times New Roman" w:cs="Times New Roman"/>
          <w:sz w:val="24"/>
          <w:szCs w:val="24"/>
        </w:rPr>
        <w:lastRenderedPageBreak/>
        <w:t xml:space="preserve">tarihinde </w:t>
      </w:r>
      <w:r w:rsidR="0043788E">
        <w:rPr>
          <w:rFonts w:ascii="Times New Roman" w:hAnsi="Times New Roman" w:cs="Times New Roman"/>
          <w:sz w:val="24"/>
          <w:szCs w:val="24"/>
        </w:rPr>
        <w:t xml:space="preserve">Cumhurbaşkanlığı ve Milletvekilliği </w:t>
      </w:r>
      <w:r w:rsidR="0045024D">
        <w:rPr>
          <w:rFonts w:ascii="Times New Roman" w:hAnsi="Times New Roman" w:cs="Times New Roman"/>
          <w:sz w:val="24"/>
          <w:szCs w:val="24"/>
        </w:rPr>
        <w:t>seçimlerin</w:t>
      </w:r>
      <w:r w:rsidR="0043788E">
        <w:rPr>
          <w:rFonts w:ascii="Times New Roman" w:hAnsi="Times New Roman" w:cs="Times New Roman"/>
          <w:sz w:val="24"/>
          <w:szCs w:val="24"/>
        </w:rPr>
        <w:t>in</w:t>
      </w:r>
      <w:r w:rsidR="0045024D">
        <w:rPr>
          <w:rFonts w:ascii="Times New Roman" w:hAnsi="Times New Roman" w:cs="Times New Roman"/>
          <w:sz w:val="24"/>
          <w:szCs w:val="24"/>
        </w:rPr>
        <w:t xml:space="preserve"> yapılmasıyla yürürlüğe girmiştir</w:t>
      </w:r>
      <w:r w:rsidR="0045024D">
        <w:rPr>
          <w:rStyle w:val="DipnotBavurusu"/>
          <w:rFonts w:ascii="Times New Roman" w:hAnsi="Times New Roman"/>
          <w:sz w:val="24"/>
          <w:szCs w:val="24"/>
        </w:rPr>
        <w:footnoteReference w:id="19"/>
      </w:r>
      <w:r w:rsidR="0045024D">
        <w:rPr>
          <w:rFonts w:ascii="Times New Roman" w:hAnsi="Times New Roman" w:cs="Times New Roman"/>
          <w:sz w:val="24"/>
          <w:szCs w:val="24"/>
        </w:rPr>
        <w:t>:</w:t>
      </w:r>
    </w:p>
    <w:p w:rsidR="0045024D" w:rsidRPr="0045024D" w:rsidRDefault="0045024D" w:rsidP="0045024D">
      <w:pPr>
        <w:pStyle w:val="Normal1"/>
        <w:spacing w:after="120" w:line="360" w:lineRule="auto"/>
        <w:jc w:val="both"/>
        <w:rPr>
          <w:rFonts w:ascii="Times New Roman" w:eastAsia="ヒラギノ明朝 Pro W3" w:hAnsi="Times New Roman"/>
          <w:i/>
          <w:sz w:val="24"/>
          <w:szCs w:val="24"/>
        </w:rPr>
      </w:pPr>
      <w:r>
        <w:rPr>
          <w:rFonts w:ascii="Times New Roman" w:hAnsi="Times New Roman" w:cs="Times New Roman"/>
          <w:sz w:val="24"/>
          <w:szCs w:val="24"/>
        </w:rPr>
        <w:tab/>
      </w:r>
      <w:r w:rsidRPr="0045024D">
        <w:rPr>
          <w:rFonts w:ascii="Times New Roman" w:hAnsi="Times New Roman" w:cs="Times New Roman"/>
          <w:i/>
          <w:sz w:val="24"/>
          <w:szCs w:val="24"/>
        </w:rPr>
        <w:t>‘…</w:t>
      </w:r>
      <w:r w:rsidRPr="0045024D">
        <w:rPr>
          <w:rFonts w:ascii="Times New Roman" w:eastAsia="ヒラギノ明朝 Pro W3" w:hAnsi="Times New Roman"/>
          <w:i/>
          <w:sz w:val="24"/>
          <w:szCs w:val="24"/>
        </w:rPr>
        <w:t>Üst kademe kamu yöneticilerini atar, görevlerine son verir ve bunların atanmalarına ilişkin usul ve esasları Cumhurbaşkanlığı kararnamesiyle düzenler.</w:t>
      </w:r>
    </w:p>
    <w:p w:rsidR="0045024D" w:rsidRDefault="0045024D" w:rsidP="0045024D">
      <w:pPr>
        <w:tabs>
          <w:tab w:val="left" w:pos="566"/>
        </w:tabs>
        <w:spacing w:before="60" w:after="60"/>
        <w:ind w:firstLine="340"/>
        <w:jc w:val="both"/>
        <w:rPr>
          <w:rFonts w:ascii="Times New Roman" w:eastAsia="ヒラギノ明朝 Pro W3" w:hAnsi="Times New Roman"/>
          <w:sz w:val="24"/>
          <w:szCs w:val="24"/>
        </w:rPr>
      </w:pPr>
      <w:r w:rsidRPr="0045024D">
        <w:rPr>
          <w:rFonts w:ascii="Times New Roman" w:eastAsia="ヒラギノ明朝 Pro W3" w:hAnsi="Times New Roman"/>
          <w:i/>
          <w:sz w:val="24"/>
          <w:szCs w:val="24"/>
        </w:rPr>
        <w:tab/>
        <w:t>… Cumhurbaşkanı, yürütme yetkisine ilişkin konularda Cumhurbaşkanlığı kararnamesi çıkarabilir. Anayasanın ikinci kısmının birinci ve ikinci bölümlerinde yer alan temel haklar, kişi hakları ve ödevleriyle dördüncü bölümde yer alan siyasi haklar ve ödevler Cumhurbaşkanlığı kararnamesiyle düzenlenemez. Anayasada münhasıran kanunla düzenlenmesi öngörülen konularda Cumhurbaşkanlığı kararnamesi çıkarılamaz. Kanunda açıkça düzenlenen konularda Cumhurbaşkanlığı kararnamesi çıkarılamaz. Cumhurbaşkanlığı kararnamesi ile kanunlarda farklı hükümler bulunması halinde, kanun hükümleri uygulanır. Türkiye Büyük Millet Meclisinin aynı konuda kanun çıkarması durumunda, Cumhurbaşkanlığı kararnamesi hükümsüz hale gelir.</w:t>
      </w:r>
      <w:r>
        <w:rPr>
          <w:rFonts w:ascii="Times New Roman" w:eastAsia="ヒラギノ明朝 Pro W3" w:hAnsi="Times New Roman"/>
          <w:sz w:val="24"/>
          <w:szCs w:val="24"/>
        </w:rPr>
        <w:t>’</w:t>
      </w:r>
    </w:p>
    <w:p w:rsidR="0045024D" w:rsidRDefault="0045024D" w:rsidP="0045024D">
      <w:pPr>
        <w:tabs>
          <w:tab w:val="left" w:pos="566"/>
        </w:tabs>
        <w:spacing w:before="60" w:after="60"/>
        <w:ind w:firstLine="340"/>
        <w:jc w:val="both"/>
        <w:rPr>
          <w:rFonts w:ascii="Times New Roman" w:eastAsia="ヒラギノ明朝 Pro W3" w:hAnsi="Times New Roman"/>
          <w:sz w:val="24"/>
          <w:szCs w:val="24"/>
        </w:rPr>
      </w:pPr>
    </w:p>
    <w:p w:rsidR="0045024D" w:rsidRDefault="0045024D" w:rsidP="0045024D">
      <w:pPr>
        <w:tabs>
          <w:tab w:val="left" w:pos="566"/>
        </w:tabs>
        <w:spacing w:before="60" w:after="60"/>
        <w:jc w:val="both"/>
        <w:rPr>
          <w:rFonts w:ascii="Times New Roman" w:eastAsia="ヒラギノ明朝 Pro W3" w:hAnsi="Times New Roman"/>
          <w:sz w:val="24"/>
          <w:szCs w:val="24"/>
        </w:rPr>
      </w:pPr>
      <w:r>
        <w:rPr>
          <w:rFonts w:ascii="Times New Roman" w:eastAsia="ヒラギノ明朝 Pro W3" w:hAnsi="Times New Roman"/>
          <w:sz w:val="24"/>
          <w:szCs w:val="24"/>
        </w:rPr>
        <w:tab/>
        <w:t xml:space="preserve">Hükümet sisteminin değişmesine paralel olarak yeniden düzenlenen 104. Madde ile özellikle normlar hiyerarşisinde yer alan kanun hükmünde kararname ve tüzük ortadan kalkmış ve yerini cumhurbaşkanlığı kararnameleri almıştır.  Anayasanın 104. Maddesinin lafzından anlaşıldığı üzere, idari işlem niteliği taşıyan cumhurbaşkanlığı kararnamesi yoluyla bireysel işlemler yapılabileceği gibi düzenleyici işlemler ihdas edilmesi de mümkündür. </w:t>
      </w:r>
    </w:p>
    <w:p w:rsidR="00F53E48" w:rsidRDefault="00F53E48" w:rsidP="0045024D">
      <w:pPr>
        <w:tabs>
          <w:tab w:val="left" w:pos="566"/>
        </w:tabs>
        <w:spacing w:before="60" w:after="60"/>
        <w:jc w:val="both"/>
        <w:rPr>
          <w:rFonts w:ascii="Times New Roman" w:eastAsia="ヒラギノ明朝 Pro W3" w:hAnsi="Times New Roman"/>
          <w:sz w:val="24"/>
          <w:szCs w:val="24"/>
        </w:rPr>
      </w:pPr>
      <w:r>
        <w:rPr>
          <w:rFonts w:ascii="Times New Roman" w:eastAsia="ヒラギノ明朝 Pro W3" w:hAnsi="Times New Roman"/>
          <w:sz w:val="24"/>
          <w:szCs w:val="24"/>
        </w:rPr>
        <w:tab/>
      </w:r>
    </w:p>
    <w:p w:rsidR="00F53E48" w:rsidRDefault="00F53E48" w:rsidP="0045024D">
      <w:pPr>
        <w:tabs>
          <w:tab w:val="left" w:pos="566"/>
        </w:tabs>
        <w:spacing w:before="60" w:after="60"/>
        <w:jc w:val="both"/>
        <w:rPr>
          <w:rFonts w:ascii="Times New Roman" w:eastAsia="ヒラギノ明朝 Pro W3" w:hAnsi="Times New Roman"/>
          <w:sz w:val="24"/>
          <w:szCs w:val="24"/>
        </w:rPr>
      </w:pPr>
      <w:r>
        <w:rPr>
          <w:rFonts w:ascii="Times New Roman" w:eastAsia="ヒラギノ明朝 Pro W3" w:hAnsi="Times New Roman"/>
          <w:sz w:val="24"/>
          <w:szCs w:val="24"/>
        </w:rPr>
        <w:tab/>
        <w:t xml:space="preserve">Cumhurbaşkanlığı kararnamelerinin yargısal denetimi konusunda Anayasanın 148. Maddesinde, cumhurbaşkanlığı kararnameleri iptal etme yetkisi Anayasa Mahkemesine verilmiştir. İlginç olan </w:t>
      </w:r>
      <w:r w:rsidR="00EB2E01">
        <w:rPr>
          <w:rFonts w:ascii="Times New Roman" w:eastAsia="ヒラギノ明朝 Pro W3" w:hAnsi="Times New Roman"/>
          <w:sz w:val="24"/>
          <w:szCs w:val="24"/>
        </w:rPr>
        <w:t xml:space="preserve">nokta </w:t>
      </w:r>
      <w:r>
        <w:rPr>
          <w:rFonts w:ascii="Times New Roman" w:eastAsia="ヒラギノ明朝 Pro W3" w:hAnsi="Times New Roman"/>
          <w:sz w:val="24"/>
          <w:szCs w:val="24"/>
        </w:rPr>
        <w:t>şudur ki; Anayasanın 148. Maddesinde cumhurbaşkanlığı kararnamesi yoluyla ihdas edilen bireysel işlemler ve düzenleyici işlemler</w:t>
      </w:r>
      <w:r w:rsidR="00EB2E01">
        <w:rPr>
          <w:rFonts w:ascii="Times New Roman" w:eastAsia="ヒラギノ明朝 Pro W3" w:hAnsi="Times New Roman"/>
          <w:sz w:val="24"/>
          <w:szCs w:val="24"/>
        </w:rPr>
        <w:t>e karşı yargı yolu bakımından</w:t>
      </w:r>
      <w:r>
        <w:rPr>
          <w:rFonts w:ascii="Times New Roman" w:eastAsia="ヒラギノ明朝 Pro W3" w:hAnsi="Times New Roman"/>
          <w:sz w:val="24"/>
          <w:szCs w:val="24"/>
        </w:rPr>
        <w:t xml:space="preserve"> herhangi bir ayrım yapılmamıştır. Bu durum, ciddi hukuki tartışmaları ve sorunları ortaya çıkarmaya adaydır.</w:t>
      </w:r>
      <w:r w:rsidR="00934028">
        <w:rPr>
          <w:rFonts w:ascii="Times New Roman" w:eastAsia="ヒラギノ明朝 Pro W3" w:hAnsi="Times New Roman"/>
          <w:sz w:val="24"/>
          <w:szCs w:val="24"/>
        </w:rPr>
        <w:t xml:space="preserve"> Meseleyi basit bir örnekle izah etmek gerekirse; cumhurbaşkanlığı kararnamesi ile görev yeri değiştirilen bir kaymakamın, </w:t>
      </w:r>
      <w:r w:rsidR="00BE7AFE">
        <w:rPr>
          <w:rFonts w:ascii="Times New Roman" w:eastAsia="ヒラギノ明朝 Pro W3" w:hAnsi="Times New Roman"/>
          <w:sz w:val="24"/>
          <w:szCs w:val="24"/>
        </w:rPr>
        <w:t xml:space="preserve">bu idari işleme karşı </w:t>
      </w:r>
      <w:r w:rsidR="00934028">
        <w:rPr>
          <w:rFonts w:ascii="Times New Roman" w:eastAsia="ヒラギノ明朝 Pro W3" w:hAnsi="Times New Roman"/>
          <w:sz w:val="24"/>
          <w:szCs w:val="24"/>
        </w:rPr>
        <w:t>İdari Yargı yoluna mı Anayasa Yargısı yoluna mı başvurması gerekecektir?</w:t>
      </w:r>
      <w:r w:rsidR="00934028">
        <w:rPr>
          <w:rStyle w:val="DipnotBavurusu"/>
          <w:rFonts w:ascii="Times New Roman" w:eastAsia="ヒラギノ明朝 Pro W3" w:hAnsi="Times New Roman"/>
          <w:sz w:val="24"/>
          <w:szCs w:val="24"/>
        </w:rPr>
        <w:footnoteReference w:id="20"/>
      </w:r>
      <w:r w:rsidR="00BE7AFE">
        <w:rPr>
          <w:rFonts w:ascii="Times New Roman" w:eastAsia="ヒラギノ明朝 Pro W3" w:hAnsi="Times New Roman"/>
          <w:sz w:val="24"/>
          <w:szCs w:val="24"/>
        </w:rPr>
        <w:t xml:space="preserve"> </w:t>
      </w:r>
    </w:p>
    <w:p w:rsidR="00BE7AFE" w:rsidRDefault="00BE7AFE" w:rsidP="0045024D">
      <w:pPr>
        <w:tabs>
          <w:tab w:val="left" w:pos="566"/>
        </w:tabs>
        <w:spacing w:before="60" w:after="60"/>
        <w:jc w:val="both"/>
        <w:rPr>
          <w:rFonts w:ascii="Times New Roman" w:eastAsia="ヒラギノ明朝 Pro W3" w:hAnsi="Times New Roman"/>
          <w:sz w:val="24"/>
          <w:szCs w:val="24"/>
        </w:rPr>
      </w:pPr>
    </w:p>
    <w:p w:rsidR="009C744A" w:rsidRDefault="00BE7AFE" w:rsidP="00EB2E01">
      <w:pPr>
        <w:tabs>
          <w:tab w:val="left" w:pos="566"/>
        </w:tabs>
        <w:spacing w:before="60" w:after="60"/>
        <w:jc w:val="both"/>
        <w:rPr>
          <w:rFonts w:ascii="Times New Roman" w:eastAsia="ヒラギノ明朝 Pro W3" w:hAnsi="Times New Roman"/>
          <w:sz w:val="24"/>
          <w:szCs w:val="24"/>
        </w:rPr>
      </w:pPr>
      <w:r>
        <w:rPr>
          <w:rFonts w:ascii="Times New Roman" w:eastAsia="ヒラギノ明朝 Pro W3" w:hAnsi="Times New Roman"/>
          <w:sz w:val="24"/>
          <w:szCs w:val="24"/>
        </w:rPr>
        <w:tab/>
        <w:t xml:space="preserve">Diğer yandan, yine Anayasanın 148. maddesinde, savaş ve Olağanüstü Hal Dönemlerinde çıkarılan cumhurbaşkanlığı kararnameleri aleyhine, şekil veya esas bakımından anayasaya aykırı olduğu iddiasıyla Anayasa Mahkemesinde dava açılamayacağı düzenlemiş ve OHAL döneminde çıkarılan Kanun Hükmünde Kararnamelere tanınan istisna devam ettirilmiştir. </w:t>
      </w:r>
    </w:p>
    <w:p w:rsidR="00EB2E01" w:rsidRPr="00EB2E01" w:rsidRDefault="00EB2E01" w:rsidP="00EB2E01">
      <w:pPr>
        <w:tabs>
          <w:tab w:val="left" w:pos="566"/>
        </w:tabs>
        <w:spacing w:before="60" w:after="60"/>
        <w:jc w:val="both"/>
        <w:rPr>
          <w:rFonts w:ascii="Times New Roman" w:eastAsia="ヒラギノ明朝 Pro W3" w:hAnsi="Times New Roman"/>
          <w:sz w:val="20"/>
        </w:rPr>
      </w:pPr>
    </w:p>
    <w:p w:rsidR="006A576B" w:rsidRPr="00D9788D" w:rsidRDefault="006A576B" w:rsidP="00EC3730">
      <w:pPr>
        <w:pStyle w:val="Normal1"/>
        <w:spacing w:after="240" w:line="360" w:lineRule="auto"/>
        <w:ind w:firstLine="567"/>
        <w:jc w:val="both"/>
        <w:rPr>
          <w:rFonts w:ascii="Times New Roman" w:hAnsi="Times New Roman" w:cs="Times New Roman"/>
          <w:sz w:val="24"/>
          <w:szCs w:val="24"/>
        </w:rPr>
      </w:pPr>
      <w:r w:rsidRPr="00D9788D">
        <w:rPr>
          <w:rFonts w:ascii="Times New Roman" w:hAnsi="Times New Roman" w:cs="Times New Roman"/>
          <w:b/>
          <w:sz w:val="24"/>
          <w:szCs w:val="24"/>
        </w:rPr>
        <w:t>SONUÇ</w:t>
      </w:r>
      <w:r w:rsidRPr="00D9788D">
        <w:rPr>
          <w:rFonts w:ascii="Times New Roman" w:hAnsi="Times New Roman" w:cs="Times New Roman"/>
          <w:b/>
          <w:sz w:val="24"/>
          <w:szCs w:val="24"/>
        </w:rPr>
        <w:tab/>
      </w:r>
    </w:p>
    <w:p w:rsidR="006A576B" w:rsidRDefault="006A576B" w:rsidP="00EC3730">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Görüldüğü üzere, meri anayasasında kendisini hukuk devleti olarak tanımlayan Türkiye Cumhuriyeti’ </w:t>
      </w:r>
      <w:proofErr w:type="spellStart"/>
      <w:r>
        <w:rPr>
          <w:rFonts w:ascii="Times New Roman" w:hAnsi="Times New Roman" w:cs="Times New Roman"/>
          <w:sz w:val="24"/>
          <w:szCs w:val="24"/>
        </w:rPr>
        <w:t>nde</w:t>
      </w:r>
      <w:proofErr w:type="spellEnd"/>
      <w:r>
        <w:rPr>
          <w:rFonts w:ascii="Times New Roman" w:hAnsi="Times New Roman" w:cs="Times New Roman"/>
          <w:sz w:val="24"/>
          <w:szCs w:val="24"/>
        </w:rPr>
        <w:t xml:space="preserve">, çok sayıda idari işlem hakkında dava açılması, hukuk aykırılıkların yargı makamlarınca </w:t>
      </w:r>
      <w:r w:rsidR="003638A6">
        <w:rPr>
          <w:rFonts w:ascii="Times New Roman" w:hAnsi="Times New Roman" w:cs="Times New Roman"/>
          <w:sz w:val="24"/>
          <w:szCs w:val="24"/>
        </w:rPr>
        <w:t xml:space="preserve">denetlenmesi </w:t>
      </w:r>
      <w:r>
        <w:rPr>
          <w:rFonts w:ascii="Times New Roman" w:hAnsi="Times New Roman" w:cs="Times New Roman"/>
          <w:sz w:val="24"/>
          <w:szCs w:val="24"/>
        </w:rPr>
        <w:t xml:space="preserve">maalesef </w:t>
      </w:r>
      <w:proofErr w:type="gramStart"/>
      <w:r>
        <w:rPr>
          <w:rFonts w:ascii="Times New Roman" w:hAnsi="Times New Roman" w:cs="Times New Roman"/>
          <w:sz w:val="24"/>
          <w:szCs w:val="24"/>
        </w:rPr>
        <w:t>imkansızdır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Üstelik,</w:t>
      </w:r>
      <w:proofErr w:type="gramEnd"/>
      <w:r>
        <w:rPr>
          <w:rFonts w:ascii="Times New Roman" w:hAnsi="Times New Roman" w:cs="Times New Roman"/>
          <w:sz w:val="24"/>
          <w:szCs w:val="24"/>
        </w:rPr>
        <w:t xml:space="preserve"> yargı denetimi dışında kalan idari işlemlerin, bu çalışmada sayılanlarla sınırlı olduğunu söylemek de mümkün değildir. </w:t>
      </w:r>
    </w:p>
    <w:p w:rsidR="006A576B" w:rsidRDefault="006A576B" w:rsidP="00EC3730">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Hukuk devleti, </w:t>
      </w:r>
      <w:r w:rsidR="00677F19">
        <w:rPr>
          <w:rFonts w:ascii="Times New Roman" w:hAnsi="Times New Roman" w:cs="Times New Roman"/>
          <w:sz w:val="24"/>
          <w:szCs w:val="24"/>
        </w:rPr>
        <w:t xml:space="preserve">istisnasız </w:t>
      </w:r>
      <w:r>
        <w:rPr>
          <w:rFonts w:ascii="Times New Roman" w:hAnsi="Times New Roman" w:cs="Times New Roman"/>
          <w:sz w:val="24"/>
          <w:szCs w:val="24"/>
        </w:rPr>
        <w:t xml:space="preserve">tüm idari işlem ve eylemlerin, yargı eliyle incelendiği, değerlendirildiği ve hukuka aykırılıkların ortadan kaldırıldığı ideal bir yönetim ilkesidir. Bu ilkeye bir kez istisna getirilebileceği kabul edildikten sonra, istisnalar yığınının karşımıza çıkması kaçınılmaz hale gelmektedir. </w:t>
      </w:r>
      <w:proofErr w:type="gramStart"/>
      <w:r>
        <w:rPr>
          <w:rFonts w:ascii="Times New Roman" w:hAnsi="Times New Roman" w:cs="Times New Roman"/>
          <w:sz w:val="24"/>
          <w:szCs w:val="24"/>
        </w:rPr>
        <w:t xml:space="preserve">Kamu gücünü elinde bulunduran, hukuka uygunluk karinesinden yararlanan ve tek taraflı irade ile sonuç doğuran tasarrufları gerçekleştirme kudretini elinde tutan idarenin, bu gücü sınırsız ve ölçüsüz bir biçimde kullanma eğiliminde olduğu, bu günün ancak ve ancak hukukla durdurulabileceği gerçeği karşısında, hangi gerekçe ile olursa olsun idari işlemleri yargıdan kaçırmak meşru ve mazur görülmemelidir. </w:t>
      </w:r>
      <w:proofErr w:type="gramEnd"/>
    </w:p>
    <w:p w:rsidR="006A576B" w:rsidRDefault="00EB2E01" w:rsidP="008666F3">
      <w:pPr>
        <w:pStyle w:val="Normal1"/>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Hukuka bağlı, </w:t>
      </w:r>
      <w:r w:rsidR="00B87610">
        <w:rPr>
          <w:rFonts w:ascii="Times New Roman" w:hAnsi="Times New Roman" w:cs="Times New Roman"/>
          <w:sz w:val="24"/>
          <w:szCs w:val="24"/>
        </w:rPr>
        <w:t xml:space="preserve"> şeffaf, </w:t>
      </w:r>
      <w:r w:rsidR="006A576B">
        <w:rPr>
          <w:rFonts w:ascii="Times New Roman" w:hAnsi="Times New Roman" w:cs="Times New Roman"/>
          <w:sz w:val="24"/>
          <w:szCs w:val="24"/>
        </w:rPr>
        <w:t xml:space="preserve">denetlenmekten ve hesap vermekten çekinmeyen </w:t>
      </w:r>
      <w:r w:rsidR="00290AFA">
        <w:rPr>
          <w:rFonts w:ascii="Times New Roman" w:hAnsi="Times New Roman" w:cs="Times New Roman"/>
          <w:sz w:val="24"/>
          <w:szCs w:val="24"/>
        </w:rPr>
        <w:t xml:space="preserve">bir </w:t>
      </w:r>
      <w:r w:rsidR="006A576B">
        <w:rPr>
          <w:rFonts w:ascii="Times New Roman" w:hAnsi="Times New Roman" w:cs="Times New Roman"/>
          <w:sz w:val="24"/>
          <w:szCs w:val="24"/>
        </w:rPr>
        <w:t xml:space="preserve">idarenin, yönetilenlere güven vereceğini ve daha </w:t>
      </w:r>
      <w:r w:rsidR="000D5A59">
        <w:rPr>
          <w:rFonts w:ascii="Times New Roman" w:hAnsi="Times New Roman" w:cs="Times New Roman"/>
          <w:sz w:val="24"/>
          <w:szCs w:val="24"/>
        </w:rPr>
        <w:t xml:space="preserve">sağlam </w:t>
      </w:r>
      <w:r w:rsidR="006A576B">
        <w:rPr>
          <w:rFonts w:ascii="Times New Roman" w:hAnsi="Times New Roman" w:cs="Times New Roman"/>
          <w:sz w:val="24"/>
          <w:szCs w:val="24"/>
        </w:rPr>
        <w:t>temellere oturacağını</w:t>
      </w:r>
      <w:r w:rsidR="00B87610">
        <w:rPr>
          <w:rFonts w:ascii="Times New Roman" w:hAnsi="Times New Roman" w:cs="Times New Roman"/>
          <w:sz w:val="24"/>
          <w:szCs w:val="24"/>
        </w:rPr>
        <w:t>n</w:t>
      </w:r>
      <w:r w:rsidR="006A576B">
        <w:rPr>
          <w:rFonts w:ascii="Times New Roman" w:hAnsi="Times New Roman" w:cs="Times New Roman"/>
          <w:sz w:val="24"/>
          <w:szCs w:val="24"/>
        </w:rPr>
        <w:t xml:space="preserve"> unut</w:t>
      </w:r>
      <w:r w:rsidR="00B87610">
        <w:rPr>
          <w:rFonts w:ascii="Times New Roman" w:hAnsi="Times New Roman" w:cs="Times New Roman"/>
          <w:sz w:val="24"/>
          <w:szCs w:val="24"/>
        </w:rPr>
        <w:t>ul</w:t>
      </w:r>
      <w:r w:rsidR="006A576B">
        <w:rPr>
          <w:rFonts w:ascii="Times New Roman" w:hAnsi="Times New Roman" w:cs="Times New Roman"/>
          <w:sz w:val="24"/>
          <w:szCs w:val="24"/>
        </w:rPr>
        <w:t xml:space="preserve">maması lazımdır. </w:t>
      </w:r>
    </w:p>
    <w:p w:rsidR="006A576B" w:rsidRDefault="006A576B" w:rsidP="00EC3730">
      <w:pPr>
        <w:pStyle w:val="Normal1"/>
        <w:spacing w:after="120" w:line="360" w:lineRule="auto"/>
        <w:ind w:firstLine="567"/>
        <w:jc w:val="both"/>
        <w:rPr>
          <w:rFonts w:ascii="Times New Roman" w:hAnsi="Times New Roman" w:cs="Times New Roman"/>
          <w:sz w:val="24"/>
          <w:szCs w:val="24"/>
        </w:rPr>
      </w:pPr>
    </w:p>
    <w:p w:rsidR="006A576B" w:rsidRDefault="006A576B" w:rsidP="00EC3730">
      <w:pPr>
        <w:pStyle w:val="Normal1"/>
        <w:spacing w:after="120" w:line="360" w:lineRule="auto"/>
        <w:ind w:firstLine="567"/>
        <w:jc w:val="both"/>
        <w:rPr>
          <w:rFonts w:ascii="Times New Roman" w:hAnsi="Times New Roman" w:cs="Times New Roman"/>
          <w:sz w:val="24"/>
          <w:szCs w:val="24"/>
        </w:rPr>
      </w:pPr>
    </w:p>
    <w:p w:rsidR="006A576B" w:rsidRDefault="006A576B" w:rsidP="00EC3730">
      <w:pPr>
        <w:pStyle w:val="Normal1"/>
        <w:spacing w:after="120" w:line="360" w:lineRule="auto"/>
        <w:ind w:firstLine="567"/>
        <w:jc w:val="both"/>
        <w:rPr>
          <w:rFonts w:ascii="Times New Roman" w:hAnsi="Times New Roman" w:cs="Times New Roman"/>
          <w:sz w:val="24"/>
          <w:szCs w:val="24"/>
        </w:rPr>
      </w:pPr>
    </w:p>
    <w:p w:rsidR="006A576B" w:rsidRDefault="006A576B" w:rsidP="00EC3730">
      <w:pPr>
        <w:pStyle w:val="Normal1"/>
        <w:spacing w:after="120" w:line="360" w:lineRule="auto"/>
        <w:ind w:firstLine="567"/>
        <w:jc w:val="both"/>
        <w:rPr>
          <w:rFonts w:ascii="Times New Roman" w:hAnsi="Times New Roman" w:cs="Times New Roman"/>
          <w:sz w:val="24"/>
          <w:szCs w:val="24"/>
        </w:rPr>
      </w:pPr>
    </w:p>
    <w:p w:rsidR="006A576B" w:rsidRDefault="006A576B" w:rsidP="00EC3730">
      <w:pPr>
        <w:pStyle w:val="Normal1"/>
        <w:spacing w:after="120" w:line="360" w:lineRule="auto"/>
        <w:ind w:firstLine="567"/>
        <w:jc w:val="both"/>
        <w:rPr>
          <w:rFonts w:ascii="Times New Roman" w:hAnsi="Times New Roman" w:cs="Times New Roman"/>
          <w:sz w:val="24"/>
          <w:szCs w:val="24"/>
        </w:rPr>
      </w:pPr>
    </w:p>
    <w:p w:rsidR="00E03831" w:rsidRDefault="00E03831" w:rsidP="006526CD">
      <w:pPr>
        <w:pStyle w:val="Normal1"/>
        <w:spacing w:after="120" w:line="360" w:lineRule="auto"/>
        <w:jc w:val="both"/>
        <w:rPr>
          <w:rFonts w:ascii="Times New Roman" w:hAnsi="Times New Roman" w:cs="Times New Roman"/>
          <w:sz w:val="24"/>
          <w:szCs w:val="24"/>
        </w:rPr>
      </w:pPr>
    </w:p>
    <w:p w:rsidR="00040C5C" w:rsidRDefault="006E4F89" w:rsidP="00E03831">
      <w:pPr>
        <w:pStyle w:val="Normal1"/>
        <w:spacing w:after="120" w:line="360" w:lineRule="auto"/>
        <w:ind w:firstLine="360"/>
        <w:jc w:val="both"/>
        <w:rPr>
          <w:rFonts w:ascii="Times New Roman" w:hAnsi="Times New Roman" w:cs="Times New Roman"/>
          <w:sz w:val="24"/>
          <w:szCs w:val="24"/>
        </w:rPr>
      </w:pPr>
      <w:r>
        <w:rPr>
          <w:rFonts w:ascii="Times New Roman" w:hAnsi="Times New Roman" w:cs="Times New Roman"/>
          <w:b/>
          <w:sz w:val="24"/>
          <w:szCs w:val="24"/>
        </w:rPr>
        <w:t>KAYNAKÇA</w:t>
      </w:r>
    </w:p>
    <w:p w:rsidR="006A576B" w:rsidRPr="001C3C2F" w:rsidRDefault="001F7D88" w:rsidP="00373B87">
      <w:pPr>
        <w:pStyle w:val="AralkYok"/>
        <w:ind w:left="360"/>
        <w:jc w:val="both"/>
        <w:rPr>
          <w:rFonts w:ascii="Times New Roman" w:hAnsi="Times New Roman" w:cs="Times New Roman"/>
          <w:sz w:val="24"/>
          <w:szCs w:val="24"/>
        </w:rPr>
      </w:pPr>
      <w:r>
        <w:rPr>
          <w:rFonts w:ascii="Times New Roman" w:hAnsi="Times New Roman" w:cs="Times New Roman"/>
          <w:sz w:val="24"/>
          <w:szCs w:val="24"/>
        </w:rPr>
        <w:t xml:space="preserve">ALİEFENDİOĞLU Yılmaz, </w:t>
      </w:r>
      <w:r w:rsidR="006A576B" w:rsidRPr="001C3C2F">
        <w:rPr>
          <w:rFonts w:ascii="Times New Roman" w:hAnsi="Times New Roman" w:cs="Times New Roman"/>
          <w:sz w:val="24"/>
          <w:szCs w:val="24"/>
        </w:rPr>
        <w:t>Hukuk</w:t>
      </w:r>
      <w:r>
        <w:rPr>
          <w:rFonts w:ascii="Times New Roman" w:hAnsi="Times New Roman" w:cs="Times New Roman"/>
          <w:sz w:val="24"/>
          <w:szCs w:val="24"/>
        </w:rPr>
        <w:t>-</w:t>
      </w:r>
      <w:r w:rsidR="006A576B" w:rsidRPr="001C3C2F">
        <w:rPr>
          <w:rFonts w:ascii="Times New Roman" w:hAnsi="Times New Roman" w:cs="Times New Roman"/>
          <w:sz w:val="24"/>
          <w:szCs w:val="24"/>
        </w:rPr>
        <w:t xml:space="preserve"> Huku</w:t>
      </w:r>
      <w:r>
        <w:rPr>
          <w:rFonts w:ascii="Times New Roman" w:hAnsi="Times New Roman" w:cs="Times New Roman"/>
          <w:sz w:val="24"/>
          <w:szCs w:val="24"/>
        </w:rPr>
        <w:t xml:space="preserve">kun Üstünlüğü- Hukuk Devleti, Ankara Barosu Dergisi, 2001, sayı 2 </w:t>
      </w:r>
      <w:r w:rsidR="006A576B" w:rsidRPr="001C3C2F">
        <w:rPr>
          <w:rFonts w:ascii="Times New Roman" w:hAnsi="Times New Roman" w:cs="Times New Roman"/>
          <w:sz w:val="24"/>
          <w:szCs w:val="24"/>
        </w:rPr>
        <w:t xml:space="preserve"> </w:t>
      </w:r>
    </w:p>
    <w:p w:rsidR="006A576B" w:rsidRPr="001C3C2F" w:rsidRDefault="006A576B" w:rsidP="001C3C2F">
      <w:pPr>
        <w:pStyle w:val="AralkYok"/>
        <w:ind w:left="720"/>
        <w:jc w:val="both"/>
        <w:rPr>
          <w:rFonts w:ascii="Times New Roman" w:hAnsi="Times New Roman" w:cs="Times New Roman"/>
          <w:sz w:val="24"/>
          <w:szCs w:val="24"/>
        </w:rPr>
      </w:pPr>
    </w:p>
    <w:p w:rsidR="006A576B" w:rsidRPr="001C3C2F" w:rsidRDefault="001F7D88" w:rsidP="001F7D88">
      <w:pPr>
        <w:pStyle w:val="AralkYok"/>
        <w:ind w:firstLine="360"/>
        <w:jc w:val="both"/>
        <w:rPr>
          <w:rFonts w:ascii="Times New Roman" w:hAnsi="Times New Roman" w:cs="Times New Roman"/>
          <w:sz w:val="24"/>
          <w:szCs w:val="24"/>
        </w:rPr>
      </w:pPr>
      <w:r>
        <w:rPr>
          <w:rFonts w:ascii="Times New Roman" w:hAnsi="Times New Roman" w:cs="Times New Roman"/>
          <w:sz w:val="24"/>
          <w:szCs w:val="24"/>
        </w:rPr>
        <w:t>GÖZLER Kemal,</w:t>
      </w:r>
      <w:r w:rsidR="006A576B" w:rsidRPr="001C3C2F">
        <w:rPr>
          <w:rFonts w:ascii="Times New Roman" w:hAnsi="Times New Roman" w:cs="Times New Roman"/>
          <w:sz w:val="24"/>
          <w:szCs w:val="24"/>
        </w:rPr>
        <w:t xml:space="preserve"> </w:t>
      </w:r>
      <w:r w:rsidRPr="001F7D88">
        <w:rPr>
          <w:rFonts w:ascii="Times New Roman" w:hAnsi="Times New Roman" w:cs="Times New Roman"/>
          <w:sz w:val="24"/>
          <w:szCs w:val="24"/>
        </w:rPr>
        <w:t xml:space="preserve">Anayasa Hukuku’ </w:t>
      </w:r>
      <w:proofErr w:type="spellStart"/>
      <w:r w:rsidRPr="001F7D88">
        <w:rPr>
          <w:rFonts w:ascii="Times New Roman" w:hAnsi="Times New Roman" w:cs="Times New Roman"/>
          <w:sz w:val="24"/>
          <w:szCs w:val="24"/>
        </w:rPr>
        <w:t>na</w:t>
      </w:r>
      <w:proofErr w:type="spellEnd"/>
      <w:r w:rsidRPr="001F7D88">
        <w:rPr>
          <w:rFonts w:ascii="Times New Roman" w:hAnsi="Times New Roman" w:cs="Times New Roman"/>
          <w:sz w:val="24"/>
          <w:szCs w:val="24"/>
        </w:rPr>
        <w:t xml:space="preserve"> Giriş, Ekin yayınları, 21. baskı,</w:t>
      </w:r>
    </w:p>
    <w:p w:rsidR="006A576B" w:rsidRPr="001C3C2F" w:rsidRDefault="006A576B" w:rsidP="001C3C2F">
      <w:pPr>
        <w:pStyle w:val="AralkYok"/>
        <w:jc w:val="both"/>
        <w:rPr>
          <w:rFonts w:ascii="Times New Roman" w:hAnsi="Times New Roman" w:cs="Times New Roman"/>
          <w:sz w:val="24"/>
          <w:szCs w:val="24"/>
        </w:rPr>
      </w:pPr>
    </w:p>
    <w:p w:rsidR="006A576B" w:rsidRDefault="001F7D88" w:rsidP="001F7D88">
      <w:pPr>
        <w:pStyle w:val="AralkYok"/>
        <w:ind w:left="360"/>
        <w:jc w:val="both"/>
        <w:rPr>
          <w:rFonts w:ascii="Times New Roman" w:hAnsi="Times New Roman" w:cs="Times New Roman"/>
          <w:sz w:val="24"/>
          <w:szCs w:val="24"/>
        </w:rPr>
      </w:pPr>
      <w:r>
        <w:rPr>
          <w:rFonts w:ascii="Times New Roman" w:hAnsi="Times New Roman" w:cs="Times New Roman"/>
          <w:sz w:val="24"/>
          <w:szCs w:val="24"/>
        </w:rPr>
        <w:t xml:space="preserve">ÖZBUDUN Ergun, Türk Anayasa Hukuku, </w:t>
      </w:r>
      <w:r w:rsidRPr="001F7D88">
        <w:rPr>
          <w:rFonts w:ascii="Times New Roman" w:hAnsi="Times New Roman" w:cs="Times New Roman"/>
          <w:sz w:val="24"/>
          <w:szCs w:val="24"/>
        </w:rPr>
        <w:t>Yetkin yayınları, 8. Baskı,</w:t>
      </w:r>
    </w:p>
    <w:p w:rsidR="00373B87" w:rsidRDefault="00373B87" w:rsidP="00373B87">
      <w:pPr>
        <w:pStyle w:val="ListeParagraf"/>
        <w:rPr>
          <w:rFonts w:ascii="Times New Roman" w:hAnsi="Times New Roman" w:cs="Times New Roman"/>
          <w:sz w:val="24"/>
          <w:szCs w:val="24"/>
        </w:rPr>
      </w:pPr>
    </w:p>
    <w:p w:rsidR="00373B87" w:rsidRDefault="001F7D88" w:rsidP="001F7D88">
      <w:pPr>
        <w:pStyle w:val="DipnotMetni"/>
        <w:ind w:left="360"/>
        <w:rPr>
          <w:rFonts w:ascii="Times New Roman" w:hAnsi="Times New Roman" w:cs="Times New Roman"/>
          <w:sz w:val="24"/>
          <w:szCs w:val="24"/>
        </w:rPr>
      </w:pPr>
      <w:r>
        <w:rPr>
          <w:rFonts w:ascii="Times New Roman" w:hAnsi="Times New Roman" w:cs="Times New Roman"/>
          <w:sz w:val="24"/>
          <w:szCs w:val="24"/>
        </w:rPr>
        <w:t>GÖZLER Kemal</w:t>
      </w:r>
      <w:r w:rsidR="00373B87" w:rsidRPr="00373B87">
        <w:rPr>
          <w:rFonts w:ascii="Times New Roman" w:hAnsi="Times New Roman" w:cs="Times New Roman"/>
          <w:sz w:val="24"/>
          <w:szCs w:val="24"/>
        </w:rPr>
        <w:t xml:space="preserve"> – </w:t>
      </w:r>
      <w:r>
        <w:rPr>
          <w:rFonts w:ascii="Times New Roman" w:hAnsi="Times New Roman" w:cs="Times New Roman"/>
          <w:sz w:val="24"/>
          <w:szCs w:val="24"/>
        </w:rPr>
        <w:t>KAPLAN Gürsel</w:t>
      </w:r>
      <w:r w:rsidR="00373B87" w:rsidRPr="00373B87">
        <w:rPr>
          <w:rFonts w:ascii="Times New Roman" w:hAnsi="Times New Roman" w:cs="Times New Roman"/>
          <w:sz w:val="24"/>
          <w:szCs w:val="24"/>
        </w:rPr>
        <w:t xml:space="preserve">, İdare Hukukuna Giriş, Ekin yayınları, 18. Baskı, </w:t>
      </w:r>
    </w:p>
    <w:p w:rsidR="00971D8C" w:rsidRDefault="00971D8C" w:rsidP="001F7D88">
      <w:pPr>
        <w:pStyle w:val="DipnotMetni"/>
        <w:ind w:left="360"/>
        <w:rPr>
          <w:rFonts w:ascii="Times New Roman" w:hAnsi="Times New Roman" w:cs="Times New Roman"/>
          <w:sz w:val="24"/>
          <w:szCs w:val="24"/>
        </w:rPr>
      </w:pPr>
    </w:p>
    <w:p w:rsidR="00971D8C" w:rsidRPr="00373B87" w:rsidRDefault="00971D8C" w:rsidP="001F7D88">
      <w:pPr>
        <w:pStyle w:val="DipnotMetni"/>
        <w:ind w:left="360"/>
        <w:rPr>
          <w:rFonts w:ascii="Times New Roman" w:hAnsi="Times New Roman" w:cs="Times New Roman"/>
          <w:sz w:val="24"/>
          <w:szCs w:val="24"/>
        </w:rPr>
      </w:pPr>
      <w:r>
        <w:rPr>
          <w:rFonts w:ascii="Times New Roman" w:hAnsi="Times New Roman" w:cs="Times New Roman"/>
          <w:sz w:val="24"/>
          <w:szCs w:val="24"/>
        </w:rPr>
        <w:t xml:space="preserve">GÖZÜBÜYÜK </w:t>
      </w:r>
      <w:r w:rsidRPr="00962662">
        <w:rPr>
          <w:rFonts w:ascii="Times New Roman" w:hAnsi="Times New Roman" w:cs="Times New Roman"/>
          <w:sz w:val="24"/>
          <w:szCs w:val="24"/>
        </w:rPr>
        <w:t>A. Şeref, Yönetsel Yar</w:t>
      </w:r>
      <w:r>
        <w:rPr>
          <w:rFonts w:ascii="Times New Roman" w:hAnsi="Times New Roman" w:cs="Times New Roman"/>
          <w:sz w:val="24"/>
          <w:szCs w:val="24"/>
        </w:rPr>
        <w:t>gı, Turhan Kitabevi, 36. Baskı</w:t>
      </w:r>
    </w:p>
    <w:p w:rsidR="006A576B" w:rsidRPr="001C3C2F" w:rsidRDefault="006A576B" w:rsidP="004C3FB8">
      <w:pPr>
        <w:pStyle w:val="AralkYok"/>
        <w:jc w:val="both"/>
        <w:rPr>
          <w:rFonts w:ascii="Times New Roman" w:hAnsi="Times New Roman" w:cs="Times New Roman"/>
          <w:sz w:val="24"/>
          <w:szCs w:val="24"/>
        </w:rPr>
      </w:pPr>
    </w:p>
    <w:p w:rsidR="006A576B" w:rsidRPr="001C3C2F" w:rsidRDefault="006A576B" w:rsidP="001C3C2F">
      <w:pPr>
        <w:pStyle w:val="AralkYok"/>
        <w:jc w:val="both"/>
        <w:rPr>
          <w:rFonts w:ascii="Times New Roman" w:hAnsi="Times New Roman" w:cs="Times New Roman"/>
          <w:sz w:val="24"/>
          <w:szCs w:val="24"/>
        </w:rPr>
      </w:pPr>
    </w:p>
    <w:p w:rsidR="006A576B" w:rsidRPr="001C3C2F" w:rsidRDefault="004C3FB8" w:rsidP="00F946ED">
      <w:pPr>
        <w:pStyle w:val="AralkYok"/>
        <w:ind w:firstLine="360"/>
        <w:jc w:val="both"/>
        <w:rPr>
          <w:rFonts w:ascii="Times New Roman" w:hAnsi="Times New Roman" w:cs="Times New Roman"/>
          <w:sz w:val="24"/>
          <w:szCs w:val="24"/>
        </w:rPr>
      </w:pPr>
      <w:r>
        <w:rPr>
          <w:rFonts w:ascii="Times New Roman" w:hAnsi="Times New Roman" w:cs="Times New Roman"/>
          <w:sz w:val="24"/>
          <w:szCs w:val="24"/>
        </w:rPr>
        <w:t xml:space="preserve">GÖRÜR Hamit, </w:t>
      </w:r>
      <w:r w:rsidR="006A576B" w:rsidRPr="001C3C2F">
        <w:rPr>
          <w:rFonts w:ascii="Times New Roman" w:hAnsi="Times New Roman" w:cs="Times New Roman"/>
          <w:sz w:val="24"/>
          <w:szCs w:val="24"/>
        </w:rPr>
        <w:t>İdari Yargı Denetiminin Kapsam ve Sınırları (Makale, İzmir, 2010)</w:t>
      </w:r>
    </w:p>
    <w:p w:rsidR="006A576B" w:rsidRPr="001C3C2F" w:rsidRDefault="006A576B" w:rsidP="001C3C2F">
      <w:pPr>
        <w:pStyle w:val="AralkYok"/>
        <w:jc w:val="both"/>
        <w:rPr>
          <w:rFonts w:ascii="Times New Roman" w:hAnsi="Times New Roman" w:cs="Times New Roman"/>
          <w:sz w:val="24"/>
          <w:szCs w:val="24"/>
        </w:rPr>
      </w:pPr>
    </w:p>
    <w:p w:rsidR="006A576B" w:rsidRPr="001C3C2F" w:rsidRDefault="001F7D88" w:rsidP="001F7D88">
      <w:pPr>
        <w:pStyle w:val="AralkYok"/>
        <w:ind w:left="360"/>
        <w:jc w:val="both"/>
        <w:rPr>
          <w:rFonts w:ascii="Times New Roman" w:hAnsi="Times New Roman" w:cs="Times New Roman"/>
          <w:sz w:val="24"/>
          <w:szCs w:val="24"/>
        </w:rPr>
      </w:pPr>
      <w:r>
        <w:rPr>
          <w:rFonts w:ascii="Times New Roman" w:hAnsi="Times New Roman" w:cs="Times New Roman"/>
          <w:sz w:val="24"/>
          <w:szCs w:val="24"/>
        </w:rPr>
        <w:t xml:space="preserve">KAYDUL SÖYLEMEZ Fatma, </w:t>
      </w:r>
      <w:r w:rsidR="006A576B" w:rsidRPr="001C3C2F">
        <w:rPr>
          <w:rFonts w:ascii="Times New Roman" w:hAnsi="Times New Roman" w:cs="Times New Roman"/>
          <w:sz w:val="24"/>
          <w:szCs w:val="24"/>
        </w:rPr>
        <w:t xml:space="preserve">İdari Yargının Görev Alanı Dışında Kalan İşlemler (Yargı Kısıntısı) Olarak Hükümet Tasarrufları, </w:t>
      </w:r>
    </w:p>
    <w:p w:rsidR="006A576B" w:rsidRPr="001C3C2F" w:rsidRDefault="006A576B" w:rsidP="001C3C2F">
      <w:pPr>
        <w:pStyle w:val="AralkYok"/>
        <w:jc w:val="both"/>
        <w:rPr>
          <w:rFonts w:ascii="Times New Roman" w:hAnsi="Times New Roman" w:cs="Times New Roman"/>
          <w:sz w:val="24"/>
          <w:szCs w:val="24"/>
        </w:rPr>
      </w:pPr>
    </w:p>
    <w:p w:rsidR="006A576B" w:rsidRPr="001C3C2F" w:rsidRDefault="006A576B" w:rsidP="001C3C2F">
      <w:pPr>
        <w:pStyle w:val="AralkYok"/>
        <w:jc w:val="both"/>
        <w:rPr>
          <w:rFonts w:ascii="Times New Roman" w:hAnsi="Times New Roman" w:cs="Times New Roman"/>
          <w:sz w:val="24"/>
          <w:szCs w:val="24"/>
        </w:rPr>
      </w:pPr>
    </w:p>
    <w:p w:rsidR="001C3C2F" w:rsidRPr="00F946ED" w:rsidRDefault="00040C5C" w:rsidP="001F7D88">
      <w:pPr>
        <w:ind w:left="360"/>
        <w:jc w:val="both"/>
        <w:rPr>
          <w:rFonts w:ascii="Times New Roman" w:hAnsi="Times New Roman" w:cs="Times New Roman"/>
          <w:sz w:val="24"/>
          <w:szCs w:val="24"/>
        </w:rPr>
      </w:pPr>
      <w:r w:rsidRPr="00F946ED">
        <w:rPr>
          <w:rFonts w:ascii="Times New Roman" w:hAnsi="Times New Roman" w:cs="Times New Roman"/>
          <w:sz w:val="24"/>
          <w:szCs w:val="24"/>
        </w:rPr>
        <w:t>AKYILMAZ Bahtiyar-SEZGİNER Murat-KAYA Cemil, Türk İdare Hukuku, Seçkin Yayınevi, 7. Baskı, Ankara, Ekim 2016.</w:t>
      </w:r>
    </w:p>
    <w:p w:rsidR="001C3C2F" w:rsidRPr="001C3C2F" w:rsidRDefault="00E84238" w:rsidP="001F7D88">
      <w:pPr>
        <w:pStyle w:val="AralkYok"/>
        <w:ind w:left="360"/>
        <w:jc w:val="both"/>
        <w:rPr>
          <w:rFonts w:ascii="Times New Roman" w:hAnsi="Times New Roman" w:cs="Times New Roman"/>
          <w:sz w:val="24"/>
          <w:szCs w:val="24"/>
        </w:rPr>
      </w:pPr>
      <w:r w:rsidRPr="001C3C2F">
        <w:rPr>
          <w:rFonts w:ascii="Times New Roman" w:hAnsi="Times New Roman" w:cs="Times New Roman"/>
          <w:sz w:val="24"/>
          <w:szCs w:val="24"/>
        </w:rPr>
        <w:t>GÜNDAY Metin, İdare Hukuku, İmaj Yayınevi, Güncellenmiş ve Gözden Geçirilmiş 10. Baskı, Ankara, 2011, s.123 vd</w:t>
      </w:r>
      <w:proofErr w:type="gramStart"/>
      <w:r w:rsidRPr="001C3C2F">
        <w:rPr>
          <w:rFonts w:ascii="Times New Roman" w:hAnsi="Times New Roman" w:cs="Times New Roman"/>
          <w:sz w:val="24"/>
          <w:szCs w:val="24"/>
        </w:rPr>
        <w:t>.,</w:t>
      </w:r>
      <w:proofErr w:type="gramEnd"/>
      <w:r w:rsidRPr="001C3C2F">
        <w:rPr>
          <w:rFonts w:ascii="Times New Roman" w:hAnsi="Times New Roman" w:cs="Times New Roman"/>
          <w:sz w:val="24"/>
          <w:szCs w:val="24"/>
        </w:rPr>
        <w:t xml:space="preserve"> </w:t>
      </w:r>
    </w:p>
    <w:p w:rsidR="001C3C2F" w:rsidRPr="001C3C2F" w:rsidRDefault="001C3C2F" w:rsidP="001C3C2F">
      <w:pPr>
        <w:pStyle w:val="ListeParagraf"/>
        <w:jc w:val="both"/>
        <w:rPr>
          <w:rFonts w:ascii="Times New Roman" w:hAnsi="Times New Roman" w:cs="Times New Roman"/>
          <w:sz w:val="24"/>
          <w:szCs w:val="24"/>
        </w:rPr>
      </w:pPr>
    </w:p>
    <w:p w:rsidR="006A576B" w:rsidRPr="001C3C2F" w:rsidRDefault="00E84238" w:rsidP="001F7D88">
      <w:pPr>
        <w:pStyle w:val="AralkYok"/>
        <w:ind w:left="360"/>
        <w:jc w:val="both"/>
        <w:rPr>
          <w:rFonts w:ascii="Times New Roman" w:hAnsi="Times New Roman" w:cs="Times New Roman"/>
          <w:sz w:val="24"/>
          <w:szCs w:val="24"/>
        </w:rPr>
      </w:pPr>
      <w:r w:rsidRPr="001C3C2F">
        <w:rPr>
          <w:rFonts w:ascii="Times New Roman" w:hAnsi="Times New Roman" w:cs="Times New Roman"/>
          <w:sz w:val="24"/>
          <w:szCs w:val="24"/>
        </w:rPr>
        <w:t>ÇAĞLAYAN Ramazan, İdare Hukuku Dersleri, Adalet Yayınevi, Genişletilmiş 3. Baskı, Ankara, 2015, s. 420</w:t>
      </w:r>
      <w:proofErr w:type="gramStart"/>
      <w:r w:rsidRPr="001C3C2F">
        <w:rPr>
          <w:rFonts w:ascii="Times New Roman" w:hAnsi="Times New Roman" w:cs="Times New Roman"/>
          <w:sz w:val="24"/>
          <w:szCs w:val="24"/>
        </w:rPr>
        <w:t>.,</w:t>
      </w:r>
      <w:proofErr w:type="gramEnd"/>
      <w:r w:rsidRPr="001C3C2F">
        <w:rPr>
          <w:rFonts w:ascii="Times New Roman" w:hAnsi="Times New Roman" w:cs="Times New Roman"/>
          <w:sz w:val="24"/>
          <w:szCs w:val="24"/>
        </w:rPr>
        <w:t xml:space="preserve"> YAŞAR, s. 254, 255.</w:t>
      </w:r>
    </w:p>
    <w:p w:rsidR="001C3C2F" w:rsidRPr="001C3C2F" w:rsidRDefault="001C3C2F" w:rsidP="001C3C2F">
      <w:pPr>
        <w:pStyle w:val="ListeParagraf"/>
        <w:jc w:val="both"/>
        <w:rPr>
          <w:rFonts w:ascii="Times New Roman" w:hAnsi="Times New Roman" w:cs="Times New Roman"/>
          <w:sz w:val="24"/>
          <w:szCs w:val="24"/>
        </w:rPr>
      </w:pPr>
    </w:p>
    <w:p w:rsidR="001C3C2F" w:rsidRDefault="001C3C2F" w:rsidP="001F7D88">
      <w:pPr>
        <w:pStyle w:val="AralkYok"/>
        <w:ind w:left="360"/>
        <w:jc w:val="both"/>
        <w:rPr>
          <w:rFonts w:ascii="Times New Roman" w:hAnsi="Times New Roman" w:cs="Times New Roman"/>
          <w:sz w:val="24"/>
          <w:szCs w:val="24"/>
        </w:rPr>
      </w:pPr>
      <w:r w:rsidRPr="001C3C2F">
        <w:rPr>
          <w:rFonts w:ascii="Times New Roman" w:hAnsi="Times New Roman" w:cs="Times New Roman"/>
          <w:sz w:val="24"/>
          <w:szCs w:val="24"/>
        </w:rPr>
        <w:t>YILMAZ</w:t>
      </w:r>
      <w:r w:rsidR="001F7D88">
        <w:rPr>
          <w:rFonts w:ascii="Times New Roman" w:hAnsi="Times New Roman" w:cs="Times New Roman"/>
          <w:sz w:val="24"/>
          <w:szCs w:val="24"/>
        </w:rPr>
        <w:t xml:space="preserve"> </w:t>
      </w:r>
      <w:proofErr w:type="spellStart"/>
      <w:r w:rsidR="001F7D88">
        <w:rPr>
          <w:rFonts w:ascii="Times New Roman" w:hAnsi="Times New Roman" w:cs="Times New Roman"/>
          <w:sz w:val="24"/>
          <w:szCs w:val="24"/>
        </w:rPr>
        <w:t>Dilşad</w:t>
      </w:r>
      <w:proofErr w:type="spellEnd"/>
      <w:r w:rsidRPr="001C3C2F">
        <w:rPr>
          <w:rFonts w:ascii="Times New Roman" w:hAnsi="Times New Roman" w:cs="Times New Roman"/>
          <w:sz w:val="24"/>
          <w:szCs w:val="24"/>
        </w:rPr>
        <w:t>, Türk İdare Hukukunda İdari İşlemin Kesinliği Üzerine Bir Değerlendirme, Gazi Üniversitesi Hukuk Fakültesi Dergisi C. XXI, Y. 2017, Sa. 2</w:t>
      </w:r>
    </w:p>
    <w:p w:rsidR="007B0BBD" w:rsidRDefault="007B0BBD" w:rsidP="001F7D88">
      <w:pPr>
        <w:pStyle w:val="AralkYok"/>
        <w:ind w:left="360"/>
        <w:jc w:val="both"/>
        <w:rPr>
          <w:rFonts w:ascii="Times New Roman" w:hAnsi="Times New Roman" w:cs="Times New Roman"/>
          <w:sz w:val="24"/>
          <w:szCs w:val="24"/>
        </w:rPr>
      </w:pPr>
    </w:p>
    <w:p w:rsidR="007B0BBD" w:rsidRDefault="007B0BBD" w:rsidP="001F7D88">
      <w:pPr>
        <w:pStyle w:val="AralkYok"/>
        <w:ind w:left="360"/>
        <w:jc w:val="both"/>
        <w:rPr>
          <w:rFonts w:ascii="Times New Roman" w:hAnsi="Times New Roman" w:cs="Times New Roman"/>
          <w:sz w:val="24"/>
          <w:szCs w:val="24"/>
        </w:rPr>
      </w:pPr>
      <w:r w:rsidRPr="007B0BBD">
        <w:rPr>
          <w:rFonts w:ascii="Times New Roman" w:hAnsi="Times New Roman" w:cs="Times New Roman"/>
          <w:sz w:val="24"/>
          <w:szCs w:val="24"/>
        </w:rPr>
        <w:t>TAMER Giray, Cumhurbaşkanlığı Kararnameleri ile Cumhurbaşkanının Kanunları Veto Yetkisi Karşısında Meclisin Durumu (</w:t>
      </w:r>
      <w:hyperlink r:id="rId8" w:history="1">
        <w:r w:rsidR="00DC3288" w:rsidRPr="00386DDD">
          <w:rPr>
            <w:rStyle w:val="K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www.anayasa.gen.tr</w:t>
        </w:r>
      </w:hyperlink>
      <w:r w:rsidRPr="007B0BBD">
        <w:rPr>
          <w:rFonts w:ascii="Times New Roman" w:hAnsi="Times New Roman" w:cs="Times New Roman"/>
          <w:sz w:val="24"/>
          <w:szCs w:val="24"/>
        </w:rPr>
        <w:t>)</w:t>
      </w:r>
    </w:p>
    <w:p w:rsidR="00DC3288" w:rsidRDefault="00DC3288" w:rsidP="001F7D88">
      <w:pPr>
        <w:pStyle w:val="AralkYok"/>
        <w:ind w:left="360"/>
        <w:jc w:val="both"/>
        <w:rPr>
          <w:rFonts w:ascii="Times New Roman" w:hAnsi="Times New Roman" w:cs="Times New Roman"/>
          <w:sz w:val="24"/>
          <w:szCs w:val="24"/>
        </w:rPr>
      </w:pPr>
    </w:p>
    <w:p w:rsidR="00DC3288" w:rsidRPr="007B0BBD" w:rsidRDefault="00DC3288" w:rsidP="001F7D88">
      <w:pPr>
        <w:pStyle w:val="AralkYok"/>
        <w:ind w:left="360"/>
        <w:jc w:val="both"/>
        <w:rPr>
          <w:rFonts w:ascii="Times New Roman" w:hAnsi="Times New Roman" w:cs="Times New Roman"/>
          <w:sz w:val="24"/>
          <w:szCs w:val="24"/>
        </w:rPr>
      </w:pPr>
      <w:r>
        <w:rPr>
          <w:rFonts w:ascii="Times New Roman" w:hAnsi="Times New Roman" w:cs="Times New Roman"/>
          <w:sz w:val="24"/>
          <w:szCs w:val="24"/>
        </w:rPr>
        <w:t xml:space="preserve">YILDIZ </w:t>
      </w:r>
      <w:r w:rsidRPr="00DC3288">
        <w:rPr>
          <w:rFonts w:ascii="Times New Roman" w:hAnsi="Times New Roman" w:cs="Times New Roman"/>
          <w:sz w:val="24"/>
          <w:szCs w:val="24"/>
        </w:rPr>
        <w:t>Hayrettin, Hukuk Devletinin Gelişim Sürecinde Mülk Devletinin ve Polis Devletinin Yeri, Dokuz Eylül Üniversitesi Hukuk Fakültesi Dergisi, Cilt 15 Sayı 2, 2013</w:t>
      </w:r>
    </w:p>
    <w:p w:rsidR="004C3FB8" w:rsidRDefault="004C3FB8" w:rsidP="001F7D88">
      <w:pPr>
        <w:pStyle w:val="AralkYok"/>
        <w:ind w:left="360"/>
        <w:jc w:val="both"/>
        <w:rPr>
          <w:rFonts w:ascii="Times New Roman" w:hAnsi="Times New Roman" w:cs="Times New Roman"/>
          <w:sz w:val="24"/>
          <w:szCs w:val="24"/>
        </w:rPr>
      </w:pPr>
    </w:p>
    <w:p w:rsidR="004C3FB8" w:rsidRPr="001C3C2F" w:rsidRDefault="004C3FB8" w:rsidP="004C3FB8">
      <w:pPr>
        <w:pStyle w:val="AralkYok"/>
        <w:ind w:left="360"/>
        <w:jc w:val="both"/>
        <w:rPr>
          <w:rFonts w:ascii="Times New Roman" w:hAnsi="Times New Roman" w:cs="Times New Roman"/>
          <w:sz w:val="24"/>
          <w:szCs w:val="24"/>
        </w:rPr>
      </w:pPr>
      <w:r w:rsidRPr="001C3C2F">
        <w:rPr>
          <w:rFonts w:ascii="Times New Roman" w:hAnsi="Times New Roman" w:cs="Times New Roman"/>
          <w:sz w:val="24"/>
          <w:szCs w:val="24"/>
        </w:rPr>
        <w:t xml:space="preserve">Anayasa Mahkemesi’ </w:t>
      </w:r>
      <w:proofErr w:type="spellStart"/>
      <w:r w:rsidRPr="001C3C2F">
        <w:rPr>
          <w:rFonts w:ascii="Times New Roman" w:hAnsi="Times New Roman" w:cs="Times New Roman"/>
          <w:sz w:val="24"/>
          <w:szCs w:val="24"/>
        </w:rPr>
        <w:t>nin</w:t>
      </w:r>
      <w:proofErr w:type="spellEnd"/>
      <w:r w:rsidRPr="001C3C2F">
        <w:rPr>
          <w:rFonts w:ascii="Times New Roman" w:hAnsi="Times New Roman" w:cs="Times New Roman"/>
          <w:sz w:val="24"/>
          <w:szCs w:val="24"/>
        </w:rPr>
        <w:t xml:space="preserve"> 27.03.1986 tarih, 1985/31 Esas – 1986/11 Karar sayılı kararı.</w:t>
      </w:r>
    </w:p>
    <w:p w:rsidR="004C3FB8" w:rsidRPr="001C3C2F" w:rsidRDefault="004C3FB8" w:rsidP="004C3FB8">
      <w:pPr>
        <w:pStyle w:val="AralkYok"/>
        <w:jc w:val="both"/>
        <w:rPr>
          <w:rFonts w:ascii="Times New Roman" w:hAnsi="Times New Roman" w:cs="Times New Roman"/>
          <w:sz w:val="24"/>
          <w:szCs w:val="24"/>
        </w:rPr>
      </w:pPr>
    </w:p>
    <w:p w:rsidR="004C3FB8" w:rsidRDefault="004C3FB8" w:rsidP="004C3FB8">
      <w:pPr>
        <w:pStyle w:val="AralkYok"/>
        <w:ind w:left="360"/>
        <w:jc w:val="both"/>
        <w:rPr>
          <w:rFonts w:ascii="Times New Roman" w:hAnsi="Times New Roman" w:cs="Times New Roman"/>
          <w:sz w:val="24"/>
          <w:szCs w:val="24"/>
        </w:rPr>
      </w:pPr>
      <w:r w:rsidRPr="001C3C2F">
        <w:rPr>
          <w:rFonts w:ascii="Times New Roman" w:hAnsi="Times New Roman" w:cs="Times New Roman"/>
          <w:sz w:val="24"/>
          <w:szCs w:val="24"/>
        </w:rPr>
        <w:t xml:space="preserve">Anayasa maddelerine ilişkin bilgiler, </w:t>
      </w:r>
      <w:hyperlink r:id="rId9" w:history="1">
        <w:r w:rsidRPr="00AE74D4">
          <w:rPr>
            <w:rStyle w:val="K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www.tbmm.gov.tr</w:t>
        </w:r>
      </w:hyperlink>
      <w:r w:rsidRPr="00AE74D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C3C2F">
        <w:rPr>
          <w:rFonts w:ascii="Times New Roman" w:hAnsi="Times New Roman" w:cs="Times New Roman"/>
          <w:sz w:val="24"/>
          <w:szCs w:val="24"/>
        </w:rPr>
        <w:t>internet sitesinden alınmıştır.</w:t>
      </w:r>
    </w:p>
    <w:p w:rsidR="004C3FB8" w:rsidRDefault="004C3FB8" w:rsidP="004C3FB8">
      <w:pPr>
        <w:pStyle w:val="AralkYok"/>
        <w:ind w:left="360"/>
        <w:jc w:val="both"/>
        <w:rPr>
          <w:rFonts w:ascii="Times New Roman" w:hAnsi="Times New Roman" w:cs="Times New Roman"/>
          <w:sz w:val="24"/>
          <w:szCs w:val="24"/>
        </w:rPr>
      </w:pPr>
    </w:p>
    <w:p w:rsidR="004C3FB8" w:rsidRDefault="004928FB" w:rsidP="004C3FB8">
      <w:pPr>
        <w:pStyle w:val="AralkYok"/>
        <w:ind w:left="360"/>
        <w:jc w:val="both"/>
        <w:rPr>
          <w:rFonts w:ascii="Times New Roman" w:hAnsi="Times New Roman" w:cs="Times New Roman"/>
          <w:sz w:val="24"/>
          <w:szCs w:val="24"/>
        </w:rPr>
      </w:pPr>
      <w:hyperlink r:id="rId10" w:history="1">
        <w:r w:rsidR="004C3FB8" w:rsidRPr="00AE74D4">
          <w:rPr>
            <w:rStyle w:val="K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www.avukatasor.blogcu.com</w:t>
        </w:r>
      </w:hyperlink>
      <w:r w:rsidR="004C3FB8" w:rsidRPr="00AE74D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3FB8" w:rsidRPr="001C3C2F">
        <w:rPr>
          <w:rFonts w:ascii="Times New Roman" w:hAnsi="Times New Roman" w:cs="Times New Roman"/>
          <w:sz w:val="24"/>
          <w:szCs w:val="24"/>
        </w:rPr>
        <w:t>internet sitesi. (erişim tarihi 21.12.2014)</w:t>
      </w:r>
    </w:p>
    <w:p w:rsidR="00E03831" w:rsidRDefault="00E03831" w:rsidP="004C3FB8">
      <w:pPr>
        <w:pStyle w:val="AralkYok"/>
        <w:ind w:left="360"/>
        <w:jc w:val="both"/>
        <w:rPr>
          <w:rFonts w:ascii="Times New Roman" w:hAnsi="Times New Roman" w:cs="Times New Roman"/>
          <w:sz w:val="24"/>
          <w:szCs w:val="24"/>
        </w:rPr>
      </w:pPr>
    </w:p>
    <w:p w:rsidR="00E03831" w:rsidRPr="001C3C2F" w:rsidRDefault="00E03831" w:rsidP="00E03831">
      <w:pPr>
        <w:pStyle w:val="AralkYok"/>
        <w:ind w:left="360"/>
        <w:rPr>
          <w:rFonts w:ascii="Times New Roman" w:hAnsi="Times New Roman" w:cs="Times New Roman"/>
          <w:sz w:val="24"/>
          <w:szCs w:val="24"/>
        </w:rPr>
      </w:pPr>
      <w:r w:rsidRPr="00B141CF">
        <w:rPr>
          <w:rFonts w:ascii="Times New Roman" w:hAnsi="Times New Roman" w:cs="Times New Roman"/>
          <w:sz w:val="24"/>
          <w:szCs w:val="24"/>
        </w:rPr>
        <w:t xml:space="preserve">Anayasa Mahkemesinin 27/10/2015 tarihli ve 2015/15762 Başvuru numaralı </w:t>
      </w:r>
      <w:r>
        <w:rPr>
          <w:rFonts w:ascii="Times New Roman" w:hAnsi="Times New Roman" w:cs="Times New Roman"/>
          <w:sz w:val="24"/>
          <w:szCs w:val="24"/>
        </w:rPr>
        <w:t>Muhammet Emin KARAPAÇI kararı.      (</w:t>
      </w:r>
      <w:r w:rsidRPr="000F0855">
        <w:rPr>
          <w:rFonts w:ascii="Times New Roman" w:hAnsi="Times New Roman" w:cs="Times New Roman"/>
          <w:sz w:val="24"/>
          <w:szCs w:val="24"/>
        </w:rPr>
        <w:t>http://www.anayasa.gov.tr/icsayfalar/basin/kararlarailiskinbasinduyurulari/bireyselbasvuru/detay/38.html</w:t>
      </w:r>
      <w:r>
        <w:rPr>
          <w:rFonts w:ascii="Times New Roman" w:hAnsi="Times New Roman" w:cs="Times New Roman"/>
          <w:sz w:val="24"/>
          <w:szCs w:val="24"/>
        </w:rPr>
        <w:t>)</w:t>
      </w:r>
    </w:p>
    <w:sectPr w:rsidR="00E03831" w:rsidRPr="001C3C2F" w:rsidSect="00845A22">
      <w:headerReference w:type="default" r:id="rId11"/>
      <w:footerReference w:type="default" r:id="rId12"/>
      <w:pgSz w:w="11906" w:h="16838"/>
      <w:pgMar w:top="1701" w:right="1134" w:bottom="1701" w:left="2268"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8FB" w:rsidRDefault="004928FB">
      <w:pPr>
        <w:spacing w:after="0" w:line="240" w:lineRule="auto"/>
      </w:pPr>
      <w:r>
        <w:separator/>
      </w:r>
    </w:p>
  </w:endnote>
  <w:endnote w:type="continuationSeparator" w:id="0">
    <w:p w:rsidR="004928FB" w:rsidRDefault="0049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eorgia">
    <w:panose1 w:val="02040502050405020303"/>
    <w:charset w:val="A2"/>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Arial Unicode MS"/>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876" w:rsidRDefault="00395876" w:rsidP="00395876">
    <w:pPr>
      <w:pStyle w:val="Normal1"/>
      <w:tabs>
        <w:tab w:val="center" w:pos="4536"/>
        <w:tab w:val="right" w:pos="9072"/>
      </w:tabs>
      <w:spacing w:after="0" w:line="240" w:lineRule="auto"/>
    </w:pPr>
  </w:p>
  <w:p w:rsidR="006A576B" w:rsidRDefault="006A576B" w:rsidP="00395876">
    <w:pPr>
      <w:pStyle w:val="Normal1"/>
      <w:tabs>
        <w:tab w:val="center" w:pos="4536"/>
        <w:tab w:val="right" w:pos="9072"/>
      </w:tabs>
      <w:spacing w:after="0" w:line="240" w:lineRule="auto"/>
    </w:pPr>
  </w:p>
  <w:p w:rsidR="006A576B" w:rsidRDefault="006A576B">
    <w:pPr>
      <w:pStyle w:val="Normal1"/>
      <w:tabs>
        <w:tab w:val="center" w:pos="4536"/>
        <w:tab w:val="right" w:pos="9072"/>
      </w:tabs>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8FB" w:rsidRDefault="004928FB">
      <w:pPr>
        <w:spacing w:after="0" w:line="240" w:lineRule="auto"/>
      </w:pPr>
      <w:r>
        <w:separator/>
      </w:r>
    </w:p>
  </w:footnote>
  <w:footnote w:type="continuationSeparator" w:id="0">
    <w:p w:rsidR="004928FB" w:rsidRDefault="004928FB">
      <w:pPr>
        <w:spacing w:after="0" w:line="240" w:lineRule="auto"/>
      </w:pPr>
      <w:r>
        <w:continuationSeparator/>
      </w:r>
    </w:p>
  </w:footnote>
  <w:footnote w:id="1">
    <w:p w:rsidR="00395876" w:rsidRDefault="00395876">
      <w:pPr>
        <w:pStyle w:val="DipnotMetni"/>
      </w:pPr>
      <w:r>
        <w:rPr>
          <w:rStyle w:val="DipnotBavurusu"/>
        </w:rPr>
        <w:footnoteRef/>
      </w:r>
      <w:r>
        <w:t xml:space="preserve"> </w:t>
      </w:r>
      <w:r w:rsidRPr="00395876">
        <w:rPr>
          <w:rFonts w:ascii="Times New Roman" w:hAnsi="Times New Roman" w:cs="Times New Roman"/>
          <w:sz w:val="24"/>
          <w:szCs w:val="24"/>
        </w:rPr>
        <w:t xml:space="preserve">Dicle Üniversitesi Adalet MYO Öğretim Görevlisi, </w:t>
      </w:r>
      <w:proofErr w:type="spellStart"/>
      <w:r w:rsidRPr="00395876">
        <w:rPr>
          <w:rFonts w:ascii="Times New Roman" w:hAnsi="Times New Roman" w:cs="Times New Roman"/>
          <w:sz w:val="24"/>
          <w:szCs w:val="24"/>
        </w:rPr>
        <w:t>e-posta:ahmet.tasir@dicle.edu.tr</w:t>
      </w:r>
      <w:proofErr w:type="spellEnd"/>
    </w:p>
  </w:footnote>
  <w:footnote w:id="2">
    <w:p w:rsidR="006A576B" w:rsidRPr="003E4B0B" w:rsidRDefault="006A576B">
      <w:pPr>
        <w:pStyle w:val="DipnotMetni"/>
        <w:rPr>
          <w:rFonts w:ascii="Times New Roman" w:hAnsi="Times New Roman" w:cs="Times New Roman"/>
          <w:sz w:val="24"/>
          <w:szCs w:val="24"/>
        </w:rPr>
      </w:pPr>
      <w:r>
        <w:rPr>
          <w:rStyle w:val="DipnotBavurusu"/>
          <w:rFonts w:cs="Calibri"/>
        </w:rPr>
        <w:footnoteRef/>
      </w:r>
      <w:r>
        <w:t xml:space="preserve"> </w:t>
      </w:r>
      <w:r w:rsidR="005B4E7B" w:rsidRPr="003E4B0B">
        <w:rPr>
          <w:rFonts w:ascii="Times New Roman" w:hAnsi="Times New Roman" w:cs="Times New Roman"/>
          <w:sz w:val="24"/>
          <w:szCs w:val="24"/>
        </w:rPr>
        <w:t xml:space="preserve">Yılmaz </w:t>
      </w:r>
      <w:proofErr w:type="spellStart"/>
      <w:r w:rsidR="005B4E7B" w:rsidRPr="003E4B0B">
        <w:rPr>
          <w:rFonts w:ascii="Times New Roman" w:hAnsi="Times New Roman" w:cs="Times New Roman"/>
          <w:sz w:val="24"/>
          <w:szCs w:val="24"/>
        </w:rPr>
        <w:t>Aliefendioğlu</w:t>
      </w:r>
      <w:proofErr w:type="spellEnd"/>
      <w:r w:rsidR="00F56E47" w:rsidRPr="003E4B0B">
        <w:rPr>
          <w:rFonts w:ascii="Times New Roman" w:hAnsi="Times New Roman" w:cs="Times New Roman"/>
          <w:sz w:val="24"/>
          <w:szCs w:val="24"/>
        </w:rPr>
        <w:t xml:space="preserve">, </w:t>
      </w:r>
      <w:r w:rsidR="005B4E7B" w:rsidRPr="003E4B0B">
        <w:rPr>
          <w:rFonts w:ascii="Times New Roman" w:hAnsi="Times New Roman" w:cs="Times New Roman"/>
          <w:sz w:val="24"/>
          <w:szCs w:val="24"/>
        </w:rPr>
        <w:t>Hukuk- Hukukun Üstünlüğü-</w:t>
      </w:r>
      <w:r w:rsidRPr="003E4B0B">
        <w:rPr>
          <w:rFonts w:ascii="Times New Roman" w:hAnsi="Times New Roman" w:cs="Times New Roman"/>
          <w:sz w:val="24"/>
          <w:szCs w:val="24"/>
        </w:rPr>
        <w:t xml:space="preserve">Hukuk </w:t>
      </w:r>
      <w:proofErr w:type="gramStart"/>
      <w:r w:rsidRPr="003E4B0B">
        <w:rPr>
          <w:rFonts w:ascii="Times New Roman" w:hAnsi="Times New Roman" w:cs="Times New Roman"/>
          <w:sz w:val="24"/>
          <w:szCs w:val="24"/>
        </w:rPr>
        <w:t xml:space="preserve">Devleti </w:t>
      </w:r>
      <w:r w:rsidR="00F56E47" w:rsidRPr="003E4B0B">
        <w:rPr>
          <w:rFonts w:ascii="Times New Roman" w:hAnsi="Times New Roman" w:cs="Times New Roman"/>
          <w:sz w:val="24"/>
          <w:szCs w:val="24"/>
        </w:rPr>
        <w:t>, Ankara</w:t>
      </w:r>
      <w:proofErr w:type="gramEnd"/>
      <w:r w:rsidR="00F56E47" w:rsidRPr="003E4B0B">
        <w:rPr>
          <w:rFonts w:ascii="Times New Roman" w:hAnsi="Times New Roman" w:cs="Times New Roman"/>
          <w:sz w:val="24"/>
          <w:szCs w:val="24"/>
        </w:rPr>
        <w:t xml:space="preserve"> Barosu Dergisi, 2001, 2</w:t>
      </w:r>
    </w:p>
  </w:footnote>
  <w:footnote w:id="3">
    <w:p w:rsidR="00DC3288" w:rsidRDefault="00DC3288">
      <w:pPr>
        <w:pStyle w:val="DipnotMetni"/>
      </w:pPr>
      <w:r>
        <w:rPr>
          <w:rStyle w:val="DipnotBavurusu"/>
        </w:rPr>
        <w:footnoteRef/>
      </w:r>
      <w:r>
        <w:t xml:space="preserve"> </w:t>
      </w:r>
      <w:r w:rsidRPr="00DC3288">
        <w:rPr>
          <w:rFonts w:ascii="Times New Roman" w:hAnsi="Times New Roman" w:cs="Times New Roman"/>
          <w:sz w:val="24"/>
          <w:szCs w:val="24"/>
        </w:rPr>
        <w:t>Hayrettin Yıldız, Hukuk Devletinin Gelişim Sürecinde Mülk Devletinin ve Polis Devletinin Yeri, Dokuz Eylül Üniversitesi Hukuk Fakültesi Dergisi, Cilt 15 Sayı 2, 2013</w:t>
      </w:r>
    </w:p>
  </w:footnote>
  <w:footnote w:id="4">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AYM’ </w:t>
      </w:r>
      <w:proofErr w:type="spellStart"/>
      <w:r w:rsidRPr="003E4B0B">
        <w:rPr>
          <w:rFonts w:ascii="Times New Roman" w:hAnsi="Times New Roman" w:cs="Times New Roman"/>
          <w:sz w:val="24"/>
          <w:szCs w:val="24"/>
        </w:rPr>
        <w:t>nin</w:t>
      </w:r>
      <w:proofErr w:type="spellEnd"/>
      <w:r w:rsidRPr="003E4B0B">
        <w:rPr>
          <w:rFonts w:ascii="Times New Roman" w:hAnsi="Times New Roman" w:cs="Times New Roman"/>
          <w:sz w:val="24"/>
          <w:szCs w:val="24"/>
        </w:rPr>
        <w:t xml:space="preserve"> 27.03.1986 tarih, 1985/31 Esas – 1986/11 Karar sayılı kararı.</w:t>
      </w:r>
    </w:p>
  </w:footnote>
  <w:footnote w:id="5">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00F56E47" w:rsidRPr="003E4B0B">
        <w:rPr>
          <w:rFonts w:ascii="Times New Roman" w:hAnsi="Times New Roman" w:cs="Times New Roman"/>
          <w:sz w:val="24"/>
          <w:szCs w:val="24"/>
        </w:rPr>
        <w:t xml:space="preserve"> Kemal Gözler, </w:t>
      </w:r>
      <w:r w:rsidRPr="003E4B0B">
        <w:rPr>
          <w:rFonts w:ascii="Times New Roman" w:hAnsi="Times New Roman" w:cs="Times New Roman"/>
          <w:sz w:val="24"/>
          <w:szCs w:val="24"/>
        </w:rPr>
        <w:t xml:space="preserve"> Anayasa Hukuku’ </w:t>
      </w:r>
      <w:proofErr w:type="spellStart"/>
      <w:r w:rsidRPr="003E4B0B">
        <w:rPr>
          <w:rFonts w:ascii="Times New Roman" w:hAnsi="Times New Roman" w:cs="Times New Roman"/>
          <w:sz w:val="24"/>
          <w:szCs w:val="24"/>
        </w:rPr>
        <w:t>na</w:t>
      </w:r>
      <w:proofErr w:type="spellEnd"/>
      <w:r w:rsidRPr="003E4B0B">
        <w:rPr>
          <w:rFonts w:ascii="Times New Roman" w:hAnsi="Times New Roman" w:cs="Times New Roman"/>
          <w:sz w:val="24"/>
          <w:szCs w:val="24"/>
        </w:rPr>
        <w:t xml:space="preserve"> Giriş</w:t>
      </w:r>
      <w:r w:rsidR="005B4E7B" w:rsidRPr="003E4B0B">
        <w:rPr>
          <w:rFonts w:ascii="Times New Roman" w:hAnsi="Times New Roman" w:cs="Times New Roman"/>
          <w:sz w:val="24"/>
          <w:szCs w:val="24"/>
        </w:rPr>
        <w:t>,</w:t>
      </w:r>
      <w:r w:rsidRPr="003E4B0B">
        <w:rPr>
          <w:rFonts w:ascii="Times New Roman" w:hAnsi="Times New Roman" w:cs="Times New Roman"/>
          <w:sz w:val="24"/>
          <w:szCs w:val="24"/>
        </w:rPr>
        <w:t xml:space="preserve"> </w:t>
      </w:r>
      <w:r w:rsidR="005B4E7B" w:rsidRPr="003E4B0B">
        <w:rPr>
          <w:rFonts w:ascii="Times New Roman" w:hAnsi="Times New Roman" w:cs="Times New Roman"/>
          <w:sz w:val="24"/>
          <w:szCs w:val="24"/>
        </w:rPr>
        <w:t xml:space="preserve">Ekin yayınları, 21. baskı, </w:t>
      </w:r>
      <w:proofErr w:type="spellStart"/>
      <w:r w:rsidR="00C17EC1" w:rsidRPr="003E4B0B">
        <w:rPr>
          <w:rFonts w:ascii="Times New Roman" w:hAnsi="Times New Roman" w:cs="Times New Roman"/>
          <w:sz w:val="24"/>
          <w:szCs w:val="24"/>
        </w:rPr>
        <w:t>Syf</w:t>
      </w:r>
      <w:proofErr w:type="spellEnd"/>
      <w:r w:rsidR="00C17EC1" w:rsidRPr="003E4B0B">
        <w:rPr>
          <w:rFonts w:ascii="Times New Roman" w:hAnsi="Times New Roman" w:cs="Times New Roman"/>
          <w:sz w:val="24"/>
          <w:szCs w:val="24"/>
        </w:rPr>
        <w:t>. 208</w:t>
      </w:r>
    </w:p>
  </w:footnote>
  <w:footnote w:id="6">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00F56E47" w:rsidRPr="003E4B0B">
        <w:rPr>
          <w:rFonts w:ascii="Times New Roman" w:hAnsi="Times New Roman" w:cs="Times New Roman"/>
          <w:sz w:val="24"/>
          <w:szCs w:val="24"/>
        </w:rPr>
        <w:t xml:space="preserve"> Ergun Özbudun,</w:t>
      </w:r>
      <w:r w:rsidR="00C17EC1" w:rsidRPr="003E4B0B">
        <w:rPr>
          <w:rFonts w:ascii="Times New Roman" w:hAnsi="Times New Roman" w:cs="Times New Roman"/>
          <w:sz w:val="24"/>
          <w:szCs w:val="24"/>
        </w:rPr>
        <w:t xml:space="preserve"> Türk Anayasa Hukuku, Yetkin yayınları, 8. Baskı, </w:t>
      </w:r>
      <w:proofErr w:type="spellStart"/>
      <w:r w:rsidR="00C17EC1" w:rsidRPr="003E4B0B">
        <w:rPr>
          <w:rFonts w:ascii="Times New Roman" w:hAnsi="Times New Roman" w:cs="Times New Roman"/>
          <w:sz w:val="24"/>
          <w:szCs w:val="24"/>
        </w:rPr>
        <w:t>Syf</w:t>
      </w:r>
      <w:proofErr w:type="spellEnd"/>
      <w:r w:rsidR="00C17EC1" w:rsidRPr="003E4B0B">
        <w:rPr>
          <w:rFonts w:ascii="Times New Roman" w:hAnsi="Times New Roman" w:cs="Times New Roman"/>
          <w:sz w:val="24"/>
          <w:szCs w:val="24"/>
        </w:rPr>
        <w:t>. 113</w:t>
      </w:r>
    </w:p>
  </w:footnote>
  <w:footnote w:id="7">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00F56E47" w:rsidRPr="003E4B0B">
        <w:rPr>
          <w:rFonts w:ascii="Times New Roman" w:hAnsi="Times New Roman" w:cs="Times New Roman"/>
          <w:sz w:val="24"/>
          <w:szCs w:val="24"/>
        </w:rPr>
        <w:t xml:space="preserve"> Kemal Gözler,</w:t>
      </w:r>
      <w:r w:rsidR="005B4E7B" w:rsidRPr="003E4B0B">
        <w:rPr>
          <w:rFonts w:ascii="Times New Roman" w:hAnsi="Times New Roman" w:cs="Times New Roman"/>
          <w:sz w:val="24"/>
          <w:szCs w:val="24"/>
        </w:rPr>
        <w:t xml:space="preserve"> Anayasa Hukuku’ </w:t>
      </w:r>
      <w:proofErr w:type="spellStart"/>
      <w:r w:rsidR="005B4E7B" w:rsidRPr="003E4B0B">
        <w:rPr>
          <w:rFonts w:ascii="Times New Roman" w:hAnsi="Times New Roman" w:cs="Times New Roman"/>
          <w:sz w:val="24"/>
          <w:szCs w:val="24"/>
        </w:rPr>
        <w:t>na</w:t>
      </w:r>
      <w:proofErr w:type="spellEnd"/>
      <w:r w:rsidR="005B4E7B" w:rsidRPr="003E4B0B">
        <w:rPr>
          <w:rFonts w:ascii="Times New Roman" w:hAnsi="Times New Roman" w:cs="Times New Roman"/>
          <w:sz w:val="24"/>
          <w:szCs w:val="24"/>
        </w:rPr>
        <w:t xml:space="preserve"> Giriş, Ekin yayınları, 21. baskı </w:t>
      </w:r>
      <w:proofErr w:type="spellStart"/>
      <w:r w:rsidR="00C17EC1" w:rsidRPr="003E4B0B">
        <w:rPr>
          <w:rFonts w:ascii="Times New Roman" w:hAnsi="Times New Roman" w:cs="Times New Roman"/>
          <w:sz w:val="24"/>
          <w:szCs w:val="24"/>
        </w:rPr>
        <w:t>Syf</w:t>
      </w:r>
      <w:proofErr w:type="spellEnd"/>
      <w:r w:rsidR="00C17EC1" w:rsidRPr="003E4B0B">
        <w:rPr>
          <w:rFonts w:ascii="Times New Roman" w:hAnsi="Times New Roman" w:cs="Times New Roman"/>
          <w:sz w:val="24"/>
          <w:szCs w:val="24"/>
        </w:rPr>
        <w:t>. 209 vd</w:t>
      </w:r>
      <w:proofErr w:type="gramStart"/>
      <w:r w:rsidR="00C17EC1" w:rsidRPr="003E4B0B">
        <w:rPr>
          <w:rFonts w:ascii="Times New Roman" w:hAnsi="Times New Roman" w:cs="Times New Roman"/>
          <w:sz w:val="24"/>
          <w:szCs w:val="24"/>
        </w:rPr>
        <w:t>.</w:t>
      </w:r>
      <w:r w:rsidRPr="003E4B0B">
        <w:rPr>
          <w:rFonts w:ascii="Times New Roman" w:hAnsi="Times New Roman" w:cs="Times New Roman"/>
          <w:sz w:val="24"/>
          <w:szCs w:val="24"/>
        </w:rPr>
        <w:t>,</w:t>
      </w:r>
      <w:proofErr w:type="gramEnd"/>
      <w:r w:rsidRPr="003E4B0B">
        <w:rPr>
          <w:rFonts w:ascii="Times New Roman" w:hAnsi="Times New Roman" w:cs="Times New Roman"/>
          <w:sz w:val="24"/>
          <w:szCs w:val="24"/>
        </w:rPr>
        <w:t xml:space="preserve"> Hukuk, </w:t>
      </w:r>
      <w:r w:rsidR="00F56E47" w:rsidRPr="003E4B0B">
        <w:rPr>
          <w:rFonts w:ascii="Times New Roman" w:hAnsi="Times New Roman" w:cs="Times New Roman"/>
          <w:sz w:val="24"/>
          <w:szCs w:val="24"/>
        </w:rPr>
        <w:t xml:space="preserve">Hukukun Üstünlüğü, Yılmaz </w:t>
      </w:r>
      <w:proofErr w:type="spellStart"/>
      <w:r w:rsidR="00F56E47" w:rsidRPr="003E4B0B">
        <w:rPr>
          <w:rFonts w:ascii="Times New Roman" w:hAnsi="Times New Roman" w:cs="Times New Roman"/>
          <w:sz w:val="24"/>
          <w:szCs w:val="24"/>
        </w:rPr>
        <w:t>Aliefendioğlu</w:t>
      </w:r>
      <w:proofErr w:type="spellEnd"/>
      <w:r w:rsidR="00F56E47" w:rsidRPr="003E4B0B">
        <w:rPr>
          <w:rFonts w:ascii="Times New Roman" w:hAnsi="Times New Roman" w:cs="Times New Roman"/>
          <w:sz w:val="24"/>
          <w:szCs w:val="24"/>
        </w:rPr>
        <w:t xml:space="preserve"> , Hukuk, Hukukun Üstünlüğü, Hukuk Devleti , Ankara Barosu Dergisi, 2001, 2</w:t>
      </w:r>
    </w:p>
  </w:footnote>
  <w:footnote w:id="8">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009C744A" w:rsidRPr="003E4B0B">
        <w:rPr>
          <w:rFonts w:ascii="Times New Roman" w:hAnsi="Times New Roman" w:cs="Times New Roman"/>
          <w:sz w:val="24"/>
          <w:szCs w:val="24"/>
        </w:rPr>
        <w:t xml:space="preserve"> Yılmaz </w:t>
      </w:r>
      <w:proofErr w:type="spellStart"/>
      <w:proofErr w:type="gramStart"/>
      <w:r w:rsidR="009C744A" w:rsidRPr="003E4B0B">
        <w:rPr>
          <w:rFonts w:ascii="Times New Roman" w:hAnsi="Times New Roman" w:cs="Times New Roman"/>
          <w:sz w:val="24"/>
          <w:szCs w:val="24"/>
        </w:rPr>
        <w:t>Aliefendioğlu</w:t>
      </w:r>
      <w:proofErr w:type="spellEnd"/>
      <w:r w:rsidR="009C744A" w:rsidRPr="003E4B0B">
        <w:rPr>
          <w:rFonts w:ascii="Times New Roman" w:hAnsi="Times New Roman" w:cs="Times New Roman"/>
          <w:sz w:val="24"/>
          <w:szCs w:val="24"/>
        </w:rPr>
        <w:t xml:space="preserve"> , Hukuk</w:t>
      </w:r>
      <w:proofErr w:type="gramEnd"/>
      <w:r w:rsidR="009C744A" w:rsidRPr="003E4B0B">
        <w:rPr>
          <w:rFonts w:ascii="Times New Roman" w:hAnsi="Times New Roman" w:cs="Times New Roman"/>
          <w:sz w:val="24"/>
          <w:szCs w:val="24"/>
        </w:rPr>
        <w:t>, Hukukun Üstünlüğü, Hukuk Devleti , Ankara Barosu Dergisi, 2001, 2</w:t>
      </w:r>
      <w:r w:rsidRPr="003E4B0B">
        <w:rPr>
          <w:rFonts w:ascii="Times New Roman" w:hAnsi="Times New Roman" w:cs="Times New Roman"/>
          <w:sz w:val="24"/>
          <w:szCs w:val="24"/>
        </w:rPr>
        <w:t xml:space="preserve">, AYM’ </w:t>
      </w:r>
      <w:proofErr w:type="spellStart"/>
      <w:r w:rsidRPr="003E4B0B">
        <w:rPr>
          <w:rFonts w:ascii="Times New Roman" w:hAnsi="Times New Roman" w:cs="Times New Roman"/>
          <w:sz w:val="24"/>
          <w:szCs w:val="24"/>
        </w:rPr>
        <w:t>nin</w:t>
      </w:r>
      <w:proofErr w:type="spellEnd"/>
      <w:r w:rsidRPr="003E4B0B">
        <w:rPr>
          <w:rFonts w:ascii="Times New Roman" w:hAnsi="Times New Roman" w:cs="Times New Roman"/>
          <w:sz w:val="24"/>
          <w:szCs w:val="24"/>
        </w:rPr>
        <w:t xml:space="preserve"> 27.03.1986 tarih, 1985/31 Esas – 1986/11 Karar sayılı kararı.</w:t>
      </w:r>
    </w:p>
  </w:footnote>
  <w:footnote w:id="9">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Türkiye Cumhuriyeti Anayasası 125. maddesi. (</w:t>
      </w:r>
      <w:hyperlink r:id="rId1" w:history="1">
        <w:r w:rsidRPr="00C539AA">
          <w:rPr>
            <w:rStyle w:val="K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www.tbmm.gov.tr</w:t>
        </w:r>
      </w:hyperlink>
      <w:r w:rsidRPr="00C539A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4B0B">
        <w:rPr>
          <w:rFonts w:ascii="Times New Roman" w:hAnsi="Times New Roman" w:cs="Times New Roman"/>
          <w:sz w:val="24"/>
          <w:szCs w:val="24"/>
        </w:rPr>
        <w:t>internet sitesinden alınmıştır.)</w:t>
      </w:r>
    </w:p>
  </w:footnote>
  <w:footnote w:id="10">
    <w:p w:rsidR="00E84238" w:rsidRPr="003E4B0B" w:rsidRDefault="00E84238" w:rsidP="00E84238">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w:t>
      </w:r>
      <w:r w:rsidR="00040C5C" w:rsidRPr="003E4B0B">
        <w:rPr>
          <w:rFonts w:ascii="Times New Roman" w:hAnsi="Times New Roman" w:cs="Times New Roman"/>
          <w:sz w:val="24"/>
          <w:szCs w:val="24"/>
        </w:rPr>
        <w:t>AKYILMAZ Bahtiyar-SEZGİNER Murat-KAYA Cemil, Türk İdare Hukuku, Seçkin Yayınevi, 7. Baskı, Ankara, Ekim 2016</w:t>
      </w:r>
      <w:proofErr w:type="gramStart"/>
      <w:r w:rsidR="00040C5C" w:rsidRPr="003E4B0B">
        <w:rPr>
          <w:rFonts w:ascii="Times New Roman" w:hAnsi="Times New Roman" w:cs="Times New Roman"/>
          <w:sz w:val="24"/>
          <w:szCs w:val="24"/>
        </w:rPr>
        <w:t>.</w:t>
      </w:r>
      <w:r w:rsidRPr="003E4B0B">
        <w:rPr>
          <w:rFonts w:ascii="Times New Roman" w:hAnsi="Times New Roman" w:cs="Times New Roman"/>
          <w:sz w:val="24"/>
          <w:szCs w:val="24"/>
        </w:rPr>
        <w:t>.,</w:t>
      </w:r>
      <w:proofErr w:type="gramEnd"/>
      <w:r w:rsidRPr="003E4B0B">
        <w:rPr>
          <w:rFonts w:ascii="Times New Roman" w:hAnsi="Times New Roman" w:cs="Times New Roman"/>
          <w:sz w:val="24"/>
          <w:szCs w:val="24"/>
        </w:rPr>
        <w:t xml:space="preserve"> GÜNDAY Metin, İdare Hukuku, İmaj Yayınevi, Güncellenmiş ve Gözden Geçirilmiş 10. Baskı, Ankara, 2011, s.123 vd., ÇAĞLAYAN Ramazan, İdare Hukuku Dersleri, Adalet Yayınevi, Genişletilmiş 3. Baskı, Ankara, 2015, s. 420., YAŞAR, s. 254, 255., </w:t>
      </w:r>
    </w:p>
  </w:footnote>
  <w:footnote w:id="11">
    <w:p w:rsidR="001C3C2F" w:rsidRPr="003E4B0B" w:rsidRDefault="001C3C2F" w:rsidP="001C3C2F">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w:t>
      </w:r>
      <w:proofErr w:type="spellStart"/>
      <w:r w:rsidRPr="003E4B0B">
        <w:rPr>
          <w:rFonts w:ascii="Times New Roman" w:hAnsi="Times New Roman" w:cs="Times New Roman"/>
          <w:sz w:val="24"/>
          <w:szCs w:val="24"/>
        </w:rPr>
        <w:t>Doç.Dr</w:t>
      </w:r>
      <w:proofErr w:type="spellEnd"/>
      <w:r w:rsidRPr="003E4B0B">
        <w:rPr>
          <w:rFonts w:ascii="Times New Roman" w:hAnsi="Times New Roman" w:cs="Times New Roman"/>
          <w:sz w:val="24"/>
          <w:szCs w:val="24"/>
        </w:rPr>
        <w:t xml:space="preserve"> </w:t>
      </w:r>
      <w:proofErr w:type="spellStart"/>
      <w:r w:rsidRPr="003E4B0B">
        <w:rPr>
          <w:rFonts w:ascii="Times New Roman" w:hAnsi="Times New Roman" w:cs="Times New Roman"/>
          <w:sz w:val="24"/>
          <w:szCs w:val="24"/>
        </w:rPr>
        <w:t>Dilşad</w:t>
      </w:r>
      <w:proofErr w:type="spellEnd"/>
      <w:r w:rsidRPr="003E4B0B">
        <w:rPr>
          <w:rFonts w:ascii="Times New Roman" w:hAnsi="Times New Roman" w:cs="Times New Roman"/>
          <w:sz w:val="24"/>
          <w:szCs w:val="24"/>
        </w:rPr>
        <w:t xml:space="preserve"> YILMAZ, Türk İdare Hukukunda İdari İşlemin Kesinliği Üzerine Bir Değerlendirme, Gazi Üniversitesi Hukuk Fakültesi Dergisi C. XXI, Y. 2017, Sa. 2, GÜNDAY, s. 124, 125</w:t>
      </w:r>
      <w:proofErr w:type="gramStart"/>
      <w:r w:rsidRPr="003E4B0B">
        <w:rPr>
          <w:rFonts w:ascii="Times New Roman" w:hAnsi="Times New Roman" w:cs="Times New Roman"/>
          <w:sz w:val="24"/>
          <w:szCs w:val="24"/>
        </w:rPr>
        <w:t>.,</w:t>
      </w:r>
      <w:proofErr w:type="gramEnd"/>
      <w:r w:rsidRPr="003E4B0B">
        <w:rPr>
          <w:rFonts w:ascii="Times New Roman" w:hAnsi="Times New Roman" w:cs="Times New Roman"/>
          <w:sz w:val="24"/>
          <w:szCs w:val="24"/>
        </w:rPr>
        <w:t xml:space="preserve"> AKYILMAZ-SEZGİNER-KAYA, s. 382., </w:t>
      </w:r>
    </w:p>
  </w:footnote>
  <w:footnote w:id="12">
    <w:p w:rsidR="004A3B47" w:rsidRPr="003E4B0B" w:rsidRDefault="004A3B47" w:rsidP="004A3B47">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Kemal Gözler – Gürsel Kaplan, İdare Hukukuna Giriş, Ekin yayınları, 18. Baskı, s.364</w:t>
      </w:r>
    </w:p>
  </w:footnote>
  <w:footnote w:id="13">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Hamit Görür –İdari Yargı Denetiminin Kapsam ve Sınırları (Makale, İzmir, 2010) GİRİTLİ/ BİLGEN /AKGÜNER, s.101-102; GÖZÜBÜYÜK/TAN, s.24.</w:t>
      </w:r>
    </w:p>
  </w:footnote>
  <w:footnote w:id="14">
    <w:p w:rsidR="00962662" w:rsidRDefault="00962662">
      <w:pPr>
        <w:pStyle w:val="DipnotMetni"/>
      </w:pPr>
      <w:r>
        <w:rPr>
          <w:rStyle w:val="DipnotBavurusu"/>
        </w:rPr>
        <w:footnoteRef/>
      </w:r>
      <w:r>
        <w:t xml:space="preserve"> </w:t>
      </w:r>
      <w:r w:rsidRPr="00962662">
        <w:rPr>
          <w:rFonts w:ascii="Times New Roman" w:hAnsi="Times New Roman" w:cs="Times New Roman"/>
          <w:sz w:val="24"/>
          <w:szCs w:val="24"/>
        </w:rPr>
        <w:t>A. Şeref Gözübüyük, Yönetsel Yargı, Turhan Kitabevi, 36. Baskı, 2017</w:t>
      </w:r>
    </w:p>
  </w:footnote>
  <w:footnote w:id="15">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Kemal Gözler - Anayasa Hukuku’ </w:t>
      </w:r>
      <w:proofErr w:type="spellStart"/>
      <w:r w:rsidRPr="003E4B0B">
        <w:rPr>
          <w:rFonts w:ascii="Times New Roman" w:hAnsi="Times New Roman" w:cs="Times New Roman"/>
          <w:sz w:val="24"/>
          <w:szCs w:val="24"/>
        </w:rPr>
        <w:t>na</w:t>
      </w:r>
      <w:proofErr w:type="spellEnd"/>
      <w:r w:rsidRPr="003E4B0B">
        <w:rPr>
          <w:rFonts w:ascii="Times New Roman" w:hAnsi="Times New Roman" w:cs="Times New Roman"/>
          <w:sz w:val="24"/>
          <w:szCs w:val="24"/>
        </w:rPr>
        <w:t xml:space="preserve"> Giriş, Hukuk, Hukukun Üstünlüğü, Hukuk Devleti -  </w:t>
      </w:r>
      <w:proofErr w:type="spellStart"/>
      <w:r w:rsidRPr="003E4B0B">
        <w:rPr>
          <w:rFonts w:ascii="Times New Roman" w:hAnsi="Times New Roman" w:cs="Times New Roman"/>
          <w:sz w:val="24"/>
          <w:szCs w:val="24"/>
        </w:rPr>
        <w:t>Doç.Dr</w:t>
      </w:r>
      <w:proofErr w:type="spellEnd"/>
      <w:r w:rsidRPr="003E4B0B">
        <w:rPr>
          <w:rFonts w:ascii="Times New Roman" w:hAnsi="Times New Roman" w:cs="Times New Roman"/>
          <w:sz w:val="24"/>
          <w:szCs w:val="24"/>
        </w:rPr>
        <w:t xml:space="preserve">. Yılmaz </w:t>
      </w:r>
      <w:proofErr w:type="spellStart"/>
      <w:r w:rsidRPr="003E4B0B">
        <w:rPr>
          <w:rFonts w:ascii="Times New Roman" w:hAnsi="Times New Roman" w:cs="Times New Roman"/>
          <w:sz w:val="24"/>
          <w:szCs w:val="24"/>
        </w:rPr>
        <w:t>Aliefendioğlu</w:t>
      </w:r>
      <w:proofErr w:type="spellEnd"/>
      <w:r w:rsidRPr="003E4B0B">
        <w:rPr>
          <w:rFonts w:ascii="Times New Roman" w:hAnsi="Times New Roman" w:cs="Times New Roman"/>
          <w:sz w:val="24"/>
          <w:szCs w:val="24"/>
        </w:rPr>
        <w:t xml:space="preserve">, Av. Fatma Söylemez </w:t>
      </w:r>
      <w:proofErr w:type="spellStart"/>
      <w:r w:rsidRPr="003E4B0B">
        <w:rPr>
          <w:rFonts w:ascii="Times New Roman" w:hAnsi="Times New Roman" w:cs="Times New Roman"/>
          <w:sz w:val="24"/>
          <w:szCs w:val="24"/>
        </w:rPr>
        <w:t>Kaydul</w:t>
      </w:r>
      <w:proofErr w:type="spellEnd"/>
      <w:r w:rsidRPr="003E4B0B">
        <w:rPr>
          <w:rFonts w:ascii="Times New Roman" w:hAnsi="Times New Roman" w:cs="Times New Roman"/>
          <w:sz w:val="24"/>
          <w:szCs w:val="24"/>
        </w:rPr>
        <w:t xml:space="preserve"> – İdari Yargının Görev Alanı Dışında Kalan İşlemler (Yargı Kısıntısı) Olarak Hükümet Tasarrufları, </w:t>
      </w:r>
      <w:hyperlink r:id="rId2" w:history="1">
        <w:r w:rsidRPr="003E4B0B">
          <w:rPr>
            <w:rStyle w:val="K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www.avukatasor.blogcu.com</w:t>
        </w:r>
      </w:hyperlink>
      <w:r w:rsidRPr="003E4B0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4B0B">
        <w:rPr>
          <w:rFonts w:ascii="Times New Roman" w:hAnsi="Times New Roman" w:cs="Times New Roman"/>
          <w:sz w:val="24"/>
          <w:szCs w:val="24"/>
        </w:rPr>
        <w:t>internet sitesi (erişim tarihi 21.12.2014)</w:t>
      </w:r>
    </w:p>
  </w:footnote>
  <w:footnote w:id="16">
    <w:p w:rsidR="006A576B" w:rsidRPr="003E4B0B" w:rsidRDefault="006A576B">
      <w:pPr>
        <w:pStyle w:val="DipnotMetni"/>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Türkiye Cumhuriyeti Anayasası 105/2 – 125/2 (</w:t>
      </w:r>
      <w:hyperlink r:id="rId3" w:history="1">
        <w:r w:rsidRPr="003E4B0B">
          <w:rPr>
            <w:rStyle w:val="K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www.tbmm.gov.tr</w:t>
        </w:r>
      </w:hyperlink>
      <w:r w:rsidRPr="003E4B0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E4B0B">
        <w:rPr>
          <w:rFonts w:ascii="Times New Roman" w:hAnsi="Times New Roman" w:cs="Times New Roman"/>
          <w:sz w:val="24"/>
          <w:szCs w:val="24"/>
        </w:rPr>
        <w:t>internet sitesinden alınmıştır.)</w:t>
      </w:r>
    </w:p>
  </w:footnote>
  <w:footnote w:id="17">
    <w:p w:rsidR="00B141CF" w:rsidRPr="00B141CF" w:rsidRDefault="00B141CF" w:rsidP="00DC7872">
      <w:pPr>
        <w:pStyle w:val="DipnotMetni"/>
        <w:rPr>
          <w:rFonts w:ascii="Times New Roman" w:hAnsi="Times New Roman" w:cs="Times New Roman"/>
          <w:sz w:val="24"/>
          <w:szCs w:val="24"/>
        </w:rPr>
      </w:pPr>
      <w:r>
        <w:rPr>
          <w:rStyle w:val="DipnotBavurusu"/>
        </w:rPr>
        <w:footnoteRef/>
      </w:r>
      <w:r>
        <w:t xml:space="preserve"> </w:t>
      </w:r>
      <w:r w:rsidRPr="00B141CF">
        <w:rPr>
          <w:rFonts w:ascii="Times New Roman" w:hAnsi="Times New Roman" w:cs="Times New Roman"/>
          <w:sz w:val="24"/>
          <w:szCs w:val="24"/>
        </w:rPr>
        <w:t xml:space="preserve">Anayasa Mahkemesinin 27/10/2015 tarihli ve 2015/15762 Başvuru numaralı </w:t>
      </w:r>
      <w:r w:rsidR="000F0855">
        <w:rPr>
          <w:rFonts w:ascii="Times New Roman" w:hAnsi="Times New Roman" w:cs="Times New Roman"/>
          <w:sz w:val="24"/>
          <w:szCs w:val="24"/>
        </w:rPr>
        <w:t xml:space="preserve">Muhammet Emin KARAPAÇI kararı. </w:t>
      </w:r>
      <w:r w:rsidR="00DC7872">
        <w:rPr>
          <w:rFonts w:ascii="Times New Roman" w:hAnsi="Times New Roman" w:cs="Times New Roman"/>
          <w:sz w:val="24"/>
          <w:szCs w:val="24"/>
        </w:rPr>
        <w:t xml:space="preserve">     </w:t>
      </w:r>
      <w:r w:rsidR="000F0855">
        <w:rPr>
          <w:rFonts w:ascii="Times New Roman" w:hAnsi="Times New Roman" w:cs="Times New Roman"/>
          <w:sz w:val="24"/>
          <w:szCs w:val="24"/>
        </w:rPr>
        <w:t>(</w:t>
      </w:r>
      <w:r w:rsidR="000F0855" w:rsidRPr="000F0855">
        <w:rPr>
          <w:rFonts w:ascii="Times New Roman" w:hAnsi="Times New Roman" w:cs="Times New Roman"/>
          <w:sz w:val="24"/>
          <w:szCs w:val="24"/>
        </w:rPr>
        <w:t>http://www.anayasa.gov.tr/icsayfalar/basin/kararlarailiskinbasinduyurulari/bireyselbasvuru/detay/38.html</w:t>
      </w:r>
      <w:r w:rsidR="000F0855">
        <w:rPr>
          <w:rFonts w:ascii="Times New Roman" w:hAnsi="Times New Roman" w:cs="Times New Roman"/>
          <w:sz w:val="24"/>
          <w:szCs w:val="24"/>
        </w:rPr>
        <w:t>)</w:t>
      </w:r>
    </w:p>
  </w:footnote>
  <w:footnote w:id="18">
    <w:p w:rsidR="006A576B" w:rsidRPr="003E4B0B" w:rsidRDefault="006A576B" w:rsidP="006526CD">
      <w:pPr>
        <w:pStyle w:val="DipnotMetni"/>
        <w:jc w:val="both"/>
        <w:rPr>
          <w:rFonts w:ascii="Times New Roman" w:hAnsi="Times New Roman" w:cs="Times New Roman"/>
          <w:sz w:val="24"/>
          <w:szCs w:val="24"/>
        </w:rPr>
      </w:pPr>
      <w:r w:rsidRPr="003E4B0B">
        <w:rPr>
          <w:rStyle w:val="DipnotBavurusu"/>
          <w:rFonts w:ascii="Times New Roman" w:hAnsi="Times New Roman"/>
          <w:sz w:val="24"/>
          <w:szCs w:val="24"/>
        </w:rPr>
        <w:footnoteRef/>
      </w:r>
      <w:r w:rsidRPr="003E4B0B">
        <w:rPr>
          <w:rFonts w:ascii="Times New Roman" w:hAnsi="Times New Roman" w:cs="Times New Roman"/>
          <w:sz w:val="24"/>
          <w:szCs w:val="24"/>
        </w:rPr>
        <w:t xml:space="preserve"> </w:t>
      </w:r>
      <w:proofErr w:type="gramStart"/>
      <w:r w:rsidRPr="003E4B0B">
        <w:rPr>
          <w:rFonts w:ascii="Times New Roman" w:hAnsi="Times New Roman" w:cs="Times New Roman"/>
          <w:sz w:val="24"/>
          <w:szCs w:val="24"/>
        </w:rPr>
        <w:t xml:space="preserve">Hamit Görür –İdari Yargı Denetiminin Kapsam ve Sınırları (Makale, İzmir, 2010), </w:t>
      </w:r>
      <w:proofErr w:type="spellStart"/>
      <w:r w:rsidRPr="003E4B0B">
        <w:rPr>
          <w:rFonts w:ascii="Times New Roman" w:hAnsi="Times New Roman" w:cs="Times New Roman"/>
          <w:sz w:val="24"/>
          <w:szCs w:val="24"/>
        </w:rPr>
        <w:t>İnceoğlu’na</w:t>
      </w:r>
      <w:proofErr w:type="spellEnd"/>
      <w:r w:rsidRPr="003E4B0B">
        <w:rPr>
          <w:rFonts w:ascii="Times New Roman" w:hAnsi="Times New Roman" w:cs="Times New Roman"/>
          <w:sz w:val="24"/>
          <w:szCs w:val="24"/>
        </w:rPr>
        <w:t xml:space="preserve"> göre, Anayasa’nın 125.maddesinin 4.fıkrasının ilk cümlesinde yer alan “</w:t>
      </w:r>
      <w:r w:rsidRPr="003E4B0B">
        <w:rPr>
          <w:rFonts w:ascii="Times New Roman" w:hAnsi="Times New Roman" w:cs="Times New Roman"/>
          <w:i/>
          <w:sz w:val="24"/>
          <w:szCs w:val="24"/>
        </w:rPr>
        <w:t>Yargı yetkisi idari eylem ve işlemlerin hukuka uygunluğunun denetimi ile sınırlıdır”</w:t>
      </w:r>
      <w:r w:rsidRPr="003E4B0B">
        <w:rPr>
          <w:rFonts w:ascii="Times New Roman" w:hAnsi="Times New Roman" w:cs="Times New Roman"/>
          <w:sz w:val="24"/>
          <w:szCs w:val="24"/>
        </w:rPr>
        <w:t xml:space="preserve"> ifadesi ve bunun yansıması olarak, idari yargılama usulünün yazılı olması, maddi olayların açığa kavuşmasının gerekli olduğu uyuşmazlıklarda, tam bir yargı yetkisi olmadığından, bu durum adil yargılanma hakkını ihlal edici bir sonuç yaratabilecektir. </w:t>
      </w:r>
      <w:proofErr w:type="gramEnd"/>
      <w:r w:rsidRPr="003E4B0B">
        <w:rPr>
          <w:rFonts w:ascii="Times New Roman" w:hAnsi="Times New Roman" w:cs="Times New Roman"/>
          <w:sz w:val="24"/>
          <w:szCs w:val="24"/>
        </w:rPr>
        <w:t xml:space="preserve">Bkz. </w:t>
      </w:r>
      <w:r w:rsidRPr="003E4B0B">
        <w:rPr>
          <w:rFonts w:ascii="Times New Roman" w:hAnsi="Times New Roman" w:cs="Times New Roman"/>
          <w:b/>
          <w:sz w:val="24"/>
          <w:szCs w:val="24"/>
        </w:rPr>
        <w:t>İNCEOĞLU</w:t>
      </w:r>
      <w:r w:rsidRPr="003E4B0B">
        <w:rPr>
          <w:rFonts w:ascii="Times New Roman" w:hAnsi="Times New Roman" w:cs="Times New Roman"/>
          <w:sz w:val="24"/>
          <w:szCs w:val="24"/>
        </w:rPr>
        <w:t>, Sibel, İnsan Hakları Avrupa Mahkemesi Kararlarında Adil Yargılanma Hakkı, Beta Yayınevi, İstanbul 2008, s.141.</w:t>
      </w:r>
    </w:p>
    <w:p w:rsidR="006A576B" w:rsidRPr="003E4B0B" w:rsidRDefault="006A576B" w:rsidP="006526CD">
      <w:pPr>
        <w:pStyle w:val="DipnotMetni"/>
        <w:jc w:val="both"/>
        <w:rPr>
          <w:rFonts w:ascii="Times New Roman" w:hAnsi="Times New Roman" w:cs="Times New Roman"/>
          <w:sz w:val="24"/>
          <w:szCs w:val="24"/>
        </w:rPr>
      </w:pPr>
    </w:p>
  </w:footnote>
  <w:footnote w:id="19">
    <w:p w:rsidR="0045024D" w:rsidRDefault="0045024D">
      <w:pPr>
        <w:pStyle w:val="DipnotMetni"/>
      </w:pPr>
      <w:r>
        <w:rPr>
          <w:rStyle w:val="DipnotBavurusu"/>
        </w:rPr>
        <w:footnoteRef/>
      </w:r>
      <w:r>
        <w:t xml:space="preserve"> </w:t>
      </w:r>
      <w:hyperlink r:id="rId4" w:history="1">
        <w:r w:rsidRPr="001739EA">
          <w:rPr>
            <w:rStyle w:val="K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www.tbmm.gov.tr</w:t>
        </w:r>
      </w:hyperlink>
      <w:r w:rsidRPr="001739E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sz w:val="24"/>
          <w:szCs w:val="24"/>
        </w:rPr>
        <w:t xml:space="preserve">den alınmıştır. </w:t>
      </w:r>
    </w:p>
  </w:footnote>
  <w:footnote w:id="20">
    <w:p w:rsidR="00934028" w:rsidRDefault="00934028" w:rsidP="00934028">
      <w:pPr>
        <w:pStyle w:val="DipnotMetni"/>
        <w:jc w:val="both"/>
      </w:pPr>
      <w:r>
        <w:rPr>
          <w:rStyle w:val="DipnotBavurusu"/>
        </w:rPr>
        <w:footnoteRef/>
      </w:r>
      <w:r>
        <w:t xml:space="preserve"> Giray Tamer, Cumhurbaşkanlığı Kararnameleri ile Cumhurbaşkanının Kanunları Veto Yetkisi Karşısında Meclisin Durumu (www.anayasa.gen.tr)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76B" w:rsidRDefault="006A576B">
    <w:pPr>
      <w:pStyle w:val="stBilgi"/>
      <w:jc w:val="center"/>
    </w:pPr>
  </w:p>
  <w:p w:rsidR="006A576B" w:rsidRDefault="006A576B" w:rsidP="003F3FE3">
    <w:pPr>
      <w:pStyle w:val="stBilgi"/>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60644A"/>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56A5731"/>
    <w:multiLevelType w:val="hybridMultilevel"/>
    <w:tmpl w:val="FD987BC2"/>
    <w:lvl w:ilvl="0" w:tplc="CC322F90">
      <w:start w:val="1"/>
      <w:numFmt w:val="decimal"/>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78A690F"/>
    <w:multiLevelType w:val="hybridMultilevel"/>
    <w:tmpl w:val="780CCDEC"/>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92B3AB0"/>
    <w:multiLevelType w:val="hybridMultilevel"/>
    <w:tmpl w:val="5D6A273C"/>
    <w:lvl w:ilvl="0" w:tplc="16D8D552">
      <w:start w:val="1"/>
      <w:numFmt w:val="lowerLetter"/>
      <w:lvlText w:val="%1)"/>
      <w:lvlJc w:val="left"/>
      <w:pPr>
        <w:ind w:left="927" w:hanging="360"/>
      </w:pPr>
      <w:rPr>
        <w:rFonts w:cs="Times New Roman" w:hint="default"/>
      </w:rPr>
    </w:lvl>
    <w:lvl w:ilvl="1" w:tplc="041F0019">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4" w15:restartNumberingAfterBreak="0">
    <w:nsid w:val="19922AEB"/>
    <w:multiLevelType w:val="hybridMultilevel"/>
    <w:tmpl w:val="5A389876"/>
    <w:lvl w:ilvl="0" w:tplc="C4E63C90">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3A9D69F8"/>
    <w:multiLevelType w:val="hybridMultilevel"/>
    <w:tmpl w:val="FB58E64E"/>
    <w:lvl w:ilvl="0" w:tplc="E2F21D4A">
      <w:start w:val="1"/>
      <w:numFmt w:val="decimal"/>
      <w:lvlText w:val="%1)"/>
      <w:lvlJc w:val="left"/>
      <w:pPr>
        <w:ind w:left="927" w:hanging="360"/>
      </w:pPr>
      <w:rPr>
        <w:rFonts w:cs="Times New Roman" w:hint="default"/>
        <w:sz w:val="24"/>
        <w:u w:val="none"/>
      </w:rPr>
    </w:lvl>
    <w:lvl w:ilvl="1" w:tplc="041F0019" w:tentative="1">
      <w:start w:val="1"/>
      <w:numFmt w:val="lowerLetter"/>
      <w:lvlText w:val="%2."/>
      <w:lvlJc w:val="left"/>
      <w:pPr>
        <w:ind w:left="1647" w:hanging="360"/>
      </w:pPr>
      <w:rPr>
        <w:rFonts w:cs="Times New Roman"/>
      </w:rPr>
    </w:lvl>
    <w:lvl w:ilvl="2" w:tplc="041F001B" w:tentative="1">
      <w:start w:val="1"/>
      <w:numFmt w:val="lowerRoman"/>
      <w:lvlText w:val="%3."/>
      <w:lvlJc w:val="right"/>
      <w:pPr>
        <w:ind w:left="2367" w:hanging="180"/>
      </w:pPr>
      <w:rPr>
        <w:rFonts w:cs="Times New Roman"/>
      </w:rPr>
    </w:lvl>
    <w:lvl w:ilvl="3" w:tplc="041F000F" w:tentative="1">
      <w:start w:val="1"/>
      <w:numFmt w:val="decimal"/>
      <w:lvlText w:val="%4."/>
      <w:lvlJc w:val="left"/>
      <w:pPr>
        <w:ind w:left="3087" w:hanging="360"/>
      </w:pPr>
      <w:rPr>
        <w:rFonts w:cs="Times New Roman"/>
      </w:rPr>
    </w:lvl>
    <w:lvl w:ilvl="4" w:tplc="041F0019" w:tentative="1">
      <w:start w:val="1"/>
      <w:numFmt w:val="lowerLetter"/>
      <w:lvlText w:val="%5."/>
      <w:lvlJc w:val="left"/>
      <w:pPr>
        <w:ind w:left="3807" w:hanging="360"/>
      </w:pPr>
      <w:rPr>
        <w:rFonts w:cs="Times New Roman"/>
      </w:rPr>
    </w:lvl>
    <w:lvl w:ilvl="5" w:tplc="041F001B" w:tentative="1">
      <w:start w:val="1"/>
      <w:numFmt w:val="lowerRoman"/>
      <w:lvlText w:val="%6."/>
      <w:lvlJc w:val="right"/>
      <w:pPr>
        <w:ind w:left="4527" w:hanging="180"/>
      </w:pPr>
      <w:rPr>
        <w:rFonts w:cs="Times New Roman"/>
      </w:rPr>
    </w:lvl>
    <w:lvl w:ilvl="6" w:tplc="041F000F" w:tentative="1">
      <w:start w:val="1"/>
      <w:numFmt w:val="decimal"/>
      <w:lvlText w:val="%7."/>
      <w:lvlJc w:val="left"/>
      <w:pPr>
        <w:ind w:left="5247" w:hanging="360"/>
      </w:pPr>
      <w:rPr>
        <w:rFonts w:cs="Times New Roman"/>
      </w:rPr>
    </w:lvl>
    <w:lvl w:ilvl="7" w:tplc="041F0019" w:tentative="1">
      <w:start w:val="1"/>
      <w:numFmt w:val="lowerLetter"/>
      <w:lvlText w:val="%8."/>
      <w:lvlJc w:val="left"/>
      <w:pPr>
        <w:ind w:left="5967" w:hanging="360"/>
      </w:pPr>
      <w:rPr>
        <w:rFonts w:cs="Times New Roman"/>
      </w:rPr>
    </w:lvl>
    <w:lvl w:ilvl="8" w:tplc="041F001B" w:tentative="1">
      <w:start w:val="1"/>
      <w:numFmt w:val="lowerRoman"/>
      <w:lvlText w:val="%9."/>
      <w:lvlJc w:val="right"/>
      <w:pPr>
        <w:ind w:left="6687" w:hanging="180"/>
      </w:pPr>
      <w:rPr>
        <w:rFonts w:cs="Times New Roman"/>
      </w:rPr>
    </w:lvl>
  </w:abstractNum>
  <w:abstractNum w:abstractNumId="6" w15:restartNumberingAfterBreak="0">
    <w:nsid w:val="472404AA"/>
    <w:multiLevelType w:val="hybridMultilevel"/>
    <w:tmpl w:val="FDC6566C"/>
    <w:lvl w:ilvl="0" w:tplc="10CA5CAE">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5E3C5D"/>
    <w:multiLevelType w:val="multilevel"/>
    <w:tmpl w:val="218EA0B2"/>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 w15:restartNumberingAfterBreak="0">
    <w:nsid w:val="626D3A06"/>
    <w:multiLevelType w:val="hybridMultilevel"/>
    <w:tmpl w:val="807C9EA6"/>
    <w:lvl w:ilvl="0" w:tplc="856AD4A0">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15:restartNumberingAfterBreak="0">
    <w:nsid w:val="72173B4C"/>
    <w:multiLevelType w:val="hybridMultilevel"/>
    <w:tmpl w:val="A9767E36"/>
    <w:lvl w:ilvl="0" w:tplc="18AAB1B2">
      <w:numFmt w:val="bullet"/>
      <w:lvlText w:val=""/>
      <w:lvlJc w:val="left"/>
      <w:pPr>
        <w:ind w:left="720" w:hanging="360"/>
      </w:pPr>
      <w:rPr>
        <w:rFonts w:ascii="Symbol" w:eastAsia="Calibr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3"/>
  </w:num>
  <w:num w:numId="5">
    <w:abstractNumId w:val="4"/>
  </w:num>
  <w:num w:numId="6">
    <w:abstractNumId w:val="1"/>
  </w:num>
  <w:num w:numId="7">
    <w:abstractNumId w:val="6"/>
  </w:num>
  <w:num w:numId="8">
    <w:abstractNumId w:val="2"/>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70"/>
    <w:rsid w:val="00007949"/>
    <w:rsid w:val="00007AB1"/>
    <w:rsid w:val="00007DD3"/>
    <w:rsid w:val="00024180"/>
    <w:rsid w:val="00040C5C"/>
    <w:rsid w:val="0006380E"/>
    <w:rsid w:val="000764B3"/>
    <w:rsid w:val="00087273"/>
    <w:rsid w:val="000A4C31"/>
    <w:rsid w:val="000D5A59"/>
    <w:rsid w:val="000D7B9F"/>
    <w:rsid w:val="000E767B"/>
    <w:rsid w:val="000F0855"/>
    <w:rsid w:val="000F27FD"/>
    <w:rsid w:val="00156879"/>
    <w:rsid w:val="0017344D"/>
    <w:rsid w:val="001739EA"/>
    <w:rsid w:val="00182C0C"/>
    <w:rsid w:val="001C3C2F"/>
    <w:rsid w:val="001D3926"/>
    <w:rsid w:val="001F227A"/>
    <w:rsid w:val="001F7D88"/>
    <w:rsid w:val="00211D7F"/>
    <w:rsid w:val="002204DB"/>
    <w:rsid w:val="00222622"/>
    <w:rsid w:val="00246D55"/>
    <w:rsid w:val="00290AFA"/>
    <w:rsid w:val="0029211F"/>
    <w:rsid w:val="0029609F"/>
    <w:rsid w:val="002D00ED"/>
    <w:rsid w:val="002E39D2"/>
    <w:rsid w:val="00362549"/>
    <w:rsid w:val="003638A6"/>
    <w:rsid w:val="00373B87"/>
    <w:rsid w:val="00375679"/>
    <w:rsid w:val="00386DDD"/>
    <w:rsid w:val="00390E69"/>
    <w:rsid w:val="00395876"/>
    <w:rsid w:val="003E09B8"/>
    <w:rsid w:val="003E4B0B"/>
    <w:rsid w:val="003F3FE3"/>
    <w:rsid w:val="003F4D36"/>
    <w:rsid w:val="004073E5"/>
    <w:rsid w:val="00420AAD"/>
    <w:rsid w:val="00434229"/>
    <w:rsid w:val="0043788E"/>
    <w:rsid w:val="0045024D"/>
    <w:rsid w:val="0045776A"/>
    <w:rsid w:val="00461205"/>
    <w:rsid w:val="00462018"/>
    <w:rsid w:val="0048278F"/>
    <w:rsid w:val="00490A60"/>
    <w:rsid w:val="004928FB"/>
    <w:rsid w:val="004A3B47"/>
    <w:rsid w:val="004A6043"/>
    <w:rsid w:val="004B789A"/>
    <w:rsid w:val="004C23FF"/>
    <w:rsid w:val="004C2D82"/>
    <w:rsid w:val="004C3FB8"/>
    <w:rsid w:val="004F07AF"/>
    <w:rsid w:val="004F5DE7"/>
    <w:rsid w:val="00502FB6"/>
    <w:rsid w:val="005154C5"/>
    <w:rsid w:val="0056385C"/>
    <w:rsid w:val="005B4E7B"/>
    <w:rsid w:val="005D24B5"/>
    <w:rsid w:val="005F4A16"/>
    <w:rsid w:val="0062198F"/>
    <w:rsid w:val="00651E52"/>
    <w:rsid w:val="006526CD"/>
    <w:rsid w:val="00677F19"/>
    <w:rsid w:val="006A576B"/>
    <w:rsid w:val="006E4F89"/>
    <w:rsid w:val="00722A6E"/>
    <w:rsid w:val="00774BA1"/>
    <w:rsid w:val="00792FF3"/>
    <w:rsid w:val="007B0BBD"/>
    <w:rsid w:val="007B3DE8"/>
    <w:rsid w:val="007C697A"/>
    <w:rsid w:val="007E456B"/>
    <w:rsid w:val="007E708A"/>
    <w:rsid w:val="007F5CAE"/>
    <w:rsid w:val="00813B2D"/>
    <w:rsid w:val="00845A22"/>
    <w:rsid w:val="008666F3"/>
    <w:rsid w:val="008B1FA9"/>
    <w:rsid w:val="008D0802"/>
    <w:rsid w:val="00934028"/>
    <w:rsid w:val="00942670"/>
    <w:rsid w:val="009506D6"/>
    <w:rsid w:val="00962662"/>
    <w:rsid w:val="00971D8C"/>
    <w:rsid w:val="0099784F"/>
    <w:rsid w:val="009C744A"/>
    <w:rsid w:val="009E48DB"/>
    <w:rsid w:val="009F31D4"/>
    <w:rsid w:val="00A209DC"/>
    <w:rsid w:val="00A23681"/>
    <w:rsid w:val="00A30994"/>
    <w:rsid w:val="00A31DBF"/>
    <w:rsid w:val="00A9131C"/>
    <w:rsid w:val="00AA0FFF"/>
    <w:rsid w:val="00AC4734"/>
    <w:rsid w:val="00AE4266"/>
    <w:rsid w:val="00AE5F8E"/>
    <w:rsid w:val="00AE63D8"/>
    <w:rsid w:val="00AE74D4"/>
    <w:rsid w:val="00B141CF"/>
    <w:rsid w:val="00B57F92"/>
    <w:rsid w:val="00B60EF6"/>
    <w:rsid w:val="00B630B0"/>
    <w:rsid w:val="00B70138"/>
    <w:rsid w:val="00B72067"/>
    <w:rsid w:val="00B84834"/>
    <w:rsid w:val="00B84D84"/>
    <w:rsid w:val="00B87610"/>
    <w:rsid w:val="00B91B10"/>
    <w:rsid w:val="00B937AF"/>
    <w:rsid w:val="00BA4AAC"/>
    <w:rsid w:val="00BD564A"/>
    <w:rsid w:val="00BE7AFE"/>
    <w:rsid w:val="00C10D45"/>
    <w:rsid w:val="00C17190"/>
    <w:rsid w:val="00C17EC1"/>
    <w:rsid w:val="00C2192F"/>
    <w:rsid w:val="00C229D7"/>
    <w:rsid w:val="00C2618C"/>
    <w:rsid w:val="00C404DE"/>
    <w:rsid w:val="00C513A9"/>
    <w:rsid w:val="00C539AA"/>
    <w:rsid w:val="00C612EF"/>
    <w:rsid w:val="00C852D6"/>
    <w:rsid w:val="00CA2A35"/>
    <w:rsid w:val="00CF3A4F"/>
    <w:rsid w:val="00D31AF7"/>
    <w:rsid w:val="00D42E5D"/>
    <w:rsid w:val="00D95684"/>
    <w:rsid w:val="00D9788D"/>
    <w:rsid w:val="00DA2BF8"/>
    <w:rsid w:val="00DA4FD7"/>
    <w:rsid w:val="00DB1F33"/>
    <w:rsid w:val="00DB4DB8"/>
    <w:rsid w:val="00DC3288"/>
    <w:rsid w:val="00DC7872"/>
    <w:rsid w:val="00DD29F8"/>
    <w:rsid w:val="00E03831"/>
    <w:rsid w:val="00E14CB7"/>
    <w:rsid w:val="00E61F71"/>
    <w:rsid w:val="00E6593D"/>
    <w:rsid w:val="00E84238"/>
    <w:rsid w:val="00E92344"/>
    <w:rsid w:val="00EB2E01"/>
    <w:rsid w:val="00EC3730"/>
    <w:rsid w:val="00F12633"/>
    <w:rsid w:val="00F20D07"/>
    <w:rsid w:val="00F32FD9"/>
    <w:rsid w:val="00F53E48"/>
    <w:rsid w:val="00F56E47"/>
    <w:rsid w:val="00F872D3"/>
    <w:rsid w:val="00F946ED"/>
    <w:rsid w:val="00F95FA5"/>
    <w:rsid w:val="00FB4455"/>
    <w:rsid w:val="00FD4E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6DBD5D-AA97-4569-91BD-4637B2901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834"/>
    <w:pPr>
      <w:spacing w:after="200" w:line="276" w:lineRule="auto"/>
    </w:pPr>
    <w:rPr>
      <w:color w:val="000000"/>
      <w:szCs w:val="20"/>
      <w:lang w:eastAsia="en-US"/>
    </w:rPr>
  </w:style>
  <w:style w:type="paragraph" w:styleId="Balk1">
    <w:name w:val="heading 1"/>
    <w:basedOn w:val="Normal1"/>
    <w:next w:val="Normal1"/>
    <w:link w:val="Balk1Char"/>
    <w:uiPriority w:val="99"/>
    <w:qFormat/>
    <w:rsid w:val="00B84834"/>
    <w:pPr>
      <w:keepNext/>
      <w:keepLines/>
      <w:spacing w:before="100" w:after="100" w:line="240" w:lineRule="auto"/>
      <w:outlineLvl w:val="0"/>
    </w:pPr>
    <w:rPr>
      <w:rFonts w:ascii="Times New Roman" w:eastAsia="Times New Roman" w:hAnsi="Times New Roman" w:cs="Times New Roman"/>
      <w:b/>
      <w:sz w:val="48"/>
    </w:rPr>
  </w:style>
  <w:style w:type="paragraph" w:styleId="Balk2">
    <w:name w:val="heading 2"/>
    <w:basedOn w:val="Normal1"/>
    <w:next w:val="Normal1"/>
    <w:link w:val="Balk2Char"/>
    <w:uiPriority w:val="99"/>
    <w:qFormat/>
    <w:rsid w:val="00B84834"/>
    <w:pPr>
      <w:keepNext/>
      <w:keepLines/>
      <w:spacing w:before="360" w:after="80"/>
      <w:contextualSpacing/>
      <w:outlineLvl w:val="1"/>
    </w:pPr>
    <w:rPr>
      <w:b/>
      <w:sz w:val="36"/>
    </w:rPr>
  </w:style>
  <w:style w:type="paragraph" w:styleId="Balk3">
    <w:name w:val="heading 3"/>
    <w:basedOn w:val="Normal1"/>
    <w:next w:val="Normal1"/>
    <w:link w:val="Balk3Char"/>
    <w:uiPriority w:val="99"/>
    <w:qFormat/>
    <w:rsid w:val="00B84834"/>
    <w:pPr>
      <w:keepNext/>
      <w:keepLines/>
      <w:spacing w:before="280" w:after="80"/>
      <w:contextualSpacing/>
      <w:outlineLvl w:val="2"/>
    </w:pPr>
    <w:rPr>
      <w:b/>
      <w:sz w:val="28"/>
    </w:rPr>
  </w:style>
  <w:style w:type="paragraph" w:styleId="Balk4">
    <w:name w:val="heading 4"/>
    <w:basedOn w:val="Normal1"/>
    <w:next w:val="Normal1"/>
    <w:link w:val="Balk4Char"/>
    <w:uiPriority w:val="99"/>
    <w:qFormat/>
    <w:rsid w:val="00B84834"/>
    <w:pPr>
      <w:keepNext/>
      <w:keepLines/>
      <w:spacing w:before="240" w:after="40"/>
      <w:contextualSpacing/>
      <w:outlineLvl w:val="3"/>
    </w:pPr>
    <w:rPr>
      <w:b/>
      <w:sz w:val="24"/>
    </w:rPr>
  </w:style>
  <w:style w:type="paragraph" w:styleId="Balk5">
    <w:name w:val="heading 5"/>
    <w:basedOn w:val="Normal1"/>
    <w:next w:val="Normal1"/>
    <w:link w:val="Balk5Char"/>
    <w:uiPriority w:val="99"/>
    <w:qFormat/>
    <w:rsid w:val="00B84834"/>
    <w:pPr>
      <w:keepNext/>
      <w:keepLines/>
      <w:spacing w:before="220" w:after="40"/>
      <w:contextualSpacing/>
      <w:outlineLvl w:val="4"/>
    </w:pPr>
    <w:rPr>
      <w:b/>
    </w:rPr>
  </w:style>
  <w:style w:type="paragraph" w:styleId="Balk6">
    <w:name w:val="heading 6"/>
    <w:basedOn w:val="Normal1"/>
    <w:next w:val="Normal1"/>
    <w:link w:val="Balk6Char"/>
    <w:uiPriority w:val="99"/>
    <w:qFormat/>
    <w:rsid w:val="00B84834"/>
    <w:pPr>
      <w:keepNext/>
      <w:keepLines/>
      <w:spacing w:before="200" w:after="40"/>
      <w:contextualSpacing/>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Pr>
      <w:rFonts w:ascii="Cambria" w:hAnsi="Cambria" w:cs="Times New Roman"/>
      <w:b/>
      <w:bCs/>
      <w:color w:val="000000"/>
      <w:kern w:val="32"/>
      <w:sz w:val="32"/>
      <w:szCs w:val="32"/>
      <w:lang w:eastAsia="en-US"/>
    </w:rPr>
  </w:style>
  <w:style w:type="character" w:customStyle="1" w:styleId="Balk2Char">
    <w:name w:val="Başlık 2 Char"/>
    <w:basedOn w:val="VarsaylanParagrafYazTipi"/>
    <w:link w:val="Balk2"/>
    <w:uiPriority w:val="99"/>
    <w:semiHidden/>
    <w:locked/>
    <w:rPr>
      <w:rFonts w:ascii="Cambria" w:hAnsi="Cambria" w:cs="Times New Roman"/>
      <w:b/>
      <w:bCs/>
      <w:i/>
      <w:iCs/>
      <w:color w:val="000000"/>
      <w:sz w:val="28"/>
      <w:szCs w:val="28"/>
      <w:lang w:eastAsia="en-US"/>
    </w:rPr>
  </w:style>
  <w:style w:type="character" w:customStyle="1" w:styleId="Balk3Char">
    <w:name w:val="Başlık 3 Char"/>
    <w:basedOn w:val="VarsaylanParagrafYazTipi"/>
    <w:link w:val="Balk3"/>
    <w:uiPriority w:val="99"/>
    <w:semiHidden/>
    <w:locked/>
    <w:rPr>
      <w:rFonts w:ascii="Cambria" w:hAnsi="Cambria" w:cs="Times New Roman"/>
      <w:b/>
      <w:bCs/>
      <w:color w:val="000000"/>
      <w:sz w:val="26"/>
      <w:szCs w:val="26"/>
      <w:lang w:eastAsia="en-US"/>
    </w:rPr>
  </w:style>
  <w:style w:type="character" w:customStyle="1" w:styleId="Balk4Char">
    <w:name w:val="Başlık 4 Char"/>
    <w:basedOn w:val="VarsaylanParagrafYazTipi"/>
    <w:link w:val="Balk4"/>
    <w:uiPriority w:val="99"/>
    <w:semiHidden/>
    <w:locked/>
    <w:rPr>
      <w:rFonts w:ascii="Calibri" w:hAnsi="Calibri" w:cs="Times New Roman"/>
      <w:b/>
      <w:bCs/>
      <w:color w:val="000000"/>
      <w:sz w:val="28"/>
      <w:szCs w:val="28"/>
      <w:lang w:eastAsia="en-US"/>
    </w:rPr>
  </w:style>
  <w:style w:type="character" w:customStyle="1" w:styleId="Balk5Char">
    <w:name w:val="Başlık 5 Char"/>
    <w:basedOn w:val="VarsaylanParagrafYazTipi"/>
    <w:link w:val="Balk5"/>
    <w:uiPriority w:val="99"/>
    <w:semiHidden/>
    <w:locked/>
    <w:rPr>
      <w:rFonts w:ascii="Calibri" w:hAnsi="Calibri" w:cs="Times New Roman"/>
      <w:b/>
      <w:bCs/>
      <w:i/>
      <w:iCs/>
      <w:color w:val="000000"/>
      <w:sz w:val="26"/>
      <w:szCs w:val="26"/>
      <w:lang w:eastAsia="en-US"/>
    </w:rPr>
  </w:style>
  <w:style w:type="character" w:customStyle="1" w:styleId="Balk6Char">
    <w:name w:val="Başlık 6 Char"/>
    <w:basedOn w:val="VarsaylanParagrafYazTipi"/>
    <w:link w:val="Balk6"/>
    <w:uiPriority w:val="99"/>
    <w:semiHidden/>
    <w:locked/>
    <w:rPr>
      <w:rFonts w:ascii="Calibri" w:hAnsi="Calibri" w:cs="Times New Roman"/>
      <w:b/>
      <w:bCs/>
      <w:color w:val="000000"/>
      <w:lang w:eastAsia="en-US"/>
    </w:rPr>
  </w:style>
  <w:style w:type="paragraph" w:customStyle="1" w:styleId="Normal1">
    <w:name w:val="Normal1"/>
    <w:uiPriority w:val="99"/>
    <w:rsid w:val="00B84834"/>
    <w:pPr>
      <w:spacing w:after="200" w:line="276" w:lineRule="auto"/>
    </w:pPr>
    <w:rPr>
      <w:color w:val="000000"/>
      <w:szCs w:val="20"/>
      <w:lang w:eastAsia="en-US"/>
    </w:rPr>
  </w:style>
  <w:style w:type="paragraph" w:styleId="KonuBal">
    <w:name w:val="Title"/>
    <w:basedOn w:val="Normal1"/>
    <w:next w:val="Normal1"/>
    <w:link w:val="KonuBalChar"/>
    <w:uiPriority w:val="99"/>
    <w:qFormat/>
    <w:rsid w:val="00B84834"/>
    <w:pPr>
      <w:keepNext/>
      <w:keepLines/>
      <w:spacing w:before="480" w:after="120"/>
      <w:contextualSpacing/>
    </w:pPr>
    <w:rPr>
      <w:b/>
      <w:sz w:val="72"/>
    </w:rPr>
  </w:style>
  <w:style w:type="character" w:customStyle="1" w:styleId="KonuBalChar">
    <w:name w:val="Konu Başlığı Char"/>
    <w:basedOn w:val="VarsaylanParagrafYazTipi"/>
    <w:link w:val="KonuBal"/>
    <w:uiPriority w:val="99"/>
    <w:locked/>
    <w:rPr>
      <w:rFonts w:ascii="Cambria" w:hAnsi="Cambria" w:cs="Times New Roman"/>
      <w:b/>
      <w:bCs/>
      <w:color w:val="000000"/>
      <w:kern w:val="28"/>
      <w:sz w:val="32"/>
      <w:szCs w:val="32"/>
      <w:lang w:eastAsia="en-US"/>
    </w:rPr>
  </w:style>
  <w:style w:type="paragraph" w:styleId="Altyaz">
    <w:name w:val="Subtitle"/>
    <w:basedOn w:val="Normal1"/>
    <w:next w:val="Normal1"/>
    <w:link w:val="AltyazChar"/>
    <w:uiPriority w:val="99"/>
    <w:qFormat/>
    <w:rsid w:val="00B84834"/>
    <w:pPr>
      <w:keepNext/>
      <w:keepLines/>
      <w:spacing w:before="360" w:after="80"/>
      <w:contextualSpacing/>
    </w:pPr>
    <w:rPr>
      <w:rFonts w:ascii="Georgia" w:hAnsi="Georgia" w:cs="Georgia"/>
      <w:i/>
      <w:color w:val="666666"/>
      <w:sz w:val="48"/>
    </w:rPr>
  </w:style>
  <w:style w:type="character" w:customStyle="1" w:styleId="AltyazChar">
    <w:name w:val="Altyazı Char"/>
    <w:basedOn w:val="VarsaylanParagrafYazTipi"/>
    <w:link w:val="Altyaz"/>
    <w:uiPriority w:val="99"/>
    <w:locked/>
    <w:rPr>
      <w:rFonts w:ascii="Cambria" w:hAnsi="Cambria" w:cs="Times New Roman"/>
      <w:color w:val="000000"/>
      <w:sz w:val="24"/>
      <w:szCs w:val="24"/>
      <w:lang w:eastAsia="en-US"/>
    </w:rPr>
  </w:style>
  <w:style w:type="paragraph" w:styleId="BalonMetni">
    <w:name w:val="Balloon Text"/>
    <w:basedOn w:val="Normal"/>
    <w:link w:val="BalonMetniChar"/>
    <w:uiPriority w:val="99"/>
    <w:semiHidden/>
    <w:rsid w:val="00845A22"/>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locked/>
    <w:rsid w:val="00845A22"/>
    <w:rPr>
      <w:rFonts w:ascii="Lucida Grande" w:hAnsi="Lucida Grande" w:cs="Lucida Grande"/>
      <w:sz w:val="18"/>
      <w:szCs w:val="18"/>
    </w:rPr>
  </w:style>
  <w:style w:type="paragraph" w:styleId="stBilgi">
    <w:name w:val="header"/>
    <w:basedOn w:val="Normal"/>
    <w:link w:val="stBilgiChar"/>
    <w:uiPriority w:val="99"/>
    <w:rsid w:val="007E456B"/>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7E456B"/>
    <w:rPr>
      <w:rFonts w:cs="Times New Roman"/>
    </w:rPr>
  </w:style>
  <w:style w:type="paragraph" w:styleId="AltBilgi">
    <w:name w:val="footer"/>
    <w:basedOn w:val="Normal"/>
    <w:link w:val="AltBilgiChar"/>
    <w:uiPriority w:val="99"/>
    <w:rsid w:val="007E456B"/>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7E456B"/>
    <w:rPr>
      <w:rFonts w:cs="Times New Roman"/>
    </w:rPr>
  </w:style>
  <w:style w:type="paragraph" w:styleId="DipnotMetni">
    <w:name w:val="footnote text"/>
    <w:aliases w:val="Char"/>
    <w:basedOn w:val="Normal"/>
    <w:link w:val="DipnotMetniChar"/>
    <w:uiPriority w:val="99"/>
    <w:semiHidden/>
    <w:rsid w:val="007B3DE8"/>
    <w:pPr>
      <w:spacing w:after="0" w:line="240" w:lineRule="auto"/>
    </w:pPr>
    <w:rPr>
      <w:sz w:val="20"/>
    </w:rPr>
  </w:style>
  <w:style w:type="character" w:customStyle="1" w:styleId="DipnotMetniChar">
    <w:name w:val="Dipnot Metni Char"/>
    <w:aliases w:val="Char Char"/>
    <w:basedOn w:val="VarsaylanParagrafYazTipi"/>
    <w:link w:val="DipnotMetni"/>
    <w:uiPriority w:val="99"/>
    <w:semiHidden/>
    <w:locked/>
    <w:rsid w:val="007B3DE8"/>
    <w:rPr>
      <w:rFonts w:cs="Times New Roman"/>
      <w:sz w:val="20"/>
    </w:rPr>
  </w:style>
  <w:style w:type="character" w:styleId="DipnotBavurusu">
    <w:name w:val="footnote reference"/>
    <w:basedOn w:val="VarsaylanParagrafYazTipi"/>
    <w:uiPriority w:val="99"/>
    <w:semiHidden/>
    <w:rsid w:val="007B3DE8"/>
    <w:rPr>
      <w:rFonts w:cs="Times New Roman"/>
      <w:vertAlign w:val="superscript"/>
    </w:rPr>
  </w:style>
  <w:style w:type="paragraph" w:styleId="AralkYok">
    <w:name w:val="No Spacing"/>
    <w:uiPriority w:val="99"/>
    <w:qFormat/>
    <w:rsid w:val="008D0802"/>
    <w:rPr>
      <w:color w:val="000000"/>
      <w:szCs w:val="20"/>
      <w:lang w:eastAsia="en-US"/>
    </w:rPr>
  </w:style>
  <w:style w:type="paragraph" w:styleId="ListeParagraf">
    <w:name w:val="List Paragraph"/>
    <w:basedOn w:val="Normal"/>
    <w:uiPriority w:val="99"/>
    <w:qFormat/>
    <w:rsid w:val="008D0802"/>
    <w:pPr>
      <w:ind w:left="720"/>
      <w:contextualSpacing/>
    </w:pPr>
  </w:style>
  <w:style w:type="character" w:styleId="Kpr">
    <w:name w:val="Hyperlink"/>
    <w:basedOn w:val="VarsaylanParagrafYazTipi"/>
    <w:uiPriority w:val="99"/>
    <w:rsid w:val="00BA4AAC"/>
    <w:rPr>
      <w:rFonts w:cs="Times New Roman"/>
      <w:color w:val="0563C1"/>
      <w:u w:val="single"/>
    </w:rPr>
  </w:style>
  <w:style w:type="paragraph" w:styleId="T1">
    <w:name w:val="toc 1"/>
    <w:basedOn w:val="Normal"/>
    <w:next w:val="Normal"/>
    <w:autoRedefine/>
    <w:uiPriority w:val="99"/>
    <w:rsid w:val="00BA4AAC"/>
    <w:pPr>
      <w:spacing w:after="0" w:line="240" w:lineRule="auto"/>
    </w:pPr>
    <w:rPr>
      <w:rFonts w:ascii="Times New Roman" w:eastAsia="Times New Roman" w:hAnsi="Times New Roman" w:cs="Times New Roman"/>
      <w:color w:val="auto"/>
      <w:sz w:val="24"/>
      <w:szCs w:val="24"/>
      <w:lang w:eastAsia="tr-TR"/>
    </w:rPr>
  </w:style>
  <w:style w:type="paragraph" w:styleId="T2">
    <w:name w:val="toc 2"/>
    <w:basedOn w:val="Normal"/>
    <w:next w:val="Normal"/>
    <w:autoRedefine/>
    <w:uiPriority w:val="99"/>
    <w:rsid w:val="00BA4AAC"/>
    <w:pPr>
      <w:spacing w:after="100" w:line="259" w:lineRule="auto"/>
      <w:ind w:left="220"/>
    </w:pPr>
    <w:rPr>
      <w:rFonts w:eastAsia="Times New Roman" w:cs="Times New Roman"/>
      <w:color w:val="auto"/>
      <w:szCs w:val="22"/>
      <w:lang w:eastAsia="tr-TR"/>
    </w:rPr>
  </w:style>
  <w:style w:type="paragraph" w:styleId="T3">
    <w:name w:val="toc 3"/>
    <w:basedOn w:val="Normal"/>
    <w:next w:val="Normal"/>
    <w:autoRedefine/>
    <w:uiPriority w:val="99"/>
    <w:rsid w:val="00BA4AAC"/>
    <w:pPr>
      <w:spacing w:after="100" w:line="259" w:lineRule="auto"/>
      <w:ind w:left="440"/>
    </w:pPr>
    <w:rPr>
      <w:rFonts w:eastAsia="Times New Roman" w:cs="Times New Roman"/>
      <w:color w:val="auto"/>
      <w:szCs w:val="22"/>
      <w:lang w:eastAsia="tr-TR"/>
    </w:rPr>
  </w:style>
  <w:style w:type="paragraph" w:styleId="TBal">
    <w:name w:val="TOC Heading"/>
    <w:basedOn w:val="Balk1"/>
    <w:next w:val="Normal"/>
    <w:uiPriority w:val="99"/>
    <w:qFormat/>
    <w:rsid w:val="00007AB1"/>
    <w:pPr>
      <w:spacing w:before="480" w:after="0" w:line="276" w:lineRule="auto"/>
      <w:outlineLvl w:val="9"/>
    </w:pPr>
    <w:rPr>
      <w:rFonts w:ascii="Calibri" w:eastAsia="MS Gothic" w:hAnsi="Calibri"/>
      <w:bCs/>
      <w:color w:val="365F91"/>
      <w:sz w:val="28"/>
      <w:szCs w:val="28"/>
      <w:lang w:eastAsia="tr-TR"/>
    </w:rPr>
  </w:style>
  <w:style w:type="character" w:styleId="Gl">
    <w:name w:val="Strong"/>
    <w:basedOn w:val="VarsaylanParagrafYazTipi"/>
    <w:uiPriority w:val="99"/>
    <w:qFormat/>
    <w:rsid w:val="00007AB1"/>
    <w:rPr>
      <w:rFonts w:cs="Times New Roman"/>
      <w:b/>
      <w:bCs/>
    </w:rPr>
  </w:style>
  <w:style w:type="character" w:customStyle="1" w:styleId="CharChar6">
    <w:name w:val="Char Char6"/>
    <w:basedOn w:val="VarsaylanParagrafYazTipi"/>
    <w:uiPriority w:val="99"/>
    <w:semiHidden/>
    <w:locked/>
    <w:rsid w:val="006526CD"/>
    <w:rPr>
      <w:rFonts w:cs="Times New Roman"/>
      <w:lang w:val="tr-TR" w:eastAsia="tr-TR" w:bidi="ar-SA"/>
    </w:rPr>
  </w:style>
  <w:style w:type="paragraph" w:styleId="SonnotMetni">
    <w:name w:val="endnote text"/>
    <w:basedOn w:val="Normal"/>
    <w:link w:val="SonnotMetniChar"/>
    <w:uiPriority w:val="99"/>
    <w:semiHidden/>
    <w:unhideWhenUsed/>
    <w:rsid w:val="00DA4FD7"/>
    <w:pPr>
      <w:spacing w:after="0" w:line="240" w:lineRule="auto"/>
    </w:pPr>
    <w:rPr>
      <w:sz w:val="20"/>
    </w:rPr>
  </w:style>
  <w:style w:type="character" w:customStyle="1" w:styleId="SonnotMetniChar">
    <w:name w:val="Sonnot Metni Char"/>
    <w:basedOn w:val="VarsaylanParagrafYazTipi"/>
    <w:link w:val="SonnotMetni"/>
    <w:uiPriority w:val="99"/>
    <w:semiHidden/>
    <w:rsid w:val="00DA4FD7"/>
    <w:rPr>
      <w:color w:val="000000"/>
      <w:sz w:val="20"/>
      <w:szCs w:val="20"/>
      <w:lang w:eastAsia="en-US"/>
    </w:rPr>
  </w:style>
  <w:style w:type="character" w:styleId="SonnotBavurusu">
    <w:name w:val="endnote reference"/>
    <w:basedOn w:val="VarsaylanParagrafYazTipi"/>
    <w:uiPriority w:val="99"/>
    <w:semiHidden/>
    <w:unhideWhenUsed/>
    <w:rsid w:val="00DA4FD7"/>
    <w:rPr>
      <w:vertAlign w:val="superscript"/>
    </w:rPr>
  </w:style>
  <w:style w:type="paragraph" w:styleId="ListeMaddemi">
    <w:name w:val="List Bullet"/>
    <w:basedOn w:val="Normal"/>
    <w:uiPriority w:val="99"/>
    <w:unhideWhenUsed/>
    <w:rsid w:val="001C3C2F"/>
    <w:pPr>
      <w:numPr>
        <w:numId w:val="9"/>
      </w:numPr>
      <w:contextualSpacing/>
    </w:pPr>
  </w:style>
  <w:style w:type="paragraph" w:customStyle="1" w:styleId="m-2000909690011506679gmail-normal1">
    <w:name w:val="m_-2000909690011506679gmail-normal1"/>
    <w:basedOn w:val="Normal"/>
    <w:rsid w:val="00490A60"/>
    <w:pPr>
      <w:spacing w:before="100" w:beforeAutospacing="1" w:after="100" w:afterAutospacing="1" w:line="240" w:lineRule="auto"/>
    </w:pPr>
    <w:rPr>
      <w:rFonts w:ascii="Times New Roman" w:eastAsia="Times New Roman" w:hAnsi="Times New Roman" w:cs="Times New Roman"/>
      <w:color w:val="auto"/>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18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yasa.gen.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vukatasor.blogcu.com" TargetMode="External"/><Relationship Id="rId4" Type="http://schemas.openxmlformats.org/officeDocument/2006/relationships/settings" Target="settings.xml"/><Relationship Id="rId9" Type="http://schemas.openxmlformats.org/officeDocument/2006/relationships/hyperlink" Target="http://www.tbmm.gov.tr"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tbmm.gov.tr" TargetMode="External"/><Relationship Id="rId2" Type="http://schemas.openxmlformats.org/officeDocument/2006/relationships/hyperlink" Target="http://www.avukatasor.blogcu.com" TargetMode="External"/><Relationship Id="rId1" Type="http://schemas.openxmlformats.org/officeDocument/2006/relationships/hyperlink" Target="http://www.tbmm.gov.tr" TargetMode="External"/><Relationship Id="rId4" Type="http://schemas.openxmlformats.org/officeDocument/2006/relationships/hyperlink" Target="http://www.tbmm.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0F590-8F55-431A-A787-68BE0092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3280</Words>
  <Characters>18700</Characters>
  <Application>Microsoft Office Word</Application>
  <DocSecurity>0</DocSecurity>
  <Lines>155</Lines>
  <Paragraphs>43</Paragraphs>
  <ScaleCrop>false</ScaleCrop>
  <HeadingPairs>
    <vt:vector size="2" baseType="variant">
      <vt:variant>
        <vt:lpstr>Konu Başlığı</vt:lpstr>
      </vt:variant>
      <vt:variant>
        <vt:i4>1</vt:i4>
      </vt:variant>
    </vt:vector>
  </HeadingPairs>
  <TitlesOfParts>
    <vt:vector size="1" baseType="lpstr">
      <vt:lpstr>Terörizm ödevim.docx.docx</vt:lpstr>
    </vt:vector>
  </TitlesOfParts>
  <Company/>
  <LinksUpToDate>false</LinksUpToDate>
  <CharactersWithSpaces>21937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Terörizm ödevim.docx.docx</dc:title>
  <dc:creator>MBMAC</dc:creator>
  <cp:lastModifiedBy>MT</cp:lastModifiedBy>
  <cp:revision>2</cp:revision>
  <cp:lastPrinted>2015-01-04T13:54:00Z</cp:lastPrinted>
  <dcterms:created xsi:type="dcterms:W3CDTF">2018-09-13T11:27:00Z</dcterms:created>
  <dcterms:modified xsi:type="dcterms:W3CDTF">2018-09-13T11:27:00Z</dcterms:modified>
</cp:coreProperties>
</file>