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599B33" w14:textId="731C4E15" w:rsidR="00E97DFD" w:rsidRDefault="00E97DFD" w:rsidP="00E97DFD">
      <w:pPr>
        <w:spacing w:after="120"/>
        <w:ind w:firstLine="284"/>
        <w:jc w:val="center"/>
        <w:rPr>
          <w:rFonts w:ascii="Times New Roman" w:hAnsi="Times New Roman" w:cs="Times New Roman"/>
          <w:b/>
          <w:sz w:val="22"/>
          <w:szCs w:val="22"/>
          <w:lang w:val="tr-TR"/>
        </w:rPr>
      </w:pPr>
      <w:r w:rsidRPr="00E97DFD">
        <w:rPr>
          <w:rFonts w:ascii="Times New Roman" w:hAnsi="Times New Roman" w:cs="Times New Roman"/>
          <w:b/>
          <w:sz w:val="22"/>
          <w:szCs w:val="22"/>
          <w:lang w:val="tr-TR"/>
        </w:rPr>
        <w:t>KİTAP TANITIMI / BOOK REVIEW</w:t>
      </w:r>
    </w:p>
    <w:p w14:paraId="1FEC6BF3" w14:textId="77777777" w:rsidR="00E97DFD" w:rsidRDefault="00E97DFD" w:rsidP="00E97DFD">
      <w:pPr>
        <w:spacing w:after="120"/>
        <w:ind w:firstLine="284"/>
        <w:jc w:val="center"/>
        <w:rPr>
          <w:rFonts w:ascii="Times New Roman" w:hAnsi="Times New Roman" w:cs="Times New Roman"/>
          <w:b/>
          <w:sz w:val="22"/>
          <w:szCs w:val="22"/>
          <w:lang w:val="tr-TR"/>
        </w:rPr>
      </w:pPr>
    </w:p>
    <w:p w14:paraId="4BF6078B" w14:textId="77777777" w:rsidR="00E97DFD" w:rsidRPr="00E97DFD" w:rsidRDefault="00E97DFD" w:rsidP="00E97DFD">
      <w:pPr>
        <w:spacing w:after="120"/>
        <w:ind w:firstLine="284"/>
        <w:jc w:val="center"/>
        <w:rPr>
          <w:rFonts w:ascii="Times New Roman" w:hAnsi="Times New Roman" w:cs="Times New Roman"/>
          <w:b/>
          <w:sz w:val="22"/>
          <w:szCs w:val="22"/>
          <w:lang w:val="tr-TR"/>
        </w:rPr>
      </w:pPr>
    </w:p>
    <w:p w14:paraId="3462B2A8" w14:textId="4057932D" w:rsidR="00146CA5" w:rsidRPr="00E97DFD" w:rsidRDefault="00146CA5" w:rsidP="00E97DFD">
      <w:pPr>
        <w:spacing w:after="120"/>
        <w:ind w:firstLine="284"/>
        <w:jc w:val="center"/>
        <w:rPr>
          <w:rFonts w:ascii="Times New Roman" w:hAnsi="Times New Roman" w:cs="Times New Roman"/>
          <w:b/>
          <w:sz w:val="28"/>
          <w:szCs w:val="28"/>
          <w:lang w:val="tr-TR"/>
        </w:rPr>
      </w:pPr>
      <w:r w:rsidRPr="00E97DFD">
        <w:rPr>
          <w:rFonts w:ascii="Times New Roman" w:hAnsi="Times New Roman" w:cs="Times New Roman"/>
          <w:b/>
          <w:sz w:val="28"/>
          <w:szCs w:val="28"/>
          <w:lang w:val="tr-TR"/>
        </w:rPr>
        <w:t>Andrew Dalby, Homeros’u Yeniden Keşfetmek,</w:t>
      </w:r>
      <w:r w:rsidR="001A4019" w:rsidRPr="00E97DFD">
        <w:rPr>
          <w:rFonts w:ascii="Times New Roman" w:hAnsi="Times New Roman" w:cs="Times New Roman"/>
          <w:b/>
          <w:sz w:val="28"/>
          <w:szCs w:val="28"/>
          <w:lang w:val="tr-TR"/>
        </w:rPr>
        <w:t xml:space="preserve"> çev. </w:t>
      </w:r>
      <w:r w:rsidR="00E97DFD" w:rsidRPr="00E97DFD">
        <w:rPr>
          <w:rFonts w:ascii="Times New Roman" w:hAnsi="Times New Roman" w:cs="Times New Roman"/>
          <w:b/>
          <w:sz w:val="28"/>
          <w:szCs w:val="28"/>
          <w:lang w:val="tr-TR"/>
        </w:rPr>
        <w:t>Hakan Keser, Alfa Yayınları, 2018, 340 sayfa, ISBN: 9786051067988.</w:t>
      </w:r>
    </w:p>
    <w:p w14:paraId="7AB60CAC" w14:textId="77777777" w:rsidR="00E97DFD" w:rsidRDefault="00E97DFD" w:rsidP="00E97DFD">
      <w:pPr>
        <w:spacing w:after="120"/>
        <w:ind w:firstLine="284"/>
        <w:jc w:val="both"/>
        <w:rPr>
          <w:rFonts w:ascii="Times New Roman" w:hAnsi="Times New Roman" w:cs="Times New Roman"/>
          <w:sz w:val="22"/>
          <w:szCs w:val="22"/>
          <w:lang w:val="tr-TR"/>
        </w:rPr>
      </w:pPr>
    </w:p>
    <w:p w14:paraId="0FB1882C" w14:textId="77777777" w:rsidR="00E97DFD" w:rsidRPr="00E97DFD" w:rsidRDefault="00E97DFD" w:rsidP="00E97DFD">
      <w:pPr>
        <w:spacing w:after="120"/>
        <w:ind w:firstLine="284"/>
        <w:jc w:val="right"/>
        <w:rPr>
          <w:rFonts w:ascii="Times New Roman" w:hAnsi="Times New Roman" w:cs="Times New Roman"/>
          <w:b/>
          <w:lang w:val="tr-TR"/>
        </w:rPr>
      </w:pPr>
      <w:r w:rsidRPr="00E97DFD">
        <w:rPr>
          <w:rFonts w:ascii="Times New Roman" w:hAnsi="Times New Roman" w:cs="Times New Roman"/>
          <w:b/>
          <w:lang w:val="tr-TR"/>
        </w:rPr>
        <w:t>Oğuz YARLIGAŞ</w:t>
      </w:r>
      <w:r w:rsidRPr="00E97DFD">
        <w:rPr>
          <w:rStyle w:val="FootnoteReference"/>
          <w:rFonts w:ascii="Times New Roman" w:hAnsi="Times New Roman" w:cs="Times New Roman"/>
          <w:b/>
          <w:lang w:val="tr-TR"/>
        </w:rPr>
        <w:footnoteReference w:customMarkFollows="1" w:id="1"/>
        <w:t>*</w:t>
      </w:r>
    </w:p>
    <w:p w14:paraId="496CB84A" w14:textId="77777777" w:rsidR="00146CA5" w:rsidRPr="001A4019" w:rsidRDefault="00146CA5" w:rsidP="00E97DFD">
      <w:pPr>
        <w:spacing w:after="120"/>
        <w:ind w:firstLine="284"/>
        <w:jc w:val="both"/>
        <w:rPr>
          <w:rFonts w:ascii="Times New Roman" w:hAnsi="Times New Roman" w:cs="Times New Roman"/>
          <w:sz w:val="22"/>
          <w:szCs w:val="22"/>
          <w:lang w:val="tr-TR"/>
        </w:rPr>
      </w:pPr>
    </w:p>
    <w:p w14:paraId="6AE6BFE1" w14:textId="77777777" w:rsidR="00146CA5" w:rsidRPr="001A4019" w:rsidRDefault="00146CA5" w:rsidP="00E97DFD">
      <w:pPr>
        <w:spacing w:after="120"/>
        <w:ind w:firstLine="284"/>
        <w:jc w:val="both"/>
        <w:rPr>
          <w:rFonts w:ascii="Times New Roman" w:hAnsi="Times New Roman" w:cs="Times New Roman"/>
          <w:sz w:val="22"/>
          <w:szCs w:val="22"/>
          <w:lang w:val="tr-TR"/>
        </w:rPr>
      </w:pPr>
    </w:p>
    <w:p w14:paraId="315C0224" w14:textId="77777777" w:rsidR="005A1948" w:rsidRPr="001A4019" w:rsidRDefault="005A1948" w:rsidP="00E97DFD">
      <w:pPr>
        <w:spacing w:after="120"/>
        <w:ind w:firstLine="284"/>
        <w:jc w:val="both"/>
        <w:rPr>
          <w:rFonts w:ascii="Times New Roman" w:hAnsi="Times New Roman" w:cs="Times New Roman"/>
          <w:sz w:val="22"/>
          <w:szCs w:val="22"/>
          <w:lang w:val="tr-TR"/>
        </w:rPr>
      </w:pPr>
      <w:r w:rsidRPr="001A4019">
        <w:rPr>
          <w:rFonts w:ascii="Times New Roman" w:hAnsi="Times New Roman" w:cs="Times New Roman"/>
          <w:sz w:val="22"/>
          <w:szCs w:val="22"/>
          <w:lang w:val="tr-TR"/>
        </w:rPr>
        <w:t xml:space="preserve">Eski Yunan dünyasında, </w:t>
      </w:r>
      <w:r w:rsidR="00CA6D5A" w:rsidRPr="001A4019">
        <w:rPr>
          <w:rFonts w:ascii="Times New Roman" w:hAnsi="Times New Roman" w:cs="Times New Roman"/>
          <w:sz w:val="22"/>
          <w:szCs w:val="22"/>
          <w:lang w:val="tr-TR"/>
        </w:rPr>
        <w:t xml:space="preserve">ilhamını mousa’lardan alan ve şarkıları birbirine ilmek ilmek örerek şehir şehir gezdiği yerlerdeki toplulukları eğlendiren </w:t>
      </w:r>
      <w:r w:rsidRPr="001A4019">
        <w:rPr>
          <w:rFonts w:ascii="Times New Roman" w:hAnsi="Times New Roman" w:cs="Times New Roman"/>
          <w:i/>
          <w:sz w:val="22"/>
          <w:szCs w:val="22"/>
          <w:lang w:val="tr-TR"/>
        </w:rPr>
        <w:t>rhapsodos</w:t>
      </w:r>
      <w:r w:rsidRPr="001A4019">
        <w:rPr>
          <w:rFonts w:ascii="Times New Roman" w:hAnsi="Times New Roman" w:cs="Times New Roman"/>
          <w:sz w:val="22"/>
          <w:szCs w:val="22"/>
          <w:lang w:val="tr-TR"/>
        </w:rPr>
        <w:t xml:space="preserve"> adlı ozan ve şair özelliklerini haiz söz ustaları vardı. Homeros da bunların en ünlüsüdür. Ancak Ilias</w:t>
      </w:r>
      <w:r w:rsidR="00E920CF" w:rsidRPr="001A4019">
        <w:rPr>
          <w:rFonts w:ascii="Times New Roman" w:hAnsi="Times New Roman" w:cs="Times New Roman"/>
          <w:sz w:val="22"/>
          <w:szCs w:val="22"/>
          <w:lang w:val="tr-TR"/>
        </w:rPr>
        <w:t xml:space="preserve"> (İlyada)</w:t>
      </w:r>
      <w:r w:rsidRPr="001A4019">
        <w:rPr>
          <w:rFonts w:ascii="Times New Roman" w:hAnsi="Times New Roman" w:cs="Times New Roman"/>
          <w:sz w:val="22"/>
          <w:szCs w:val="22"/>
          <w:lang w:val="tr-TR"/>
        </w:rPr>
        <w:t xml:space="preserve"> ve Odysseia destanlarının yaratıcısı olarak kabul edilen Homeros’un tarihi bir kişilik olup olmadığı meselesi dahi tartışmalıdır. 19. yüzyılda günümüz bilimsel anlayışının tomurcuklanmasından itibaren Homeros ve ona atfedilen destanlarla ilgili pek çok araştırma yapılmış, böylece zaman içinde konuyla ilgili olağanüstü bir literatür oluşmuştur.</w:t>
      </w:r>
      <w:r w:rsidR="00DE5093" w:rsidRPr="001A4019">
        <w:rPr>
          <w:rFonts w:ascii="Times New Roman" w:hAnsi="Times New Roman" w:cs="Times New Roman"/>
          <w:sz w:val="22"/>
          <w:szCs w:val="22"/>
          <w:lang w:val="tr-TR"/>
        </w:rPr>
        <w:t xml:space="preserve"> H. Schliemann’ın 1870 i</w:t>
      </w:r>
      <w:r w:rsidR="004F67ED" w:rsidRPr="001A4019">
        <w:rPr>
          <w:rFonts w:ascii="Times New Roman" w:hAnsi="Times New Roman" w:cs="Times New Roman"/>
          <w:sz w:val="22"/>
          <w:szCs w:val="22"/>
          <w:lang w:val="tr-TR"/>
        </w:rPr>
        <w:t>la 1875 yılları arasında Troia il</w:t>
      </w:r>
      <w:r w:rsidR="00DE5093" w:rsidRPr="001A4019">
        <w:rPr>
          <w:rFonts w:ascii="Times New Roman" w:hAnsi="Times New Roman" w:cs="Times New Roman"/>
          <w:sz w:val="22"/>
          <w:szCs w:val="22"/>
          <w:lang w:val="tr-TR"/>
        </w:rPr>
        <w:t>e Mykenai’ı keşfi ve bu keşifle beraber destanların yalnızca o dönem insanlarının hayal gücüne dayalı efsanelerden ibaret olmadığının anlaşılmasıyla daha o dönemden itibaren bu tartışmaların oluşturduğu girdap, yalnızca klasik filoloji uzmanlarıyla sınırlı kalmayıp arkeoloji ve eskiçağ tarihi araştırmacılarını da</w:t>
      </w:r>
      <w:r w:rsidR="004F67ED" w:rsidRPr="001A4019">
        <w:rPr>
          <w:rFonts w:ascii="Times New Roman" w:hAnsi="Times New Roman" w:cs="Times New Roman"/>
          <w:sz w:val="22"/>
          <w:szCs w:val="22"/>
          <w:lang w:val="tr-TR"/>
        </w:rPr>
        <w:t xml:space="preserve"> içine çeker olmuştur</w:t>
      </w:r>
      <w:r w:rsidR="00DE5093" w:rsidRPr="001A4019">
        <w:rPr>
          <w:rFonts w:ascii="Times New Roman" w:hAnsi="Times New Roman" w:cs="Times New Roman"/>
          <w:sz w:val="22"/>
          <w:szCs w:val="22"/>
          <w:lang w:val="tr-TR"/>
        </w:rPr>
        <w:t>.</w:t>
      </w:r>
      <w:r w:rsidRPr="001A4019">
        <w:rPr>
          <w:rFonts w:ascii="Times New Roman" w:hAnsi="Times New Roman" w:cs="Times New Roman"/>
          <w:sz w:val="22"/>
          <w:szCs w:val="22"/>
          <w:lang w:val="tr-TR"/>
        </w:rPr>
        <w:t xml:space="preserve"> </w:t>
      </w:r>
      <w:r w:rsidR="004F67ED" w:rsidRPr="001A4019">
        <w:rPr>
          <w:rFonts w:ascii="Times New Roman" w:hAnsi="Times New Roman" w:cs="Times New Roman"/>
          <w:sz w:val="22"/>
          <w:szCs w:val="22"/>
          <w:lang w:val="tr-TR"/>
        </w:rPr>
        <w:t>Bu uzmanlardan biri olan M.I. Finley’nin konuyla ilgili adeta mihenk taşı</w:t>
      </w:r>
      <w:r w:rsidR="00A315AF" w:rsidRPr="001A4019">
        <w:rPr>
          <w:rFonts w:ascii="Times New Roman" w:hAnsi="Times New Roman" w:cs="Times New Roman"/>
          <w:sz w:val="22"/>
          <w:szCs w:val="22"/>
          <w:lang w:val="tr-TR"/>
        </w:rPr>
        <w:t xml:space="preserve"> niteliğindeki </w:t>
      </w:r>
      <w:r w:rsidR="004F67ED" w:rsidRPr="001A4019">
        <w:rPr>
          <w:rFonts w:ascii="Times New Roman" w:hAnsi="Times New Roman" w:cs="Times New Roman"/>
          <w:i/>
          <w:sz w:val="22"/>
          <w:szCs w:val="22"/>
          <w:lang w:val="tr-TR"/>
        </w:rPr>
        <w:t>The World of Odysseus</w:t>
      </w:r>
      <w:r w:rsidR="00A315AF" w:rsidRPr="001A4019">
        <w:rPr>
          <w:rFonts w:ascii="Times New Roman" w:hAnsi="Times New Roman" w:cs="Times New Roman"/>
          <w:i/>
          <w:sz w:val="22"/>
          <w:szCs w:val="22"/>
          <w:lang w:val="tr-TR"/>
        </w:rPr>
        <w:t xml:space="preserve"> </w:t>
      </w:r>
      <w:r w:rsidR="00A315AF" w:rsidRPr="001A4019">
        <w:rPr>
          <w:rFonts w:ascii="Times New Roman" w:hAnsi="Times New Roman" w:cs="Times New Roman"/>
          <w:sz w:val="22"/>
          <w:szCs w:val="22"/>
          <w:lang w:val="tr-TR"/>
        </w:rPr>
        <w:t>(1954)</w:t>
      </w:r>
      <w:r w:rsidR="004F67ED" w:rsidRPr="001A4019">
        <w:rPr>
          <w:rFonts w:ascii="Times New Roman" w:hAnsi="Times New Roman" w:cs="Times New Roman"/>
          <w:sz w:val="22"/>
          <w:szCs w:val="22"/>
          <w:lang w:val="tr-TR"/>
        </w:rPr>
        <w:t xml:space="preserve"> adlı eseri daha önce Türkçeye kazandırılmıştı.</w:t>
      </w:r>
      <w:r w:rsidR="004F67ED" w:rsidRPr="001A4019">
        <w:rPr>
          <w:rStyle w:val="FootnoteReference"/>
          <w:rFonts w:ascii="Times New Roman" w:hAnsi="Times New Roman" w:cs="Times New Roman"/>
          <w:sz w:val="22"/>
          <w:szCs w:val="22"/>
          <w:lang w:val="tr-TR"/>
        </w:rPr>
        <w:footnoteReference w:id="2"/>
      </w:r>
      <w:r w:rsidR="004F67ED" w:rsidRPr="001A4019">
        <w:rPr>
          <w:rFonts w:ascii="Times New Roman" w:hAnsi="Times New Roman" w:cs="Times New Roman"/>
          <w:sz w:val="22"/>
          <w:szCs w:val="22"/>
          <w:lang w:val="tr-TR"/>
        </w:rPr>
        <w:t xml:space="preserve"> Andrew Dalby’nin </w:t>
      </w:r>
      <w:r w:rsidR="00A315AF" w:rsidRPr="001A4019">
        <w:rPr>
          <w:rFonts w:ascii="Times New Roman" w:hAnsi="Times New Roman" w:cs="Times New Roman"/>
          <w:i/>
          <w:sz w:val="22"/>
          <w:szCs w:val="22"/>
          <w:lang w:val="tr-TR"/>
        </w:rPr>
        <w:t>Homeros’u Yeniden Keşfetmek</w:t>
      </w:r>
      <w:r w:rsidR="00A315AF" w:rsidRPr="001A4019">
        <w:rPr>
          <w:rFonts w:ascii="Times New Roman" w:hAnsi="Times New Roman" w:cs="Times New Roman"/>
          <w:sz w:val="22"/>
          <w:szCs w:val="22"/>
          <w:lang w:val="tr-TR"/>
        </w:rPr>
        <w:t xml:space="preserve"> </w:t>
      </w:r>
      <w:r w:rsidR="00E920CF" w:rsidRPr="001A4019">
        <w:rPr>
          <w:rFonts w:ascii="Times New Roman" w:hAnsi="Times New Roman" w:cs="Times New Roman"/>
          <w:sz w:val="22"/>
          <w:szCs w:val="22"/>
          <w:lang w:val="tr-TR"/>
        </w:rPr>
        <w:t>(</w:t>
      </w:r>
      <w:r w:rsidR="00E920CF" w:rsidRPr="001A4019">
        <w:rPr>
          <w:rFonts w:ascii="Times New Roman" w:hAnsi="Times New Roman" w:cs="Times New Roman"/>
          <w:i/>
          <w:sz w:val="22"/>
          <w:szCs w:val="22"/>
          <w:lang w:val="tr-TR"/>
        </w:rPr>
        <w:t>Rediscovering Homer, 2006</w:t>
      </w:r>
      <w:r w:rsidR="00E920CF" w:rsidRPr="001A4019">
        <w:rPr>
          <w:rFonts w:ascii="Times New Roman" w:hAnsi="Times New Roman" w:cs="Times New Roman"/>
          <w:sz w:val="22"/>
          <w:szCs w:val="22"/>
          <w:lang w:val="tr-TR"/>
        </w:rPr>
        <w:t xml:space="preserve">) </w:t>
      </w:r>
      <w:r w:rsidR="00A315AF" w:rsidRPr="001A4019">
        <w:rPr>
          <w:rFonts w:ascii="Times New Roman" w:hAnsi="Times New Roman" w:cs="Times New Roman"/>
          <w:sz w:val="22"/>
          <w:szCs w:val="22"/>
          <w:lang w:val="tr-TR"/>
        </w:rPr>
        <w:t xml:space="preserve">adlı </w:t>
      </w:r>
      <w:r w:rsidR="004F67ED" w:rsidRPr="001A4019">
        <w:rPr>
          <w:rFonts w:ascii="Times New Roman" w:hAnsi="Times New Roman" w:cs="Times New Roman"/>
          <w:sz w:val="22"/>
          <w:szCs w:val="22"/>
          <w:lang w:val="tr-TR"/>
        </w:rPr>
        <w:t xml:space="preserve">kitabı da Homeros ve destanlarıyla ilgili bu tartışmalar üzerine </w:t>
      </w:r>
      <w:r w:rsidR="00E920CF" w:rsidRPr="001A4019">
        <w:rPr>
          <w:rFonts w:ascii="Times New Roman" w:hAnsi="Times New Roman" w:cs="Times New Roman"/>
          <w:sz w:val="22"/>
          <w:szCs w:val="22"/>
          <w:lang w:val="tr-TR"/>
        </w:rPr>
        <w:t xml:space="preserve">görece </w:t>
      </w:r>
      <w:r w:rsidR="004F67ED" w:rsidRPr="001A4019">
        <w:rPr>
          <w:rFonts w:ascii="Times New Roman" w:hAnsi="Times New Roman" w:cs="Times New Roman"/>
          <w:sz w:val="22"/>
          <w:szCs w:val="22"/>
          <w:lang w:val="tr-TR"/>
        </w:rPr>
        <w:t xml:space="preserve">güncel bir çalışmadır. </w:t>
      </w:r>
      <w:r w:rsidR="00925549" w:rsidRPr="001A4019">
        <w:rPr>
          <w:rFonts w:ascii="Times New Roman" w:hAnsi="Times New Roman" w:cs="Times New Roman"/>
          <w:sz w:val="22"/>
          <w:szCs w:val="22"/>
          <w:lang w:val="tr-TR"/>
        </w:rPr>
        <w:t>Dalby bu eserinde bilim çevrelerinde Homeros etrafında oluşan sorulara dair denel bir çerçeve çizerek bazı meseleleri aydınlatmaya çalışmaktadır.</w:t>
      </w:r>
    </w:p>
    <w:p w14:paraId="31CAEC08" w14:textId="77777777" w:rsidR="00925549" w:rsidRPr="001A4019" w:rsidRDefault="00440D0B" w:rsidP="00E97DFD">
      <w:pPr>
        <w:spacing w:after="120"/>
        <w:ind w:firstLine="284"/>
        <w:jc w:val="both"/>
        <w:rPr>
          <w:rFonts w:ascii="Times New Roman" w:hAnsi="Times New Roman" w:cs="Times New Roman"/>
          <w:sz w:val="22"/>
          <w:szCs w:val="22"/>
          <w:lang w:val="tr-TR"/>
        </w:rPr>
      </w:pPr>
      <w:r w:rsidRPr="001A4019">
        <w:rPr>
          <w:rFonts w:ascii="Times New Roman" w:hAnsi="Times New Roman" w:cs="Times New Roman"/>
          <w:sz w:val="22"/>
          <w:szCs w:val="22"/>
          <w:lang w:val="tr-TR"/>
        </w:rPr>
        <w:lastRenderedPageBreak/>
        <w:t>Kitap üç ana bölüme ayrılmıştır. “Şiirler” adındaki ilk bölüm</w:t>
      </w:r>
      <w:r w:rsidR="003B3E60" w:rsidRPr="001A4019">
        <w:rPr>
          <w:rFonts w:ascii="Times New Roman" w:hAnsi="Times New Roman" w:cs="Times New Roman"/>
          <w:sz w:val="22"/>
          <w:szCs w:val="22"/>
          <w:lang w:val="tr-TR"/>
        </w:rPr>
        <w:t>de</w:t>
      </w:r>
      <w:r w:rsidRPr="001A4019">
        <w:rPr>
          <w:rFonts w:ascii="Times New Roman" w:hAnsi="Times New Roman" w:cs="Times New Roman"/>
          <w:sz w:val="22"/>
          <w:szCs w:val="22"/>
          <w:lang w:val="tr-TR"/>
        </w:rPr>
        <w:t xml:space="preserve">, </w:t>
      </w:r>
      <w:r w:rsidR="003B3E60" w:rsidRPr="001A4019">
        <w:rPr>
          <w:rFonts w:ascii="Times New Roman" w:hAnsi="Times New Roman" w:cs="Times New Roman"/>
          <w:sz w:val="22"/>
          <w:szCs w:val="22"/>
          <w:lang w:val="tr-TR"/>
        </w:rPr>
        <w:t xml:space="preserve">Dalby </w:t>
      </w:r>
      <w:r w:rsidRPr="001A4019">
        <w:rPr>
          <w:rFonts w:ascii="Times New Roman" w:hAnsi="Times New Roman" w:cs="Times New Roman"/>
          <w:sz w:val="22"/>
          <w:szCs w:val="22"/>
          <w:lang w:val="tr-TR"/>
        </w:rPr>
        <w:t xml:space="preserve">iki büyük destanı tarihsel ve edebi kapsama oturtmaya çalışmaktadır. Sözlü gelenek ürünü olan ve daha sonradan yazıya geçirilen destanların bu özelliklerinden kaynaklanan bazı hususlar öne çıkarılmakta ve sözlü geleneğin yazılı geleneğe dönüştürülme sürecine dair gözlemler, klasik dönemin önemli metinlerinden biri olan Platon’un Symposion’u ile paralellikler kurularak ortaya konulmaya çalışılmaktadır. </w:t>
      </w:r>
      <w:r w:rsidR="00067F98" w:rsidRPr="001A4019">
        <w:rPr>
          <w:rFonts w:ascii="Times New Roman" w:hAnsi="Times New Roman" w:cs="Times New Roman"/>
          <w:sz w:val="22"/>
          <w:szCs w:val="22"/>
          <w:lang w:val="tr-TR"/>
        </w:rPr>
        <w:t xml:space="preserve">Bu bölümde üzerinde durulan bir başka mesele de destanlarda anlatılan hikayeler ile Tunç Çağı Yunanistan’ı insanının başından geçen olaylar arasında bir ilişki olup olmadığı hususudur. Dalby, bu hususla ilgili olarak sözlü şairlerin dinleyicilerine anlattıkları hikayelerin </w:t>
      </w:r>
      <w:r w:rsidR="008461EE" w:rsidRPr="001A4019">
        <w:rPr>
          <w:rFonts w:ascii="Times New Roman" w:hAnsi="Times New Roman" w:cs="Times New Roman"/>
          <w:sz w:val="22"/>
          <w:szCs w:val="22"/>
          <w:lang w:val="tr-TR"/>
        </w:rPr>
        <w:t xml:space="preserve">dinleyicilerin hayatlarından ezgiler taşıyan abartı unsurlarıyla bezenmiş karakterde </w:t>
      </w:r>
      <w:r w:rsidR="0072574C" w:rsidRPr="001A4019">
        <w:rPr>
          <w:rFonts w:ascii="Times New Roman" w:hAnsi="Times New Roman" w:cs="Times New Roman"/>
          <w:sz w:val="22"/>
          <w:szCs w:val="22"/>
          <w:lang w:val="tr-TR"/>
        </w:rPr>
        <w:t xml:space="preserve">anlatılar </w:t>
      </w:r>
      <w:r w:rsidR="008461EE" w:rsidRPr="001A4019">
        <w:rPr>
          <w:rFonts w:ascii="Times New Roman" w:hAnsi="Times New Roman" w:cs="Times New Roman"/>
          <w:sz w:val="22"/>
          <w:szCs w:val="22"/>
          <w:lang w:val="tr-TR"/>
        </w:rPr>
        <w:t>olduklarını ifade eder.</w:t>
      </w:r>
      <w:r w:rsidR="00A71F48" w:rsidRPr="001A4019">
        <w:rPr>
          <w:rFonts w:ascii="Times New Roman" w:hAnsi="Times New Roman" w:cs="Times New Roman"/>
          <w:sz w:val="22"/>
          <w:szCs w:val="22"/>
          <w:lang w:val="tr-TR"/>
        </w:rPr>
        <w:t xml:space="preserve"> Bu bölümde Dalby’nin en dikkat çekici iddialarından biri, destanlarda anlatılan ve Homeros toplumu diyebileceğimiz güruhun içinde kadınlara biçilen değer</w:t>
      </w:r>
      <w:r w:rsidR="005D7C43" w:rsidRPr="001A4019">
        <w:rPr>
          <w:rFonts w:ascii="Times New Roman" w:hAnsi="Times New Roman" w:cs="Times New Roman"/>
          <w:sz w:val="22"/>
          <w:szCs w:val="22"/>
          <w:lang w:val="tr-TR"/>
        </w:rPr>
        <w:t>le ilgili</w:t>
      </w:r>
      <w:r w:rsidR="00A71F48" w:rsidRPr="001A4019">
        <w:rPr>
          <w:rFonts w:ascii="Times New Roman" w:hAnsi="Times New Roman" w:cs="Times New Roman"/>
          <w:sz w:val="22"/>
          <w:szCs w:val="22"/>
          <w:lang w:val="tr-TR"/>
        </w:rPr>
        <w:t>dir. Erken dönem Yunan toplumunda kadınların siyasi bir statüsü olmadığını kaydede</w:t>
      </w:r>
      <w:r w:rsidR="007B351A" w:rsidRPr="001A4019">
        <w:rPr>
          <w:rFonts w:ascii="Times New Roman" w:hAnsi="Times New Roman" w:cs="Times New Roman"/>
          <w:sz w:val="22"/>
          <w:szCs w:val="22"/>
          <w:lang w:val="tr-TR"/>
        </w:rPr>
        <w:t>n yazar (</w:t>
      </w:r>
      <w:r w:rsidR="00A71F48" w:rsidRPr="001A4019">
        <w:rPr>
          <w:rFonts w:ascii="Times New Roman" w:hAnsi="Times New Roman" w:cs="Times New Roman"/>
          <w:sz w:val="22"/>
          <w:szCs w:val="22"/>
          <w:lang w:val="tr-TR"/>
        </w:rPr>
        <w:t xml:space="preserve">145), bununla birlikte destanlarda Helene ve Penelope bazı kadınların güçlü karakterler olarak tanıtıldıklarına dikkat çeker (145-148). Dalby aslında bu kısa pasajla beraber kitabının belki de en iddialı kısmına, yani şairin cinsiyetiyle ilgili düşüncelerine </w:t>
      </w:r>
      <w:r w:rsidR="00A454A1" w:rsidRPr="001A4019">
        <w:rPr>
          <w:rFonts w:ascii="Times New Roman" w:hAnsi="Times New Roman" w:cs="Times New Roman"/>
          <w:sz w:val="22"/>
          <w:szCs w:val="22"/>
          <w:lang w:val="tr-TR"/>
        </w:rPr>
        <w:t>okuyucuyu ısıtma</w:t>
      </w:r>
      <w:r w:rsidR="007B351A" w:rsidRPr="001A4019">
        <w:rPr>
          <w:rFonts w:ascii="Times New Roman" w:hAnsi="Times New Roman" w:cs="Times New Roman"/>
          <w:sz w:val="22"/>
          <w:szCs w:val="22"/>
          <w:lang w:val="tr-TR"/>
        </w:rPr>
        <w:t xml:space="preserve"> çabasındadır.</w:t>
      </w:r>
      <w:r w:rsidR="00A71F48" w:rsidRPr="001A4019">
        <w:rPr>
          <w:rFonts w:ascii="Times New Roman" w:hAnsi="Times New Roman" w:cs="Times New Roman"/>
          <w:sz w:val="22"/>
          <w:szCs w:val="22"/>
          <w:lang w:val="tr-TR"/>
        </w:rPr>
        <w:t xml:space="preserve"> </w:t>
      </w:r>
      <w:r w:rsidR="004A6063" w:rsidRPr="001A4019">
        <w:rPr>
          <w:rFonts w:ascii="Times New Roman" w:hAnsi="Times New Roman" w:cs="Times New Roman"/>
          <w:sz w:val="22"/>
          <w:szCs w:val="22"/>
          <w:lang w:val="tr-TR"/>
        </w:rPr>
        <w:t>Belki de bu nedenle, Penelope’nin</w:t>
      </w:r>
      <w:r w:rsidR="00E920CF" w:rsidRPr="001A4019">
        <w:rPr>
          <w:rFonts w:ascii="Times New Roman" w:hAnsi="Times New Roman" w:cs="Times New Roman"/>
          <w:sz w:val="22"/>
          <w:szCs w:val="22"/>
          <w:lang w:val="tr-TR"/>
        </w:rPr>
        <w:t xml:space="preserve"> kendi evinde</w:t>
      </w:r>
      <w:r w:rsidR="005D7C43" w:rsidRPr="001A4019">
        <w:rPr>
          <w:rFonts w:ascii="Times New Roman" w:hAnsi="Times New Roman" w:cs="Times New Roman"/>
          <w:sz w:val="22"/>
          <w:szCs w:val="22"/>
          <w:lang w:val="tr-TR"/>
        </w:rPr>
        <w:t xml:space="preserve"> kurduğu </w:t>
      </w:r>
      <w:r w:rsidR="00E920CF" w:rsidRPr="001A4019">
        <w:rPr>
          <w:rFonts w:ascii="Times New Roman" w:hAnsi="Times New Roman" w:cs="Times New Roman"/>
          <w:sz w:val="22"/>
          <w:szCs w:val="22"/>
          <w:lang w:val="tr-TR"/>
        </w:rPr>
        <w:t>hakimiyetini ve taliplere karşı kurduğu üstünlüğü biraz fazla</w:t>
      </w:r>
      <w:r w:rsidR="005D7C43" w:rsidRPr="001A4019">
        <w:rPr>
          <w:rFonts w:ascii="Times New Roman" w:hAnsi="Times New Roman" w:cs="Times New Roman"/>
          <w:sz w:val="22"/>
          <w:szCs w:val="22"/>
          <w:lang w:val="tr-TR"/>
        </w:rPr>
        <w:t>ca</w:t>
      </w:r>
      <w:r w:rsidR="00E920CF" w:rsidRPr="001A4019">
        <w:rPr>
          <w:rFonts w:ascii="Times New Roman" w:hAnsi="Times New Roman" w:cs="Times New Roman"/>
          <w:sz w:val="22"/>
          <w:szCs w:val="22"/>
          <w:lang w:val="tr-TR"/>
        </w:rPr>
        <w:t xml:space="preserve"> abartmaktadır.</w:t>
      </w:r>
      <w:r w:rsidR="005D7C43" w:rsidRPr="001A4019">
        <w:rPr>
          <w:rFonts w:ascii="Times New Roman" w:hAnsi="Times New Roman" w:cs="Times New Roman"/>
          <w:sz w:val="22"/>
          <w:szCs w:val="22"/>
          <w:lang w:val="tr-TR"/>
        </w:rPr>
        <w:t xml:space="preserve"> </w:t>
      </w:r>
    </w:p>
    <w:p w14:paraId="50CDB749" w14:textId="77777777" w:rsidR="007B351A" w:rsidRPr="001A4019" w:rsidRDefault="007B351A" w:rsidP="00E97DFD">
      <w:pPr>
        <w:spacing w:after="120"/>
        <w:ind w:firstLine="284"/>
        <w:jc w:val="both"/>
        <w:rPr>
          <w:rFonts w:ascii="Times New Roman" w:hAnsi="Times New Roman" w:cs="Times New Roman"/>
          <w:sz w:val="22"/>
          <w:szCs w:val="22"/>
          <w:lang w:val="tr-TR"/>
        </w:rPr>
      </w:pPr>
      <w:r w:rsidRPr="001A4019">
        <w:rPr>
          <w:rFonts w:ascii="Times New Roman" w:hAnsi="Times New Roman" w:cs="Times New Roman"/>
          <w:sz w:val="22"/>
          <w:szCs w:val="22"/>
          <w:lang w:val="tr-TR"/>
        </w:rPr>
        <w:t xml:space="preserve">“Şair” adlı ikinci bölüm, eserin ana kısmını oluşturmaktadır. Yazar bu bölümde, “2650 yıldır saklı bir kişiliği bulmayı” (151) hedeflemektedir. Bu bölüm, sözlü performansların varlığına ve bir zamanlar sözlü olarak seyirciler karşısında icra edilen şiirlerin niçin yazıya dönüştürülüp kaydedildiği sorusuna odaklanmaktadır. </w:t>
      </w:r>
      <w:r w:rsidR="00C46BA4" w:rsidRPr="001A4019">
        <w:rPr>
          <w:rFonts w:ascii="Times New Roman" w:hAnsi="Times New Roman" w:cs="Times New Roman"/>
          <w:sz w:val="22"/>
          <w:szCs w:val="22"/>
          <w:lang w:val="tr-TR"/>
        </w:rPr>
        <w:t xml:space="preserve">Destanların tek bir yazarın elinden çıkma olduğu vurgulanmakta ve bu şairin de MÖ 7. </w:t>
      </w:r>
      <w:r w:rsidR="00A40E33" w:rsidRPr="001A4019">
        <w:rPr>
          <w:rFonts w:ascii="Times New Roman" w:hAnsi="Times New Roman" w:cs="Times New Roman"/>
          <w:sz w:val="22"/>
          <w:szCs w:val="22"/>
          <w:lang w:val="tr-TR"/>
        </w:rPr>
        <w:t>y</w:t>
      </w:r>
      <w:r w:rsidR="00C46BA4" w:rsidRPr="001A4019">
        <w:rPr>
          <w:rFonts w:ascii="Times New Roman" w:hAnsi="Times New Roman" w:cs="Times New Roman"/>
          <w:sz w:val="22"/>
          <w:szCs w:val="22"/>
          <w:lang w:val="tr-TR"/>
        </w:rPr>
        <w:t xml:space="preserve">üzyılın ortalarında yaşamış olduğu iddia edilmektedir. </w:t>
      </w:r>
      <w:r w:rsidR="005D7C43" w:rsidRPr="001A4019">
        <w:rPr>
          <w:rFonts w:ascii="Times New Roman" w:hAnsi="Times New Roman" w:cs="Times New Roman"/>
          <w:sz w:val="22"/>
          <w:szCs w:val="22"/>
          <w:lang w:val="tr-TR"/>
        </w:rPr>
        <w:t>Buna göre ş</w:t>
      </w:r>
      <w:r w:rsidR="005D28AD" w:rsidRPr="001A4019">
        <w:rPr>
          <w:rFonts w:ascii="Times New Roman" w:hAnsi="Times New Roman" w:cs="Times New Roman"/>
          <w:sz w:val="22"/>
          <w:szCs w:val="22"/>
          <w:lang w:val="tr-TR"/>
        </w:rPr>
        <w:t xml:space="preserve">iirler de MÖ 650 ve 630 yıllarında yazıya geçirilmiş olmalıdır. </w:t>
      </w:r>
      <w:r w:rsidR="00C46BA4" w:rsidRPr="001A4019">
        <w:rPr>
          <w:rFonts w:ascii="Times New Roman" w:hAnsi="Times New Roman" w:cs="Times New Roman"/>
          <w:sz w:val="22"/>
          <w:szCs w:val="22"/>
          <w:lang w:val="tr-TR"/>
        </w:rPr>
        <w:t xml:space="preserve">İki şiirin yazıya geçirilmesi arasında yirmi yıllık bir fark vardır; Kâtipler aracılığıyla Ilias’ı yazıya geçiren şair, </w:t>
      </w:r>
      <w:r w:rsidR="005D28AD" w:rsidRPr="001A4019">
        <w:rPr>
          <w:rFonts w:ascii="Times New Roman" w:hAnsi="Times New Roman" w:cs="Times New Roman"/>
          <w:sz w:val="22"/>
          <w:szCs w:val="22"/>
          <w:lang w:val="tr-TR"/>
        </w:rPr>
        <w:t>artık “daha olgun ve kendine güvenli bir şekilde”</w:t>
      </w:r>
      <w:r w:rsidR="005D7C43" w:rsidRPr="001A4019">
        <w:rPr>
          <w:rFonts w:ascii="Times New Roman" w:hAnsi="Times New Roman" w:cs="Times New Roman"/>
          <w:sz w:val="22"/>
          <w:szCs w:val="22"/>
          <w:lang w:val="tr-TR"/>
        </w:rPr>
        <w:t xml:space="preserve"> hareket ederek bu sefer Odysseia’yı kayıt altına aldırır </w:t>
      </w:r>
      <w:r w:rsidR="005D28AD" w:rsidRPr="001A4019">
        <w:rPr>
          <w:rFonts w:ascii="Times New Roman" w:hAnsi="Times New Roman" w:cs="Times New Roman"/>
          <w:sz w:val="22"/>
          <w:szCs w:val="22"/>
          <w:lang w:val="tr-TR"/>
        </w:rPr>
        <w:t xml:space="preserve">(197). </w:t>
      </w:r>
    </w:p>
    <w:p w14:paraId="7EFD5730" w14:textId="77777777" w:rsidR="00393098" w:rsidRPr="001A4019" w:rsidRDefault="005D7C43" w:rsidP="00E97DFD">
      <w:pPr>
        <w:spacing w:after="120"/>
        <w:ind w:firstLine="284"/>
        <w:jc w:val="both"/>
        <w:rPr>
          <w:rFonts w:ascii="Times New Roman" w:hAnsi="Times New Roman" w:cs="Times New Roman"/>
          <w:sz w:val="22"/>
          <w:szCs w:val="22"/>
          <w:lang w:val="tr-TR"/>
        </w:rPr>
      </w:pPr>
      <w:r w:rsidRPr="001A4019">
        <w:rPr>
          <w:rFonts w:ascii="Times New Roman" w:hAnsi="Times New Roman" w:cs="Times New Roman"/>
          <w:sz w:val="22"/>
          <w:szCs w:val="22"/>
          <w:lang w:val="tr-TR"/>
        </w:rPr>
        <w:t>“</w:t>
      </w:r>
      <w:r w:rsidR="005D28AD" w:rsidRPr="001A4019">
        <w:rPr>
          <w:rFonts w:ascii="Times New Roman" w:hAnsi="Times New Roman" w:cs="Times New Roman"/>
          <w:sz w:val="22"/>
          <w:szCs w:val="22"/>
          <w:lang w:val="tr-TR"/>
        </w:rPr>
        <w:t>Şairin Tespiti</w:t>
      </w:r>
      <w:r w:rsidRPr="001A4019">
        <w:rPr>
          <w:rFonts w:ascii="Times New Roman" w:hAnsi="Times New Roman" w:cs="Times New Roman"/>
          <w:sz w:val="22"/>
          <w:szCs w:val="22"/>
          <w:lang w:val="tr-TR"/>
        </w:rPr>
        <w:t>”</w:t>
      </w:r>
      <w:r w:rsidR="005D28AD" w:rsidRPr="001A4019">
        <w:rPr>
          <w:rFonts w:ascii="Times New Roman" w:hAnsi="Times New Roman" w:cs="Times New Roman"/>
          <w:sz w:val="22"/>
          <w:szCs w:val="22"/>
          <w:lang w:val="tr-TR"/>
        </w:rPr>
        <w:t xml:space="preserve"> adlı pasajda (198-228) </w:t>
      </w:r>
      <w:r w:rsidR="00A40E33" w:rsidRPr="001A4019">
        <w:rPr>
          <w:rFonts w:ascii="Times New Roman" w:hAnsi="Times New Roman" w:cs="Times New Roman"/>
          <w:sz w:val="22"/>
          <w:szCs w:val="22"/>
          <w:lang w:val="tr-TR"/>
        </w:rPr>
        <w:t xml:space="preserve">genel olarak </w:t>
      </w:r>
      <w:r w:rsidR="005D28AD" w:rsidRPr="001A4019">
        <w:rPr>
          <w:rFonts w:ascii="Times New Roman" w:hAnsi="Times New Roman" w:cs="Times New Roman"/>
          <w:sz w:val="22"/>
          <w:szCs w:val="22"/>
          <w:lang w:val="tr-TR"/>
        </w:rPr>
        <w:t>d</w:t>
      </w:r>
      <w:r w:rsidR="00A40E33" w:rsidRPr="001A4019">
        <w:rPr>
          <w:rFonts w:ascii="Times New Roman" w:hAnsi="Times New Roman" w:cs="Times New Roman"/>
          <w:sz w:val="22"/>
          <w:szCs w:val="22"/>
          <w:lang w:val="tr-TR"/>
        </w:rPr>
        <w:t>e</w:t>
      </w:r>
      <w:r w:rsidR="005D28AD" w:rsidRPr="001A4019">
        <w:rPr>
          <w:rFonts w:ascii="Times New Roman" w:hAnsi="Times New Roman" w:cs="Times New Roman"/>
          <w:sz w:val="22"/>
          <w:szCs w:val="22"/>
          <w:lang w:val="tr-TR"/>
        </w:rPr>
        <w:t xml:space="preserve">stanların yazarının kadın olabileceğine dair iddialar </w:t>
      </w:r>
      <w:r w:rsidR="00A40E33" w:rsidRPr="001A4019">
        <w:rPr>
          <w:rFonts w:ascii="Times New Roman" w:hAnsi="Times New Roman" w:cs="Times New Roman"/>
          <w:sz w:val="22"/>
          <w:szCs w:val="22"/>
          <w:lang w:val="tr-TR"/>
        </w:rPr>
        <w:t>dile getirilmektedir</w:t>
      </w:r>
      <w:r w:rsidR="005D28AD" w:rsidRPr="001A4019">
        <w:rPr>
          <w:rFonts w:ascii="Times New Roman" w:hAnsi="Times New Roman" w:cs="Times New Roman"/>
          <w:sz w:val="22"/>
          <w:szCs w:val="22"/>
          <w:lang w:val="tr-TR"/>
        </w:rPr>
        <w:t>.</w:t>
      </w:r>
      <w:r w:rsidR="00393098" w:rsidRPr="001A4019">
        <w:rPr>
          <w:rFonts w:ascii="Times New Roman" w:hAnsi="Times New Roman" w:cs="Times New Roman"/>
          <w:sz w:val="22"/>
          <w:szCs w:val="22"/>
          <w:lang w:val="tr-TR"/>
        </w:rPr>
        <w:t xml:space="preserve"> Erken dönem Yunanistan’ında kadın şair dendiğinde akla gelen Sappho da bu noktada tartışmanın içine çekilmektedir. Ayrıca yazar 19. </w:t>
      </w:r>
      <w:r w:rsidR="00F476BB" w:rsidRPr="001A4019">
        <w:rPr>
          <w:rFonts w:ascii="Times New Roman" w:hAnsi="Times New Roman" w:cs="Times New Roman"/>
          <w:sz w:val="22"/>
          <w:szCs w:val="22"/>
          <w:lang w:val="tr-TR"/>
        </w:rPr>
        <w:t>yüzyılın</w:t>
      </w:r>
      <w:r w:rsidR="00393098" w:rsidRPr="001A4019">
        <w:rPr>
          <w:rFonts w:ascii="Times New Roman" w:hAnsi="Times New Roman" w:cs="Times New Roman"/>
          <w:sz w:val="22"/>
          <w:szCs w:val="22"/>
          <w:lang w:val="tr-TR"/>
        </w:rPr>
        <w:t xml:space="preserve"> Hindistan, ABD, İrlanda, Britanya, Rusya ve Batı Afrika gibi çeşitli coğrafyalardaki halk şarkılarının hem kadınlar hem de erkekler tarafından icra edildiğine dikkat çekerek savını güçlendirmeye çalışmaktadır.</w:t>
      </w:r>
      <w:r w:rsidR="000F5799" w:rsidRPr="001A4019">
        <w:rPr>
          <w:rFonts w:ascii="Times New Roman" w:hAnsi="Times New Roman" w:cs="Times New Roman"/>
          <w:sz w:val="22"/>
          <w:szCs w:val="22"/>
          <w:lang w:val="tr-TR"/>
        </w:rPr>
        <w:t xml:space="preserve"> Yazarın bu iddiasına, yine yazarın kitabında yer verdiği kendi ifadeleriyle cevap vermek belki de en </w:t>
      </w:r>
      <w:r w:rsidR="000F5799" w:rsidRPr="001A4019">
        <w:rPr>
          <w:rFonts w:ascii="Times New Roman" w:hAnsi="Times New Roman" w:cs="Times New Roman"/>
          <w:sz w:val="22"/>
          <w:szCs w:val="22"/>
          <w:lang w:val="tr-TR"/>
        </w:rPr>
        <w:lastRenderedPageBreak/>
        <w:t xml:space="preserve">güzeli: </w:t>
      </w:r>
      <w:r w:rsidR="00393098" w:rsidRPr="001A4019">
        <w:rPr>
          <w:rFonts w:ascii="Times New Roman" w:hAnsi="Times New Roman" w:cs="Times New Roman"/>
          <w:sz w:val="22"/>
          <w:szCs w:val="22"/>
          <w:lang w:val="tr-TR"/>
        </w:rPr>
        <w:t>“İspat edilemeyeceği muhtemel. Bu aşamada, şairin kimliği üzerine hiçbir doğrudan bulgu bulunmadığının, bu nedenle de iki destanın bir erkek tarafından yazıldığı mutat varsayımının da hiçbir ispatı olmadığının gösterilmiş olması yeterlidir</w:t>
      </w:r>
      <w:r w:rsidR="000F5799" w:rsidRPr="001A4019">
        <w:rPr>
          <w:rFonts w:ascii="Times New Roman" w:hAnsi="Times New Roman" w:cs="Times New Roman"/>
          <w:sz w:val="22"/>
          <w:szCs w:val="22"/>
          <w:lang w:val="tr-TR"/>
        </w:rPr>
        <w:t xml:space="preserve"> (s. 228)</w:t>
      </w:r>
      <w:r w:rsidR="00393098" w:rsidRPr="001A4019">
        <w:rPr>
          <w:rFonts w:ascii="Times New Roman" w:hAnsi="Times New Roman" w:cs="Times New Roman"/>
          <w:sz w:val="22"/>
          <w:szCs w:val="22"/>
          <w:lang w:val="tr-TR"/>
        </w:rPr>
        <w:t>.”</w:t>
      </w:r>
      <w:r w:rsidR="000F5799" w:rsidRPr="001A4019">
        <w:rPr>
          <w:rFonts w:ascii="Times New Roman" w:hAnsi="Times New Roman" w:cs="Times New Roman"/>
          <w:sz w:val="22"/>
          <w:szCs w:val="22"/>
          <w:lang w:val="tr-TR"/>
        </w:rPr>
        <w:t xml:space="preserve"> Böylece yazar, aslında bu konuda spekülasyondan öteye gidilemeyeceğini kendi de kabul etmektedir.</w:t>
      </w:r>
      <w:r w:rsidRPr="001A4019">
        <w:rPr>
          <w:rFonts w:ascii="Times New Roman" w:hAnsi="Times New Roman" w:cs="Times New Roman"/>
          <w:sz w:val="22"/>
          <w:szCs w:val="22"/>
          <w:lang w:val="tr-TR"/>
        </w:rPr>
        <w:t xml:space="preserve"> Böylesine erkek egemen bir toplumda bir kadın şairin çıkıp böylesine erkek egemen karakterli şiirlerin kayda geçirilmesini sağladığını iddia etmek için elde yeterli bulgu olmadığı açıktır. Ancak Dalby yaşadığı zamanın ruhuna uygun bir varsayımın peşinden gitmeye çalışmaktadır.</w:t>
      </w:r>
    </w:p>
    <w:p w14:paraId="5806CD50" w14:textId="77777777" w:rsidR="000F5799" w:rsidRPr="001A4019" w:rsidRDefault="000F5799" w:rsidP="00E97DFD">
      <w:pPr>
        <w:spacing w:after="120"/>
        <w:ind w:firstLine="284"/>
        <w:jc w:val="both"/>
        <w:rPr>
          <w:rFonts w:ascii="Times New Roman" w:hAnsi="Times New Roman" w:cs="Times New Roman"/>
          <w:sz w:val="22"/>
          <w:szCs w:val="22"/>
          <w:lang w:val="tr-TR"/>
        </w:rPr>
      </w:pPr>
      <w:r w:rsidRPr="001A4019">
        <w:rPr>
          <w:rFonts w:ascii="Times New Roman" w:hAnsi="Times New Roman" w:cs="Times New Roman"/>
          <w:sz w:val="22"/>
          <w:szCs w:val="22"/>
          <w:lang w:val="tr-TR"/>
        </w:rPr>
        <w:t>“Yanıt” adlı üçüncü bölümde, Dalby destanların</w:t>
      </w:r>
      <w:r w:rsidR="004A6063" w:rsidRPr="001A4019">
        <w:rPr>
          <w:rFonts w:ascii="Times New Roman" w:hAnsi="Times New Roman" w:cs="Times New Roman"/>
          <w:sz w:val="22"/>
          <w:szCs w:val="22"/>
          <w:lang w:val="tr-TR"/>
        </w:rPr>
        <w:t xml:space="preserve"> MÖ 600 yıllarından itibaren</w:t>
      </w:r>
      <w:r w:rsidRPr="001A4019">
        <w:rPr>
          <w:rFonts w:ascii="Times New Roman" w:hAnsi="Times New Roman" w:cs="Times New Roman"/>
          <w:sz w:val="22"/>
          <w:szCs w:val="22"/>
          <w:lang w:val="tr-TR"/>
        </w:rPr>
        <w:t xml:space="preserve"> antikçağda birer klasik haline gelişinin izini sür</w:t>
      </w:r>
      <w:r w:rsidR="005D7C43" w:rsidRPr="001A4019">
        <w:rPr>
          <w:rFonts w:ascii="Times New Roman" w:hAnsi="Times New Roman" w:cs="Times New Roman"/>
          <w:sz w:val="22"/>
          <w:szCs w:val="22"/>
          <w:lang w:val="tr-TR"/>
        </w:rPr>
        <w:t>er</w:t>
      </w:r>
      <w:r w:rsidR="004A6063" w:rsidRPr="001A4019">
        <w:rPr>
          <w:rFonts w:ascii="Times New Roman" w:hAnsi="Times New Roman" w:cs="Times New Roman"/>
          <w:sz w:val="22"/>
          <w:szCs w:val="22"/>
          <w:lang w:val="tr-TR"/>
        </w:rPr>
        <w:t xml:space="preserve"> (231-2</w:t>
      </w:r>
      <w:r w:rsidRPr="001A4019">
        <w:rPr>
          <w:rFonts w:ascii="Times New Roman" w:hAnsi="Times New Roman" w:cs="Times New Roman"/>
          <w:sz w:val="22"/>
          <w:szCs w:val="22"/>
          <w:lang w:val="tr-TR"/>
        </w:rPr>
        <w:t>60). Ardından da modern dönemlerde sözlü şiir üzerine yapılan araştırmaların kısa bir tarihçesini sunarak, Homeros araştırmalarının kaderini değiştiren Milman Parry ve Albert Lord’</w:t>
      </w:r>
      <w:r w:rsidR="005D7C43" w:rsidRPr="001A4019">
        <w:rPr>
          <w:rFonts w:ascii="Times New Roman" w:hAnsi="Times New Roman" w:cs="Times New Roman"/>
          <w:sz w:val="22"/>
          <w:szCs w:val="22"/>
          <w:lang w:val="tr-TR"/>
        </w:rPr>
        <w:t>un hakkını teslim eder. Çalışmasının en derinlikli ve teferruatlı kısmının da bu bölüm olduğunu belirtmekte yarar var.</w:t>
      </w:r>
    </w:p>
    <w:p w14:paraId="17FF6017" w14:textId="77777777" w:rsidR="005A1948" w:rsidRPr="001A4019" w:rsidRDefault="0035232B" w:rsidP="00E97DFD">
      <w:pPr>
        <w:spacing w:after="120"/>
        <w:ind w:firstLine="284"/>
        <w:jc w:val="both"/>
        <w:rPr>
          <w:rFonts w:ascii="Times New Roman" w:hAnsi="Times New Roman" w:cs="Times New Roman"/>
          <w:sz w:val="22"/>
          <w:szCs w:val="22"/>
          <w:lang w:val="tr-TR"/>
        </w:rPr>
      </w:pPr>
      <w:r w:rsidRPr="001A4019">
        <w:rPr>
          <w:rFonts w:ascii="Times New Roman" w:hAnsi="Times New Roman" w:cs="Times New Roman"/>
          <w:sz w:val="22"/>
          <w:szCs w:val="22"/>
          <w:lang w:val="tr-TR"/>
        </w:rPr>
        <w:t>Kitabın sonunda yer alan “İleri Okuma Kılavuzu”, bu konuda özellikle İngilizce konuşulan dünyadaki araştırmaları ve bazı İngilizce çevirilerin durumunu okuyucuya aktarmaktadır ve bu açıdan da oldukça faydalı olduğunu ifade edebiliriz.</w:t>
      </w:r>
    </w:p>
    <w:p w14:paraId="3B1606A8" w14:textId="77777777" w:rsidR="0035232B" w:rsidRPr="001A4019" w:rsidRDefault="0035232B" w:rsidP="00E97DFD">
      <w:pPr>
        <w:spacing w:after="120"/>
        <w:ind w:firstLine="284"/>
        <w:jc w:val="both"/>
        <w:rPr>
          <w:rFonts w:ascii="Times New Roman" w:hAnsi="Times New Roman" w:cs="Times New Roman"/>
          <w:sz w:val="22"/>
          <w:szCs w:val="22"/>
          <w:lang w:val="tr-TR"/>
        </w:rPr>
      </w:pPr>
      <w:r w:rsidRPr="001A4019">
        <w:rPr>
          <w:rFonts w:ascii="Times New Roman" w:hAnsi="Times New Roman" w:cs="Times New Roman"/>
          <w:sz w:val="22"/>
          <w:szCs w:val="22"/>
          <w:lang w:val="tr-TR"/>
        </w:rPr>
        <w:t xml:space="preserve">Bu bir çeviri olduğu için, kitabın çevirisine dair </w:t>
      </w:r>
      <w:r w:rsidR="00850B2D" w:rsidRPr="001A4019">
        <w:rPr>
          <w:rFonts w:ascii="Times New Roman" w:hAnsi="Times New Roman" w:cs="Times New Roman"/>
          <w:sz w:val="22"/>
          <w:szCs w:val="22"/>
          <w:lang w:val="tr-TR"/>
        </w:rPr>
        <w:t>de birkaç kelam etmek</w:t>
      </w:r>
      <w:r w:rsidRPr="001A4019">
        <w:rPr>
          <w:rFonts w:ascii="Times New Roman" w:hAnsi="Times New Roman" w:cs="Times New Roman"/>
          <w:sz w:val="22"/>
          <w:szCs w:val="22"/>
          <w:lang w:val="tr-TR"/>
        </w:rPr>
        <w:t xml:space="preserve"> yerinde olacaktır. Genel olarak değerlendirildiğinde, çevirmenin iyi bir iş çıkardığı göze çarpmaktadır. Yayıma hazırlama sürecinde kitabın içindeki teknik bilgilerin işin uzmanı tarafından gözden geçirilmiş olduğu da bellidir. Fakat buna rağmen </w:t>
      </w:r>
      <w:r w:rsidR="005D7C43" w:rsidRPr="001A4019">
        <w:rPr>
          <w:rFonts w:ascii="Times New Roman" w:hAnsi="Times New Roman" w:cs="Times New Roman"/>
          <w:sz w:val="22"/>
          <w:szCs w:val="22"/>
          <w:lang w:val="tr-TR"/>
        </w:rPr>
        <w:t xml:space="preserve">bu kitap da ne yazık ki </w:t>
      </w:r>
      <w:r w:rsidRPr="001A4019">
        <w:rPr>
          <w:rFonts w:ascii="Times New Roman" w:hAnsi="Times New Roman" w:cs="Times New Roman"/>
          <w:sz w:val="22"/>
          <w:szCs w:val="22"/>
          <w:lang w:val="tr-TR"/>
        </w:rPr>
        <w:t xml:space="preserve">her kitapta karşılaşılabilecek bazı hatalardan nasibini almıştır. </w:t>
      </w:r>
      <w:r w:rsidR="0023436F" w:rsidRPr="001A4019">
        <w:rPr>
          <w:rFonts w:ascii="Times New Roman" w:hAnsi="Times New Roman" w:cs="Times New Roman"/>
          <w:sz w:val="22"/>
          <w:szCs w:val="22"/>
          <w:lang w:val="tr-TR"/>
        </w:rPr>
        <w:t xml:space="preserve">Bu hataların başında Eski Yunanca İsim ve Yer Adlarının yazımı hususu gelmektedir. Kitap boyunca bazı yazarların adı kimi zaman Eski Yunanca özgün haline uygun bir şekilde Latin harflerine aktarılmış olarak, kimi zaman da İngilizceye nasıl girmişse o şekilde yazılmıştır (örneğin Platon [s. 62 dn27] ve Plato [s. 65 dn29], Ksenophanes [s.166] ve Xenophanes [s. 166 dn.10]) Eski Yunanca ve Latince eserlerin isimleri çoğunlukla İngilizce adlarıyla verilmiştir (Plutarch, Life of Solon, </w:t>
      </w:r>
      <w:r w:rsidR="004B5EE6" w:rsidRPr="001A4019">
        <w:rPr>
          <w:rFonts w:ascii="Times New Roman" w:hAnsi="Times New Roman" w:cs="Times New Roman"/>
          <w:sz w:val="22"/>
          <w:szCs w:val="22"/>
          <w:lang w:val="tr-TR"/>
        </w:rPr>
        <w:t xml:space="preserve">s.52 dn18 </w:t>
      </w:r>
      <w:r w:rsidR="0023436F" w:rsidRPr="001A4019">
        <w:rPr>
          <w:rFonts w:ascii="Times New Roman" w:hAnsi="Times New Roman" w:cs="Times New Roman"/>
          <w:sz w:val="22"/>
          <w:szCs w:val="22"/>
          <w:lang w:val="tr-TR"/>
        </w:rPr>
        <w:t>Hesiod, Theogony</w:t>
      </w:r>
      <w:r w:rsidR="004B5EE6" w:rsidRPr="001A4019">
        <w:rPr>
          <w:rFonts w:ascii="Times New Roman" w:hAnsi="Times New Roman" w:cs="Times New Roman"/>
          <w:sz w:val="22"/>
          <w:szCs w:val="22"/>
          <w:lang w:val="tr-TR"/>
        </w:rPr>
        <w:t xml:space="preserve"> [s. 155 dn.3]</w:t>
      </w:r>
      <w:r w:rsidR="0023436F" w:rsidRPr="001A4019">
        <w:rPr>
          <w:rFonts w:ascii="Times New Roman" w:hAnsi="Times New Roman" w:cs="Times New Roman"/>
          <w:sz w:val="22"/>
          <w:szCs w:val="22"/>
          <w:lang w:val="tr-TR"/>
        </w:rPr>
        <w:t xml:space="preserve"> veya Works and Days </w:t>
      </w:r>
      <w:r w:rsidR="004B5EE6" w:rsidRPr="001A4019">
        <w:rPr>
          <w:rFonts w:ascii="Times New Roman" w:hAnsi="Times New Roman" w:cs="Times New Roman"/>
          <w:sz w:val="22"/>
          <w:szCs w:val="22"/>
          <w:lang w:val="tr-TR"/>
        </w:rPr>
        <w:t xml:space="preserve">[s. 153 dn.1] </w:t>
      </w:r>
      <w:r w:rsidR="0023436F" w:rsidRPr="001A4019">
        <w:rPr>
          <w:rFonts w:ascii="Times New Roman" w:hAnsi="Times New Roman" w:cs="Times New Roman"/>
          <w:sz w:val="22"/>
          <w:szCs w:val="22"/>
          <w:lang w:val="tr-TR"/>
        </w:rPr>
        <w:t>gibi…) Hatta bazı eserlerin isimleri bazen İngilizce isimleriyle anılırken bazen de Eski Yunanca özgün isimlerinin Latin harfleriyle yazıl</w:t>
      </w:r>
      <w:r w:rsidR="00DD47FB" w:rsidRPr="001A4019">
        <w:rPr>
          <w:rFonts w:ascii="Times New Roman" w:hAnsi="Times New Roman" w:cs="Times New Roman"/>
          <w:sz w:val="22"/>
          <w:szCs w:val="22"/>
          <w:lang w:val="tr-TR"/>
        </w:rPr>
        <w:t>mış halleri kullanıl</w:t>
      </w:r>
      <w:r w:rsidR="0023436F" w:rsidRPr="001A4019">
        <w:rPr>
          <w:rFonts w:ascii="Times New Roman" w:hAnsi="Times New Roman" w:cs="Times New Roman"/>
          <w:sz w:val="22"/>
          <w:szCs w:val="22"/>
          <w:lang w:val="tr-TR"/>
        </w:rPr>
        <w:t>arak verilmiştir (</w:t>
      </w:r>
      <w:r w:rsidR="004B5EE6" w:rsidRPr="001A4019">
        <w:rPr>
          <w:rFonts w:ascii="Times New Roman" w:hAnsi="Times New Roman" w:cs="Times New Roman"/>
          <w:sz w:val="22"/>
          <w:szCs w:val="22"/>
          <w:lang w:val="tr-TR"/>
        </w:rPr>
        <w:t xml:space="preserve">Herodotus, Historiai [s.204 dn.11], </w:t>
      </w:r>
      <w:r w:rsidR="0023436F" w:rsidRPr="001A4019">
        <w:rPr>
          <w:rFonts w:ascii="Times New Roman" w:hAnsi="Times New Roman" w:cs="Times New Roman"/>
          <w:sz w:val="22"/>
          <w:szCs w:val="22"/>
          <w:lang w:val="tr-TR"/>
        </w:rPr>
        <w:t xml:space="preserve">Herodotos, </w:t>
      </w:r>
      <w:r w:rsidR="004B5EE6" w:rsidRPr="001A4019">
        <w:rPr>
          <w:rFonts w:ascii="Times New Roman" w:hAnsi="Times New Roman" w:cs="Times New Roman"/>
          <w:sz w:val="22"/>
          <w:szCs w:val="22"/>
          <w:lang w:val="tr-TR"/>
        </w:rPr>
        <w:t>Histories [s.243 dn.16] ve Herodotos, Historiai [s.s.11 dn23]</w:t>
      </w:r>
      <w:r w:rsidR="00E942A8" w:rsidRPr="001A4019">
        <w:rPr>
          <w:rFonts w:ascii="Times New Roman" w:hAnsi="Times New Roman" w:cs="Times New Roman"/>
          <w:sz w:val="22"/>
          <w:szCs w:val="22"/>
          <w:lang w:val="tr-TR"/>
        </w:rPr>
        <w:t xml:space="preserve"> gibi)</w:t>
      </w:r>
      <w:r w:rsidR="0023436F" w:rsidRPr="001A4019">
        <w:rPr>
          <w:rFonts w:ascii="Times New Roman" w:hAnsi="Times New Roman" w:cs="Times New Roman"/>
          <w:sz w:val="22"/>
          <w:szCs w:val="22"/>
          <w:lang w:val="tr-TR"/>
        </w:rPr>
        <w:t>.</w:t>
      </w:r>
      <w:r w:rsidR="00E942A8" w:rsidRPr="001A4019">
        <w:rPr>
          <w:rFonts w:ascii="Times New Roman" w:hAnsi="Times New Roman" w:cs="Times New Roman"/>
          <w:sz w:val="22"/>
          <w:szCs w:val="22"/>
          <w:lang w:val="tr-TR"/>
        </w:rPr>
        <w:t xml:space="preserve"> Bazı yerlerdeyse tamamen yazım hatası </w:t>
      </w:r>
      <w:r w:rsidR="00A40E33" w:rsidRPr="001A4019">
        <w:rPr>
          <w:rFonts w:ascii="Times New Roman" w:hAnsi="Times New Roman" w:cs="Times New Roman"/>
          <w:sz w:val="22"/>
          <w:szCs w:val="22"/>
          <w:lang w:val="tr-TR"/>
        </w:rPr>
        <w:t>olarak kabul edeceğimiz hususlar dikkati çeker (s. 190, dn. 11, “Xsenophanes).</w:t>
      </w:r>
      <w:r w:rsidR="0023436F" w:rsidRPr="001A4019">
        <w:rPr>
          <w:rFonts w:ascii="Times New Roman" w:hAnsi="Times New Roman" w:cs="Times New Roman"/>
          <w:sz w:val="22"/>
          <w:szCs w:val="22"/>
          <w:lang w:val="tr-TR"/>
        </w:rPr>
        <w:t xml:space="preserve"> </w:t>
      </w:r>
      <w:r w:rsidR="00B740C2" w:rsidRPr="001A4019">
        <w:rPr>
          <w:rFonts w:ascii="Times New Roman" w:hAnsi="Times New Roman" w:cs="Times New Roman"/>
          <w:sz w:val="22"/>
          <w:szCs w:val="22"/>
          <w:lang w:val="tr-TR"/>
        </w:rPr>
        <w:t xml:space="preserve">Bu konudaki en kötü örnekse, kitabın içinde alıntılanan Ilias (İlyada) ve Odysseia destanlarına aittir. Bu eserler kitabın içinde alıntılandıktan sonra isimlere (Türkçeleşmiş haliyle) İlyada ve </w:t>
      </w:r>
      <w:r w:rsidR="00B740C2" w:rsidRPr="001A4019">
        <w:rPr>
          <w:rFonts w:ascii="Times New Roman" w:hAnsi="Times New Roman" w:cs="Times New Roman"/>
          <w:sz w:val="22"/>
          <w:szCs w:val="22"/>
          <w:lang w:val="tr-TR"/>
        </w:rPr>
        <w:lastRenderedPageBreak/>
        <w:t>Odysseia olarak belirtildiği halde, dipnotlarda geçtiklerinde “Iliad” ve “Odyssey” olarak belirtilmiştir.</w:t>
      </w:r>
      <w:r w:rsidR="00DD47FB" w:rsidRPr="001A4019">
        <w:rPr>
          <w:rFonts w:ascii="Times New Roman" w:hAnsi="Times New Roman" w:cs="Times New Roman"/>
          <w:sz w:val="22"/>
          <w:szCs w:val="22"/>
          <w:lang w:val="tr-TR"/>
        </w:rPr>
        <w:t xml:space="preserve"> Ayrıca, örneğin metin içinde bahsi geçtiğinde Ksenophanes, dipnotta kendisinden söz edildiğindeyse Xenophanes şeklinde karşımıza çıkar aynı filozof.</w:t>
      </w:r>
      <w:r w:rsidR="00B740C2" w:rsidRPr="001A4019">
        <w:rPr>
          <w:rFonts w:ascii="Times New Roman" w:hAnsi="Times New Roman" w:cs="Times New Roman"/>
          <w:sz w:val="22"/>
          <w:szCs w:val="22"/>
          <w:lang w:val="tr-TR"/>
        </w:rPr>
        <w:t xml:space="preserve"> Özellikle antikçağ kaynaklarının genellikle</w:t>
      </w:r>
      <w:r w:rsidR="0023436F" w:rsidRPr="001A4019">
        <w:rPr>
          <w:rFonts w:ascii="Times New Roman" w:hAnsi="Times New Roman" w:cs="Times New Roman"/>
          <w:sz w:val="22"/>
          <w:szCs w:val="22"/>
          <w:lang w:val="tr-TR"/>
        </w:rPr>
        <w:t xml:space="preserve"> </w:t>
      </w:r>
      <w:r w:rsidR="00B740C2" w:rsidRPr="001A4019">
        <w:rPr>
          <w:rFonts w:ascii="Times New Roman" w:hAnsi="Times New Roman" w:cs="Times New Roman"/>
          <w:sz w:val="22"/>
          <w:szCs w:val="22"/>
          <w:lang w:val="tr-TR"/>
        </w:rPr>
        <w:t>dipnotlarda olmak üzere İngilizce isimleriyle verilmesinin nedeni, muhtemelen yazarın önsözde, “İngilizce hallerini korumak daha mantıklı” dediği bazı meşhur isim, yer adı ve kaynak adları</w:t>
      </w:r>
      <w:r w:rsidR="00DD47FB" w:rsidRPr="001A4019">
        <w:rPr>
          <w:rFonts w:ascii="Times New Roman" w:hAnsi="Times New Roman" w:cs="Times New Roman"/>
          <w:sz w:val="22"/>
          <w:szCs w:val="22"/>
          <w:lang w:val="tr-TR"/>
        </w:rPr>
        <w:t>na dair ifadesidir</w:t>
      </w:r>
      <w:r w:rsidR="00B740C2" w:rsidRPr="001A4019">
        <w:rPr>
          <w:rFonts w:ascii="Times New Roman" w:hAnsi="Times New Roman" w:cs="Times New Roman"/>
          <w:sz w:val="22"/>
          <w:szCs w:val="22"/>
          <w:lang w:val="tr-TR"/>
        </w:rPr>
        <w:t xml:space="preserve">. Fakat Türkçe çevirinin editörü, </w:t>
      </w:r>
      <w:r w:rsidR="00DD47FB" w:rsidRPr="001A4019">
        <w:rPr>
          <w:rFonts w:ascii="Times New Roman" w:hAnsi="Times New Roman" w:cs="Times New Roman"/>
          <w:sz w:val="22"/>
          <w:szCs w:val="22"/>
          <w:lang w:val="tr-TR"/>
        </w:rPr>
        <w:t xml:space="preserve">gerekli yere bir dipnot koyarak Türkçe çeviride </w:t>
      </w:r>
      <w:r w:rsidR="00B740C2" w:rsidRPr="001A4019">
        <w:rPr>
          <w:rFonts w:ascii="Times New Roman" w:hAnsi="Times New Roman" w:cs="Times New Roman"/>
          <w:sz w:val="22"/>
          <w:szCs w:val="22"/>
          <w:lang w:val="tr-TR"/>
        </w:rPr>
        <w:t>bütün bu isimleri</w:t>
      </w:r>
      <w:r w:rsidR="00DD47FB" w:rsidRPr="001A4019">
        <w:rPr>
          <w:rFonts w:ascii="Times New Roman" w:hAnsi="Times New Roman" w:cs="Times New Roman"/>
          <w:sz w:val="22"/>
          <w:szCs w:val="22"/>
          <w:lang w:val="tr-TR"/>
        </w:rPr>
        <w:t>n</w:t>
      </w:r>
      <w:r w:rsidR="00B740C2" w:rsidRPr="001A4019">
        <w:rPr>
          <w:rFonts w:ascii="Times New Roman" w:hAnsi="Times New Roman" w:cs="Times New Roman"/>
          <w:sz w:val="22"/>
          <w:szCs w:val="22"/>
          <w:lang w:val="tr-TR"/>
        </w:rPr>
        <w:t xml:space="preserve"> standart bir şekilde Eski Yunanca ve Latince biçimleriyle ver</w:t>
      </w:r>
      <w:r w:rsidR="00DD47FB" w:rsidRPr="001A4019">
        <w:rPr>
          <w:rFonts w:ascii="Times New Roman" w:hAnsi="Times New Roman" w:cs="Times New Roman"/>
          <w:sz w:val="22"/>
          <w:szCs w:val="22"/>
          <w:lang w:val="tr-TR"/>
        </w:rPr>
        <w:t>ileceğini dile getir</w:t>
      </w:r>
      <w:r w:rsidR="00B740C2" w:rsidRPr="001A4019">
        <w:rPr>
          <w:rFonts w:ascii="Times New Roman" w:hAnsi="Times New Roman" w:cs="Times New Roman"/>
          <w:sz w:val="22"/>
          <w:szCs w:val="22"/>
          <w:lang w:val="tr-TR"/>
        </w:rPr>
        <w:t xml:space="preserve">seydi, bu tür karışıklıkların önüne geçilmiş olurdu. </w:t>
      </w:r>
    </w:p>
    <w:p w14:paraId="570A2CA1" w14:textId="77777777" w:rsidR="0035232B" w:rsidRPr="001A4019" w:rsidRDefault="00B740C2" w:rsidP="00E97DFD">
      <w:pPr>
        <w:autoSpaceDE w:val="0"/>
        <w:autoSpaceDN w:val="0"/>
        <w:adjustRightInd w:val="0"/>
        <w:spacing w:after="120"/>
        <w:ind w:firstLine="284"/>
        <w:jc w:val="both"/>
        <w:rPr>
          <w:rFonts w:ascii="Times New Roman" w:hAnsi="Times New Roman" w:cs="Times New Roman"/>
          <w:sz w:val="22"/>
          <w:szCs w:val="22"/>
          <w:lang w:val="tr-TR"/>
        </w:rPr>
      </w:pPr>
      <w:r w:rsidRPr="001A4019">
        <w:rPr>
          <w:rFonts w:ascii="Times New Roman" w:hAnsi="Times New Roman" w:cs="Times New Roman"/>
          <w:sz w:val="22"/>
          <w:szCs w:val="22"/>
          <w:lang w:val="tr-TR"/>
        </w:rPr>
        <w:t xml:space="preserve">Bunun </w:t>
      </w:r>
      <w:r w:rsidR="00DD47FB" w:rsidRPr="001A4019">
        <w:rPr>
          <w:rFonts w:ascii="Times New Roman" w:hAnsi="Times New Roman" w:cs="Times New Roman"/>
          <w:sz w:val="22"/>
          <w:szCs w:val="22"/>
          <w:lang w:val="tr-TR"/>
        </w:rPr>
        <w:t xml:space="preserve">basit hataların </w:t>
      </w:r>
      <w:r w:rsidRPr="001A4019">
        <w:rPr>
          <w:rFonts w:ascii="Times New Roman" w:hAnsi="Times New Roman" w:cs="Times New Roman"/>
          <w:sz w:val="22"/>
          <w:szCs w:val="22"/>
          <w:lang w:val="tr-TR"/>
        </w:rPr>
        <w:t xml:space="preserve">dışında göze çarpan, metnin anlamını bozan yanlış çeviri </w:t>
      </w:r>
      <w:r w:rsidR="00DD47FB" w:rsidRPr="001A4019">
        <w:rPr>
          <w:rFonts w:ascii="Times New Roman" w:hAnsi="Times New Roman" w:cs="Times New Roman"/>
          <w:sz w:val="22"/>
          <w:szCs w:val="22"/>
          <w:lang w:val="tr-TR"/>
        </w:rPr>
        <w:t>yok denecek kadar azdır</w:t>
      </w:r>
      <w:r w:rsidRPr="001A4019">
        <w:rPr>
          <w:rFonts w:ascii="Times New Roman" w:hAnsi="Times New Roman" w:cs="Times New Roman"/>
          <w:sz w:val="22"/>
          <w:szCs w:val="22"/>
          <w:lang w:val="tr-TR"/>
        </w:rPr>
        <w:t xml:space="preserve">. Bu hususta en çarpıcı hata, yazarın </w:t>
      </w:r>
      <w:r w:rsidRPr="001A4019">
        <w:rPr>
          <w:rFonts w:ascii="Times New Roman" w:hAnsi="Times New Roman" w:cs="Times New Roman"/>
          <w:i/>
          <w:sz w:val="22"/>
          <w:szCs w:val="22"/>
          <w:lang w:val="tr-TR"/>
        </w:rPr>
        <w:t>rhapsodos</w:t>
      </w:r>
      <w:r w:rsidRPr="001A4019">
        <w:rPr>
          <w:rFonts w:ascii="Times New Roman" w:hAnsi="Times New Roman" w:cs="Times New Roman"/>
          <w:sz w:val="22"/>
          <w:szCs w:val="22"/>
          <w:lang w:val="tr-TR"/>
        </w:rPr>
        <w:t>ları kaste</w:t>
      </w:r>
      <w:r w:rsidR="00DD47FB" w:rsidRPr="001A4019">
        <w:rPr>
          <w:rFonts w:ascii="Times New Roman" w:hAnsi="Times New Roman" w:cs="Times New Roman"/>
          <w:sz w:val="22"/>
          <w:szCs w:val="22"/>
          <w:lang w:val="tr-TR"/>
        </w:rPr>
        <w:t>ttiği</w:t>
      </w:r>
      <w:r w:rsidRPr="001A4019">
        <w:rPr>
          <w:rFonts w:ascii="Times New Roman" w:hAnsi="Times New Roman" w:cs="Times New Roman"/>
          <w:sz w:val="22"/>
          <w:szCs w:val="22"/>
          <w:lang w:val="tr-TR"/>
        </w:rPr>
        <w:t xml:space="preserve"> “Why did they sing?</w:t>
      </w:r>
      <w:r w:rsidR="00A40E33" w:rsidRPr="001A4019">
        <w:rPr>
          <w:rFonts w:ascii="Times New Roman" w:hAnsi="Times New Roman" w:cs="Times New Roman"/>
          <w:sz w:val="22"/>
          <w:szCs w:val="22"/>
          <w:lang w:val="tr-TR"/>
        </w:rPr>
        <w:t>(s. 91)</w:t>
      </w:r>
      <w:r w:rsidRPr="001A4019">
        <w:rPr>
          <w:rFonts w:ascii="Times New Roman" w:hAnsi="Times New Roman" w:cs="Times New Roman"/>
          <w:sz w:val="22"/>
          <w:szCs w:val="22"/>
          <w:lang w:val="tr-TR"/>
        </w:rPr>
        <w:t xml:space="preserve">” şeklindeki ifadesinin, biraz değiştirilerek </w:t>
      </w:r>
      <w:r w:rsidR="0035232B" w:rsidRPr="001A4019">
        <w:rPr>
          <w:rFonts w:ascii="Times New Roman" w:hAnsi="Times New Roman" w:cs="Times New Roman"/>
          <w:sz w:val="22"/>
          <w:szCs w:val="22"/>
          <w:lang w:val="tr-TR"/>
        </w:rPr>
        <w:t xml:space="preserve">“Neden yazıp söylediler?” </w:t>
      </w:r>
      <w:r w:rsidRPr="001A4019">
        <w:rPr>
          <w:rFonts w:ascii="Times New Roman" w:hAnsi="Times New Roman" w:cs="Times New Roman"/>
          <w:sz w:val="22"/>
          <w:szCs w:val="22"/>
          <w:lang w:val="tr-TR"/>
        </w:rPr>
        <w:t>(s. 151) biçiminde</w:t>
      </w:r>
      <w:r w:rsidR="00DD47FB" w:rsidRPr="001A4019">
        <w:rPr>
          <w:rFonts w:ascii="Times New Roman" w:hAnsi="Times New Roman" w:cs="Times New Roman"/>
          <w:sz w:val="22"/>
          <w:szCs w:val="22"/>
          <w:lang w:val="tr-TR"/>
        </w:rPr>
        <w:t xml:space="preserve"> Türkçeleştirilmesidir. Bu küçük</w:t>
      </w:r>
      <w:r w:rsidRPr="001A4019">
        <w:rPr>
          <w:rFonts w:ascii="Times New Roman" w:hAnsi="Times New Roman" w:cs="Times New Roman"/>
          <w:sz w:val="22"/>
          <w:szCs w:val="22"/>
          <w:lang w:val="tr-TR"/>
        </w:rPr>
        <w:t xml:space="preserve"> yanlış, metindeki akışı bozmaktadır. Çünkü yazar öteden beri </w:t>
      </w:r>
      <w:r w:rsidRPr="001A4019">
        <w:rPr>
          <w:rFonts w:ascii="Times New Roman" w:hAnsi="Times New Roman" w:cs="Times New Roman"/>
          <w:i/>
          <w:sz w:val="22"/>
          <w:szCs w:val="22"/>
          <w:lang w:val="tr-TR"/>
        </w:rPr>
        <w:t>rhapsodos</w:t>
      </w:r>
      <w:r w:rsidRPr="001A4019">
        <w:rPr>
          <w:rFonts w:ascii="Times New Roman" w:hAnsi="Times New Roman" w:cs="Times New Roman"/>
          <w:sz w:val="22"/>
          <w:szCs w:val="22"/>
          <w:lang w:val="tr-TR"/>
        </w:rPr>
        <w:t>ların topluluklar önünde şiir icra etme faaliyetini kast ederek</w:t>
      </w:r>
      <w:r w:rsidR="00E942A8" w:rsidRPr="001A4019">
        <w:rPr>
          <w:rFonts w:ascii="Times New Roman" w:hAnsi="Times New Roman" w:cs="Times New Roman"/>
          <w:sz w:val="22"/>
          <w:szCs w:val="22"/>
          <w:lang w:val="tr-TR"/>
        </w:rPr>
        <w:t xml:space="preserve"> </w:t>
      </w:r>
      <w:r w:rsidR="00DD47FB" w:rsidRPr="001A4019">
        <w:rPr>
          <w:rFonts w:ascii="Times New Roman" w:hAnsi="Times New Roman" w:cs="Times New Roman"/>
          <w:sz w:val="22"/>
          <w:szCs w:val="22"/>
          <w:lang w:val="tr-TR"/>
        </w:rPr>
        <w:t xml:space="preserve">burada öncelikle </w:t>
      </w:r>
      <w:r w:rsidR="00E942A8" w:rsidRPr="001A4019">
        <w:rPr>
          <w:rFonts w:ascii="Times New Roman" w:hAnsi="Times New Roman" w:cs="Times New Roman"/>
          <w:sz w:val="22"/>
          <w:szCs w:val="22"/>
          <w:lang w:val="tr-TR"/>
        </w:rPr>
        <w:t>basit bir şekilde</w:t>
      </w:r>
      <w:r w:rsidRPr="001A4019">
        <w:rPr>
          <w:rFonts w:ascii="Times New Roman" w:hAnsi="Times New Roman" w:cs="Times New Roman"/>
          <w:sz w:val="22"/>
          <w:szCs w:val="22"/>
          <w:lang w:val="tr-TR"/>
        </w:rPr>
        <w:t xml:space="preserve"> </w:t>
      </w:r>
      <w:r w:rsidR="0035232B" w:rsidRPr="001A4019">
        <w:rPr>
          <w:rFonts w:ascii="Times New Roman" w:hAnsi="Times New Roman" w:cs="Times New Roman"/>
          <w:sz w:val="22"/>
          <w:szCs w:val="22"/>
          <w:lang w:val="tr-TR"/>
        </w:rPr>
        <w:t>“Neden (şiirleri) icra ettiler?” ya da “Neden bu şiirleri söylediler?”</w:t>
      </w:r>
      <w:r w:rsidR="00E942A8" w:rsidRPr="001A4019">
        <w:rPr>
          <w:rFonts w:ascii="Times New Roman" w:hAnsi="Times New Roman" w:cs="Times New Roman"/>
          <w:sz w:val="22"/>
          <w:szCs w:val="22"/>
          <w:lang w:val="tr-TR"/>
        </w:rPr>
        <w:t xml:space="preserve"> </w:t>
      </w:r>
      <w:r w:rsidR="00DD47FB" w:rsidRPr="001A4019">
        <w:rPr>
          <w:rFonts w:ascii="Times New Roman" w:hAnsi="Times New Roman" w:cs="Times New Roman"/>
          <w:sz w:val="22"/>
          <w:szCs w:val="22"/>
          <w:lang w:val="tr-TR"/>
        </w:rPr>
        <w:t>diye bir ifade kullanmaktadır</w:t>
      </w:r>
      <w:r w:rsidR="00E942A8" w:rsidRPr="001A4019">
        <w:rPr>
          <w:rFonts w:ascii="Times New Roman" w:hAnsi="Times New Roman" w:cs="Times New Roman"/>
          <w:sz w:val="22"/>
          <w:szCs w:val="22"/>
          <w:lang w:val="tr-TR"/>
        </w:rPr>
        <w:t>. Hemen sonrasındaysa, bu sözlü performansların niçin yazıya geçirilme ihtiyacı duyulduğunu sor</w:t>
      </w:r>
      <w:r w:rsidR="00DD47FB" w:rsidRPr="001A4019">
        <w:rPr>
          <w:rFonts w:ascii="Times New Roman" w:hAnsi="Times New Roman" w:cs="Times New Roman"/>
          <w:sz w:val="22"/>
          <w:szCs w:val="22"/>
          <w:lang w:val="tr-TR"/>
        </w:rPr>
        <w:t>up bu noktaya dikkat çekmektedir</w:t>
      </w:r>
      <w:r w:rsidR="00E942A8" w:rsidRPr="001A4019">
        <w:rPr>
          <w:rFonts w:ascii="Times New Roman" w:hAnsi="Times New Roman" w:cs="Times New Roman"/>
          <w:sz w:val="22"/>
          <w:szCs w:val="22"/>
          <w:lang w:val="tr-TR"/>
        </w:rPr>
        <w:t xml:space="preserve"> (</w:t>
      </w:r>
      <w:r w:rsidR="00E942A8" w:rsidRPr="001A4019">
        <w:rPr>
          <w:rFonts w:ascii="Times New Roman" w:hAnsi="Times New Roman" w:cs="Times New Roman"/>
          <w:i/>
          <w:sz w:val="22"/>
          <w:szCs w:val="22"/>
          <w:lang w:val="tr-TR"/>
        </w:rPr>
        <w:t>Why did someone decide that oral performance was not enough and that the new medium of writing would serve better?</w:t>
      </w:r>
      <w:r w:rsidR="00A40E33" w:rsidRPr="001A4019">
        <w:rPr>
          <w:rFonts w:ascii="Times New Roman" w:hAnsi="Times New Roman" w:cs="Times New Roman"/>
          <w:i/>
          <w:sz w:val="22"/>
          <w:szCs w:val="22"/>
          <w:lang w:val="tr-TR"/>
        </w:rPr>
        <w:t>[s.91]</w:t>
      </w:r>
      <w:r w:rsidR="00E942A8" w:rsidRPr="001A4019">
        <w:rPr>
          <w:rFonts w:ascii="Times New Roman" w:hAnsi="Times New Roman" w:cs="Times New Roman"/>
          <w:sz w:val="22"/>
          <w:szCs w:val="22"/>
          <w:lang w:val="tr-TR"/>
        </w:rPr>
        <w:t>).</w:t>
      </w:r>
    </w:p>
    <w:p w14:paraId="3C5EEEE9" w14:textId="77777777" w:rsidR="005A1948" w:rsidRPr="001A4019" w:rsidRDefault="00E651DB" w:rsidP="00E97DFD">
      <w:pPr>
        <w:spacing w:after="120"/>
        <w:ind w:firstLine="284"/>
        <w:jc w:val="both"/>
        <w:rPr>
          <w:rFonts w:ascii="Times New Roman" w:hAnsi="Times New Roman" w:cs="Times New Roman"/>
          <w:sz w:val="22"/>
          <w:szCs w:val="22"/>
          <w:lang w:val="tr-TR"/>
        </w:rPr>
      </w:pPr>
      <w:r w:rsidRPr="001A4019">
        <w:rPr>
          <w:rFonts w:ascii="Times New Roman" w:hAnsi="Times New Roman" w:cs="Times New Roman"/>
          <w:sz w:val="22"/>
          <w:szCs w:val="22"/>
          <w:lang w:val="tr-TR"/>
        </w:rPr>
        <w:t xml:space="preserve">Bir zamanlar Samuel Butler’ın ortaya attığı görüşü, </w:t>
      </w:r>
      <w:r w:rsidR="00DD47FB" w:rsidRPr="001A4019">
        <w:rPr>
          <w:rFonts w:ascii="Times New Roman" w:hAnsi="Times New Roman" w:cs="Times New Roman"/>
          <w:sz w:val="22"/>
          <w:szCs w:val="22"/>
          <w:lang w:val="tr-TR"/>
        </w:rPr>
        <w:t xml:space="preserve">yani </w:t>
      </w:r>
      <w:r w:rsidRPr="001A4019">
        <w:rPr>
          <w:rFonts w:ascii="Times New Roman" w:hAnsi="Times New Roman" w:cs="Times New Roman"/>
          <w:sz w:val="22"/>
          <w:szCs w:val="22"/>
          <w:lang w:val="tr-TR"/>
        </w:rPr>
        <w:t xml:space="preserve">Odysseia’nın şairinin kadın olduğu </w:t>
      </w:r>
      <w:r w:rsidR="00DD47FB" w:rsidRPr="001A4019">
        <w:rPr>
          <w:rFonts w:ascii="Times New Roman" w:hAnsi="Times New Roman" w:cs="Times New Roman"/>
          <w:sz w:val="22"/>
          <w:szCs w:val="22"/>
          <w:lang w:val="tr-TR"/>
        </w:rPr>
        <w:t>iddiasını</w:t>
      </w:r>
      <w:r w:rsidRPr="001A4019">
        <w:rPr>
          <w:rStyle w:val="FootnoteReference"/>
          <w:rFonts w:ascii="Times New Roman" w:hAnsi="Times New Roman" w:cs="Times New Roman"/>
          <w:sz w:val="22"/>
          <w:szCs w:val="22"/>
          <w:lang w:val="tr-TR"/>
        </w:rPr>
        <w:footnoteReference w:id="3"/>
      </w:r>
      <w:r w:rsidRPr="001A4019">
        <w:rPr>
          <w:rFonts w:ascii="Times New Roman" w:hAnsi="Times New Roman" w:cs="Times New Roman"/>
          <w:sz w:val="22"/>
          <w:szCs w:val="22"/>
          <w:lang w:val="tr-TR"/>
        </w:rPr>
        <w:t xml:space="preserve"> bir kademe ileriye götürmeye çalışarak iki destanın</w:t>
      </w:r>
      <w:r w:rsidR="00950C55" w:rsidRPr="001A4019">
        <w:rPr>
          <w:rFonts w:ascii="Times New Roman" w:hAnsi="Times New Roman" w:cs="Times New Roman"/>
          <w:sz w:val="22"/>
          <w:szCs w:val="22"/>
          <w:lang w:val="tr-TR"/>
        </w:rPr>
        <w:t xml:space="preserve"> şairinin </w:t>
      </w:r>
      <w:r w:rsidRPr="001A4019">
        <w:rPr>
          <w:rFonts w:ascii="Times New Roman" w:hAnsi="Times New Roman" w:cs="Times New Roman"/>
          <w:sz w:val="22"/>
          <w:szCs w:val="22"/>
          <w:lang w:val="tr-TR"/>
        </w:rPr>
        <w:t xml:space="preserve">de </w:t>
      </w:r>
      <w:r w:rsidR="00950C55" w:rsidRPr="001A4019">
        <w:rPr>
          <w:rFonts w:ascii="Times New Roman" w:hAnsi="Times New Roman" w:cs="Times New Roman"/>
          <w:sz w:val="22"/>
          <w:szCs w:val="22"/>
          <w:lang w:val="tr-TR"/>
        </w:rPr>
        <w:t>bir kadın</w:t>
      </w:r>
      <w:r w:rsidRPr="001A4019">
        <w:rPr>
          <w:rFonts w:ascii="Times New Roman" w:hAnsi="Times New Roman" w:cs="Times New Roman"/>
          <w:sz w:val="22"/>
          <w:szCs w:val="22"/>
          <w:lang w:val="tr-TR"/>
        </w:rPr>
        <w:t>, hem de aynı kadın</w:t>
      </w:r>
      <w:r w:rsidR="00950C55" w:rsidRPr="001A4019">
        <w:rPr>
          <w:rFonts w:ascii="Times New Roman" w:hAnsi="Times New Roman" w:cs="Times New Roman"/>
          <w:sz w:val="22"/>
          <w:szCs w:val="22"/>
          <w:lang w:val="tr-TR"/>
        </w:rPr>
        <w:t xml:space="preserve"> olduğu yönündeki</w:t>
      </w:r>
      <w:r w:rsidR="00DD47FB" w:rsidRPr="001A4019">
        <w:rPr>
          <w:rFonts w:ascii="Times New Roman" w:hAnsi="Times New Roman" w:cs="Times New Roman"/>
          <w:sz w:val="22"/>
          <w:szCs w:val="22"/>
          <w:lang w:val="tr-TR"/>
        </w:rPr>
        <w:t xml:space="preserve"> </w:t>
      </w:r>
      <w:r w:rsidR="00950C55" w:rsidRPr="001A4019">
        <w:rPr>
          <w:rFonts w:ascii="Times New Roman" w:hAnsi="Times New Roman" w:cs="Times New Roman"/>
          <w:sz w:val="22"/>
          <w:szCs w:val="22"/>
          <w:lang w:val="tr-TR"/>
        </w:rPr>
        <w:t xml:space="preserve">ikna edici </w:t>
      </w:r>
      <w:r w:rsidR="00DD47FB" w:rsidRPr="001A4019">
        <w:rPr>
          <w:rFonts w:ascii="Times New Roman" w:hAnsi="Times New Roman" w:cs="Times New Roman"/>
          <w:sz w:val="22"/>
          <w:szCs w:val="22"/>
          <w:lang w:val="tr-TR"/>
        </w:rPr>
        <w:t>argümanlardan uzak</w:t>
      </w:r>
      <w:r w:rsidR="00950C55" w:rsidRPr="001A4019">
        <w:rPr>
          <w:rFonts w:ascii="Times New Roman" w:hAnsi="Times New Roman" w:cs="Times New Roman"/>
          <w:sz w:val="22"/>
          <w:szCs w:val="22"/>
          <w:lang w:val="tr-TR"/>
        </w:rPr>
        <w:t xml:space="preserve"> iddia</w:t>
      </w:r>
      <w:r w:rsidR="00EF6F9D" w:rsidRPr="001A4019">
        <w:rPr>
          <w:rFonts w:ascii="Times New Roman" w:hAnsi="Times New Roman" w:cs="Times New Roman"/>
          <w:sz w:val="22"/>
          <w:szCs w:val="22"/>
          <w:lang w:val="tr-TR"/>
        </w:rPr>
        <w:t>sını</w:t>
      </w:r>
      <w:r w:rsidR="00950C55" w:rsidRPr="001A4019">
        <w:rPr>
          <w:rFonts w:ascii="Times New Roman" w:hAnsi="Times New Roman" w:cs="Times New Roman"/>
          <w:sz w:val="22"/>
          <w:szCs w:val="22"/>
          <w:lang w:val="tr-TR"/>
        </w:rPr>
        <w:t xml:space="preserve"> bir kenara bırakacak olursak, Dalby’nin eserinin Homeros araştırmaları açısından en önemli tartışmaları son derece güzel bir şekilde aktardığını söyleyebiliriz. Bu bakımdan </w:t>
      </w:r>
      <w:r w:rsidR="00D25DFA" w:rsidRPr="001A4019">
        <w:rPr>
          <w:rFonts w:ascii="Times New Roman" w:hAnsi="Times New Roman" w:cs="Times New Roman"/>
          <w:sz w:val="22"/>
          <w:szCs w:val="22"/>
          <w:lang w:val="tr-TR"/>
        </w:rPr>
        <w:t xml:space="preserve">söz konusu </w:t>
      </w:r>
      <w:r w:rsidR="00950C55" w:rsidRPr="001A4019">
        <w:rPr>
          <w:rFonts w:ascii="Times New Roman" w:hAnsi="Times New Roman" w:cs="Times New Roman"/>
          <w:sz w:val="22"/>
          <w:szCs w:val="22"/>
          <w:lang w:val="tr-TR"/>
        </w:rPr>
        <w:t>kitabın Türkçeye çevrilm</w:t>
      </w:r>
      <w:r w:rsidR="00D25DFA" w:rsidRPr="001A4019">
        <w:rPr>
          <w:rFonts w:ascii="Times New Roman" w:hAnsi="Times New Roman" w:cs="Times New Roman"/>
          <w:sz w:val="22"/>
          <w:szCs w:val="22"/>
          <w:lang w:val="tr-TR"/>
        </w:rPr>
        <w:t>iş olması</w:t>
      </w:r>
      <w:r w:rsidR="00950C55" w:rsidRPr="001A4019">
        <w:rPr>
          <w:rFonts w:ascii="Times New Roman" w:hAnsi="Times New Roman" w:cs="Times New Roman"/>
          <w:sz w:val="22"/>
          <w:szCs w:val="22"/>
          <w:lang w:val="tr-TR"/>
        </w:rPr>
        <w:t xml:space="preserve">, özellikle klasik filoloji, eskiçağ tarihi ve arkeoloji bölümü öğrencileri için </w:t>
      </w:r>
      <w:r w:rsidR="00D25DFA" w:rsidRPr="001A4019">
        <w:rPr>
          <w:rFonts w:ascii="Times New Roman" w:hAnsi="Times New Roman" w:cs="Times New Roman"/>
          <w:sz w:val="22"/>
          <w:szCs w:val="22"/>
          <w:lang w:val="tr-TR"/>
        </w:rPr>
        <w:t xml:space="preserve">yararlıdır. </w:t>
      </w:r>
      <w:r w:rsidR="00AA4865" w:rsidRPr="001A4019">
        <w:rPr>
          <w:rFonts w:ascii="Times New Roman" w:hAnsi="Times New Roman" w:cs="Times New Roman"/>
          <w:sz w:val="22"/>
          <w:szCs w:val="22"/>
          <w:lang w:val="tr-TR"/>
        </w:rPr>
        <w:t>Y</w:t>
      </w:r>
      <w:r w:rsidR="00414738" w:rsidRPr="001A4019">
        <w:rPr>
          <w:rFonts w:ascii="Times New Roman" w:hAnsi="Times New Roman" w:cs="Times New Roman"/>
          <w:sz w:val="22"/>
          <w:szCs w:val="22"/>
          <w:lang w:val="tr-TR"/>
        </w:rPr>
        <w:t>avaş yavaş Türkçe literatürde</w:t>
      </w:r>
      <w:r w:rsidR="00791C01" w:rsidRPr="001A4019">
        <w:rPr>
          <w:rFonts w:ascii="Times New Roman" w:hAnsi="Times New Roman" w:cs="Times New Roman"/>
          <w:sz w:val="22"/>
          <w:szCs w:val="22"/>
          <w:lang w:val="tr-TR"/>
        </w:rPr>
        <w:t xml:space="preserve"> Homeros araştırmalarının sayısı</w:t>
      </w:r>
      <w:r w:rsidR="00AA4865" w:rsidRPr="001A4019">
        <w:rPr>
          <w:rFonts w:ascii="Times New Roman" w:hAnsi="Times New Roman" w:cs="Times New Roman"/>
          <w:sz w:val="22"/>
          <w:szCs w:val="22"/>
          <w:lang w:val="tr-TR"/>
        </w:rPr>
        <w:t>ın çoğalması da sevindirici bir gelişmedir</w:t>
      </w:r>
      <w:r w:rsidR="00414738" w:rsidRPr="001A4019">
        <w:rPr>
          <w:rFonts w:ascii="Times New Roman" w:hAnsi="Times New Roman" w:cs="Times New Roman"/>
          <w:sz w:val="22"/>
          <w:szCs w:val="22"/>
          <w:lang w:val="tr-TR"/>
        </w:rPr>
        <w:t>. M. Finley’nin daha önce adı geçen eseriyle beraber Dalby’nin bu çalışması</w:t>
      </w:r>
      <w:r w:rsidR="00A40E33" w:rsidRPr="001A4019">
        <w:rPr>
          <w:rFonts w:ascii="Times New Roman" w:hAnsi="Times New Roman" w:cs="Times New Roman"/>
          <w:sz w:val="22"/>
          <w:szCs w:val="22"/>
          <w:lang w:val="tr-TR"/>
        </w:rPr>
        <w:t>, yabancı dilden yoksun Türk öğrencilerin kendilerini erken yaşlarda geliştirebilmeleri ve bilgilerini derinleştirebilmeleri için büyük bir fırsattır.</w:t>
      </w:r>
    </w:p>
    <w:p w14:paraId="210032FE" w14:textId="77777777" w:rsidR="00DD47FB" w:rsidRPr="001A4019" w:rsidRDefault="00DD47FB" w:rsidP="00E97DFD">
      <w:pPr>
        <w:spacing w:after="120"/>
        <w:ind w:firstLine="284"/>
        <w:jc w:val="both"/>
        <w:rPr>
          <w:rFonts w:ascii="Times New Roman" w:hAnsi="Times New Roman" w:cs="Times New Roman"/>
          <w:sz w:val="22"/>
          <w:szCs w:val="22"/>
          <w:lang w:val="tr-TR"/>
        </w:rPr>
      </w:pPr>
    </w:p>
    <w:p w14:paraId="78BB2796" w14:textId="77777777" w:rsidR="007B1356" w:rsidRDefault="007B1356" w:rsidP="00E97DFD">
      <w:pPr>
        <w:spacing w:after="120"/>
        <w:ind w:firstLine="284"/>
        <w:jc w:val="both"/>
        <w:rPr>
          <w:rFonts w:ascii="Times New Roman" w:hAnsi="Times New Roman" w:cs="Times New Roman"/>
          <w:b/>
          <w:sz w:val="22"/>
          <w:szCs w:val="22"/>
          <w:lang w:val="tr-TR"/>
        </w:rPr>
      </w:pPr>
    </w:p>
    <w:p w14:paraId="1FB105A7" w14:textId="1622A87F" w:rsidR="00146CA5" w:rsidRPr="00962F70" w:rsidRDefault="00962F70" w:rsidP="00E97DFD">
      <w:pPr>
        <w:spacing w:after="120"/>
        <w:ind w:firstLine="284"/>
        <w:jc w:val="both"/>
        <w:rPr>
          <w:rFonts w:ascii="Times New Roman" w:hAnsi="Times New Roman" w:cs="Times New Roman"/>
          <w:b/>
          <w:sz w:val="22"/>
          <w:szCs w:val="22"/>
          <w:lang w:val="tr-TR"/>
        </w:rPr>
      </w:pPr>
      <w:bookmarkStart w:id="0" w:name="_GoBack"/>
      <w:bookmarkEnd w:id="0"/>
      <w:r w:rsidRPr="00962F70">
        <w:rPr>
          <w:rFonts w:ascii="Times New Roman" w:hAnsi="Times New Roman" w:cs="Times New Roman"/>
          <w:b/>
          <w:sz w:val="22"/>
          <w:szCs w:val="22"/>
          <w:lang w:val="tr-TR"/>
        </w:rPr>
        <w:lastRenderedPageBreak/>
        <w:t>KAYNAKÇA</w:t>
      </w:r>
    </w:p>
    <w:p w14:paraId="6343EBBE" w14:textId="77777777" w:rsidR="00DD47FB" w:rsidRPr="001A4019" w:rsidRDefault="00DD47FB" w:rsidP="00E97DFD">
      <w:pPr>
        <w:spacing w:after="120"/>
        <w:ind w:firstLine="284"/>
        <w:jc w:val="both"/>
        <w:rPr>
          <w:rFonts w:ascii="Times New Roman" w:hAnsi="Times New Roman" w:cs="Times New Roman"/>
          <w:sz w:val="22"/>
          <w:szCs w:val="22"/>
          <w:lang w:val="tr-TR"/>
        </w:rPr>
      </w:pPr>
    </w:p>
    <w:p w14:paraId="3FB7D108" w14:textId="31FF6CC2" w:rsidR="003363CD" w:rsidRDefault="00962F70" w:rsidP="00E97DFD">
      <w:pPr>
        <w:spacing w:after="120"/>
        <w:ind w:firstLine="284"/>
        <w:jc w:val="both"/>
        <w:rPr>
          <w:rFonts w:ascii="Times New Roman" w:hAnsi="Times New Roman" w:cs="Times New Roman"/>
          <w:sz w:val="22"/>
          <w:szCs w:val="22"/>
          <w:lang w:val="tr-TR"/>
        </w:rPr>
      </w:pPr>
      <w:r>
        <w:rPr>
          <w:rFonts w:ascii="Times New Roman" w:hAnsi="Times New Roman" w:cs="Times New Roman"/>
          <w:sz w:val="22"/>
          <w:szCs w:val="22"/>
          <w:lang w:val="tr-TR"/>
        </w:rPr>
        <w:t xml:space="preserve">Butler, S., </w:t>
      </w:r>
      <w:r w:rsidRPr="00962F70">
        <w:rPr>
          <w:rFonts w:ascii="Times New Roman" w:hAnsi="Times New Roman" w:cs="Times New Roman"/>
          <w:i/>
          <w:sz w:val="22"/>
          <w:szCs w:val="22"/>
          <w:lang w:val="tr-TR"/>
        </w:rPr>
        <w:t>The Authoress of the Odyssey</w:t>
      </w:r>
      <w:r>
        <w:rPr>
          <w:rFonts w:ascii="Times New Roman" w:hAnsi="Times New Roman" w:cs="Times New Roman"/>
          <w:sz w:val="22"/>
          <w:szCs w:val="22"/>
          <w:lang w:val="tr-TR"/>
        </w:rPr>
        <w:t>, Longmans, Green and Co., New York, 1897.</w:t>
      </w:r>
    </w:p>
    <w:p w14:paraId="425F1F12" w14:textId="1736F270" w:rsidR="00962F70" w:rsidRPr="001A4019" w:rsidRDefault="00962F70" w:rsidP="00E97DFD">
      <w:pPr>
        <w:spacing w:after="120"/>
        <w:ind w:firstLine="284"/>
        <w:jc w:val="both"/>
        <w:rPr>
          <w:rFonts w:ascii="Times New Roman" w:hAnsi="Times New Roman" w:cs="Times New Roman"/>
          <w:sz w:val="22"/>
          <w:szCs w:val="22"/>
          <w:lang w:val="tr-TR"/>
        </w:rPr>
      </w:pPr>
      <w:r>
        <w:rPr>
          <w:rFonts w:ascii="Times New Roman" w:hAnsi="Times New Roman" w:cs="Times New Roman"/>
          <w:sz w:val="22"/>
          <w:szCs w:val="22"/>
          <w:lang w:val="tr-TR"/>
        </w:rPr>
        <w:t xml:space="preserve">Finley, M., I., </w:t>
      </w:r>
      <w:r w:rsidRPr="00962F70">
        <w:rPr>
          <w:rFonts w:ascii="Times New Roman" w:hAnsi="Times New Roman" w:cs="Times New Roman"/>
          <w:i/>
          <w:sz w:val="22"/>
          <w:szCs w:val="22"/>
          <w:lang w:val="tr-TR"/>
        </w:rPr>
        <w:t>Odysseus’un Dünyası</w:t>
      </w:r>
      <w:r>
        <w:rPr>
          <w:rFonts w:ascii="Times New Roman" w:hAnsi="Times New Roman" w:cs="Times New Roman"/>
          <w:sz w:val="22"/>
          <w:szCs w:val="22"/>
          <w:lang w:val="tr-TR"/>
        </w:rPr>
        <w:t>, çev. Gül. E. Durna, Alfa Yayınları, İstanbul, 2014.</w:t>
      </w:r>
    </w:p>
    <w:p w14:paraId="09DB0729" w14:textId="77777777" w:rsidR="003363CD" w:rsidRPr="001A4019" w:rsidRDefault="003363CD" w:rsidP="00E97DFD">
      <w:pPr>
        <w:spacing w:after="120"/>
        <w:ind w:firstLine="284"/>
        <w:jc w:val="both"/>
        <w:rPr>
          <w:rFonts w:ascii="Times New Roman" w:hAnsi="Times New Roman" w:cs="Times New Roman"/>
          <w:sz w:val="22"/>
          <w:szCs w:val="22"/>
          <w:lang w:val="tr-TR"/>
        </w:rPr>
      </w:pPr>
    </w:p>
    <w:p w14:paraId="32AE6EE9" w14:textId="77777777" w:rsidR="003363CD" w:rsidRPr="001A4019" w:rsidRDefault="003363CD" w:rsidP="00E97DFD">
      <w:pPr>
        <w:spacing w:after="120"/>
        <w:ind w:firstLine="284"/>
        <w:jc w:val="both"/>
        <w:rPr>
          <w:rFonts w:ascii="Times New Roman" w:hAnsi="Times New Roman" w:cs="Times New Roman"/>
          <w:sz w:val="22"/>
          <w:szCs w:val="22"/>
          <w:lang w:val="tr-TR"/>
        </w:rPr>
      </w:pPr>
    </w:p>
    <w:p w14:paraId="68E1B144" w14:textId="77777777" w:rsidR="003363CD" w:rsidRPr="001A4019" w:rsidRDefault="003363CD" w:rsidP="00E97DFD">
      <w:pPr>
        <w:spacing w:after="120"/>
        <w:ind w:firstLine="284"/>
        <w:jc w:val="both"/>
        <w:rPr>
          <w:rFonts w:ascii="Times New Roman" w:hAnsi="Times New Roman" w:cs="Times New Roman"/>
          <w:sz w:val="22"/>
          <w:szCs w:val="22"/>
          <w:lang w:val="tr-TR"/>
        </w:rPr>
      </w:pPr>
      <w:r w:rsidRPr="001A4019">
        <w:rPr>
          <w:rFonts w:ascii="Times New Roman" w:hAnsi="Times New Roman" w:cs="Times New Roman"/>
          <w:sz w:val="22"/>
          <w:szCs w:val="22"/>
          <w:lang w:val="tr-TR"/>
        </w:rPr>
        <w:br w:type="page"/>
      </w:r>
    </w:p>
    <w:p w14:paraId="355A68A0" w14:textId="77777777" w:rsidR="003363CD" w:rsidRPr="001A4019" w:rsidRDefault="003363CD" w:rsidP="00E97DFD">
      <w:pPr>
        <w:spacing w:after="120"/>
        <w:ind w:firstLine="284"/>
        <w:jc w:val="both"/>
        <w:rPr>
          <w:rFonts w:ascii="Times New Roman" w:hAnsi="Times New Roman" w:cs="Times New Roman"/>
          <w:sz w:val="22"/>
          <w:szCs w:val="22"/>
          <w:lang w:val="tr-TR"/>
        </w:rPr>
      </w:pPr>
      <w:r w:rsidRPr="001A4019">
        <w:rPr>
          <w:rFonts w:ascii="Times New Roman" w:hAnsi="Times New Roman" w:cs="Times New Roman"/>
          <w:noProof/>
          <w:sz w:val="22"/>
          <w:szCs w:val="22"/>
          <w:lang w:val="tr-TR"/>
        </w:rPr>
        <w:lastRenderedPageBreak/>
        <w:drawing>
          <wp:inline distT="0" distB="0" distL="0" distR="0" wp14:anchorId="686CA3AE" wp14:editId="2AD03715">
            <wp:extent cx="5473700" cy="845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8-03-27 at 16.42.59.png"/>
                    <pic:cNvPicPr/>
                  </pic:nvPicPr>
                  <pic:blipFill>
                    <a:blip r:embed="rId7">
                      <a:extLst>
                        <a:ext uri="{28A0092B-C50C-407E-A947-70E740481C1C}">
                          <a14:useLocalDpi xmlns:a14="http://schemas.microsoft.com/office/drawing/2010/main" val="0"/>
                        </a:ext>
                      </a:extLst>
                    </a:blip>
                    <a:stretch>
                      <a:fillRect/>
                    </a:stretch>
                  </pic:blipFill>
                  <pic:spPr>
                    <a:xfrm>
                      <a:off x="0" y="0"/>
                      <a:ext cx="5473700" cy="8458200"/>
                    </a:xfrm>
                    <a:prstGeom prst="rect">
                      <a:avLst/>
                    </a:prstGeom>
                  </pic:spPr>
                </pic:pic>
              </a:graphicData>
            </a:graphic>
          </wp:inline>
        </w:drawing>
      </w:r>
    </w:p>
    <w:sectPr w:rsidR="003363CD" w:rsidRPr="001A4019" w:rsidSect="00962F70">
      <w:footerReference w:type="even" r:id="rId8"/>
      <w:footerReference w:type="default" r:id="rId9"/>
      <w:pgSz w:w="11900" w:h="16840"/>
      <w:pgMar w:top="3175" w:right="2552" w:bottom="3175" w:left="2552" w:header="26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260BC3" w14:textId="77777777" w:rsidR="005922A5" w:rsidRDefault="005922A5" w:rsidP="004F67ED">
      <w:r>
        <w:separator/>
      </w:r>
    </w:p>
  </w:endnote>
  <w:endnote w:type="continuationSeparator" w:id="0">
    <w:p w14:paraId="51750DBE" w14:textId="77777777" w:rsidR="005922A5" w:rsidRDefault="005922A5" w:rsidP="004F6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17057918"/>
      <w:docPartObj>
        <w:docPartGallery w:val="Page Numbers (Bottom of Page)"/>
        <w:docPartUnique/>
      </w:docPartObj>
    </w:sdtPr>
    <w:sdtEndPr>
      <w:rPr>
        <w:rStyle w:val="PageNumber"/>
      </w:rPr>
    </w:sdtEndPr>
    <w:sdtContent>
      <w:p w14:paraId="28D1F1AC" w14:textId="77777777" w:rsidR="00146CA5" w:rsidRDefault="00146CA5" w:rsidP="0098345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310AEF" w14:textId="77777777" w:rsidR="00146CA5" w:rsidRDefault="00146CA5" w:rsidP="00146C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38196024"/>
      <w:docPartObj>
        <w:docPartGallery w:val="Page Numbers (Bottom of Page)"/>
        <w:docPartUnique/>
      </w:docPartObj>
    </w:sdtPr>
    <w:sdtEndPr>
      <w:rPr>
        <w:rStyle w:val="PageNumber"/>
      </w:rPr>
    </w:sdtEndPr>
    <w:sdtContent>
      <w:p w14:paraId="23948E3B" w14:textId="77777777" w:rsidR="00146CA5" w:rsidRDefault="00146CA5" w:rsidP="0098345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5212928" w14:textId="77777777" w:rsidR="00146CA5" w:rsidRDefault="00146CA5" w:rsidP="00146CA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1424A8" w14:textId="77777777" w:rsidR="005922A5" w:rsidRDefault="005922A5" w:rsidP="004F67ED">
      <w:r>
        <w:separator/>
      </w:r>
    </w:p>
  </w:footnote>
  <w:footnote w:type="continuationSeparator" w:id="0">
    <w:p w14:paraId="497D77BC" w14:textId="77777777" w:rsidR="005922A5" w:rsidRDefault="005922A5" w:rsidP="004F67ED">
      <w:r>
        <w:continuationSeparator/>
      </w:r>
    </w:p>
  </w:footnote>
  <w:footnote w:id="1">
    <w:p w14:paraId="28C1A813" w14:textId="77777777" w:rsidR="00E97DFD" w:rsidRPr="00E97DFD" w:rsidRDefault="00E97DFD" w:rsidP="007B1356">
      <w:pPr>
        <w:pStyle w:val="FootnoteText"/>
        <w:jc w:val="both"/>
        <w:rPr>
          <w:rFonts w:ascii="Times New Roman" w:hAnsi="Times New Roman" w:cs="Times New Roman"/>
          <w:sz w:val="18"/>
          <w:szCs w:val="18"/>
          <w:lang w:val="tr-TR"/>
        </w:rPr>
      </w:pPr>
      <w:r w:rsidRPr="00E97DFD">
        <w:rPr>
          <w:rStyle w:val="FootnoteReference"/>
          <w:rFonts w:ascii="Times New Roman" w:hAnsi="Times New Roman" w:cs="Times New Roman"/>
          <w:sz w:val="18"/>
          <w:szCs w:val="18"/>
          <w:lang w:val="tr-TR"/>
        </w:rPr>
        <w:t>*</w:t>
      </w:r>
      <w:r w:rsidRPr="00E97DFD">
        <w:rPr>
          <w:rFonts w:ascii="Times New Roman" w:hAnsi="Times New Roman" w:cs="Times New Roman"/>
          <w:sz w:val="18"/>
          <w:szCs w:val="18"/>
          <w:lang w:val="tr-TR"/>
        </w:rPr>
        <w:t xml:space="preserve"> </w:t>
      </w:r>
      <w:r w:rsidRPr="00E97DFD">
        <w:rPr>
          <w:rFonts w:ascii="Times New Roman" w:hAnsi="Times New Roman" w:cs="Times New Roman"/>
          <w:i/>
          <w:sz w:val="18"/>
          <w:szCs w:val="18"/>
          <w:lang w:val="tr-TR"/>
        </w:rPr>
        <w:t>Dr., Medeniyet Üniversitesi Edebiyat Fakültesi Tarih Bölümü, Eskiçağ Tarihi Anabilim Dalı; yarligaso@gmail.com</w:t>
      </w:r>
    </w:p>
  </w:footnote>
  <w:footnote w:id="2">
    <w:p w14:paraId="185E5E75" w14:textId="77777777" w:rsidR="004F67ED" w:rsidRPr="00E97DFD" w:rsidRDefault="004F67ED" w:rsidP="007B1356">
      <w:pPr>
        <w:pStyle w:val="FootnoteText"/>
        <w:jc w:val="both"/>
        <w:rPr>
          <w:rFonts w:ascii="Times New Roman" w:hAnsi="Times New Roman" w:cs="Times New Roman"/>
          <w:sz w:val="18"/>
          <w:szCs w:val="18"/>
          <w:lang w:val="tr-TR"/>
        </w:rPr>
      </w:pPr>
      <w:r w:rsidRPr="00E97DFD">
        <w:rPr>
          <w:rStyle w:val="FootnoteReference"/>
          <w:rFonts w:ascii="Times New Roman" w:hAnsi="Times New Roman" w:cs="Times New Roman"/>
          <w:sz w:val="18"/>
          <w:szCs w:val="18"/>
        </w:rPr>
        <w:footnoteRef/>
      </w:r>
      <w:r w:rsidRPr="00E97DFD">
        <w:rPr>
          <w:rFonts w:ascii="Times New Roman" w:hAnsi="Times New Roman" w:cs="Times New Roman"/>
          <w:sz w:val="18"/>
          <w:szCs w:val="18"/>
          <w:lang w:val="tr-TR"/>
        </w:rPr>
        <w:t xml:space="preserve"> Kitap </w:t>
      </w:r>
      <w:r w:rsidRPr="00E97DFD">
        <w:rPr>
          <w:rFonts w:ascii="Times New Roman" w:hAnsi="Times New Roman" w:cs="Times New Roman"/>
          <w:i/>
          <w:sz w:val="18"/>
          <w:szCs w:val="18"/>
          <w:lang w:val="tr-TR"/>
        </w:rPr>
        <w:t>Odysseus’un Dünyası</w:t>
      </w:r>
      <w:r w:rsidRPr="00E97DFD">
        <w:rPr>
          <w:rFonts w:ascii="Times New Roman" w:hAnsi="Times New Roman" w:cs="Times New Roman"/>
          <w:sz w:val="18"/>
          <w:szCs w:val="18"/>
          <w:lang w:val="tr-TR"/>
        </w:rPr>
        <w:t xml:space="preserve"> adıyla ilk kez 2003 yılında Dost Yayınları’ndan yayımlanmış, ardından düzeltme ve eklemelerle 2014 yılında Alfa Yayınları tarafından tekrar basılmıştır.</w:t>
      </w:r>
    </w:p>
  </w:footnote>
  <w:footnote w:id="3">
    <w:p w14:paraId="775A7682" w14:textId="77777777" w:rsidR="00E651DB" w:rsidRPr="00E97DFD" w:rsidRDefault="00E651DB" w:rsidP="007B1356">
      <w:pPr>
        <w:pStyle w:val="FootnoteText"/>
        <w:jc w:val="both"/>
        <w:rPr>
          <w:rFonts w:ascii="Times New Roman" w:hAnsi="Times New Roman" w:cs="Times New Roman"/>
          <w:sz w:val="18"/>
          <w:szCs w:val="18"/>
          <w:lang w:val="tr-TR"/>
        </w:rPr>
      </w:pPr>
      <w:r w:rsidRPr="00E97DFD">
        <w:rPr>
          <w:rStyle w:val="FootnoteReference"/>
          <w:rFonts w:ascii="Times New Roman" w:hAnsi="Times New Roman" w:cs="Times New Roman"/>
          <w:sz w:val="18"/>
          <w:szCs w:val="18"/>
        </w:rPr>
        <w:footnoteRef/>
      </w:r>
      <w:r w:rsidRPr="00E97DFD">
        <w:rPr>
          <w:rFonts w:ascii="Times New Roman" w:hAnsi="Times New Roman" w:cs="Times New Roman"/>
          <w:sz w:val="18"/>
          <w:szCs w:val="18"/>
        </w:rPr>
        <w:t xml:space="preserve"> </w:t>
      </w:r>
      <w:r w:rsidRPr="00E97DFD">
        <w:rPr>
          <w:rFonts w:ascii="Times New Roman" w:hAnsi="Times New Roman" w:cs="Times New Roman"/>
          <w:sz w:val="18"/>
          <w:szCs w:val="18"/>
          <w:lang w:val="tr-TR"/>
        </w:rPr>
        <w:t>Butler, bu görüşünü The Authoress of the Odyssey (1897) adlı eserinde dile getirmektedir.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495658"/>
    <w:multiLevelType w:val="hybridMultilevel"/>
    <w:tmpl w:val="367CBA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781A2D"/>
    <w:multiLevelType w:val="hybridMultilevel"/>
    <w:tmpl w:val="AF0039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DD0"/>
    <w:rsid w:val="00021F4E"/>
    <w:rsid w:val="00067F98"/>
    <w:rsid w:val="000A72EB"/>
    <w:rsid w:val="000B514D"/>
    <w:rsid w:val="000B6B2E"/>
    <w:rsid w:val="000E318A"/>
    <w:rsid w:val="000F5799"/>
    <w:rsid w:val="00115C5C"/>
    <w:rsid w:val="00146CA5"/>
    <w:rsid w:val="00175FFA"/>
    <w:rsid w:val="001A4019"/>
    <w:rsid w:val="001B71C5"/>
    <w:rsid w:val="001E4CAA"/>
    <w:rsid w:val="0023436F"/>
    <w:rsid w:val="00282610"/>
    <w:rsid w:val="002A1750"/>
    <w:rsid w:val="002B400F"/>
    <w:rsid w:val="002C2DD0"/>
    <w:rsid w:val="00310146"/>
    <w:rsid w:val="00327352"/>
    <w:rsid w:val="00327FB9"/>
    <w:rsid w:val="003363CD"/>
    <w:rsid w:val="00341CB7"/>
    <w:rsid w:val="003452C5"/>
    <w:rsid w:val="0035232B"/>
    <w:rsid w:val="00374F10"/>
    <w:rsid w:val="00385B9D"/>
    <w:rsid w:val="00393098"/>
    <w:rsid w:val="0039574B"/>
    <w:rsid w:val="003B3E60"/>
    <w:rsid w:val="003D7DD7"/>
    <w:rsid w:val="00414738"/>
    <w:rsid w:val="00440D0B"/>
    <w:rsid w:val="00457AF6"/>
    <w:rsid w:val="0047422A"/>
    <w:rsid w:val="004835B4"/>
    <w:rsid w:val="004A6063"/>
    <w:rsid w:val="004B5EE6"/>
    <w:rsid w:val="004F67ED"/>
    <w:rsid w:val="0055026A"/>
    <w:rsid w:val="0055461C"/>
    <w:rsid w:val="005922A5"/>
    <w:rsid w:val="00592636"/>
    <w:rsid w:val="005A1948"/>
    <w:rsid w:val="005D28AD"/>
    <w:rsid w:val="005D7C43"/>
    <w:rsid w:val="0064669B"/>
    <w:rsid w:val="00652C98"/>
    <w:rsid w:val="00667D82"/>
    <w:rsid w:val="006E6BFB"/>
    <w:rsid w:val="006F310C"/>
    <w:rsid w:val="0072574C"/>
    <w:rsid w:val="0073001B"/>
    <w:rsid w:val="00747833"/>
    <w:rsid w:val="00782B60"/>
    <w:rsid w:val="00791C01"/>
    <w:rsid w:val="007B1356"/>
    <w:rsid w:val="007B351A"/>
    <w:rsid w:val="007B5CF9"/>
    <w:rsid w:val="007C5940"/>
    <w:rsid w:val="007E23BF"/>
    <w:rsid w:val="008461EE"/>
    <w:rsid w:val="00850B2D"/>
    <w:rsid w:val="008553E6"/>
    <w:rsid w:val="00877D74"/>
    <w:rsid w:val="008B1757"/>
    <w:rsid w:val="008B2A72"/>
    <w:rsid w:val="008E2945"/>
    <w:rsid w:val="009016EF"/>
    <w:rsid w:val="00921AE9"/>
    <w:rsid w:val="009228EA"/>
    <w:rsid w:val="00925549"/>
    <w:rsid w:val="00925B58"/>
    <w:rsid w:val="009438B2"/>
    <w:rsid w:val="00950C55"/>
    <w:rsid w:val="00962F70"/>
    <w:rsid w:val="00967668"/>
    <w:rsid w:val="00A13CE1"/>
    <w:rsid w:val="00A25F77"/>
    <w:rsid w:val="00A315AF"/>
    <w:rsid w:val="00A324AF"/>
    <w:rsid w:val="00A3666F"/>
    <w:rsid w:val="00A40E33"/>
    <w:rsid w:val="00A43D85"/>
    <w:rsid w:val="00A454A1"/>
    <w:rsid w:val="00A475E5"/>
    <w:rsid w:val="00A47BCA"/>
    <w:rsid w:val="00A71F48"/>
    <w:rsid w:val="00A85D3E"/>
    <w:rsid w:val="00AA09E2"/>
    <w:rsid w:val="00AA4865"/>
    <w:rsid w:val="00AE4535"/>
    <w:rsid w:val="00AF7410"/>
    <w:rsid w:val="00B07872"/>
    <w:rsid w:val="00B24ADF"/>
    <w:rsid w:val="00B331C1"/>
    <w:rsid w:val="00B3434E"/>
    <w:rsid w:val="00B446D6"/>
    <w:rsid w:val="00B740C2"/>
    <w:rsid w:val="00C00461"/>
    <w:rsid w:val="00C41EED"/>
    <w:rsid w:val="00C460F3"/>
    <w:rsid w:val="00C46BA4"/>
    <w:rsid w:val="00C4755F"/>
    <w:rsid w:val="00C55CB1"/>
    <w:rsid w:val="00C80559"/>
    <w:rsid w:val="00C97DED"/>
    <w:rsid w:val="00CA6D5A"/>
    <w:rsid w:val="00CE0989"/>
    <w:rsid w:val="00CE0D5D"/>
    <w:rsid w:val="00D01551"/>
    <w:rsid w:val="00D24CEF"/>
    <w:rsid w:val="00D25DFA"/>
    <w:rsid w:val="00D57E15"/>
    <w:rsid w:val="00D7110D"/>
    <w:rsid w:val="00D835BE"/>
    <w:rsid w:val="00DD37B3"/>
    <w:rsid w:val="00DD47FB"/>
    <w:rsid w:val="00DE5093"/>
    <w:rsid w:val="00DF1F3A"/>
    <w:rsid w:val="00E2600B"/>
    <w:rsid w:val="00E34AD0"/>
    <w:rsid w:val="00E360A5"/>
    <w:rsid w:val="00E3732C"/>
    <w:rsid w:val="00E61691"/>
    <w:rsid w:val="00E651DB"/>
    <w:rsid w:val="00E81DAC"/>
    <w:rsid w:val="00E85677"/>
    <w:rsid w:val="00E920CF"/>
    <w:rsid w:val="00E93BCA"/>
    <w:rsid w:val="00E942A8"/>
    <w:rsid w:val="00E97DFD"/>
    <w:rsid w:val="00EA37F2"/>
    <w:rsid w:val="00EA6452"/>
    <w:rsid w:val="00EA6933"/>
    <w:rsid w:val="00ED1A80"/>
    <w:rsid w:val="00EF6F9D"/>
    <w:rsid w:val="00F169DC"/>
    <w:rsid w:val="00F34898"/>
    <w:rsid w:val="00F476BB"/>
    <w:rsid w:val="00F62462"/>
    <w:rsid w:val="00F7543E"/>
    <w:rsid w:val="00FA73F7"/>
    <w:rsid w:val="00FA7750"/>
    <w:rsid w:val="00FD01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0CCB8"/>
  <w14:defaultImageDpi w14:val="32767"/>
  <w15:chartTrackingRefBased/>
  <w15:docId w15:val="{BA30AAAB-CF7E-084B-B6FF-0EEB42390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F67ED"/>
    <w:rPr>
      <w:sz w:val="20"/>
      <w:szCs w:val="20"/>
    </w:rPr>
  </w:style>
  <w:style w:type="character" w:customStyle="1" w:styleId="FootnoteTextChar">
    <w:name w:val="Footnote Text Char"/>
    <w:basedOn w:val="DefaultParagraphFont"/>
    <w:link w:val="FootnoteText"/>
    <w:uiPriority w:val="99"/>
    <w:semiHidden/>
    <w:rsid w:val="004F67ED"/>
    <w:rPr>
      <w:sz w:val="20"/>
      <w:szCs w:val="20"/>
    </w:rPr>
  </w:style>
  <w:style w:type="character" w:styleId="FootnoteReference">
    <w:name w:val="footnote reference"/>
    <w:basedOn w:val="DefaultParagraphFont"/>
    <w:uiPriority w:val="99"/>
    <w:semiHidden/>
    <w:unhideWhenUsed/>
    <w:rsid w:val="004F67ED"/>
    <w:rPr>
      <w:vertAlign w:val="superscript"/>
    </w:rPr>
  </w:style>
  <w:style w:type="paragraph" w:styleId="ListParagraph">
    <w:name w:val="List Paragraph"/>
    <w:basedOn w:val="Normal"/>
    <w:uiPriority w:val="34"/>
    <w:qFormat/>
    <w:rsid w:val="00146CA5"/>
    <w:pPr>
      <w:ind w:left="720"/>
      <w:contextualSpacing/>
    </w:pPr>
  </w:style>
  <w:style w:type="paragraph" w:styleId="Footer">
    <w:name w:val="footer"/>
    <w:basedOn w:val="Normal"/>
    <w:link w:val="FooterChar"/>
    <w:uiPriority w:val="99"/>
    <w:unhideWhenUsed/>
    <w:rsid w:val="00146CA5"/>
    <w:pPr>
      <w:tabs>
        <w:tab w:val="center" w:pos="4536"/>
        <w:tab w:val="right" w:pos="9072"/>
      </w:tabs>
    </w:pPr>
  </w:style>
  <w:style w:type="character" w:customStyle="1" w:styleId="FooterChar">
    <w:name w:val="Footer Char"/>
    <w:basedOn w:val="DefaultParagraphFont"/>
    <w:link w:val="Footer"/>
    <w:uiPriority w:val="99"/>
    <w:rsid w:val="00146CA5"/>
  </w:style>
  <w:style w:type="character" w:styleId="PageNumber">
    <w:name w:val="page number"/>
    <w:basedOn w:val="DefaultParagraphFont"/>
    <w:uiPriority w:val="99"/>
    <w:semiHidden/>
    <w:unhideWhenUsed/>
    <w:rsid w:val="00146C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030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340</TotalTime>
  <Pages>6</Pages>
  <Words>1506</Words>
  <Characters>8589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12</cp:revision>
  <dcterms:created xsi:type="dcterms:W3CDTF">2018-03-24T11:10:00Z</dcterms:created>
  <dcterms:modified xsi:type="dcterms:W3CDTF">2018-09-09T18:26:00Z</dcterms:modified>
</cp:coreProperties>
</file>