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BBF" w:rsidRPr="00650921" w:rsidRDefault="007B0BBF" w:rsidP="00650921">
      <w:pPr>
        <w:spacing w:before="240" w:after="240" w:line="240" w:lineRule="auto"/>
        <w:rPr>
          <w:rFonts w:ascii="Cambria" w:hAnsi="Cambria" w:cs="Times New Roman"/>
          <w:sz w:val="32"/>
          <w:szCs w:val="32"/>
        </w:rPr>
      </w:pPr>
      <w:r w:rsidRPr="00650921">
        <w:rPr>
          <w:rFonts w:ascii="Cambria" w:hAnsi="Cambria" w:cs="Times New Roman"/>
          <w:sz w:val="32"/>
          <w:szCs w:val="32"/>
        </w:rPr>
        <w:t xml:space="preserve">Okul İklimi Ölçeğinin Geçerlik ve Güvenirlik Çalışması </w:t>
      </w:r>
      <w:r w:rsidR="003F040F" w:rsidRPr="00650921">
        <w:rPr>
          <w:rStyle w:val="FootnoteReference"/>
          <w:rFonts w:ascii="Cambria" w:hAnsi="Cambria" w:cs="Times New Roman"/>
          <w:sz w:val="32"/>
          <w:szCs w:val="32"/>
        </w:rPr>
        <w:footnoteReference w:id="1"/>
      </w:r>
    </w:p>
    <w:p w:rsidR="007B0BBF" w:rsidRPr="00650921" w:rsidRDefault="007B0BBF" w:rsidP="00650921">
      <w:pPr>
        <w:spacing w:before="240" w:after="240" w:line="240" w:lineRule="auto"/>
        <w:rPr>
          <w:rFonts w:ascii="Cambria" w:hAnsi="Cambria" w:cs="Times New Roman"/>
          <w:bCs/>
          <w:sz w:val="32"/>
          <w:szCs w:val="32"/>
          <w:lang w:val="en-US"/>
        </w:rPr>
      </w:pPr>
      <w:r w:rsidRPr="00650921">
        <w:rPr>
          <w:rFonts w:ascii="Cambria" w:hAnsi="Cambria" w:cs="Times New Roman"/>
          <w:bCs/>
          <w:noProof/>
          <w:sz w:val="32"/>
          <w:szCs w:val="32"/>
          <w:lang w:val="en-US"/>
        </w:rPr>
        <w:t xml:space="preserve">A </w:t>
      </w:r>
      <w:r w:rsidR="00E73EAC" w:rsidRPr="00650921">
        <w:rPr>
          <w:rFonts w:ascii="Cambria" w:hAnsi="Cambria" w:cs="Times New Roman"/>
          <w:bCs/>
          <w:noProof/>
          <w:sz w:val="32"/>
          <w:szCs w:val="32"/>
          <w:lang w:val="en-US"/>
        </w:rPr>
        <w:t>V</w:t>
      </w:r>
      <w:r w:rsidRPr="00650921">
        <w:rPr>
          <w:rFonts w:ascii="Cambria" w:hAnsi="Cambria" w:cs="Times New Roman"/>
          <w:bCs/>
          <w:noProof/>
          <w:sz w:val="32"/>
          <w:szCs w:val="32"/>
          <w:lang w:val="en-US"/>
        </w:rPr>
        <w:t xml:space="preserve">alidity and Reliability Study for the School Climate Scale </w:t>
      </w:r>
    </w:p>
    <w:p w:rsidR="005070B9" w:rsidRPr="00650921" w:rsidRDefault="00582801" w:rsidP="005070B9">
      <w:pPr>
        <w:spacing w:after="0" w:line="240" w:lineRule="auto"/>
        <w:rPr>
          <w:rStyle w:val="Heading1Char"/>
          <w:rFonts w:ascii="Cambria" w:hAnsi="Cambria" w:cs="Arial"/>
          <w:color w:val="494A4C"/>
          <w:sz w:val="20"/>
          <w:szCs w:val="20"/>
        </w:rPr>
      </w:pPr>
      <w:r>
        <w:rPr>
          <w:rFonts w:ascii="Cambria" w:eastAsia="MS Gothic" w:hAnsi="Cambria" w:cs="Times New Roman"/>
          <w:b/>
          <w:bCs/>
          <w:kern w:val="24"/>
          <w:sz w:val="20"/>
          <w:szCs w:val="20"/>
        </w:rPr>
        <w:t>Suzan Canlı</w:t>
      </w:r>
      <w:r w:rsidR="005070B9" w:rsidRPr="005070B9">
        <w:rPr>
          <w:rFonts w:ascii="Cambria" w:eastAsia="MS Gothic" w:hAnsi="Cambria" w:cs="Times New Roman"/>
          <w:bCs/>
          <w:kern w:val="24"/>
          <w:sz w:val="20"/>
          <w:szCs w:val="20"/>
        </w:rPr>
        <w:t xml:space="preserve">, </w:t>
      </w:r>
      <w:r w:rsidR="00C45FB0" w:rsidRPr="00C45FB0">
        <w:rPr>
          <w:rFonts w:ascii="Cambria" w:eastAsia="MS Gothic" w:hAnsi="Cambria" w:cs="Times New Roman"/>
          <w:bCs/>
          <w:i/>
          <w:kern w:val="24"/>
          <w:sz w:val="20"/>
          <w:szCs w:val="20"/>
        </w:rPr>
        <w:t>Niğde Ömer Halisdemir Üniversitesi,</w:t>
      </w:r>
      <w:r w:rsidR="00650921">
        <w:rPr>
          <w:rFonts w:ascii="Cambria" w:eastAsia="MS Gothic" w:hAnsi="Cambria" w:cs="Times New Roman"/>
          <w:bCs/>
          <w:i/>
          <w:kern w:val="24"/>
          <w:sz w:val="20"/>
          <w:szCs w:val="20"/>
        </w:rPr>
        <w:t xml:space="preserve"> </w:t>
      </w:r>
      <w:hyperlink r:id="rId8" w:history="1">
        <w:r w:rsidR="00650921" w:rsidRPr="005102B6">
          <w:rPr>
            <w:rStyle w:val="Hyperlink"/>
            <w:rFonts w:ascii="Cambria" w:eastAsia="Calibri" w:hAnsi="Cambria" w:cs="Times New Roman"/>
            <w:i/>
            <w:sz w:val="20"/>
            <w:szCs w:val="20"/>
          </w:rPr>
          <w:t>canlisuzan@gmail.com</w:t>
        </w:r>
      </w:hyperlink>
      <w:r w:rsidR="00650921">
        <w:rPr>
          <w:rFonts w:ascii="Cambria" w:eastAsia="Calibri" w:hAnsi="Cambria" w:cs="Times New Roman"/>
          <w:i/>
          <w:color w:val="0000FF"/>
          <w:sz w:val="20"/>
          <w:szCs w:val="20"/>
          <w:u w:val="single"/>
        </w:rPr>
        <w:t xml:space="preserve"> </w:t>
      </w:r>
      <w:r w:rsidR="00DA6B6D" w:rsidRPr="00DA6B6D">
        <w:rPr>
          <w:rStyle w:val="Heading1Char"/>
          <w:rFonts w:ascii="Cambria" w:hAnsi="Cambria" w:cs="Arial"/>
          <w:color w:val="494A4C"/>
          <w:sz w:val="20"/>
          <w:szCs w:val="20"/>
        </w:rPr>
        <w:t xml:space="preserve">ORCID: </w:t>
      </w:r>
      <w:r w:rsidR="00DA6B6D" w:rsidRPr="00650921">
        <w:rPr>
          <w:rStyle w:val="Heading1Char"/>
          <w:rFonts w:ascii="Cambria" w:hAnsi="Cambria" w:cs="Arial"/>
          <w:color w:val="494A4C"/>
          <w:sz w:val="20"/>
          <w:szCs w:val="20"/>
        </w:rPr>
        <w:t>https://orcid.org/0000-0003-3619-3345</w:t>
      </w:r>
    </w:p>
    <w:p w:rsidR="005070B9" w:rsidRDefault="00582801" w:rsidP="005070B9">
      <w:pPr>
        <w:spacing w:after="0" w:line="240" w:lineRule="auto"/>
        <w:rPr>
          <w:rStyle w:val="Hyperlink"/>
          <w:rFonts w:ascii="Cambria" w:eastAsia="Calibri" w:hAnsi="Cambria" w:cs="Times New Roman"/>
          <w:i/>
          <w:sz w:val="20"/>
          <w:szCs w:val="20"/>
        </w:rPr>
      </w:pPr>
      <w:r>
        <w:rPr>
          <w:rFonts w:ascii="Cambria" w:eastAsia="MS Gothic" w:hAnsi="Cambria" w:cs="Times New Roman"/>
          <w:b/>
          <w:bCs/>
          <w:kern w:val="24"/>
          <w:sz w:val="20"/>
          <w:szCs w:val="20"/>
        </w:rPr>
        <w:t>Hasan Demirtaş</w:t>
      </w:r>
      <w:r w:rsidR="005070B9" w:rsidRPr="005070B9">
        <w:rPr>
          <w:rFonts w:ascii="Cambria" w:eastAsia="MS Gothic" w:hAnsi="Cambria" w:cs="Times New Roman"/>
          <w:bCs/>
          <w:kern w:val="24"/>
          <w:sz w:val="20"/>
          <w:szCs w:val="20"/>
        </w:rPr>
        <w:t xml:space="preserve">, </w:t>
      </w:r>
      <w:r>
        <w:rPr>
          <w:rFonts w:ascii="Cambria" w:eastAsia="Calibri" w:hAnsi="Cambria" w:cs="Times New Roman"/>
          <w:i/>
          <w:sz w:val="20"/>
          <w:szCs w:val="20"/>
        </w:rPr>
        <w:t>İnönü Üniversitesi</w:t>
      </w:r>
      <w:r w:rsidR="005070B9" w:rsidRPr="005070B9">
        <w:rPr>
          <w:rFonts w:ascii="Cambria" w:eastAsia="Calibri" w:hAnsi="Cambria" w:cs="Times New Roman"/>
          <w:i/>
          <w:sz w:val="20"/>
          <w:szCs w:val="20"/>
        </w:rPr>
        <w:t xml:space="preserve">, </w:t>
      </w:r>
      <w:hyperlink r:id="rId9" w:history="1">
        <w:r w:rsidR="001D7C2A" w:rsidRPr="008264EA">
          <w:rPr>
            <w:rStyle w:val="Hyperlink"/>
            <w:rFonts w:ascii="Cambria" w:eastAsia="Calibri" w:hAnsi="Cambria" w:cs="Times New Roman"/>
            <w:i/>
            <w:sz w:val="20"/>
            <w:szCs w:val="20"/>
          </w:rPr>
          <w:t>hasan.demirtas@inonu.edu.tr</w:t>
        </w:r>
      </w:hyperlink>
      <w:r w:rsidR="00C04DB5" w:rsidRPr="00C04DB5">
        <w:rPr>
          <w:rStyle w:val="Heading1Char"/>
          <w:rFonts w:ascii="Cambria" w:hAnsi="Cambria" w:cs="Arial"/>
          <w:color w:val="494A4C"/>
          <w:sz w:val="20"/>
          <w:szCs w:val="20"/>
        </w:rPr>
        <w:t xml:space="preserve"> ORCID: </w:t>
      </w:r>
      <w:r w:rsidR="00C04DB5" w:rsidRPr="00C04DB5">
        <w:rPr>
          <w:rStyle w:val="orcid-id-https2"/>
          <w:rFonts w:ascii="Cambria" w:hAnsi="Cambria" w:cs="Arial"/>
          <w:color w:val="494A4C"/>
          <w:sz w:val="20"/>
          <w:szCs w:val="20"/>
        </w:rPr>
        <w:t>https://orcid.org/0000-0002-4223-5786</w:t>
      </w:r>
    </w:p>
    <w:p w:rsidR="00582801" w:rsidRPr="001D7C2A" w:rsidRDefault="00582801" w:rsidP="005070B9">
      <w:pPr>
        <w:spacing w:after="0" w:line="240" w:lineRule="auto"/>
        <w:rPr>
          <w:rStyle w:val="Hyperlink"/>
          <w:rFonts w:ascii="Cambria" w:eastAsia="Calibri" w:hAnsi="Cambria"/>
          <w:color w:val="auto"/>
          <w:sz w:val="20"/>
          <w:szCs w:val="20"/>
          <w:u w:val="none"/>
        </w:rPr>
      </w:pPr>
      <w:r>
        <w:rPr>
          <w:rStyle w:val="Hyperlink"/>
          <w:rFonts w:ascii="Cambria" w:eastAsia="Calibri" w:hAnsi="Cambria" w:cs="Times New Roman"/>
          <w:b/>
          <w:color w:val="auto"/>
          <w:sz w:val="20"/>
          <w:szCs w:val="20"/>
          <w:u w:val="none"/>
        </w:rPr>
        <w:t>Niyazi Özer,</w:t>
      </w:r>
      <w:r w:rsidR="00650921">
        <w:rPr>
          <w:rStyle w:val="Hyperlink"/>
          <w:rFonts w:ascii="Cambria" w:eastAsia="Calibri" w:hAnsi="Cambria" w:cs="Times New Roman"/>
          <w:b/>
          <w:color w:val="auto"/>
          <w:sz w:val="20"/>
          <w:szCs w:val="20"/>
          <w:u w:val="none"/>
        </w:rPr>
        <w:t xml:space="preserve"> </w:t>
      </w:r>
      <w:r w:rsidR="001D7C2A" w:rsidRPr="001D7C2A">
        <w:rPr>
          <w:rStyle w:val="Hyperlink"/>
          <w:rFonts w:ascii="Cambria" w:eastAsia="Calibri" w:hAnsi="Cambria" w:cs="Times New Roman"/>
          <w:i/>
          <w:color w:val="auto"/>
          <w:sz w:val="20"/>
          <w:szCs w:val="20"/>
          <w:u w:val="none"/>
        </w:rPr>
        <w:t>İnönü</w:t>
      </w:r>
      <w:r w:rsidR="00650921">
        <w:rPr>
          <w:rStyle w:val="Hyperlink"/>
          <w:rFonts w:ascii="Cambria" w:eastAsia="Calibri" w:hAnsi="Cambria" w:cs="Times New Roman"/>
          <w:i/>
          <w:color w:val="auto"/>
          <w:sz w:val="20"/>
          <w:szCs w:val="20"/>
          <w:u w:val="none"/>
        </w:rPr>
        <w:t xml:space="preserve"> </w:t>
      </w:r>
      <w:r w:rsidR="001D7C2A" w:rsidRPr="001D7C2A">
        <w:rPr>
          <w:rStyle w:val="Hyperlink"/>
          <w:rFonts w:ascii="Cambria" w:eastAsia="Calibri" w:hAnsi="Cambria" w:cs="Times New Roman"/>
          <w:i/>
          <w:color w:val="auto"/>
          <w:sz w:val="20"/>
          <w:szCs w:val="20"/>
          <w:u w:val="none"/>
        </w:rPr>
        <w:t>Üniversitesi,</w:t>
      </w:r>
      <w:r w:rsidR="00650921">
        <w:rPr>
          <w:rStyle w:val="Hyperlink"/>
          <w:rFonts w:ascii="Cambria" w:eastAsia="Calibri" w:hAnsi="Cambria" w:cs="Times New Roman"/>
          <w:i/>
          <w:color w:val="auto"/>
          <w:sz w:val="20"/>
          <w:szCs w:val="20"/>
          <w:u w:val="none"/>
        </w:rPr>
        <w:t xml:space="preserve"> </w:t>
      </w:r>
      <w:hyperlink r:id="rId10" w:history="1">
        <w:r w:rsidR="001D7C2A" w:rsidRPr="001D7C2A">
          <w:rPr>
            <w:rStyle w:val="Hyperlink"/>
            <w:rFonts w:ascii="Cambria" w:eastAsia="Calibri" w:hAnsi="Cambria" w:cs="Times New Roman"/>
            <w:i/>
            <w:sz w:val="20"/>
            <w:szCs w:val="20"/>
          </w:rPr>
          <w:t>niyazi.ozer@inonu.edu.tr</w:t>
        </w:r>
      </w:hyperlink>
      <w:r w:rsidR="00650921">
        <w:rPr>
          <w:rStyle w:val="Hyperlink"/>
          <w:rFonts w:ascii="Cambria" w:eastAsia="Calibri" w:hAnsi="Cambria" w:cs="Times New Roman"/>
          <w:i/>
          <w:sz w:val="20"/>
          <w:szCs w:val="20"/>
        </w:rPr>
        <w:t xml:space="preserve"> </w:t>
      </w:r>
      <w:r w:rsidR="00C04DB5" w:rsidRPr="00650921">
        <w:rPr>
          <w:rStyle w:val="Heading1Char"/>
          <w:rFonts w:ascii="Cambria" w:hAnsi="Cambria" w:cs="Arial"/>
          <w:color w:val="494A4C"/>
          <w:sz w:val="20"/>
          <w:szCs w:val="20"/>
        </w:rPr>
        <w:t xml:space="preserve">ORCID: </w:t>
      </w:r>
      <w:r w:rsidR="00C04DB5" w:rsidRPr="00650921">
        <w:rPr>
          <w:rStyle w:val="orcid-id-https2"/>
          <w:rFonts w:ascii="Cambria" w:hAnsi="Cambria" w:cs="Arial"/>
          <w:color w:val="494A4C"/>
          <w:sz w:val="20"/>
          <w:szCs w:val="20"/>
        </w:rPr>
        <w:t>https://orcid.org/0000-0001-7745-6645</w:t>
      </w:r>
    </w:p>
    <w:p w:rsidR="000F5FB8" w:rsidRPr="000F5FB8" w:rsidRDefault="000F5FB8" w:rsidP="000F5FB8">
      <w:pPr>
        <w:spacing w:after="0" w:line="240" w:lineRule="auto"/>
        <w:rPr>
          <w:rFonts w:ascii="Cambria" w:hAnsi="Cambria" w:cs="Times New Roman"/>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650921">
        <w:trPr>
          <w:trHeight w:val="2494"/>
          <w:jc w:val="center"/>
        </w:trPr>
        <w:tc>
          <w:tcPr>
            <w:tcW w:w="9214" w:type="dxa"/>
            <w:tcBorders>
              <w:top w:val="nil"/>
              <w:bottom w:val="nil"/>
            </w:tcBorders>
          </w:tcPr>
          <w:p w:rsidR="007B0BBF" w:rsidRDefault="001D7C2A" w:rsidP="00650921">
            <w:pPr>
              <w:jc w:val="both"/>
              <w:rPr>
                <w:rFonts w:ascii="Cambria" w:eastAsia="TimesNewRoman" w:hAnsi="Cambria" w:cs="Times New Roman"/>
                <w:sz w:val="20"/>
                <w:szCs w:val="20"/>
              </w:rPr>
            </w:pPr>
            <w:r>
              <w:rPr>
                <w:rFonts w:ascii="Cambria" w:hAnsi="Cambria" w:cs="Times New Roman"/>
                <w:b/>
                <w:sz w:val="20"/>
                <w:szCs w:val="20"/>
              </w:rPr>
              <w:t>Öz</w:t>
            </w:r>
            <w:r w:rsidR="00FD0DDB" w:rsidRPr="007B0BBF">
              <w:rPr>
                <w:rFonts w:ascii="Cambria" w:hAnsi="Cambria" w:cs="Times New Roman"/>
                <w:b/>
                <w:sz w:val="20"/>
                <w:szCs w:val="20"/>
              </w:rPr>
              <w:t>.</w:t>
            </w:r>
            <w:r w:rsidR="00650921">
              <w:rPr>
                <w:rFonts w:ascii="Cambria" w:hAnsi="Cambria" w:cs="Times New Roman"/>
                <w:b/>
                <w:sz w:val="20"/>
                <w:szCs w:val="20"/>
              </w:rPr>
              <w:t xml:space="preserve"> </w:t>
            </w:r>
            <w:r w:rsidR="007B0BBF" w:rsidRPr="007B0BBF">
              <w:rPr>
                <w:rFonts w:ascii="Cambria" w:hAnsi="Cambria" w:cs="Times New Roman"/>
                <w:sz w:val="20"/>
                <w:szCs w:val="20"/>
              </w:rPr>
              <w:t>Bu araştırmada öğretmenlerin algılarına dayalı geçerli ve güvenilir bir okul iklimi ölçeğinin geliştirilmesi amaçlanmıştır.</w:t>
            </w:r>
            <w:r w:rsidR="007B0BBF" w:rsidRPr="007B0BBF">
              <w:rPr>
                <w:rFonts w:ascii="Cambria" w:eastAsia="TimesNewRoman" w:hAnsi="Cambria" w:cs="Times New Roman"/>
                <w:sz w:val="20"/>
                <w:szCs w:val="20"/>
              </w:rPr>
              <w:t xml:space="preserve"> Ölçeğin açımlayıcı faktör analizi, doğrulayıcı faktör analizi ve test-tekrar test korelasyonu için üç farklı çalışma grubu üzerinde çalışılmıştır. Açımlayıcı faktör analizi için çalışma grubu 264, doğrulayıcı faktör analizi için çalışma grubu 242 ve test-tekrar test korelasyonu için çalışma grubu 28 öğretmenden oluşmaktadır. Araştırmada </w:t>
            </w:r>
            <w:r w:rsidR="007B0BBF" w:rsidRPr="007B0BBF">
              <w:rPr>
                <w:rFonts w:ascii="Cambria" w:hAnsi="Cambria" w:cs="Times New Roman"/>
                <w:sz w:val="20"/>
                <w:szCs w:val="20"/>
              </w:rPr>
              <w:t>geçerlik çalışmaları kapsamında kapsam ve yapı geçerliği incelemesi yapılmıştır. Kapsam geçerliğini sağlamak amacıyla okul müdürleri ve öğretmenlerle görüşmeler yapılmış, alanyazın incelenmiş, ölçme aracında yer alan ifadeler uzmanların ve öğretmenlerin görüşüne sunulmuştur. Yapı geçerliliği için açımlayıcı ve doğrulayıcı faktör analizi yapılmıştır. Güvenirlik çalı</w:t>
            </w:r>
            <w:r w:rsidR="007B0BBF" w:rsidRPr="007B0BBF">
              <w:rPr>
                <w:rFonts w:ascii="Cambria" w:eastAsia="TimesNewRoman" w:hAnsi="Cambria" w:cs="Times New Roman"/>
                <w:sz w:val="20"/>
                <w:szCs w:val="20"/>
              </w:rPr>
              <w:t>ş</w:t>
            </w:r>
            <w:r w:rsidR="007B0BBF" w:rsidRPr="007B0BBF">
              <w:rPr>
                <w:rFonts w:ascii="Cambria" w:hAnsi="Cambria" w:cs="Times New Roman"/>
                <w:sz w:val="20"/>
                <w:szCs w:val="20"/>
              </w:rPr>
              <w:t>ması için ise iç tutarlılıkta Cronbach Alpha güvenirliği ve madde-toplam korelasyonları, zamana karşı iç tutarlılıkta test-tekrar test korelasyonu kullanılmı</w:t>
            </w:r>
            <w:r w:rsidR="007B0BBF" w:rsidRPr="007B0BBF">
              <w:rPr>
                <w:rFonts w:ascii="Cambria" w:eastAsia="TimesNewRoman" w:hAnsi="Cambria" w:cs="Times New Roman"/>
                <w:sz w:val="20"/>
                <w:szCs w:val="20"/>
              </w:rPr>
              <w:t>ş</w:t>
            </w:r>
            <w:r w:rsidR="007B0BBF" w:rsidRPr="007B0BBF">
              <w:rPr>
                <w:rFonts w:ascii="Cambria" w:hAnsi="Cambria" w:cs="Times New Roman"/>
                <w:sz w:val="20"/>
                <w:szCs w:val="20"/>
              </w:rPr>
              <w:t>tır. Araştırmada ölçeğin toplam 23 maddeden oluşan beş faktörlü bir yapıda olduğu görülmüştür.</w:t>
            </w:r>
            <w:r w:rsidR="00650921">
              <w:rPr>
                <w:rFonts w:ascii="Cambria" w:hAnsi="Cambria" w:cs="Times New Roman"/>
                <w:sz w:val="20"/>
                <w:szCs w:val="20"/>
              </w:rPr>
              <w:t xml:space="preserve"> </w:t>
            </w:r>
            <w:r w:rsidR="00981212" w:rsidRPr="00981212">
              <w:rPr>
                <w:rFonts w:ascii="Cambria" w:hAnsi="Cambria" w:cs="Times New Roman"/>
                <w:sz w:val="20"/>
                <w:szCs w:val="20"/>
              </w:rPr>
              <w:t>Doğrulayıcı faktör analizi sonucunda elde edilen uyum indeksi değerleri χ 2 /</w:t>
            </w:r>
            <w:r w:rsidR="00981212" w:rsidRPr="00981212">
              <w:rPr>
                <w:rFonts w:ascii="Cambria" w:hAnsi="Cambria" w:cs="Times New Roman"/>
                <w:i/>
                <w:iCs/>
                <w:sz w:val="20"/>
                <w:szCs w:val="20"/>
              </w:rPr>
              <w:t xml:space="preserve">Sd= 3.080,GFI </w:t>
            </w:r>
            <w:r w:rsidR="00981212" w:rsidRPr="00981212">
              <w:rPr>
                <w:rFonts w:ascii="Cambria" w:hAnsi="Cambria" w:cs="Times New Roman"/>
                <w:sz w:val="20"/>
                <w:szCs w:val="20"/>
              </w:rPr>
              <w:t>= .910,</w:t>
            </w:r>
            <w:r w:rsidR="00981212" w:rsidRPr="00981212">
              <w:rPr>
                <w:rFonts w:ascii="Cambria" w:hAnsi="Cambria" w:cs="Times New Roman"/>
                <w:i/>
                <w:iCs/>
                <w:sz w:val="20"/>
                <w:szCs w:val="20"/>
              </w:rPr>
              <w:t xml:space="preserve"> AGFI </w:t>
            </w:r>
            <w:r w:rsidR="00981212" w:rsidRPr="00981212">
              <w:rPr>
                <w:rFonts w:ascii="Cambria" w:hAnsi="Cambria" w:cs="Times New Roman"/>
                <w:sz w:val="20"/>
                <w:szCs w:val="20"/>
              </w:rPr>
              <w:t xml:space="preserve">= .886, </w:t>
            </w:r>
            <w:r w:rsidR="00981212" w:rsidRPr="00981212">
              <w:rPr>
                <w:rFonts w:ascii="Cambria" w:hAnsi="Cambria" w:cs="Times New Roman"/>
                <w:i/>
                <w:iCs/>
                <w:sz w:val="20"/>
                <w:szCs w:val="20"/>
              </w:rPr>
              <w:t>NNFI (TLI)</w:t>
            </w:r>
            <w:r w:rsidR="00981212" w:rsidRPr="00981212">
              <w:rPr>
                <w:rFonts w:ascii="Cambria" w:hAnsi="Cambria" w:cs="Times New Roman"/>
                <w:sz w:val="20"/>
                <w:szCs w:val="20"/>
              </w:rPr>
              <w:t xml:space="preserve">= .926,  </w:t>
            </w:r>
            <w:r w:rsidR="00981212" w:rsidRPr="00981212">
              <w:rPr>
                <w:rFonts w:ascii="Cambria" w:hAnsi="Cambria" w:cs="Times New Roman"/>
                <w:i/>
                <w:iCs/>
                <w:sz w:val="20"/>
                <w:szCs w:val="20"/>
              </w:rPr>
              <w:t xml:space="preserve">CFI </w:t>
            </w:r>
            <w:r w:rsidR="00981212" w:rsidRPr="00981212">
              <w:rPr>
                <w:rFonts w:ascii="Cambria" w:hAnsi="Cambria" w:cs="Times New Roman"/>
                <w:sz w:val="20"/>
                <w:szCs w:val="20"/>
              </w:rPr>
              <w:t>= .937,</w:t>
            </w:r>
            <w:r w:rsidR="00981212" w:rsidRPr="00981212">
              <w:rPr>
                <w:rFonts w:ascii="Cambria" w:hAnsi="Cambria" w:cs="Times New Roman"/>
                <w:i/>
                <w:iCs/>
                <w:sz w:val="20"/>
                <w:szCs w:val="20"/>
              </w:rPr>
              <w:t xml:space="preserve"> RMSEA </w:t>
            </w:r>
            <w:r w:rsidR="00981212" w:rsidRPr="00981212">
              <w:rPr>
                <w:rFonts w:ascii="Cambria" w:hAnsi="Cambria" w:cs="Times New Roman"/>
                <w:sz w:val="20"/>
                <w:szCs w:val="20"/>
              </w:rPr>
              <w:t xml:space="preserve">= .059, </w:t>
            </w:r>
            <w:r w:rsidR="00981212" w:rsidRPr="00981212">
              <w:rPr>
                <w:rFonts w:ascii="Cambria" w:hAnsi="Cambria" w:cs="Times New Roman"/>
                <w:i/>
                <w:iCs/>
                <w:sz w:val="20"/>
                <w:szCs w:val="20"/>
              </w:rPr>
              <w:t xml:space="preserve"> RMR  </w:t>
            </w:r>
            <w:r w:rsidR="00981212" w:rsidRPr="00981212">
              <w:rPr>
                <w:rFonts w:ascii="Cambria" w:hAnsi="Cambria" w:cs="Times New Roman"/>
                <w:sz w:val="20"/>
                <w:szCs w:val="20"/>
              </w:rPr>
              <w:t>= .057 olarak belirlenmiştir.</w:t>
            </w:r>
            <w:r w:rsidR="00650921">
              <w:rPr>
                <w:rFonts w:ascii="Cambria" w:hAnsi="Cambria" w:cs="Times New Roman"/>
                <w:sz w:val="20"/>
                <w:szCs w:val="20"/>
              </w:rPr>
              <w:t xml:space="preserve"> </w:t>
            </w:r>
            <w:r w:rsidR="007B0BBF" w:rsidRPr="007B0BBF">
              <w:rPr>
                <w:rFonts w:ascii="Cambria" w:hAnsi="Cambria" w:cs="Times New Roman"/>
                <w:sz w:val="20"/>
                <w:szCs w:val="20"/>
              </w:rPr>
              <w:t xml:space="preserve">Doğrulayıcı faktör analizinden elde edilen değerler, ölçek için model-veri uyumunun kabul edilebilir düzeyde olduğunu göstermiştir. </w:t>
            </w:r>
            <w:r w:rsidR="007B0BBF" w:rsidRPr="007B0BBF">
              <w:rPr>
                <w:rFonts w:ascii="Cambria" w:eastAsia="ArialMT" w:hAnsi="Cambria" w:cs="Times New Roman"/>
                <w:sz w:val="20"/>
                <w:szCs w:val="20"/>
              </w:rPr>
              <w:t>Ölçeğin güvenirlik çalışmaları kapsamında yapılan analizler sonucunda,</w:t>
            </w:r>
            <w:r w:rsidR="00650921">
              <w:rPr>
                <w:rFonts w:ascii="Cambria" w:eastAsia="ArialMT" w:hAnsi="Cambria" w:cs="Times New Roman"/>
                <w:sz w:val="20"/>
                <w:szCs w:val="20"/>
              </w:rPr>
              <w:t xml:space="preserve"> </w:t>
            </w:r>
            <w:r w:rsidR="007B0BBF" w:rsidRPr="007B0BBF">
              <w:rPr>
                <w:rFonts w:ascii="Cambria" w:hAnsi="Cambria" w:cs="Times New Roman"/>
                <w:sz w:val="20"/>
                <w:szCs w:val="20"/>
              </w:rPr>
              <w:t xml:space="preserve">Cronbach Alpha iç tutarlılık katsayısı </w:t>
            </w:r>
            <w:r w:rsidR="007B0BBF" w:rsidRPr="007B0BBF">
              <w:rPr>
                <w:rFonts w:ascii="Cambria" w:hAnsi="Cambria" w:cs="Times New Roman"/>
                <w:i/>
                <w:sz w:val="20"/>
                <w:szCs w:val="20"/>
              </w:rPr>
              <w:t>demokratiklik ve okula adanma</w:t>
            </w:r>
            <w:r w:rsidR="007B0BBF" w:rsidRPr="007B0BBF">
              <w:rPr>
                <w:rFonts w:ascii="Cambria" w:hAnsi="Cambria" w:cs="Times New Roman"/>
                <w:sz w:val="20"/>
                <w:szCs w:val="20"/>
              </w:rPr>
              <w:t xml:space="preserve"> boyutu için “.908”, </w:t>
            </w:r>
            <w:r w:rsidR="007B0BBF" w:rsidRPr="007B0BBF">
              <w:rPr>
                <w:rFonts w:ascii="Cambria" w:hAnsi="Cambria" w:cs="Times New Roman"/>
                <w:i/>
                <w:sz w:val="20"/>
                <w:szCs w:val="20"/>
              </w:rPr>
              <w:t>liderlik ve etkileşim</w:t>
            </w:r>
            <w:r w:rsidR="007B0BBF" w:rsidRPr="007B0BBF">
              <w:rPr>
                <w:rFonts w:ascii="Cambria" w:hAnsi="Cambria" w:cs="Times New Roman"/>
                <w:sz w:val="20"/>
                <w:szCs w:val="20"/>
              </w:rPr>
              <w:t xml:space="preserve"> boyutu için “.897”, </w:t>
            </w:r>
            <w:r w:rsidR="007B0BBF" w:rsidRPr="007B0BBF">
              <w:rPr>
                <w:rFonts w:ascii="Cambria" w:hAnsi="Cambria" w:cs="Times New Roman"/>
                <w:i/>
                <w:sz w:val="20"/>
                <w:szCs w:val="20"/>
              </w:rPr>
              <w:t>başarı etkenleri</w:t>
            </w:r>
            <w:r w:rsidR="007B0BBF" w:rsidRPr="007B0BBF">
              <w:rPr>
                <w:rFonts w:ascii="Cambria" w:hAnsi="Cambria" w:cs="Times New Roman"/>
                <w:sz w:val="20"/>
                <w:szCs w:val="20"/>
              </w:rPr>
              <w:t xml:space="preserve"> boyutu için “.753”, </w:t>
            </w:r>
            <w:r w:rsidR="007B0BBF" w:rsidRPr="007B0BBF">
              <w:rPr>
                <w:rFonts w:ascii="Cambria" w:hAnsi="Cambria" w:cs="Times New Roman"/>
                <w:i/>
                <w:sz w:val="20"/>
                <w:szCs w:val="20"/>
              </w:rPr>
              <w:t>samimiyet</w:t>
            </w:r>
            <w:r w:rsidR="007B0BBF" w:rsidRPr="007B0BBF">
              <w:rPr>
                <w:rFonts w:ascii="Cambria" w:hAnsi="Cambria" w:cs="Times New Roman"/>
                <w:sz w:val="20"/>
                <w:szCs w:val="20"/>
              </w:rPr>
              <w:t xml:space="preserve"> boyutu için “.852” ve </w:t>
            </w:r>
            <w:r w:rsidR="007B0BBF" w:rsidRPr="007B0BBF">
              <w:rPr>
                <w:rFonts w:ascii="Cambria" w:hAnsi="Cambria" w:cs="Times New Roman"/>
                <w:i/>
                <w:sz w:val="20"/>
                <w:szCs w:val="20"/>
              </w:rPr>
              <w:t>çatışma</w:t>
            </w:r>
            <w:r w:rsidR="007B0BBF" w:rsidRPr="007B0BBF">
              <w:rPr>
                <w:rFonts w:ascii="Cambria" w:hAnsi="Cambria" w:cs="Times New Roman"/>
                <w:sz w:val="20"/>
                <w:szCs w:val="20"/>
              </w:rPr>
              <w:t xml:space="preserve"> boyutu için “.730” olarak hesaplanmıştır. Ölçeğin test-tekrar test güvenirlik (Pearson</w:t>
            </w:r>
            <w:r w:rsidR="00650921">
              <w:rPr>
                <w:rFonts w:ascii="Cambria" w:hAnsi="Cambria" w:cs="Times New Roman"/>
                <w:sz w:val="20"/>
                <w:szCs w:val="20"/>
              </w:rPr>
              <w:t xml:space="preserve"> </w:t>
            </w:r>
            <w:r w:rsidR="007B0BBF" w:rsidRPr="007B0BBF">
              <w:rPr>
                <w:rFonts w:ascii="Cambria" w:hAnsi="Cambria" w:cs="Times New Roman"/>
                <w:sz w:val="20"/>
                <w:szCs w:val="20"/>
              </w:rPr>
              <w:t xml:space="preserve">korelasyon) katsayısı okul iklimi ölçeğinin </w:t>
            </w:r>
            <w:r w:rsidR="007B0BBF" w:rsidRPr="007B0BBF">
              <w:rPr>
                <w:rFonts w:ascii="Cambria" w:hAnsi="Cambria" w:cs="Times New Roman"/>
                <w:i/>
                <w:sz w:val="20"/>
                <w:szCs w:val="20"/>
              </w:rPr>
              <w:t>demokratiklik ve okula adanma</w:t>
            </w:r>
            <w:r w:rsidR="007B0BBF" w:rsidRPr="007B0BBF">
              <w:rPr>
                <w:rFonts w:ascii="Cambria" w:hAnsi="Cambria" w:cs="Times New Roman"/>
                <w:sz w:val="20"/>
                <w:szCs w:val="20"/>
              </w:rPr>
              <w:t xml:space="preserve"> boyutu için “.923”, </w:t>
            </w:r>
            <w:r w:rsidR="007B0BBF" w:rsidRPr="007B0BBF">
              <w:rPr>
                <w:rFonts w:ascii="Cambria" w:hAnsi="Cambria" w:cs="Times New Roman"/>
                <w:i/>
                <w:sz w:val="20"/>
                <w:szCs w:val="20"/>
              </w:rPr>
              <w:t>liderlik ve etkileşim</w:t>
            </w:r>
            <w:r w:rsidR="007B0BBF" w:rsidRPr="007B0BBF">
              <w:rPr>
                <w:rFonts w:ascii="Cambria" w:hAnsi="Cambria" w:cs="Times New Roman"/>
                <w:sz w:val="20"/>
                <w:szCs w:val="20"/>
              </w:rPr>
              <w:t xml:space="preserve"> boyutu için “.962”, </w:t>
            </w:r>
            <w:r w:rsidR="007B0BBF" w:rsidRPr="007B0BBF">
              <w:rPr>
                <w:rFonts w:ascii="Cambria" w:hAnsi="Cambria" w:cs="Times New Roman"/>
                <w:i/>
                <w:sz w:val="20"/>
                <w:szCs w:val="20"/>
              </w:rPr>
              <w:t>başarı etkenleri</w:t>
            </w:r>
            <w:r w:rsidR="007B0BBF" w:rsidRPr="007B0BBF">
              <w:rPr>
                <w:rFonts w:ascii="Cambria" w:hAnsi="Cambria" w:cs="Times New Roman"/>
                <w:sz w:val="20"/>
                <w:szCs w:val="20"/>
              </w:rPr>
              <w:t xml:space="preserve"> boyutu için “.826”, </w:t>
            </w:r>
            <w:r w:rsidR="007B0BBF" w:rsidRPr="007B0BBF">
              <w:rPr>
                <w:rFonts w:ascii="Cambria" w:hAnsi="Cambria" w:cs="Times New Roman"/>
                <w:i/>
                <w:sz w:val="20"/>
                <w:szCs w:val="20"/>
              </w:rPr>
              <w:t>samimiyet</w:t>
            </w:r>
            <w:r w:rsidR="007B0BBF" w:rsidRPr="007B0BBF">
              <w:rPr>
                <w:rFonts w:ascii="Cambria" w:hAnsi="Cambria" w:cs="Times New Roman"/>
                <w:sz w:val="20"/>
                <w:szCs w:val="20"/>
              </w:rPr>
              <w:t xml:space="preserve"> boyutu için “.914” ve </w:t>
            </w:r>
            <w:r w:rsidR="007B0BBF" w:rsidRPr="007B0BBF">
              <w:rPr>
                <w:rFonts w:ascii="Cambria" w:hAnsi="Cambria" w:cs="Times New Roman"/>
                <w:i/>
                <w:sz w:val="20"/>
                <w:szCs w:val="20"/>
              </w:rPr>
              <w:t>çatışma</w:t>
            </w:r>
            <w:r w:rsidR="007B0BBF" w:rsidRPr="007B0BBF">
              <w:rPr>
                <w:rFonts w:ascii="Cambria" w:hAnsi="Cambria" w:cs="Times New Roman"/>
                <w:sz w:val="20"/>
                <w:szCs w:val="20"/>
              </w:rPr>
              <w:t xml:space="preserve"> boyutu için “.946” olarak hesaplanmıştır. Araştırma sonucunda</w:t>
            </w:r>
            <w:r w:rsidR="007B0BBF" w:rsidRPr="007B0BBF">
              <w:rPr>
                <w:rFonts w:ascii="Cambria" w:eastAsia="TimesNewRoman" w:hAnsi="Cambria" w:cs="Times New Roman"/>
                <w:sz w:val="20"/>
                <w:szCs w:val="20"/>
              </w:rPr>
              <w:t xml:space="preserve"> yapılan geçerlik ve güvenirlik çalışmalarından elde edilen bulgular ölçeğin </w:t>
            </w:r>
            <w:r w:rsidR="007B0BBF" w:rsidRPr="007B0BBF">
              <w:rPr>
                <w:rFonts w:ascii="Cambria" w:hAnsi="Cambria" w:cs="Times New Roman"/>
                <w:sz w:val="20"/>
                <w:szCs w:val="20"/>
              </w:rPr>
              <w:t xml:space="preserve">ilkokullarda, ortaokullarda ve liselerde görev yapan öğretmenlerin okul iklimine ilişkin algılarının belirlenmesinde </w:t>
            </w:r>
            <w:r w:rsidR="007B0BBF" w:rsidRPr="007B0BBF">
              <w:rPr>
                <w:rFonts w:ascii="Cambria" w:eastAsia="TimesNewRoman" w:hAnsi="Cambria" w:cs="Times New Roman"/>
                <w:sz w:val="20"/>
                <w:szCs w:val="20"/>
              </w:rPr>
              <w:t>kullanılabilecek geçerli ve güvenilir bir ölçme aracı olduğunu göstermiştir.</w:t>
            </w:r>
          </w:p>
          <w:p w:rsidR="00650921" w:rsidRPr="007B0BBF" w:rsidRDefault="00650921" w:rsidP="00650921">
            <w:pPr>
              <w:jc w:val="both"/>
              <w:rPr>
                <w:rFonts w:ascii="Cambria" w:eastAsia="TimesNewRoman" w:hAnsi="Cambria" w:cs="Times New Roman"/>
                <w:sz w:val="20"/>
                <w:szCs w:val="20"/>
              </w:rPr>
            </w:pPr>
          </w:p>
          <w:p w:rsidR="000F5FB8" w:rsidRDefault="007B0BBF" w:rsidP="00650921">
            <w:pPr>
              <w:autoSpaceDE w:val="0"/>
              <w:autoSpaceDN w:val="0"/>
              <w:adjustRightInd w:val="0"/>
              <w:jc w:val="both"/>
              <w:rPr>
                <w:rFonts w:ascii="Cambria" w:hAnsi="Cambria" w:cs="Times New Roman"/>
                <w:sz w:val="20"/>
                <w:szCs w:val="20"/>
              </w:rPr>
            </w:pPr>
            <w:r w:rsidRPr="007B0BBF">
              <w:rPr>
                <w:rFonts w:ascii="Cambria" w:hAnsi="Cambria" w:cs="Times New Roman"/>
                <w:b/>
                <w:sz w:val="20"/>
                <w:szCs w:val="20"/>
              </w:rPr>
              <w:t xml:space="preserve">Anahtar </w:t>
            </w:r>
            <w:r w:rsidR="00650921">
              <w:rPr>
                <w:rFonts w:ascii="Cambria" w:hAnsi="Cambria" w:cs="Times New Roman"/>
                <w:b/>
                <w:sz w:val="20"/>
                <w:szCs w:val="20"/>
              </w:rPr>
              <w:t>Sözcükler</w:t>
            </w:r>
            <w:r w:rsidRPr="007B0BBF">
              <w:rPr>
                <w:rFonts w:ascii="Cambria" w:hAnsi="Cambria" w:cs="Times New Roman"/>
                <w:b/>
                <w:sz w:val="20"/>
                <w:szCs w:val="20"/>
              </w:rPr>
              <w:t>:</w:t>
            </w:r>
            <w:r w:rsidRPr="007B0BBF">
              <w:rPr>
                <w:rFonts w:ascii="Cambria" w:hAnsi="Cambria" w:cs="Times New Roman"/>
                <w:sz w:val="20"/>
                <w:szCs w:val="20"/>
              </w:rPr>
              <w:t xml:space="preserve"> İlkokul, </w:t>
            </w:r>
            <w:r w:rsidR="00650921" w:rsidRPr="007B0BBF">
              <w:rPr>
                <w:rFonts w:ascii="Cambria" w:hAnsi="Cambria" w:cs="Times New Roman"/>
                <w:sz w:val="20"/>
                <w:szCs w:val="20"/>
              </w:rPr>
              <w:t>Ortaokul, Lise</w:t>
            </w:r>
            <w:r w:rsidR="00650921">
              <w:rPr>
                <w:rFonts w:ascii="Cambria" w:hAnsi="Cambria" w:cs="Times New Roman"/>
                <w:sz w:val="20"/>
                <w:szCs w:val="20"/>
              </w:rPr>
              <w:t>, Okul İklimi, Ölçek Geliştirme</w:t>
            </w:r>
          </w:p>
          <w:p w:rsidR="00650921" w:rsidRPr="007B0BBF" w:rsidRDefault="00650921" w:rsidP="00650921">
            <w:pPr>
              <w:autoSpaceDE w:val="0"/>
              <w:autoSpaceDN w:val="0"/>
              <w:adjustRightInd w:val="0"/>
              <w:jc w:val="both"/>
              <w:rPr>
                <w:rFonts w:ascii="Times New Roman" w:hAnsi="Times New Roman" w:cs="Times New Roman"/>
                <w:sz w:val="24"/>
                <w:szCs w:val="24"/>
              </w:rPr>
            </w:pPr>
          </w:p>
        </w:tc>
      </w:tr>
      <w:tr w:rsidR="000F5FB8" w:rsidRPr="000F5FB8" w:rsidTr="00650921">
        <w:trPr>
          <w:trHeight w:val="2287"/>
          <w:jc w:val="center"/>
        </w:trPr>
        <w:tc>
          <w:tcPr>
            <w:tcW w:w="9214" w:type="dxa"/>
            <w:tcBorders>
              <w:top w:val="nil"/>
              <w:bottom w:val="nil"/>
            </w:tcBorders>
          </w:tcPr>
          <w:p w:rsidR="007B0BBF" w:rsidRPr="007B0BBF" w:rsidRDefault="007B0BBF" w:rsidP="00650921">
            <w:pPr>
              <w:spacing w:before="100" w:beforeAutospacing="1" w:after="100" w:afterAutospacing="1"/>
              <w:jc w:val="both"/>
              <w:rPr>
                <w:rFonts w:ascii="Cambria" w:hAnsi="Cambria" w:cs="Times New Roman"/>
                <w:sz w:val="20"/>
                <w:szCs w:val="20"/>
                <w:lang w:val="en-US"/>
              </w:rPr>
            </w:pPr>
            <w:r w:rsidRPr="007B0BBF">
              <w:rPr>
                <w:rFonts w:ascii="Cambria" w:hAnsi="Cambria" w:cs="Times New Roman"/>
                <w:b/>
                <w:sz w:val="20"/>
                <w:szCs w:val="20"/>
              </w:rPr>
              <w:t>A</w:t>
            </w:r>
            <w:r w:rsidR="001D7C2A">
              <w:rPr>
                <w:rFonts w:ascii="Cambria" w:hAnsi="Cambria" w:cs="Times New Roman"/>
                <w:b/>
                <w:sz w:val="20"/>
                <w:szCs w:val="20"/>
              </w:rPr>
              <w:t xml:space="preserve">bstract. </w:t>
            </w:r>
            <w:r w:rsidRPr="007B0BBF">
              <w:rPr>
                <w:rFonts w:ascii="Cambria" w:hAnsi="Cambria" w:cs="Times New Roman"/>
                <w:sz w:val="20"/>
                <w:szCs w:val="20"/>
                <w:lang w:val="en-US"/>
              </w:rPr>
              <w:t>The purpose of this study is to develop a valid and reliable school climate scale that is based on the perceptions of the teachers employed in schools.  For the purposes of establishing the exploratory and confirmatory factor analyses and test-retest correlations of the scale, the study was conducted on three different study groups.  The study groups in question consisted of 264 teachers for the exploratory factor analysis; 242 teachers for the confirmatory factor analysis and 28 teachers for the test-retest correlations.  The content and structural validity was reviewed as part of the validity studies.  In order to achieve the validity of content, interviews were conducted with</w:t>
            </w:r>
            <w:r w:rsidR="00323A1D">
              <w:rPr>
                <w:rFonts w:ascii="Cambria" w:hAnsi="Cambria" w:cs="Times New Roman"/>
                <w:sz w:val="20"/>
                <w:szCs w:val="20"/>
                <w:lang w:val="en-US"/>
              </w:rPr>
              <w:t xml:space="preserve"> school </w:t>
            </w:r>
            <w:proofErr w:type="spellStart"/>
            <w:r w:rsidR="00323A1D">
              <w:rPr>
                <w:rFonts w:ascii="Cambria" w:hAnsi="Cambria" w:cs="Times New Roman"/>
                <w:sz w:val="20"/>
                <w:szCs w:val="20"/>
                <w:lang w:val="en-US"/>
              </w:rPr>
              <w:t>principles</w:t>
            </w:r>
            <w:proofErr w:type="spellEnd"/>
            <w:r w:rsidR="00323A1D">
              <w:rPr>
                <w:rFonts w:ascii="Cambria" w:hAnsi="Cambria" w:cs="Times New Roman"/>
                <w:sz w:val="20"/>
                <w:szCs w:val="20"/>
                <w:lang w:val="en-US"/>
              </w:rPr>
              <w:t xml:space="preserve"> and teachers</w:t>
            </w:r>
            <w:r w:rsidR="00F20A3B">
              <w:rPr>
                <w:rFonts w:ascii="Cambria" w:hAnsi="Cambria" w:cs="Times New Roman"/>
                <w:sz w:val="20"/>
                <w:szCs w:val="20"/>
                <w:lang w:val="en-US"/>
              </w:rPr>
              <w:t>,</w:t>
            </w:r>
            <w:r w:rsidR="00650921">
              <w:rPr>
                <w:rFonts w:ascii="Cambria" w:hAnsi="Cambria" w:cs="Times New Roman"/>
                <w:sz w:val="20"/>
                <w:szCs w:val="20"/>
                <w:lang w:val="en-US"/>
              </w:rPr>
              <w:t xml:space="preserve"> </w:t>
            </w:r>
            <w:r w:rsidR="00323A1D">
              <w:rPr>
                <w:rFonts w:ascii="Cambria" w:hAnsi="Cambria" w:cs="Times New Roman"/>
                <w:sz w:val="20"/>
                <w:szCs w:val="20"/>
                <w:lang w:val="en-US"/>
              </w:rPr>
              <w:t>and</w:t>
            </w:r>
            <w:r w:rsidR="00650921">
              <w:rPr>
                <w:rFonts w:ascii="Cambria" w:hAnsi="Cambria" w:cs="Times New Roman"/>
                <w:sz w:val="20"/>
                <w:szCs w:val="20"/>
                <w:lang w:val="en-US"/>
              </w:rPr>
              <w:t xml:space="preserve"> </w:t>
            </w:r>
            <w:r w:rsidR="00323A1D">
              <w:rPr>
                <w:rFonts w:ascii="Cambria" w:hAnsi="Cambria" w:cs="Times New Roman"/>
                <w:sz w:val="20"/>
                <w:szCs w:val="20"/>
                <w:lang w:val="en-US"/>
              </w:rPr>
              <w:t>the literature was reviewed</w:t>
            </w:r>
            <w:r w:rsidR="00F20A3B">
              <w:rPr>
                <w:rFonts w:ascii="Cambria" w:hAnsi="Cambria" w:cs="Times New Roman"/>
                <w:sz w:val="20"/>
                <w:szCs w:val="20"/>
                <w:lang w:val="en-US"/>
              </w:rPr>
              <w:t>,</w:t>
            </w:r>
            <w:r w:rsidR="00323A1D">
              <w:rPr>
                <w:rFonts w:ascii="Cambria" w:hAnsi="Cambria" w:cs="Times New Roman"/>
                <w:sz w:val="20"/>
                <w:szCs w:val="20"/>
                <w:lang w:val="en-US"/>
              </w:rPr>
              <w:t xml:space="preserve"> and </w:t>
            </w:r>
            <w:r w:rsidR="00323A1D" w:rsidRPr="00323A1D">
              <w:rPr>
                <w:rFonts w:ascii="Cambria" w:hAnsi="Cambria" w:cs="Times New Roman"/>
                <w:sz w:val="20"/>
                <w:szCs w:val="20"/>
                <w:lang w:val="en-US"/>
              </w:rPr>
              <w:t>the statements included in the assessment tool were presented to the opinions of experts and teachers.</w:t>
            </w:r>
            <w:r w:rsidRPr="007B0BBF">
              <w:rPr>
                <w:rFonts w:ascii="Cambria" w:hAnsi="Cambria" w:cs="Times New Roman"/>
                <w:sz w:val="20"/>
                <w:szCs w:val="20"/>
                <w:lang w:val="en-US"/>
              </w:rPr>
              <w:t xml:space="preserve"> Exploratory and confirmatory factor analyses were conducted for establishing the structural validity.  For the reliability study, however, the Cronbach Alpha reliability and item-total correlations were employed for the internal consistency, while the test-retest correlation was used for the internal consistency against time.  It was established that the final version of the scale was of five factor structure consisting of a total of 23 items.  </w:t>
            </w:r>
            <w:r w:rsidR="00F20A3B" w:rsidRPr="00F20A3B">
              <w:rPr>
                <w:rFonts w:ascii="Cambria" w:hAnsi="Cambria" w:cs="Times New Roman"/>
                <w:sz w:val="20"/>
                <w:szCs w:val="20"/>
                <w:lang w:val="en-US"/>
              </w:rPr>
              <w:t>The compliance index values obtained from confirmatory factor analysis were</w:t>
            </w:r>
            <w:r w:rsidR="00F20A3B">
              <w:rPr>
                <w:rFonts w:ascii="Cambria" w:hAnsi="Cambria" w:cs="Times New Roman"/>
                <w:sz w:val="20"/>
                <w:szCs w:val="20"/>
                <w:lang w:val="en-US"/>
              </w:rPr>
              <w:t xml:space="preserve"> determined </w:t>
            </w:r>
            <w:r w:rsidR="00F20A3B" w:rsidRPr="00F20A3B">
              <w:rPr>
                <w:rFonts w:ascii="Cambria" w:hAnsi="Cambria" w:cs="Times New Roman"/>
                <w:sz w:val="20"/>
                <w:szCs w:val="20"/>
                <w:lang w:val="en-US"/>
              </w:rPr>
              <w:t xml:space="preserve">as </w:t>
            </w:r>
            <w:r w:rsidR="00F20A3B" w:rsidRPr="00F20A3B">
              <w:rPr>
                <w:rFonts w:ascii="Cambria" w:hAnsi="Cambria" w:cs="Times New Roman"/>
                <w:sz w:val="20"/>
                <w:szCs w:val="20"/>
              </w:rPr>
              <w:t>χ 2 /</w:t>
            </w:r>
            <w:r w:rsidR="00F20A3B" w:rsidRPr="00F20A3B">
              <w:rPr>
                <w:rFonts w:ascii="Cambria" w:hAnsi="Cambria" w:cs="Times New Roman"/>
                <w:i/>
                <w:iCs/>
                <w:sz w:val="20"/>
                <w:szCs w:val="20"/>
              </w:rPr>
              <w:t>Sd= 3.080,</w:t>
            </w:r>
            <w:r w:rsidR="00650921">
              <w:rPr>
                <w:rFonts w:ascii="Cambria" w:hAnsi="Cambria" w:cs="Times New Roman"/>
                <w:i/>
                <w:iCs/>
                <w:sz w:val="20"/>
                <w:szCs w:val="20"/>
              </w:rPr>
              <w:t xml:space="preserve"> </w:t>
            </w:r>
            <w:r w:rsidR="00F20A3B" w:rsidRPr="00F20A3B">
              <w:rPr>
                <w:rFonts w:ascii="Cambria" w:hAnsi="Cambria" w:cs="Times New Roman"/>
                <w:i/>
                <w:iCs/>
                <w:sz w:val="20"/>
                <w:szCs w:val="20"/>
              </w:rPr>
              <w:t>GFI</w:t>
            </w:r>
            <w:r w:rsidR="00F20A3B" w:rsidRPr="00F20A3B">
              <w:rPr>
                <w:rFonts w:ascii="Cambria" w:hAnsi="Cambria" w:cs="Times New Roman"/>
                <w:sz w:val="20"/>
                <w:szCs w:val="20"/>
              </w:rPr>
              <w:t>= .910,</w:t>
            </w:r>
            <w:r w:rsidR="00F20A3B" w:rsidRPr="00F20A3B">
              <w:rPr>
                <w:rFonts w:ascii="Cambria" w:hAnsi="Cambria" w:cs="Times New Roman"/>
                <w:i/>
                <w:iCs/>
                <w:sz w:val="20"/>
                <w:szCs w:val="20"/>
              </w:rPr>
              <w:t xml:space="preserve"> AGFI </w:t>
            </w:r>
            <w:r w:rsidR="00F20A3B" w:rsidRPr="00F20A3B">
              <w:rPr>
                <w:rFonts w:ascii="Cambria" w:hAnsi="Cambria" w:cs="Times New Roman"/>
                <w:sz w:val="20"/>
                <w:szCs w:val="20"/>
              </w:rPr>
              <w:t xml:space="preserve">= .886, </w:t>
            </w:r>
            <w:r w:rsidR="00F20A3B" w:rsidRPr="00F20A3B">
              <w:rPr>
                <w:rFonts w:ascii="Cambria" w:hAnsi="Cambria" w:cs="Times New Roman"/>
                <w:i/>
                <w:iCs/>
                <w:sz w:val="20"/>
                <w:szCs w:val="20"/>
              </w:rPr>
              <w:t>NNFI (TLI)</w:t>
            </w:r>
            <w:r w:rsidR="00F20A3B" w:rsidRPr="00F20A3B">
              <w:rPr>
                <w:rFonts w:ascii="Cambria" w:hAnsi="Cambria" w:cs="Times New Roman"/>
                <w:sz w:val="20"/>
                <w:szCs w:val="20"/>
              </w:rPr>
              <w:t>= .</w:t>
            </w:r>
            <w:proofErr w:type="gramStart"/>
            <w:r w:rsidR="00F20A3B" w:rsidRPr="00F20A3B">
              <w:rPr>
                <w:rFonts w:ascii="Cambria" w:hAnsi="Cambria" w:cs="Times New Roman"/>
                <w:sz w:val="20"/>
                <w:szCs w:val="20"/>
              </w:rPr>
              <w:t xml:space="preserve">926,  </w:t>
            </w:r>
            <w:r w:rsidR="00F20A3B" w:rsidRPr="00F20A3B">
              <w:rPr>
                <w:rFonts w:ascii="Cambria" w:hAnsi="Cambria" w:cs="Times New Roman"/>
                <w:i/>
                <w:iCs/>
                <w:sz w:val="20"/>
                <w:szCs w:val="20"/>
              </w:rPr>
              <w:t>CFI</w:t>
            </w:r>
            <w:proofErr w:type="gramEnd"/>
            <w:r w:rsidR="00F20A3B" w:rsidRPr="00F20A3B">
              <w:rPr>
                <w:rFonts w:ascii="Cambria" w:hAnsi="Cambria" w:cs="Times New Roman"/>
                <w:i/>
                <w:iCs/>
                <w:sz w:val="20"/>
                <w:szCs w:val="20"/>
              </w:rPr>
              <w:t xml:space="preserve"> </w:t>
            </w:r>
            <w:r w:rsidR="00F20A3B" w:rsidRPr="00F20A3B">
              <w:rPr>
                <w:rFonts w:ascii="Cambria" w:hAnsi="Cambria" w:cs="Times New Roman"/>
                <w:sz w:val="20"/>
                <w:szCs w:val="20"/>
              </w:rPr>
              <w:t>= .937,</w:t>
            </w:r>
            <w:r w:rsidR="00F20A3B" w:rsidRPr="00F20A3B">
              <w:rPr>
                <w:rFonts w:ascii="Cambria" w:hAnsi="Cambria" w:cs="Times New Roman"/>
                <w:i/>
                <w:iCs/>
                <w:sz w:val="20"/>
                <w:szCs w:val="20"/>
              </w:rPr>
              <w:t xml:space="preserve"> RMSEA </w:t>
            </w:r>
            <w:r w:rsidR="00F20A3B" w:rsidRPr="00F20A3B">
              <w:rPr>
                <w:rFonts w:ascii="Cambria" w:hAnsi="Cambria" w:cs="Times New Roman"/>
                <w:sz w:val="20"/>
                <w:szCs w:val="20"/>
              </w:rPr>
              <w:t xml:space="preserve">= .059, </w:t>
            </w:r>
            <w:r w:rsidR="00F20A3B" w:rsidRPr="00F20A3B">
              <w:rPr>
                <w:rFonts w:ascii="Cambria" w:hAnsi="Cambria" w:cs="Times New Roman"/>
                <w:i/>
                <w:iCs/>
                <w:sz w:val="20"/>
                <w:szCs w:val="20"/>
              </w:rPr>
              <w:t xml:space="preserve"> RMR  </w:t>
            </w:r>
            <w:r w:rsidR="00F20A3B" w:rsidRPr="00F20A3B">
              <w:rPr>
                <w:rFonts w:ascii="Cambria" w:hAnsi="Cambria" w:cs="Times New Roman"/>
                <w:sz w:val="20"/>
                <w:szCs w:val="20"/>
              </w:rPr>
              <w:t>= .057.</w:t>
            </w:r>
            <w:r w:rsidRPr="007B0BBF">
              <w:rPr>
                <w:rFonts w:ascii="Cambria" w:hAnsi="Cambria" w:cs="Times New Roman"/>
                <w:sz w:val="20"/>
                <w:szCs w:val="20"/>
                <w:lang w:val="en-US"/>
              </w:rPr>
              <w:t xml:space="preserve">The values obtained from the confirmatory factor analysis showed that the model-data conformity was at an acceptable level for the scale.  As a result of the analyses conducted within the scope of the scale reliability studies, the Cronbach Alpha internal consistency coefficient was calculated as ".908" for the dimension of </w:t>
            </w:r>
            <w:r w:rsidRPr="007B0BBF">
              <w:rPr>
                <w:rFonts w:ascii="Cambria" w:hAnsi="Cambria" w:cs="Times New Roman"/>
                <w:i/>
                <w:iCs/>
                <w:sz w:val="20"/>
                <w:szCs w:val="20"/>
                <w:lang w:val="en-US"/>
              </w:rPr>
              <w:t>being democratic and dedicated to the school</w:t>
            </w:r>
            <w:r w:rsidRPr="007B0BBF">
              <w:rPr>
                <w:rFonts w:ascii="Cambria" w:hAnsi="Cambria" w:cs="Times New Roman"/>
                <w:sz w:val="20"/>
                <w:szCs w:val="20"/>
                <w:lang w:val="en-US"/>
              </w:rPr>
              <w:t xml:space="preserve">, as ".897" for the dimension of </w:t>
            </w:r>
            <w:r w:rsidRPr="007B0BBF">
              <w:rPr>
                <w:rFonts w:ascii="Cambria" w:hAnsi="Cambria" w:cs="Times New Roman"/>
                <w:i/>
                <w:iCs/>
                <w:sz w:val="20"/>
                <w:szCs w:val="20"/>
                <w:lang w:val="en-US"/>
              </w:rPr>
              <w:t xml:space="preserve">leadership </w:t>
            </w:r>
            <w:r w:rsidRPr="007B0BBF">
              <w:rPr>
                <w:rFonts w:ascii="Cambria" w:hAnsi="Cambria" w:cs="Times New Roman"/>
                <w:i/>
                <w:iCs/>
                <w:sz w:val="20"/>
                <w:szCs w:val="20"/>
                <w:lang w:val="en-US"/>
              </w:rPr>
              <w:lastRenderedPageBreak/>
              <w:t>and interaction</w:t>
            </w:r>
            <w:r w:rsidRPr="007B0BBF">
              <w:rPr>
                <w:rFonts w:ascii="Cambria" w:hAnsi="Cambria" w:cs="Times New Roman"/>
                <w:sz w:val="20"/>
                <w:szCs w:val="20"/>
                <w:lang w:val="en-US"/>
              </w:rPr>
              <w:t xml:space="preserve">, as ".753" for the dimension of </w:t>
            </w:r>
            <w:r w:rsidRPr="007B0BBF">
              <w:rPr>
                <w:rFonts w:ascii="Cambria" w:hAnsi="Cambria" w:cs="Times New Roman"/>
                <w:i/>
                <w:iCs/>
                <w:sz w:val="20"/>
                <w:szCs w:val="20"/>
                <w:lang w:val="en-US"/>
              </w:rPr>
              <w:t>success factors</w:t>
            </w:r>
            <w:r w:rsidRPr="007B0BBF">
              <w:rPr>
                <w:rFonts w:ascii="Cambria" w:hAnsi="Cambria" w:cs="Times New Roman"/>
                <w:sz w:val="20"/>
                <w:szCs w:val="20"/>
                <w:lang w:val="en-US"/>
              </w:rPr>
              <w:t xml:space="preserve">, as ".852" of the dimension of </w:t>
            </w:r>
            <w:r w:rsidRPr="007B0BBF">
              <w:rPr>
                <w:rFonts w:ascii="Cambria" w:hAnsi="Cambria" w:cs="Times New Roman"/>
                <w:i/>
                <w:iCs/>
                <w:sz w:val="20"/>
                <w:szCs w:val="20"/>
                <w:lang w:val="en-US"/>
              </w:rPr>
              <w:t>sincerity</w:t>
            </w:r>
            <w:r w:rsidRPr="007B0BBF">
              <w:rPr>
                <w:rFonts w:ascii="Cambria" w:hAnsi="Cambria" w:cs="Times New Roman"/>
                <w:sz w:val="20"/>
                <w:szCs w:val="20"/>
                <w:lang w:val="en-US"/>
              </w:rPr>
              <w:t xml:space="preserve"> and as ".730" for the dimension of </w:t>
            </w:r>
            <w:r w:rsidRPr="007B0BBF">
              <w:rPr>
                <w:rFonts w:ascii="Cambria" w:hAnsi="Cambria" w:cs="Times New Roman"/>
                <w:i/>
                <w:iCs/>
                <w:sz w:val="20"/>
                <w:szCs w:val="20"/>
                <w:lang w:val="en-US"/>
              </w:rPr>
              <w:t>conflict</w:t>
            </w:r>
            <w:r w:rsidRPr="007B0BBF">
              <w:rPr>
                <w:rFonts w:ascii="Cambria" w:hAnsi="Cambria" w:cs="Times New Roman"/>
                <w:sz w:val="20"/>
                <w:szCs w:val="20"/>
                <w:lang w:val="en-US"/>
              </w:rPr>
              <w:t xml:space="preserve">.  The test-retest reliability coefficient (Pearson correlation) of the school climate scale was calculated as ".923" for the dimension of </w:t>
            </w:r>
            <w:r w:rsidRPr="007B0BBF">
              <w:rPr>
                <w:rFonts w:ascii="Cambria" w:hAnsi="Cambria" w:cs="Times New Roman"/>
                <w:i/>
                <w:iCs/>
                <w:sz w:val="20"/>
                <w:szCs w:val="20"/>
                <w:lang w:val="en-US"/>
              </w:rPr>
              <w:t>being democratic and dedicated to the school</w:t>
            </w:r>
            <w:r w:rsidRPr="007B0BBF">
              <w:rPr>
                <w:rFonts w:ascii="Cambria" w:hAnsi="Cambria" w:cs="Times New Roman"/>
                <w:sz w:val="20"/>
                <w:szCs w:val="20"/>
                <w:lang w:val="en-US"/>
              </w:rPr>
              <w:t xml:space="preserve">, as ".962" for the dimension of </w:t>
            </w:r>
            <w:r w:rsidRPr="007B0BBF">
              <w:rPr>
                <w:rFonts w:ascii="Cambria" w:hAnsi="Cambria" w:cs="Times New Roman"/>
                <w:i/>
                <w:iCs/>
                <w:sz w:val="20"/>
                <w:szCs w:val="20"/>
                <w:lang w:val="en-US"/>
              </w:rPr>
              <w:t>leadership and interaction</w:t>
            </w:r>
            <w:r w:rsidRPr="007B0BBF">
              <w:rPr>
                <w:rFonts w:ascii="Cambria" w:hAnsi="Cambria" w:cs="Times New Roman"/>
                <w:sz w:val="20"/>
                <w:szCs w:val="20"/>
                <w:lang w:val="en-US"/>
              </w:rPr>
              <w:t xml:space="preserve">, as ".826" for the dimension of </w:t>
            </w:r>
            <w:r w:rsidRPr="007B0BBF">
              <w:rPr>
                <w:rFonts w:ascii="Cambria" w:hAnsi="Cambria" w:cs="Times New Roman"/>
                <w:i/>
                <w:iCs/>
                <w:sz w:val="20"/>
                <w:szCs w:val="20"/>
                <w:lang w:val="en-US"/>
              </w:rPr>
              <w:t>success factors</w:t>
            </w:r>
            <w:r w:rsidRPr="007B0BBF">
              <w:rPr>
                <w:rFonts w:ascii="Cambria" w:hAnsi="Cambria" w:cs="Times New Roman"/>
                <w:sz w:val="20"/>
                <w:szCs w:val="20"/>
                <w:lang w:val="en-US"/>
              </w:rPr>
              <w:t xml:space="preserve">, as ".914" of the dimension of </w:t>
            </w:r>
            <w:r w:rsidRPr="007B0BBF">
              <w:rPr>
                <w:rFonts w:ascii="Cambria" w:hAnsi="Cambria" w:cs="Times New Roman"/>
                <w:i/>
                <w:iCs/>
                <w:sz w:val="20"/>
                <w:szCs w:val="20"/>
                <w:lang w:val="en-US"/>
              </w:rPr>
              <w:t>sincerity</w:t>
            </w:r>
            <w:r w:rsidRPr="007B0BBF">
              <w:rPr>
                <w:rFonts w:ascii="Cambria" w:hAnsi="Cambria" w:cs="Times New Roman"/>
                <w:sz w:val="20"/>
                <w:szCs w:val="20"/>
                <w:lang w:val="en-US"/>
              </w:rPr>
              <w:t xml:space="preserve"> and as ".946" for the dimension of </w:t>
            </w:r>
            <w:r w:rsidRPr="007B0BBF">
              <w:rPr>
                <w:rFonts w:ascii="Cambria" w:hAnsi="Cambria" w:cs="Times New Roman"/>
                <w:i/>
                <w:iCs/>
                <w:sz w:val="20"/>
                <w:szCs w:val="20"/>
                <w:lang w:val="en-US"/>
              </w:rPr>
              <w:t>conflict</w:t>
            </w:r>
            <w:r w:rsidRPr="007B0BBF">
              <w:rPr>
                <w:rFonts w:ascii="Cambria" w:hAnsi="Cambria" w:cs="Times New Roman"/>
                <w:sz w:val="20"/>
                <w:szCs w:val="20"/>
                <w:lang w:val="en-US"/>
              </w:rPr>
              <w:t xml:space="preserve">.  The findings obtained as a result of the validity and reliability studies suggest that the scale is a valid and reliable measuring tool that can be used in identifying the perceptions of primary, secondary and high school teachers towards the school climate. </w:t>
            </w:r>
          </w:p>
          <w:p w:rsidR="000F5FB8" w:rsidRPr="009C21AE" w:rsidRDefault="007B0BBF" w:rsidP="00650921">
            <w:pPr>
              <w:autoSpaceDE w:val="0"/>
              <w:autoSpaceDN w:val="0"/>
              <w:adjustRightInd w:val="0"/>
              <w:spacing w:before="100" w:beforeAutospacing="1" w:after="100" w:afterAutospacing="1"/>
              <w:jc w:val="both"/>
              <w:rPr>
                <w:rFonts w:ascii="Cambria" w:hAnsi="Cambria" w:cs="Times New Roman"/>
                <w:sz w:val="20"/>
                <w:szCs w:val="20"/>
                <w:lang w:val="en-US"/>
              </w:rPr>
            </w:pPr>
            <w:r w:rsidRPr="007B0BBF">
              <w:rPr>
                <w:rFonts w:ascii="Cambria" w:hAnsi="Cambria" w:cs="Times New Roman"/>
                <w:b/>
                <w:bCs/>
                <w:sz w:val="20"/>
                <w:szCs w:val="20"/>
                <w:lang w:val="en-US"/>
              </w:rPr>
              <w:t xml:space="preserve">Keywords: </w:t>
            </w:r>
            <w:r w:rsidRPr="007B0BBF">
              <w:rPr>
                <w:rFonts w:ascii="Cambria" w:hAnsi="Cambria" w:cs="Times New Roman"/>
                <w:sz w:val="20"/>
                <w:szCs w:val="20"/>
                <w:lang w:val="en-US"/>
              </w:rPr>
              <w:t xml:space="preserve"> Primary </w:t>
            </w:r>
            <w:r w:rsidR="00650921" w:rsidRPr="007B0BBF">
              <w:rPr>
                <w:rFonts w:ascii="Cambria" w:hAnsi="Cambria" w:cs="Times New Roman"/>
                <w:sz w:val="20"/>
                <w:szCs w:val="20"/>
                <w:lang w:val="en-US"/>
              </w:rPr>
              <w:t>School, Secondary School, High School, Scho</w:t>
            </w:r>
            <w:r w:rsidR="00650921">
              <w:rPr>
                <w:rFonts w:ascii="Cambria" w:hAnsi="Cambria" w:cs="Times New Roman"/>
                <w:sz w:val="20"/>
                <w:szCs w:val="20"/>
                <w:lang w:val="en-US"/>
              </w:rPr>
              <w:t>ol Climate, Developing a Scale</w:t>
            </w:r>
          </w:p>
        </w:tc>
      </w:tr>
    </w:tbl>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C33505" w:rsidRDefault="00C33505" w:rsidP="009C21AE">
      <w:pPr>
        <w:spacing w:after="0" w:line="240" w:lineRule="auto"/>
        <w:jc w:val="center"/>
        <w:rPr>
          <w:rFonts w:ascii="Cambria" w:hAnsi="Cambria"/>
          <w:b/>
        </w:rPr>
      </w:pPr>
    </w:p>
    <w:p w:rsidR="005070B9" w:rsidRPr="000F6587" w:rsidRDefault="005070B9" w:rsidP="009C21AE">
      <w:pPr>
        <w:spacing w:after="0" w:line="240" w:lineRule="auto"/>
        <w:jc w:val="center"/>
        <w:rPr>
          <w:rFonts w:ascii="Cambria" w:hAnsi="Cambria"/>
          <w:b/>
        </w:rPr>
      </w:pPr>
      <w:r w:rsidRPr="000F6587">
        <w:rPr>
          <w:rFonts w:ascii="Cambria" w:hAnsi="Cambria"/>
          <w:b/>
        </w:rPr>
        <w:lastRenderedPageBreak/>
        <w:t>SUMMARY</w:t>
      </w:r>
    </w:p>
    <w:p w:rsidR="001D7C2A" w:rsidRPr="001D7C2A" w:rsidRDefault="001D7C2A" w:rsidP="00464601">
      <w:pPr>
        <w:spacing w:before="100" w:beforeAutospacing="1" w:after="100" w:afterAutospacing="1" w:line="240" w:lineRule="auto"/>
        <w:ind w:firstLine="567"/>
        <w:jc w:val="both"/>
        <w:rPr>
          <w:rFonts w:ascii="Cambria" w:eastAsia="Calibri" w:hAnsi="Cambria" w:cs="Times New Roman"/>
          <w:b/>
          <w:lang w:val="en-US"/>
        </w:rPr>
      </w:pPr>
      <w:r w:rsidRPr="001D7C2A">
        <w:rPr>
          <w:rFonts w:ascii="Cambria" w:eastAsia="Calibri" w:hAnsi="Cambria" w:cs="Times New Roman"/>
          <w:b/>
          <w:lang w:val="en-US"/>
        </w:rPr>
        <w:t>Introduction</w:t>
      </w:r>
    </w:p>
    <w:p w:rsidR="009C21AE" w:rsidRPr="009C21AE" w:rsidRDefault="009C21AE" w:rsidP="00464601">
      <w:pPr>
        <w:autoSpaceDE w:val="0"/>
        <w:autoSpaceDN w:val="0"/>
        <w:adjustRightInd w:val="0"/>
        <w:spacing w:before="100" w:beforeAutospacing="1" w:after="100" w:afterAutospacing="1" w:line="240" w:lineRule="auto"/>
        <w:ind w:firstLine="567"/>
        <w:jc w:val="both"/>
        <w:rPr>
          <w:rFonts w:ascii="Cambria" w:hAnsi="Cambria" w:cs="Times New Roman"/>
          <w:lang w:val="en-US"/>
        </w:rPr>
      </w:pPr>
      <w:r w:rsidRPr="009C21AE">
        <w:rPr>
          <w:rFonts w:ascii="Cambria" w:hAnsi="Cambria" w:cs="Times New Roman"/>
          <w:lang w:val="en-US"/>
        </w:rPr>
        <w:t xml:space="preserve">It can be argued that the improvement of efficiency and effectiveness in a school is largely dependent on creation of a healthy climate in that school.  In order to ensure effectiveness and efficiency in schools, efforts should be made to identify the climate of a school and eliminate the factors that would result in the formation of a negative climate in that school.    Sharing more or less similar structure and functions, albeit differing in terms of level of education, development of a valid and reliable school climate scale for primary, secondary and high schools will contribute to the body of literature.  In this respect, the purpose of this study is to develop a valid and reliable school climate scale that is based on the perceptions of the teachers who are employed in primary, secondary and high schools.  </w:t>
      </w:r>
    </w:p>
    <w:p w:rsidR="001D7C2A" w:rsidRPr="001D7C2A" w:rsidRDefault="001D7C2A" w:rsidP="00464601">
      <w:pPr>
        <w:tabs>
          <w:tab w:val="left" w:pos="9072"/>
        </w:tabs>
        <w:spacing w:before="100" w:beforeAutospacing="1" w:after="100" w:afterAutospacing="1" w:line="240" w:lineRule="auto"/>
        <w:ind w:firstLine="567"/>
        <w:jc w:val="both"/>
        <w:rPr>
          <w:rFonts w:ascii="Cambria" w:eastAsia="Calibri" w:hAnsi="Cambria" w:cs="Times New Roman"/>
          <w:b/>
          <w:color w:val="000000"/>
          <w:lang w:val="en-US"/>
        </w:rPr>
      </w:pPr>
      <w:r w:rsidRPr="001D7C2A">
        <w:rPr>
          <w:rFonts w:ascii="Cambria" w:eastAsia="Calibri" w:hAnsi="Cambria" w:cs="Times New Roman"/>
          <w:b/>
          <w:color w:val="000000"/>
          <w:lang w:val="en-US"/>
        </w:rPr>
        <w:t>Method</w:t>
      </w:r>
    </w:p>
    <w:p w:rsidR="009C21AE" w:rsidRPr="009C21AE" w:rsidRDefault="009C21AE" w:rsidP="00464601">
      <w:pPr>
        <w:autoSpaceDE w:val="0"/>
        <w:autoSpaceDN w:val="0"/>
        <w:adjustRightInd w:val="0"/>
        <w:spacing w:before="100" w:beforeAutospacing="1" w:after="100" w:afterAutospacing="1" w:line="240" w:lineRule="auto"/>
        <w:ind w:firstLine="567"/>
        <w:jc w:val="both"/>
        <w:rPr>
          <w:rFonts w:ascii="Cambria" w:hAnsi="Cambria" w:cs="Times New Roman"/>
          <w:lang w:val="en-US"/>
        </w:rPr>
      </w:pPr>
      <w:r w:rsidRPr="009C21AE">
        <w:rPr>
          <w:rFonts w:ascii="Cambria" w:hAnsi="Cambria" w:cs="Times New Roman"/>
          <w:lang w:val="en-US"/>
        </w:rPr>
        <w:t xml:space="preserve">The scale was developed based on the positive and negative opinions of teachers and school </w:t>
      </w:r>
      <w:proofErr w:type="spellStart"/>
      <w:r w:rsidRPr="009C21AE">
        <w:rPr>
          <w:rFonts w:ascii="Cambria" w:hAnsi="Cambria" w:cs="Times New Roman"/>
          <w:lang w:val="en-US"/>
        </w:rPr>
        <w:t>principles</w:t>
      </w:r>
      <w:proofErr w:type="spellEnd"/>
      <w:r w:rsidRPr="009C21AE">
        <w:rPr>
          <w:rFonts w:ascii="Cambria" w:hAnsi="Cambria" w:cs="Times New Roman"/>
          <w:lang w:val="en-US"/>
        </w:rPr>
        <w:t xml:space="preserve"> towards school climate, review of literature on the topic of climate and the performance of validity and reliability studies.  First of all, a pool of items was created as a result of the interviews held with teachers and school </w:t>
      </w:r>
      <w:proofErr w:type="spellStart"/>
      <w:r w:rsidRPr="009C21AE">
        <w:rPr>
          <w:rFonts w:ascii="Cambria" w:hAnsi="Cambria" w:cs="Times New Roman"/>
          <w:lang w:val="en-US"/>
        </w:rPr>
        <w:t>principles</w:t>
      </w:r>
      <w:proofErr w:type="spellEnd"/>
      <w:r w:rsidRPr="009C21AE">
        <w:rPr>
          <w:rFonts w:ascii="Cambria" w:hAnsi="Cambria" w:cs="Times New Roman"/>
          <w:lang w:val="en-US"/>
        </w:rPr>
        <w:t xml:space="preserve">; and then relevant theoretical documentation, scales and surveys were studied through an extensive literature review on the topic of school climate from both domestic and foreign sources; and finally an overall assessment was made on the topic of school climate and additions were made to the pool of items based on that assessment.      As a result, the final version of the pool of items, consisting of 69 items, was created for the school climate scale.  The items thus determined were submitted for the opinion of a team of 9 teachers.  In line with the opinions obtained from the teachers, it was established that the items were clear and comprehensible.  The test scale forms created following this stage were sent to a team of 8 experts who were asked to evaluate the scale in terms of its scope, comprehensibility, openness and suitability to identify the school climate scope.   5 experts provided feedback.  As a result of the assessments of the experts, sentences in some of the items were revised and some items were removed from the scale.   As a result, the total count of the test school climate scale was reduced to 42 items.   Each item included in the test scale form was evaluated through a Likert type scale that varied between the options of (5) Always, (4) Often, (3) Sometimes, (2) Rarely and (1) Never.  The content and structural validity was reviewed as part of the validity studies.  In order to achieve the validity of content, interviews were conducted with school </w:t>
      </w:r>
      <w:proofErr w:type="spellStart"/>
      <w:r w:rsidRPr="009C21AE">
        <w:rPr>
          <w:rFonts w:ascii="Cambria" w:hAnsi="Cambria" w:cs="Times New Roman"/>
          <w:lang w:val="en-US"/>
        </w:rPr>
        <w:t>principles</w:t>
      </w:r>
      <w:proofErr w:type="spellEnd"/>
      <w:r w:rsidRPr="009C21AE">
        <w:rPr>
          <w:rFonts w:ascii="Cambria" w:hAnsi="Cambria" w:cs="Times New Roman"/>
          <w:lang w:val="en-US"/>
        </w:rPr>
        <w:t xml:space="preserve"> and teachers; the literature was reviewed and the opinions of experts and teachers were sought for the statements included in the assessment tool.    Exploratory and confirmatory factor analyses were conducted for establishing the structural validity.  For the reliability study, however, the Cronbach Alpha reliability and item-total correlations were employed for internal consistency, while the test-retest correlation was used for internal consistency against time.  For the purposes of establishing the exploratory and confirmatory factor analyses and test-retest correlations of the scale, the study was conducted on three different study groups.  The study groups in question consisted of 264 teachers for the exploratory factor analysis; 242 teachers for the confirmatory factor analysis and 28 teachers for the test-retest correlations. </w:t>
      </w:r>
    </w:p>
    <w:p w:rsidR="00C33505" w:rsidRPr="00C33505" w:rsidRDefault="00C33505" w:rsidP="00464601">
      <w:pPr>
        <w:tabs>
          <w:tab w:val="left" w:pos="9072"/>
        </w:tabs>
        <w:spacing w:before="100" w:beforeAutospacing="1" w:after="100" w:afterAutospacing="1" w:line="240" w:lineRule="auto"/>
        <w:ind w:firstLine="567"/>
        <w:jc w:val="both"/>
        <w:rPr>
          <w:rFonts w:ascii="Cambria" w:eastAsia="Calibri" w:hAnsi="Cambria" w:cs="Times New Roman"/>
          <w:b/>
          <w:color w:val="000000"/>
          <w:lang w:val="en-US"/>
        </w:rPr>
      </w:pPr>
      <w:r w:rsidRPr="00C33505">
        <w:rPr>
          <w:rFonts w:ascii="Cambria" w:eastAsia="Calibri" w:hAnsi="Cambria" w:cs="Times New Roman"/>
          <w:b/>
          <w:color w:val="000000"/>
          <w:lang w:val="en-US"/>
        </w:rPr>
        <w:t>Results</w:t>
      </w:r>
    </w:p>
    <w:p w:rsidR="009C21AE" w:rsidRPr="009C21AE" w:rsidRDefault="009C21AE" w:rsidP="00464601">
      <w:pPr>
        <w:autoSpaceDE w:val="0"/>
        <w:autoSpaceDN w:val="0"/>
        <w:adjustRightInd w:val="0"/>
        <w:spacing w:before="100" w:beforeAutospacing="1" w:after="100" w:afterAutospacing="1" w:line="240" w:lineRule="auto"/>
        <w:ind w:firstLine="567"/>
        <w:jc w:val="both"/>
        <w:rPr>
          <w:rFonts w:ascii="Cambria" w:hAnsi="Cambria" w:cs="Times New Roman"/>
          <w:lang w:val="en-US"/>
        </w:rPr>
      </w:pPr>
      <w:r w:rsidRPr="009C21AE">
        <w:rPr>
          <w:rFonts w:ascii="Cambria" w:hAnsi="Cambria" w:cs="Times New Roman"/>
          <w:lang w:val="en-US"/>
        </w:rPr>
        <w:t xml:space="preserve">As a result of the exploratory factor analysis, it was established that the scale consisted of 23 items and had a 5 factor structure.   The first factor accounts for approximately 17.291% of the total scale variance, while the second factor accounts for 16.698%, the third factor for 11.770%, the fourth factor for 11.227% and the fifth factor for 10.837%.    The total variance ratio accounted for by those five factors is 67.823%.   The common variance accounted for by those five factors in items varies approximately between 46% and 83%.   While the factor loadings of the items </w:t>
      </w:r>
      <w:r w:rsidRPr="009C21AE">
        <w:rPr>
          <w:rFonts w:ascii="Cambria" w:hAnsi="Cambria" w:cs="Times New Roman"/>
          <w:lang w:val="en-US"/>
        </w:rPr>
        <w:lastRenderedPageBreak/>
        <w:t>included in the first factor vary between “.565” and “.774”, the item-total correlation coefficients vary between “.629” and “.823”.  While the factor loadings of the items included in the second factor vary between “.645” and “.784”, the item-total correlation coefficients vary between “.686” and “.765”.  While the factor loadings of the items included in the third factor vary between “.519” and “.694”, the item-total correlation coefficients vary between “.498” and “.642”.  While the factor loadings of the items included in the fourth factor vary between “.632” and “.845”, the item-total correlation coefficients vary between “.642” and “.794”.  While the factor loadings of the items included in the third factor vary between “.567” and “.773”, the item-total correlation coefficients vary between “.402” and “.629”.  The values of the fit indices obtained as a result of the confirmatory factor analysis are as follows:  χ 2 /</w:t>
      </w:r>
      <w:proofErr w:type="spellStart"/>
      <w:r w:rsidRPr="009C21AE">
        <w:rPr>
          <w:rFonts w:ascii="Cambria" w:hAnsi="Cambria" w:cs="Times New Roman"/>
          <w:i/>
          <w:iCs/>
          <w:lang w:val="en-US"/>
        </w:rPr>
        <w:t>Sd</w:t>
      </w:r>
      <w:proofErr w:type="spellEnd"/>
      <w:r w:rsidRPr="009C21AE">
        <w:rPr>
          <w:rFonts w:ascii="Cambria" w:hAnsi="Cambria" w:cs="Times New Roman"/>
          <w:i/>
          <w:iCs/>
          <w:lang w:val="en-US"/>
        </w:rPr>
        <w:t xml:space="preserve">= </w:t>
      </w:r>
      <w:proofErr w:type="gramStart"/>
      <w:r w:rsidRPr="009C21AE">
        <w:rPr>
          <w:rFonts w:ascii="Cambria" w:hAnsi="Cambria" w:cs="Times New Roman"/>
          <w:i/>
          <w:iCs/>
          <w:lang w:val="en-US"/>
        </w:rPr>
        <w:t>3.080,GFI</w:t>
      </w:r>
      <w:proofErr w:type="gramEnd"/>
      <w:r w:rsidRPr="009C21AE">
        <w:rPr>
          <w:rFonts w:ascii="Cambria" w:hAnsi="Cambria" w:cs="Times New Roman"/>
          <w:lang w:val="en-US"/>
        </w:rPr>
        <w:t>= .910,</w:t>
      </w:r>
      <w:r w:rsidRPr="009C21AE">
        <w:rPr>
          <w:rFonts w:ascii="Cambria" w:hAnsi="Cambria" w:cs="Times New Roman"/>
          <w:i/>
          <w:iCs/>
          <w:lang w:val="en-US"/>
        </w:rPr>
        <w:t xml:space="preserve"> AGFI </w:t>
      </w:r>
      <w:r w:rsidRPr="009C21AE">
        <w:rPr>
          <w:rFonts w:ascii="Cambria" w:hAnsi="Cambria" w:cs="Times New Roman"/>
          <w:lang w:val="en-US"/>
        </w:rPr>
        <w:t xml:space="preserve">= .886, </w:t>
      </w:r>
      <w:r w:rsidRPr="009C21AE">
        <w:rPr>
          <w:rFonts w:ascii="Cambria" w:hAnsi="Cambria" w:cs="Times New Roman"/>
          <w:i/>
          <w:iCs/>
          <w:lang w:val="en-US"/>
        </w:rPr>
        <w:t>NNFI (TLI)</w:t>
      </w:r>
      <w:r w:rsidRPr="009C21AE">
        <w:rPr>
          <w:rFonts w:ascii="Cambria" w:hAnsi="Cambria" w:cs="Times New Roman"/>
          <w:lang w:val="en-US"/>
        </w:rPr>
        <w:t xml:space="preserve">= .926,  </w:t>
      </w:r>
      <w:r w:rsidRPr="009C21AE">
        <w:rPr>
          <w:rFonts w:ascii="Cambria" w:hAnsi="Cambria" w:cs="Times New Roman"/>
          <w:i/>
          <w:iCs/>
          <w:lang w:val="en-US"/>
        </w:rPr>
        <w:t xml:space="preserve">CFI </w:t>
      </w:r>
      <w:r w:rsidRPr="009C21AE">
        <w:rPr>
          <w:rFonts w:ascii="Cambria" w:hAnsi="Cambria" w:cs="Times New Roman"/>
          <w:lang w:val="en-US"/>
        </w:rPr>
        <w:t>= .937,</w:t>
      </w:r>
      <w:r w:rsidRPr="009C21AE">
        <w:rPr>
          <w:rFonts w:ascii="Cambria" w:hAnsi="Cambria" w:cs="Times New Roman"/>
          <w:i/>
          <w:iCs/>
          <w:lang w:val="en-US"/>
        </w:rPr>
        <w:t xml:space="preserve"> RMSEA </w:t>
      </w:r>
      <w:r w:rsidRPr="009C21AE">
        <w:rPr>
          <w:rFonts w:ascii="Cambria" w:hAnsi="Cambria" w:cs="Times New Roman"/>
          <w:lang w:val="en-US"/>
        </w:rPr>
        <w:t xml:space="preserve">= .059, </w:t>
      </w:r>
      <w:r w:rsidRPr="009C21AE">
        <w:rPr>
          <w:rFonts w:ascii="Cambria" w:hAnsi="Cambria" w:cs="Times New Roman"/>
          <w:i/>
          <w:iCs/>
          <w:lang w:val="en-US"/>
        </w:rPr>
        <w:t xml:space="preserve"> RMR  </w:t>
      </w:r>
      <w:r w:rsidRPr="009C21AE">
        <w:rPr>
          <w:rFonts w:ascii="Cambria" w:hAnsi="Cambria" w:cs="Times New Roman"/>
          <w:lang w:val="en-US"/>
        </w:rPr>
        <w:t xml:space="preserve">= .057. As a result of the analyses conducted within the scope of the scale reliability studies, the Cronbach Alpha internal consistency coefficient was calculated as ".908" for the dimension of </w:t>
      </w:r>
      <w:r w:rsidRPr="009C21AE">
        <w:rPr>
          <w:rFonts w:ascii="Cambria" w:hAnsi="Cambria" w:cs="Times New Roman"/>
          <w:i/>
          <w:iCs/>
          <w:lang w:val="en-US"/>
        </w:rPr>
        <w:t>being democratic and dedicated to the school</w:t>
      </w:r>
      <w:r w:rsidRPr="009C21AE">
        <w:rPr>
          <w:rFonts w:ascii="Cambria" w:hAnsi="Cambria" w:cs="Times New Roman"/>
          <w:lang w:val="en-US"/>
        </w:rPr>
        <w:t xml:space="preserve">, as ".897" for the dimension of </w:t>
      </w:r>
      <w:r w:rsidRPr="009C21AE">
        <w:rPr>
          <w:rFonts w:ascii="Cambria" w:hAnsi="Cambria" w:cs="Times New Roman"/>
          <w:i/>
          <w:iCs/>
          <w:lang w:val="en-US"/>
        </w:rPr>
        <w:t>leadership and interaction</w:t>
      </w:r>
      <w:r w:rsidRPr="009C21AE">
        <w:rPr>
          <w:rFonts w:ascii="Cambria" w:hAnsi="Cambria" w:cs="Times New Roman"/>
          <w:lang w:val="en-US"/>
        </w:rPr>
        <w:t xml:space="preserve">, as ".753" for the dimension of </w:t>
      </w:r>
      <w:r w:rsidRPr="009C21AE">
        <w:rPr>
          <w:rFonts w:ascii="Cambria" w:hAnsi="Cambria" w:cs="Times New Roman"/>
          <w:i/>
          <w:iCs/>
          <w:lang w:val="en-US"/>
        </w:rPr>
        <w:t>success factors</w:t>
      </w:r>
      <w:r w:rsidRPr="009C21AE">
        <w:rPr>
          <w:rFonts w:ascii="Cambria" w:hAnsi="Cambria" w:cs="Times New Roman"/>
          <w:lang w:val="en-US"/>
        </w:rPr>
        <w:t xml:space="preserve">, as ".852" of the dimension of </w:t>
      </w:r>
      <w:r w:rsidRPr="009C21AE">
        <w:rPr>
          <w:rFonts w:ascii="Cambria" w:hAnsi="Cambria" w:cs="Times New Roman"/>
          <w:i/>
          <w:iCs/>
          <w:lang w:val="en-US"/>
        </w:rPr>
        <w:t>sincerity</w:t>
      </w:r>
      <w:r w:rsidRPr="009C21AE">
        <w:rPr>
          <w:rFonts w:ascii="Cambria" w:hAnsi="Cambria" w:cs="Times New Roman"/>
          <w:lang w:val="en-US"/>
        </w:rPr>
        <w:t xml:space="preserve"> and as ".730" for the dimension of </w:t>
      </w:r>
      <w:r w:rsidRPr="009C21AE">
        <w:rPr>
          <w:rFonts w:ascii="Cambria" w:hAnsi="Cambria" w:cs="Times New Roman"/>
          <w:i/>
          <w:iCs/>
          <w:lang w:val="en-US"/>
        </w:rPr>
        <w:t>conflict</w:t>
      </w:r>
      <w:r w:rsidRPr="009C21AE">
        <w:rPr>
          <w:rFonts w:ascii="Cambria" w:hAnsi="Cambria" w:cs="Times New Roman"/>
          <w:lang w:val="en-US"/>
        </w:rPr>
        <w:t xml:space="preserve">.  The test-retest reliability coefficient (Pearson correlation) of the school climate scale was calculated as ".923" for the dimension of </w:t>
      </w:r>
      <w:r w:rsidRPr="009C21AE">
        <w:rPr>
          <w:rFonts w:ascii="Cambria" w:hAnsi="Cambria" w:cs="Times New Roman"/>
          <w:i/>
          <w:iCs/>
          <w:lang w:val="en-US"/>
        </w:rPr>
        <w:t>being democratic and dedicated to the school</w:t>
      </w:r>
      <w:r w:rsidRPr="009C21AE">
        <w:rPr>
          <w:rFonts w:ascii="Cambria" w:hAnsi="Cambria" w:cs="Times New Roman"/>
          <w:lang w:val="en-US"/>
        </w:rPr>
        <w:t xml:space="preserve">, as ".962" for the dimension of </w:t>
      </w:r>
      <w:r w:rsidRPr="009C21AE">
        <w:rPr>
          <w:rFonts w:ascii="Cambria" w:hAnsi="Cambria" w:cs="Times New Roman"/>
          <w:i/>
          <w:iCs/>
          <w:lang w:val="en-US"/>
        </w:rPr>
        <w:t>leadership and interaction</w:t>
      </w:r>
      <w:r w:rsidRPr="009C21AE">
        <w:rPr>
          <w:rFonts w:ascii="Cambria" w:hAnsi="Cambria" w:cs="Times New Roman"/>
          <w:lang w:val="en-US"/>
        </w:rPr>
        <w:t xml:space="preserve">, as ".826" for the dimension of </w:t>
      </w:r>
      <w:r w:rsidRPr="009C21AE">
        <w:rPr>
          <w:rFonts w:ascii="Cambria" w:hAnsi="Cambria" w:cs="Times New Roman"/>
          <w:i/>
          <w:iCs/>
          <w:lang w:val="en-US"/>
        </w:rPr>
        <w:t>success factors</w:t>
      </w:r>
      <w:r w:rsidRPr="009C21AE">
        <w:rPr>
          <w:rFonts w:ascii="Cambria" w:hAnsi="Cambria" w:cs="Times New Roman"/>
          <w:lang w:val="en-US"/>
        </w:rPr>
        <w:t xml:space="preserve">, as ".914" of the dimension of </w:t>
      </w:r>
      <w:r w:rsidRPr="009C21AE">
        <w:rPr>
          <w:rFonts w:ascii="Cambria" w:hAnsi="Cambria" w:cs="Times New Roman"/>
          <w:i/>
          <w:iCs/>
          <w:lang w:val="en-US"/>
        </w:rPr>
        <w:t>sincerity</w:t>
      </w:r>
      <w:r w:rsidRPr="009C21AE">
        <w:rPr>
          <w:rFonts w:ascii="Cambria" w:hAnsi="Cambria" w:cs="Times New Roman"/>
          <w:lang w:val="en-US"/>
        </w:rPr>
        <w:t xml:space="preserve"> and as ".946" for the dimension of </w:t>
      </w:r>
      <w:r w:rsidRPr="009C21AE">
        <w:rPr>
          <w:rFonts w:ascii="Cambria" w:hAnsi="Cambria" w:cs="Times New Roman"/>
          <w:i/>
          <w:iCs/>
          <w:lang w:val="en-US"/>
        </w:rPr>
        <w:t>conflict</w:t>
      </w:r>
      <w:r w:rsidRPr="009C21AE">
        <w:rPr>
          <w:rFonts w:ascii="Cambria" w:hAnsi="Cambria" w:cs="Times New Roman"/>
          <w:lang w:val="en-US"/>
        </w:rPr>
        <w:t xml:space="preserve">. </w:t>
      </w:r>
    </w:p>
    <w:p w:rsidR="00C33505" w:rsidRPr="00C33505" w:rsidRDefault="00C33505" w:rsidP="00464601">
      <w:pPr>
        <w:tabs>
          <w:tab w:val="left" w:pos="9072"/>
        </w:tabs>
        <w:spacing w:before="100" w:beforeAutospacing="1" w:after="100" w:afterAutospacing="1" w:line="240" w:lineRule="auto"/>
        <w:ind w:firstLine="567"/>
        <w:jc w:val="both"/>
        <w:rPr>
          <w:rFonts w:ascii="Cambria" w:eastAsia="Calibri" w:hAnsi="Cambria" w:cs="Times New Roman"/>
          <w:b/>
          <w:color w:val="000000"/>
          <w:lang w:val="en-US"/>
        </w:rPr>
      </w:pPr>
      <w:r w:rsidRPr="00C33505">
        <w:rPr>
          <w:rFonts w:ascii="Cambria" w:eastAsia="Calibri" w:hAnsi="Cambria" w:cs="Times New Roman"/>
          <w:b/>
          <w:bCs/>
          <w:lang w:val="en-US"/>
        </w:rPr>
        <w:t>Discussion and Conclusion</w:t>
      </w:r>
    </w:p>
    <w:p w:rsidR="009C21AE" w:rsidRPr="009C21AE" w:rsidRDefault="009C21AE" w:rsidP="00464601">
      <w:pPr>
        <w:spacing w:before="100" w:beforeAutospacing="1" w:after="100" w:afterAutospacing="1" w:line="240" w:lineRule="auto"/>
        <w:ind w:firstLine="567"/>
        <w:jc w:val="both"/>
        <w:rPr>
          <w:rFonts w:ascii="Cambria" w:hAnsi="Cambria" w:cs="Times New Roman"/>
          <w:lang w:val="en-US"/>
        </w:rPr>
      </w:pPr>
      <w:r w:rsidRPr="009C21AE">
        <w:rPr>
          <w:rFonts w:ascii="Cambria" w:hAnsi="Cambria" w:cs="Times New Roman"/>
          <w:lang w:val="en-US"/>
        </w:rPr>
        <w:t xml:space="preserve">The findings obtained from the validity and reliability studies thus conducted suggest that the scale is a valid and reliable measuring tool in terms of assessing the perceptions of school teachers regarding the school climate.  It can be argued that the scale, in its present form, can be used to identify the perceptions of the teachers -employed in primary, secondary and high schools- towards the school climate.  The validity and reliability studies regarding the scale can be repeated on various different sample groups. </w:t>
      </w:r>
    </w:p>
    <w:p w:rsidR="00C33505" w:rsidRDefault="00C33505" w:rsidP="00464601">
      <w:pPr>
        <w:ind w:firstLine="567"/>
        <w:rPr>
          <w:rFonts w:ascii="Cambria" w:hAnsi="Cambria" w:cs="Times New Roman"/>
          <w:b/>
        </w:rPr>
      </w:pPr>
    </w:p>
    <w:p w:rsidR="00C33505" w:rsidRDefault="00C33505" w:rsidP="00464601">
      <w:pPr>
        <w:ind w:firstLine="567"/>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C33505" w:rsidRDefault="00C33505" w:rsidP="000F6587">
      <w:pPr>
        <w:rPr>
          <w:rFonts w:ascii="Cambria" w:hAnsi="Cambria" w:cs="Times New Roman"/>
          <w:b/>
        </w:rPr>
      </w:pPr>
    </w:p>
    <w:p w:rsidR="002E683D" w:rsidRDefault="002E683D" w:rsidP="000F6587">
      <w:pPr>
        <w:rPr>
          <w:rFonts w:ascii="Cambria" w:hAnsi="Cambria" w:cs="Times New Roman"/>
          <w:b/>
        </w:rPr>
      </w:pPr>
    </w:p>
    <w:p w:rsidR="002E683D" w:rsidRDefault="002E683D" w:rsidP="000F6587">
      <w:pPr>
        <w:rPr>
          <w:rFonts w:ascii="Cambria" w:hAnsi="Cambria" w:cs="Times New Roman"/>
          <w:b/>
        </w:rPr>
      </w:pPr>
    </w:p>
    <w:p w:rsidR="00C33505" w:rsidRDefault="00C33505" w:rsidP="000F6587">
      <w:pPr>
        <w:rPr>
          <w:rFonts w:ascii="Cambria" w:hAnsi="Cambria" w:cs="Times New Roman"/>
          <w:b/>
        </w:rPr>
      </w:pPr>
    </w:p>
    <w:p w:rsidR="000F6587" w:rsidRPr="00E73EAC" w:rsidRDefault="000F6587" w:rsidP="009F23D9">
      <w:pPr>
        <w:spacing w:before="120" w:after="120" w:line="240" w:lineRule="auto"/>
        <w:rPr>
          <w:rFonts w:ascii="Cambria" w:eastAsiaTheme="majorEastAsia" w:hAnsi="Cambria" w:cs="Times New Roman"/>
          <w:b/>
        </w:rPr>
      </w:pPr>
      <w:r w:rsidRPr="000F6587">
        <w:rPr>
          <w:rFonts w:ascii="Cambria" w:hAnsi="Cambria" w:cs="Times New Roman"/>
          <w:b/>
        </w:rPr>
        <w:lastRenderedPageBreak/>
        <w:t>GİRİŞ</w:t>
      </w:r>
    </w:p>
    <w:p w:rsidR="009C21AE" w:rsidRPr="009C21AE" w:rsidRDefault="009C21AE" w:rsidP="00C33505">
      <w:pPr>
        <w:spacing w:after="0" w:line="240" w:lineRule="auto"/>
        <w:ind w:firstLine="567"/>
        <w:jc w:val="both"/>
        <w:rPr>
          <w:rFonts w:ascii="Cambria" w:hAnsi="Cambria" w:cs="Times New Roman"/>
        </w:rPr>
      </w:pPr>
      <w:r w:rsidRPr="009C21AE">
        <w:rPr>
          <w:rFonts w:ascii="Cambria" w:hAnsi="Cambria" w:cs="Times New Roman"/>
        </w:rPr>
        <w:t xml:space="preserve">Örgüt iklimi kavramı, 1950’li yılların sonlarında sosyal bilimcilerin çalışma ortamlarındaki farklılıkları araştırmalarıyla ortaya çıkmıştır. Örgüt ikliminin tanımlanması ve ölçülmesine ilişkin ilk çabaları eğitim örgütleriyle ilgilenen araştırmacılar göstermiş olmasına karşın örgüt iklimi kavramının faydaları işletme bilimcileri tarafından ortaya konmuş ve ilk olarak örgütsel yaşamın niteliğini ifade eden genel bir kavram olarak kullanılmıştır (Hoy, Tarter ve Kottkamp, 1991: 3). </w:t>
      </w:r>
    </w:p>
    <w:p w:rsidR="009C21AE" w:rsidRPr="009C21AE" w:rsidRDefault="00FC5A3C" w:rsidP="00C33505">
      <w:pPr>
        <w:autoSpaceDE w:val="0"/>
        <w:autoSpaceDN w:val="0"/>
        <w:adjustRightInd w:val="0"/>
        <w:spacing w:after="0" w:line="240" w:lineRule="auto"/>
        <w:ind w:firstLine="567"/>
        <w:jc w:val="both"/>
        <w:rPr>
          <w:rFonts w:ascii="Cambria" w:hAnsi="Cambria" w:cs="Times New Roman"/>
        </w:rPr>
      </w:pPr>
      <w:r>
        <w:rPr>
          <w:rFonts w:ascii="Cambria" w:hAnsi="Cambria" w:cs="Times New Roman"/>
        </w:rPr>
        <w:t xml:space="preserve">Örgütün genel havası ve duygularıyla ilgili olarak kullanılan örgüt iklimi, örgütte çalışan kişilerin </w:t>
      </w:r>
      <w:r w:rsidR="00B83FA9">
        <w:rPr>
          <w:rFonts w:ascii="Cambria" w:hAnsi="Cambria" w:cs="Times New Roman"/>
        </w:rPr>
        <w:t xml:space="preserve">doğrudan veya dolaylı olarak yarattıkları çalışma ortamını ifade etmekte, çalışanların </w:t>
      </w:r>
      <w:r>
        <w:rPr>
          <w:rFonts w:ascii="Cambria" w:hAnsi="Cambria" w:cs="Times New Roman"/>
        </w:rPr>
        <w:t>davranışlarından ve ilişkilerinden</w:t>
      </w:r>
      <w:r w:rsidR="00B83FA9">
        <w:rPr>
          <w:rFonts w:ascii="Cambria" w:hAnsi="Cambria" w:cs="Times New Roman"/>
        </w:rPr>
        <w:t xml:space="preserve">meydana gelmektedir </w:t>
      </w:r>
      <w:r w:rsidR="009C21AE" w:rsidRPr="009C21AE">
        <w:rPr>
          <w:rFonts w:ascii="Cambria" w:hAnsi="Cambria" w:cs="Times New Roman"/>
        </w:rPr>
        <w:t xml:space="preserve">(Yılmaz ve Altınkurt, 2013: 1-2).   Örgüt iklimi örgütün tamamının bir özelliği olup örgüt üyelerinin ortak algılarına dayalı olarak oluşmakta, örgüt üyeleri için önemli görülen davranışlardan kaynaklanmakta ve örgüt üyelerinin tutumları ile davranışlarını etkilemektedir (Poole, 1985, akt: Sweetland ve Hoy, 2000: 705). Daha genel bir ifadeyle örgüt ikliminin tıpkı bir odadaki hava gibi örgütte meydana gelen her şeyi etkilediği ve çevrelediği söylenebilir (Freiberg, 1983; akt: John ve Taylor, 1999: 29). Bununla birlikte örgüt iklimi bir örgütün kişiliği olarak ele alınmakta ve her örgütün kendine özgü bir iklime sahip olduğu belirtilmektedir (Hoy ve diğerleri, 1991: 3). </w:t>
      </w:r>
    </w:p>
    <w:p w:rsidR="009C21AE" w:rsidRPr="009C21AE" w:rsidRDefault="009C21AE" w:rsidP="00C33505">
      <w:pPr>
        <w:autoSpaceDE w:val="0"/>
        <w:autoSpaceDN w:val="0"/>
        <w:adjustRightInd w:val="0"/>
        <w:spacing w:after="0" w:line="240" w:lineRule="auto"/>
        <w:ind w:firstLine="567"/>
        <w:jc w:val="both"/>
        <w:rPr>
          <w:rFonts w:ascii="Cambria" w:hAnsi="Cambria" w:cs="Times New Roman"/>
        </w:rPr>
      </w:pPr>
      <w:r w:rsidRPr="009C21AE">
        <w:rPr>
          <w:rFonts w:ascii="Cambria" w:hAnsi="Cambria" w:cs="Times New Roman"/>
        </w:rPr>
        <w:t xml:space="preserve">Okulların da yapıları ve fonksiyonları bakımından benzerlikleri olmasına karşın her okulun kendine özgü bir iklimi bulunmaktadır. Okullar kendilerine özgü olan iklimleri nedeniyle hem okul içindeki hem de okul dışındaki bireyler üzerinde bıraktıkları etkiler bakımından farklılaşırlar (Thomas, 1976: 443-444). Olumlu </w:t>
      </w:r>
      <w:r w:rsidR="007F3CE3">
        <w:rPr>
          <w:rFonts w:ascii="Cambria" w:hAnsi="Cambria" w:cs="Times New Roman"/>
        </w:rPr>
        <w:t xml:space="preserve">bir okul </w:t>
      </w:r>
      <w:r w:rsidRPr="009C21AE">
        <w:rPr>
          <w:rFonts w:ascii="Cambria" w:hAnsi="Cambria" w:cs="Times New Roman"/>
        </w:rPr>
        <w:t>iklimde örgüt üyeleri birey olarak değerli olduklarını hissederler ve örgüts</w:t>
      </w:r>
      <w:r w:rsidR="007F3CE3">
        <w:rPr>
          <w:rFonts w:ascii="Cambria" w:hAnsi="Cambria" w:cs="Times New Roman"/>
        </w:rPr>
        <w:t xml:space="preserve">el başarıya katkıda bulunurlar; </w:t>
      </w:r>
      <w:r w:rsidRPr="009C21AE">
        <w:rPr>
          <w:rFonts w:ascii="Cambria" w:hAnsi="Cambria" w:cs="Times New Roman"/>
        </w:rPr>
        <w:t xml:space="preserve">okulda dayanışma, ilgilik, akademik gelişim, sosyal gelişim, iletişim ve katılım fırsatları bulunur (Gonder ve Hymes, 1994), öğretmenler kendini işine adamış olur, işbirlikli olarak çalışırlar, örgütteki bireyler birbirlerine güven duyar, karşılıklı saygı bulunur, birbirlerine yardımcı olurlar,  öğretmenler ve yöneticiler birbirlerini desteklerler (Ellis, 1988: 3), </w:t>
      </w:r>
      <w:r w:rsidRPr="009C21AE">
        <w:rPr>
          <w:rFonts w:ascii="Cambria" w:eastAsia="TimesNewRomanPSMT" w:hAnsi="Cambria" w:cs="Times New Roman"/>
        </w:rPr>
        <w:t xml:space="preserve">aile desteği ve katılımı önemsenir (Özdemir, Sezgin, Şirin, Karip ve Erkan, 2010: 214). Aynı zamanda </w:t>
      </w:r>
      <w:r w:rsidRPr="009C21AE">
        <w:rPr>
          <w:rFonts w:ascii="Cambria" w:hAnsi="Cambria" w:cs="Times New Roman"/>
        </w:rPr>
        <w:t>olumlu bir okul iklimi çalışanların performa</w:t>
      </w:r>
      <w:r w:rsidR="007F3CE3">
        <w:rPr>
          <w:rFonts w:ascii="Cambria" w:hAnsi="Cambria" w:cs="Times New Roman"/>
        </w:rPr>
        <w:t>nsını ve moralini  arttırır</w:t>
      </w:r>
      <w:r w:rsidR="002D426A">
        <w:rPr>
          <w:rFonts w:ascii="Cambria" w:hAnsi="Cambria" w:cs="Times New Roman"/>
        </w:rPr>
        <w:t>(Freiberg, 1998</w:t>
      </w:r>
      <w:r w:rsidRPr="009C21AE">
        <w:rPr>
          <w:rFonts w:ascii="Cambria" w:hAnsi="Cambria" w:cs="Times New Roman"/>
        </w:rPr>
        <w:t>)</w:t>
      </w:r>
      <w:r w:rsidR="00B83FA9">
        <w:rPr>
          <w:rFonts w:ascii="Cambria" w:hAnsi="Cambria" w:cs="Times New Roman"/>
        </w:rPr>
        <w:t>,</w:t>
      </w:r>
      <w:r w:rsidRPr="009C21AE">
        <w:rPr>
          <w:rFonts w:ascii="Cambria" w:hAnsi="Cambria" w:cs="Times New Roman"/>
        </w:rPr>
        <w:t>okuldaki değişimlerin başarılı bir şekilde gerçekleşmesini sağlar (Bulach ve Malone, 1994).</w:t>
      </w:r>
    </w:p>
    <w:p w:rsidR="009C21AE" w:rsidRPr="009C21AE" w:rsidRDefault="009C21AE" w:rsidP="00C33505">
      <w:pPr>
        <w:spacing w:after="0" w:line="240" w:lineRule="auto"/>
        <w:ind w:firstLine="567"/>
        <w:jc w:val="both"/>
        <w:rPr>
          <w:rFonts w:ascii="Cambria" w:hAnsi="Cambria" w:cs="Times New Roman"/>
        </w:rPr>
      </w:pPr>
      <w:r w:rsidRPr="009C21AE">
        <w:rPr>
          <w:rFonts w:ascii="Cambria" w:hAnsi="Cambria" w:cs="Times New Roman"/>
        </w:rPr>
        <w:t>Öğrencilerin yüksek akademik başarı beklentisini yansıtan bir akademi</w:t>
      </w:r>
      <w:r w:rsidR="00445369">
        <w:rPr>
          <w:rFonts w:ascii="Cambria" w:hAnsi="Cambria" w:cs="Times New Roman"/>
        </w:rPr>
        <w:t xml:space="preserve">k vizyonun açıkça belirtildiği; </w:t>
      </w:r>
      <w:r w:rsidRPr="009C21AE">
        <w:rPr>
          <w:rFonts w:ascii="Cambria" w:hAnsi="Cambria" w:cs="Times New Roman"/>
        </w:rPr>
        <w:t>öğrenci, ebeveynler ve okul personeli taraf</w:t>
      </w:r>
      <w:r w:rsidR="00445369">
        <w:rPr>
          <w:rFonts w:ascii="Cambria" w:hAnsi="Cambria" w:cs="Times New Roman"/>
        </w:rPr>
        <w:t>ından bu vizyonun desteklendiği;</w:t>
      </w:r>
      <w:r w:rsidRPr="009C21AE">
        <w:rPr>
          <w:rFonts w:ascii="Cambria" w:hAnsi="Cambria" w:cs="Times New Roman"/>
        </w:rPr>
        <w:t xml:space="preserve"> bir disiplin ve amaç duygusunun bulunduğu olumlu okul ikliminin etkili okulların özelliklerinden biri olduğu iddia edilmektedir ( Maloy ve Seldin, 1983). Bu açıdan olumlu bir okul iklimi genellikle okulu geliştirme girişimlerinde, okul personeli ve öğrenciler için olumlu sonuçları desteklemeyi amaçlayan programlar için bir hedef olarak görülmektedir (Mitchell, Bradshaw ve Leaf, 2010: 272). Bununla birlikte araştırmacılar okul ikliminin öğrenme ortamında ve öğrenci başarısında etkili olduğu konusunda hemfikirdirler  (Sweetland ve Hoy, 2000: 704). Etkili okul araştırmalarında da okul ikliminin öğrenci başarısını etkileyen önemli değişkenlerden biri olduğu sık sık vurgulanmakta (Bulach ve Malone, 1994) ve okulların başarılarının farklı olmasının nedenlerinden birinin okulların farklı iklimlere sahip olmasından kaynaklandığı ileri sürülmektedir (Brookover ve diğerleri, 1978).  Olumlu bir </w:t>
      </w:r>
      <w:r w:rsidR="007000FB">
        <w:rPr>
          <w:rFonts w:ascii="Cambria" w:hAnsi="Cambria" w:cs="Times New Roman"/>
        </w:rPr>
        <w:t xml:space="preserve">iklime </w:t>
      </w:r>
      <w:r w:rsidR="007000FB" w:rsidRPr="009C21AE">
        <w:rPr>
          <w:rFonts w:ascii="Cambria" w:hAnsi="Cambria" w:cs="Times New Roman"/>
        </w:rPr>
        <w:t>sahip okullarda öğrenciler hevesli ve çalışkan olur (Ellis, 1988: 3</w:t>
      </w:r>
      <w:r w:rsidR="007000FB">
        <w:rPr>
          <w:rFonts w:ascii="Cambria" w:hAnsi="Cambria" w:cs="Times New Roman"/>
        </w:rPr>
        <w:t>), başarıları artar ve disiplin problemleri azalır</w:t>
      </w:r>
      <w:r w:rsidRPr="009C21AE">
        <w:rPr>
          <w:rFonts w:ascii="Cambria" w:hAnsi="Cambria" w:cs="Times New Roman"/>
        </w:rPr>
        <w:t xml:space="preserve"> (Mitc</w:t>
      </w:r>
      <w:r w:rsidR="007000FB">
        <w:rPr>
          <w:rFonts w:ascii="Cambria" w:hAnsi="Cambria" w:cs="Times New Roman"/>
        </w:rPr>
        <w:t>hell ve diğerleri, 2010: 272)</w:t>
      </w:r>
      <w:r w:rsidR="00E06339">
        <w:rPr>
          <w:rFonts w:ascii="Cambria" w:hAnsi="Cambria" w:cs="Times New Roman"/>
        </w:rPr>
        <w:t>.</w:t>
      </w:r>
    </w:p>
    <w:p w:rsidR="009C21AE" w:rsidRPr="009C21AE" w:rsidRDefault="009C21AE" w:rsidP="00C33505">
      <w:pPr>
        <w:spacing w:after="0" w:line="240" w:lineRule="auto"/>
        <w:ind w:firstLine="567"/>
        <w:jc w:val="both"/>
        <w:rPr>
          <w:rFonts w:ascii="Cambria" w:hAnsi="Cambria" w:cs="Times New Roman"/>
        </w:rPr>
      </w:pPr>
      <w:r w:rsidRPr="009C21AE">
        <w:rPr>
          <w:rFonts w:ascii="Cambria" w:hAnsi="Cambria" w:cs="Times New Roman"/>
        </w:rPr>
        <w:t xml:space="preserve">Olumsuz bir okul ikliminde ise öğretmenler arasında düşmanca tavırlar gözlenir, öğretmenler öğrencilere ve birbirlerine karşı ilgisiz olurlar, yöneticiler öğretmenlerin ihtiyaçlarını dikkate almazlar, keyfi ve diktatörce kararlar alınır. Olumsuz iklime sahip okullarda değişime karşı direnme ve yaygın biçimde problemli bir okul yaşamı görülür, dostça ilişki düşüktür ve yönetici- öğretmen arasındaki iletişim yetersizdir. Olumsuz bir okul iklimi öğrencilerin yabancılaşmasına sebep olur (Ellis, 1988: 3), </w:t>
      </w:r>
      <w:r w:rsidRPr="009C21AE">
        <w:rPr>
          <w:rFonts w:ascii="Cambria" w:eastAsia="TimesNewRomanPSMT" w:hAnsi="Cambria" w:cs="Times New Roman"/>
        </w:rPr>
        <w:t>öğrencilerin akademikbaşarısını</w:t>
      </w:r>
      <w:r w:rsidR="00312F4A">
        <w:rPr>
          <w:rFonts w:ascii="Cambria" w:eastAsia="TimesNewRomanPSMT" w:hAnsi="Cambria" w:cs="Times New Roman"/>
        </w:rPr>
        <w:t xml:space="preserve">n düşmesine sebep olur, </w:t>
      </w:r>
      <w:r w:rsidR="00B83FA9">
        <w:rPr>
          <w:rFonts w:ascii="Cambria" w:eastAsia="TimesNewRomanPSMT" w:hAnsi="Cambria" w:cs="Times New Roman"/>
        </w:rPr>
        <w:t xml:space="preserve">öğrencilerin </w:t>
      </w:r>
      <w:r w:rsidRPr="009C21AE">
        <w:rPr>
          <w:rFonts w:ascii="Cambria" w:eastAsia="TimesNewRomanPSMT" w:hAnsi="Cambria" w:cs="Times New Roman"/>
        </w:rPr>
        <w:t xml:space="preserve">şiddet </w:t>
      </w:r>
      <w:r w:rsidR="00312F4A">
        <w:rPr>
          <w:rFonts w:ascii="Cambria" w:eastAsia="TimesNewRomanPSMT" w:hAnsi="Cambria" w:cs="Times New Roman"/>
        </w:rPr>
        <w:t xml:space="preserve">içeren </w:t>
      </w:r>
      <w:r w:rsidRPr="009C21AE">
        <w:rPr>
          <w:rFonts w:ascii="Cambria" w:eastAsia="TimesNewRomanPSMT" w:hAnsi="Cambria" w:cs="Times New Roman"/>
        </w:rPr>
        <w:t xml:space="preserve">davranışlarını </w:t>
      </w:r>
      <w:r w:rsidR="00312F4A">
        <w:rPr>
          <w:rFonts w:ascii="Cambria" w:eastAsia="TimesNewRomanPSMT" w:hAnsi="Cambria" w:cs="Times New Roman"/>
        </w:rPr>
        <w:t xml:space="preserve">arttır veya </w:t>
      </w:r>
      <w:r w:rsidRPr="009C21AE">
        <w:rPr>
          <w:rFonts w:ascii="Cambria" w:eastAsia="TimesNewRomanPSMT" w:hAnsi="Cambria" w:cs="Times New Roman"/>
        </w:rPr>
        <w:t xml:space="preserve">bu </w:t>
      </w:r>
      <w:r w:rsidR="00312F4A">
        <w:rPr>
          <w:rFonts w:ascii="Cambria" w:eastAsia="TimesNewRomanPSMT" w:hAnsi="Cambria" w:cs="Times New Roman"/>
        </w:rPr>
        <w:t xml:space="preserve">tür </w:t>
      </w:r>
      <w:r w:rsidRPr="009C21AE">
        <w:rPr>
          <w:rFonts w:ascii="Cambria" w:eastAsia="TimesNewRomanPSMT" w:hAnsi="Cambria" w:cs="Times New Roman"/>
        </w:rPr>
        <w:t xml:space="preserve">davranışlara </w:t>
      </w:r>
      <w:r w:rsidR="00312F4A">
        <w:rPr>
          <w:rFonts w:ascii="Cambria" w:eastAsia="TimesNewRomanPSMT" w:hAnsi="Cambria" w:cs="Times New Roman"/>
        </w:rPr>
        <w:t>eği</w:t>
      </w:r>
      <w:r w:rsidR="002F2FB3">
        <w:rPr>
          <w:rFonts w:ascii="Cambria" w:eastAsia="TimesNewRomanPSMT" w:hAnsi="Cambria" w:cs="Times New Roman"/>
        </w:rPr>
        <w:t>l</w:t>
      </w:r>
      <w:r w:rsidR="00312F4A">
        <w:rPr>
          <w:rFonts w:ascii="Cambria" w:eastAsia="TimesNewRomanPSMT" w:hAnsi="Cambria" w:cs="Times New Roman"/>
        </w:rPr>
        <w:t xml:space="preserve">im gösterme olasılıklarının armasına neden olur. </w:t>
      </w:r>
      <w:r w:rsidR="002F2FB3">
        <w:rPr>
          <w:rFonts w:ascii="Cambria" w:eastAsia="TimesNewRomanPSMT" w:hAnsi="Cambria" w:cs="Times New Roman"/>
        </w:rPr>
        <w:t xml:space="preserve">Öğrenciler olumsuz veya arzu etmedikleri bir iklime sahip </w:t>
      </w:r>
      <w:r w:rsidR="00B83FA9">
        <w:rPr>
          <w:rFonts w:ascii="Cambria" w:eastAsia="TimesNewRomanPSMT" w:hAnsi="Cambria" w:cs="Times New Roman"/>
        </w:rPr>
        <w:t xml:space="preserve">okulda </w:t>
      </w:r>
      <w:r w:rsidR="002F2FB3">
        <w:rPr>
          <w:rFonts w:ascii="Cambria" w:eastAsia="TimesNewRomanPSMT" w:hAnsi="Cambria" w:cs="Times New Roman"/>
        </w:rPr>
        <w:t xml:space="preserve">ya da kendilerinidışlanmış olarak hissettikleri bir okul ortamında bulunmak istemezler </w:t>
      </w:r>
      <w:r w:rsidRPr="009C21AE">
        <w:rPr>
          <w:rFonts w:ascii="Cambria" w:eastAsia="TimesNewRomanPSMT" w:hAnsi="Cambria" w:cs="Times New Roman"/>
        </w:rPr>
        <w:t>(Blum, 2005, akt: Özdemir ve diğerleri, 2010: 215).</w:t>
      </w:r>
    </w:p>
    <w:p w:rsidR="00040715" w:rsidRDefault="002F2FB3" w:rsidP="00C33505">
      <w:pPr>
        <w:autoSpaceDE w:val="0"/>
        <w:autoSpaceDN w:val="0"/>
        <w:adjustRightInd w:val="0"/>
        <w:spacing w:after="0" w:line="240" w:lineRule="auto"/>
        <w:ind w:firstLine="567"/>
        <w:jc w:val="both"/>
        <w:rPr>
          <w:rFonts w:ascii="Cambria" w:hAnsi="Cambria" w:cs="Times New Roman"/>
        </w:rPr>
      </w:pPr>
      <w:r>
        <w:rPr>
          <w:rFonts w:ascii="Cambria" w:eastAsia="TimesNewRomanPSMT" w:hAnsi="Cambria" w:cs="Times New Roman"/>
        </w:rPr>
        <w:lastRenderedPageBreak/>
        <w:t xml:space="preserve">Sağlıklı bir örgüt iklimine sahip okullar kendilerine özgü değer sistemleri geliştirebilir ve </w:t>
      </w:r>
      <w:r w:rsidR="00A23C5B">
        <w:rPr>
          <w:rFonts w:ascii="Cambria" w:eastAsia="TimesNewRomanPSMT" w:hAnsi="Cambria" w:cs="Times New Roman"/>
        </w:rPr>
        <w:t xml:space="preserve">amaçlarını etkili bir şekilde gerçekleştirebilir. Sağlıklı bir okul ikliminde öğretmenler yeni fikirlere açık olur, öğrencilere yönelik yüksek düzeyde başarı beklentisi olur ve çalışanlar arasındaki ilişkilerde güven bulunur </w:t>
      </w:r>
      <w:r w:rsidR="002D426A">
        <w:rPr>
          <w:rFonts w:ascii="Cambria" w:eastAsia="TimesNewRomanPSMT" w:hAnsi="Cambria" w:cs="Times New Roman"/>
        </w:rPr>
        <w:t xml:space="preserve">(Özdemir ve diğerleri, 2010: </w:t>
      </w:r>
      <w:r w:rsidR="009C21AE" w:rsidRPr="009C21AE">
        <w:rPr>
          <w:rFonts w:ascii="Cambria" w:eastAsia="TimesNewRomanPSMT" w:hAnsi="Cambria" w:cs="Times New Roman"/>
        </w:rPr>
        <w:t xml:space="preserve">214). </w:t>
      </w:r>
      <w:r w:rsidR="00A23C5B">
        <w:rPr>
          <w:rFonts w:ascii="Cambria" w:eastAsia="TimesNewRomanPSMT" w:hAnsi="Cambria" w:cs="Times New Roman"/>
        </w:rPr>
        <w:t xml:space="preserve">Ayrıca </w:t>
      </w:r>
      <w:r w:rsidR="009C21AE" w:rsidRPr="009C21AE">
        <w:rPr>
          <w:rFonts w:ascii="Cambria" w:hAnsi="Cambria" w:cs="Times New Roman"/>
        </w:rPr>
        <w:t xml:space="preserve">öğrenci, öğretmen ve yönetici arasında olumlu ilişkiler bulunur. Öğretmenler meslektaşlarını, mesleklerini, öğrencilerini ve okullarını severler ve akademik mükemmellik arayışı içerisindedirler. Öğretmenler yüksek fakat ulaşılabilir amaçlar belirleyerek bu amaçları gerçekleştirecekleri konusunda hem kendilerine hem de öğrencilerine güvenirler. Öğrenme ortamı ciddi ve disiplinlidir. Öğrenciler çok çalışırlar ve birbirlerinin başarısına saygı gösterirler. Yönetici arkadaşça, destekleyici ve açık davranışlar sergiler. </w:t>
      </w:r>
      <w:r w:rsidR="00B83FA9">
        <w:rPr>
          <w:rFonts w:ascii="Cambria" w:hAnsi="Cambria" w:cs="Times New Roman"/>
        </w:rPr>
        <w:t xml:space="preserve">Ayrıca </w:t>
      </w:r>
      <w:r w:rsidR="009C21AE" w:rsidRPr="009C21AE">
        <w:rPr>
          <w:rFonts w:ascii="Cambria" w:hAnsi="Cambria" w:cs="Times New Roman"/>
        </w:rPr>
        <w:t xml:space="preserve">öğretmenlere ilişkin yüksek beklentilere sahip olup öğretmenlerin işlerini en iyi şekilde gerçekleştirebilmeleri için gerekli kaynakları sağlar (Sweetland ve Hoy, 2000: 707). </w:t>
      </w:r>
      <w:r w:rsidR="009C21AE" w:rsidRPr="009C21AE">
        <w:rPr>
          <w:rFonts w:ascii="Cambria" w:eastAsia="TimesNewRomanPSMT" w:hAnsi="Cambria" w:cs="Times New Roman"/>
        </w:rPr>
        <w:t xml:space="preserve">Bu doğrultuda </w:t>
      </w:r>
      <w:r w:rsidR="009C21AE" w:rsidRPr="009C21AE">
        <w:rPr>
          <w:rFonts w:ascii="Cambria" w:hAnsi="Cambria" w:cs="Times New Roman"/>
        </w:rPr>
        <w:t xml:space="preserve">okul etkililiği ve verimliliğinin yükseltilmesinin okulda sağlıklı bir iklim oluşturulmasına bağlı olduğu söylenebilir (Taymaz, 2009: 75). O halde etkili ve verimli okullar oluşturulması için öncelikle okulların iklimlerinin belirlenmesi ve olumsuz iklime neden olabilecek etkenlerin ortadan kaldırılması gerekli görülmektedir. </w:t>
      </w:r>
    </w:p>
    <w:p w:rsidR="009C21AE" w:rsidRPr="00464601" w:rsidRDefault="001D0310" w:rsidP="00464601">
      <w:pPr>
        <w:autoSpaceDE w:val="0"/>
        <w:autoSpaceDN w:val="0"/>
        <w:adjustRightInd w:val="0"/>
        <w:spacing w:after="0" w:line="240" w:lineRule="auto"/>
        <w:ind w:firstLine="567"/>
        <w:jc w:val="both"/>
        <w:rPr>
          <w:rFonts w:ascii="Cambria" w:hAnsi="Cambria" w:cs="Times New Roman"/>
        </w:rPr>
      </w:pPr>
      <w:r>
        <w:rPr>
          <w:rFonts w:ascii="Cambria" w:hAnsi="Cambria" w:cs="Times New Roman"/>
        </w:rPr>
        <w:t xml:space="preserve">Okulların iklimlerinin belirlenmesi okul iklimine ilişkin öğrencilerin, yöneticilerin, öğretmenlerin ve velilerin algılarına dayalı olarak belirlenebilir. Nitekim alanyazında belirtilen bu kişilere yönelik olarak ölçekler bulunmakla birlikte </w:t>
      </w:r>
      <w:r w:rsidR="00040715">
        <w:rPr>
          <w:rFonts w:ascii="Cambria" w:hAnsi="Cambria" w:cs="Times New Roman"/>
        </w:rPr>
        <w:t xml:space="preserve">bu ölçeklerin </w:t>
      </w:r>
      <w:r>
        <w:rPr>
          <w:rFonts w:ascii="Cambria" w:hAnsi="Cambria" w:cs="Times New Roman"/>
        </w:rPr>
        <w:t>sınırlı sayıda oluğu ve çoğunun Türkçe’ye ve okullara uyarlana</w:t>
      </w:r>
      <w:r w:rsidR="00040715">
        <w:rPr>
          <w:rFonts w:ascii="Cambria" w:hAnsi="Cambria" w:cs="Times New Roman"/>
        </w:rPr>
        <w:t>n ölçekler olduğu söylenebilir.</w:t>
      </w:r>
      <w:r w:rsidR="00422ECC">
        <w:rPr>
          <w:rFonts w:ascii="Cambria" w:hAnsi="Cambria" w:cs="Times New Roman"/>
        </w:rPr>
        <w:t>Diğer yandan bu ölçeklerin belirli öğretim kademeleri için geliştirildiği görülmektedir.  Oysa f</w:t>
      </w:r>
      <w:r w:rsidR="00422ECC" w:rsidRPr="009C21AE">
        <w:rPr>
          <w:rFonts w:ascii="Cambria" w:hAnsi="Cambria" w:cs="Times New Roman"/>
        </w:rPr>
        <w:t>arklı düzeylerde öğrenim yapılsa da yapıları ve fonksiyonları benzer olan ilkokul, ortaokul ve lise için geçerli ve güvenilir bir okul iklimi ölçeğinin geliştirilmesi alanyazına katkı sunacaktır. Bu açıdan araştırmada ilkokullarda, ortaokullarda ve lise</w:t>
      </w:r>
      <w:r w:rsidR="00422ECC">
        <w:rPr>
          <w:rFonts w:ascii="Cambria" w:hAnsi="Cambria" w:cs="Times New Roman"/>
        </w:rPr>
        <w:t xml:space="preserve">lerde görev yapan öğretmenler üzerinde çalışılarak </w:t>
      </w:r>
      <w:r>
        <w:rPr>
          <w:rFonts w:ascii="Cambria" w:hAnsi="Cambria" w:cs="Times New Roman"/>
        </w:rPr>
        <w:t xml:space="preserve">öğretmenlerin </w:t>
      </w:r>
      <w:r w:rsidRPr="009C21AE">
        <w:rPr>
          <w:rFonts w:ascii="Cambria" w:hAnsi="Cambria" w:cs="Times New Roman"/>
        </w:rPr>
        <w:t>algılarına dayalı geçerli ve güvenilir bir okul iklimi ölçeğinin geliştirilmesi amaçlanmıştır.</w:t>
      </w:r>
    </w:p>
    <w:p w:rsidR="000F6587" w:rsidRPr="00496BBA" w:rsidRDefault="000F6587" w:rsidP="002E683D">
      <w:pPr>
        <w:pStyle w:val="Heading2"/>
        <w:spacing w:before="120" w:after="120"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rsidR="009C21AE" w:rsidRPr="009C21AE" w:rsidRDefault="009C21AE" w:rsidP="001D3A80">
      <w:pPr>
        <w:autoSpaceDE w:val="0"/>
        <w:autoSpaceDN w:val="0"/>
        <w:adjustRightInd w:val="0"/>
        <w:spacing w:before="120" w:after="120" w:line="240" w:lineRule="auto"/>
        <w:ind w:firstLine="567"/>
        <w:jc w:val="both"/>
        <w:rPr>
          <w:rFonts w:ascii="Cambria" w:eastAsia="TimesNewRoman" w:hAnsi="Cambria" w:cs="Times New Roman"/>
          <w:b/>
        </w:rPr>
      </w:pPr>
      <w:r w:rsidRPr="009C21AE">
        <w:rPr>
          <w:rFonts w:ascii="Cambria" w:eastAsia="TimesNewRoman" w:hAnsi="Cambria" w:cs="Times New Roman"/>
          <w:b/>
        </w:rPr>
        <w:t>Çalışma Grubu</w:t>
      </w:r>
    </w:p>
    <w:p w:rsidR="009C21AE" w:rsidRPr="009C21AE" w:rsidRDefault="009B698A" w:rsidP="001D3A80">
      <w:pPr>
        <w:autoSpaceDE w:val="0"/>
        <w:autoSpaceDN w:val="0"/>
        <w:adjustRightInd w:val="0"/>
        <w:spacing w:after="0" w:line="240" w:lineRule="auto"/>
        <w:ind w:firstLine="567"/>
        <w:jc w:val="both"/>
        <w:rPr>
          <w:rFonts w:ascii="Cambria" w:eastAsia="TimesNewRoman" w:hAnsi="Cambria" w:cs="Times New Roman"/>
        </w:rPr>
      </w:pPr>
      <w:r>
        <w:rPr>
          <w:rFonts w:ascii="Cambria" w:eastAsia="TimesNewRoman" w:hAnsi="Cambria" w:cs="Times New Roman"/>
        </w:rPr>
        <w:t xml:space="preserve">Araştırmada </w:t>
      </w:r>
      <w:r w:rsidR="00934F55">
        <w:rPr>
          <w:rFonts w:ascii="Cambria" w:eastAsia="TimesNewRoman" w:hAnsi="Cambria" w:cs="Times New Roman"/>
        </w:rPr>
        <w:t>üç farklı çalışma grubu üzerinde çalışılmış</w:t>
      </w:r>
      <w:r>
        <w:rPr>
          <w:rFonts w:ascii="Cambria" w:eastAsia="TimesNewRoman" w:hAnsi="Cambria" w:cs="Times New Roman"/>
        </w:rPr>
        <w:t xml:space="preserve">tır.  Açımlayıcı faktör analizinde </w:t>
      </w:r>
      <w:r w:rsidR="00934F55">
        <w:rPr>
          <w:rFonts w:ascii="Cambria" w:eastAsia="TimesNewRoman" w:hAnsi="Cambria" w:cs="Times New Roman"/>
        </w:rPr>
        <w:t>Adıyaman</w:t>
      </w:r>
      <w:r>
        <w:rPr>
          <w:rFonts w:ascii="Cambria" w:eastAsia="TimesNewRoman" w:hAnsi="Cambria" w:cs="Times New Roman"/>
        </w:rPr>
        <w:t>’da</w:t>
      </w:r>
      <w:r w:rsidR="00934F55">
        <w:rPr>
          <w:rFonts w:ascii="Cambria" w:eastAsia="TimesNewRoman" w:hAnsi="Cambria" w:cs="Times New Roman"/>
        </w:rPr>
        <w:t xml:space="preserve"> merkez ilçe içerisinde bulunan ilkokul, ortaokul ve lisede 2015-2016 eğitim-öğretim yılında çalışan 300 öğretmene ölçek uygulanmıştır. </w:t>
      </w:r>
      <w:r>
        <w:rPr>
          <w:rFonts w:ascii="Cambria" w:eastAsia="TimesNewRoman" w:hAnsi="Cambria" w:cs="Times New Roman"/>
        </w:rPr>
        <w:t xml:space="preserve">Ancak 36 ölçek eksik ve hatalı doldurulması nedeniyle elenmiş ve açımlayıcı faktör analizi </w:t>
      </w:r>
      <w:r w:rsidR="009C21AE" w:rsidRPr="009C21AE">
        <w:rPr>
          <w:rFonts w:ascii="Cambria" w:hAnsi="Cambria" w:cs="Times New Roman"/>
        </w:rPr>
        <w:t>264 öğre</w:t>
      </w:r>
      <w:r w:rsidR="00934F55">
        <w:rPr>
          <w:rFonts w:ascii="Cambria" w:hAnsi="Cambria" w:cs="Times New Roman"/>
        </w:rPr>
        <w:t>tmenden toplanan veriler</w:t>
      </w:r>
      <w:r>
        <w:rPr>
          <w:rFonts w:ascii="Cambria" w:hAnsi="Cambria" w:cs="Times New Roman"/>
        </w:rPr>
        <w:t xml:space="preserve">le yapılmıştır. </w:t>
      </w:r>
      <w:r w:rsidR="009C21AE" w:rsidRPr="009C21AE">
        <w:rPr>
          <w:rFonts w:ascii="Cambria" w:eastAsia="TimesNewRoman" w:hAnsi="Cambria" w:cs="Times New Roman"/>
        </w:rPr>
        <w:t xml:space="preserve">Bu öğretmenlerden 81’i (% 30.7) kadın, 183’ü (%69.3) erkektir. 73’ü ilkokulda (%27.7), 69’u ortaokulda (%26.1), 122’si lisede (%46.2) görev yapmaktadır. 42’si (% 15.9) 1-5 yıl, 47’si (%17.8) 6-10 yıl, 68’i (%25.8) 11-15 yıl, 59’u (%22.3) 16-20 yıl ve 48’i (%18.2) 21 ve üzeri mesleki kıdeme sahiptir.  197’si (%74.6) 1-4 yıl, 67’si (% 25.4) 5-8 yıl yönetici ile birlikte görev yapmaktadır. 20’si (%7.6)  1-20 arası, 94’ü (%35.6) 21-40 arası, 85’i (%32.2) 41-60 arası,  30’u (%11.4) 61-80 arası, 35’i (%13.3) 81 ve üzeri öğretmenin </w:t>
      </w:r>
      <w:r w:rsidR="00BE515E">
        <w:rPr>
          <w:rFonts w:ascii="Cambria" w:eastAsia="TimesNewRoman" w:hAnsi="Cambria" w:cs="Times New Roman"/>
        </w:rPr>
        <w:t xml:space="preserve">bulunduğu </w:t>
      </w:r>
      <w:r w:rsidR="009C21AE" w:rsidRPr="009C21AE">
        <w:rPr>
          <w:rFonts w:ascii="Cambria" w:eastAsia="TimesNewRoman" w:hAnsi="Cambria" w:cs="Times New Roman"/>
        </w:rPr>
        <w:t xml:space="preserve">okulda </w:t>
      </w:r>
      <w:r w:rsidR="00BE515E">
        <w:rPr>
          <w:rFonts w:ascii="Cambria" w:eastAsia="TimesNewRoman" w:hAnsi="Cambria" w:cs="Times New Roman"/>
        </w:rPr>
        <w:t>çalışmaktadır.</w:t>
      </w:r>
    </w:p>
    <w:p w:rsidR="009C21AE" w:rsidRPr="009C21AE" w:rsidRDefault="00934F55" w:rsidP="001D3A80">
      <w:pPr>
        <w:autoSpaceDE w:val="0"/>
        <w:autoSpaceDN w:val="0"/>
        <w:adjustRightInd w:val="0"/>
        <w:spacing w:after="0" w:line="240" w:lineRule="auto"/>
        <w:ind w:firstLine="567"/>
        <w:jc w:val="both"/>
        <w:rPr>
          <w:rFonts w:ascii="Cambria" w:eastAsia="TimesNewRoman" w:hAnsi="Cambria" w:cs="Times New Roman"/>
        </w:rPr>
      </w:pPr>
      <w:r w:rsidRPr="007F3CE3">
        <w:rPr>
          <w:rFonts w:ascii="Cambria" w:eastAsia="TimesNewRoman" w:hAnsi="Cambria" w:cs="Times New Roman"/>
        </w:rPr>
        <w:t>Doğrulayıcı faktör analizi</w:t>
      </w:r>
      <w:r w:rsidR="009B698A" w:rsidRPr="007F3CE3">
        <w:rPr>
          <w:rFonts w:ascii="Cambria" w:eastAsia="TimesNewRoman" w:hAnsi="Cambria" w:cs="Times New Roman"/>
        </w:rPr>
        <w:t>nde</w:t>
      </w:r>
      <w:r w:rsidR="001E59BB">
        <w:rPr>
          <w:rFonts w:ascii="Cambria" w:eastAsia="TimesNewRoman" w:hAnsi="Cambria" w:cs="Times New Roman"/>
        </w:rPr>
        <w:t>Malatya</w:t>
      </w:r>
      <w:r w:rsidR="009B698A">
        <w:rPr>
          <w:rFonts w:ascii="Cambria" w:eastAsia="TimesNewRoman" w:hAnsi="Cambria" w:cs="Times New Roman"/>
        </w:rPr>
        <w:t>’da</w:t>
      </w:r>
      <w:r>
        <w:rPr>
          <w:rFonts w:ascii="Cambria" w:eastAsia="TimesNewRoman" w:hAnsi="Cambria" w:cs="Times New Roman"/>
        </w:rPr>
        <w:t>merkez ilçe içerisinde bulunan ilkokul, ortaokul ve lisede 2015-2016 eğ</w:t>
      </w:r>
      <w:r w:rsidR="001E59BB">
        <w:rPr>
          <w:rFonts w:ascii="Cambria" w:eastAsia="TimesNewRoman" w:hAnsi="Cambria" w:cs="Times New Roman"/>
        </w:rPr>
        <w:t>itim-öğretim yılında çalışan 279</w:t>
      </w:r>
      <w:r>
        <w:rPr>
          <w:rFonts w:ascii="Cambria" w:eastAsia="TimesNewRoman" w:hAnsi="Cambria" w:cs="Times New Roman"/>
        </w:rPr>
        <w:t xml:space="preserve"> öğretmene ölçek uygulanmıştır. </w:t>
      </w:r>
      <w:r w:rsidR="009B698A">
        <w:rPr>
          <w:rFonts w:ascii="Cambria" w:eastAsia="TimesNewRoman" w:hAnsi="Cambria" w:cs="Times New Roman"/>
        </w:rPr>
        <w:t xml:space="preserve">Ancak 37 ölçek eksik ve hatalı doldurulması nedeniyle elenmiş ve doğrulayıcı faktör analizi </w:t>
      </w:r>
      <w:r w:rsidR="009C21AE" w:rsidRPr="009C21AE">
        <w:rPr>
          <w:rFonts w:ascii="Cambria" w:hAnsi="Cambria" w:cs="Times New Roman"/>
        </w:rPr>
        <w:t>242 öğretmenden toplanan veriler</w:t>
      </w:r>
      <w:r w:rsidR="009B698A">
        <w:rPr>
          <w:rFonts w:ascii="Cambria" w:hAnsi="Cambria" w:cs="Times New Roman"/>
        </w:rPr>
        <w:t>le yapılmıştır.</w:t>
      </w:r>
      <w:r w:rsidR="009C21AE" w:rsidRPr="009C21AE">
        <w:rPr>
          <w:rFonts w:ascii="Cambria" w:eastAsia="TimesNewRoman" w:hAnsi="Cambria" w:cs="Times New Roman"/>
        </w:rPr>
        <w:t xml:space="preserve">Bu öğretmenlerden 101’i /%41.7) kadın, 141’i (%58.3) erkektir. 69’u ilkokulda (%28.5), 115’i ortaokulda (%47.5), 58’i lisede (%24) görev yapmaktadır. 60’ı (% 24.8) 1-5 yıl, 44’ü (%18.2) 6-10 yıl, 55’i (%22.7) 11-15 yıl, 35’i (%14.5) 16-20 yıl ve 48’i (%19.8) 21 ve üzeri mesleki kıdeme sahiptir. 190’ı (%78.5) 1-4 yıl, 52’si (% 21.5) 5-8 yıl yönetici ile birlikte görev yapmaktadır. 33’ü (%13.6)  1-20 arası, 63’ü (%26) 21-40 arası, 59’u (%24.4) 41-60 arası,  53’ü (%21.9) 61-80 arası, 34’ü (%14) 81 ve üzeri öğretmenin </w:t>
      </w:r>
      <w:r w:rsidR="00BE515E">
        <w:rPr>
          <w:rFonts w:ascii="Cambria" w:eastAsia="TimesNewRoman" w:hAnsi="Cambria" w:cs="Times New Roman"/>
        </w:rPr>
        <w:t xml:space="preserve">bulunduğu </w:t>
      </w:r>
      <w:r w:rsidR="009C21AE" w:rsidRPr="009C21AE">
        <w:rPr>
          <w:rFonts w:ascii="Cambria" w:eastAsia="TimesNewRoman" w:hAnsi="Cambria" w:cs="Times New Roman"/>
        </w:rPr>
        <w:t xml:space="preserve">okulda </w:t>
      </w:r>
      <w:r w:rsidR="00BE515E">
        <w:rPr>
          <w:rFonts w:ascii="Cambria" w:eastAsia="TimesNewRoman" w:hAnsi="Cambria" w:cs="Times New Roman"/>
        </w:rPr>
        <w:t>çalışmaktadır.</w:t>
      </w:r>
    </w:p>
    <w:p w:rsidR="00BE515E" w:rsidRPr="009C21AE" w:rsidRDefault="00BE515E" w:rsidP="001D3A80">
      <w:pPr>
        <w:autoSpaceDE w:val="0"/>
        <w:autoSpaceDN w:val="0"/>
        <w:adjustRightInd w:val="0"/>
        <w:spacing w:after="0" w:line="240" w:lineRule="auto"/>
        <w:ind w:firstLine="567"/>
        <w:jc w:val="both"/>
        <w:rPr>
          <w:rFonts w:ascii="Cambria" w:eastAsia="TimesNewRoman" w:hAnsi="Cambria" w:cs="Times New Roman"/>
          <w:b/>
        </w:rPr>
      </w:pPr>
      <w:r>
        <w:rPr>
          <w:rFonts w:ascii="Cambria" w:hAnsi="Cambria" w:cs="Times New Roman"/>
        </w:rPr>
        <w:t>Ölçeğin zamana karşı tutarlılığında</w:t>
      </w:r>
      <w:r w:rsidR="009C21AE" w:rsidRPr="009C21AE">
        <w:rPr>
          <w:rFonts w:ascii="Cambria" w:eastAsia="TimesNewRoman" w:hAnsi="Cambria" w:cs="Times New Roman"/>
        </w:rPr>
        <w:t>2015-2016 eğitim öğretim yılında Adıyaman</w:t>
      </w:r>
      <w:r>
        <w:rPr>
          <w:rFonts w:ascii="Cambria" w:eastAsia="TimesNewRoman" w:hAnsi="Cambria" w:cs="Times New Roman"/>
        </w:rPr>
        <w:t>’da</w:t>
      </w:r>
      <w:r w:rsidR="009C21AE" w:rsidRPr="009C21AE">
        <w:rPr>
          <w:rFonts w:ascii="Cambria" w:eastAsia="TimesNewRoman" w:hAnsi="Cambria" w:cs="Times New Roman"/>
        </w:rPr>
        <w:t xml:space="preserve"> merkez ilçe içerisindeki</w:t>
      </w:r>
      <w:r w:rsidR="009C21AE" w:rsidRPr="009C21AE">
        <w:rPr>
          <w:rFonts w:ascii="Cambria" w:hAnsi="Cambria" w:cs="Times New Roman"/>
        </w:rPr>
        <w:t xml:space="preserve"> ilkokul, ortaokul ve lisede </w:t>
      </w:r>
      <w:r w:rsidR="001E59BB">
        <w:rPr>
          <w:rFonts w:ascii="Cambria" w:hAnsi="Cambria" w:cs="Times New Roman"/>
        </w:rPr>
        <w:t xml:space="preserve">çalışan </w:t>
      </w:r>
      <w:r>
        <w:rPr>
          <w:rFonts w:ascii="Cambria" w:hAnsi="Cambria" w:cs="Times New Roman"/>
        </w:rPr>
        <w:t>29 öğretmene iki hafta ara ile ölçek uygulanmıştır</w:t>
      </w:r>
      <w:r w:rsidR="009C21AE" w:rsidRPr="009C21AE">
        <w:rPr>
          <w:rFonts w:ascii="Cambria" w:hAnsi="Cambria" w:cs="Times New Roman"/>
        </w:rPr>
        <w:t xml:space="preserve">. Ancak </w:t>
      </w:r>
      <w:r>
        <w:rPr>
          <w:rFonts w:ascii="Cambria" w:hAnsi="Cambria" w:cs="Times New Roman"/>
        </w:rPr>
        <w:t xml:space="preserve">eksik doldurulan </w:t>
      </w:r>
      <w:r w:rsidR="009C21AE" w:rsidRPr="009C21AE">
        <w:rPr>
          <w:rFonts w:ascii="Cambria" w:hAnsi="Cambria" w:cs="Times New Roman"/>
        </w:rPr>
        <w:t>1 ölçek</w:t>
      </w:r>
      <w:r>
        <w:rPr>
          <w:rFonts w:ascii="Cambria" w:hAnsi="Cambria" w:cs="Times New Roman"/>
        </w:rPr>
        <w:t xml:space="preserve"> analize alınmamıştır. </w:t>
      </w:r>
      <w:r w:rsidR="009C21AE" w:rsidRPr="009C21AE">
        <w:rPr>
          <w:rFonts w:ascii="Cambria" w:eastAsia="TimesNewRoman" w:hAnsi="Cambria" w:cs="Times New Roman"/>
        </w:rPr>
        <w:t xml:space="preserve">Bu öğretmenlerden 10’u (%35.7) kadın, 18’i (%64.3) erkektir. 4’ü (%14.3) ilkokulda, 12’si (%42.9) ortaokulda ve 12’si (%42.9) lisede görev yapmaktadır. 5’i (% 17.9) 1-5 yıl, 7’si (%25) 6-10 yıl, 9’u (%32.1) 11-15 yıl, 3’ü (%10.7) 16-20 yıl ve 4’ü (%14.3) 21 ve üzeri mesleki kıdeme sahiptir. 22’si (%78.6) 1-4 yıl, </w:t>
      </w:r>
      <w:r w:rsidR="009C21AE" w:rsidRPr="009C21AE">
        <w:rPr>
          <w:rFonts w:ascii="Cambria" w:eastAsia="TimesNewRoman" w:hAnsi="Cambria" w:cs="Times New Roman"/>
        </w:rPr>
        <w:lastRenderedPageBreak/>
        <w:t xml:space="preserve">6’sı (% 21.4) 5-8 yıl yönetici ile birlikte görev yapmaktadır. 4’ü (%14.3)  1-20 arası, 10’u (%35.7) 21-40 arası, 6’sı (%21.4) 41-60 arası,  3’ü (%10.7) 61-80 arası, 5’i (%17.9) 81 ve üzeri öğretmenin </w:t>
      </w:r>
      <w:r>
        <w:rPr>
          <w:rFonts w:ascii="Cambria" w:eastAsia="TimesNewRoman" w:hAnsi="Cambria" w:cs="Times New Roman"/>
        </w:rPr>
        <w:t xml:space="preserve">bulunduğu </w:t>
      </w:r>
      <w:r w:rsidR="009C21AE" w:rsidRPr="009C21AE">
        <w:rPr>
          <w:rFonts w:ascii="Cambria" w:eastAsia="TimesNewRoman" w:hAnsi="Cambria" w:cs="Times New Roman"/>
        </w:rPr>
        <w:t xml:space="preserve">okulda </w:t>
      </w:r>
      <w:r>
        <w:rPr>
          <w:rFonts w:ascii="Cambria" w:eastAsia="TimesNewRoman" w:hAnsi="Cambria" w:cs="Times New Roman"/>
        </w:rPr>
        <w:t>çalışmaktadır.</w:t>
      </w:r>
    </w:p>
    <w:p w:rsidR="009C21AE" w:rsidRPr="009C21AE" w:rsidRDefault="002D426A" w:rsidP="001D3A80">
      <w:pPr>
        <w:autoSpaceDE w:val="0"/>
        <w:autoSpaceDN w:val="0"/>
        <w:adjustRightInd w:val="0"/>
        <w:spacing w:before="120" w:after="120" w:line="240" w:lineRule="auto"/>
        <w:ind w:firstLine="567"/>
        <w:jc w:val="both"/>
        <w:rPr>
          <w:rFonts w:ascii="Cambria" w:eastAsia="TimesNewRoman" w:hAnsi="Cambria" w:cs="Times New Roman"/>
          <w:b/>
        </w:rPr>
      </w:pPr>
      <w:r>
        <w:rPr>
          <w:rFonts w:ascii="Cambria" w:eastAsia="TimesNewRoman" w:hAnsi="Cambria" w:cs="Times New Roman"/>
          <w:b/>
        </w:rPr>
        <w:t>Denemelik Ölçme Aracının</w:t>
      </w:r>
      <w:r w:rsidR="009C21AE" w:rsidRPr="009C21AE">
        <w:rPr>
          <w:rFonts w:ascii="Cambria" w:eastAsia="TimesNewRoman" w:hAnsi="Cambria" w:cs="Times New Roman"/>
          <w:b/>
        </w:rPr>
        <w:t xml:space="preserve"> Geliştirilmesi</w:t>
      </w:r>
    </w:p>
    <w:p w:rsidR="009C21AE" w:rsidRPr="001C0315" w:rsidRDefault="001E59BB" w:rsidP="001D3A80">
      <w:pPr>
        <w:spacing w:after="0" w:line="240" w:lineRule="auto"/>
        <w:ind w:firstLine="567"/>
        <w:jc w:val="both"/>
        <w:rPr>
          <w:rFonts w:ascii="Cambria" w:eastAsia="TimesNewRomanPSMT" w:hAnsi="Cambria" w:cs="Times New Roman"/>
        </w:rPr>
      </w:pPr>
      <w:r>
        <w:rPr>
          <w:rFonts w:ascii="Cambria" w:hAnsi="Cambria" w:cs="Times New Roman"/>
        </w:rPr>
        <w:t>Ölçek geliştirilirkenöncelikle</w:t>
      </w:r>
      <w:r w:rsidR="009C21AE" w:rsidRPr="009C21AE">
        <w:rPr>
          <w:rFonts w:ascii="Cambria" w:hAnsi="Cambria" w:cs="Times New Roman"/>
        </w:rPr>
        <w:t>öğretmenlerin ve okul müdürlerinin olumlu ve olumsuz oku</w:t>
      </w:r>
      <w:r>
        <w:rPr>
          <w:rFonts w:ascii="Cambria" w:hAnsi="Cambria" w:cs="Times New Roman"/>
        </w:rPr>
        <w:t xml:space="preserve">l iklimine ilişkin görüşleri alınarak bir madde havuzu oluşturulmuştur.  Daha sonra </w:t>
      </w:r>
      <w:r w:rsidR="009C21AE" w:rsidRPr="009C21AE">
        <w:rPr>
          <w:rFonts w:ascii="Cambria" w:eastAsia="TimesNewRomanPSMT" w:hAnsi="Cambria" w:cs="Times New Roman"/>
        </w:rPr>
        <w:t xml:space="preserve">okul iklimine </w:t>
      </w:r>
      <w:r w:rsidR="009C21AE" w:rsidRPr="009C21AE">
        <w:rPr>
          <w:rFonts w:ascii="Cambria" w:hAnsi="Cambria" w:cs="Times New Roman"/>
        </w:rPr>
        <w:t xml:space="preserve">(Anderson, 1982; Bilir, 2005; </w:t>
      </w:r>
      <w:r w:rsidR="009C21AE" w:rsidRPr="009C21AE">
        <w:rPr>
          <w:rStyle w:val="titleauthoretc"/>
          <w:rFonts w:ascii="Cambria" w:hAnsi="Cambria" w:cs="Times New Roman"/>
        </w:rPr>
        <w:t>Brand, Felner, Seitsinger, Burns ve Bolton,</w:t>
      </w:r>
      <w:r w:rsidR="009C21AE" w:rsidRPr="009C21AE">
        <w:rPr>
          <w:rFonts w:ascii="Cambria" w:hAnsi="Cambria" w:cs="Times New Roman"/>
        </w:rPr>
        <w:t xml:space="preserve"> 2008; Bulach ve Malone, 1994; Çağlayan, 2014; Dönmez, 1992; Ellis, 1988; Gonder ve Hymes, 1994; Hoy ve Miskel, 2010; Hoy, </w:t>
      </w:r>
      <w:r w:rsidR="009C21AE" w:rsidRPr="009C21AE">
        <w:rPr>
          <w:rFonts w:ascii="Cambria" w:eastAsia="TimesNewRomanPSMT" w:hAnsi="Cambria" w:cs="Times New Roman"/>
        </w:rPr>
        <w:t>Smith ve Sweetland,</w:t>
      </w:r>
      <w:r w:rsidR="009C21AE" w:rsidRPr="009C21AE">
        <w:rPr>
          <w:rFonts w:ascii="Cambria" w:hAnsi="Cambria" w:cs="Times New Roman"/>
        </w:rPr>
        <w:t xml:space="preserve"> 2002; Hoy ve diğerleri, 1991; John ve Taylor, 1999; Kallestad, 2010;</w:t>
      </w:r>
      <w:r w:rsidR="009C21AE" w:rsidRPr="009C21AE">
        <w:rPr>
          <w:rFonts w:ascii="Cambria" w:hAnsi="Cambria" w:cs="Times New Roman"/>
          <w:bCs/>
          <w:iCs/>
        </w:rPr>
        <w:t>Khurshid ve Zahur, 2012;</w:t>
      </w:r>
      <w:r w:rsidR="009C21AE" w:rsidRPr="009C21AE">
        <w:rPr>
          <w:rFonts w:ascii="Cambria" w:hAnsi="Cambria" w:cs="Times New Roman"/>
        </w:rPr>
        <w:t>Liu, Ding, Berkowitz ve Bier, 2014; Mitchell ve diğerleri, 2010; Özdemir ve diğerleri, 2010; Peker, 1993; Sweetland ve Hoy, 2000; Turan, 1998; Uysal ve Aydemir, 2014; Yılmaz ve Altınkurt, 2013) ili</w:t>
      </w:r>
      <w:r w:rsidR="009C21AE" w:rsidRPr="009C21AE">
        <w:rPr>
          <w:rFonts w:ascii="Cambria" w:eastAsia="TimesNewRoman" w:hAnsi="Cambria" w:cs="Times New Roman"/>
        </w:rPr>
        <w:t>ş</w:t>
      </w:r>
      <w:r w:rsidR="009C21AE" w:rsidRPr="009C21AE">
        <w:rPr>
          <w:rFonts w:ascii="Cambria" w:hAnsi="Cambria" w:cs="Times New Roman"/>
        </w:rPr>
        <w:t>kin yurtiçi ve yurt dı</w:t>
      </w:r>
      <w:r w:rsidR="009C21AE" w:rsidRPr="009C21AE">
        <w:rPr>
          <w:rFonts w:ascii="Cambria" w:eastAsia="TimesNewRoman" w:hAnsi="Cambria" w:cs="Times New Roman"/>
        </w:rPr>
        <w:t>ş</w:t>
      </w:r>
      <w:r w:rsidR="009C21AE" w:rsidRPr="009C21AE">
        <w:rPr>
          <w:rFonts w:ascii="Cambria" w:hAnsi="Cambria" w:cs="Times New Roman"/>
        </w:rPr>
        <w:t>ı alanyazın taranarak ilgili kuramsal bilgiler, ö</w:t>
      </w:r>
      <w:r w:rsidR="001C0315">
        <w:rPr>
          <w:rFonts w:ascii="Cambria" w:hAnsi="Cambria" w:cs="Times New Roman"/>
        </w:rPr>
        <w:t xml:space="preserve">lçekler ve anketler incelenmiştir ve </w:t>
      </w:r>
      <w:r w:rsidR="00981212">
        <w:rPr>
          <w:rFonts w:ascii="Cambria" w:hAnsi="Cambria" w:cs="Times New Roman"/>
        </w:rPr>
        <w:t xml:space="preserve">bu ölçeklerden bazı maddeler alınarak veya </w:t>
      </w:r>
      <w:r w:rsidR="005760B6">
        <w:rPr>
          <w:rFonts w:ascii="Cambria" w:hAnsi="Cambria" w:cs="Times New Roman"/>
        </w:rPr>
        <w:t xml:space="preserve">maddelerde </w:t>
      </w:r>
      <w:r w:rsidR="00981212">
        <w:rPr>
          <w:rFonts w:ascii="Cambria" w:hAnsi="Cambria" w:cs="Times New Roman"/>
        </w:rPr>
        <w:t xml:space="preserve">bazı ifade değişiklikleri yapılarak </w:t>
      </w:r>
      <w:r w:rsidR="009C21AE" w:rsidRPr="009C21AE">
        <w:rPr>
          <w:rFonts w:ascii="Cambria" w:hAnsi="Cambria" w:cs="Times New Roman"/>
        </w:rPr>
        <w:t xml:space="preserve">madde havuzuna </w:t>
      </w:r>
      <w:r w:rsidR="00981212">
        <w:rPr>
          <w:rFonts w:ascii="Cambria" w:hAnsi="Cambria" w:cs="Times New Roman"/>
        </w:rPr>
        <w:t xml:space="preserve">eklemeler yapılmıştır. </w:t>
      </w:r>
      <w:r w:rsidR="001C0315">
        <w:rPr>
          <w:rFonts w:ascii="Cambria" w:eastAsia="TimesNewRomanPSMT" w:hAnsi="Cambria" w:cs="Times New Roman"/>
        </w:rPr>
        <w:t xml:space="preserve">Böylelikle </w:t>
      </w:r>
      <w:r w:rsidR="009C21AE" w:rsidRPr="009C21AE">
        <w:rPr>
          <w:rFonts w:ascii="Cambria" w:hAnsi="Cambria" w:cs="Times New Roman"/>
        </w:rPr>
        <w:t>okul</w:t>
      </w:r>
      <w:r w:rsidR="00C56230">
        <w:rPr>
          <w:rFonts w:ascii="Cambria" w:hAnsi="Cambria" w:cs="Times New Roman"/>
        </w:rPr>
        <w:t xml:space="preserve"> iklimi ölçeği için 69 madde </w:t>
      </w:r>
      <w:r w:rsidR="009C21AE" w:rsidRPr="009C21AE">
        <w:rPr>
          <w:rFonts w:ascii="Cambria" w:hAnsi="Cambria" w:cs="Times New Roman"/>
        </w:rPr>
        <w:t>oluşturulmuştur. Bu aşamadan sonra belirlenen 69</w:t>
      </w:r>
      <w:r w:rsidR="00C56230">
        <w:rPr>
          <w:rFonts w:ascii="Cambria" w:hAnsi="Cambria" w:cs="Times New Roman"/>
        </w:rPr>
        <w:t xml:space="preserve"> madde</w:t>
      </w:r>
      <w:r w:rsidR="001C0315">
        <w:rPr>
          <w:rFonts w:ascii="Cambria" w:hAnsi="Cambria" w:cs="Times New Roman"/>
        </w:rPr>
        <w:t>ye yönelik</w:t>
      </w:r>
      <w:r w:rsidR="00C56230">
        <w:rPr>
          <w:rFonts w:ascii="Cambria" w:hAnsi="Cambria" w:cs="Times New Roman"/>
        </w:rPr>
        <w:t xml:space="preserve"> 9 öğret</w:t>
      </w:r>
      <w:r w:rsidR="001C0315">
        <w:rPr>
          <w:rFonts w:ascii="Cambria" w:hAnsi="Cambria" w:cs="Times New Roman"/>
        </w:rPr>
        <w:t xml:space="preserve">menden maddelerin açıklığına ve anlaşılırlığına yönelik düşüncelerini belirtmeleri istenmiştir. </w:t>
      </w:r>
      <w:r w:rsidR="009C21AE" w:rsidRPr="009C21AE">
        <w:rPr>
          <w:rFonts w:ascii="Cambria" w:hAnsi="Cambria" w:cs="Times New Roman"/>
        </w:rPr>
        <w:t>Öğretmenlerden alınan görüşler sonucunda maddelerin açık ve a</w:t>
      </w:r>
      <w:r w:rsidR="001C0315">
        <w:rPr>
          <w:rFonts w:ascii="Cambria" w:hAnsi="Cambria" w:cs="Times New Roman"/>
        </w:rPr>
        <w:t xml:space="preserve">nlaşılır olduğu belirlenmiş olup ölçek formu 8 uzmana gönderilmiştir. </w:t>
      </w:r>
      <w:r w:rsidR="00C55D33">
        <w:rPr>
          <w:rFonts w:ascii="Cambria" w:hAnsi="Cambria" w:cs="Times New Roman"/>
        </w:rPr>
        <w:t>Uzmanlardan</w:t>
      </w:r>
      <w:r w:rsidR="00C55D33" w:rsidRPr="009C21AE">
        <w:rPr>
          <w:rFonts w:ascii="Cambria" w:hAnsi="Cambria" w:cs="Times New Roman"/>
        </w:rPr>
        <w:t xml:space="preserve"> ölçeğin kapsamı, anlaşılırlığı, açıklığı ve okul iklimini saptamaya uygunluğunu</w:t>
      </w:r>
      <w:r w:rsidR="00551E2D">
        <w:rPr>
          <w:rFonts w:ascii="Cambria" w:hAnsi="Cambria" w:cs="Times New Roman"/>
        </w:rPr>
        <w:t xml:space="preserve">“Uygun, Çıkartılmalı, Farklı şekilde ifade edilmeli” seçeneklerine göre değerlendirmeleri istenmiştir. </w:t>
      </w:r>
      <w:r w:rsidR="009C21AE" w:rsidRPr="009C21AE">
        <w:rPr>
          <w:rFonts w:ascii="Cambria" w:hAnsi="Cambria" w:cs="Times New Roman"/>
        </w:rPr>
        <w:t xml:space="preserve">5 uzmandan dönüt alınmıştır. </w:t>
      </w:r>
      <w:r w:rsidR="00A83C14">
        <w:rPr>
          <w:rFonts w:ascii="Cambria" w:hAnsi="Cambria" w:cs="Times New Roman"/>
        </w:rPr>
        <w:t xml:space="preserve">Ölçekte fazla madde bulunmasının katılımcıların cevaplamaya istekliliğini olumsuz olarak etkileyebileceği ve ölçeğin kullanışlığı açısından sorun oluşturabileceği </w:t>
      </w:r>
      <w:r w:rsidR="00C55D33">
        <w:rPr>
          <w:rFonts w:ascii="Cambria" w:hAnsi="Cambria" w:cs="Times New Roman"/>
        </w:rPr>
        <w:t xml:space="preserve">(Çalık ve Kurt, 2010) </w:t>
      </w:r>
      <w:r w:rsidR="00A83C14">
        <w:rPr>
          <w:rFonts w:ascii="Cambria" w:hAnsi="Cambria" w:cs="Times New Roman"/>
        </w:rPr>
        <w:t>dikkate alınarak u</w:t>
      </w:r>
      <w:r w:rsidR="00551E2D">
        <w:rPr>
          <w:rFonts w:ascii="Cambria" w:hAnsi="Cambria" w:cs="Times New Roman"/>
        </w:rPr>
        <w:t>zmanlardan beşinin de uygun gördüğü veya</w:t>
      </w:r>
      <w:r w:rsidR="00C55D33">
        <w:rPr>
          <w:rFonts w:ascii="Cambria" w:hAnsi="Cambria" w:cs="Times New Roman"/>
        </w:rPr>
        <w:t xml:space="preserve"> farklı şekilde ifade edilmesi </w:t>
      </w:r>
      <w:r w:rsidR="00551E2D">
        <w:rPr>
          <w:rFonts w:ascii="Cambria" w:hAnsi="Cambria" w:cs="Times New Roman"/>
        </w:rPr>
        <w:t xml:space="preserve">düşünülen maddeler </w:t>
      </w:r>
      <w:r w:rsidR="00981212">
        <w:rPr>
          <w:rFonts w:ascii="Cambria" w:hAnsi="Cambria" w:cs="Times New Roman"/>
        </w:rPr>
        <w:t xml:space="preserve">ölçeğe </w:t>
      </w:r>
      <w:r w:rsidR="00551E2D">
        <w:rPr>
          <w:rFonts w:ascii="Cambria" w:hAnsi="Cambria" w:cs="Times New Roman"/>
        </w:rPr>
        <w:t xml:space="preserve">alınmış, öneriler doğrultusunda ifade değişiklikleri yapılmış, bir uzman tarafından bile çıkarılması gerektiği düşünülen ve </w:t>
      </w:r>
      <w:r w:rsidR="005760B6">
        <w:rPr>
          <w:rFonts w:ascii="Cambria" w:hAnsi="Cambria" w:cs="Times New Roman"/>
        </w:rPr>
        <w:t xml:space="preserve">ölçeğe </w:t>
      </w:r>
      <w:r w:rsidR="00551E2D">
        <w:rPr>
          <w:rFonts w:ascii="Cambria" w:hAnsi="Cambria" w:cs="Times New Roman"/>
        </w:rPr>
        <w:t xml:space="preserve">alınan maddelerle benzer olan maddeler çıkarılmıştır. </w:t>
      </w:r>
      <w:r w:rsidR="009C21AE" w:rsidRPr="009C21AE">
        <w:rPr>
          <w:rFonts w:ascii="Cambria" w:hAnsi="Cambria" w:cs="Times New Roman"/>
        </w:rPr>
        <w:t xml:space="preserve">Bunun sonucunda okul iklimi ölçeğinde 42 madde kalmıştır. </w:t>
      </w:r>
      <w:r w:rsidR="001C0315">
        <w:rPr>
          <w:rFonts w:ascii="Cambria" w:hAnsi="Cambria" w:cs="Times New Roman"/>
        </w:rPr>
        <w:t>Ö</w:t>
      </w:r>
      <w:r w:rsidR="009C21AE" w:rsidRPr="009C21AE">
        <w:rPr>
          <w:rFonts w:ascii="Cambria" w:hAnsi="Cambria" w:cs="Times New Roman"/>
        </w:rPr>
        <w:t xml:space="preserve">lçek formunda yer alan her madde (5) Her zaman, (4) Çoğunlukla, (3) Bazen, (2) Nadiren ile (1) Hiçbir zaman arasında değişen, Likert tipi bir ölçek üzerinde değerlendirilmiştir. </w:t>
      </w:r>
    </w:p>
    <w:p w:rsidR="009C21AE" w:rsidRPr="009C21AE" w:rsidRDefault="002D426A" w:rsidP="001D3A80">
      <w:pPr>
        <w:autoSpaceDE w:val="0"/>
        <w:autoSpaceDN w:val="0"/>
        <w:adjustRightInd w:val="0"/>
        <w:spacing w:before="120" w:after="120" w:line="240" w:lineRule="auto"/>
        <w:ind w:firstLine="567"/>
        <w:jc w:val="both"/>
        <w:rPr>
          <w:rFonts w:ascii="Cambria" w:eastAsia="TimesNewRoman" w:hAnsi="Cambria" w:cs="Times New Roman"/>
          <w:b/>
        </w:rPr>
      </w:pPr>
      <w:r>
        <w:rPr>
          <w:rFonts w:ascii="Cambria" w:eastAsia="TimesNewRoman" w:hAnsi="Cambria" w:cs="Times New Roman"/>
          <w:b/>
        </w:rPr>
        <w:t>Verilerin A</w:t>
      </w:r>
      <w:r w:rsidR="009C21AE" w:rsidRPr="009C21AE">
        <w:rPr>
          <w:rFonts w:ascii="Cambria" w:eastAsia="TimesNewRoman" w:hAnsi="Cambria" w:cs="Times New Roman"/>
          <w:b/>
        </w:rPr>
        <w:t>nalizi</w:t>
      </w:r>
    </w:p>
    <w:p w:rsidR="00F937EB" w:rsidRPr="00E73EAC" w:rsidRDefault="0016143D" w:rsidP="001D3A80">
      <w:pPr>
        <w:autoSpaceDE w:val="0"/>
        <w:autoSpaceDN w:val="0"/>
        <w:adjustRightInd w:val="0"/>
        <w:spacing w:after="0" w:line="240" w:lineRule="auto"/>
        <w:ind w:firstLine="567"/>
        <w:jc w:val="both"/>
        <w:rPr>
          <w:rFonts w:ascii="Cambria" w:hAnsi="Cambria" w:cs="Times New Roman"/>
        </w:rPr>
      </w:pPr>
      <w:r>
        <w:rPr>
          <w:rFonts w:ascii="Cambria" w:hAnsi="Cambria" w:cs="Times New Roman"/>
        </w:rPr>
        <w:t xml:space="preserve">Araştırmada </w:t>
      </w:r>
      <w:r w:rsidR="009C21AE" w:rsidRPr="009C21AE">
        <w:rPr>
          <w:rFonts w:ascii="Cambria" w:hAnsi="Cambria" w:cs="Times New Roman"/>
        </w:rPr>
        <w:t>kapsam ve yapı geçer</w:t>
      </w:r>
      <w:r>
        <w:rPr>
          <w:rFonts w:ascii="Cambria" w:hAnsi="Cambria" w:cs="Times New Roman"/>
        </w:rPr>
        <w:t>liği</w:t>
      </w:r>
      <w:r w:rsidR="009C21AE" w:rsidRPr="009C21AE">
        <w:rPr>
          <w:rFonts w:ascii="Cambria" w:hAnsi="Cambria" w:cs="Times New Roman"/>
        </w:rPr>
        <w:t xml:space="preserve"> yapılmış</w:t>
      </w:r>
      <w:r>
        <w:rPr>
          <w:rFonts w:ascii="Cambria" w:hAnsi="Cambria" w:cs="Times New Roman"/>
        </w:rPr>
        <w:t xml:space="preserve"> olup k</w:t>
      </w:r>
      <w:r w:rsidR="009C21AE" w:rsidRPr="009C21AE">
        <w:rPr>
          <w:rFonts w:ascii="Cambria" w:hAnsi="Cambria" w:cs="Times New Roman"/>
        </w:rPr>
        <w:t xml:space="preserve">apsam geçerliğini sağlamak </w:t>
      </w:r>
      <w:r>
        <w:rPr>
          <w:rFonts w:ascii="Cambria" w:hAnsi="Cambria" w:cs="Times New Roman"/>
        </w:rPr>
        <w:t xml:space="preserve">için </w:t>
      </w:r>
      <w:r w:rsidR="009C21AE" w:rsidRPr="009C21AE">
        <w:rPr>
          <w:rFonts w:ascii="Cambria" w:hAnsi="Cambria" w:cs="Times New Roman"/>
        </w:rPr>
        <w:t xml:space="preserve"> okul müdürleri ve öğretmenlerle görüşmeler yapılmış, alanyazın incelenmiş, ölçme aracında</w:t>
      </w:r>
      <w:r w:rsidR="00C56230">
        <w:rPr>
          <w:rFonts w:ascii="Cambria" w:hAnsi="Cambria" w:cs="Times New Roman"/>
        </w:rPr>
        <w:t>kimaddeler</w:t>
      </w:r>
      <w:r>
        <w:rPr>
          <w:rFonts w:ascii="Cambria" w:hAnsi="Cambria" w:cs="Times New Roman"/>
        </w:rPr>
        <w:t>eyönelik</w:t>
      </w:r>
      <w:r w:rsidR="009C21AE" w:rsidRPr="009C21AE">
        <w:rPr>
          <w:rFonts w:ascii="Cambria" w:hAnsi="Cambria" w:cs="Times New Roman"/>
        </w:rPr>
        <w:t xml:space="preserve">uzmanların ve öğretmenlerin </w:t>
      </w:r>
      <w:r>
        <w:rPr>
          <w:rFonts w:ascii="Cambria" w:hAnsi="Cambria" w:cs="Times New Roman"/>
        </w:rPr>
        <w:t>görüşleri alınmıştır.</w:t>
      </w:r>
      <w:r w:rsidR="009C21AE" w:rsidRPr="009C21AE">
        <w:rPr>
          <w:rFonts w:ascii="Cambria" w:hAnsi="Cambria" w:cs="Times New Roman"/>
        </w:rPr>
        <w:t xml:space="preserve"> Yapı geçerliliği için açımlayıcı ve doğrula</w:t>
      </w:r>
      <w:r>
        <w:rPr>
          <w:rFonts w:ascii="Cambria" w:hAnsi="Cambria" w:cs="Times New Roman"/>
        </w:rPr>
        <w:t>yıcı faktör analizi yapılmış olup g</w:t>
      </w:r>
      <w:r w:rsidR="009C21AE" w:rsidRPr="009C21AE">
        <w:rPr>
          <w:rFonts w:ascii="Cambria" w:hAnsi="Cambria" w:cs="Times New Roman"/>
        </w:rPr>
        <w:t>üvenirlik çalı</w:t>
      </w:r>
      <w:r w:rsidR="009C21AE" w:rsidRPr="009C21AE">
        <w:rPr>
          <w:rFonts w:ascii="Cambria" w:eastAsia="TimesNewRoman" w:hAnsi="Cambria" w:cs="Times New Roman"/>
        </w:rPr>
        <w:t>ş</w:t>
      </w:r>
      <w:r w:rsidR="009C21AE" w:rsidRPr="009C21AE">
        <w:rPr>
          <w:rFonts w:ascii="Cambria" w:hAnsi="Cambria" w:cs="Times New Roman"/>
        </w:rPr>
        <w:t>ması için iç tutarlılıkta Cronbach Alpha güvenirliği ve madde-toplam korelasyonları, zamana karşı iç tutarlılıkta test-tekrar test korelasyonu kullanılmı</w:t>
      </w:r>
      <w:r w:rsidR="009C21AE" w:rsidRPr="009C21AE">
        <w:rPr>
          <w:rFonts w:ascii="Cambria" w:eastAsia="TimesNewRoman" w:hAnsi="Cambria" w:cs="Times New Roman"/>
        </w:rPr>
        <w:t>ş</w:t>
      </w:r>
      <w:r w:rsidR="009C21AE" w:rsidRPr="009C21AE">
        <w:rPr>
          <w:rFonts w:ascii="Cambria" w:hAnsi="Cambria" w:cs="Times New Roman"/>
        </w:rPr>
        <w:t xml:space="preserve">tır. </w:t>
      </w:r>
      <w:r>
        <w:rPr>
          <w:rFonts w:ascii="Cambria" w:hAnsi="Cambria" w:cs="Times New Roman"/>
        </w:rPr>
        <w:t>Elde edilen</w:t>
      </w:r>
      <w:r w:rsidR="009C21AE" w:rsidRPr="009C21AE">
        <w:rPr>
          <w:rFonts w:ascii="Cambria" w:hAnsi="Cambria" w:cs="Times New Roman"/>
        </w:rPr>
        <w:t xml:space="preserve"> v</w:t>
      </w:r>
      <w:r w:rsidR="00C56230">
        <w:rPr>
          <w:rFonts w:ascii="Cambria" w:hAnsi="Cambria" w:cs="Times New Roman"/>
        </w:rPr>
        <w:t>eri</w:t>
      </w:r>
      <w:r>
        <w:rPr>
          <w:rFonts w:ascii="Cambria" w:hAnsi="Cambria" w:cs="Times New Roman"/>
        </w:rPr>
        <w:t>ler</w:t>
      </w:r>
      <w:r w:rsidR="008C5BEB">
        <w:rPr>
          <w:rFonts w:ascii="Cambria" w:hAnsi="Cambria" w:cs="Times New Roman"/>
        </w:rPr>
        <w:t xml:space="preserve">in faktör analizine uygunluğu </w:t>
      </w:r>
      <w:r w:rsidR="009C21AE" w:rsidRPr="009C21AE">
        <w:rPr>
          <w:rFonts w:ascii="Cambria" w:hAnsi="Cambria" w:cs="Times New Roman"/>
        </w:rPr>
        <w:t xml:space="preserve">Kaiser-Meyer-Olkin (KMO) katsayısı, Bartlett küresellik testi ve Anti-Image korelasyon matrisi </w:t>
      </w:r>
      <w:r>
        <w:rPr>
          <w:rFonts w:ascii="Cambria" w:hAnsi="Cambria" w:cs="Times New Roman"/>
        </w:rPr>
        <w:t xml:space="preserve">ile </w:t>
      </w:r>
      <w:r w:rsidR="009C21AE" w:rsidRPr="009C21AE">
        <w:rPr>
          <w:rFonts w:ascii="Cambria" w:hAnsi="Cambria" w:cs="Times New Roman"/>
        </w:rPr>
        <w:t xml:space="preserve">incelenmiştir. </w:t>
      </w:r>
    </w:p>
    <w:p w:rsidR="000F6587" w:rsidRPr="00496BBA" w:rsidRDefault="000F6587" w:rsidP="00C33505">
      <w:pPr>
        <w:pStyle w:val="Heading2"/>
        <w:spacing w:before="120" w:after="120"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rsidR="00D42B0E" w:rsidRPr="00C33505" w:rsidRDefault="00D42B0E" w:rsidP="001D3A80">
      <w:pPr>
        <w:autoSpaceDE w:val="0"/>
        <w:autoSpaceDN w:val="0"/>
        <w:adjustRightInd w:val="0"/>
        <w:spacing w:before="120" w:after="120" w:line="240" w:lineRule="auto"/>
        <w:ind w:firstLine="709"/>
        <w:jc w:val="both"/>
        <w:rPr>
          <w:rFonts w:ascii="Cambria" w:hAnsi="Cambria" w:cs="Times New Roman"/>
          <w:b/>
        </w:rPr>
      </w:pPr>
      <w:r w:rsidRPr="00C33505">
        <w:rPr>
          <w:rFonts w:ascii="Cambria" w:hAnsi="Cambria" w:cs="Times New Roman"/>
          <w:b/>
        </w:rPr>
        <w:t>Geçerlik Çalışmalarına İlişkin Bulgular</w:t>
      </w:r>
    </w:p>
    <w:p w:rsidR="00F503DC" w:rsidRPr="00C33505" w:rsidRDefault="0016143D"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rPr>
        <w:t>Elde edilen v</w:t>
      </w:r>
      <w:r w:rsidR="00D42B0E" w:rsidRPr="00C33505">
        <w:rPr>
          <w:rFonts w:ascii="Cambria" w:hAnsi="Cambria" w:cs="Times New Roman"/>
        </w:rPr>
        <w:t xml:space="preserve">erilerin faktör analizine </w:t>
      </w:r>
      <w:r w:rsidR="008C5BEB" w:rsidRPr="00C33505">
        <w:rPr>
          <w:rFonts w:ascii="Cambria" w:hAnsi="Cambria" w:cs="Times New Roman"/>
        </w:rPr>
        <w:t>uygunluğu</w:t>
      </w:r>
      <w:r w:rsidR="00D42B0E" w:rsidRPr="00C33505">
        <w:rPr>
          <w:rFonts w:ascii="Cambria" w:hAnsi="Cambria" w:cs="Times New Roman"/>
        </w:rPr>
        <w:t xml:space="preserve">Kaiser-Meyer-Olkin (KMO) katsayısı, Bartlett küresellik testi ve Anti-Image korelasyon matrisi </w:t>
      </w:r>
      <w:r w:rsidR="0067090F" w:rsidRPr="00C33505">
        <w:rPr>
          <w:rFonts w:ascii="Cambria" w:hAnsi="Cambria" w:cs="Times New Roman"/>
        </w:rPr>
        <w:t>ile incelenmiştir. Ölçeğe</w:t>
      </w:r>
      <w:r w:rsidR="00D42B0E" w:rsidRPr="00C33505">
        <w:rPr>
          <w:rFonts w:ascii="Cambria" w:hAnsi="Cambria" w:cs="Times New Roman"/>
        </w:rPr>
        <w:t xml:space="preserve"> ilişkin Anti-Image korelasyon matrisinin köşegen değerlerinin “.5”ten büyük değerler aldığı</w:t>
      </w:r>
      <w:r w:rsidR="00981212" w:rsidRPr="00C33505">
        <w:rPr>
          <w:rFonts w:ascii="Cambria" w:hAnsi="Cambria" w:cs="Times New Roman"/>
        </w:rPr>
        <w:t xml:space="preserve"> belirlenmiştir. </w:t>
      </w:r>
      <w:r w:rsidR="0067090F" w:rsidRPr="00C33505">
        <w:rPr>
          <w:rFonts w:ascii="Cambria" w:hAnsi="Cambria" w:cs="Times New Roman"/>
        </w:rPr>
        <w:t>B</w:t>
      </w:r>
      <w:r w:rsidR="00D42B0E" w:rsidRPr="00C33505">
        <w:rPr>
          <w:rFonts w:ascii="Cambria" w:hAnsi="Cambria" w:cs="Times New Roman"/>
        </w:rPr>
        <w:t xml:space="preserve">u değerlerin okul iklimi ölçeği için “.862-.956” arasında olduğu </w:t>
      </w:r>
      <w:r w:rsidRPr="00C33505">
        <w:rPr>
          <w:rFonts w:ascii="Cambria" w:hAnsi="Cambria" w:cs="Times New Roman"/>
        </w:rPr>
        <w:t xml:space="preserve">belirlenmiştir. </w:t>
      </w:r>
      <w:r w:rsidR="00D42B0E" w:rsidRPr="00C33505">
        <w:rPr>
          <w:rFonts w:ascii="Cambria" w:hAnsi="Cambria" w:cs="Times New Roman"/>
        </w:rPr>
        <w:t>Ayrıca Kaiser-Meyer-Olkin (KMO) katsayısı ve Bartlett küresellik testi sonucunda elde edilen verilerin faktör analizine (KaiserMeyerOlkin = .922, Bartlett's Test of Sphericity= 3570.742, p =.</w:t>
      </w:r>
      <w:r w:rsidRPr="00C33505">
        <w:rPr>
          <w:rFonts w:ascii="Cambria" w:hAnsi="Cambria" w:cs="Times New Roman"/>
        </w:rPr>
        <w:t>000) uygun olduğu belirlenmiştir.</w:t>
      </w:r>
      <w:r w:rsidR="0067090F" w:rsidRPr="00C33505">
        <w:rPr>
          <w:rFonts w:ascii="Cambria" w:hAnsi="Cambria" w:cs="Times New Roman"/>
        </w:rPr>
        <w:t>A</w:t>
      </w:r>
      <w:r w:rsidR="00D42B0E" w:rsidRPr="00C33505">
        <w:rPr>
          <w:rFonts w:ascii="Cambria" w:hAnsi="Cambria" w:cs="Times New Roman"/>
        </w:rPr>
        <w:t>çımlayıcı faktör analizi</w:t>
      </w:r>
      <w:r w:rsidR="00D73FBE" w:rsidRPr="00C33505">
        <w:rPr>
          <w:rFonts w:ascii="Cambria" w:hAnsi="Cambria" w:cs="Times New Roman"/>
        </w:rPr>
        <w:t xml:space="preserve">nde maddelerin belirlenmesi aşamasında maddenin bulunduğu faktördeki yük değerinin .30’dan yüksek olmasına, birden fazla faktörde bulunan maddelerin faktör yük değerleri arasında .10 ve üzeri bir farkın bulunması, faktörlerin özdeğerinin 1 ve üzerinde olmasına, aynı faktördeki maddelerin birbirleriyle anlam ve içerik yönünden tutarlılığına, ortak faktör varyansının yüksek olmasına ve tüm maddelerin açıkladığı varyans oranının .30 ve üzerinde olmasına dikkat edilmiştir (Büyüköztürk, 2012: 124-126). Tüm </w:t>
      </w:r>
      <w:r w:rsidR="00D73FBE" w:rsidRPr="00C33505">
        <w:rPr>
          <w:rFonts w:ascii="Cambria" w:hAnsi="Cambria" w:cs="Times New Roman"/>
        </w:rPr>
        <w:lastRenderedPageBreak/>
        <w:t xml:space="preserve">bunların sonucunda </w:t>
      </w:r>
      <w:r w:rsidR="00D42B0E" w:rsidRPr="00C33505">
        <w:rPr>
          <w:rFonts w:ascii="Cambria" w:hAnsi="Cambria" w:cs="Times New Roman"/>
        </w:rPr>
        <w:t>okul iklimi</w:t>
      </w:r>
      <w:r w:rsidR="00040715" w:rsidRPr="00C33505">
        <w:rPr>
          <w:rFonts w:ascii="Cambria" w:hAnsi="Cambria" w:cs="Times New Roman"/>
        </w:rPr>
        <w:t xml:space="preserve"> ölçeğinde yer alan 18</w:t>
      </w:r>
      <w:r w:rsidR="00D73FBE" w:rsidRPr="00C33505">
        <w:rPr>
          <w:rFonts w:ascii="Cambria" w:hAnsi="Cambria" w:cs="Times New Roman"/>
        </w:rPr>
        <w:t>madde belirlenen kriterlere uymadığından elenmiştir.</w:t>
      </w:r>
      <w:r w:rsidR="00040715" w:rsidRPr="00C33505">
        <w:rPr>
          <w:rFonts w:ascii="Cambria" w:hAnsi="Cambria" w:cs="Times New Roman"/>
        </w:rPr>
        <w:t xml:space="preserve">(Not: Doğrulayıcı faktör analizi sonucunda </w:t>
      </w:r>
      <w:r w:rsidR="0070523C" w:rsidRPr="00C33505">
        <w:rPr>
          <w:rFonts w:ascii="Cambria" w:hAnsi="Cambria" w:cs="Times New Roman"/>
        </w:rPr>
        <w:t>analize alınan ölçekteki 14.</w:t>
      </w:r>
      <w:r w:rsidR="00040715" w:rsidRPr="00C33505">
        <w:rPr>
          <w:rFonts w:ascii="Cambria" w:hAnsi="Cambria" w:cs="Times New Roman"/>
        </w:rPr>
        <w:t xml:space="preserve"> maddenin çıkarılmasına karar verilmiştir.). </w:t>
      </w:r>
      <w:r w:rsidR="00D42B0E" w:rsidRPr="00C33505">
        <w:rPr>
          <w:rFonts w:ascii="Cambria" w:hAnsi="Cambria" w:cs="Times New Roman"/>
        </w:rPr>
        <w:t xml:space="preserve">Bu maddelerin </w:t>
      </w:r>
      <w:r w:rsidR="008C5BEB" w:rsidRPr="00C33505">
        <w:rPr>
          <w:rFonts w:ascii="Cambria" w:hAnsi="Cambria" w:cs="Times New Roman"/>
        </w:rPr>
        <w:t xml:space="preserve">elenmesinden sonra yapılan </w:t>
      </w:r>
      <w:r w:rsidR="00D42B0E" w:rsidRPr="00C33505">
        <w:rPr>
          <w:rFonts w:ascii="Cambria" w:hAnsi="Cambria" w:cs="Times New Roman"/>
        </w:rPr>
        <w:t xml:space="preserve">faktör analizi sonucunda okul iklimi ölçeğinden elde edilen bulgular Tablo 1’de verilmiştir. </w:t>
      </w:r>
    </w:p>
    <w:p w:rsidR="00D42B0E" w:rsidRPr="001D3A80" w:rsidRDefault="00D42B0E" w:rsidP="001D3A80">
      <w:pPr>
        <w:autoSpaceDE w:val="0"/>
        <w:autoSpaceDN w:val="0"/>
        <w:adjustRightInd w:val="0"/>
        <w:spacing w:before="120" w:after="120" w:line="240" w:lineRule="auto"/>
        <w:jc w:val="both"/>
        <w:rPr>
          <w:rFonts w:ascii="Cambria" w:hAnsi="Cambria" w:cs="Times New Roman"/>
          <w:sz w:val="20"/>
          <w:szCs w:val="20"/>
        </w:rPr>
      </w:pPr>
      <w:r w:rsidRPr="001D3A80">
        <w:rPr>
          <w:rFonts w:ascii="Cambria" w:hAnsi="Cambria" w:cs="Times New Roman"/>
          <w:b/>
          <w:sz w:val="20"/>
          <w:szCs w:val="20"/>
        </w:rPr>
        <w:t>Tablo 1.</w:t>
      </w:r>
      <w:r w:rsidR="001D3A80">
        <w:rPr>
          <w:rFonts w:ascii="Cambria" w:hAnsi="Cambria" w:cs="Times New Roman"/>
          <w:i/>
          <w:sz w:val="20"/>
          <w:szCs w:val="20"/>
        </w:rPr>
        <w:t>Okul iklimi ö</w:t>
      </w:r>
      <w:r w:rsidRPr="001D3A80">
        <w:rPr>
          <w:rFonts w:ascii="Cambria" w:hAnsi="Cambria" w:cs="Times New Roman"/>
          <w:i/>
          <w:sz w:val="20"/>
          <w:szCs w:val="20"/>
        </w:rPr>
        <w:t xml:space="preserve">lçeğine </w:t>
      </w:r>
      <w:r w:rsidR="001D3A80">
        <w:rPr>
          <w:rFonts w:ascii="Cambria" w:hAnsi="Cambria" w:cs="Times New Roman"/>
          <w:i/>
          <w:iCs/>
          <w:sz w:val="20"/>
          <w:szCs w:val="20"/>
        </w:rPr>
        <w:t>ilişkin açımlayıcı faktör analizi s</w:t>
      </w:r>
      <w:r w:rsidRPr="001D3A80">
        <w:rPr>
          <w:rFonts w:ascii="Cambria" w:hAnsi="Cambria" w:cs="Times New Roman"/>
          <w:i/>
          <w:iCs/>
          <w:sz w:val="20"/>
          <w:szCs w:val="20"/>
        </w:rPr>
        <w:t>onuçları</w:t>
      </w:r>
    </w:p>
    <w:tbl>
      <w:tblPr>
        <w:tblStyle w:val="TableGrid"/>
        <w:tblW w:w="9356" w:type="dxa"/>
        <w:tblBorders>
          <w:top w:val="single" w:sz="4" w:space="0" w:color="000000" w:themeColor="text1"/>
          <w:left w:val="none" w:sz="0" w:space="0" w:color="auto"/>
          <w:bottom w:val="none" w:sz="0" w:space="0" w:color="auto"/>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675"/>
        <w:gridCol w:w="2835"/>
        <w:gridCol w:w="851"/>
        <w:gridCol w:w="850"/>
        <w:gridCol w:w="851"/>
        <w:gridCol w:w="850"/>
        <w:gridCol w:w="993"/>
        <w:gridCol w:w="708"/>
        <w:gridCol w:w="743"/>
      </w:tblGrid>
      <w:tr w:rsidR="00D42B0E" w:rsidRPr="001D3A80" w:rsidTr="00934F55">
        <w:trPr>
          <w:cantSplit/>
          <w:trHeight w:val="291"/>
        </w:trPr>
        <w:tc>
          <w:tcPr>
            <w:tcW w:w="3510" w:type="dxa"/>
            <w:gridSpan w:val="2"/>
            <w:tcBorders>
              <w:top w:val="single" w:sz="4" w:space="0" w:color="000000" w:themeColor="text1"/>
              <w:bottom w:val="single" w:sz="4" w:space="0" w:color="000000" w:themeColor="text1"/>
            </w:tcBorders>
          </w:tcPr>
          <w:p w:rsidR="00D42B0E" w:rsidRPr="001D3A80" w:rsidRDefault="00D42B0E" w:rsidP="00C33505">
            <w:pPr>
              <w:autoSpaceDE w:val="0"/>
              <w:autoSpaceDN w:val="0"/>
              <w:adjustRightInd w:val="0"/>
              <w:jc w:val="both"/>
              <w:rPr>
                <w:rFonts w:ascii="Cambria" w:hAnsi="Cambria" w:cs="Times New Roman"/>
                <w:b/>
                <w:sz w:val="20"/>
                <w:szCs w:val="20"/>
              </w:rPr>
            </w:pPr>
          </w:p>
        </w:tc>
        <w:tc>
          <w:tcPr>
            <w:tcW w:w="4395" w:type="dxa"/>
            <w:gridSpan w:val="5"/>
            <w:tcBorders>
              <w:top w:val="single" w:sz="4" w:space="0" w:color="000000" w:themeColor="text1"/>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b/>
                <w:sz w:val="20"/>
                <w:szCs w:val="20"/>
              </w:rPr>
            </w:pPr>
            <w:r w:rsidRPr="001D3A80">
              <w:rPr>
                <w:rFonts w:ascii="Cambria" w:hAnsi="Cambria" w:cs="Times New Roman"/>
                <w:b/>
                <w:sz w:val="20"/>
                <w:szCs w:val="20"/>
              </w:rPr>
              <w:t>Faktör Yükleri</w:t>
            </w:r>
          </w:p>
        </w:tc>
        <w:tc>
          <w:tcPr>
            <w:tcW w:w="708" w:type="dxa"/>
            <w:tcBorders>
              <w:top w:val="single" w:sz="4" w:space="0" w:color="000000" w:themeColor="text1"/>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b/>
                <w:sz w:val="20"/>
                <w:szCs w:val="20"/>
              </w:rPr>
            </w:pPr>
          </w:p>
        </w:tc>
        <w:tc>
          <w:tcPr>
            <w:tcW w:w="743" w:type="dxa"/>
            <w:tcBorders>
              <w:top w:val="single" w:sz="4" w:space="0" w:color="000000" w:themeColor="text1"/>
              <w:bottom w:val="single" w:sz="4" w:space="0" w:color="000000" w:themeColor="text1"/>
              <w:right w:val="nil"/>
            </w:tcBorders>
            <w:vAlign w:val="center"/>
          </w:tcPr>
          <w:p w:rsidR="00D42B0E" w:rsidRPr="001D3A80" w:rsidRDefault="00D42B0E" w:rsidP="00C33505">
            <w:pPr>
              <w:autoSpaceDE w:val="0"/>
              <w:autoSpaceDN w:val="0"/>
              <w:adjustRightInd w:val="0"/>
              <w:jc w:val="center"/>
              <w:rPr>
                <w:rFonts w:ascii="Cambria" w:hAnsi="Cambria" w:cs="Times New Roman"/>
                <w:b/>
                <w:sz w:val="20"/>
                <w:szCs w:val="20"/>
              </w:rPr>
            </w:pPr>
          </w:p>
        </w:tc>
      </w:tr>
      <w:tr w:rsidR="00D42B0E" w:rsidRPr="001D3A80" w:rsidTr="00934F55">
        <w:trPr>
          <w:cantSplit/>
          <w:trHeight w:val="1743"/>
        </w:trPr>
        <w:tc>
          <w:tcPr>
            <w:tcW w:w="3510" w:type="dxa"/>
            <w:gridSpan w:val="2"/>
            <w:tcBorders>
              <w:top w:val="single" w:sz="4" w:space="0" w:color="000000" w:themeColor="text1"/>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b/>
                <w:sz w:val="20"/>
                <w:szCs w:val="20"/>
              </w:rPr>
            </w:pPr>
            <w:r w:rsidRPr="001D3A80">
              <w:rPr>
                <w:rFonts w:ascii="Cambria" w:hAnsi="Cambria" w:cs="Times New Roman"/>
                <w:b/>
                <w:sz w:val="20"/>
                <w:szCs w:val="20"/>
              </w:rPr>
              <w:t>Maddeler</w:t>
            </w:r>
          </w:p>
        </w:tc>
        <w:tc>
          <w:tcPr>
            <w:tcW w:w="851" w:type="dxa"/>
            <w:tcBorders>
              <w:top w:val="single" w:sz="4" w:space="0" w:color="000000" w:themeColor="text1"/>
              <w:bottom w:val="single" w:sz="4" w:space="0" w:color="000000" w:themeColor="text1"/>
            </w:tcBorders>
            <w:textDirection w:val="btLr"/>
            <w:vAlign w:val="center"/>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 xml:space="preserve">1. Faktör (Demokratiklik </w:t>
            </w:r>
          </w:p>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ve Okula Adanma)</w:t>
            </w:r>
          </w:p>
        </w:tc>
        <w:tc>
          <w:tcPr>
            <w:tcW w:w="850" w:type="dxa"/>
            <w:tcBorders>
              <w:top w:val="single" w:sz="4" w:space="0" w:color="000000" w:themeColor="text1"/>
              <w:bottom w:val="single" w:sz="4" w:space="0" w:color="000000" w:themeColor="text1"/>
            </w:tcBorders>
            <w:textDirection w:val="btLr"/>
            <w:vAlign w:val="center"/>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 xml:space="preserve">2. Faktör (Liderlik ve Etkileşim) </w:t>
            </w:r>
          </w:p>
        </w:tc>
        <w:tc>
          <w:tcPr>
            <w:tcW w:w="851" w:type="dxa"/>
            <w:tcBorders>
              <w:top w:val="single" w:sz="4" w:space="0" w:color="000000" w:themeColor="text1"/>
              <w:bottom w:val="single" w:sz="4" w:space="0" w:color="000000" w:themeColor="text1"/>
            </w:tcBorders>
            <w:textDirection w:val="btLr"/>
            <w:vAlign w:val="center"/>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 xml:space="preserve">3. Faktör (Başarı Etkenleri) </w:t>
            </w:r>
          </w:p>
        </w:tc>
        <w:tc>
          <w:tcPr>
            <w:tcW w:w="850" w:type="dxa"/>
            <w:tcBorders>
              <w:top w:val="single" w:sz="4" w:space="0" w:color="000000" w:themeColor="text1"/>
              <w:bottom w:val="single" w:sz="4" w:space="0" w:color="000000" w:themeColor="text1"/>
            </w:tcBorders>
            <w:textDirection w:val="btLr"/>
            <w:vAlign w:val="center"/>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 xml:space="preserve">4. Faktör (Samimiyet) </w:t>
            </w:r>
          </w:p>
        </w:tc>
        <w:tc>
          <w:tcPr>
            <w:tcW w:w="993" w:type="dxa"/>
            <w:tcBorders>
              <w:top w:val="single" w:sz="4" w:space="0" w:color="000000" w:themeColor="text1"/>
              <w:bottom w:val="single" w:sz="4" w:space="0" w:color="000000" w:themeColor="text1"/>
            </w:tcBorders>
            <w:textDirection w:val="btLr"/>
            <w:vAlign w:val="center"/>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 xml:space="preserve">5. Faktör (Çatışma) </w:t>
            </w:r>
          </w:p>
        </w:tc>
        <w:tc>
          <w:tcPr>
            <w:tcW w:w="708" w:type="dxa"/>
            <w:tcBorders>
              <w:top w:val="single" w:sz="4" w:space="0" w:color="000000" w:themeColor="text1"/>
              <w:bottom w:val="single" w:sz="4" w:space="0" w:color="000000" w:themeColor="text1"/>
            </w:tcBorders>
            <w:textDirection w:val="btLr"/>
            <w:vAlign w:val="center"/>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Faktör Ortak Varyansları</w:t>
            </w:r>
          </w:p>
        </w:tc>
        <w:tc>
          <w:tcPr>
            <w:tcW w:w="743" w:type="dxa"/>
            <w:tcBorders>
              <w:top w:val="single" w:sz="4" w:space="0" w:color="000000" w:themeColor="text1"/>
              <w:bottom w:val="single" w:sz="4" w:space="0" w:color="000000" w:themeColor="text1"/>
              <w:right w:val="nil"/>
            </w:tcBorders>
            <w:textDirection w:val="btLr"/>
            <w:vAlign w:val="center"/>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Madde Toplam Korelasyonları</w:t>
            </w:r>
          </w:p>
        </w:tc>
      </w:tr>
      <w:tr w:rsidR="00D42B0E" w:rsidRPr="001D3A80" w:rsidTr="00D42B0E">
        <w:tc>
          <w:tcPr>
            <w:tcW w:w="675" w:type="dxa"/>
            <w:tcBorders>
              <w:top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w:t>
            </w:r>
          </w:p>
        </w:tc>
        <w:tc>
          <w:tcPr>
            <w:tcW w:w="2835" w:type="dxa"/>
            <w:tcBorders>
              <w:top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 öğretmen-öğrenci ilişkileri demokratiktir.</w:t>
            </w:r>
          </w:p>
        </w:tc>
        <w:tc>
          <w:tcPr>
            <w:tcW w:w="851" w:type="dxa"/>
            <w:tcBorders>
              <w:top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.774</w:t>
            </w:r>
          </w:p>
        </w:tc>
        <w:tc>
          <w:tcPr>
            <w:tcW w:w="850"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.736</w:t>
            </w:r>
          </w:p>
        </w:tc>
        <w:tc>
          <w:tcPr>
            <w:tcW w:w="743" w:type="dxa"/>
            <w:tcBorders>
              <w:top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.736</w:t>
            </w:r>
          </w:p>
        </w:tc>
      </w:tr>
      <w:tr w:rsidR="00D42B0E" w:rsidRPr="001D3A80" w:rsidTr="00D42B0E">
        <w:tc>
          <w:tcPr>
            <w:tcW w:w="675" w:type="dxa"/>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2</w:t>
            </w:r>
          </w:p>
        </w:tc>
        <w:tc>
          <w:tcPr>
            <w:tcW w:w="2835" w:type="dxa"/>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 öğretmenlerin bireysel farklılıklarına saygı gösterilir.</w:t>
            </w:r>
          </w:p>
        </w:tc>
        <w:tc>
          <w:tcPr>
            <w:tcW w:w="851" w:type="dxa"/>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.756</w:t>
            </w: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.781</w:t>
            </w:r>
          </w:p>
        </w:tc>
        <w:tc>
          <w:tcPr>
            <w:tcW w:w="743" w:type="dxa"/>
            <w:tcBorders>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.823</w:t>
            </w:r>
          </w:p>
        </w:tc>
      </w:tr>
      <w:tr w:rsidR="00D42B0E" w:rsidRPr="001D3A80" w:rsidTr="00D42B0E">
        <w:tc>
          <w:tcPr>
            <w:tcW w:w="675" w:type="dxa"/>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3</w:t>
            </w:r>
          </w:p>
        </w:tc>
        <w:tc>
          <w:tcPr>
            <w:tcW w:w="2835" w:type="dxa"/>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çalışanlar birbirlerine anlayışlı davranırlar.</w:t>
            </w:r>
          </w:p>
        </w:tc>
        <w:tc>
          <w:tcPr>
            <w:tcW w:w="851" w:type="dxa"/>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.733</w:t>
            </w: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.727</w:t>
            </w:r>
          </w:p>
        </w:tc>
        <w:tc>
          <w:tcPr>
            <w:tcW w:w="743" w:type="dxa"/>
            <w:tcBorders>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.759</w:t>
            </w:r>
          </w:p>
        </w:tc>
      </w:tr>
      <w:tr w:rsidR="00D42B0E" w:rsidRPr="001D3A80" w:rsidTr="00D42B0E">
        <w:tc>
          <w:tcPr>
            <w:tcW w:w="675" w:type="dxa"/>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4</w:t>
            </w:r>
          </w:p>
        </w:tc>
        <w:tc>
          <w:tcPr>
            <w:tcW w:w="2835" w:type="dxa"/>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 öğrencilerin bireysel farklılıklarına saygı gösterilir.</w:t>
            </w:r>
          </w:p>
        </w:tc>
        <w:tc>
          <w:tcPr>
            <w:tcW w:w="851" w:type="dxa"/>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.701</w:t>
            </w: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.346</w:t>
            </w: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.730</w:t>
            </w:r>
          </w:p>
        </w:tc>
        <w:tc>
          <w:tcPr>
            <w:tcW w:w="743" w:type="dxa"/>
            <w:tcBorders>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.781</w:t>
            </w:r>
          </w:p>
        </w:tc>
      </w:tr>
      <w:tr w:rsidR="00D42B0E" w:rsidRPr="001D3A80" w:rsidTr="00D42B0E">
        <w:trPr>
          <w:trHeight w:val="450"/>
        </w:trPr>
        <w:tc>
          <w:tcPr>
            <w:tcW w:w="675" w:type="dxa"/>
            <w:tcBorders>
              <w:bottom w:val="nil"/>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5</w:t>
            </w:r>
          </w:p>
        </w:tc>
        <w:tc>
          <w:tcPr>
            <w:tcW w:w="2835" w:type="dxa"/>
            <w:tcBorders>
              <w:bottom w:val="nil"/>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öğretmenler okulu sahiplenirler.</w:t>
            </w:r>
          </w:p>
          <w:p w:rsidR="00D42B0E" w:rsidRPr="001D3A80" w:rsidRDefault="00D42B0E" w:rsidP="00C33505">
            <w:pPr>
              <w:rPr>
                <w:rFonts w:ascii="Cambria" w:hAnsi="Cambria" w:cs="Times New Roman"/>
                <w:sz w:val="20"/>
                <w:szCs w:val="20"/>
              </w:rPr>
            </w:pPr>
          </w:p>
        </w:tc>
        <w:tc>
          <w:tcPr>
            <w:tcW w:w="851" w:type="dxa"/>
            <w:tcBorders>
              <w:bottom w:val="nil"/>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.603</w:t>
            </w:r>
          </w:p>
        </w:tc>
        <w:tc>
          <w:tcPr>
            <w:tcW w:w="850" w:type="dxa"/>
            <w:tcBorders>
              <w:bottom w:val="nil"/>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bottom w:val="nil"/>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.407</w:t>
            </w:r>
          </w:p>
        </w:tc>
        <w:tc>
          <w:tcPr>
            <w:tcW w:w="850" w:type="dxa"/>
            <w:tcBorders>
              <w:bottom w:val="nil"/>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.342</w:t>
            </w:r>
          </w:p>
        </w:tc>
        <w:tc>
          <w:tcPr>
            <w:tcW w:w="993" w:type="dxa"/>
            <w:tcBorders>
              <w:bottom w:val="nil"/>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bottom w:val="nil"/>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.695</w:t>
            </w:r>
          </w:p>
        </w:tc>
        <w:tc>
          <w:tcPr>
            <w:tcW w:w="743" w:type="dxa"/>
            <w:tcBorders>
              <w:bottom w:val="nil"/>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.752</w:t>
            </w:r>
          </w:p>
        </w:tc>
      </w:tr>
      <w:tr w:rsidR="00D42B0E" w:rsidRPr="001D3A80" w:rsidTr="00D42B0E">
        <w:tc>
          <w:tcPr>
            <w:tcW w:w="675" w:type="dxa"/>
            <w:tcBorders>
              <w:top w:val="nil"/>
              <w:bottom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6</w:t>
            </w:r>
          </w:p>
        </w:tc>
        <w:tc>
          <w:tcPr>
            <w:tcW w:w="2835" w:type="dxa"/>
            <w:tcBorders>
              <w:top w:val="nil"/>
              <w:bottom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öğretmenler okula ilişkin konularda sorumluluk üstlenmeyi isterler.</w:t>
            </w:r>
          </w:p>
        </w:tc>
        <w:tc>
          <w:tcPr>
            <w:tcW w:w="851" w:type="dxa"/>
            <w:tcBorders>
              <w:top w:val="nil"/>
              <w:bottom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.565</w:t>
            </w:r>
          </w:p>
        </w:tc>
        <w:tc>
          <w:tcPr>
            <w:tcW w:w="850"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.434</w:t>
            </w:r>
          </w:p>
        </w:tc>
        <w:tc>
          <w:tcPr>
            <w:tcW w:w="850"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.570</w:t>
            </w:r>
          </w:p>
        </w:tc>
        <w:tc>
          <w:tcPr>
            <w:tcW w:w="743" w:type="dxa"/>
            <w:tcBorders>
              <w:top w:val="nil"/>
              <w:bottom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.629</w:t>
            </w:r>
          </w:p>
        </w:tc>
      </w:tr>
      <w:tr w:rsidR="00D42B0E" w:rsidRPr="001D3A80" w:rsidTr="00D42B0E">
        <w:tc>
          <w:tcPr>
            <w:tcW w:w="675" w:type="dxa"/>
            <w:tcBorders>
              <w:top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7</w:t>
            </w:r>
          </w:p>
        </w:tc>
        <w:tc>
          <w:tcPr>
            <w:tcW w:w="2835" w:type="dxa"/>
            <w:tcBorders>
              <w:top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öğretmenler isteklerini okul müdürüne rahatlıkla iletir.</w:t>
            </w:r>
          </w:p>
        </w:tc>
        <w:tc>
          <w:tcPr>
            <w:tcW w:w="851"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.772</w:t>
            </w:r>
          </w:p>
        </w:tc>
        <w:tc>
          <w:tcPr>
            <w:tcW w:w="851"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.682</w:t>
            </w:r>
          </w:p>
        </w:tc>
        <w:tc>
          <w:tcPr>
            <w:tcW w:w="743" w:type="dxa"/>
            <w:tcBorders>
              <w:top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.694</w:t>
            </w:r>
          </w:p>
        </w:tc>
      </w:tr>
      <w:tr w:rsidR="00D42B0E" w:rsidRPr="001D3A80" w:rsidTr="00D42B0E">
        <w:tc>
          <w:tcPr>
            <w:tcW w:w="675" w:type="dxa"/>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8</w:t>
            </w:r>
          </w:p>
        </w:tc>
        <w:tc>
          <w:tcPr>
            <w:tcW w:w="2835" w:type="dxa"/>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 müdürümüz okulla ilgili kararları almadan önce öğretmenlerin görüşlerini dikkate alır.</w:t>
            </w:r>
          </w:p>
        </w:tc>
        <w:tc>
          <w:tcPr>
            <w:tcW w:w="851" w:type="dxa"/>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.385</w:t>
            </w:r>
          </w:p>
        </w:tc>
        <w:tc>
          <w:tcPr>
            <w:tcW w:w="850" w:type="dxa"/>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.784</w:t>
            </w:r>
          </w:p>
        </w:tc>
        <w:tc>
          <w:tcPr>
            <w:tcW w:w="851"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.772</w:t>
            </w:r>
          </w:p>
        </w:tc>
        <w:tc>
          <w:tcPr>
            <w:tcW w:w="743" w:type="dxa"/>
            <w:tcBorders>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.742</w:t>
            </w:r>
          </w:p>
        </w:tc>
      </w:tr>
      <w:tr w:rsidR="00D42B0E" w:rsidRPr="001D3A80" w:rsidTr="00D42B0E">
        <w:tc>
          <w:tcPr>
            <w:tcW w:w="675" w:type="dxa"/>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9</w:t>
            </w:r>
          </w:p>
        </w:tc>
        <w:tc>
          <w:tcPr>
            <w:tcW w:w="2835" w:type="dxa"/>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 müdürümüz öğretmenlere yönetimsel uygulamalar (disiplin uygulamaları, ders dağıtımı, görev dağıtımı vb.) açısından adil davranır.</w:t>
            </w:r>
          </w:p>
        </w:tc>
        <w:tc>
          <w:tcPr>
            <w:tcW w:w="851"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.760</w:t>
            </w:r>
          </w:p>
        </w:tc>
        <w:tc>
          <w:tcPr>
            <w:tcW w:w="851"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.709</w:t>
            </w:r>
          </w:p>
        </w:tc>
        <w:tc>
          <w:tcPr>
            <w:tcW w:w="743" w:type="dxa"/>
            <w:tcBorders>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.747</w:t>
            </w:r>
          </w:p>
        </w:tc>
      </w:tr>
      <w:tr w:rsidR="00D42B0E" w:rsidRPr="001D3A80" w:rsidTr="00D42B0E">
        <w:tc>
          <w:tcPr>
            <w:tcW w:w="675" w:type="dxa"/>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10</w:t>
            </w:r>
          </w:p>
        </w:tc>
        <w:tc>
          <w:tcPr>
            <w:tcW w:w="2835" w:type="dxa"/>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sorunlar açık bir şekilde tartışılır.</w:t>
            </w:r>
          </w:p>
        </w:tc>
        <w:tc>
          <w:tcPr>
            <w:tcW w:w="851" w:type="dxa"/>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.332</w:t>
            </w:r>
          </w:p>
        </w:tc>
        <w:tc>
          <w:tcPr>
            <w:tcW w:w="850" w:type="dxa"/>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.745</w:t>
            </w:r>
          </w:p>
        </w:tc>
        <w:tc>
          <w:tcPr>
            <w:tcW w:w="851"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.736</w:t>
            </w:r>
          </w:p>
        </w:tc>
        <w:tc>
          <w:tcPr>
            <w:tcW w:w="743" w:type="dxa"/>
            <w:tcBorders>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.765</w:t>
            </w:r>
          </w:p>
        </w:tc>
      </w:tr>
      <w:tr w:rsidR="00D42B0E" w:rsidRPr="001D3A80" w:rsidTr="00D42B0E">
        <w:tc>
          <w:tcPr>
            <w:tcW w:w="675" w:type="dxa"/>
            <w:tcBorders>
              <w:bottom w:val="nil"/>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11</w:t>
            </w:r>
          </w:p>
        </w:tc>
        <w:tc>
          <w:tcPr>
            <w:tcW w:w="2835" w:type="dxa"/>
            <w:tcBorders>
              <w:bottom w:val="nil"/>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 müdürümüz öğretmenlerden neler beklediğini açıkça ifade eder.</w:t>
            </w:r>
          </w:p>
        </w:tc>
        <w:tc>
          <w:tcPr>
            <w:tcW w:w="851" w:type="dxa"/>
            <w:tcBorders>
              <w:bottom w:val="nil"/>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bottom w:val="nil"/>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.693</w:t>
            </w:r>
          </w:p>
        </w:tc>
        <w:tc>
          <w:tcPr>
            <w:tcW w:w="851" w:type="dxa"/>
            <w:tcBorders>
              <w:bottom w:val="nil"/>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bottom w:val="nil"/>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.303</w:t>
            </w:r>
          </w:p>
        </w:tc>
        <w:tc>
          <w:tcPr>
            <w:tcW w:w="993" w:type="dxa"/>
            <w:tcBorders>
              <w:bottom w:val="nil"/>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bottom w:val="nil"/>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.712</w:t>
            </w:r>
          </w:p>
        </w:tc>
        <w:tc>
          <w:tcPr>
            <w:tcW w:w="743" w:type="dxa"/>
            <w:tcBorders>
              <w:bottom w:val="nil"/>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.702</w:t>
            </w:r>
          </w:p>
        </w:tc>
      </w:tr>
      <w:tr w:rsidR="00D42B0E" w:rsidRPr="001D3A80" w:rsidTr="00D42B0E">
        <w:tc>
          <w:tcPr>
            <w:tcW w:w="675" w:type="dxa"/>
            <w:tcBorders>
              <w:top w:val="nil"/>
              <w:bottom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12</w:t>
            </w:r>
          </w:p>
        </w:tc>
        <w:tc>
          <w:tcPr>
            <w:tcW w:w="2835" w:type="dxa"/>
            <w:tcBorders>
              <w:top w:val="nil"/>
              <w:bottom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 müdürümüz öğretmenlere gerekli kaynakları sağlar.</w:t>
            </w:r>
          </w:p>
        </w:tc>
        <w:tc>
          <w:tcPr>
            <w:tcW w:w="851"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nil"/>
              <w:bottom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.645</w:t>
            </w:r>
          </w:p>
        </w:tc>
        <w:tc>
          <w:tcPr>
            <w:tcW w:w="851"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.347</w:t>
            </w:r>
          </w:p>
        </w:tc>
        <w:tc>
          <w:tcPr>
            <w:tcW w:w="850"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.396</w:t>
            </w:r>
          </w:p>
        </w:tc>
        <w:tc>
          <w:tcPr>
            <w:tcW w:w="993"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.718</w:t>
            </w:r>
          </w:p>
        </w:tc>
        <w:tc>
          <w:tcPr>
            <w:tcW w:w="743" w:type="dxa"/>
            <w:tcBorders>
              <w:top w:val="nil"/>
              <w:bottom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.686</w:t>
            </w:r>
          </w:p>
        </w:tc>
      </w:tr>
      <w:tr w:rsidR="00D42B0E" w:rsidRPr="001D3A80" w:rsidTr="00D42B0E">
        <w:tc>
          <w:tcPr>
            <w:tcW w:w="675" w:type="dxa"/>
            <w:tcBorders>
              <w:top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13</w:t>
            </w:r>
          </w:p>
        </w:tc>
        <w:tc>
          <w:tcPr>
            <w:tcW w:w="2835" w:type="dxa"/>
            <w:tcBorders>
              <w:top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öğrenciler başarılarını arttırmak için çabalarlar.</w:t>
            </w:r>
          </w:p>
        </w:tc>
        <w:tc>
          <w:tcPr>
            <w:tcW w:w="851"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top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.682</w:t>
            </w:r>
          </w:p>
        </w:tc>
        <w:tc>
          <w:tcPr>
            <w:tcW w:w="850"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.567</w:t>
            </w:r>
          </w:p>
        </w:tc>
        <w:tc>
          <w:tcPr>
            <w:tcW w:w="743" w:type="dxa"/>
            <w:tcBorders>
              <w:top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.498</w:t>
            </w:r>
          </w:p>
        </w:tc>
      </w:tr>
      <w:tr w:rsidR="00D42B0E" w:rsidRPr="001D3A80" w:rsidTr="00D42B0E">
        <w:tc>
          <w:tcPr>
            <w:tcW w:w="675" w:type="dxa"/>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lastRenderedPageBreak/>
              <w:t>15</w:t>
            </w:r>
          </w:p>
        </w:tc>
        <w:tc>
          <w:tcPr>
            <w:tcW w:w="2835" w:type="dxa"/>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öğretmenlerin performansı yüksektir.</w:t>
            </w:r>
          </w:p>
        </w:tc>
        <w:tc>
          <w:tcPr>
            <w:tcW w:w="851" w:type="dxa"/>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.390</w:t>
            </w: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.677</w:t>
            </w:r>
          </w:p>
        </w:tc>
        <w:tc>
          <w:tcPr>
            <w:tcW w:w="850"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.661</w:t>
            </w:r>
          </w:p>
        </w:tc>
        <w:tc>
          <w:tcPr>
            <w:tcW w:w="743" w:type="dxa"/>
            <w:tcBorders>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.642</w:t>
            </w:r>
          </w:p>
        </w:tc>
      </w:tr>
      <w:tr w:rsidR="00D42B0E" w:rsidRPr="001D3A80" w:rsidTr="00D42B0E">
        <w:tc>
          <w:tcPr>
            <w:tcW w:w="675" w:type="dxa"/>
            <w:tcBorders>
              <w:bottom w:val="nil"/>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16</w:t>
            </w:r>
          </w:p>
        </w:tc>
        <w:tc>
          <w:tcPr>
            <w:tcW w:w="2835" w:type="dxa"/>
            <w:tcBorders>
              <w:bottom w:val="nil"/>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çalışanlar sorumluluklarını yerine getirirler.</w:t>
            </w:r>
          </w:p>
        </w:tc>
        <w:tc>
          <w:tcPr>
            <w:tcW w:w="851" w:type="dxa"/>
            <w:tcBorders>
              <w:bottom w:val="nil"/>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.332</w:t>
            </w:r>
          </w:p>
        </w:tc>
        <w:tc>
          <w:tcPr>
            <w:tcW w:w="850" w:type="dxa"/>
            <w:tcBorders>
              <w:bottom w:val="nil"/>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bottom w:val="nil"/>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.694</w:t>
            </w:r>
          </w:p>
        </w:tc>
        <w:tc>
          <w:tcPr>
            <w:tcW w:w="850" w:type="dxa"/>
            <w:tcBorders>
              <w:bottom w:val="nil"/>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bottom w:val="nil"/>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bottom w:val="nil"/>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.642</w:t>
            </w:r>
          </w:p>
        </w:tc>
        <w:tc>
          <w:tcPr>
            <w:tcW w:w="743" w:type="dxa"/>
            <w:tcBorders>
              <w:bottom w:val="nil"/>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.575</w:t>
            </w:r>
          </w:p>
        </w:tc>
      </w:tr>
      <w:tr w:rsidR="00D42B0E" w:rsidRPr="001D3A80" w:rsidTr="00D42B0E">
        <w:tc>
          <w:tcPr>
            <w:tcW w:w="675" w:type="dxa"/>
            <w:tcBorders>
              <w:top w:val="nil"/>
              <w:bottom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17</w:t>
            </w:r>
          </w:p>
        </w:tc>
        <w:tc>
          <w:tcPr>
            <w:tcW w:w="2835" w:type="dxa"/>
            <w:tcBorders>
              <w:top w:val="nil"/>
              <w:bottom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öğretmenler öğrencilerini desteklerler.</w:t>
            </w:r>
          </w:p>
        </w:tc>
        <w:tc>
          <w:tcPr>
            <w:tcW w:w="851"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top w:val="nil"/>
              <w:bottom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.519</w:t>
            </w:r>
          </w:p>
        </w:tc>
        <w:tc>
          <w:tcPr>
            <w:tcW w:w="850"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.505</w:t>
            </w:r>
          </w:p>
        </w:tc>
        <w:tc>
          <w:tcPr>
            <w:tcW w:w="743" w:type="dxa"/>
            <w:tcBorders>
              <w:top w:val="nil"/>
              <w:bottom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.521</w:t>
            </w:r>
          </w:p>
        </w:tc>
      </w:tr>
      <w:tr w:rsidR="00D42B0E" w:rsidRPr="001D3A80" w:rsidTr="00D42B0E">
        <w:tc>
          <w:tcPr>
            <w:tcW w:w="675" w:type="dxa"/>
            <w:tcBorders>
              <w:top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18</w:t>
            </w:r>
          </w:p>
        </w:tc>
        <w:tc>
          <w:tcPr>
            <w:tcW w:w="2835" w:type="dxa"/>
            <w:tcBorders>
              <w:top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çalışanlar okul dışında da görüşmeye devam ederler.</w:t>
            </w:r>
          </w:p>
        </w:tc>
        <w:tc>
          <w:tcPr>
            <w:tcW w:w="851"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.845</w:t>
            </w:r>
          </w:p>
        </w:tc>
        <w:tc>
          <w:tcPr>
            <w:tcW w:w="993"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.801</w:t>
            </w:r>
          </w:p>
        </w:tc>
        <w:tc>
          <w:tcPr>
            <w:tcW w:w="743" w:type="dxa"/>
            <w:tcBorders>
              <w:top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.736</w:t>
            </w:r>
          </w:p>
        </w:tc>
      </w:tr>
      <w:tr w:rsidR="00D42B0E" w:rsidRPr="001D3A80" w:rsidTr="00D42B0E">
        <w:tc>
          <w:tcPr>
            <w:tcW w:w="675" w:type="dxa"/>
            <w:tcBorders>
              <w:bottom w:val="nil"/>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19</w:t>
            </w:r>
          </w:p>
        </w:tc>
        <w:tc>
          <w:tcPr>
            <w:tcW w:w="2835" w:type="dxa"/>
            <w:tcBorders>
              <w:bottom w:val="nil"/>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çalışanlar birlikte vakit geçirmekten hoşlanırlar.</w:t>
            </w:r>
          </w:p>
        </w:tc>
        <w:tc>
          <w:tcPr>
            <w:tcW w:w="851"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bottom w:val="nil"/>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.825</w:t>
            </w:r>
          </w:p>
        </w:tc>
        <w:tc>
          <w:tcPr>
            <w:tcW w:w="993"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bottom w:val="nil"/>
            </w:tcBorders>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.832</w:t>
            </w:r>
          </w:p>
        </w:tc>
        <w:tc>
          <w:tcPr>
            <w:tcW w:w="743" w:type="dxa"/>
            <w:tcBorders>
              <w:bottom w:val="nil"/>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.794</w:t>
            </w:r>
          </w:p>
        </w:tc>
      </w:tr>
      <w:tr w:rsidR="00D42B0E" w:rsidRPr="001D3A80" w:rsidTr="00D42B0E">
        <w:tc>
          <w:tcPr>
            <w:tcW w:w="675" w:type="dxa"/>
            <w:tcBorders>
              <w:top w:val="nil"/>
              <w:bottom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20</w:t>
            </w:r>
          </w:p>
        </w:tc>
        <w:tc>
          <w:tcPr>
            <w:tcW w:w="2835" w:type="dxa"/>
            <w:tcBorders>
              <w:top w:val="nil"/>
              <w:bottom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çalışanlar birbirleriyle uyumludur.</w:t>
            </w:r>
          </w:p>
        </w:tc>
        <w:tc>
          <w:tcPr>
            <w:tcW w:w="851" w:type="dxa"/>
            <w:tcBorders>
              <w:top w:val="nil"/>
              <w:bottom w:val="single" w:sz="4" w:space="0" w:color="000000" w:themeColor="text1"/>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.409</w:t>
            </w:r>
          </w:p>
        </w:tc>
        <w:tc>
          <w:tcPr>
            <w:tcW w:w="850"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nil"/>
              <w:bottom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.632</w:t>
            </w:r>
          </w:p>
        </w:tc>
        <w:tc>
          <w:tcPr>
            <w:tcW w:w="993"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708" w:type="dxa"/>
            <w:tcBorders>
              <w:top w:val="nil"/>
              <w:bottom w:val="single" w:sz="4" w:space="0" w:color="000000" w:themeColor="text1"/>
            </w:tcBorders>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.706</w:t>
            </w:r>
          </w:p>
        </w:tc>
        <w:tc>
          <w:tcPr>
            <w:tcW w:w="743" w:type="dxa"/>
            <w:tcBorders>
              <w:top w:val="nil"/>
              <w:bottom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.642</w:t>
            </w:r>
          </w:p>
        </w:tc>
      </w:tr>
      <w:tr w:rsidR="00D42B0E" w:rsidRPr="001D3A80" w:rsidTr="00D42B0E">
        <w:tc>
          <w:tcPr>
            <w:tcW w:w="675" w:type="dxa"/>
            <w:tcBorders>
              <w:top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21*</w:t>
            </w:r>
          </w:p>
        </w:tc>
        <w:tc>
          <w:tcPr>
            <w:tcW w:w="2835" w:type="dxa"/>
            <w:tcBorders>
              <w:top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 gergin bir atmosfer bulunmaktadır.</w:t>
            </w:r>
          </w:p>
        </w:tc>
        <w:tc>
          <w:tcPr>
            <w:tcW w:w="851" w:type="dxa"/>
            <w:tcBorders>
              <w:top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top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top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.773</w:t>
            </w:r>
          </w:p>
        </w:tc>
        <w:tc>
          <w:tcPr>
            <w:tcW w:w="708" w:type="dxa"/>
            <w:tcBorders>
              <w:top w:val="single" w:sz="4" w:space="0" w:color="000000" w:themeColor="text1"/>
            </w:tcBorders>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.687</w:t>
            </w:r>
          </w:p>
        </w:tc>
        <w:tc>
          <w:tcPr>
            <w:tcW w:w="743" w:type="dxa"/>
            <w:tcBorders>
              <w:top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.629</w:t>
            </w:r>
          </w:p>
        </w:tc>
      </w:tr>
      <w:tr w:rsidR="00D42B0E" w:rsidRPr="001D3A80" w:rsidTr="00D42B0E">
        <w:tc>
          <w:tcPr>
            <w:tcW w:w="675" w:type="dxa"/>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22*</w:t>
            </w:r>
          </w:p>
        </w:tc>
        <w:tc>
          <w:tcPr>
            <w:tcW w:w="2835" w:type="dxa"/>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 disiplin sorunları yaygın olarak görülür.</w:t>
            </w:r>
          </w:p>
        </w:tc>
        <w:tc>
          <w:tcPr>
            <w:tcW w:w="851" w:type="dxa"/>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.736</w:t>
            </w:r>
          </w:p>
        </w:tc>
        <w:tc>
          <w:tcPr>
            <w:tcW w:w="708" w:type="dxa"/>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.616</w:t>
            </w:r>
          </w:p>
        </w:tc>
        <w:tc>
          <w:tcPr>
            <w:tcW w:w="743" w:type="dxa"/>
            <w:tcBorders>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.543</w:t>
            </w:r>
          </w:p>
        </w:tc>
      </w:tr>
      <w:tr w:rsidR="00D42B0E" w:rsidRPr="001D3A80" w:rsidTr="00D42B0E">
        <w:tc>
          <w:tcPr>
            <w:tcW w:w="675" w:type="dxa"/>
            <w:tcBorders>
              <w:bottom w:val="nil"/>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23*</w:t>
            </w:r>
          </w:p>
        </w:tc>
        <w:tc>
          <w:tcPr>
            <w:tcW w:w="2835" w:type="dxa"/>
            <w:tcBorders>
              <w:bottom w:val="nil"/>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çalışanlar arasında sosyal gruplaşmalar bulunur.</w:t>
            </w:r>
          </w:p>
        </w:tc>
        <w:tc>
          <w:tcPr>
            <w:tcW w:w="851"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bottom w:val="nil"/>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.721</w:t>
            </w:r>
          </w:p>
        </w:tc>
        <w:tc>
          <w:tcPr>
            <w:tcW w:w="708" w:type="dxa"/>
            <w:tcBorders>
              <w:bottom w:val="nil"/>
            </w:tcBorders>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.554</w:t>
            </w:r>
          </w:p>
        </w:tc>
        <w:tc>
          <w:tcPr>
            <w:tcW w:w="743" w:type="dxa"/>
            <w:tcBorders>
              <w:bottom w:val="nil"/>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.513</w:t>
            </w:r>
          </w:p>
        </w:tc>
      </w:tr>
      <w:tr w:rsidR="00D42B0E" w:rsidRPr="001D3A80" w:rsidTr="00D42B0E">
        <w:tc>
          <w:tcPr>
            <w:tcW w:w="675" w:type="dxa"/>
            <w:tcBorders>
              <w:top w:val="nil"/>
              <w:bottom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r w:rsidRPr="001D3A80">
              <w:rPr>
                <w:rFonts w:ascii="Cambria" w:hAnsi="Cambria" w:cs="Times New Roman"/>
                <w:b/>
                <w:sz w:val="20"/>
                <w:szCs w:val="20"/>
              </w:rPr>
              <w:t>24*</w:t>
            </w:r>
          </w:p>
        </w:tc>
        <w:tc>
          <w:tcPr>
            <w:tcW w:w="2835" w:type="dxa"/>
            <w:tcBorders>
              <w:top w:val="nil"/>
              <w:bottom w:val="single" w:sz="4" w:space="0" w:color="000000" w:themeColor="text1"/>
            </w:tcBorders>
          </w:tcPr>
          <w:p w:rsidR="00D42B0E" w:rsidRPr="001D3A80" w:rsidRDefault="00D42B0E" w:rsidP="00C33505">
            <w:pPr>
              <w:rPr>
                <w:rFonts w:ascii="Cambria" w:hAnsi="Cambria" w:cs="Times New Roman"/>
                <w:sz w:val="20"/>
                <w:szCs w:val="20"/>
              </w:rPr>
            </w:pPr>
            <w:r w:rsidRPr="001D3A80">
              <w:rPr>
                <w:rFonts w:ascii="Cambria" w:hAnsi="Cambria" w:cs="Times New Roman"/>
                <w:sz w:val="20"/>
                <w:szCs w:val="20"/>
              </w:rPr>
              <w:t>Okulumuzdaki çalışanlar arasında iletişim sorunları yaşanır.</w:t>
            </w:r>
          </w:p>
        </w:tc>
        <w:tc>
          <w:tcPr>
            <w:tcW w:w="851"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1"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850"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p>
        </w:tc>
        <w:tc>
          <w:tcPr>
            <w:tcW w:w="993" w:type="dxa"/>
            <w:tcBorders>
              <w:top w:val="nil"/>
              <w:bottom w:val="single" w:sz="4" w:space="0" w:color="000000" w:themeColor="text1"/>
            </w:tcBorders>
            <w:shd w:val="clear" w:color="auto" w:fill="D9D9D9" w:themeFill="background1" w:themeFillShade="D9"/>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.567</w:t>
            </w:r>
          </w:p>
        </w:tc>
        <w:tc>
          <w:tcPr>
            <w:tcW w:w="708" w:type="dxa"/>
            <w:tcBorders>
              <w:top w:val="nil"/>
              <w:bottom w:val="single" w:sz="4" w:space="0" w:color="000000" w:themeColor="text1"/>
            </w:tcBorders>
            <w:vAlign w:val="center"/>
          </w:tcPr>
          <w:p w:rsidR="00D42B0E" w:rsidRPr="001D3A80" w:rsidRDefault="00D42B0E" w:rsidP="00C33505">
            <w:pPr>
              <w:autoSpaceDE w:val="0"/>
              <w:autoSpaceDN w:val="0"/>
              <w:adjustRightInd w:val="0"/>
              <w:ind w:right="60"/>
              <w:rPr>
                <w:rFonts w:ascii="Cambria" w:hAnsi="Cambria" w:cs="Times New Roman"/>
                <w:sz w:val="20"/>
                <w:szCs w:val="20"/>
              </w:rPr>
            </w:pPr>
            <w:r w:rsidRPr="001D3A80">
              <w:rPr>
                <w:rFonts w:ascii="Cambria" w:hAnsi="Cambria" w:cs="Times New Roman"/>
                <w:sz w:val="20"/>
                <w:szCs w:val="20"/>
              </w:rPr>
              <w:t>.460</w:t>
            </w:r>
          </w:p>
        </w:tc>
        <w:tc>
          <w:tcPr>
            <w:tcW w:w="743" w:type="dxa"/>
            <w:tcBorders>
              <w:top w:val="nil"/>
              <w:bottom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.402</w:t>
            </w:r>
          </w:p>
        </w:tc>
      </w:tr>
      <w:tr w:rsidR="00D42B0E" w:rsidRPr="001D3A80" w:rsidTr="00D42B0E">
        <w:tc>
          <w:tcPr>
            <w:tcW w:w="675" w:type="dxa"/>
            <w:tcBorders>
              <w:top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p>
        </w:tc>
        <w:tc>
          <w:tcPr>
            <w:tcW w:w="2835" w:type="dxa"/>
            <w:tcBorders>
              <w:top w:val="single" w:sz="4" w:space="0" w:color="000000" w:themeColor="text1"/>
            </w:tcBorders>
          </w:tcPr>
          <w:p w:rsidR="00D42B0E" w:rsidRPr="001D3A80" w:rsidRDefault="00D42B0E" w:rsidP="00C33505">
            <w:pPr>
              <w:jc w:val="both"/>
              <w:rPr>
                <w:rFonts w:ascii="Cambria" w:hAnsi="Cambria" w:cs="Times New Roman"/>
                <w:b/>
                <w:sz w:val="20"/>
                <w:szCs w:val="20"/>
              </w:rPr>
            </w:pPr>
            <w:r w:rsidRPr="001D3A80">
              <w:rPr>
                <w:rFonts w:ascii="Cambria" w:hAnsi="Cambria" w:cs="Times New Roman"/>
                <w:b/>
                <w:bCs/>
                <w:sz w:val="20"/>
                <w:szCs w:val="20"/>
              </w:rPr>
              <w:t>Özdeğer</w:t>
            </w:r>
          </w:p>
        </w:tc>
        <w:tc>
          <w:tcPr>
            <w:tcW w:w="851" w:type="dxa"/>
            <w:tcBorders>
              <w:top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3.977</w:t>
            </w:r>
          </w:p>
        </w:tc>
        <w:tc>
          <w:tcPr>
            <w:tcW w:w="850" w:type="dxa"/>
            <w:tcBorders>
              <w:top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3.841</w:t>
            </w:r>
          </w:p>
        </w:tc>
        <w:tc>
          <w:tcPr>
            <w:tcW w:w="851" w:type="dxa"/>
            <w:tcBorders>
              <w:top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2.707</w:t>
            </w:r>
          </w:p>
        </w:tc>
        <w:tc>
          <w:tcPr>
            <w:tcW w:w="850" w:type="dxa"/>
            <w:tcBorders>
              <w:top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2.582</w:t>
            </w:r>
          </w:p>
        </w:tc>
        <w:tc>
          <w:tcPr>
            <w:tcW w:w="993" w:type="dxa"/>
            <w:tcBorders>
              <w:top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2.493</w:t>
            </w:r>
          </w:p>
        </w:tc>
        <w:tc>
          <w:tcPr>
            <w:tcW w:w="708" w:type="dxa"/>
            <w:tcBorders>
              <w:top w:val="single" w:sz="4" w:space="0" w:color="000000" w:themeColor="text1"/>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p>
        </w:tc>
        <w:tc>
          <w:tcPr>
            <w:tcW w:w="743" w:type="dxa"/>
            <w:tcBorders>
              <w:top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p>
        </w:tc>
      </w:tr>
      <w:tr w:rsidR="00D42B0E" w:rsidRPr="001D3A80" w:rsidTr="00D42B0E">
        <w:tc>
          <w:tcPr>
            <w:tcW w:w="675" w:type="dxa"/>
            <w:tcBorders>
              <w:bottom w:val="nil"/>
            </w:tcBorders>
            <w:vAlign w:val="center"/>
          </w:tcPr>
          <w:p w:rsidR="00D42B0E" w:rsidRPr="001D3A80" w:rsidRDefault="00D42B0E" w:rsidP="00C33505">
            <w:pPr>
              <w:jc w:val="center"/>
              <w:rPr>
                <w:rFonts w:ascii="Cambria" w:hAnsi="Cambria" w:cs="Times New Roman"/>
                <w:b/>
                <w:sz w:val="20"/>
                <w:szCs w:val="20"/>
              </w:rPr>
            </w:pPr>
          </w:p>
        </w:tc>
        <w:tc>
          <w:tcPr>
            <w:tcW w:w="2835" w:type="dxa"/>
            <w:tcBorders>
              <w:bottom w:val="nil"/>
            </w:tcBorders>
          </w:tcPr>
          <w:p w:rsidR="00D42B0E" w:rsidRPr="001D3A80" w:rsidRDefault="00D42B0E" w:rsidP="00C33505">
            <w:pPr>
              <w:jc w:val="both"/>
              <w:rPr>
                <w:rFonts w:ascii="Cambria" w:hAnsi="Cambria" w:cs="Times New Roman"/>
                <w:b/>
                <w:sz w:val="20"/>
                <w:szCs w:val="20"/>
              </w:rPr>
            </w:pPr>
            <w:r w:rsidRPr="001D3A80">
              <w:rPr>
                <w:rFonts w:ascii="Cambria" w:hAnsi="Cambria" w:cs="Times New Roman"/>
                <w:b/>
                <w:bCs/>
                <w:sz w:val="20"/>
                <w:szCs w:val="20"/>
              </w:rPr>
              <w:t>Açıklanan Toplam Varyans (% 67.823 )</w:t>
            </w:r>
          </w:p>
        </w:tc>
        <w:tc>
          <w:tcPr>
            <w:tcW w:w="851"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17.291</w:t>
            </w:r>
          </w:p>
        </w:tc>
        <w:tc>
          <w:tcPr>
            <w:tcW w:w="850"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16.698</w:t>
            </w:r>
          </w:p>
        </w:tc>
        <w:tc>
          <w:tcPr>
            <w:tcW w:w="851"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11.770</w:t>
            </w:r>
          </w:p>
        </w:tc>
        <w:tc>
          <w:tcPr>
            <w:tcW w:w="850" w:type="dxa"/>
            <w:tcBorders>
              <w:bottom w:val="nil"/>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11.227</w:t>
            </w:r>
          </w:p>
        </w:tc>
        <w:tc>
          <w:tcPr>
            <w:tcW w:w="993" w:type="dxa"/>
            <w:tcBorders>
              <w:bottom w:val="nil"/>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10.837</w:t>
            </w:r>
          </w:p>
        </w:tc>
        <w:tc>
          <w:tcPr>
            <w:tcW w:w="708" w:type="dxa"/>
            <w:tcBorders>
              <w:bottom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p>
        </w:tc>
        <w:tc>
          <w:tcPr>
            <w:tcW w:w="743" w:type="dxa"/>
            <w:tcBorders>
              <w:bottom w:val="nil"/>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p>
        </w:tc>
      </w:tr>
      <w:tr w:rsidR="00D42B0E" w:rsidRPr="001D3A80" w:rsidTr="00D42B0E">
        <w:tc>
          <w:tcPr>
            <w:tcW w:w="675" w:type="dxa"/>
            <w:tcBorders>
              <w:top w:val="nil"/>
              <w:bottom w:val="single" w:sz="4" w:space="0" w:color="000000" w:themeColor="text1"/>
            </w:tcBorders>
            <w:vAlign w:val="center"/>
          </w:tcPr>
          <w:p w:rsidR="00D42B0E" w:rsidRPr="001D3A80" w:rsidRDefault="00D42B0E" w:rsidP="00C33505">
            <w:pPr>
              <w:jc w:val="center"/>
              <w:rPr>
                <w:rFonts w:ascii="Cambria" w:hAnsi="Cambria" w:cs="Times New Roman"/>
                <w:b/>
                <w:sz w:val="20"/>
                <w:szCs w:val="20"/>
              </w:rPr>
            </w:pPr>
          </w:p>
        </w:tc>
        <w:tc>
          <w:tcPr>
            <w:tcW w:w="2835" w:type="dxa"/>
            <w:tcBorders>
              <w:top w:val="nil"/>
              <w:bottom w:val="single" w:sz="4" w:space="0" w:color="000000" w:themeColor="text1"/>
            </w:tcBorders>
          </w:tcPr>
          <w:p w:rsidR="00D42B0E" w:rsidRPr="001D3A80" w:rsidRDefault="00D42B0E" w:rsidP="00C33505">
            <w:pPr>
              <w:jc w:val="both"/>
              <w:rPr>
                <w:rFonts w:ascii="Cambria" w:hAnsi="Cambria" w:cs="Times New Roman"/>
                <w:b/>
                <w:sz w:val="20"/>
                <w:szCs w:val="20"/>
              </w:rPr>
            </w:pPr>
            <w:r w:rsidRPr="001D3A80">
              <w:rPr>
                <w:rFonts w:ascii="Cambria" w:hAnsi="Cambria" w:cs="Times New Roman"/>
                <w:b/>
                <w:bCs/>
                <w:sz w:val="20"/>
                <w:szCs w:val="20"/>
              </w:rPr>
              <w:t>Cronbach Alpha</w:t>
            </w:r>
          </w:p>
        </w:tc>
        <w:tc>
          <w:tcPr>
            <w:tcW w:w="851"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.908</w:t>
            </w:r>
          </w:p>
        </w:tc>
        <w:tc>
          <w:tcPr>
            <w:tcW w:w="850"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.897</w:t>
            </w:r>
          </w:p>
        </w:tc>
        <w:tc>
          <w:tcPr>
            <w:tcW w:w="851"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.753</w:t>
            </w:r>
          </w:p>
        </w:tc>
        <w:tc>
          <w:tcPr>
            <w:tcW w:w="850" w:type="dxa"/>
            <w:tcBorders>
              <w:top w:val="nil"/>
              <w:bottom w:val="single" w:sz="4" w:space="0" w:color="000000" w:themeColor="text1"/>
            </w:tcBorders>
            <w:vAlign w:val="center"/>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.852</w:t>
            </w:r>
          </w:p>
        </w:tc>
        <w:tc>
          <w:tcPr>
            <w:tcW w:w="993" w:type="dxa"/>
            <w:tcBorders>
              <w:top w:val="nil"/>
              <w:bottom w:val="single" w:sz="4" w:space="0" w:color="000000" w:themeColor="text1"/>
            </w:tcBorders>
            <w:shd w:val="clear" w:color="auto" w:fill="FFFFFF" w:themeFill="background1"/>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r w:rsidRPr="001D3A80">
              <w:rPr>
                <w:rFonts w:ascii="Cambria" w:hAnsi="Cambria" w:cs="Times New Roman"/>
                <w:sz w:val="20"/>
                <w:szCs w:val="20"/>
              </w:rPr>
              <w:t>.730</w:t>
            </w:r>
          </w:p>
        </w:tc>
        <w:tc>
          <w:tcPr>
            <w:tcW w:w="708" w:type="dxa"/>
            <w:tcBorders>
              <w:top w:val="nil"/>
              <w:bottom w:val="single" w:sz="4" w:space="0" w:color="000000" w:themeColor="text1"/>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p>
        </w:tc>
        <w:tc>
          <w:tcPr>
            <w:tcW w:w="743" w:type="dxa"/>
            <w:tcBorders>
              <w:top w:val="nil"/>
              <w:bottom w:val="single" w:sz="4" w:space="0" w:color="000000" w:themeColor="text1"/>
              <w:right w:val="nil"/>
            </w:tcBorders>
            <w:vAlign w:val="center"/>
          </w:tcPr>
          <w:p w:rsidR="00D42B0E" w:rsidRPr="001D3A80" w:rsidRDefault="00D42B0E" w:rsidP="00C33505">
            <w:pPr>
              <w:autoSpaceDE w:val="0"/>
              <w:autoSpaceDN w:val="0"/>
              <w:adjustRightInd w:val="0"/>
              <w:ind w:left="60" w:right="60"/>
              <w:jc w:val="center"/>
              <w:rPr>
                <w:rFonts w:ascii="Cambria" w:hAnsi="Cambria" w:cs="Times New Roman"/>
                <w:sz w:val="20"/>
                <w:szCs w:val="20"/>
              </w:rPr>
            </w:pPr>
          </w:p>
        </w:tc>
      </w:tr>
    </w:tbl>
    <w:p w:rsidR="00D42B0E" w:rsidRPr="001D3A80" w:rsidRDefault="00D42B0E" w:rsidP="001D3A80">
      <w:pPr>
        <w:autoSpaceDE w:val="0"/>
        <w:autoSpaceDN w:val="0"/>
        <w:adjustRightInd w:val="0"/>
        <w:spacing w:after="0" w:line="240" w:lineRule="auto"/>
        <w:ind w:firstLine="567"/>
        <w:jc w:val="both"/>
        <w:rPr>
          <w:rFonts w:ascii="Cambria" w:hAnsi="Cambria" w:cs="Times New Roman"/>
          <w:sz w:val="18"/>
          <w:szCs w:val="18"/>
        </w:rPr>
      </w:pPr>
      <w:r w:rsidRPr="001D3A80">
        <w:rPr>
          <w:rFonts w:ascii="Cambria" w:hAnsi="Cambria" w:cs="Times New Roman"/>
          <w:sz w:val="18"/>
          <w:szCs w:val="18"/>
        </w:rPr>
        <w:t>Not: .30’un altındaki faktör yükleri tabloda gösterilmemiştir. 14. maddenin doğrulayıcı faktör analizi sonucunda uygun olmadığı görülmüş ve bu madde çıkarılarak açımlayıcı faktör analizi yapılmıştır.</w:t>
      </w:r>
    </w:p>
    <w:p w:rsidR="00D42B0E" w:rsidRPr="001D3A80" w:rsidRDefault="00D42B0E" w:rsidP="001D3A80">
      <w:pPr>
        <w:autoSpaceDE w:val="0"/>
        <w:autoSpaceDN w:val="0"/>
        <w:adjustRightInd w:val="0"/>
        <w:spacing w:after="120" w:line="240" w:lineRule="auto"/>
        <w:ind w:firstLine="567"/>
        <w:jc w:val="both"/>
        <w:rPr>
          <w:rFonts w:ascii="Cambria" w:hAnsi="Cambria" w:cs="Times New Roman"/>
          <w:sz w:val="18"/>
          <w:szCs w:val="18"/>
        </w:rPr>
      </w:pPr>
      <w:r w:rsidRPr="001D3A80">
        <w:rPr>
          <w:rFonts w:ascii="Cambria" w:hAnsi="Cambria" w:cs="Times New Roman"/>
          <w:sz w:val="18"/>
          <w:szCs w:val="18"/>
        </w:rPr>
        <w:t>* Tersten puanlanacak maddeler</w:t>
      </w:r>
    </w:p>
    <w:p w:rsidR="00D42B0E" w:rsidRPr="00C33505" w:rsidRDefault="00D42B0E"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rPr>
        <w:t xml:space="preserve">Tablo 7’deki bulgular incelendiğinde, okul iklimi ölçeğinin 5 faktörlü bir yapıya sahip olduğu görülmektedir. Birinci faktör ölçeğe ilişkin toplam varyansın yaklaşık  % 17.291’ini, ikinci faktör %16.698’ini, üçüncü faktör %11.770’ini,  dördüncü faktör %11.227’sini ve beşinci faktör 10.837’sini açıklamaktadır. Beş faktör tarafından açıklanan toplam yaryans oranı ise %67.823’tür. Beş faktörün </w:t>
      </w:r>
      <w:r w:rsidR="0025153F" w:rsidRPr="00C33505">
        <w:rPr>
          <w:rFonts w:ascii="Cambria" w:hAnsi="Cambria" w:cs="Times New Roman"/>
        </w:rPr>
        <w:t xml:space="preserve">açıkladığı </w:t>
      </w:r>
      <w:r w:rsidRPr="00C33505">
        <w:rPr>
          <w:rFonts w:ascii="Cambria" w:hAnsi="Cambria" w:cs="Times New Roman"/>
        </w:rPr>
        <w:t>ortak varyans yaklaşık olarak % 46  ile % 83 arasında değişmektedir. Birinci faktörde</w:t>
      </w:r>
      <w:r w:rsidR="0025153F" w:rsidRPr="00C33505">
        <w:rPr>
          <w:rFonts w:ascii="Cambria" w:hAnsi="Cambria" w:cs="Times New Roman"/>
        </w:rPr>
        <w:t>ki</w:t>
      </w:r>
      <w:r w:rsidRPr="00C33505">
        <w:rPr>
          <w:rFonts w:ascii="Cambria" w:hAnsi="Cambria" w:cs="Times New Roman"/>
        </w:rPr>
        <w:t xml:space="preserve"> maddelerin faktör yükleri</w:t>
      </w:r>
      <w:r w:rsidR="001D7E4C" w:rsidRPr="00C33505">
        <w:rPr>
          <w:rFonts w:ascii="Cambria" w:hAnsi="Cambria" w:cs="Times New Roman"/>
        </w:rPr>
        <w:t>nin</w:t>
      </w:r>
      <w:r w:rsidRPr="00C33505">
        <w:rPr>
          <w:rFonts w:ascii="Cambria" w:hAnsi="Cambria" w:cs="Times New Roman"/>
        </w:rPr>
        <w:t xml:space="preserve"> “.565” ile “.774”, madde-toplam korelasyon katsayıları</w:t>
      </w:r>
      <w:r w:rsidR="001D7E4C" w:rsidRPr="00C33505">
        <w:rPr>
          <w:rFonts w:ascii="Cambria" w:hAnsi="Cambria" w:cs="Times New Roman"/>
        </w:rPr>
        <w:t xml:space="preserve">nın “.629” ile “.823” aralığında değiştiği görülmektedir. İkinci faktördeki maddelerin </w:t>
      </w:r>
      <w:r w:rsidRPr="00C33505">
        <w:rPr>
          <w:rFonts w:ascii="Cambria" w:hAnsi="Cambria" w:cs="Times New Roman"/>
        </w:rPr>
        <w:t>faktör yükleri</w:t>
      </w:r>
      <w:r w:rsidR="001D7E4C" w:rsidRPr="00C33505">
        <w:rPr>
          <w:rFonts w:ascii="Cambria" w:hAnsi="Cambria" w:cs="Times New Roman"/>
        </w:rPr>
        <w:t>nin</w:t>
      </w:r>
      <w:r w:rsidRPr="00C33505">
        <w:rPr>
          <w:rFonts w:ascii="Cambria" w:hAnsi="Cambria" w:cs="Times New Roman"/>
        </w:rPr>
        <w:t xml:space="preserve"> “.645” ile “.784”, madde-toplam korelasyon katsayıları</w:t>
      </w:r>
      <w:r w:rsidR="001D7E4C" w:rsidRPr="00C33505">
        <w:rPr>
          <w:rFonts w:ascii="Cambria" w:hAnsi="Cambria" w:cs="Times New Roman"/>
        </w:rPr>
        <w:t>nın</w:t>
      </w:r>
      <w:r w:rsidRPr="00C33505">
        <w:rPr>
          <w:rFonts w:ascii="Cambria" w:hAnsi="Cambria" w:cs="Times New Roman"/>
        </w:rPr>
        <w:t xml:space="preserve"> “.686” ile “.765” </w:t>
      </w:r>
      <w:r w:rsidR="001D7E4C" w:rsidRPr="00C33505">
        <w:rPr>
          <w:rFonts w:ascii="Cambria" w:hAnsi="Cambria" w:cs="Times New Roman"/>
        </w:rPr>
        <w:t xml:space="preserve">aralığında değiştiği görülmektedir. </w:t>
      </w:r>
      <w:r w:rsidRPr="00C33505">
        <w:rPr>
          <w:rFonts w:ascii="Cambria" w:hAnsi="Cambria" w:cs="Times New Roman"/>
        </w:rPr>
        <w:t>Üçüncü faktörde</w:t>
      </w:r>
      <w:r w:rsidR="001D7E4C" w:rsidRPr="00C33505">
        <w:rPr>
          <w:rFonts w:ascii="Cambria" w:hAnsi="Cambria" w:cs="Times New Roman"/>
        </w:rPr>
        <w:t>ki</w:t>
      </w:r>
      <w:r w:rsidRPr="00C33505">
        <w:rPr>
          <w:rFonts w:ascii="Cambria" w:hAnsi="Cambria" w:cs="Times New Roman"/>
        </w:rPr>
        <w:t xml:space="preserve"> maddelerin faktör yükleri</w:t>
      </w:r>
      <w:r w:rsidR="001D7E4C" w:rsidRPr="00C33505">
        <w:rPr>
          <w:rFonts w:ascii="Cambria" w:hAnsi="Cambria" w:cs="Times New Roman"/>
        </w:rPr>
        <w:t>nin</w:t>
      </w:r>
      <w:r w:rsidRPr="00C33505">
        <w:rPr>
          <w:rFonts w:ascii="Cambria" w:hAnsi="Cambria" w:cs="Times New Roman"/>
        </w:rPr>
        <w:t xml:space="preserve"> “.519” ile “.694”, madde-toplam korelasyon katsayıları</w:t>
      </w:r>
      <w:r w:rsidR="001D7E4C" w:rsidRPr="00C33505">
        <w:rPr>
          <w:rFonts w:ascii="Cambria" w:hAnsi="Cambria" w:cs="Times New Roman"/>
        </w:rPr>
        <w:t>nın</w:t>
      </w:r>
      <w:r w:rsidRPr="00C33505">
        <w:rPr>
          <w:rFonts w:ascii="Cambria" w:hAnsi="Cambria" w:cs="Times New Roman"/>
        </w:rPr>
        <w:t xml:space="preserve"> “.498” ile “.642” </w:t>
      </w:r>
      <w:r w:rsidR="001D7E4C" w:rsidRPr="00C33505">
        <w:rPr>
          <w:rFonts w:ascii="Cambria" w:hAnsi="Cambria" w:cs="Times New Roman"/>
        </w:rPr>
        <w:t>aralığında değiştiği görülmektedir.</w:t>
      </w:r>
      <w:r w:rsidRPr="00C33505">
        <w:rPr>
          <w:rFonts w:ascii="Cambria" w:hAnsi="Cambria" w:cs="Times New Roman"/>
        </w:rPr>
        <w:t xml:space="preserve"> Dördüncü faktörde</w:t>
      </w:r>
      <w:r w:rsidR="001D7E4C" w:rsidRPr="00C33505">
        <w:rPr>
          <w:rFonts w:ascii="Cambria" w:hAnsi="Cambria" w:cs="Times New Roman"/>
        </w:rPr>
        <w:t>ki</w:t>
      </w:r>
      <w:r w:rsidRPr="00C33505">
        <w:rPr>
          <w:rFonts w:ascii="Cambria" w:hAnsi="Cambria" w:cs="Times New Roman"/>
        </w:rPr>
        <w:t xml:space="preserve"> maddelerin faktör yükleri</w:t>
      </w:r>
      <w:r w:rsidR="001D7E4C" w:rsidRPr="00C33505">
        <w:rPr>
          <w:rFonts w:ascii="Cambria" w:hAnsi="Cambria" w:cs="Times New Roman"/>
        </w:rPr>
        <w:t>nin</w:t>
      </w:r>
      <w:r w:rsidRPr="00C33505">
        <w:rPr>
          <w:rFonts w:ascii="Cambria" w:hAnsi="Cambria" w:cs="Times New Roman"/>
        </w:rPr>
        <w:t xml:space="preserve"> “.632” ile “.845”, madde-toplam korelasyon katsayıları</w:t>
      </w:r>
      <w:r w:rsidR="001D7E4C" w:rsidRPr="00C33505">
        <w:rPr>
          <w:rFonts w:ascii="Cambria" w:hAnsi="Cambria" w:cs="Times New Roman"/>
        </w:rPr>
        <w:t>nın</w:t>
      </w:r>
      <w:r w:rsidRPr="00C33505">
        <w:rPr>
          <w:rFonts w:ascii="Cambria" w:hAnsi="Cambria" w:cs="Times New Roman"/>
        </w:rPr>
        <w:t xml:space="preserve"> “.642” ile “.794” </w:t>
      </w:r>
      <w:r w:rsidR="001D7E4C" w:rsidRPr="00C33505">
        <w:rPr>
          <w:rFonts w:ascii="Cambria" w:hAnsi="Cambria" w:cs="Times New Roman"/>
        </w:rPr>
        <w:t xml:space="preserve">aralığında değiştiği görülmektedir.  Beşinci faktördeki </w:t>
      </w:r>
      <w:r w:rsidRPr="00C33505">
        <w:rPr>
          <w:rFonts w:ascii="Cambria" w:hAnsi="Cambria" w:cs="Times New Roman"/>
        </w:rPr>
        <w:t>maddelerin faktör yükleri</w:t>
      </w:r>
      <w:r w:rsidR="001D7E4C" w:rsidRPr="00C33505">
        <w:rPr>
          <w:rFonts w:ascii="Cambria" w:hAnsi="Cambria" w:cs="Times New Roman"/>
        </w:rPr>
        <w:t>nin</w:t>
      </w:r>
      <w:r w:rsidRPr="00C33505">
        <w:rPr>
          <w:rFonts w:ascii="Cambria" w:hAnsi="Cambria" w:cs="Times New Roman"/>
        </w:rPr>
        <w:t xml:space="preserve"> “.567” ile “.773”, madde-toplam korelasyon katsayıları</w:t>
      </w:r>
      <w:r w:rsidR="001D7E4C" w:rsidRPr="00C33505">
        <w:rPr>
          <w:rFonts w:ascii="Cambria" w:hAnsi="Cambria" w:cs="Times New Roman"/>
        </w:rPr>
        <w:t>nın</w:t>
      </w:r>
      <w:r w:rsidRPr="00C33505">
        <w:rPr>
          <w:rFonts w:ascii="Cambria" w:hAnsi="Cambria" w:cs="Times New Roman"/>
        </w:rPr>
        <w:t xml:space="preserve"> “.402” ile “.629” </w:t>
      </w:r>
      <w:r w:rsidR="001D7E4C" w:rsidRPr="00C33505">
        <w:rPr>
          <w:rFonts w:ascii="Cambria" w:hAnsi="Cambria" w:cs="Times New Roman"/>
        </w:rPr>
        <w:t>aralığında değiştiği görülmektedir.</w:t>
      </w:r>
    </w:p>
    <w:p w:rsidR="004825A0" w:rsidRPr="00C33505" w:rsidRDefault="001D7E4C" w:rsidP="001D3A80">
      <w:pPr>
        <w:autoSpaceDE w:val="0"/>
        <w:autoSpaceDN w:val="0"/>
        <w:adjustRightInd w:val="0"/>
        <w:spacing w:after="0" w:line="240" w:lineRule="auto"/>
        <w:ind w:firstLine="567"/>
        <w:jc w:val="both"/>
        <w:rPr>
          <w:rFonts w:ascii="Cambria" w:hAnsi="Cambria" w:cs="Times New Roman"/>
        </w:rPr>
      </w:pPr>
      <w:r w:rsidRPr="00C33505">
        <w:rPr>
          <w:rFonts w:ascii="Cambria" w:eastAsia="ArialMT" w:hAnsi="Cambria" w:cs="Times New Roman"/>
        </w:rPr>
        <w:t>E</w:t>
      </w:r>
      <w:r w:rsidR="00D42B0E" w:rsidRPr="00C33505">
        <w:rPr>
          <w:rFonts w:ascii="Cambria" w:eastAsia="ArialMT" w:hAnsi="Cambria" w:cs="Times New Roman"/>
        </w:rPr>
        <w:t xml:space="preserve">lde edilen </w:t>
      </w:r>
      <w:r w:rsidRPr="00C33505">
        <w:rPr>
          <w:rFonts w:ascii="Cambria" w:eastAsia="ArialMT" w:hAnsi="Cambria" w:cs="Times New Roman"/>
        </w:rPr>
        <w:t xml:space="preserve">faktörlerde bulunan maddelerin içerikleri dikkate alınarak </w:t>
      </w:r>
      <w:r w:rsidR="00D42B0E" w:rsidRPr="00C33505">
        <w:rPr>
          <w:rFonts w:ascii="Cambria" w:eastAsia="ArialMT" w:hAnsi="Cambria" w:cs="Times New Roman"/>
        </w:rPr>
        <w:t>birinci faktör “</w:t>
      </w:r>
      <w:r w:rsidR="00D42B0E" w:rsidRPr="00C33505">
        <w:rPr>
          <w:rFonts w:ascii="Cambria" w:eastAsia="ArialMT" w:hAnsi="Cambria" w:cs="Times New Roman"/>
          <w:i/>
        </w:rPr>
        <w:t>demokratiklik ve okula adanma”</w:t>
      </w:r>
      <w:r w:rsidR="00D42B0E" w:rsidRPr="00C33505">
        <w:rPr>
          <w:rFonts w:ascii="Cambria" w:eastAsia="ArialMT" w:hAnsi="Cambria" w:cs="Times New Roman"/>
        </w:rPr>
        <w:t>, ikinci faktör “</w:t>
      </w:r>
      <w:r w:rsidR="00D42B0E" w:rsidRPr="00C33505">
        <w:rPr>
          <w:rFonts w:ascii="Cambria" w:eastAsia="ArialMT" w:hAnsi="Cambria" w:cs="Times New Roman"/>
          <w:i/>
        </w:rPr>
        <w:t>liderlik ve etkileşim”</w:t>
      </w:r>
      <w:r w:rsidR="00D42B0E" w:rsidRPr="00C33505">
        <w:rPr>
          <w:rFonts w:ascii="Cambria" w:eastAsia="ArialMT" w:hAnsi="Cambria" w:cs="Times New Roman"/>
        </w:rPr>
        <w:t>, üçüncü faktör “</w:t>
      </w:r>
      <w:r w:rsidR="00D42B0E" w:rsidRPr="00C33505">
        <w:rPr>
          <w:rFonts w:ascii="Cambria" w:eastAsia="ArialMT" w:hAnsi="Cambria" w:cs="Times New Roman"/>
          <w:i/>
        </w:rPr>
        <w:t>başarı etkenleri”</w:t>
      </w:r>
      <w:r w:rsidR="00D42B0E" w:rsidRPr="00C33505">
        <w:rPr>
          <w:rFonts w:ascii="Cambria" w:eastAsia="ArialMT" w:hAnsi="Cambria" w:cs="Times New Roman"/>
        </w:rPr>
        <w:t>, dördüncü faktör “</w:t>
      </w:r>
      <w:r w:rsidR="00D42B0E" w:rsidRPr="00C33505">
        <w:rPr>
          <w:rFonts w:ascii="Cambria" w:eastAsia="ArialMT" w:hAnsi="Cambria" w:cs="Times New Roman"/>
          <w:i/>
        </w:rPr>
        <w:t>samimiyet”</w:t>
      </w:r>
      <w:r w:rsidR="00D42B0E" w:rsidRPr="00C33505">
        <w:rPr>
          <w:rFonts w:ascii="Cambria" w:eastAsia="ArialMT" w:hAnsi="Cambria" w:cs="Times New Roman"/>
        </w:rPr>
        <w:t xml:space="preserve"> ve beşinci faktör “</w:t>
      </w:r>
      <w:r w:rsidR="00D42B0E" w:rsidRPr="00C33505">
        <w:rPr>
          <w:rFonts w:ascii="Cambria" w:eastAsia="ArialMT" w:hAnsi="Cambria" w:cs="Times New Roman"/>
          <w:i/>
        </w:rPr>
        <w:t>çatışma”</w:t>
      </w:r>
      <w:r w:rsidR="00D42B0E" w:rsidRPr="00C33505">
        <w:rPr>
          <w:rFonts w:ascii="Cambria" w:eastAsia="ArialMT" w:hAnsi="Cambria" w:cs="Times New Roman"/>
        </w:rPr>
        <w:t xml:space="preserve">  olarak adlandırılmıştır. </w:t>
      </w:r>
      <w:r w:rsidR="00D42B0E" w:rsidRPr="00C33505">
        <w:rPr>
          <w:rFonts w:ascii="Cambria" w:hAnsi="Cambria" w:cs="Times New Roman"/>
        </w:rPr>
        <w:t>Açımlayıcı faktör analizinden elde edilen yapılara ilişkin model-v</w:t>
      </w:r>
      <w:r w:rsidRPr="00C33505">
        <w:rPr>
          <w:rFonts w:ascii="Cambria" w:hAnsi="Cambria" w:cs="Times New Roman"/>
        </w:rPr>
        <w:t>eri uyumunu değerlendirmek amacıyla d</w:t>
      </w:r>
      <w:r w:rsidR="00D42B0E" w:rsidRPr="00C33505">
        <w:rPr>
          <w:rFonts w:ascii="Cambria" w:hAnsi="Cambria" w:cs="Times New Roman"/>
        </w:rPr>
        <w:t>oğrula</w:t>
      </w:r>
      <w:r w:rsidR="00040715" w:rsidRPr="00C33505">
        <w:rPr>
          <w:rFonts w:ascii="Cambria" w:hAnsi="Cambria" w:cs="Times New Roman"/>
        </w:rPr>
        <w:t xml:space="preserve">yıcı faktör analizi yapılmıştır. </w:t>
      </w:r>
      <w:r w:rsidR="00686EFB" w:rsidRPr="00C33505">
        <w:rPr>
          <w:rFonts w:ascii="Cambria" w:hAnsi="Cambria" w:cs="Times New Roman"/>
        </w:rPr>
        <w:t xml:space="preserve">Doğrulayıcı faktör analizinde madde atılmasına karar vermek için </w:t>
      </w:r>
      <w:r w:rsidR="00144B7E" w:rsidRPr="00C33505">
        <w:rPr>
          <w:rFonts w:ascii="Cambria" w:hAnsi="Cambria" w:cs="Times New Roman"/>
        </w:rPr>
        <w:t xml:space="preserve">maddelerin hata varyanslarının ve t değerlerinin incelenmesi gerekmektedir. Analiz sonucunda t değerinin 1.96’dan yüksek olması .05, 2.56’dan yüksek olması .01 düzeyinde anlamlı olduğunu, 1.96’dan düşük olması anlamlı bir t değeri vermediğini göstermektedir (Çokluk, Şekercioğlu ve Büyüköztürk, 2012). </w:t>
      </w:r>
      <w:r w:rsidR="00686EFB" w:rsidRPr="00C33505">
        <w:rPr>
          <w:rFonts w:ascii="Cambria" w:hAnsi="Cambria" w:cs="Times New Roman"/>
        </w:rPr>
        <w:t>Yapılan doğrulayıcı faktör analizinde 14. maddenin hata varyansının yüksek ve t değerinin 1.96’dan düşük olması nedeniyle çıkar</w:t>
      </w:r>
      <w:r w:rsidR="00144B7E" w:rsidRPr="00C33505">
        <w:rPr>
          <w:rFonts w:ascii="Cambria" w:hAnsi="Cambria" w:cs="Times New Roman"/>
        </w:rPr>
        <w:t xml:space="preserve">ılarak analize devam </w:t>
      </w:r>
      <w:r w:rsidR="00144B7E" w:rsidRPr="00C33505">
        <w:rPr>
          <w:rFonts w:ascii="Cambria" w:hAnsi="Cambria" w:cs="Times New Roman"/>
        </w:rPr>
        <w:lastRenderedPageBreak/>
        <w:t xml:space="preserve">edilmiştir. </w:t>
      </w:r>
      <w:r w:rsidR="00D42B0E" w:rsidRPr="00C33505">
        <w:rPr>
          <w:rFonts w:ascii="Cambria" w:hAnsi="Cambria" w:cs="Times New Roman"/>
        </w:rPr>
        <w:t>Doğrulayıcı faktör analizi sonucunda elde edilen uyum iyiliği değerleri Tablo 2’de verilmiştir.</w:t>
      </w:r>
    </w:p>
    <w:p w:rsidR="00D42B0E" w:rsidRPr="001D3A80" w:rsidRDefault="00D42B0E" w:rsidP="001D3A80">
      <w:pPr>
        <w:autoSpaceDE w:val="0"/>
        <w:autoSpaceDN w:val="0"/>
        <w:adjustRightInd w:val="0"/>
        <w:spacing w:before="120" w:after="120" w:line="240" w:lineRule="auto"/>
        <w:jc w:val="both"/>
        <w:rPr>
          <w:rFonts w:ascii="Cambria" w:hAnsi="Cambria" w:cs="Times New Roman"/>
          <w:i/>
          <w:sz w:val="20"/>
          <w:szCs w:val="20"/>
        </w:rPr>
      </w:pPr>
      <w:r w:rsidRPr="001D3A80">
        <w:rPr>
          <w:rFonts w:ascii="Cambria" w:hAnsi="Cambria" w:cs="Times New Roman"/>
          <w:b/>
          <w:sz w:val="20"/>
          <w:szCs w:val="20"/>
        </w:rPr>
        <w:t>Tablo 2.</w:t>
      </w:r>
      <w:r w:rsidR="002E683D">
        <w:rPr>
          <w:rFonts w:ascii="Cambria" w:hAnsi="Cambria" w:cs="Times New Roman"/>
          <w:b/>
          <w:sz w:val="20"/>
          <w:szCs w:val="20"/>
        </w:rPr>
        <w:t xml:space="preserve"> </w:t>
      </w:r>
      <w:r w:rsidR="001D3A80" w:rsidRPr="001D3A80">
        <w:rPr>
          <w:rFonts w:ascii="Cambria" w:hAnsi="Cambria" w:cs="Times New Roman"/>
          <w:i/>
          <w:sz w:val="20"/>
          <w:szCs w:val="20"/>
        </w:rPr>
        <w:t>Doğrulayıcı faktör analizi sonucunda elde edilen uyum iyiliği g</w:t>
      </w:r>
      <w:r w:rsidRPr="001D3A80">
        <w:rPr>
          <w:rFonts w:ascii="Cambria" w:hAnsi="Cambria" w:cs="Times New Roman"/>
          <w:i/>
          <w:sz w:val="20"/>
          <w:szCs w:val="20"/>
        </w:rPr>
        <w:t>östergeleri</w:t>
      </w:r>
    </w:p>
    <w:tbl>
      <w:tblPr>
        <w:tblStyle w:val="TableGrid"/>
        <w:tblW w:w="0" w:type="auto"/>
        <w:tblLook w:val="04A0" w:firstRow="1" w:lastRow="0" w:firstColumn="1" w:lastColumn="0" w:noHBand="0" w:noVBand="1"/>
      </w:tblPr>
      <w:tblGrid>
        <w:gridCol w:w="5637"/>
        <w:gridCol w:w="3402"/>
      </w:tblGrid>
      <w:tr w:rsidR="00D42B0E" w:rsidRPr="001D3A80" w:rsidTr="00934F55">
        <w:tc>
          <w:tcPr>
            <w:tcW w:w="5637" w:type="dxa"/>
            <w:tcBorders>
              <w:left w:val="nil"/>
              <w:bottom w:val="single" w:sz="4" w:space="0" w:color="000000" w:themeColor="text1"/>
              <w:right w:val="nil"/>
            </w:tcBorders>
          </w:tcPr>
          <w:p w:rsidR="00D42B0E" w:rsidRPr="001D3A80" w:rsidRDefault="00D42B0E" w:rsidP="00C33505">
            <w:pPr>
              <w:autoSpaceDE w:val="0"/>
              <w:autoSpaceDN w:val="0"/>
              <w:adjustRightInd w:val="0"/>
              <w:jc w:val="both"/>
              <w:rPr>
                <w:rFonts w:ascii="Cambria" w:hAnsi="Cambria" w:cs="Times New Roman"/>
                <w:b/>
                <w:sz w:val="20"/>
                <w:szCs w:val="20"/>
              </w:rPr>
            </w:pPr>
            <w:r w:rsidRPr="001D3A80">
              <w:rPr>
                <w:rFonts w:ascii="Cambria" w:hAnsi="Cambria" w:cs="Times New Roman"/>
                <w:b/>
                <w:sz w:val="20"/>
                <w:szCs w:val="20"/>
              </w:rPr>
              <w:t>Uyum İndeksleri</w:t>
            </w:r>
          </w:p>
        </w:tc>
        <w:tc>
          <w:tcPr>
            <w:tcW w:w="3402" w:type="dxa"/>
            <w:tcBorders>
              <w:left w:val="nil"/>
              <w:bottom w:val="single" w:sz="4" w:space="0" w:color="000000" w:themeColor="text1"/>
              <w:right w:val="nil"/>
            </w:tcBorders>
          </w:tcPr>
          <w:p w:rsidR="00D42B0E" w:rsidRPr="001D3A80" w:rsidRDefault="00D42B0E" w:rsidP="00C33505">
            <w:pPr>
              <w:autoSpaceDE w:val="0"/>
              <w:autoSpaceDN w:val="0"/>
              <w:adjustRightInd w:val="0"/>
              <w:jc w:val="center"/>
              <w:rPr>
                <w:rFonts w:ascii="Cambria" w:hAnsi="Cambria" w:cs="Times New Roman"/>
                <w:b/>
                <w:sz w:val="20"/>
                <w:szCs w:val="20"/>
              </w:rPr>
            </w:pPr>
            <w:r w:rsidRPr="001D3A80">
              <w:rPr>
                <w:rFonts w:ascii="Cambria" w:hAnsi="Cambria" w:cs="Times New Roman"/>
                <w:b/>
                <w:sz w:val="20"/>
                <w:szCs w:val="20"/>
              </w:rPr>
              <w:t>Uyum İmdeksi Değerleri</w:t>
            </w:r>
          </w:p>
        </w:tc>
      </w:tr>
      <w:tr w:rsidR="00D42B0E" w:rsidRPr="001D3A80" w:rsidTr="00934F55">
        <w:tc>
          <w:tcPr>
            <w:tcW w:w="5637" w:type="dxa"/>
            <w:tcBorders>
              <w:left w:val="nil"/>
              <w:bottom w:val="nil"/>
              <w:right w:val="nil"/>
            </w:tcBorders>
          </w:tcPr>
          <w:p w:rsidR="00D42B0E" w:rsidRPr="001D3A80" w:rsidRDefault="00D42B0E" w:rsidP="00C33505">
            <w:pPr>
              <w:autoSpaceDE w:val="0"/>
              <w:autoSpaceDN w:val="0"/>
              <w:adjustRightInd w:val="0"/>
              <w:jc w:val="both"/>
              <w:rPr>
                <w:rFonts w:ascii="Cambria" w:hAnsi="Cambria" w:cs="Times New Roman"/>
                <w:sz w:val="20"/>
                <w:szCs w:val="20"/>
              </w:rPr>
            </w:pPr>
            <w:r w:rsidRPr="001D3A80">
              <w:rPr>
                <w:rFonts w:ascii="Cambria" w:hAnsi="Cambria" w:cs="Times New Roman"/>
                <w:iCs/>
                <w:sz w:val="20"/>
                <w:szCs w:val="20"/>
              </w:rPr>
              <w:t xml:space="preserve">Ki-Kare </w:t>
            </w:r>
            <w:r w:rsidRPr="001D3A80">
              <w:rPr>
                <w:rFonts w:ascii="Cambria" w:hAnsi="Cambria" w:cs="Times New Roman"/>
                <w:sz w:val="20"/>
                <w:szCs w:val="20"/>
              </w:rPr>
              <w:t>(χ 2 )</w:t>
            </w:r>
          </w:p>
        </w:tc>
        <w:tc>
          <w:tcPr>
            <w:tcW w:w="3402" w:type="dxa"/>
            <w:tcBorders>
              <w:left w:val="nil"/>
              <w:bottom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668.405</w:t>
            </w:r>
          </w:p>
        </w:tc>
      </w:tr>
      <w:tr w:rsidR="00D42B0E" w:rsidRPr="001D3A80" w:rsidTr="00934F55">
        <w:tc>
          <w:tcPr>
            <w:tcW w:w="5637" w:type="dxa"/>
            <w:tcBorders>
              <w:top w:val="nil"/>
              <w:left w:val="nil"/>
              <w:bottom w:val="nil"/>
              <w:right w:val="nil"/>
            </w:tcBorders>
          </w:tcPr>
          <w:p w:rsidR="00D42B0E" w:rsidRPr="001D3A80" w:rsidRDefault="00D42B0E" w:rsidP="00C33505">
            <w:pPr>
              <w:autoSpaceDE w:val="0"/>
              <w:autoSpaceDN w:val="0"/>
              <w:adjustRightInd w:val="0"/>
              <w:jc w:val="both"/>
              <w:rPr>
                <w:rFonts w:ascii="Cambria" w:hAnsi="Cambria" w:cs="Times New Roman"/>
                <w:iCs/>
                <w:sz w:val="20"/>
                <w:szCs w:val="20"/>
              </w:rPr>
            </w:pPr>
            <w:r w:rsidRPr="001D3A80">
              <w:rPr>
                <w:rFonts w:ascii="Cambria" w:hAnsi="Cambria" w:cs="Times New Roman"/>
                <w:iCs/>
                <w:sz w:val="20"/>
                <w:szCs w:val="20"/>
              </w:rPr>
              <w:t>Sd</w:t>
            </w:r>
          </w:p>
        </w:tc>
        <w:tc>
          <w:tcPr>
            <w:tcW w:w="3402" w:type="dxa"/>
            <w:tcBorders>
              <w:top w:val="nil"/>
              <w:left w:val="nil"/>
              <w:bottom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217</w:t>
            </w:r>
          </w:p>
        </w:tc>
      </w:tr>
      <w:tr w:rsidR="00D42B0E" w:rsidRPr="001D3A80" w:rsidTr="00934F55">
        <w:tc>
          <w:tcPr>
            <w:tcW w:w="5637" w:type="dxa"/>
            <w:tcBorders>
              <w:top w:val="nil"/>
              <w:left w:val="nil"/>
              <w:bottom w:val="nil"/>
              <w:right w:val="nil"/>
            </w:tcBorders>
          </w:tcPr>
          <w:p w:rsidR="00D42B0E" w:rsidRPr="001D3A80" w:rsidRDefault="00D42B0E" w:rsidP="00C33505">
            <w:pPr>
              <w:autoSpaceDE w:val="0"/>
              <w:autoSpaceDN w:val="0"/>
              <w:adjustRightInd w:val="0"/>
              <w:jc w:val="both"/>
              <w:rPr>
                <w:rFonts w:ascii="Cambria" w:hAnsi="Cambria" w:cs="Times New Roman"/>
                <w:sz w:val="20"/>
                <w:szCs w:val="20"/>
              </w:rPr>
            </w:pPr>
            <w:r w:rsidRPr="001D3A80">
              <w:rPr>
                <w:rFonts w:ascii="Cambria" w:hAnsi="Cambria" w:cs="Times New Roman"/>
                <w:sz w:val="20"/>
                <w:szCs w:val="20"/>
              </w:rPr>
              <w:t>χ 2 /</w:t>
            </w:r>
            <w:r w:rsidRPr="001D3A80">
              <w:rPr>
                <w:rFonts w:ascii="Cambria" w:hAnsi="Cambria" w:cs="Times New Roman"/>
                <w:iCs/>
                <w:sz w:val="20"/>
                <w:szCs w:val="20"/>
              </w:rPr>
              <w:t>Sd</w:t>
            </w:r>
          </w:p>
        </w:tc>
        <w:tc>
          <w:tcPr>
            <w:tcW w:w="3402" w:type="dxa"/>
            <w:tcBorders>
              <w:top w:val="nil"/>
              <w:left w:val="nil"/>
              <w:bottom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3.080</w:t>
            </w:r>
          </w:p>
        </w:tc>
      </w:tr>
      <w:tr w:rsidR="00D42B0E" w:rsidRPr="001D3A80" w:rsidTr="00934F55">
        <w:tc>
          <w:tcPr>
            <w:tcW w:w="5637" w:type="dxa"/>
            <w:tcBorders>
              <w:top w:val="nil"/>
              <w:left w:val="nil"/>
              <w:bottom w:val="nil"/>
              <w:right w:val="nil"/>
            </w:tcBorders>
          </w:tcPr>
          <w:p w:rsidR="00D42B0E" w:rsidRPr="001D3A80" w:rsidRDefault="00D42B0E" w:rsidP="00C33505">
            <w:pPr>
              <w:autoSpaceDE w:val="0"/>
              <w:autoSpaceDN w:val="0"/>
              <w:adjustRightInd w:val="0"/>
              <w:jc w:val="both"/>
              <w:rPr>
                <w:rFonts w:ascii="Cambria" w:hAnsi="Cambria" w:cs="Times New Roman"/>
                <w:sz w:val="20"/>
                <w:szCs w:val="20"/>
              </w:rPr>
            </w:pPr>
            <w:r w:rsidRPr="001D3A80">
              <w:rPr>
                <w:rFonts w:ascii="Cambria" w:hAnsi="Cambria" w:cs="Times New Roman"/>
                <w:iCs/>
                <w:sz w:val="20"/>
                <w:szCs w:val="20"/>
              </w:rPr>
              <w:t>Uyum İyliği İndeksi (Goodness of Fit Index, GFI)</w:t>
            </w:r>
          </w:p>
        </w:tc>
        <w:tc>
          <w:tcPr>
            <w:tcW w:w="3402" w:type="dxa"/>
            <w:tcBorders>
              <w:top w:val="nil"/>
              <w:left w:val="nil"/>
              <w:bottom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.910</w:t>
            </w:r>
          </w:p>
        </w:tc>
      </w:tr>
      <w:tr w:rsidR="00D42B0E" w:rsidRPr="001D3A80" w:rsidTr="00934F55">
        <w:tc>
          <w:tcPr>
            <w:tcW w:w="5637" w:type="dxa"/>
            <w:tcBorders>
              <w:top w:val="nil"/>
              <w:left w:val="nil"/>
              <w:bottom w:val="nil"/>
              <w:right w:val="nil"/>
            </w:tcBorders>
          </w:tcPr>
          <w:p w:rsidR="00D42B0E" w:rsidRPr="001D3A80" w:rsidRDefault="00D42B0E" w:rsidP="00C33505">
            <w:pPr>
              <w:autoSpaceDE w:val="0"/>
              <w:autoSpaceDN w:val="0"/>
              <w:adjustRightInd w:val="0"/>
              <w:jc w:val="both"/>
              <w:rPr>
                <w:rFonts w:ascii="Cambria" w:hAnsi="Cambria" w:cs="Times New Roman"/>
                <w:sz w:val="20"/>
                <w:szCs w:val="20"/>
              </w:rPr>
            </w:pPr>
            <w:r w:rsidRPr="001D3A80">
              <w:rPr>
                <w:rFonts w:ascii="Cambria" w:hAnsi="Cambria" w:cs="Times New Roman"/>
                <w:iCs/>
                <w:sz w:val="20"/>
                <w:szCs w:val="20"/>
              </w:rPr>
              <w:t>Düzeltilmiş Uyum İyiliği İndeksi (AdjustedGoodness of Fit Index, AGFI)</w:t>
            </w:r>
          </w:p>
        </w:tc>
        <w:tc>
          <w:tcPr>
            <w:tcW w:w="3402" w:type="dxa"/>
            <w:tcBorders>
              <w:top w:val="nil"/>
              <w:left w:val="nil"/>
              <w:bottom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.886</w:t>
            </w:r>
          </w:p>
        </w:tc>
      </w:tr>
      <w:tr w:rsidR="00D42B0E" w:rsidRPr="001D3A80" w:rsidTr="00934F55">
        <w:tc>
          <w:tcPr>
            <w:tcW w:w="5637" w:type="dxa"/>
            <w:tcBorders>
              <w:top w:val="nil"/>
              <w:left w:val="nil"/>
              <w:bottom w:val="nil"/>
              <w:right w:val="nil"/>
            </w:tcBorders>
          </w:tcPr>
          <w:p w:rsidR="00D42B0E" w:rsidRPr="001D3A80" w:rsidRDefault="00D42B0E" w:rsidP="00C33505">
            <w:pPr>
              <w:autoSpaceDE w:val="0"/>
              <w:autoSpaceDN w:val="0"/>
              <w:adjustRightInd w:val="0"/>
              <w:jc w:val="both"/>
              <w:rPr>
                <w:rFonts w:ascii="Cambria" w:hAnsi="Cambria" w:cs="Times New Roman"/>
                <w:sz w:val="20"/>
                <w:szCs w:val="20"/>
              </w:rPr>
            </w:pPr>
            <w:r w:rsidRPr="001D3A80">
              <w:rPr>
                <w:rFonts w:ascii="Cambria" w:hAnsi="Cambria" w:cs="Times New Roman"/>
                <w:iCs/>
                <w:sz w:val="20"/>
                <w:szCs w:val="20"/>
              </w:rPr>
              <w:t>Normlaştırılmamış Uyum İndeksi (Non-Normed Fit Index, NNFI/TLI)</w:t>
            </w:r>
          </w:p>
        </w:tc>
        <w:tc>
          <w:tcPr>
            <w:tcW w:w="3402" w:type="dxa"/>
            <w:tcBorders>
              <w:top w:val="nil"/>
              <w:left w:val="nil"/>
              <w:bottom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.926</w:t>
            </w:r>
          </w:p>
        </w:tc>
      </w:tr>
      <w:tr w:rsidR="00D42B0E" w:rsidRPr="001D3A80" w:rsidTr="00934F55">
        <w:tc>
          <w:tcPr>
            <w:tcW w:w="5637" w:type="dxa"/>
            <w:tcBorders>
              <w:top w:val="nil"/>
              <w:left w:val="nil"/>
              <w:bottom w:val="nil"/>
              <w:right w:val="nil"/>
            </w:tcBorders>
          </w:tcPr>
          <w:p w:rsidR="00D42B0E" w:rsidRPr="001D3A80" w:rsidRDefault="00D42B0E" w:rsidP="00C33505">
            <w:pPr>
              <w:autoSpaceDE w:val="0"/>
              <w:autoSpaceDN w:val="0"/>
              <w:adjustRightInd w:val="0"/>
              <w:jc w:val="both"/>
              <w:rPr>
                <w:rFonts w:ascii="Cambria" w:hAnsi="Cambria" w:cs="Times New Roman"/>
                <w:sz w:val="20"/>
                <w:szCs w:val="20"/>
              </w:rPr>
            </w:pPr>
            <w:r w:rsidRPr="001D3A80">
              <w:rPr>
                <w:rFonts w:ascii="Cambria" w:hAnsi="Cambria" w:cs="Times New Roman"/>
                <w:iCs/>
                <w:sz w:val="20"/>
                <w:szCs w:val="20"/>
              </w:rPr>
              <w:t>Karşılaştırmalı Uyum İndeksi (Comparative Fit Index, CFI)</w:t>
            </w:r>
          </w:p>
        </w:tc>
        <w:tc>
          <w:tcPr>
            <w:tcW w:w="3402" w:type="dxa"/>
            <w:tcBorders>
              <w:top w:val="nil"/>
              <w:left w:val="nil"/>
              <w:bottom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.937</w:t>
            </w:r>
          </w:p>
        </w:tc>
      </w:tr>
      <w:tr w:rsidR="00D42B0E" w:rsidRPr="001D3A80" w:rsidTr="00934F55">
        <w:tc>
          <w:tcPr>
            <w:tcW w:w="5637" w:type="dxa"/>
            <w:tcBorders>
              <w:top w:val="nil"/>
              <w:left w:val="nil"/>
              <w:bottom w:val="nil"/>
              <w:right w:val="nil"/>
            </w:tcBorders>
          </w:tcPr>
          <w:p w:rsidR="00D42B0E" w:rsidRPr="001D3A80" w:rsidRDefault="00D42B0E" w:rsidP="00C33505">
            <w:pPr>
              <w:autoSpaceDE w:val="0"/>
              <w:autoSpaceDN w:val="0"/>
              <w:adjustRightInd w:val="0"/>
              <w:jc w:val="both"/>
              <w:rPr>
                <w:rFonts w:ascii="Cambria" w:hAnsi="Cambria" w:cs="Times New Roman"/>
                <w:sz w:val="20"/>
                <w:szCs w:val="20"/>
              </w:rPr>
            </w:pPr>
            <w:r w:rsidRPr="001D3A80">
              <w:rPr>
                <w:rFonts w:ascii="Cambria" w:hAnsi="Cambria" w:cs="Times New Roman"/>
                <w:iCs/>
                <w:sz w:val="20"/>
                <w:szCs w:val="20"/>
              </w:rPr>
              <w:t>Yaklaşık Hataların Ortalama Karekökü (RootMeanSquareError of Approximation, RMSEA)</w:t>
            </w:r>
          </w:p>
        </w:tc>
        <w:tc>
          <w:tcPr>
            <w:tcW w:w="3402" w:type="dxa"/>
            <w:tcBorders>
              <w:top w:val="nil"/>
              <w:left w:val="nil"/>
              <w:bottom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.059</w:t>
            </w:r>
          </w:p>
        </w:tc>
      </w:tr>
      <w:tr w:rsidR="00D42B0E" w:rsidRPr="001D3A80" w:rsidTr="00934F55">
        <w:tc>
          <w:tcPr>
            <w:tcW w:w="5637" w:type="dxa"/>
            <w:tcBorders>
              <w:top w:val="nil"/>
              <w:left w:val="nil"/>
              <w:right w:val="nil"/>
            </w:tcBorders>
          </w:tcPr>
          <w:p w:rsidR="00D42B0E" w:rsidRPr="001D3A80" w:rsidRDefault="00D42B0E" w:rsidP="00C33505">
            <w:pPr>
              <w:autoSpaceDE w:val="0"/>
              <w:autoSpaceDN w:val="0"/>
              <w:adjustRightInd w:val="0"/>
              <w:jc w:val="both"/>
              <w:rPr>
                <w:rFonts w:ascii="Cambria" w:hAnsi="Cambria" w:cs="Times New Roman"/>
                <w:iCs/>
                <w:sz w:val="20"/>
                <w:szCs w:val="20"/>
              </w:rPr>
            </w:pPr>
            <w:r w:rsidRPr="001D3A80">
              <w:rPr>
                <w:rFonts w:ascii="Cambria" w:hAnsi="Cambria" w:cs="Times New Roman"/>
                <w:iCs/>
                <w:sz w:val="20"/>
                <w:szCs w:val="20"/>
              </w:rPr>
              <w:t>Artık Ortalamaların Karekökü (RootMeanSquareResiduals, RMR)</w:t>
            </w:r>
          </w:p>
        </w:tc>
        <w:tc>
          <w:tcPr>
            <w:tcW w:w="3402" w:type="dxa"/>
            <w:tcBorders>
              <w:top w:val="nil"/>
              <w:left w:val="nil"/>
              <w:right w:val="nil"/>
            </w:tcBorders>
          </w:tcPr>
          <w:p w:rsidR="00D42B0E" w:rsidRPr="001D3A80" w:rsidRDefault="00D42B0E" w:rsidP="00C33505">
            <w:pPr>
              <w:autoSpaceDE w:val="0"/>
              <w:autoSpaceDN w:val="0"/>
              <w:adjustRightInd w:val="0"/>
              <w:jc w:val="center"/>
              <w:rPr>
                <w:rFonts w:ascii="Cambria" w:hAnsi="Cambria" w:cs="Times New Roman"/>
                <w:sz w:val="20"/>
                <w:szCs w:val="20"/>
              </w:rPr>
            </w:pPr>
            <w:r w:rsidRPr="001D3A80">
              <w:rPr>
                <w:rFonts w:ascii="Cambria" w:hAnsi="Cambria" w:cs="Times New Roman"/>
                <w:sz w:val="20"/>
                <w:szCs w:val="20"/>
              </w:rPr>
              <w:t>.057</w:t>
            </w:r>
          </w:p>
        </w:tc>
      </w:tr>
    </w:tbl>
    <w:p w:rsidR="00D42B0E" w:rsidRPr="00C33505" w:rsidRDefault="00D42B0E" w:rsidP="001D3A80">
      <w:pPr>
        <w:autoSpaceDE w:val="0"/>
        <w:autoSpaceDN w:val="0"/>
        <w:adjustRightInd w:val="0"/>
        <w:spacing w:before="120" w:after="0" w:line="240" w:lineRule="auto"/>
        <w:ind w:firstLine="567"/>
        <w:jc w:val="both"/>
        <w:rPr>
          <w:rFonts w:ascii="Cambria" w:hAnsi="Cambria" w:cs="Times New Roman"/>
        </w:rPr>
      </w:pPr>
      <w:r w:rsidRPr="00C33505">
        <w:rPr>
          <w:rFonts w:ascii="Cambria" w:hAnsi="Cambria" w:cs="Times New Roman"/>
        </w:rPr>
        <w:t>Doğrulayıcı faktör analizi sonucunda elde edilen uyum indeksi değerleri okul iklimi ölçeği için χ 2 /</w:t>
      </w:r>
      <w:r w:rsidRPr="00C33505">
        <w:rPr>
          <w:rFonts w:ascii="Cambria" w:hAnsi="Cambria" w:cs="Times New Roman"/>
          <w:i/>
          <w:iCs/>
        </w:rPr>
        <w:t xml:space="preserve">Sd= 3.080,GFI </w:t>
      </w:r>
      <w:r w:rsidRPr="00C33505">
        <w:rPr>
          <w:rFonts w:ascii="Cambria" w:hAnsi="Cambria" w:cs="Times New Roman"/>
        </w:rPr>
        <w:t>= .910,</w:t>
      </w:r>
      <w:r w:rsidRPr="00C33505">
        <w:rPr>
          <w:rFonts w:ascii="Cambria" w:hAnsi="Cambria" w:cs="Times New Roman"/>
          <w:i/>
          <w:iCs/>
        </w:rPr>
        <w:t xml:space="preserve"> AGFI </w:t>
      </w:r>
      <w:r w:rsidRPr="00C33505">
        <w:rPr>
          <w:rFonts w:ascii="Cambria" w:hAnsi="Cambria" w:cs="Times New Roman"/>
        </w:rPr>
        <w:t xml:space="preserve">= .886, </w:t>
      </w:r>
      <w:r w:rsidRPr="00C33505">
        <w:rPr>
          <w:rFonts w:ascii="Cambria" w:hAnsi="Cambria" w:cs="Times New Roman"/>
          <w:i/>
          <w:iCs/>
        </w:rPr>
        <w:t>NNFI (TLI)</w:t>
      </w:r>
      <w:r w:rsidRPr="00C33505">
        <w:rPr>
          <w:rFonts w:ascii="Cambria" w:hAnsi="Cambria" w:cs="Times New Roman"/>
        </w:rPr>
        <w:t xml:space="preserve">= .926,  </w:t>
      </w:r>
      <w:r w:rsidRPr="00C33505">
        <w:rPr>
          <w:rFonts w:ascii="Cambria" w:hAnsi="Cambria" w:cs="Times New Roman"/>
          <w:i/>
          <w:iCs/>
        </w:rPr>
        <w:t xml:space="preserve">CFI </w:t>
      </w:r>
      <w:r w:rsidRPr="00C33505">
        <w:rPr>
          <w:rFonts w:ascii="Cambria" w:hAnsi="Cambria" w:cs="Times New Roman"/>
        </w:rPr>
        <w:t>= .937,</w:t>
      </w:r>
      <w:r w:rsidRPr="00C33505">
        <w:rPr>
          <w:rFonts w:ascii="Cambria" w:hAnsi="Cambria" w:cs="Times New Roman"/>
          <w:i/>
          <w:iCs/>
        </w:rPr>
        <w:t xml:space="preserve"> RMSEA </w:t>
      </w:r>
      <w:r w:rsidRPr="00C33505">
        <w:rPr>
          <w:rFonts w:ascii="Cambria" w:hAnsi="Cambria" w:cs="Times New Roman"/>
        </w:rPr>
        <w:t xml:space="preserve">= .059, </w:t>
      </w:r>
      <w:r w:rsidRPr="00C33505">
        <w:rPr>
          <w:rFonts w:ascii="Cambria" w:hAnsi="Cambria" w:cs="Times New Roman"/>
          <w:i/>
          <w:iCs/>
        </w:rPr>
        <w:t xml:space="preserve"> RMR  </w:t>
      </w:r>
      <w:r w:rsidR="001D7E4C" w:rsidRPr="00C33505">
        <w:rPr>
          <w:rFonts w:ascii="Cambria" w:hAnsi="Cambria" w:cs="Times New Roman"/>
        </w:rPr>
        <w:t>= .057 olarak belirlenmiştir</w:t>
      </w:r>
      <w:r w:rsidRPr="00C33505">
        <w:rPr>
          <w:rFonts w:ascii="Cambria" w:hAnsi="Cambria" w:cs="Times New Roman"/>
        </w:rPr>
        <w:t xml:space="preserve">. χ 2 </w:t>
      </w:r>
      <w:r w:rsidRPr="00C33505">
        <w:rPr>
          <w:rFonts w:ascii="Cambria" w:hAnsi="Cambria" w:cs="Times New Roman"/>
          <w:i/>
        </w:rPr>
        <w:t>/</w:t>
      </w:r>
      <w:r w:rsidRPr="00C33505">
        <w:rPr>
          <w:rFonts w:ascii="Cambria" w:hAnsi="Cambria" w:cs="Times New Roman"/>
          <w:i/>
          <w:iCs/>
        </w:rPr>
        <w:t>Sd’</w:t>
      </w:r>
      <w:r w:rsidR="00726A0A" w:rsidRPr="00C33505">
        <w:rPr>
          <w:rFonts w:ascii="Cambria" w:hAnsi="Cambria" w:cs="Times New Roman"/>
          <w:iCs/>
        </w:rPr>
        <w:t xml:space="preserve">nin 3’ün altındaki değer </w:t>
      </w:r>
      <w:r w:rsidR="008C5BEB" w:rsidRPr="00C33505">
        <w:rPr>
          <w:rFonts w:ascii="Cambria" w:hAnsi="Cambria" w:cs="Times New Roman"/>
          <w:iCs/>
        </w:rPr>
        <w:t xml:space="preserve">olması </w:t>
      </w:r>
      <w:r w:rsidRPr="00C33505">
        <w:rPr>
          <w:rFonts w:ascii="Cambria" w:hAnsi="Cambria" w:cs="Times New Roman"/>
          <w:iCs/>
        </w:rPr>
        <w:t>mükemmel</w:t>
      </w:r>
      <w:r w:rsidR="001D7E4C" w:rsidRPr="00C33505">
        <w:rPr>
          <w:rFonts w:ascii="Cambria" w:hAnsi="Cambria" w:cs="Times New Roman"/>
          <w:iCs/>
        </w:rPr>
        <w:t xml:space="preserve"> bir uyum</w:t>
      </w:r>
      <w:r w:rsidR="00726A0A" w:rsidRPr="00C33505">
        <w:rPr>
          <w:rFonts w:ascii="Cambria" w:hAnsi="Cambria" w:cs="Times New Roman"/>
          <w:iCs/>
        </w:rPr>
        <w:t xml:space="preserve">, 5’in altındaki değer </w:t>
      </w:r>
      <w:r w:rsidR="008C5BEB" w:rsidRPr="00C33505">
        <w:rPr>
          <w:rFonts w:ascii="Cambria" w:hAnsi="Cambria" w:cs="Times New Roman"/>
          <w:iCs/>
        </w:rPr>
        <w:t xml:space="preserve">olması </w:t>
      </w:r>
      <w:r w:rsidR="00726A0A" w:rsidRPr="00C33505">
        <w:rPr>
          <w:rFonts w:ascii="Cambria" w:hAnsi="Cambria" w:cs="Times New Roman"/>
          <w:iCs/>
        </w:rPr>
        <w:t>ise orta düzeyde uyum olduğunu belirtmektedir.</w:t>
      </w:r>
      <w:r w:rsidRPr="00C33505">
        <w:rPr>
          <w:rFonts w:ascii="Cambria" w:hAnsi="Cambria" w:cs="Times New Roman"/>
        </w:rPr>
        <w:t>GFI’nın, AGFI’nın, NNFI’nın ve CFI’nın  .95’in üzerinde</w:t>
      </w:r>
      <w:r w:rsidR="00726A0A" w:rsidRPr="00C33505">
        <w:rPr>
          <w:rFonts w:ascii="Cambria" w:hAnsi="Cambria" w:cs="Times New Roman"/>
        </w:rPr>
        <w:t>ki değeri</w:t>
      </w:r>
      <w:r w:rsidRPr="00C33505">
        <w:rPr>
          <w:rFonts w:ascii="Cambria" w:hAnsi="Cambria" w:cs="Times New Roman"/>
        </w:rPr>
        <w:t xml:space="preserve"> mükemmel </w:t>
      </w:r>
      <w:r w:rsidR="00726A0A" w:rsidRPr="00C33505">
        <w:rPr>
          <w:rFonts w:ascii="Cambria" w:hAnsi="Cambria" w:cs="Times New Roman"/>
        </w:rPr>
        <w:t>bir uyum</w:t>
      </w:r>
      <w:r w:rsidRPr="00C33505">
        <w:rPr>
          <w:rFonts w:ascii="Cambria" w:hAnsi="Cambria" w:cs="Times New Roman"/>
        </w:rPr>
        <w:t>, .90’nın üzerinde</w:t>
      </w:r>
      <w:r w:rsidR="00726A0A" w:rsidRPr="00C33505">
        <w:rPr>
          <w:rFonts w:ascii="Cambria" w:hAnsi="Cambria" w:cs="Times New Roman"/>
        </w:rPr>
        <w:t>ki değeriiyi uyum olduğunu belirtmektedir</w:t>
      </w:r>
      <w:r w:rsidRPr="00C33505">
        <w:rPr>
          <w:rFonts w:ascii="Cambria" w:hAnsi="Cambria" w:cs="Times New Roman"/>
        </w:rPr>
        <w:t xml:space="preserve">. </w:t>
      </w:r>
      <w:r w:rsidR="00726A0A" w:rsidRPr="00C33505">
        <w:rPr>
          <w:rFonts w:ascii="Cambria" w:hAnsi="Cambria" w:cs="Times New Roman"/>
        </w:rPr>
        <w:t xml:space="preserve">RMSEA ve RMR’nin .05’in altındaki değeri </w:t>
      </w:r>
      <w:r w:rsidRPr="00C33505">
        <w:rPr>
          <w:rFonts w:ascii="Cambria" w:hAnsi="Cambria" w:cs="Times New Roman"/>
        </w:rPr>
        <w:t xml:space="preserve">mükemmel </w:t>
      </w:r>
      <w:r w:rsidR="00726A0A" w:rsidRPr="00C33505">
        <w:rPr>
          <w:rFonts w:ascii="Cambria" w:hAnsi="Cambria" w:cs="Times New Roman"/>
        </w:rPr>
        <w:t>bir uyum</w:t>
      </w:r>
      <w:r w:rsidRPr="00C33505">
        <w:rPr>
          <w:rFonts w:ascii="Cambria" w:hAnsi="Cambria" w:cs="Times New Roman"/>
        </w:rPr>
        <w:t xml:space="preserve"> .08’in altında</w:t>
      </w:r>
      <w:r w:rsidR="00726A0A" w:rsidRPr="00C33505">
        <w:rPr>
          <w:rFonts w:ascii="Cambria" w:hAnsi="Cambria" w:cs="Times New Roman"/>
        </w:rPr>
        <w:t>ki değeriiyi uyum</w:t>
      </w:r>
      <w:r w:rsidRPr="00C33505">
        <w:rPr>
          <w:rFonts w:ascii="Cambria" w:hAnsi="Cambria" w:cs="Times New Roman"/>
        </w:rPr>
        <w:t xml:space="preserve"> ve .10’un altında</w:t>
      </w:r>
      <w:r w:rsidR="00726A0A" w:rsidRPr="00C33505">
        <w:rPr>
          <w:rFonts w:ascii="Cambria" w:hAnsi="Cambria" w:cs="Times New Roman"/>
        </w:rPr>
        <w:t>ki değeri ise zayıf uyum olduğunu belirtmektedir</w:t>
      </w:r>
      <w:r w:rsidRPr="00C33505">
        <w:rPr>
          <w:rFonts w:ascii="Cambria" w:hAnsi="Cambria" w:cs="Times New Roman"/>
        </w:rPr>
        <w:t xml:space="preserve"> (Çokluk, Şekercioğlu ve Büyüköztü</w:t>
      </w:r>
      <w:r w:rsidR="00726A0A" w:rsidRPr="00C33505">
        <w:rPr>
          <w:rFonts w:ascii="Cambria" w:hAnsi="Cambria" w:cs="Times New Roman"/>
        </w:rPr>
        <w:t>rk, 2012). Bu bağlamda ölçeğin d</w:t>
      </w:r>
      <w:r w:rsidRPr="00C33505">
        <w:rPr>
          <w:rFonts w:ascii="Cambria" w:hAnsi="Cambria" w:cs="Times New Roman"/>
        </w:rPr>
        <w:t>oğrulayıcı faktör analizi sonucunda elde edilen χ 2 /</w:t>
      </w:r>
      <w:r w:rsidRPr="00C33505">
        <w:rPr>
          <w:rFonts w:ascii="Cambria" w:hAnsi="Cambria" w:cs="Times New Roman"/>
          <w:i/>
          <w:iCs/>
        </w:rPr>
        <w:t>Sd</w:t>
      </w:r>
      <w:r w:rsidRPr="00C33505">
        <w:rPr>
          <w:rFonts w:ascii="Cambria" w:hAnsi="Cambria" w:cs="Times New Roman"/>
          <w:iCs/>
        </w:rPr>
        <w:t xml:space="preserve">için iyi uyuma; GFI, NNFI ve CFI değerleri için iyi uyuma, AGFI için zayıf uyuma; RMSEA ve RMR değerleri için iyi uyuma sahip olduğu </w:t>
      </w:r>
      <w:r w:rsidR="00726A0A" w:rsidRPr="00C33505">
        <w:rPr>
          <w:rFonts w:ascii="Cambria" w:hAnsi="Cambria" w:cs="Times New Roman"/>
          <w:iCs/>
        </w:rPr>
        <w:t>söylenebilir. Ölç</w:t>
      </w:r>
      <w:r w:rsidRPr="00C33505">
        <w:rPr>
          <w:rFonts w:ascii="Cambria" w:hAnsi="Cambria" w:cs="Times New Roman"/>
          <w:iCs/>
        </w:rPr>
        <w:t>ekte sadece AGFI’nın zayıf bi</w:t>
      </w:r>
      <w:r w:rsidR="00726A0A" w:rsidRPr="00C33505">
        <w:rPr>
          <w:rFonts w:ascii="Cambria" w:hAnsi="Cambria" w:cs="Times New Roman"/>
          <w:iCs/>
        </w:rPr>
        <w:t xml:space="preserve">r uyuma sahip olduğu görülmektedir. Ancak </w:t>
      </w:r>
      <w:r w:rsidRPr="00C33505">
        <w:rPr>
          <w:rFonts w:ascii="Cambria" w:hAnsi="Cambria" w:cs="Times New Roman"/>
          <w:iCs/>
        </w:rPr>
        <w:t>b</w:t>
      </w:r>
      <w:r w:rsidR="00726A0A" w:rsidRPr="00C33505">
        <w:rPr>
          <w:rFonts w:ascii="Cambria" w:hAnsi="Cambria" w:cs="Times New Roman"/>
          <w:iCs/>
        </w:rPr>
        <w:t>u değerin</w:t>
      </w:r>
      <w:r w:rsidRPr="00C33505">
        <w:rPr>
          <w:rFonts w:ascii="Cambria" w:hAnsi="Cambria" w:cs="Times New Roman"/>
          <w:iCs/>
        </w:rPr>
        <w:t xml:space="preserve"> .85’ten büyük bir değerde olması </w:t>
      </w:r>
      <w:r w:rsidR="00726A0A" w:rsidRPr="00C33505">
        <w:rPr>
          <w:rFonts w:ascii="Cambria" w:hAnsi="Cambria" w:cs="Times New Roman"/>
          <w:iCs/>
        </w:rPr>
        <w:t xml:space="preserve">sonucu bu değerin </w:t>
      </w:r>
      <w:r w:rsidRPr="00C33505">
        <w:rPr>
          <w:rFonts w:ascii="Cambria" w:hAnsi="Cambria" w:cs="Times New Roman"/>
          <w:iCs/>
        </w:rPr>
        <w:t xml:space="preserve">kabul edilebilir uyum </w:t>
      </w:r>
      <w:r w:rsidR="00726A0A" w:rsidRPr="00C33505">
        <w:rPr>
          <w:rFonts w:ascii="Cambria" w:hAnsi="Cambria" w:cs="Times New Roman"/>
          <w:iCs/>
        </w:rPr>
        <w:t xml:space="preserve">olduğu söylenebilir </w:t>
      </w:r>
      <w:r w:rsidRPr="00C33505">
        <w:rPr>
          <w:rFonts w:ascii="Cambria" w:hAnsi="Cambria" w:cs="Times New Roman"/>
          <w:iCs/>
        </w:rPr>
        <w:t>(</w:t>
      </w:r>
      <w:r w:rsidRPr="00C33505">
        <w:rPr>
          <w:rFonts w:ascii="Cambria" w:hAnsi="Cambria" w:cs="Times New Roman"/>
        </w:rPr>
        <w:t>Schermelleh-Engel, Moosbrugger ve Müller, 2003).  Ayrıca okul iklimi ölçeğine ilişkin path diyagramı Şekil 1’de gösterilmiştir.</w:t>
      </w:r>
    </w:p>
    <w:p w:rsidR="00D42B0E" w:rsidRPr="00C33505" w:rsidRDefault="00D42B0E" w:rsidP="00C33505">
      <w:pPr>
        <w:autoSpaceDE w:val="0"/>
        <w:autoSpaceDN w:val="0"/>
        <w:adjustRightInd w:val="0"/>
        <w:spacing w:after="0" w:line="240" w:lineRule="auto"/>
        <w:rPr>
          <w:rFonts w:ascii="Cambria" w:hAnsi="Cambria" w:cs="Times New Roman"/>
        </w:rPr>
      </w:pPr>
      <w:r w:rsidRPr="00C33505">
        <w:rPr>
          <w:rFonts w:ascii="Cambria" w:hAnsi="Cambria" w:cs="Times New Roman"/>
          <w:noProof/>
          <w:lang w:eastAsia="tr-TR"/>
        </w:rPr>
        <w:lastRenderedPageBreak/>
        <w:drawing>
          <wp:inline distT="0" distB="0" distL="0" distR="0">
            <wp:extent cx="5743575" cy="4733925"/>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42661" cy="4733172"/>
                    </a:xfrm>
                    <a:prstGeom prst="rect">
                      <a:avLst/>
                    </a:prstGeom>
                    <a:noFill/>
                    <a:ln w="9525">
                      <a:noFill/>
                      <a:miter lim="800000"/>
                      <a:headEnd/>
                      <a:tailEnd/>
                    </a:ln>
                  </pic:spPr>
                </pic:pic>
              </a:graphicData>
            </a:graphic>
          </wp:inline>
        </w:drawing>
      </w:r>
    </w:p>
    <w:p w:rsidR="00D42B0E" w:rsidRPr="001D3A80" w:rsidRDefault="00D42B0E" w:rsidP="001D3A80">
      <w:pPr>
        <w:autoSpaceDE w:val="0"/>
        <w:autoSpaceDN w:val="0"/>
        <w:adjustRightInd w:val="0"/>
        <w:spacing w:after="0" w:line="240" w:lineRule="auto"/>
        <w:ind w:firstLine="567"/>
        <w:rPr>
          <w:rFonts w:ascii="Cambria" w:hAnsi="Cambria" w:cs="Times New Roman"/>
          <w:sz w:val="20"/>
          <w:szCs w:val="20"/>
        </w:rPr>
      </w:pPr>
      <w:r w:rsidRPr="001D3A80">
        <w:rPr>
          <w:rFonts w:ascii="Cambria" w:hAnsi="Cambria" w:cs="Times New Roman"/>
          <w:b/>
          <w:sz w:val="20"/>
          <w:szCs w:val="20"/>
        </w:rPr>
        <w:t>Şekil 1.</w:t>
      </w:r>
      <w:r w:rsidR="000B7DE1">
        <w:rPr>
          <w:rFonts w:ascii="Cambria" w:hAnsi="Cambria" w:cs="Times New Roman"/>
          <w:i/>
          <w:sz w:val="20"/>
          <w:szCs w:val="20"/>
        </w:rPr>
        <w:t>Okul iklimi ölçeğine ilişkin standardize edilmiş çözümleme değerlerinin diyagram g</w:t>
      </w:r>
      <w:r w:rsidRPr="001D3A80">
        <w:rPr>
          <w:rFonts w:ascii="Cambria" w:hAnsi="Cambria" w:cs="Times New Roman"/>
          <w:i/>
          <w:sz w:val="20"/>
          <w:szCs w:val="20"/>
        </w:rPr>
        <w:t>österimi</w:t>
      </w:r>
    </w:p>
    <w:p w:rsidR="00D42B0E" w:rsidRPr="00C33505" w:rsidRDefault="00726A0A" w:rsidP="001D3A80">
      <w:pPr>
        <w:pStyle w:val="ListParagraph"/>
        <w:spacing w:before="120" w:after="0" w:line="240" w:lineRule="auto"/>
        <w:ind w:left="0" w:firstLine="567"/>
        <w:jc w:val="both"/>
        <w:rPr>
          <w:rFonts w:ascii="Cambria" w:hAnsi="Cambria" w:cs="Times New Roman"/>
          <w:b/>
        </w:rPr>
      </w:pPr>
      <w:r w:rsidRPr="00C33505">
        <w:rPr>
          <w:rFonts w:ascii="Cambria" w:hAnsi="Cambria" w:cs="Times New Roman"/>
        </w:rPr>
        <w:t>Doğrulayıcı faktör analizinden elde edilen değerler g</w:t>
      </w:r>
      <w:r w:rsidR="00D42B0E" w:rsidRPr="00C33505">
        <w:rPr>
          <w:rFonts w:ascii="Cambria" w:hAnsi="Cambria" w:cs="Times New Roman"/>
        </w:rPr>
        <w:t>enel</w:t>
      </w:r>
      <w:r w:rsidRPr="00C33505">
        <w:rPr>
          <w:rFonts w:ascii="Cambria" w:hAnsi="Cambria" w:cs="Times New Roman"/>
        </w:rPr>
        <w:t xml:space="preserve"> olarak değerlendirildiğinde ölçeğin </w:t>
      </w:r>
      <w:r w:rsidR="00D42B0E" w:rsidRPr="00C33505">
        <w:rPr>
          <w:rFonts w:ascii="Cambria" w:hAnsi="Cambria" w:cs="Times New Roman"/>
        </w:rPr>
        <w:t>model-veri uyumunun ka</w:t>
      </w:r>
      <w:r w:rsidRPr="00C33505">
        <w:rPr>
          <w:rFonts w:ascii="Cambria" w:hAnsi="Cambria" w:cs="Times New Roman"/>
        </w:rPr>
        <w:t xml:space="preserve">bul edilebilir düzeyde olduğu söylenebilir. </w:t>
      </w:r>
      <w:r w:rsidR="00D42B0E" w:rsidRPr="00C33505">
        <w:rPr>
          <w:rFonts w:ascii="Cambria" w:hAnsi="Cambria" w:cs="Times New Roman"/>
        </w:rPr>
        <w:t>Bu doğrultuda doğrulayıcı ve açıklayıcı faktör analizleri</w:t>
      </w:r>
      <w:r w:rsidR="008C5BEB" w:rsidRPr="00C33505">
        <w:rPr>
          <w:rFonts w:ascii="Cambria" w:hAnsi="Cambria" w:cs="Times New Roman"/>
        </w:rPr>
        <w:t>nin sonuçlarının</w:t>
      </w:r>
      <w:r w:rsidR="00D42B0E" w:rsidRPr="00C33505">
        <w:rPr>
          <w:rFonts w:ascii="Cambria" w:hAnsi="Cambria" w:cs="Times New Roman"/>
        </w:rPr>
        <w:t>okul iklimi ölçeğinin yapı geçerliğini doğrulayan kanıtlar sun</w:t>
      </w:r>
      <w:r w:rsidRPr="00C33505">
        <w:rPr>
          <w:rFonts w:ascii="Cambria" w:hAnsi="Cambria" w:cs="Times New Roman"/>
        </w:rPr>
        <w:t>duğu söylenebilir.</w:t>
      </w:r>
    </w:p>
    <w:p w:rsidR="00D42B0E" w:rsidRPr="00C33505" w:rsidRDefault="00D42B0E" w:rsidP="001D3A80">
      <w:pPr>
        <w:autoSpaceDE w:val="0"/>
        <w:autoSpaceDN w:val="0"/>
        <w:adjustRightInd w:val="0"/>
        <w:spacing w:before="120" w:after="120" w:line="240" w:lineRule="auto"/>
        <w:ind w:firstLine="567"/>
        <w:rPr>
          <w:rFonts w:ascii="Cambria" w:hAnsi="Cambria" w:cs="Times New Roman"/>
          <w:b/>
        </w:rPr>
      </w:pPr>
      <w:r w:rsidRPr="00C33505">
        <w:rPr>
          <w:rFonts w:ascii="Cambria" w:hAnsi="Cambria" w:cs="Times New Roman"/>
          <w:b/>
        </w:rPr>
        <w:t>Güvenirlik Çalışmalarına İlişkin Bulgular</w:t>
      </w:r>
    </w:p>
    <w:p w:rsidR="00F503DC" w:rsidRPr="001D3A80" w:rsidRDefault="00D42B0E" w:rsidP="001D3A80">
      <w:pPr>
        <w:autoSpaceDE w:val="0"/>
        <w:autoSpaceDN w:val="0"/>
        <w:adjustRightInd w:val="0"/>
        <w:spacing w:after="0" w:line="240" w:lineRule="auto"/>
        <w:ind w:firstLine="567"/>
        <w:jc w:val="both"/>
        <w:rPr>
          <w:rFonts w:ascii="Cambria" w:hAnsi="Cambria" w:cs="Times New Roman"/>
        </w:rPr>
      </w:pPr>
      <w:r w:rsidRPr="00C33505">
        <w:rPr>
          <w:rFonts w:ascii="Cambria" w:eastAsia="ArialMT" w:hAnsi="Cambria" w:cs="Times New Roman"/>
        </w:rPr>
        <w:t>Ölçeğin güvenirlik analizler</w:t>
      </w:r>
      <w:r w:rsidR="00726A0A" w:rsidRPr="00C33505">
        <w:rPr>
          <w:rFonts w:ascii="Cambria" w:eastAsia="ArialMT" w:hAnsi="Cambria" w:cs="Times New Roman"/>
        </w:rPr>
        <w:t>i</w:t>
      </w:r>
      <w:r w:rsidRPr="00C33505">
        <w:rPr>
          <w:rFonts w:ascii="Cambria" w:eastAsia="ArialMT" w:hAnsi="Cambria" w:cs="Times New Roman"/>
        </w:rPr>
        <w:t xml:space="preserve"> sonucunda,</w:t>
      </w:r>
      <w:r w:rsidRPr="00C33505">
        <w:rPr>
          <w:rFonts w:ascii="Cambria" w:hAnsi="Cambria" w:cs="Times New Roman"/>
        </w:rPr>
        <w:t xml:space="preserve">Cronbach Alpha iç tutarlılık katsayısı </w:t>
      </w:r>
      <w:r w:rsidRPr="00C33505">
        <w:rPr>
          <w:rFonts w:ascii="Cambria" w:hAnsi="Cambria" w:cs="Times New Roman"/>
          <w:i/>
        </w:rPr>
        <w:t>demokratiklik ve okula adanma</w:t>
      </w:r>
      <w:r w:rsidRPr="00C33505">
        <w:rPr>
          <w:rFonts w:ascii="Cambria" w:hAnsi="Cambria" w:cs="Times New Roman"/>
        </w:rPr>
        <w:t xml:space="preserve"> boyutu için “.908”, </w:t>
      </w:r>
      <w:r w:rsidRPr="00C33505">
        <w:rPr>
          <w:rFonts w:ascii="Cambria" w:hAnsi="Cambria" w:cs="Times New Roman"/>
          <w:i/>
        </w:rPr>
        <w:t>liderlik ve etkileşim</w:t>
      </w:r>
      <w:r w:rsidRPr="00C33505">
        <w:rPr>
          <w:rFonts w:ascii="Cambria" w:hAnsi="Cambria" w:cs="Times New Roman"/>
        </w:rPr>
        <w:t xml:space="preserve"> boyutu için “.897”, </w:t>
      </w:r>
      <w:r w:rsidRPr="00C33505">
        <w:rPr>
          <w:rFonts w:ascii="Cambria" w:hAnsi="Cambria" w:cs="Times New Roman"/>
          <w:i/>
        </w:rPr>
        <w:t>başarı etkenleri</w:t>
      </w:r>
      <w:r w:rsidRPr="00C33505">
        <w:rPr>
          <w:rFonts w:ascii="Cambria" w:hAnsi="Cambria" w:cs="Times New Roman"/>
        </w:rPr>
        <w:t xml:space="preserve"> boyutu için “.753”, </w:t>
      </w:r>
      <w:r w:rsidRPr="00C33505">
        <w:rPr>
          <w:rFonts w:ascii="Cambria" w:hAnsi="Cambria" w:cs="Times New Roman"/>
          <w:i/>
        </w:rPr>
        <w:t>samimiyet</w:t>
      </w:r>
      <w:r w:rsidRPr="00C33505">
        <w:rPr>
          <w:rFonts w:ascii="Cambria" w:hAnsi="Cambria" w:cs="Times New Roman"/>
        </w:rPr>
        <w:t xml:space="preserve"> boyutu için “.852” ve </w:t>
      </w:r>
      <w:r w:rsidRPr="00C33505">
        <w:rPr>
          <w:rFonts w:ascii="Cambria" w:hAnsi="Cambria" w:cs="Times New Roman"/>
          <w:i/>
        </w:rPr>
        <w:t xml:space="preserve">çatışma </w:t>
      </w:r>
      <w:r w:rsidRPr="00C33505">
        <w:rPr>
          <w:rFonts w:ascii="Cambria" w:hAnsi="Cambria" w:cs="Times New Roman"/>
        </w:rPr>
        <w:t xml:space="preserve">boyutu için “.730” olarak </w:t>
      </w:r>
      <w:r w:rsidR="00726A0A" w:rsidRPr="00C33505">
        <w:rPr>
          <w:rFonts w:ascii="Cambria" w:hAnsi="Cambria" w:cs="Times New Roman"/>
        </w:rPr>
        <w:t xml:space="preserve">belirlenmiştir. </w:t>
      </w:r>
      <w:r w:rsidRPr="00C33505">
        <w:rPr>
          <w:rFonts w:ascii="Cambria" w:hAnsi="Cambria" w:cs="Times New Roman"/>
        </w:rPr>
        <w:t xml:space="preserve">Ölçeğin zamana karşı tutarlılığını belirlemek için iki hafta ara ile 28 öğretmene uygulanan ölçeklerden elde edilen verilerle yapılan analizler sonucunda test-tekrar test güvenirlik (Pearsonkorelasyon) katsayısı okul iklimi ölçeğinin </w:t>
      </w:r>
      <w:r w:rsidRPr="00C33505">
        <w:rPr>
          <w:rFonts w:ascii="Cambria" w:hAnsi="Cambria" w:cs="Times New Roman"/>
          <w:i/>
        </w:rPr>
        <w:t>demokratiklik ve okula adanma</w:t>
      </w:r>
      <w:r w:rsidRPr="00C33505">
        <w:rPr>
          <w:rFonts w:ascii="Cambria" w:hAnsi="Cambria" w:cs="Times New Roman"/>
        </w:rPr>
        <w:t xml:space="preserve"> boyutu için “.923”, </w:t>
      </w:r>
      <w:r w:rsidRPr="00C33505">
        <w:rPr>
          <w:rFonts w:ascii="Cambria" w:hAnsi="Cambria" w:cs="Times New Roman"/>
          <w:i/>
        </w:rPr>
        <w:t>liderlik ve etkileşim</w:t>
      </w:r>
      <w:r w:rsidRPr="00C33505">
        <w:rPr>
          <w:rFonts w:ascii="Cambria" w:hAnsi="Cambria" w:cs="Times New Roman"/>
        </w:rPr>
        <w:t xml:space="preserve"> boyutu için “.962”, </w:t>
      </w:r>
      <w:r w:rsidRPr="00C33505">
        <w:rPr>
          <w:rFonts w:ascii="Cambria" w:hAnsi="Cambria" w:cs="Times New Roman"/>
          <w:i/>
        </w:rPr>
        <w:t>başarı etkenleri</w:t>
      </w:r>
      <w:r w:rsidRPr="00C33505">
        <w:rPr>
          <w:rFonts w:ascii="Cambria" w:hAnsi="Cambria" w:cs="Times New Roman"/>
        </w:rPr>
        <w:t xml:space="preserve"> boyutu için “.826”, </w:t>
      </w:r>
      <w:r w:rsidRPr="00C33505">
        <w:rPr>
          <w:rFonts w:ascii="Cambria" w:hAnsi="Cambria" w:cs="Times New Roman"/>
          <w:i/>
        </w:rPr>
        <w:t>samimiyet</w:t>
      </w:r>
      <w:r w:rsidRPr="00C33505">
        <w:rPr>
          <w:rFonts w:ascii="Cambria" w:hAnsi="Cambria" w:cs="Times New Roman"/>
        </w:rPr>
        <w:t xml:space="preserve"> boyutu için “.914” ve </w:t>
      </w:r>
      <w:r w:rsidRPr="00C33505">
        <w:rPr>
          <w:rFonts w:ascii="Cambria" w:hAnsi="Cambria" w:cs="Times New Roman"/>
          <w:i/>
        </w:rPr>
        <w:t>çatışma</w:t>
      </w:r>
      <w:r w:rsidRPr="00C33505">
        <w:rPr>
          <w:rFonts w:ascii="Cambria" w:hAnsi="Cambria" w:cs="Times New Roman"/>
        </w:rPr>
        <w:t xml:space="preserve"> boyutu için “.946” olarak </w:t>
      </w:r>
      <w:r w:rsidR="00284E88" w:rsidRPr="00C33505">
        <w:rPr>
          <w:rFonts w:ascii="Cambria" w:hAnsi="Cambria" w:cs="Times New Roman"/>
        </w:rPr>
        <w:t>belirlenmiştir. H</w:t>
      </w:r>
      <w:r w:rsidRPr="00C33505">
        <w:rPr>
          <w:rFonts w:ascii="Cambria" w:hAnsi="Cambria" w:cs="Times New Roman"/>
        </w:rPr>
        <w:t>esaplanan güveni</w:t>
      </w:r>
      <w:r w:rsidR="00284E88" w:rsidRPr="00C33505">
        <w:rPr>
          <w:rFonts w:ascii="Cambria" w:hAnsi="Cambria" w:cs="Times New Roman"/>
        </w:rPr>
        <w:t xml:space="preserve">rlik katsayısının “.70” ve üzerinde </w:t>
      </w:r>
      <w:r w:rsidRPr="00C33505">
        <w:rPr>
          <w:rFonts w:ascii="Cambria" w:hAnsi="Cambria" w:cs="Times New Roman"/>
        </w:rPr>
        <w:t>olması, test puanlarının güvenirliği için ye</w:t>
      </w:r>
      <w:r w:rsidR="00284E88" w:rsidRPr="00C33505">
        <w:rPr>
          <w:rFonts w:ascii="Cambria" w:hAnsi="Cambria" w:cs="Times New Roman"/>
        </w:rPr>
        <w:t xml:space="preserve">terli görüldüğünden (Büyüköztürk, 2012: 171) </w:t>
      </w:r>
      <w:r w:rsidRPr="00C33505">
        <w:rPr>
          <w:rFonts w:ascii="Cambria" w:hAnsi="Cambria" w:cs="Times New Roman"/>
        </w:rPr>
        <w:t>elde edilen bulgulara dayanarak ölçeğin güvenilir olduğu söylenebilir.</w:t>
      </w:r>
    </w:p>
    <w:p w:rsidR="00496BBA" w:rsidRPr="00C33505" w:rsidRDefault="00496BBA" w:rsidP="002E683D">
      <w:pPr>
        <w:spacing w:before="120" w:after="120" w:line="240" w:lineRule="auto"/>
        <w:jc w:val="center"/>
        <w:rPr>
          <w:rFonts w:ascii="Cambria" w:hAnsi="Cambria"/>
          <w:b/>
        </w:rPr>
      </w:pPr>
      <w:r w:rsidRPr="00C33505">
        <w:rPr>
          <w:rFonts w:ascii="Cambria" w:hAnsi="Cambria"/>
          <w:b/>
        </w:rPr>
        <w:t>TARTIŞMA ve SONUÇ</w:t>
      </w:r>
    </w:p>
    <w:p w:rsidR="00D42B0E" w:rsidRPr="00C33505" w:rsidRDefault="00D42B0E" w:rsidP="001D3A80">
      <w:pPr>
        <w:autoSpaceDE w:val="0"/>
        <w:autoSpaceDN w:val="0"/>
        <w:adjustRightInd w:val="0"/>
        <w:spacing w:after="0" w:line="240" w:lineRule="auto"/>
        <w:ind w:firstLine="567"/>
        <w:jc w:val="both"/>
        <w:rPr>
          <w:rFonts w:ascii="Cambria" w:eastAsia="TimesNewRoman" w:hAnsi="Cambria" w:cs="Times New Roman"/>
        </w:rPr>
      </w:pPr>
      <w:r w:rsidRPr="00C33505">
        <w:rPr>
          <w:rFonts w:ascii="Cambria" w:hAnsi="Cambria" w:cs="Times New Roman"/>
        </w:rPr>
        <w:t>Bu araştırmada öğretmenlerin algılarına dayalı geçerli ve güvenilir bir okul iklimi ölçeğinin geliştiri</w:t>
      </w:r>
      <w:r w:rsidR="009F3ADF" w:rsidRPr="00C33505">
        <w:rPr>
          <w:rFonts w:ascii="Cambria" w:hAnsi="Cambria" w:cs="Times New Roman"/>
        </w:rPr>
        <w:t>lmesi amaçlanmıştır. O</w:t>
      </w:r>
      <w:r w:rsidRPr="00C33505">
        <w:rPr>
          <w:rFonts w:ascii="Cambria" w:hAnsi="Cambria" w:cs="Times New Roman"/>
        </w:rPr>
        <w:t xml:space="preserve">luşturulan </w:t>
      </w:r>
      <w:r w:rsidR="009F3ADF" w:rsidRPr="00C33505">
        <w:rPr>
          <w:rFonts w:ascii="Cambria" w:hAnsi="Cambria" w:cs="Times New Roman"/>
        </w:rPr>
        <w:t>42 maddelik denemelikölçeğin</w:t>
      </w:r>
      <w:r w:rsidR="009F3ADF" w:rsidRPr="00C33505">
        <w:rPr>
          <w:rFonts w:ascii="Cambria" w:eastAsia="TimesNewRoman" w:hAnsi="Cambria" w:cs="Times New Roman"/>
        </w:rPr>
        <w:t xml:space="preserve">açımlayıcı faktör analizinde </w:t>
      </w:r>
      <w:r w:rsidRPr="00C33505">
        <w:rPr>
          <w:rFonts w:ascii="Cambria" w:eastAsia="TimesNewRoman" w:hAnsi="Cambria" w:cs="Times New Roman"/>
        </w:rPr>
        <w:t xml:space="preserve">264, </w:t>
      </w:r>
      <w:r w:rsidR="009F3ADF" w:rsidRPr="00C33505">
        <w:rPr>
          <w:rFonts w:ascii="Cambria" w:eastAsia="TimesNewRoman" w:hAnsi="Cambria" w:cs="Times New Roman"/>
        </w:rPr>
        <w:t xml:space="preserve">doğrulayıcı faktör analizinde </w:t>
      </w:r>
      <w:r w:rsidRPr="00C33505">
        <w:rPr>
          <w:rFonts w:ascii="Cambria" w:eastAsia="TimesNewRoman" w:hAnsi="Cambria" w:cs="Times New Roman"/>
        </w:rPr>
        <w:t>24</w:t>
      </w:r>
      <w:r w:rsidR="009F3ADF" w:rsidRPr="00C33505">
        <w:rPr>
          <w:rFonts w:ascii="Cambria" w:eastAsia="TimesNewRoman" w:hAnsi="Cambria" w:cs="Times New Roman"/>
        </w:rPr>
        <w:t>2, zamana karşı tutarlılığında</w:t>
      </w:r>
      <w:r w:rsidRPr="00C33505">
        <w:rPr>
          <w:rFonts w:ascii="Cambria" w:eastAsia="TimesNewRoman" w:hAnsi="Cambria" w:cs="Times New Roman"/>
        </w:rPr>
        <w:t xml:space="preserve"> 28 öğretmenden oluşan üç </w:t>
      </w:r>
      <w:r w:rsidR="009F3ADF" w:rsidRPr="00C33505">
        <w:rPr>
          <w:rFonts w:ascii="Cambria" w:eastAsia="TimesNewRoman" w:hAnsi="Cambria" w:cs="Times New Roman"/>
        </w:rPr>
        <w:t xml:space="preserve">farklı gruba uygulamıştır. </w:t>
      </w:r>
      <w:r w:rsidR="009F3ADF" w:rsidRPr="00C33505">
        <w:rPr>
          <w:rFonts w:ascii="Cambria" w:hAnsi="Cambria" w:cs="Times New Roman"/>
        </w:rPr>
        <w:t>Açımlayıcı faktör analizi</w:t>
      </w:r>
      <w:r w:rsidRPr="00C33505">
        <w:rPr>
          <w:rFonts w:ascii="Cambria" w:hAnsi="Cambria" w:cs="Times New Roman"/>
        </w:rPr>
        <w:t xml:space="preserve"> ölçeğin toplam 23 maddeden oluşan beş f</w:t>
      </w:r>
      <w:r w:rsidR="009F3ADF" w:rsidRPr="00C33505">
        <w:rPr>
          <w:rFonts w:ascii="Cambria" w:hAnsi="Cambria" w:cs="Times New Roman"/>
        </w:rPr>
        <w:t xml:space="preserve">aktörlü bir yapıya sahip olduğunu göstermiştir. </w:t>
      </w:r>
      <w:r w:rsidR="000045D1" w:rsidRPr="00C33505">
        <w:rPr>
          <w:rFonts w:ascii="Cambria" w:eastAsia="ArialMT" w:hAnsi="Cambria" w:cs="Times New Roman"/>
        </w:rPr>
        <w:t>E</w:t>
      </w:r>
      <w:r w:rsidRPr="00C33505">
        <w:rPr>
          <w:rFonts w:ascii="Cambria" w:eastAsia="ArialMT" w:hAnsi="Cambria" w:cs="Times New Roman"/>
        </w:rPr>
        <w:t>lde edilen her bir faktör</w:t>
      </w:r>
      <w:r w:rsidR="000045D1" w:rsidRPr="00C33505">
        <w:rPr>
          <w:rFonts w:ascii="Cambria" w:eastAsia="ArialMT" w:hAnsi="Cambria" w:cs="Times New Roman"/>
        </w:rPr>
        <w:t xml:space="preserve">lerde yer alan maddelerin </w:t>
      </w:r>
      <w:r w:rsidRPr="00C33505">
        <w:rPr>
          <w:rFonts w:ascii="Cambria" w:eastAsia="ArialMT" w:hAnsi="Cambria" w:cs="Times New Roman"/>
        </w:rPr>
        <w:t xml:space="preserve">içerikleri </w:t>
      </w:r>
      <w:r w:rsidR="000045D1" w:rsidRPr="00C33505">
        <w:rPr>
          <w:rFonts w:ascii="Cambria" w:eastAsia="ArialMT" w:hAnsi="Cambria" w:cs="Times New Roman"/>
        </w:rPr>
        <w:t xml:space="preserve">dikkate alınarak </w:t>
      </w:r>
      <w:r w:rsidRPr="00C33505">
        <w:rPr>
          <w:rFonts w:ascii="Cambria" w:eastAsia="ArialMT" w:hAnsi="Cambria" w:cs="Times New Roman"/>
        </w:rPr>
        <w:t>birinci faktör “D</w:t>
      </w:r>
      <w:r w:rsidRPr="00C33505">
        <w:rPr>
          <w:rFonts w:ascii="Cambria" w:eastAsia="ArialMT" w:hAnsi="Cambria" w:cs="Times New Roman"/>
          <w:i/>
        </w:rPr>
        <w:t>emokratiklik ve Okula Adanma”</w:t>
      </w:r>
      <w:r w:rsidRPr="00C33505">
        <w:rPr>
          <w:rFonts w:ascii="Cambria" w:eastAsia="ArialMT" w:hAnsi="Cambria" w:cs="Times New Roman"/>
        </w:rPr>
        <w:t xml:space="preserve">, ikinci </w:t>
      </w:r>
      <w:r w:rsidRPr="00C33505">
        <w:rPr>
          <w:rFonts w:ascii="Cambria" w:eastAsia="ArialMT" w:hAnsi="Cambria" w:cs="Times New Roman"/>
        </w:rPr>
        <w:lastRenderedPageBreak/>
        <w:t>faktör “L</w:t>
      </w:r>
      <w:r w:rsidRPr="00C33505">
        <w:rPr>
          <w:rFonts w:ascii="Cambria" w:eastAsia="ArialMT" w:hAnsi="Cambria" w:cs="Times New Roman"/>
          <w:i/>
        </w:rPr>
        <w:t>iderlik ve Etkileşim”</w:t>
      </w:r>
      <w:r w:rsidRPr="00C33505">
        <w:rPr>
          <w:rFonts w:ascii="Cambria" w:eastAsia="ArialMT" w:hAnsi="Cambria" w:cs="Times New Roman"/>
        </w:rPr>
        <w:t>, üçüncü faktör “B</w:t>
      </w:r>
      <w:r w:rsidRPr="00C33505">
        <w:rPr>
          <w:rFonts w:ascii="Cambria" w:eastAsia="ArialMT" w:hAnsi="Cambria" w:cs="Times New Roman"/>
          <w:i/>
        </w:rPr>
        <w:t>aşarı Etkenleri”</w:t>
      </w:r>
      <w:r w:rsidRPr="00C33505">
        <w:rPr>
          <w:rFonts w:ascii="Cambria" w:eastAsia="ArialMT" w:hAnsi="Cambria" w:cs="Times New Roman"/>
        </w:rPr>
        <w:t>, dördüncü faktör “S</w:t>
      </w:r>
      <w:r w:rsidRPr="00C33505">
        <w:rPr>
          <w:rFonts w:ascii="Cambria" w:eastAsia="ArialMT" w:hAnsi="Cambria" w:cs="Times New Roman"/>
          <w:i/>
        </w:rPr>
        <w:t xml:space="preserve">amimiyet” </w:t>
      </w:r>
      <w:r w:rsidRPr="00C33505">
        <w:rPr>
          <w:rFonts w:ascii="Cambria" w:eastAsia="ArialMT" w:hAnsi="Cambria" w:cs="Times New Roman"/>
        </w:rPr>
        <w:t>ve beşinci faktör</w:t>
      </w:r>
      <w:r w:rsidRPr="00C33505">
        <w:rPr>
          <w:rFonts w:ascii="Cambria" w:eastAsia="ArialMT" w:hAnsi="Cambria" w:cs="Times New Roman"/>
          <w:i/>
        </w:rPr>
        <w:t xml:space="preserve"> “Çatışma”</w:t>
      </w:r>
      <w:r w:rsidRPr="00C33505">
        <w:rPr>
          <w:rFonts w:ascii="Cambria" w:eastAsia="ArialMT" w:hAnsi="Cambria" w:cs="Times New Roman"/>
        </w:rPr>
        <w:t xml:space="preserve">  olarak adlandırılmıştır. </w:t>
      </w:r>
      <w:r w:rsidR="000045D1" w:rsidRPr="00C33505">
        <w:rPr>
          <w:rFonts w:ascii="Cambria" w:hAnsi="Cambria" w:cs="Times New Roman"/>
        </w:rPr>
        <w:t>Doğrulayıcı faktör analizi</w:t>
      </w:r>
      <w:r w:rsidRPr="00C33505">
        <w:rPr>
          <w:rFonts w:ascii="Cambria" w:hAnsi="Cambria" w:cs="Times New Roman"/>
        </w:rPr>
        <w:t xml:space="preserve"> ise ölçeğin model-veri uyumunun kabul edilebilir </w:t>
      </w:r>
      <w:r w:rsidR="000045D1" w:rsidRPr="00C33505">
        <w:rPr>
          <w:rFonts w:ascii="Cambria" w:hAnsi="Cambria" w:cs="Times New Roman"/>
        </w:rPr>
        <w:t xml:space="preserve">bir </w:t>
      </w:r>
      <w:r w:rsidRPr="00C33505">
        <w:rPr>
          <w:rFonts w:ascii="Cambria" w:hAnsi="Cambria" w:cs="Times New Roman"/>
        </w:rPr>
        <w:t xml:space="preserve">düzeyde olduğunu göstermiştir.ÖlçeğinCronbach Alpha iç tutarlılık katsayısı ve test-tekrar test korelasyon değeri güvenilir olduğunu </w:t>
      </w:r>
      <w:r w:rsidR="000045D1" w:rsidRPr="00C33505">
        <w:rPr>
          <w:rFonts w:ascii="Cambria" w:hAnsi="Cambria" w:cs="Times New Roman"/>
        </w:rPr>
        <w:t xml:space="preserve">ortaya koymuştur. Bu bağlamda </w:t>
      </w:r>
      <w:r w:rsidR="000045D1" w:rsidRPr="00C33505">
        <w:rPr>
          <w:rFonts w:ascii="Cambria" w:eastAsia="TimesNewRoman" w:hAnsi="Cambria" w:cs="Times New Roman"/>
        </w:rPr>
        <w:t>y</w:t>
      </w:r>
      <w:r w:rsidRPr="00C33505">
        <w:rPr>
          <w:rFonts w:ascii="Cambria" w:eastAsia="TimesNewRoman" w:hAnsi="Cambria" w:cs="Times New Roman"/>
        </w:rPr>
        <w:t>apılan geçerlik ve güvenirlik çalı</w:t>
      </w:r>
      <w:r w:rsidR="000045D1" w:rsidRPr="00C33505">
        <w:rPr>
          <w:rFonts w:ascii="Cambria" w:eastAsia="TimesNewRoman" w:hAnsi="Cambria" w:cs="Times New Roman"/>
        </w:rPr>
        <w:t>şmalarından elde edilen değerler</w:t>
      </w:r>
      <w:r w:rsidRPr="00C33505">
        <w:rPr>
          <w:rFonts w:ascii="Cambria" w:eastAsia="TimesNewRoman" w:hAnsi="Cambria" w:cs="Times New Roman"/>
        </w:rPr>
        <w:t xml:space="preserve">, ölçeğin öğretmenlerin okul iklimine ilişkin algılarını ölçmede kullanılabilecek geçerli ve güvenilir bir ölçme aracı olduğunu </w:t>
      </w:r>
      <w:r w:rsidR="000045D1" w:rsidRPr="00C33505">
        <w:rPr>
          <w:rFonts w:ascii="Cambria" w:eastAsia="TimesNewRoman" w:hAnsi="Cambria" w:cs="Times New Roman"/>
        </w:rPr>
        <w:t>belirlemiştir.</w:t>
      </w:r>
    </w:p>
    <w:p w:rsidR="00127919" w:rsidRPr="00C33505" w:rsidRDefault="00127919" w:rsidP="001D3A80">
      <w:pPr>
        <w:autoSpaceDE w:val="0"/>
        <w:autoSpaceDN w:val="0"/>
        <w:adjustRightInd w:val="0"/>
        <w:spacing w:after="0" w:line="240" w:lineRule="auto"/>
        <w:ind w:firstLine="567"/>
        <w:jc w:val="both"/>
        <w:rPr>
          <w:rFonts w:ascii="Cambria" w:hAnsi="Cambria" w:cs="Times New Roman"/>
        </w:rPr>
      </w:pPr>
      <w:r w:rsidRPr="00C33505">
        <w:rPr>
          <w:rFonts w:ascii="Cambria" w:eastAsia="TimesNewRoman" w:hAnsi="Cambria" w:cs="Times New Roman"/>
        </w:rPr>
        <w:t xml:space="preserve">Bu araştırmada geliştirilen okul iklimi ölçeğinde toplam 23 madde yer almakta olup </w:t>
      </w:r>
      <w:r w:rsidRPr="00C33505">
        <w:rPr>
          <w:rFonts w:ascii="Cambria" w:hAnsi="Cambria" w:cs="Times New Roman"/>
        </w:rPr>
        <w:t xml:space="preserve">ölçekte 4 tersten puanlanan madde (Tablo 1’deki 21, 22, 23 ve 24) bulunmaktadır. </w:t>
      </w:r>
      <w:r w:rsidRPr="00C33505">
        <w:rPr>
          <w:rFonts w:ascii="Cambria" w:hAnsi="Cambria" w:cs="Times New Roman"/>
          <w:i/>
        </w:rPr>
        <w:t>Demokratiklik ve okula adanma</w:t>
      </w:r>
      <w:r w:rsidRPr="00C33505">
        <w:rPr>
          <w:rFonts w:ascii="Cambria" w:hAnsi="Cambria" w:cs="Times New Roman"/>
        </w:rPr>
        <w:t xml:space="preserve"> boyutunda 6 madde (Tablo 1’deki 1, 2, 3, 4, 5, 6 maddeleri ) bulunup alınabilecek en düşük puan 6, en yüksek puan 30’dur. Bu boyuttaki puanların artması okuldaki öğretmen-öğrenci ilişkilerinin demokratik olduğunu, öğretmenlerin ve öğrencilerin bireysel farklılıklarına saygı gösterildiğini, çalışanların birbirlerine karşı anlayışlı olduğunu, öğretmenlerin okulu sahiplendiğini ve okula ilişkin konularda sorumluluk üstlenmeyi istediklerini göstermektedir. </w:t>
      </w:r>
    </w:p>
    <w:p w:rsidR="00127919" w:rsidRPr="00C33505" w:rsidRDefault="00127919"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i/>
        </w:rPr>
        <w:t>Liderlik ve etkileşim</w:t>
      </w:r>
      <w:r w:rsidRPr="00C33505">
        <w:rPr>
          <w:rFonts w:ascii="Cambria" w:hAnsi="Cambria" w:cs="Times New Roman"/>
        </w:rPr>
        <w:t xml:space="preserve"> boyutunda 6 madde (Tablo 1’deki 7, 8, 9, 10, 11, 12 maddeleri) bulunup alınabilecek en düşük puan 6, en yüksek puan 30’dur. Bu boyuttaki puanların artması öğretmenlerin isteklerini okul müdürüne rahatlıkla iletebildiğini, okul müdürünün okulla ilgili kararları alırken öğretmenlerin görüşlerini dikkate aldığını, öğretmenlerden neler beklediğini açıkça ifade ettiğini, öğretmenlere gerekli kaynakları sağladığını, öğretmenlere yönetimsel uygulamalar açısından adil davrandığını ve okuldaki sorunların açıkça tartışılabildiğini göstermektedir. </w:t>
      </w:r>
    </w:p>
    <w:p w:rsidR="00127919" w:rsidRPr="00C33505" w:rsidRDefault="00127919"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i/>
        </w:rPr>
        <w:t>Başarı etkenleri</w:t>
      </w:r>
      <w:r w:rsidRPr="00C33505">
        <w:rPr>
          <w:rFonts w:ascii="Cambria" w:hAnsi="Cambria" w:cs="Times New Roman"/>
        </w:rPr>
        <w:t xml:space="preserve"> boyutunda 4 madde (Tablo 1’deki 13, 15, 16, 17 maddeleri )  bulunup alınabilecek en düşük puan 4, en yüksek puan 20’dir. Bu boyuttaki puanların artması okuldaki öğrencilerin başarılarını arttırmak için çabaladığını, öğretmenlerin performansının yüksek olduğunu, çalışanların sorumluluklarını yerine getirdiğini ve öğretmenlerin öğrencileri desteklediklerini göstermektedir.</w:t>
      </w:r>
    </w:p>
    <w:p w:rsidR="00127919" w:rsidRPr="00C33505" w:rsidRDefault="00127919"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i/>
        </w:rPr>
        <w:t>Samimiyet</w:t>
      </w:r>
      <w:r w:rsidRPr="00C33505">
        <w:rPr>
          <w:rFonts w:ascii="Cambria" w:hAnsi="Cambria" w:cs="Times New Roman"/>
        </w:rPr>
        <w:t xml:space="preserve"> boyutunda 3 madde (Tablo 1’deki18, 19, 20 maddeleri ) bulunup alınabilecek en düşük puan 3, en yüksek puan 15’tir. Bu boyuttaki puanların artması okulda çalışanların birlikte vakit geçirmekten hoşlandıklarını, okul dışında da görüştüklerini ve birbirleriyle uyumlu olduklarını göstermektedir. </w:t>
      </w:r>
    </w:p>
    <w:p w:rsidR="00127919" w:rsidRPr="00C33505" w:rsidRDefault="00127919"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i/>
        </w:rPr>
        <w:t>Çatışma</w:t>
      </w:r>
      <w:r w:rsidRPr="00C33505">
        <w:rPr>
          <w:rFonts w:ascii="Cambria" w:hAnsi="Cambria" w:cs="Times New Roman"/>
        </w:rPr>
        <w:t xml:space="preserve"> boyutunda 4 madde (Tablo 1’deki 21, 22, 23, 24 maddeleri ) bulunup alınabilecek en düşük puan 4, en yüksek puan 20’dir. Bu boyuttaki puanların artması okulda gergin bir atmosfer olmadığını,  disiplin sorunlarının yaygın olmadığını, çalışanlar arasında sosyal gruplaşmaların bulunmadığını ve çalışanlar arasında iletişim sorunlarının yaşanmadığını göstermektedir.</w:t>
      </w:r>
    </w:p>
    <w:p w:rsidR="001773E0" w:rsidRPr="00C33505" w:rsidRDefault="00002AE8"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rPr>
        <w:t>Alan</w:t>
      </w:r>
      <w:r w:rsidR="00BC2152" w:rsidRPr="00C33505">
        <w:rPr>
          <w:rFonts w:ascii="Cambria" w:hAnsi="Cambria" w:cs="Times New Roman"/>
        </w:rPr>
        <w:t xml:space="preserve">yazındaki araştırmalara </w:t>
      </w:r>
      <w:r w:rsidR="00A4799E" w:rsidRPr="00C33505">
        <w:rPr>
          <w:rFonts w:ascii="Cambria" w:hAnsi="Cambria" w:cs="Times New Roman"/>
        </w:rPr>
        <w:t xml:space="preserve">bakıldığında öğretmenlerin, </w:t>
      </w:r>
      <w:r w:rsidR="001D0310" w:rsidRPr="00C33505">
        <w:rPr>
          <w:rFonts w:ascii="Cambria" w:hAnsi="Cambria" w:cs="Times New Roman"/>
        </w:rPr>
        <w:t>yönetici</w:t>
      </w:r>
      <w:r w:rsidR="004B15C4" w:rsidRPr="00C33505">
        <w:rPr>
          <w:rFonts w:ascii="Cambria" w:hAnsi="Cambria" w:cs="Times New Roman"/>
        </w:rPr>
        <w:t xml:space="preserve">lerin, </w:t>
      </w:r>
      <w:r w:rsidR="00A4799E" w:rsidRPr="00C33505">
        <w:rPr>
          <w:rFonts w:ascii="Cambria" w:hAnsi="Cambria" w:cs="Times New Roman"/>
        </w:rPr>
        <w:t xml:space="preserve">velilerin ve </w:t>
      </w:r>
      <w:r w:rsidRPr="00C33505">
        <w:rPr>
          <w:rFonts w:ascii="Cambria" w:hAnsi="Cambria" w:cs="Times New Roman"/>
        </w:rPr>
        <w:t>öğrencilerin görüşler</w:t>
      </w:r>
      <w:r w:rsidR="00A4799E" w:rsidRPr="00C33505">
        <w:rPr>
          <w:rFonts w:ascii="Cambria" w:hAnsi="Cambria" w:cs="Times New Roman"/>
        </w:rPr>
        <w:t>ine dayalı olarak</w:t>
      </w:r>
      <w:r w:rsidR="00BC2152" w:rsidRPr="00C33505">
        <w:rPr>
          <w:rFonts w:ascii="Cambria" w:hAnsi="Cambria" w:cs="Times New Roman"/>
        </w:rPr>
        <w:t xml:space="preserve"> okul iklimini belirlemek için</w:t>
      </w:r>
      <w:r w:rsidR="00A4799E" w:rsidRPr="00C33505">
        <w:rPr>
          <w:rFonts w:ascii="Cambria" w:hAnsi="Cambria" w:cs="Times New Roman"/>
        </w:rPr>
        <w:t xml:space="preserve"> geliştirilen ölçeklerin</w:t>
      </w:r>
      <w:r w:rsidR="004B15C4" w:rsidRPr="00C33505">
        <w:rPr>
          <w:rFonts w:ascii="Cambria" w:hAnsi="Cambria" w:cs="Times New Roman"/>
        </w:rPr>
        <w:t xml:space="preserve"> bulunduğu görülmektedir. Bu araştırmada </w:t>
      </w:r>
      <w:r w:rsidR="00BC2152" w:rsidRPr="00C33505">
        <w:rPr>
          <w:rFonts w:ascii="Cambria" w:hAnsi="Cambria" w:cs="Times New Roman"/>
        </w:rPr>
        <w:t xml:space="preserve">da </w:t>
      </w:r>
      <w:r w:rsidR="004B15C4" w:rsidRPr="00C33505">
        <w:rPr>
          <w:rFonts w:ascii="Cambria" w:hAnsi="Cambria" w:cs="Times New Roman"/>
        </w:rPr>
        <w:t>öğretmenl</w:t>
      </w:r>
      <w:r w:rsidR="0070523C" w:rsidRPr="00C33505">
        <w:rPr>
          <w:rFonts w:ascii="Cambria" w:hAnsi="Cambria" w:cs="Times New Roman"/>
        </w:rPr>
        <w:t xml:space="preserve">erin görüşlerine dayalı olarak </w:t>
      </w:r>
      <w:r w:rsidR="004B15C4" w:rsidRPr="00C33505">
        <w:rPr>
          <w:rFonts w:ascii="Cambria" w:hAnsi="Cambria" w:cs="Times New Roman"/>
        </w:rPr>
        <w:t xml:space="preserve">okul iklimini belirleyen bir ölçek geliştirilmiştir. </w:t>
      </w:r>
      <w:r w:rsidRPr="00C33505">
        <w:rPr>
          <w:rFonts w:ascii="Cambria" w:hAnsi="Cambria" w:cs="Times New Roman"/>
        </w:rPr>
        <w:t>Alanyazında öğretmen görüşlerine dayalı olarak okul iklimini belirlemek için sıklıkla kullanılan ölçeklerden biri ilk olarakHalpin ve Croft (1966) tarafından ilköğret</w:t>
      </w:r>
      <w:r w:rsidR="00422ECC" w:rsidRPr="00C33505">
        <w:rPr>
          <w:rFonts w:ascii="Cambria" w:hAnsi="Cambria" w:cs="Times New Roman"/>
        </w:rPr>
        <w:t>im okulları için geliştirilen,</w:t>
      </w:r>
      <w:r w:rsidRPr="00C33505">
        <w:rPr>
          <w:rFonts w:ascii="Cambria" w:hAnsi="Cambria" w:cs="Times New Roman"/>
        </w:rPr>
        <w:t xml:space="preserve"> Hoy ve Clover (1986) tarafından </w:t>
      </w:r>
      <w:r w:rsidR="009757B1" w:rsidRPr="00C33505">
        <w:rPr>
          <w:rFonts w:ascii="Cambria" w:hAnsi="Cambria" w:cs="Times New Roman"/>
        </w:rPr>
        <w:t>okullardaki ve eğitim alanındaki değişimler ned</w:t>
      </w:r>
      <w:r w:rsidR="002D4891" w:rsidRPr="00C33505">
        <w:rPr>
          <w:rFonts w:ascii="Cambria" w:hAnsi="Cambria" w:cs="Times New Roman"/>
        </w:rPr>
        <w:t>eniyle yetersiz olduğubelirtilerek</w:t>
      </w:r>
      <w:r w:rsidR="009757B1" w:rsidRPr="00C33505">
        <w:rPr>
          <w:rFonts w:ascii="Cambria" w:hAnsi="Cambria" w:cs="Times New Roman"/>
        </w:rPr>
        <w:t xml:space="preserve"> güvenirliği ve alt ölçeklerinden bazılarının yapı geçerliği düşük olan bu ölçek üzerinde gerekli değişiklikleri</w:t>
      </w:r>
      <w:r w:rsidR="002D4891" w:rsidRPr="00C33505">
        <w:rPr>
          <w:rFonts w:ascii="Cambria" w:hAnsi="Cambria" w:cs="Times New Roman"/>
        </w:rPr>
        <w:t>n</w:t>
      </w:r>
      <w:r w:rsidR="009757B1" w:rsidRPr="00C33505">
        <w:rPr>
          <w:rFonts w:ascii="Cambria" w:hAnsi="Cambria" w:cs="Times New Roman"/>
        </w:rPr>
        <w:t xml:space="preserve"> yap</w:t>
      </w:r>
      <w:r w:rsidR="002D4891" w:rsidRPr="00C33505">
        <w:rPr>
          <w:rFonts w:ascii="Cambria" w:hAnsi="Cambria" w:cs="Times New Roman"/>
        </w:rPr>
        <w:t>ıl</w:t>
      </w:r>
      <w:r w:rsidR="009757B1" w:rsidRPr="00C33505">
        <w:rPr>
          <w:rFonts w:ascii="Cambria" w:hAnsi="Cambria" w:cs="Times New Roman"/>
        </w:rPr>
        <w:t>arak</w:t>
      </w:r>
      <w:r w:rsidR="00422ECC" w:rsidRPr="00C33505">
        <w:rPr>
          <w:rFonts w:ascii="Cambria" w:hAnsi="Cambria" w:cs="Times New Roman"/>
        </w:rPr>
        <w:t xml:space="preserve"> ilkokullar için güncellenen</w:t>
      </w:r>
      <w:r w:rsidR="002D4891" w:rsidRPr="00C33505">
        <w:rPr>
          <w:rFonts w:ascii="Cambria" w:hAnsi="Cambria" w:cs="Times New Roman"/>
        </w:rPr>
        <w:t>(Akt. Çalık ve Kurt, 2010: 171)</w:t>
      </w:r>
      <w:r w:rsidR="00422ECC" w:rsidRPr="00C33505">
        <w:rPr>
          <w:rFonts w:ascii="Cambria" w:hAnsi="Cambria" w:cs="Times New Roman"/>
        </w:rPr>
        <w:t xml:space="preserve">, </w:t>
      </w:r>
      <w:r w:rsidRPr="00C33505">
        <w:rPr>
          <w:rFonts w:ascii="Cambria" w:hAnsi="Cambria" w:cs="Times New Roman"/>
        </w:rPr>
        <w:t xml:space="preserve">Hoy ve diğerleri (1991) tarafından </w:t>
      </w:r>
      <w:r w:rsidR="00422ECC" w:rsidRPr="00C33505">
        <w:rPr>
          <w:rFonts w:ascii="Cambria" w:hAnsi="Cambria" w:cs="Times New Roman"/>
        </w:rPr>
        <w:t>ortaokulların daha fazla uzmanlaşma, işbölümü, kural ve yönetmeliklere sahip olduğu için ilkokullardan daha karmaşık bir yapıda olduğu belirtilerek bu ölçeğin ilkokullar için oluşturulmuş olduğu, ortaokulların okul iklimini tamamen belirlemede yeterli olamayabileceği belirt</w:t>
      </w:r>
      <w:r w:rsidR="00BC2152" w:rsidRPr="00C33505">
        <w:rPr>
          <w:rFonts w:ascii="Cambria" w:hAnsi="Cambria" w:cs="Times New Roman"/>
        </w:rPr>
        <w:t>ilerek</w:t>
      </w:r>
      <w:r w:rsidR="00422ECC" w:rsidRPr="00C33505">
        <w:rPr>
          <w:rFonts w:ascii="Cambria" w:hAnsi="Cambria" w:cs="Times New Roman"/>
        </w:rPr>
        <w:t xml:space="preserve"> ortaokullar için güncellenen, </w:t>
      </w:r>
      <w:r w:rsidR="00272624" w:rsidRPr="00C33505">
        <w:rPr>
          <w:rFonts w:ascii="Cambria" w:hAnsi="Cambria" w:cs="Times New Roman"/>
        </w:rPr>
        <w:t>Hoy ve Tarter (1997</w:t>
      </w:r>
      <w:r w:rsidR="002D4891" w:rsidRPr="00C33505">
        <w:rPr>
          <w:rFonts w:ascii="Cambria" w:hAnsi="Cambria" w:cs="Times New Roman"/>
        </w:rPr>
        <w:t>,akt. Yılmaz ve Altınkurt, 2013</w:t>
      </w:r>
      <w:r w:rsidR="00272624" w:rsidRPr="00C33505">
        <w:rPr>
          <w:rFonts w:ascii="Cambria" w:hAnsi="Cambria" w:cs="Times New Roman"/>
        </w:rPr>
        <w:t>) tarafından son olarak gözden geçirilerek düzenlenen</w:t>
      </w:r>
      <w:r w:rsidRPr="00C33505">
        <w:rPr>
          <w:rFonts w:ascii="Cambria" w:hAnsi="Cambria" w:cs="Times New Roman"/>
        </w:rPr>
        <w:t xml:space="preserve"> “Örgütsel İklimi Betimleme Anketi”dir.</w:t>
      </w:r>
      <w:r w:rsidR="004B15C4" w:rsidRPr="00C33505">
        <w:rPr>
          <w:rFonts w:ascii="Cambria" w:hAnsi="Cambria" w:cs="Times New Roman"/>
        </w:rPr>
        <w:t xml:space="preserve"> Bu ölçekler  farklı araştırmacılar tarafından Türkçeye uyarlanmış ve yurt içindeki çalışmalarda kullanılmıştır. </w:t>
      </w:r>
      <w:r w:rsidRPr="00C33505">
        <w:rPr>
          <w:rFonts w:ascii="Cambria" w:hAnsi="Cambria" w:cs="Times New Roman"/>
        </w:rPr>
        <w:t>Bu ölçek</w:t>
      </w:r>
      <w:r w:rsidR="00272624" w:rsidRPr="00C33505">
        <w:rPr>
          <w:rFonts w:ascii="Cambria" w:hAnsi="Cambria" w:cs="Times New Roman"/>
        </w:rPr>
        <w:t>ler</w:t>
      </w:r>
      <w:r w:rsidRPr="00C33505">
        <w:rPr>
          <w:rFonts w:ascii="Cambria" w:hAnsi="Cambria" w:cs="Times New Roman"/>
        </w:rPr>
        <w:t xml:space="preserve"> dörtlü likert tipi i</w:t>
      </w:r>
      <w:r w:rsidR="00272624" w:rsidRPr="00C33505">
        <w:rPr>
          <w:rFonts w:ascii="Cambria" w:hAnsi="Cambria" w:cs="Times New Roman"/>
        </w:rPr>
        <w:t xml:space="preserve">ken bu araştırmada geliştirilen </w:t>
      </w:r>
      <w:r w:rsidRPr="00C33505">
        <w:rPr>
          <w:rFonts w:ascii="Cambria" w:hAnsi="Cambria" w:cs="Times New Roman"/>
        </w:rPr>
        <w:t>ölçek beşli likert tipi şeklindedir. Ayrıca bu ölçek</w:t>
      </w:r>
      <w:r w:rsidR="00272624" w:rsidRPr="00C33505">
        <w:rPr>
          <w:rFonts w:ascii="Cambria" w:hAnsi="Cambria" w:cs="Times New Roman"/>
        </w:rPr>
        <w:t>ler</w:t>
      </w:r>
      <w:r w:rsidRPr="00C33505">
        <w:rPr>
          <w:rFonts w:ascii="Cambria" w:hAnsi="Cambria" w:cs="Times New Roman"/>
        </w:rPr>
        <w:t xml:space="preserve"> okul iklimini sadece öğretmen ve yönetici davranışlarınadayalıolarak belirlemeye </w:t>
      </w:r>
      <w:r w:rsidR="00422ECC" w:rsidRPr="00C33505">
        <w:rPr>
          <w:rFonts w:ascii="Cambria" w:hAnsi="Cambria" w:cs="Times New Roman"/>
        </w:rPr>
        <w:t xml:space="preserve">yöneliktir. Ancak etkili okul araştırmaları okul ikliminin beklenilen akademik başarıdan koridorların ne sıklıkla temizlendiğine kadar birçok faktörden etkilenen oldukça karmaşık bir </w:t>
      </w:r>
      <w:r w:rsidR="00422ECC" w:rsidRPr="00C33505">
        <w:rPr>
          <w:rFonts w:ascii="Cambria" w:hAnsi="Cambria" w:cs="Times New Roman"/>
        </w:rPr>
        <w:lastRenderedPageBreak/>
        <w:t xml:space="preserve">olgu olduğunu ortaya koymuştur. Bu nedenle artık okul iklimi, kurumsal normları, inançları, okul uygulamalarını, güvenli ve disiplinli bir ortamı, öğrenci gelişiminin izlenmesini, yüksek akademik beklentiyi, ödüllerin ve övgülerin varlığını içeren akademik boyut; okuldaki iletişimi, öğrenciler ve öğretmenler arasındaki etkileşimi içeren sosyal boyut; okulun fiziki ve maddi yönlerini içeren fiziksel boyut;  okuldaki bireylerin duygularını ve tutumlarını içeren duygusal boyutlardan oluşan bir olgu olarak ele alınmaktadır (Gonder ve Hymes, 1994: 14-15). </w:t>
      </w:r>
      <w:r w:rsidR="00C11531" w:rsidRPr="00C33505">
        <w:rPr>
          <w:rFonts w:ascii="Cambria" w:hAnsi="Cambria" w:cs="Times New Roman"/>
        </w:rPr>
        <w:t>Çağlayan’ın (2014) ilköğretim okulları için geliştirdiği okul iklimi ölçeğinde öğretmen ve yönetici davranışlarının yanında öğrenci davranışlarına ve veli davranışlarına da yer ver</w:t>
      </w:r>
      <w:r w:rsidR="001D0310" w:rsidRPr="00C33505">
        <w:rPr>
          <w:rFonts w:ascii="Cambria" w:hAnsi="Cambria" w:cs="Times New Roman"/>
        </w:rPr>
        <w:t>il</w:t>
      </w:r>
      <w:r w:rsidR="00C11531" w:rsidRPr="00C33505">
        <w:rPr>
          <w:rFonts w:ascii="Cambria" w:hAnsi="Cambria" w:cs="Times New Roman"/>
        </w:rPr>
        <w:t xml:space="preserve">miştir. </w:t>
      </w:r>
      <w:r w:rsidR="00422ECC" w:rsidRPr="00C33505">
        <w:rPr>
          <w:rFonts w:ascii="Cambria" w:hAnsi="Cambria" w:cs="Times New Roman"/>
        </w:rPr>
        <w:t xml:space="preserve"> B</w:t>
      </w:r>
      <w:r w:rsidRPr="00C33505">
        <w:rPr>
          <w:rFonts w:ascii="Cambria" w:hAnsi="Cambria" w:cs="Times New Roman"/>
        </w:rPr>
        <w:t>u araştırmada geliştirilen ölçek</w:t>
      </w:r>
      <w:r w:rsidR="00650921">
        <w:rPr>
          <w:rFonts w:ascii="Cambria" w:hAnsi="Cambria" w:cs="Times New Roman"/>
        </w:rPr>
        <w:t xml:space="preserve"> </w:t>
      </w:r>
      <w:r w:rsidR="00422ECC" w:rsidRPr="00C33505">
        <w:rPr>
          <w:rFonts w:ascii="Cambria" w:hAnsi="Cambria" w:cs="Times New Roman"/>
        </w:rPr>
        <w:t>ise</w:t>
      </w:r>
      <w:r w:rsidR="00650921">
        <w:rPr>
          <w:rFonts w:ascii="Cambria" w:hAnsi="Cambria" w:cs="Times New Roman"/>
        </w:rPr>
        <w:t xml:space="preserve"> </w:t>
      </w:r>
      <w:r w:rsidR="00272624" w:rsidRPr="00C33505">
        <w:rPr>
          <w:rFonts w:ascii="Cambria" w:hAnsi="Cambria" w:cs="Times New Roman"/>
        </w:rPr>
        <w:t>öğretmen</w:t>
      </w:r>
      <w:r w:rsidR="00F72EEB" w:rsidRPr="00C33505">
        <w:rPr>
          <w:rFonts w:ascii="Cambria" w:hAnsi="Cambria" w:cs="Times New Roman"/>
        </w:rPr>
        <w:t>lerin, öğrencilerin</w:t>
      </w:r>
      <w:r w:rsidR="00422ECC" w:rsidRPr="00C33505">
        <w:rPr>
          <w:rFonts w:ascii="Cambria" w:hAnsi="Cambria" w:cs="Times New Roman"/>
        </w:rPr>
        <w:t>,</w:t>
      </w:r>
      <w:r w:rsidR="00F72EEB" w:rsidRPr="00C33505">
        <w:rPr>
          <w:rFonts w:ascii="Cambria" w:hAnsi="Cambria" w:cs="Times New Roman"/>
        </w:rPr>
        <w:t xml:space="preserve"> okul müdürlerinin ve çalışanların davranışlarını içermektedir. </w:t>
      </w:r>
      <w:r w:rsidR="00272624" w:rsidRPr="00C33505">
        <w:rPr>
          <w:rFonts w:ascii="Cambria" w:hAnsi="Cambria" w:cs="Times New Roman"/>
        </w:rPr>
        <w:t>Bilir (2005) tarafından geliştirilen örgüt iklimi ölçe</w:t>
      </w:r>
      <w:r w:rsidR="00786A17" w:rsidRPr="00C33505">
        <w:rPr>
          <w:rFonts w:ascii="Cambria" w:hAnsi="Cambria" w:cs="Times New Roman"/>
        </w:rPr>
        <w:t>ği ise Memduhoğlu ve Şeker (2010</w:t>
      </w:r>
      <w:r w:rsidR="00272624" w:rsidRPr="00C33505">
        <w:rPr>
          <w:rFonts w:ascii="Cambria" w:hAnsi="Cambria" w:cs="Times New Roman"/>
        </w:rPr>
        <w:t xml:space="preserve">) tarafından </w:t>
      </w:r>
      <w:r w:rsidR="00BC2152" w:rsidRPr="00C33505">
        <w:rPr>
          <w:rFonts w:ascii="Cambria" w:hAnsi="Cambria" w:cs="Times New Roman"/>
        </w:rPr>
        <w:t>okullara uyarlanmış</w:t>
      </w:r>
      <w:r w:rsidR="00C11531" w:rsidRPr="00C33505">
        <w:rPr>
          <w:rFonts w:ascii="Cambria" w:hAnsi="Cambria" w:cs="Times New Roman"/>
        </w:rPr>
        <w:t xml:space="preserve"> beşli likert tipi bir ölçektir. </w:t>
      </w:r>
    </w:p>
    <w:p w:rsidR="00002AE8" w:rsidRPr="00C33505" w:rsidRDefault="001773E0"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rPr>
        <w:t>Görüldüğü gibi belirtilen bu</w:t>
      </w:r>
      <w:r w:rsidR="00C11531" w:rsidRPr="00C33505">
        <w:rPr>
          <w:rFonts w:ascii="Cambria" w:hAnsi="Cambria" w:cs="Times New Roman"/>
        </w:rPr>
        <w:t xml:space="preserve"> ölçekler</w:t>
      </w:r>
      <w:r w:rsidR="00BC2152" w:rsidRPr="00C33505">
        <w:rPr>
          <w:rFonts w:ascii="Cambria" w:hAnsi="Cambria" w:cs="Times New Roman"/>
        </w:rPr>
        <w:t>in çoğu</w:t>
      </w:r>
      <w:r w:rsidR="00C11531" w:rsidRPr="00C33505">
        <w:rPr>
          <w:rFonts w:ascii="Cambria" w:hAnsi="Cambria" w:cs="Times New Roman"/>
        </w:rPr>
        <w:t xml:space="preserve"> ya yurtdışında ya da farklı kurumlar için geliştirilerek Türkçe’ye ve okullara uyarlaması yapılmıştır. Ancak bu araştırma bir ölçeğin uyarlanması değil, ölçek geliştir</w:t>
      </w:r>
      <w:r w:rsidR="00BC2152" w:rsidRPr="00C33505">
        <w:rPr>
          <w:rFonts w:ascii="Cambria" w:hAnsi="Cambria" w:cs="Times New Roman"/>
        </w:rPr>
        <w:t>me çalışmasıdır. Diğer yandan belirtilen</w:t>
      </w:r>
      <w:r w:rsidR="00C11531" w:rsidRPr="00C33505">
        <w:rPr>
          <w:rFonts w:ascii="Cambria" w:hAnsi="Cambria" w:cs="Times New Roman"/>
        </w:rPr>
        <w:t xml:space="preserve"> ölçekler belirli öğretim kademeleri esas alınarak gelişt</w:t>
      </w:r>
      <w:r w:rsidR="00422ECC" w:rsidRPr="00C33505">
        <w:rPr>
          <w:rFonts w:ascii="Cambria" w:hAnsi="Cambria" w:cs="Times New Roman"/>
        </w:rPr>
        <w:t>irilmiş iken bu ölçeğin geliştirilmesinde</w:t>
      </w:r>
      <w:r w:rsidR="00C11531" w:rsidRPr="00C33505">
        <w:rPr>
          <w:rFonts w:ascii="Cambria" w:hAnsi="Cambria" w:cs="Times New Roman"/>
        </w:rPr>
        <w:t xml:space="preserve"> ilkokullar</w:t>
      </w:r>
      <w:r w:rsidR="00422ECC" w:rsidRPr="00C33505">
        <w:rPr>
          <w:rFonts w:ascii="Cambria" w:hAnsi="Cambria" w:cs="Times New Roman"/>
        </w:rPr>
        <w:t>da</w:t>
      </w:r>
      <w:r w:rsidR="00C11531" w:rsidRPr="00C33505">
        <w:rPr>
          <w:rFonts w:ascii="Cambria" w:hAnsi="Cambria" w:cs="Times New Roman"/>
        </w:rPr>
        <w:t>, ortaokullar</w:t>
      </w:r>
      <w:r w:rsidR="00422ECC" w:rsidRPr="00C33505">
        <w:rPr>
          <w:rFonts w:ascii="Cambria" w:hAnsi="Cambria" w:cs="Times New Roman"/>
        </w:rPr>
        <w:t>da</w:t>
      </w:r>
      <w:r w:rsidR="00C11531" w:rsidRPr="00C33505">
        <w:rPr>
          <w:rFonts w:ascii="Cambria" w:hAnsi="Cambria" w:cs="Times New Roman"/>
        </w:rPr>
        <w:t xml:space="preserve"> ve liseler</w:t>
      </w:r>
      <w:r w:rsidR="00422ECC" w:rsidRPr="00C33505">
        <w:rPr>
          <w:rFonts w:ascii="Cambria" w:hAnsi="Cambria" w:cs="Times New Roman"/>
        </w:rPr>
        <w:t>de görev yapan öğretmenler üzerinde çalışılmıştır.</w:t>
      </w:r>
      <w:r w:rsidR="00C11531" w:rsidRPr="00C33505">
        <w:rPr>
          <w:rFonts w:ascii="Cambria" w:hAnsi="Cambria" w:cs="Times New Roman"/>
        </w:rPr>
        <w:t xml:space="preserve"> Bu nedenle bu ölçek farklı öğretim kademeleri için uygulanabilir. </w:t>
      </w:r>
      <w:r w:rsidRPr="00C33505">
        <w:rPr>
          <w:rFonts w:ascii="Cambria" w:hAnsi="Cambria" w:cs="Times New Roman"/>
        </w:rPr>
        <w:t>Ölçek maddelerinin alanyazın taramasının yanında okul müdürleri ve öğretmenlerle olumlu ve olumsuz okul iklimine yönelik olarak yapılan görüşme</w:t>
      </w:r>
      <w:r w:rsidR="00BC2152" w:rsidRPr="00C33505">
        <w:rPr>
          <w:rFonts w:ascii="Cambria" w:hAnsi="Cambria" w:cs="Times New Roman"/>
        </w:rPr>
        <w:t>ler neticesinde oluşturulması</w:t>
      </w:r>
      <w:r w:rsidRPr="00C33505">
        <w:rPr>
          <w:rFonts w:ascii="Cambria" w:hAnsi="Cambria" w:cs="Times New Roman"/>
        </w:rPr>
        <w:t xml:space="preserve"> da kapsam geçerliliği için bir avantaj olarak görülebilir. </w:t>
      </w:r>
      <w:r w:rsidR="00272624" w:rsidRPr="00C33505">
        <w:rPr>
          <w:rFonts w:ascii="Cambria" w:hAnsi="Cambria" w:cs="Times New Roman"/>
        </w:rPr>
        <w:t xml:space="preserve">Bu ölçeğin mevcut olan ölçeklere göre bir diğer avantajı da madde sayısının daha az olmasıdır. </w:t>
      </w:r>
      <w:r w:rsidRPr="00C33505">
        <w:rPr>
          <w:rFonts w:ascii="Cambria" w:hAnsi="Cambria" w:cs="Times New Roman"/>
        </w:rPr>
        <w:t>Çünkü m</w:t>
      </w:r>
      <w:r w:rsidR="00272624" w:rsidRPr="00C33505">
        <w:rPr>
          <w:rFonts w:ascii="Cambria" w:hAnsi="Cambria" w:cs="Times New Roman"/>
        </w:rPr>
        <w:t xml:space="preserve">adde sayısının fazla olması katılımcıların cevaplamaya istekliliğini olumsuz olarak etkileyebilir ve ölçeğin kullanışlığını düşürebilir </w:t>
      </w:r>
      <w:r w:rsidR="00C11531" w:rsidRPr="00C33505">
        <w:rPr>
          <w:rFonts w:ascii="Cambria" w:hAnsi="Cambria" w:cs="Times New Roman"/>
        </w:rPr>
        <w:t xml:space="preserve">(Çalık ve Kurt, 2010). </w:t>
      </w:r>
    </w:p>
    <w:p w:rsidR="00127919" w:rsidRPr="00C33505" w:rsidRDefault="00127919" w:rsidP="001D3A80">
      <w:pPr>
        <w:autoSpaceDE w:val="0"/>
        <w:autoSpaceDN w:val="0"/>
        <w:adjustRightInd w:val="0"/>
        <w:spacing w:after="0" w:line="240" w:lineRule="auto"/>
        <w:ind w:firstLine="567"/>
        <w:jc w:val="both"/>
        <w:rPr>
          <w:rFonts w:ascii="Cambria" w:hAnsi="Cambria" w:cs="Times New Roman"/>
        </w:rPr>
      </w:pPr>
      <w:r w:rsidRPr="00C33505">
        <w:rPr>
          <w:rFonts w:ascii="Cambria" w:hAnsi="Cambria" w:cs="Times New Roman"/>
        </w:rPr>
        <w:t>Bu araştırmada geliştirilen ölçeğin mevcut haliyle ilkokullarda, ortaokullarda ve liselerde görev yapan öğretmenlerin okul iklimine ilişkin algılarının b</w:t>
      </w:r>
      <w:r w:rsidR="00BC2152" w:rsidRPr="00C33505">
        <w:rPr>
          <w:rFonts w:ascii="Cambria" w:hAnsi="Cambria" w:cs="Times New Roman"/>
        </w:rPr>
        <w:t>elirlenmesinde kullanılabilecek geçerli, güvenilir ve kullanışlı bir ölçek olduğu</w:t>
      </w:r>
      <w:r w:rsidRPr="00C33505">
        <w:rPr>
          <w:rFonts w:ascii="Cambria" w:hAnsi="Cambria" w:cs="Times New Roman"/>
        </w:rPr>
        <w:t xml:space="preserve"> söylenebilir. Ölçeğe yönelik geçerlik ve güvenirlik çalışmaları farklı örneklem grupları üzerinde tekrarlanabilir. Okulun fiziksel koşullarını ve veli davranışlarını da içeren daha kapsamlı okul iklimi ölçekleri geliştirilebilir. Daha az madde sayısına sahip okul iklimi ölçekleri geliştirilerek daha kullanışlı ölçekler oluşturulabilir.</w:t>
      </w:r>
    </w:p>
    <w:p w:rsidR="002E683D" w:rsidRDefault="002E683D" w:rsidP="001D3A80">
      <w:pPr>
        <w:spacing w:before="120" w:after="120" w:line="240" w:lineRule="auto"/>
        <w:rPr>
          <w:rFonts w:ascii="Cambria" w:hAnsi="Cambria"/>
          <w:b/>
        </w:rPr>
      </w:pPr>
    </w:p>
    <w:p w:rsidR="008F784F" w:rsidRPr="001D3A80" w:rsidRDefault="008F784F" w:rsidP="001D3A80">
      <w:pPr>
        <w:spacing w:before="120" w:after="120" w:line="240" w:lineRule="auto"/>
        <w:rPr>
          <w:rFonts w:ascii="Cambria" w:hAnsi="Cambria"/>
          <w:b/>
        </w:rPr>
      </w:pPr>
      <w:r w:rsidRPr="001D3A80">
        <w:rPr>
          <w:rFonts w:ascii="Cambria" w:hAnsi="Cambria"/>
          <w:b/>
        </w:rPr>
        <w:t>KAYNAKÇA</w:t>
      </w:r>
    </w:p>
    <w:p w:rsidR="00594A11" w:rsidRPr="001D3A80" w:rsidRDefault="00594A11" w:rsidP="00594A11">
      <w:pPr>
        <w:pStyle w:val="Default"/>
        <w:spacing w:before="120" w:after="120"/>
        <w:ind w:left="851" w:hanging="851"/>
        <w:jc w:val="both"/>
        <w:rPr>
          <w:rFonts w:ascii="Cambria" w:hAnsi="Cambria" w:cstheme="minorHAnsi"/>
          <w:color w:val="auto"/>
          <w:sz w:val="20"/>
          <w:szCs w:val="20"/>
        </w:rPr>
      </w:pPr>
      <w:bookmarkStart w:id="0" w:name="_GoBack"/>
      <w:r w:rsidRPr="001D3A80">
        <w:rPr>
          <w:rFonts w:ascii="Cambria" w:hAnsi="Cambria" w:cstheme="minorHAnsi"/>
          <w:color w:val="auto"/>
          <w:sz w:val="20"/>
          <w:szCs w:val="20"/>
        </w:rPr>
        <w:t xml:space="preserve">Anderson, C. S. (1982). The search for school climate: A review of the research.   </w:t>
      </w:r>
      <w:r w:rsidRPr="001D3A80">
        <w:rPr>
          <w:rFonts w:ascii="Cambria" w:hAnsi="Cambria" w:cstheme="minorHAnsi"/>
          <w:i/>
          <w:color w:val="auto"/>
          <w:sz w:val="20"/>
          <w:szCs w:val="20"/>
        </w:rPr>
        <w:t>Review of Educational Research, 52</w:t>
      </w:r>
      <w:r w:rsidRPr="001D3A80">
        <w:rPr>
          <w:rFonts w:ascii="Cambria" w:hAnsi="Cambria" w:cstheme="minorHAnsi"/>
          <w:color w:val="auto"/>
          <w:sz w:val="20"/>
          <w:szCs w:val="20"/>
        </w:rPr>
        <w:t>(3), 368-420.</w:t>
      </w:r>
    </w:p>
    <w:p w:rsidR="00594A11" w:rsidRPr="001D3A80" w:rsidRDefault="00594A11" w:rsidP="00594A11">
      <w:pPr>
        <w:pStyle w:val="Default"/>
        <w:spacing w:before="120" w:after="120"/>
        <w:ind w:left="851" w:hanging="851"/>
        <w:jc w:val="both"/>
        <w:rPr>
          <w:rFonts w:ascii="Cambria" w:hAnsi="Cambria" w:cstheme="minorHAnsi"/>
          <w:bCs/>
          <w:color w:val="auto"/>
          <w:sz w:val="20"/>
          <w:szCs w:val="20"/>
        </w:rPr>
      </w:pPr>
      <w:r w:rsidRPr="001D3A80">
        <w:rPr>
          <w:rFonts w:ascii="Cambria" w:hAnsi="Cambria" w:cstheme="minorHAnsi"/>
          <w:bCs/>
          <w:color w:val="auto"/>
          <w:sz w:val="20"/>
          <w:szCs w:val="20"/>
        </w:rPr>
        <w:t xml:space="preserve">Bilir, P. (2005). </w:t>
      </w:r>
      <w:r w:rsidRPr="001D3A80">
        <w:rPr>
          <w:rFonts w:ascii="Cambria" w:eastAsia="TimesNewRoman" w:hAnsi="Cambria" w:cstheme="minorHAnsi"/>
          <w:i/>
          <w:color w:val="auto"/>
          <w:sz w:val="20"/>
          <w:szCs w:val="20"/>
        </w:rPr>
        <w:t>Gençlik ve Spor Genel Müdürlüğü’nün örgüt iklimi ve çalışanların katılımla ilgili algılamaları.</w:t>
      </w:r>
      <w:r w:rsidRPr="001D3A80">
        <w:rPr>
          <w:rFonts w:ascii="Cambria" w:eastAsia="TimesNewRoman" w:hAnsi="Cambria" w:cstheme="minorHAnsi"/>
          <w:color w:val="auto"/>
          <w:sz w:val="20"/>
          <w:szCs w:val="20"/>
        </w:rPr>
        <w:t xml:space="preserve"> Yayımlanmamış doktora tezi, Çukurova Üniversitesi Sağlık Bilimleri Enstitüsü, Adana.</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Style w:val="titleauthoretc"/>
          <w:rFonts w:ascii="Cambria" w:hAnsi="Cambria" w:cstheme="minorHAnsi"/>
          <w:sz w:val="20"/>
          <w:szCs w:val="20"/>
        </w:rPr>
        <w:t>Brand, S., Felner, R. D., Seitsinger, A., Burns, A.</w:t>
      </w:r>
      <w:r>
        <w:rPr>
          <w:rStyle w:val="titleauthoretc"/>
          <w:rFonts w:ascii="Cambria" w:hAnsi="Cambria" w:cstheme="minorHAnsi"/>
          <w:sz w:val="20"/>
          <w:szCs w:val="20"/>
        </w:rPr>
        <w:t xml:space="preserve">, &amp; </w:t>
      </w:r>
      <w:r w:rsidRPr="001D3A80">
        <w:rPr>
          <w:rStyle w:val="titleauthoretc"/>
          <w:rFonts w:ascii="Cambria" w:hAnsi="Cambria" w:cstheme="minorHAnsi"/>
          <w:sz w:val="20"/>
          <w:szCs w:val="20"/>
        </w:rPr>
        <w:t xml:space="preserve">Bolton, N. (2008). </w:t>
      </w:r>
      <w:r w:rsidRPr="001D3A80">
        <w:rPr>
          <w:rFonts w:ascii="Cambria" w:hAnsi="Cambria" w:cstheme="minorHAnsi"/>
          <w:sz w:val="20"/>
          <w:szCs w:val="20"/>
        </w:rPr>
        <w:t>A large scale study of the assessment of the social environment of middle</w:t>
      </w:r>
      <w:r>
        <w:rPr>
          <w:rFonts w:ascii="Cambria" w:hAnsi="Cambria" w:cstheme="minorHAnsi"/>
          <w:sz w:val="20"/>
          <w:szCs w:val="20"/>
        </w:rPr>
        <w:t xml:space="preserve">, &amp; </w:t>
      </w:r>
      <w:r w:rsidRPr="001D3A80">
        <w:rPr>
          <w:rFonts w:ascii="Cambria" w:hAnsi="Cambria" w:cstheme="minorHAnsi"/>
          <w:sz w:val="20"/>
          <w:szCs w:val="20"/>
        </w:rPr>
        <w:t>secondary schools: The validity</w:t>
      </w:r>
      <w:r>
        <w:rPr>
          <w:rFonts w:ascii="Cambria" w:hAnsi="Cambria" w:cstheme="minorHAnsi"/>
          <w:sz w:val="20"/>
          <w:szCs w:val="20"/>
        </w:rPr>
        <w:t xml:space="preserve">, &amp; </w:t>
      </w:r>
      <w:r w:rsidRPr="001D3A80">
        <w:rPr>
          <w:rFonts w:ascii="Cambria" w:hAnsi="Cambria" w:cstheme="minorHAnsi"/>
          <w:sz w:val="20"/>
          <w:szCs w:val="20"/>
        </w:rPr>
        <w:t>utility of teachers' ratings of school climate, cultural pluralism,</w:t>
      </w:r>
      <w:r>
        <w:rPr>
          <w:rFonts w:ascii="Cambria" w:hAnsi="Cambria" w:cstheme="minorHAnsi"/>
          <w:sz w:val="20"/>
          <w:szCs w:val="20"/>
        </w:rPr>
        <w:t xml:space="preserve">, &amp; </w:t>
      </w:r>
      <w:r w:rsidRPr="001D3A80">
        <w:rPr>
          <w:rFonts w:ascii="Cambria" w:hAnsi="Cambria" w:cstheme="minorHAnsi"/>
          <w:sz w:val="20"/>
          <w:szCs w:val="20"/>
        </w:rPr>
        <w:t>safety problems for understanding school effects</w:t>
      </w:r>
      <w:r>
        <w:rPr>
          <w:rFonts w:ascii="Cambria" w:hAnsi="Cambria" w:cstheme="minorHAnsi"/>
          <w:sz w:val="20"/>
          <w:szCs w:val="20"/>
        </w:rPr>
        <w:t xml:space="preserve">, &amp; </w:t>
      </w:r>
      <w:r w:rsidRPr="001D3A80">
        <w:rPr>
          <w:rFonts w:ascii="Cambria" w:hAnsi="Cambria" w:cstheme="minorHAnsi"/>
          <w:sz w:val="20"/>
          <w:szCs w:val="20"/>
        </w:rPr>
        <w:t xml:space="preserve">school improvement. </w:t>
      </w:r>
      <w:r w:rsidRPr="001D3A80">
        <w:rPr>
          <w:rFonts w:ascii="Cambria" w:hAnsi="Cambria" w:cstheme="minorHAnsi"/>
          <w:i/>
          <w:sz w:val="20"/>
          <w:szCs w:val="20"/>
        </w:rPr>
        <w:t>Journal of School Psychology, 46</w:t>
      </w:r>
      <w:r w:rsidRPr="001D3A80">
        <w:rPr>
          <w:rFonts w:ascii="Cambria" w:hAnsi="Cambria" w:cstheme="minorHAnsi"/>
          <w:sz w:val="20"/>
          <w:szCs w:val="20"/>
        </w:rPr>
        <w:t>, 507–535.</w:t>
      </w:r>
    </w:p>
    <w:p w:rsidR="00594A11" w:rsidRPr="001D3A80" w:rsidRDefault="00594A11" w:rsidP="00594A11">
      <w:pPr>
        <w:pStyle w:val="Default"/>
        <w:spacing w:before="120" w:after="120"/>
        <w:ind w:left="851" w:hanging="851"/>
        <w:jc w:val="both"/>
        <w:rPr>
          <w:rFonts w:ascii="Cambria" w:hAnsi="Cambria" w:cstheme="minorHAnsi"/>
          <w:bCs/>
          <w:color w:val="auto"/>
          <w:sz w:val="20"/>
          <w:szCs w:val="20"/>
        </w:rPr>
      </w:pPr>
      <w:r w:rsidRPr="001D3A80">
        <w:rPr>
          <w:rFonts w:ascii="Cambria" w:hAnsi="Cambria" w:cstheme="minorHAnsi"/>
          <w:color w:val="auto"/>
          <w:sz w:val="20"/>
          <w:szCs w:val="20"/>
        </w:rPr>
        <w:t>Brookover, W. B., Schweitzer, J. H., Schneider, J. M. , Beady, C. H., Flood, P. K.</w:t>
      </w:r>
      <w:r>
        <w:rPr>
          <w:rFonts w:ascii="Cambria" w:hAnsi="Cambria" w:cstheme="minorHAnsi"/>
          <w:color w:val="auto"/>
          <w:sz w:val="20"/>
          <w:szCs w:val="20"/>
        </w:rPr>
        <w:t xml:space="preserve">, &amp; </w:t>
      </w:r>
      <w:r w:rsidRPr="001D3A80">
        <w:rPr>
          <w:rFonts w:ascii="Cambria" w:hAnsi="Cambria" w:cstheme="minorHAnsi"/>
          <w:color w:val="auto"/>
          <w:sz w:val="20"/>
          <w:szCs w:val="20"/>
        </w:rPr>
        <w:t>Wisenbaker, J. M. (1978). Elementary school social climate</w:t>
      </w:r>
      <w:r>
        <w:rPr>
          <w:rFonts w:ascii="Cambria" w:hAnsi="Cambria" w:cstheme="minorHAnsi"/>
          <w:color w:val="auto"/>
          <w:sz w:val="20"/>
          <w:szCs w:val="20"/>
        </w:rPr>
        <w:t xml:space="preserve">, &amp; </w:t>
      </w:r>
      <w:r w:rsidRPr="001D3A80">
        <w:rPr>
          <w:rFonts w:ascii="Cambria" w:hAnsi="Cambria" w:cstheme="minorHAnsi"/>
          <w:color w:val="auto"/>
          <w:sz w:val="20"/>
          <w:szCs w:val="20"/>
        </w:rPr>
        <w:t xml:space="preserve">school achievement.  </w:t>
      </w:r>
      <w:r w:rsidRPr="001D3A80">
        <w:rPr>
          <w:rFonts w:ascii="Cambria" w:hAnsi="Cambria" w:cstheme="minorHAnsi"/>
          <w:bCs/>
          <w:i/>
          <w:color w:val="auto"/>
          <w:sz w:val="20"/>
          <w:szCs w:val="20"/>
        </w:rPr>
        <w:t>American Educational Research Journal, 15</w:t>
      </w:r>
      <w:r w:rsidRPr="001D3A80">
        <w:rPr>
          <w:rFonts w:ascii="Cambria" w:hAnsi="Cambria" w:cstheme="minorHAnsi"/>
          <w:bCs/>
          <w:color w:val="auto"/>
          <w:sz w:val="20"/>
          <w:szCs w:val="20"/>
        </w:rPr>
        <w:t>(2), 301-318</w:t>
      </w:r>
    </w:p>
    <w:p w:rsidR="00594A11" w:rsidRPr="001D3A80" w:rsidRDefault="00594A11" w:rsidP="00594A11">
      <w:pPr>
        <w:spacing w:before="120" w:after="120" w:line="240" w:lineRule="auto"/>
        <w:ind w:left="851" w:hanging="851"/>
        <w:jc w:val="both"/>
        <w:rPr>
          <w:rFonts w:ascii="Cambria" w:eastAsia="Times New Roman" w:hAnsi="Cambria" w:cstheme="minorHAnsi"/>
          <w:sz w:val="20"/>
          <w:szCs w:val="20"/>
          <w:lang w:eastAsia="tr-TR"/>
        </w:rPr>
      </w:pPr>
      <w:r w:rsidRPr="001D3A80">
        <w:rPr>
          <w:rFonts w:ascii="Cambria" w:eastAsia="Times New Roman" w:hAnsi="Cambria" w:cstheme="minorHAnsi"/>
          <w:sz w:val="20"/>
          <w:szCs w:val="20"/>
          <w:lang w:eastAsia="tr-TR"/>
        </w:rPr>
        <w:t>Bulach, C.R.</w:t>
      </w:r>
      <w:r>
        <w:rPr>
          <w:rFonts w:ascii="Cambria" w:eastAsia="Times New Roman" w:hAnsi="Cambria" w:cstheme="minorHAnsi"/>
          <w:sz w:val="20"/>
          <w:szCs w:val="20"/>
          <w:lang w:eastAsia="tr-TR"/>
        </w:rPr>
        <w:t xml:space="preserve">, &amp; </w:t>
      </w:r>
      <w:r w:rsidRPr="001D3A80">
        <w:rPr>
          <w:rFonts w:ascii="Cambria" w:eastAsia="Times New Roman" w:hAnsi="Cambria" w:cstheme="minorHAnsi"/>
          <w:sz w:val="20"/>
          <w:szCs w:val="20"/>
          <w:lang w:eastAsia="tr-TR"/>
        </w:rPr>
        <w:t xml:space="preserve">Malone, B. (1994). The relationship of school climate to the implementation of school reform. </w:t>
      </w:r>
      <w:r w:rsidRPr="001D3A80">
        <w:rPr>
          <w:rFonts w:ascii="Cambria" w:eastAsia="Times New Roman" w:hAnsi="Cambria" w:cstheme="minorHAnsi"/>
          <w:i/>
          <w:sz w:val="20"/>
          <w:szCs w:val="20"/>
          <w:lang w:eastAsia="tr-TR"/>
        </w:rPr>
        <w:t>Ers Spectrum, 12</w:t>
      </w:r>
      <w:r w:rsidRPr="001D3A80">
        <w:rPr>
          <w:rFonts w:ascii="Cambria" w:eastAsia="Times New Roman" w:hAnsi="Cambria" w:cstheme="minorHAnsi"/>
          <w:sz w:val="20"/>
          <w:szCs w:val="20"/>
          <w:lang w:eastAsia="tr-TR"/>
        </w:rPr>
        <w:t>(4), 3-8.</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bCs/>
          <w:iCs/>
          <w:sz w:val="20"/>
          <w:szCs w:val="20"/>
        </w:rPr>
      </w:pPr>
      <w:r w:rsidRPr="001D3A80">
        <w:rPr>
          <w:rFonts w:ascii="Cambria" w:hAnsi="Cambria" w:cstheme="minorHAnsi"/>
          <w:bCs/>
          <w:iCs/>
          <w:sz w:val="20"/>
          <w:szCs w:val="20"/>
        </w:rPr>
        <w:t xml:space="preserve">Büyüköztürk, Ş. (2012). </w:t>
      </w:r>
      <w:r w:rsidRPr="001D3A80">
        <w:rPr>
          <w:rFonts w:ascii="Cambria" w:hAnsi="Cambria" w:cstheme="minorHAnsi"/>
          <w:bCs/>
          <w:i/>
          <w:iCs/>
          <w:sz w:val="20"/>
          <w:szCs w:val="20"/>
        </w:rPr>
        <w:t xml:space="preserve">Sosyal bilimler için veri analizi el kitabı. </w:t>
      </w:r>
      <w:r w:rsidRPr="001D3A80">
        <w:rPr>
          <w:rFonts w:ascii="Cambria" w:hAnsi="Cambria" w:cstheme="minorHAnsi"/>
          <w:bCs/>
          <w:iCs/>
          <w:sz w:val="20"/>
          <w:szCs w:val="20"/>
        </w:rPr>
        <w:t>(17. Baskı).Ankara: Pegem.</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Fonts w:ascii="Cambria" w:hAnsi="Cambria" w:cstheme="minorHAnsi"/>
          <w:sz w:val="20"/>
          <w:szCs w:val="20"/>
        </w:rPr>
        <w:t xml:space="preserve">Çağlayan, E. (2014). </w:t>
      </w:r>
      <w:r w:rsidRPr="001D3A80">
        <w:rPr>
          <w:rFonts w:ascii="Cambria" w:hAnsi="Cambria" w:cstheme="minorHAnsi"/>
          <w:i/>
          <w:sz w:val="20"/>
          <w:szCs w:val="20"/>
        </w:rPr>
        <w:t>Okul binaları ve örgüt iklimi.</w:t>
      </w:r>
      <w:r w:rsidRPr="001D3A80">
        <w:rPr>
          <w:rFonts w:ascii="Cambria" w:hAnsi="Cambria" w:cstheme="minorHAnsi"/>
          <w:sz w:val="20"/>
          <w:szCs w:val="20"/>
        </w:rPr>
        <w:t xml:space="preserve"> Yayımlanmamış doktora tezi, Dokuz Eylül Üniversitesi Eğitim Bilimleri Enstitüsü, İzmir.</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Pr>
          <w:rFonts w:ascii="Cambria" w:hAnsi="Cambria" w:cstheme="minorHAnsi"/>
          <w:sz w:val="20"/>
          <w:szCs w:val="20"/>
        </w:rPr>
        <w:t>Çalık, T., &amp;</w:t>
      </w:r>
      <w:r w:rsidRPr="001D3A80">
        <w:rPr>
          <w:rFonts w:ascii="Cambria" w:hAnsi="Cambria" w:cstheme="minorHAnsi"/>
          <w:sz w:val="20"/>
          <w:szCs w:val="20"/>
        </w:rPr>
        <w:t xml:space="preserve"> Kurt, T. (2010). Okul iklimi ölçeğinin geliştirilmesi. </w:t>
      </w:r>
      <w:r w:rsidRPr="001D3A80">
        <w:rPr>
          <w:rFonts w:ascii="Cambria" w:hAnsi="Cambria" w:cstheme="minorHAnsi"/>
          <w:i/>
          <w:sz w:val="20"/>
          <w:szCs w:val="20"/>
        </w:rPr>
        <w:t>Eğitim ve Bilim, 35</w:t>
      </w:r>
      <w:r w:rsidRPr="001D3A80">
        <w:rPr>
          <w:rFonts w:ascii="Cambria" w:hAnsi="Cambria" w:cstheme="minorHAnsi"/>
          <w:sz w:val="20"/>
          <w:szCs w:val="20"/>
        </w:rPr>
        <w:t>(157), 167-180.</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bCs/>
          <w:sz w:val="20"/>
          <w:szCs w:val="20"/>
        </w:rPr>
      </w:pPr>
      <w:r>
        <w:rPr>
          <w:rFonts w:ascii="Cambria" w:hAnsi="Cambria" w:cstheme="minorHAnsi"/>
          <w:bCs/>
          <w:sz w:val="20"/>
          <w:szCs w:val="20"/>
        </w:rPr>
        <w:t>Çokluk, Ö., Şekercioğlu, G., &amp;</w:t>
      </w:r>
      <w:r w:rsidRPr="001D3A80">
        <w:rPr>
          <w:rFonts w:ascii="Cambria" w:hAnsi="Cambria" w:cstheme="minorHAnsi"/>
          <w:bCs/>
          <w:sz w:val="20"/>
          <w:szCs w:val="20"/>
        </w:rPr>
        <w:t xml:space="preserve"> Büyüköztürk, Ş. (2012). </w:t>
      </w:r>
      <w:r w:rsidRPr="001D3A80">
        <w:rPr>
          <w:rFonts w:ascii="Cambria" w:hAnsi="Cambria" w:cstheme="minorHAnsi"/>
          <w:bCs/>
          <w:i/>
          <w:sz w:val="20"/>
          <w:szCs w:val="20"/>
        </w:rPr>
        <w:t>Sosyal bilimler için çok değişkenli istatistik SPSS ve LİSREL uygulamaları.</w:t>
      </w:r>
      <w:r w:rsidRPr="001D3A80">
        <w:rPr>
          <w:rFonts w:ascii="Cambria" w:hAnsi="Cambria" w:cstheme="minorHAnsi"/>
          <w:bCs/>
          <w:sz w:val="20"/>
          <w:szCs w:val="20"/>
        </w:rPr>
        <w:t xml:space="preserve"> (2. Baskı). Ankara: Pegem.</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Fonts w:ascii="Cambria" w:eastAsia="TimesNewRomanPSMT" w:hAnsi="Cambria" w:cstheme="minorHAnsi"/>
          <w:sz w:val="20"/>
          <w:szCs w:val="20"/>
        </w:rPr>
        <w:lastRenderedPageBreak/>
        <w:t xml:space="preserve">Dönmez, B. (1992). </w:t>
      </w:r>
      <w:r w:rsidRPr="001D3A80">
        <w:rPr>
          <w:rFonts w:ascii="Cambria" w:eastAsia="TimesNewRomanPSMT" w:hAnsi="Cambria" w:cstheme="minorHAnsi"/>
          <w:i/>
          <w:sz w:val="20"/>
          <w:szCs w:val="20"/>
        </w:rPr>
        <w:t xml:space="preserve">İnönü Üniversitesi’nin örgütsel iklimi. </w:t>
      </w:r>
      <w:r w:rsidRPr="001D3A80">
        <w:rPr>
          <w:rFonts w:ascii="Cambria" w:hAnsi="Cambria" w:cstheme="minorHAnsi"/>
          <w:sz w:val="20"/>
          <w:szCs w:val="20"/>
        </w:rPr>
        <w:t>Yayımlanmamış doktora tezi, İnönü Üniversitesi Sosyal Bilimler Enstitüsü, Malatya.</w:t>
      </w:r>
    </w:p>
    <w:p w:rsidR="00594A11" w:rsidRPr="001D3A80" w:rsidRDefault="00594A11" w:rsidP="00594A11">
      <w:pPr>
        <w:pStyle w:val="Default"/>
        <w:spacing w:before="120" w:after="120"/>
        <w:ind w:left="851" w:hanging="851"/>
        <w:jc w:val="both"/>
        <w:rPr>
          <w:rFonts w:ascii="Cambria" w:hAnsi="Cambria" w:cstheme="minorHAnsi"/>
          <w:color w:val="auto"/>
          <w:sz w:val="20"/>
          <w:szCs w:val="20"/>
        </w:rPr>
      </w:pPr>
      <w:r w:rsidRPr="001D3A80">
        <w:rPr>
          <w:rFonts w:ascii="Cambria" w:hAnsi="Cambria" w:cstheme="minorHAnsi"/>
          <w:color w:val="auto"/>
          <w:sz w:val="20"/>
          <w:szCs w:val="20"/>
        </w:rPr>
        <w:t xml:space="preserve">Ellis, T. I. (1988). School Climate. </w:t>
      </w:r>
      <w:r w:rsidRPr="001D3A80">
        <w:rPr>
          <w:rFonts w:ascii="Cambria" w:hAnsi="Cambria" w:cstheme="minorHAnsi"/>
          <w:i/>
          <w:color w:val="auto"/>
          <w:sz w:val="20"/>
          <w:szCs w:val="20"/>
        </w:rPr>
        <w:t>Research Roundup, 4</w:t>
      </w:r>
      <w:r w:rsidRPr="001D3A80">
        <w:rPr>
          <w:rFonts w:ascii="Cambria" w:hAnsi="Cambria" w:cstheme="minorHAnsi"/>
          <w:color w:val="auto"/>
          <w:sz w:val="20"/>
          <w:szCs w:val="20"/>
        </w:rPr>
        <w:t>(2), 1-6.</w:t>
      </w:r>
    </w:p>
    <w:p w:rsidR="00594A11" w:rsidRPr="001D3A80" w:rsidRDefault="00594A11" w:rsidP="00594A11">
      <w:pPr>
        <w:autoSpaceDE w:val="0"/>
        <w:autoSpaceDN w:val="0"/>
        <w:adjustRightInd w:val="0"/>
        <w:spacing w:before="120" w:after="120" w:line="240" w:lineRule="auto"/>
        <w:ind w:left="851" w:hanging="851"/>
        <w:jc w:val="both"/>
        <w:rPr>
          <w:rFonts w:ascii="Cambria" w:eastAsia="TimesNewRoman" w:hAnsi="Cambria" w:cstheme="minorHAnsi"/>
          <w:sz w:val="20"/>
          <w:szCs w:val="20"/>
        </w:rPr>
      </w:pPr>
      <w:r w:rsidRPr="001D3A80">
        <w:rPr>
          <w:rFonts w:ascii="Cambria" w:hAnsi="Cambria" w:cstheme="minorHAnsi"/>
          <w:sz w:val="20"/>
          <w:szCs w:val="20"/>
        </w:rPr>
        <w:t xml:space="preserve">Freiberg, H. J. (1998). Measuring school climate: Let me count the ways. </w:t>
      </w:r>
      <w:r w:rsidRPr="001D3A80">
        <w:rPr>
          <w:rFonts w:ascii="Cambria" w:hAnsi="Cambria" w:cstheme="minorHAnsi"/>
          <w:i/>
          <w:sz w:val="20"/>
          <w:szCs w:val="20"/>
        </w:rPr>
        <w:t>Educational Leadership, 56</w:t>
      </w:r>
      <w:r w:rsidRPr="001D3A80">
        <w:rPr>
          <w:rFonts w:ascii="Cambria" w:hAnsi="Cambria" w:cstheme="minorHAnsi"/>
          <w:sz w:val="20"/>
          <w:szCs w:val="20"/>
        </w:rPr>
        <w:t>(1), 22-26.</w:t>
      </w:r>
    </w:p>
    <w:p w:rsidR="00594A11" w:rsidRPr="001D3A80" w:rsidRDefault="00594A11" w:rsidP="00594A11">
      <w:pPr>
        <w:pStyle w:val="Default"/>
        <w:spacing w:before="120" w:after="120"/>
        <w:ind w:left="851" w:hanging="851"/>
        <w:jc w:val="both"/>
        <w:rPr>
          <w:rFonts w:ascii="Cambria" w:hAnsi="Cambria" w:cstheme="minorHAnsi"/>
          <w:color w:val="auto"/>
          <w:sz w:val="20"/>
          <w:szCs w:val="20"/>
        </w:rPr>
      </w:pPr>
      <w:r>
        <w:rPr>
          <w:rFonts w:ascii="Cambria" w:eastAsia="Times New Roman" w:hAnsi="Cambria" w:cstheme="minorHAnsi"/>
          <w:color w:val="auto"/>
          <w:sz w:val="20"/>
          <w:szCs w:val="20"/>
          <w:lang w:eastAsia="tr-TR"/>
        </w:rPr>
        <w:t xml:space="preserve">Gonder, P. O., &amp; </w:t>
      </w:r>
      <w:r w:rsidRPr="001D3A80">
        <w:rPr>
          <w:rFonts w:ascii="Cambria" w:eastAsia="Times New Roman" w:hAnsi="Cambria" w:cstheme="minorHAnsi"/>
          <w:color w:val="auto"/>
          <w:sz w:val="20"/>
          <w:szCs w:val="20"/>
          <w:lang w:eastAsia="tr-TR"/>
        </w:rPr>
        <w:t>Hymes, D. (1994). İ</w:t>
      </w:r>
      <w:r w:rsidRPr="001D3A80">
        <w:rPr>
          <w:rFonts w:ascii="Cambria" w:hAnsi="Cambria" w:cstheme="minorHAnsi"/>
          <w:color w:val="auto"/>
          <w:sz w:val="20"/>
          <w:szCs w:val="20"/>
        </w:rPr>
        <w:t>mproving school climate</w:t>
      </w:r>
      <w:r>
        <w:rPr>
          <w:rFonts w:ascii="Cambria" w:hAnsi="Cambria" w:cstheme="minorHAnsi"/>
          <w:color w:val="auto"/>
          <w:sz w:val="20"/>
          <w:szCs w:val="20"/>
        </w:rPr>
        <w:t xml:space="preserve">, &amp; </w:t>
      </w:r>
      <w:r w:rsidRPr="001D3A80">
        <w:rPr>
          <w:rFonts w:ascii="Cambria" w:hAnsi="Cambria" w:cstheme="minorHAnsi"/>
          <w:color w:val="auto"/>
          <w:sz w:val="20"/>
          <w:szCs w:val="20"/>
        </w:rPr>
        <w:t>culture. (AASA Critical Issues Report No. 27) Arlington, VA: American Association of School Administrators.</w:t>
      </w:r>
    </w:p>
    <w:p w:rsidR="00594A11" w:rsidRPr="001D3A80" w:rsidRDefault="00594A11" w:rsidP="00594A11">
      <w:pPr>
        <w:autoSpaceDE w:val="0"/>
        <w:autoSpaceDN w:val="0"/>
        <w:adjustRightInd w:val="0"/>
        <w:spacing w:before="120" w:after="120" w:line="240" w:lineRule="auto"/>
        <w:ind w:left="851" w:hanging="851"/>
        <w:jc w:val="both"/>
        <w:rPr>
          <w:rFonts w:ascii="Cambria" w:eastAsia="TimesNewRomanPSMT" w:hAnsi="Cambria" w:cstheme="minorHAnsi"/>
          <w:sz w:val="20"/>
          <w:szCs w:val="20"/>
        </w:rPr>
      </w:pPr>
      <w:r w:rsidRPr="001D3A80">
        <w:rPr>
          <w:rFonts w:ascii="Cambria" w:eastAsia="TimesNewRomanPSMT" w:hAnsi="Cambria" w:cstheme="minorHAnsi"/>
          <w:sz w:val="20"/>
          <w:szCs w:val="20"/>
        </w:rPr>
        <w:t>Hoy, W. K.</w:t>
      </w:r>
      <w:r>
        <w:rPr>
          <w:rFonts w:ascii="Cambria" w:eastAsia="TimesNewRomanPSMT" w:hAnsi="Cambria" w:cstheme="minorHAnsi"/>
          <w:sz w:val="20"/>
          <w:szCs w:val="20"/>
        </w:rPr>
        <w:t xml:space="preserve">, &amp; </w:t>
      </w:r>
      <w:r w:rsidRPr="001D3A80">
        <w:rPr>
          <w:rFonts w:ascii="Cambria" w:eastAsia="TimesNewRomanPSMT" w:hAnsi="Cambria" w:cstheme="minorHAnsi"/>
          <w:sz w:val="20"/>
          <w:szCs w:val="20"/>
        </w:rPr>
        <w:t xml:space="preserve">Miskel, C. G. (2010). </w:t>
      </w:r>
      <w:r w:rsidRPr="001D3A80">
        <w:rPr>
          <w:rFonts w:ascii="Cambria" w:eastAsia="TimesNewRomanPSMT" w:hAnsi="Cambria" w:cstheme="minorHAnsi"/>
          <w:i/>
          <w:sz w:val="20"/>
          <w:szCs w:val="20"/>
        </w:rPr>
        <w:t>Eğitim yönetimi: Teori, araştırma ve Uygulama</w:t>
      </w:r>
      <w:r w:rsidRPr="001D3A80">
        <w:rPr>
          <w:rFonts w:ascii="Cambria" w:eastAsia="TimesNewRomanPSMT" w:hAnsi="Cambria" w:cstheme="minorHAnsi"/>
          <w:sz w:val="20"/>
          <w:szCs w:val="20"/>
        </w:rPr>
        <w:t xml:space="preserve"> (Çev. S. Turan), Ankara: Nobel Yayın Dağıtım.</w:t>
      </w:r>
    </w:p>
    <w:p w:rsidR="00594A11" w:rsidRPr="001D3A80" w:rsidRDefault="00594A11" w:rsidP="00594A11">
      <w:pPr>
        <w:spacing w:before="120" w:after="120" w:line="240" w:lineRule="auto"/>
        <w:ind w:left="851" w:hanging="851"/>
        <w:jc w:val="both"/>
        <w:rPr>
          <w:rFonts w:ascii="Cambria" w:eastAsia="Times New Roman" w:hAnsi="Cambria" w:cstheme="minorHAnsi"/>
          <w:sz w:val="20"/>
          <w:szCs w:val="20"/>
          <w:lang w:eastAsia="tr-TR"/>
        </w:rPr>
      </w:pPr>
      <w:r w:rsidRPr="001D3A80">
        <w:rPr>
          <w:rFonts w:ascii="Cambria" w:eastAsia="TimesNewRomanPSMT" w:hAnsi="Cambria" w:cstheme="minorHAnsi"/>
          <w:sz w:val="20"/>
          <w:szCs w:val="20"/>
        </w:rPr>
        <w:t>Hoy, W. K., Smith, P. A.</w:t>
      </w:r>
      <w:r>
        <w:rPr>
          <w:rFonts w:ascii="Cambria" w:eastAsia="TimesNewRomanPSMT" w:hAnsi="Cambria" w:cstheme="minorHAnsi"/>
          <w:sz w:val="20"/>
          <w:szCs w:val="20"/>
        </w:rPr>
        <w:t xml:space="preserve">, &amp; </w:t>
      </w:r>
      <w:r w:rsidRPr="001D3A80">
        <w:rPr>
          <w:rFonts w:ascii="Cambria" w:eastAsia="TimesNewRomanPSMT" w:hAnsi="Cambria" w:cstheme="minorHAnsi"/>
          <w:sz w:val="20"/>
          <w:szCs w:val="20"/>
        </w:rPr>
        <w:t xml:space="preserve">Sweetland, S. R. (2002). </w:t>
      </w:r>
      <w:r w:rsidRPr="001D3A80">
        <w:rPr>
          <w:rFonts w:ascii="Cambria" w:eastAsia="Times New Roman" w:hAnsi="Cambria" w:cstheme="minorHAnsi"/>
          <w:sz w:val="20"/>
          <w:szCs w:val="20"/>
          <w:lang w:eastAsia="tr-TR"/>
        </w:rPr>
        <w:t>The Development of the Organizational Climate Index for High Schools: Its Measure</w:t>
      </w:r>
      <w:r>
        <w:rPr>
          <w:rFonts w:ascii="Cambria" w:eastAsia="Times New Roman" w:hAnsi="Cambria" w:cstheme="minorHAnsi"/>
          <w:sz w:val="20"/>
          <w:szCs w:val="20"/>
          <w:lang w:eastAsia="tr-TR"/>
        </w:rPr>
        <w:t xml:space="preserve">, &amp; </w:t>
      </w:r>
      <w:r w:rsidRPr="001D3A80">
        <w:rPr>
          <w:rFonts w:ascii="Cambria" w:eastAsia="Times New Roman" w:hAnsi="Cambria" w:cstheme="minorHAnsi"/>
          <w:sz w:val="20"/>
          <w:szCs w:val="20"/>
          <w:lang w:eastAsia="tr-TR"/>
        </w:rPr>
        <w:t xml:space="preserve">Relationship to Faculty Trust. </w:t>
      </w:r>
      <w:r w:rsidRPr="001D3A80">
        <w:rPr>
          <w:rFonts w:ascii="Cambria" w:eastAsia="Times New Roman" w:hAnsi="Cambria" w:cstheme="minorHAnsi"/>
          <w:i/>
          <w:sz w:val="20"/>
          <w:szCs w:val="20"/>
          <w:lang w:eastAsia="tr-TR"/>
        </w:rPr>
        <w:t xml:space="preserve">The  </w:t>
      </w:r>
      <w:hyperlink r:id="rId12" w:tooltip="Search for High School Journal" w:history="1">
        <w:r w:rsidRPr="001D3A80">
          <w:rPr>
            <w:rFonts w:ascii="Cambria" w:eastAsia="Times New Roman" w:hAnsi="Cambria" w:cstheme="minorHAnsi"/>
            <w:i/>
            <w:sz w:val="20"/>
            <w:szCs w:val="20"/>
            <w:lang w:eastAsia="tr-TR"/>
          </w:rPr>
          <w:t>High School Journal</w:t>
        </w:r>
      </w:hyperlink>
      <w:r w:rsidRPr="001D3A80">
        <w:rPr>
          <w:rFonts w:ascii="Cambria" w:eastAsia="Times New Roman" w:hAnsi="Cambria" w:cstheme="minorHAnsi"/>
          <w:i/>
          <w:sz w:val="20"/>
          <w:szCs w:val="20"/>
          <w:lang w:eastAsia="tr-TR"/>
        </w:rPr>
        <w:t>, 86</w:t>
      </w:r>
      <w:r w:rsidRPr="001D3A80">
        <w:rPr>
          <w:rFonts w:ascii="Cambria" w:eastAsia="Times New Roman" w:hAnsi="Cambria" w:cstheme="minorHAnsi"/>
          <w:sz w:val="20"/>
          <w:szCs w:val="20"/>
          <w:lang w:eastAsia="tr-TR"/>
        </w:rPr>
        <w:t xml:space="preserve"> (2), 38-49.</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Fonts w:ascii="Cambria" w:hAnsi="Cambria" w:cstheme="minorHAnsi"/>
          <w:sz w:val="20"/>
          <w:szCs w:val="20"/>
        </w:rPr>
        <w:t>Hoy, W. K., Tarter, T. J.</w:t>
      </w:r>
      <w:r>
        <w:rPr>
          <w:rFonts w:ascii="Cambria" w:hAnsi="Cambria" w:cstheme="minorHAnsi"/>
          <w:sz w:val="20"/>
          <w:szCs w:val="20"/>
        </w:rPr>
        <w:t xml:space="preserve">, &amp; </w:t>
      </w:r>
      <w:r w:rsidRPr="001D3A80">
        <w:rPr>
          <w:rFonts w:ascii="Cambria" w:hAnsi="Cambria" w:cstheme="minorHAnsi"/>
          <w:sz w:val="20"/>
          <w:szCs w:val="20"/>
        </w:rPr>
        <w:t xml:space="preserve">Kottkamp, R. B. (1991). </w:t>
      </w:r>
      <w:r w:rsidRPr="001D3A80">
        <w:rPr>
          <w:rFonts w:ascii="Cambria" w:hAnsi="Cambria" w:cstheme="minorHAnsi"/>
          <w:i/>
          <w:iCs/>
          <w:sz w:val="20"/>
          <w:szCs w:val="20"/>
        </w:rPr>
        <w:t>Open schools/healthy schools: Measuring organisational climate</w:t>
      </w:r>
      <w:r w:rsidRPr="001D3A80">
        <w:rPr>
          <w:rFonts w:ascii="Cambria" w:hAnsi="Cambria" w:cstheme="minorHAnsi"/>
          <w:sz w:val="20"/>
          <w:szCs w:val="20"/>
        </w:rPr>
        <w:t>. London: Sage.</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Fonts w:ascii="Cambria" w:hAnsi="Cambria" w:cstheme="minorHAnsi"/>
          <w:sz w:val="20"/>
          <w:szCs w:val="20"/>
        </w:rPr>
        <w:t>John, M. C.</w:t>
      </w:r>
      <w:r>
        <w:rPr>
          <w:rFonts w:ascii="Cambria" w:hAnsi="Cambria" w:cstheme="minorHAnsi"/>
          <w:sz w:val="20"/>
          <w:szCs w:val="20"/>
        </w:rPr>
        <w:t xml:space="preserve">, &amp; </w:t>
      </w:r>
      <w:r w:rsidRPr="001D3A80">
        <w:rPr>
          <w:rFonts w:ascii="Cambria" w:hAnsi="Cambria" w:cstheme="minorHAnsi"/>
          <w:sz w:val="20"/>
          <w:szCs w:val="20"/>
        </w:rPr>
        <w:t xml:space="preserve">Taylor, J. W. (1999). </w:t>
      </w:r>
      <w:r w:rsidRPr="001D3A80">
        <w:rPr>
          <w:rFonts w:ascii="Cambria" w:hAnsi="Cambria" w:cstheme="minorHAnsi"/>
          <w:bCs/>
          <w:sz w:val="20"/>
          <w:szCs w:val="20"/>
        </w:rPr>
        <w:t>Leadership style, school climate,</w:t>
      </w:r>
      <w:r>
        <w:rPr>
          <w:rFonts w:ascii="Cambria" w:hAnsi="Cambria" w:cstheme="minorHAnsi"/>
          <w:bCs/>
          <w:sz w:val="20"/>
          <w:szCs w:val="20"/>
        </w:rPr>
        <w:t xml:space="preserve">, &amp; </w:t>
      </w:r>
      <w:r w:rsidRPr="001D3A80">
        <w:rPr>
          <w:rFonts w:ascii="Cambria" w:hAnsi="Cambria" w:cstheme="minorHAnsi"/>
          <w:bCs/>
          <w:sz w:val="20"/>
          <w:szCs w:val="20"/>
        </w:rPr>
        <w:t xml:space="preserve">the institutional commitment of teachers, </w:t>
      </w:r>
      <w:r w:rsidRPr="001D3A80">
        <w:rPr>
          <w:rFonts w:ascii="Cambria" w:hAnsi="Cambria" w:cstheme="minorHAnsi"/>
          <w:i/>
          <w:sz w:val="20"/>
          <w:szCs w:val="20"/>
        </w:rPr>
        <w:t>I n F o, 2</w:t>
      </w:r>
      <w:r w:rsidRPr="001D3A80">
        <w:rPr>
          <w:rFonts w:ascii="Cambria" w:hAnsi="Cambria" w:cstheme="minorHAnsi"/>
          <w:sz w:val="20"/>
          <w:szCs w:val="20"/>
        </w:rPr>
        <w:t>(1), 25-57.</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Fonts w:ascii="Cambria" w:hAnsi="Cambria" w:cstheme="minorHAnsi"/>
          <w:sz w:val="20"/>
          <w:szCs w:val="20"/>
        </w:rPr>
        <w:t xml:space="preserve">Kallestad, J. H. (2010). </w:t>
      </w:r>
      <w:r w:rsidRPr="001D3A80">
        <w:rPr>
          <w:rFonts w:ascii="Cambria" w:hAnsi="Cambria" w:cstheme="minorHAnsi"/>
          <w:bCs/>
          <w:sz w:val="20"/>
          <w:szCs w:val="20"/>
        </w:rPr>
        <w:t xml:space="preserve">Changes in School Climate in a Long-Term Perspective. </w:t>
      </w:r>
      <w:r w:rsidRPr="001D3A80">
        <w:rPr>
          <w:rFonts w:ascii="Cambria" w:hAnsi="Cambria" w:cstheme="minorHAnsi"/>
          <w:i/>
          <w:sz w:val="20"/>
          <w:szCs w:val="20"/>
        </w:rPr>
        <w:t>Scandinavian Journal of Educational Research, 54</w:t>
      </w:r>
      <w:r w:rsidRPr="001D3A80">
        <w:rPr>
          <w:rFonts w:ascii="Cambria" w:hAnsi="Cambria" w:cstheme="minorHAnsi"/>
          <w:sz w:val="20"/>
          <w:szCs w:val="20"/>
        </w:rPr>
        <w:t>(1), 1–14.</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bCs/>
          <w:sz w:val="20"/>
          <w:szCs w:val="20"/>
        </w:rPr>
      </w:pPr>
      <w:r w:rsidRPr="001D3A80">
        <w:rPr>
          <w:rFonts w:ascii="Cambria" w:hAnsi="Cambria" w:cstheme="minorHAnsi"/>
          <w:bCs/>
          <w:iCs/>
          <w:sz w:val="20"/>
          <w:szCs w:val="20"/>
        </w:rPr>
        <w:t>Khurshid, F.</w:t>
      </w:r>
      <w:r>
        <w:rPr>
          <w:rFonts w:ascii="Cambria" w:hAnsi="Cambria" w:cstheme="minorHAnsi"/>
          <w:bCs/>
          <w:iCs/>
          <w:sz w:val="20"/>
          <w:szCs w:val="20"/>
        </w:rPr>
        <w:t xml:space="preserve">, &amp; </w:t>
      </w:r>
      <w:r w:rsidRPr="001D3A80">
        <w:rPr>
          <w:rFonts w:ascii="Cambria" w:hAnsi="Cambria" w:cstheme="minorHAnsi"/>
          <w:bCs/>
          <w:iCs/>
          <w:sz w:val="20"/>
          <w:szCs w:val="20"/>
        </w:rPr>
        <w:t>Zahur, B. (2012).</w:t>
      </w:r>
      <w:r>
        <w:rPr>
          <w:rFonts w:ascii="Cambria" w:hAnsi="Cambria" w:cstheme="minorHAnsi"/>
          <w:bCs/>
          <w:sz w:val="20"/>
          <w:szCs w:val="20"/>
        </w:rPr>
        <w:t xml:space="preserve"> Development of </w:t>
      </w:r>
      <w:r w:rsidRPr="001D3A80">
        <w:rPr>
          <w:rFonts w:ascii="Cambria" w:hAnsi="Cambria" w:cstheme="minorHAnsi"/>
          <w:bCs/>
          <w:sz w:val="20"/>
          <w:szCs w:val="20"/>
        </w:rPr>
        <w:t xml:space="preserve">organizational climate scale for the high schools. </w:t>
      </w:r>
      <w:r w:rsidRPr="001D3A80">
        <w:rPr>
          <w:rFonts w:ascii="Cambria" w:hAnsi="Cambria" w:cstheme="minorHAnsi"/>
          <w:bCs/>
          <w:i/>
          <w:sz w:val="20"/>
          <w:szCs w:val="20"/>
        </w:rPr>
        <w:t xml:space="preserve">International J. Soc. Sci. &amp; Education, </w:t>
      </w:r>
      <w:r w:rsidRPr="001D3A80">
        <w:rPr>
          <w:rFonts w:ascii="Cambria" w:hAnsi="Cambria" w:cstheme="minorHAnsi"/>
          <w:i/>
          <w:sz w:val="20"/>
          <w:szCs w:val="20"/>
        </w:rPr>
        <w:t>2</w:t>
      </w:r>
      <w:r w:rsidRPr="001D3A80">
        <w:rPr>
          <w:rFonts w:ascii="Cambria" w:hAnsi="Cambria" w:cstheme="minorHAnsi"/>
          <w:sz w:val="20"/>
          <w:szCs w:val="20"/>
        </w:rPr>
        <w:t xml:space="preserve"> (3), 492-498.</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bCs/>
          <w:sz w:val="20"/>
          <w:szCs w:val="20"/>
        </w:rPr>
      </w:pPr>
      <w:r w:rsidRPr="001D3A80">
        <w:rPr>
          <w:rFonts w:ascii="Cambria" w:hAnsi="Cambria" w:cstheme="minorHAnsi"/>
          <w:bCs/>
          <w:sz w:val="20"/>
          <w:szCs w:val="20"/>
        </w:rPr>
        <w:t>Liu, Y., Ding, C.,  Berkowitz, M. W.</w:t>
      </w:r>
      <w:r>
        <w:rPr>
          <w:rFonts w:ascii="Cambria" w:hAnsi="Cambria" w:cstheme="minorHAnsi"/>
          <w:bCs/>
          <w:sz w:val="20"/>
          <w:szCs w:val="20"/>
        </w:rPr>
        <w:t xml:space="preserve">, &amp; </w:t>
      </w:r>
      <w:r w:rsidRPr="001D3A80">
        <w:rPr>
          <w:rFonts w:ascii="Cambria" w:hAnsi="Cambria" w:cstheme="minorHAnsi"/>
          <w:bCs/>
          <w:sz w:val="20"/>
          <w:szCs w:val="20"/>
        </w:rPr>
        <w:t xml:space="preserve">Bier, M. C. (2014). A psychometric evaluation of a revised school climate teacher survey. </w:t>
      </w:r>
      <w:r w:rsidRPr="001D3A80">
        <w:rPr>
          <w:rFonts w:ascii="Cambria" w:hAnsi="Cambria" w:cstheme="minorHAnsi"/>
          <w:i/>
          <w:sz w:val="20"/>
          <w:szCs w:val="20"/>
        </w:rPr>
        <w:t>Canadian Journal of School Psychology</w:t>
      </w:r>
      <w:r w:rsidRPr="001D3A80">
        <w:rPr>
          <w:rFonts w:ascii="Cambria" w:hAnsi="Cambria" w:cstheme="minorHAnsi"/>
          <w:bCs/>
          <w:i/>
          <w:sz w:val="20"/>
          <w:szCs w:val="20"/>
        </w:rPr>
        <w:t>,</w:t>
      </w:r>
      <w:r w:rsidRPr="001D3A80">
        <w:rPr>
          <w:rFonts w:ascii="Cambria" w:hAnsi="Cambria" w:cstheme="minorHAnsi"/>
          <w:i/>
          <w:sz w:val="20"/>
          <w:szCs w:val="20"/>
        </w:rPr>
        <w:t xml:space="preserve"> 29</w:t>
      </w:r>
      <w:r w:rsidRPr="001D3A80">
        <w:rPr>
          <w:rFonts w:ascii="Cambria" w:hAnsi="Cambria" w:cstheme="minorHAnsi"/>
          <w:sz w:val="20"/>
          <w:szCs w:val="20"/>
        </w:rPr>
        <w:t>(1) 54–67.</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Fonts w:ascii="Cambria" w:hAnsi="Cambria" w:cstheme="minorHAnsi"/>
          <w:sz w:val="20"/>
          <w:szCs w:val="20"/>
        </w:rPr>
        <w:t>Mitchell, M. M., Bradshaw, C. P.</w:t>
      </w:r>
      <w:r>
        <w:rPr>
          <w:rFonts w:ascii="Cambria" w:hAnsi="Cambria" w:cstheme="minorHAnsi"/>
          <w:sz w:val="20"/>
          <w:szCs w:val="20"/>
        </w:rPr>
        <w:t xml:space="preserve">, &amp; </w:t>
      </w:r>
      <w:r w:rsidRPr="001D3A80">
        <w:rPr>
          <w:rFonts w:ascii="Cambria" w:hAnsi="Cambria" w:cstheme="minorHAnsi"/>
          <w:sz w:val="20"/>
          <w:szCs w:val="20"/>
        </w:rPr>
        <w:t>Leaf, P. J. (2010). Student</w:t>
      </w:r>
      <w:r>
        <w:rPr>
          <w:rFonts w:ascii="Cambria" w:hAnsi="Cambria" w:cstheme="minorHAnsi"/>
          <w:sz w:val="20"/>
          <w:szCs w:val="20"/>
        </w:rPr>
        <w:t xml:space="preserve">, &amp; </w:t>
      </w:r>
      <w:r w:rsidRPr="001D3A80">
        <w:rPr>
          <w:rFonts w:ascii="Cambria" w:hAnsi="Cambria" w:cstheme="minorHAnsi"/>
          <w:sz w:val="20"/>
          <w:szCs w:val="20"/>
        </w:rPr>
        <w:t xml:space="preserve">teacher perceptions of school climate: A multilevel exploration of patterns of discrepancy. </w:t>
      </w:r>
      <w:r w:rsidRPr="001D3A80">
        <w:rPr>
          <w:rFonts w:ascii="Cambria" w:hAnsi="Cambria" w:cstheme="minorHAnsi"/>
          <w:i/>
          <w:sz w:val="20"/>
          <w:szCs w:val="20"/>
        </w:rPr>
        <w:t>Journal School Health, 80(6),</w:t>
      </w:r>
      <w:r w:rsidRPr="001D3A80">
        <w:rPr>
          <w:rFonts w:ascii="Cambria" w:hAnsi="Cambria" w:cstheme="minorHAnsi"/>
          <w:sz w:val="20"/>
          <w:szCs w:val="20"/>
        </w:rPr>
        <w:t xml:space="preserve"> 271-279.</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Fonts w:ascii="Cambria" w:hAnsi="Cambria" w:cstheme="minorHAnsi"/>
          <w:sz w:val="20"/>
          <w:szCs w:val="20"/>
        </w:rPr>
        <w:t>Maloy, R. W.</w:t>
      </w:r>
      <w:r>
        <w:rPr>
          <w:rFonts w:ascii="Cambria" w:hAnsi="Cambria" w:cstheme="minorHAnsi"/>
          <w:sz w:val="20"/>
          <w:szCs w:val="20"/>
        </w:rPr>
        <w:t xml:space="preserve">, &amp; </w:t>
      </w:r>
      <w:r w:rsidRPr="001D3A80">
        <w:rPr>
          <w:rFonts w:ascii="Cambria" w:hAnsi="Cambria" w:cstheme="minorHAnsi"/>
          <w:sz w:val="20"/>
          <w:szCs w:val="20"/>
        </w:rPr>
        <w:t>Seldin, C. A. (1983). School climate</w:t>
      </w:r>
      <w:r>
        <w:rPr>
          <w:rFonts w:ascii="Cambria" w:hAnsi="Cambria" w:cstheme="minorHAnsi"/>
          <w:sz w:val="20"/>
          <w:szCs w:val="20"/>
        </w:rPr>
        <w:t xml:space="preserve">, &amp; </w:t>
      </w:r>
      <w:r w:rsidRPr="001D3A80">
        <w:rPr>
          <w:rFonts w:ascii="Cambria" w:hAnsi="Cambria" w:cstheme="minorHAnsi"/>
          <w:sz w:val="20"/>
          <w:szCs w:val="20"/>
        </w:rPr>
        <w:t>school effectiveness: summary of teacher, student</w:t>
      </w:r>
      <w:r>
        <w:rPr>
          <w:rFonts w:ascii="Cambria" w:hAnsi="Cambria" w:cstheme="minorHAnsi"/>
          <w:sz w:val="20"/>
          <w:szCs w:val="20"/>
        </w:rPr>
        <w:t xml:space="preserve">, &amp; </w:t>
      </w:r>
      <w:r w:rsidRPr="001D3A80">
        <w:rPr>
          <w:rFonts w:ascii="Cambria" w:hAnsi="Cambria" w:cstheme="minorHAnsi"/>
          <w:sz w:val="20"/>
          <w:szCs w:val="20"/>
        </w:rPr>
        <w:t>parent attitudes in one rural community.</w:t>
      </w:r>
      <w:r w:rsidRPr="001D3A80">
        <w:rPr>
          <w:rFonts w:ascii="Cambria" w:hAnsi="Cambria" w:cstheme="minorHAnsi"/>
          <w:i/>
          <w:iCs/>
          <w:sz w:val="20"/>
          <w:szCs w:val="20"/>
        </w:rPr>
        <w:t xml:space="preserve"> Research in Rural Education, </w:t>
      </w:r>
      <w:r w:rsidRPr="001D3A80">
        <w:rPr>
          <w:rFonts w:ascii="Cambria" w:hAnsi="Cambria" w:cstheme="minorHAnsi"/>
          <w:i/>
          <w:sz w:val="20"/>
          <w:szCs w:val="20"/>
        </w:rPr>
        <w:t>2</w:t>
      </w:r>
      <w:r w:rsidRPr="001D3A80">
        <w:rPr>
          <w:rFonts w:ascii="Cambria" w:hAnsi="Cambria" w:cstheme="minorHAnsi"/>
          <w:sz w:val="20"/>
          <w:szCs w:val="20"/>
        </w:rPr>
        <w:t>(2), 65-67.</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sz w:val="20"/>
          <w:szCs w:val="20"/>
        </w:rPr>
      </w:pPr>
      <w:r w:rsidRPr="001D3A80">
        <w:rPr>
          <w:rFonts w:ascii="Cambria" w:hAnsi="Cambria" w:cstheme="minorHAnsi"/>
          <w:sz w:val="20"/>
          <w:szCs w:val="20"/>
        </w:rPr>
        <w:t xml:space="preserve">Memduhoğlu, H. B. ve Şeker, G. (2010). Öğretmenlerin algılarına göre ilköğretim okullarının örgütsel iklimi. </w:t>
      </w:r>
      <w:r w:rsidRPr="001D3A80">
        <w:rPr>
          <w:rFonts w:ascii="Cambria" w:hAnsi="Cambria" w:cstheme="minorHAnsi"/>
          <w:i/>
          <w:sz w:val="20"/>
          <w:szCs w:val="20"/>
        </w:rPr>
        <w:t>İnönü Üniversitesi Eğitim Fakültesi Dergisi, 12</w:t>
      </w:r>
      <w:r w:rsidRPr="001D3A80">
        <w:rPr>
          <w:rFonts w:ascii="Cambria" w:hAnsi="Cambria" w:cstheme="minorHAnsi"/>
          <w:sz w:val="20"/>
          <w:szCs w:val="20"/>
        </w:rPr>
        <w:t>(1), 1-26.</w:t>
      </w:r>
    </w:p>
    <w:p w:rsidR="00594A11" w:rsidRPr="001D3A80" w:rsidRDefault="00594A11" w:rsidP="00594A11">
      <w:pPr>
        <w:autoSpaceDE w:val="0"/>
        <w:autoSpaceDN w:val="0"/>
        <w:adjustRightInd w:val="0"/>
        <w:spacing w:before="120" w:after="120" w:line="240" w:lineRule="auto"/>
        <w:ind w:left="851" w:hanging="851"/>
        <w:jc w:val="both"/>
        <w:rPr>
          <w:rFonts w:ascii="Cambria" w:eastAsia="TimesNewRomanPSMT" w:hAnsi="Cambria" w:cstheme="minorHAnsi"/>
          <w:sz w:val="20"/>
          <w:szCs w:val="20"/>
        </w:rPr>
      </w:pPr>
      <w:r w:rsidRPr="001D3A80">
        <w:rPr>
          <w:rFonts w:ascii="Cambria" w:eastAsia="TimesNewRomanPSMT" w:hAnsi="Cambria" w:cstheme="minorHAnsi"/>
          <w:sz w:val="20"/>
          <w:szCs w:val="20"/>
        </w:rPr>
        <w:t>Özdemir, S., Sezgin,</w:t>
      </w:r>
      <w:r>
        <w:rPr>
          <w:rFonts w:ascii="Cambria" w:eastAsia="TimesNewRomanPSMT" w:hAnsi="Cambria" w:cstheme="minorHAnsi"/>
          <w:sz w:val="20"/>
          <w:szCs w:val="20"/>
        </w:rPr>
        <w:t xml:space="preserve"> </w:t>
      </w:r>
      <w:r w:rsidRPr="001D3A80">
        <w:rPr>
          <w:rFonts w:ascii="Cambria" w:eastAsia="TimesNewRomanPSMT" w:hAnsi="Cambria" w:cstheme="minorHAnsi"/>
          <w:sz w:val="20"/>
          <w:szCs w:val="20"/>
        </w:rPr>
        <w:t>F., Şirin, H., Karip, E. ve Erkan, S. (2010).</w:t>
      </w:r>
      <w:r w:rsidRPr="001D3A80">
        <w:rPr>
          <w:rFonts w:ascii="Cambria" w:hAnsi="Cambria" w:cstheme="minorHAnsi"/>
          <w:bCs/>
          <w:sz w:val="20"/>
          <w:szCs w:val="20"/>
        </w:rPr>
        <w:t xml:space="preserve">İlköğretim okulu öğrencilerinin okul iklimine ilişkin algılarını yordayan değişkenlerin incelenmesi.  </w:t>
      </w:r>
      <w:r w:rsidRPr="001D3A80">
        <w:rPr>
          <w:rFonts w:ascii="Cambria" w:eastAsia="TimesNewRomanPSMT" w:hAnsi="Cambria" w:cstheme="minorHAnsi"/>
          <w:i/>
          <w:sz w:val="20"/>
          <w:szCs w:val="20"/>
        </w:rPr>
        <w:t>Hacettepe Üniversitesi Eğitim Fakültesi Dergisi, 38</w:t>
      </w:r>
      <w:r w:rsidRPr="001D3A80">
        <w:rPr>
          <w:rFonts w:ascii="Cambria" w:eastAsia="TimesNewRomanPSMT" w:hAnsi="Cambria" w:cstheme="minorHAnsi"/>
          <w:sz w:val="20"/>
          <w:szCs w:val="20"/>
        </w:rPr>
        <w:t>, 213-224.</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bCs/>
          <w:sz w:val="20"/>
          <w:szCs w:val="20"/>
        </w:rPr>
      </w:pPr>
      <w:r w:rsidRPr="001D3A80">
        <w:rPr>
          <w:rFonts w:ascii="Cambria" w:hAnsi="Cambria" w:cstheme="minorHAnsi"/>
          <w:bCs/>
          <w:sz w:val="20"/>
          <w:szCs w:val="20"/>
        </w:rPr>
        <w:t xml:space="preserve">Peker, Ö. (1993). Okullarda örgütsel havanın çözümlenmesinde bir yöntem, </w:t>
      </w:r>
      <w:r w:rsidRPr="001D3A80">
        <w:rPr>
          <w:rFonts w:ascii="Cambria" w:hAnsi="Cambria" w:cstheme="minorHAnsi"/>
          <w:bCs/>
          <w:i/>
          <w:sz w:val="20"/>
          <w:szCs w:val="20"/>
        </w:rPr>
        <w:t>Amme İdaresi Dergisi, 26</w:t>
      </w:r>
      <w:r w:rsidRPr="001D3A80">
        <w:rPr>
          <w:rFonts w:ascii="Cambria" w:hAnsi="Cambria" w:cstheme="minorHAnsi"/>
          <w:bCs/>
          <w:sz w:val="20"/>
          <w:szCs w:val="20"/>
        </w:rPr>
        <w:t>(4), 21-43.</w:t>
      </w:r>
    </w:p>
    <w:p w:rsidR="00594A11" w:rsidRPr="001D3A80" w:rsidRDefault="00594A11" w:rsidP="00594A11">
      <w:pPr>
        <w:spacing w:before="120" w:after="120" w:line="240" w:lineRule="auto"/>
        <w:ind w:left="851" w:hanging="851"/>
        <w:jc w:val="both"/>
        <w:rPr>
          <w:rFonts w:ascii="Cambria" w:hAnsi="Cambria" w:cstheme="minorHAnsi"/>
          <w:sz w:val="20"/>
          <w:szCs w:val="20"/>
        </w:rPr>
      </w:pPr>
      <w:r w:rsidRPr="001D3A80">
        <w:rPr>
          <w:rFonts w:ascii="Cambria" w:hAnsi="Cambria" w:cstheme="minorHAnsi"/>
          <w:sz w:val="20"/>
          <w:szCs w:val="20"/>
        </w:rPr>
        <w:t>Schermelleh-Engel, K., Moosbrugger, H.</w:t>
      </w:r>
      <w:r>
        <w:rPr>
          <w:rFonts w:ascii="Cambria" w:hAnsi="Cambria" w:cstheme="minorHAnsi"/>
          <w:sz w:val="20"/>
          <w:szCs w:val="20"/>
        </w:rPr>
        <w:t xml:space="preserve">, &amp; </w:t>
      </w:r>
      <w:r w:rsidRPr="001D3A80">
        <w:rPr>
          <w:rFonts w:ascii="Cambria" w:hAnsi="Cambria" w:cstheme="minorHAnsi"/>
          <w:sz w:val="20"/>
          <w:szCs w:val="20"/>
        </w:rPr>
        <w:t>Müller, H. (2003). Evaluating the fit of structural equation models: Tests of significance</w:t>
      </w:r>
      <w:r>
        <w:rPr>
          <w:rFonts w:ascii="Cambria" w:hAnsi="Cambria" w:cstheme="minorHAnsi"/>
          <w:sz w:val="20"/>
          <w:szCs w:val="20"/>
        </w:rPr>
        <w:t xml:space="preserve">, &amp; </w:t>
      </w:r>
      <w:r w:rsidRPr="001D3A80">
        <w:rPr>
          <w:rFonts w:ascii="Cambria" w:hAnsi="Cambria" w:cstheme="minorHAnsi"/>
          <w:sz w:val="20"/>
          <w:szCs w:val="20"/>
        </w:rPr>
        <w:t xml:space="preserve">descriptive goodness-of-fit measures. </w:t>
      </w:r>
      <w:r w:rsidRPr="001D3A80">
        <w:rPr>
          <w:rFonts w:ascii="Cambria" w:hAnsi="Cambria" w:cstheme="minorHAnsi"/>
          <w:i/>
          <w:sz w:val="20"/>
          <w:szCs w:val="20"/>
        </w:rPr>
        <w:t>Methods of Psychological Research Online, 8</w:t>
      </w:r>
      <w:r w:rsidRPr="001D3A80">
        <w:rPr>
          <w:rFonts w:ascii="Cambria" w:hAnsi="Cambria" w:cstheme="minorHAnsi"/>
          <w:sz w:val="20"/>
          <w:szCs w:val="20"/>
        </w:rPr>
        <w:t>(2), s. 23-74.</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iCs/>
          <w:sz w:val="20"/>
          <w:szCs w:val="20"/>
        </w:rPr>
      </w:pPr>
      <w:r w:rsidRPr="001D3A80">
        <w:rPr>
          <w:rFonts w:ascii="Cambria" w:hAnsi="Cambria" w:cstheme="minorHAnsi"/>
          <w:sz w:val="20"/>
          <w:szCs w:val="20"/>
        </w:rPr>
        <w:t xml:space="preserve">Sweetland, S. R. and. Hoy, W. K. (2000). </w:t>
      </w:r>
      <w:r w:rsidRPr="001D3A80">
        <w:rPr>
          <w:rFonts w:ascii="Cambria" w:hAnsi="Cambria" w:cstheme="minorHAnsi"/>
          <w:bCs/>
          <w:sz w:val="20"/>
          <w:szCs w:val="20"/>
        </w:rPr>
        <w:t>School characteristics</w:t>
      </w:r>
      <w:r>
        <w:rPr>
          <w:rFonts w:ascii="Cambria" w:hAnsi="Cambria" w:cstheme="minorHAnsi"/>
          <w:bCs/>
          <w:sz w:val="20"/>
          <w:szCs w:val="20"/>
        </w:rPr>
        <w:t xml:space="preserve">, &amp; </w:t>
      </w:r>
      <w:r w:rsidRPr="001D3A80">
        <w:rPr>
          <w:rFonts w:ascii="Cambria" w:hAnsi="Cambria" w:cstheme="minorHAnsi"/>
          <w:bCs/>
          <w:sz w:val="20"/>
          <w:szCs w:val="20"/>
        </w:rPr>
        <w:t>educational outcomes: Toward an organizational model of student achievement in middle schools.</w:t>
      </w:r>
      <w:r>
        <w:rPr>
          <w:rFonts w:ascii="Cambria" w:hAnsi="Cambria" w:cstheme="minorHAnsi"/>
          <w:bCs/>
          <w:sz w:val="20"/>
          <w:szCs w:val="20"/>
        </w:rPr>
        <w:t xml:space="preserve"> </w:t>
      </w:r>
      <w:r w:rsidRPr="001D3A80">
        <w:rPr>
          <w:rFonts w:ascii="Cambria" w:hAnsi="Cambria" w:cstheme="minorHAnsi"/>
          <w:i/>
          <w:iCs/>
          <w:sz w:val="20"/>
          <w:szCs w:val="20"/>
        </w:rPr>
        <w:t>Educational Administration Quarterly, 36</w:t>
      </w:r>
      <w:r w:rsidRPr="001D3A80">
        <w:rPr>
          <w:rFonts w:ascii="Cambria" w:hAnsi="Cambria" w:cstheme="minorHAnsi"/>
          <w:iCs/>
          <w:sz w:val="20"/>
          <w:szCs w:val="20"/>
        </w:rPr>
        <w:t>(5 ), 703-729.</w:t>
      </w:r>
    </w:p>
    <w:p w:rsidR="00594A11" w:rsidRPr="001D3A80" w:rsidRDefault="00594A11" w:rsidP="00594A11">
      <w:pPr>
        <w:autoSpaceDE w:val="0"/>
        <w:autoSpaceDN w:val="0"/>
        <w:adjustRightInd w:val="0"/>
        <w:spacing w:before="120" w:after="120" w:line="240" w:lineRule="auto"/>
        <w:ind w:left="851" w:hanging="851"/>
        <w:jc w:val="both"/>
        <w:rPr>
          <w:rFonts w:ascii="Cambria" w:hAnsi="Cambria" w:cstheme="minorHAnsi"/>
          <w:bCs/>
          <w:sz w:val="20"/>
          <w:szCs w:val="20"/>
        </w:rPr>
      </w:pPr>
      <w:r w:rsidRPr="001D3A80">
        <w:rPr>
          <w:rFonts w:ascii="Cambria" w:hAnsi="Cambria" w:cstheme="minorHAnsi"/>
          <w:bCs/>
          <w:sz w:val="20"/>
          <w:szCs w:val="20"/>
        </w:rPr>
        <w:t xml:space="preserve">Taymaz, H. (2009). </w:t>
      </w:r>
      <w:r w:rsidRPr="001D3A80">
        <w:rPr>
          <w:rFonts w:ascii="Cambria" w:hAnsi="Cambria" w:cstheme="minorHAnsi"/>
          <w:bCs/>
          <w:i/>
          <w:sz w:val="20"/>
          <w:szCs w:val="20"/>
        </w:rPr>
        <w:t>İlköğretim ve ortaöğretim okul müdürleri için okul yönetimi</w:t>
      </w:r>
      <w:r w:rsidRPr="001D3A80">
        <w:rPr>
          <w:rFonts w:ascii="Cambria" w:hAnsi="Cambria" w:cstheme="minorHAnsi"/>
          <w:bCs/>
          <w:sz w:val="20"/>
          <w:szCs w:val="20"/>
        </w:rPr>
        <w:t xml:space="preserve"> (9. Baskı). Ankara: Pegem Akademi.</w:t>
      </w:r>
    </w:p>
    <w:p w:rsidR="00594A11" w:rsidRPr="001D3A80" w:rsidRDefault="00594A11" w:rsidP="00594A11">
      <w:pPr>
        <w:spacing w:before="120" w:after="120" w:line="240" w:lineRule="auto"/>
        <w:ind w:left="851" w:hanging="851"/>
        <w:jc w:val="both"/>
        <w:rPr>
          <w:rFonts w:ascii="Cambria" w:eastAsia="Times New Roman" w:hAnsi="Cambria" w:cstheme="minorHAnsi"/>
          <w:sz w:val="20"/>
          <w:szCs w:val="20"/>
          <w:lang w:eastAsia="tr-TR"/>
        </w:rPr>
      </w:pPr>
      <w:r w:rsidRPr="001D3A80">
        <w:rPr>
          <w:rFonts w:ascii="Cambria" w:hAnsi="Cambria" w:cstheme="minorHAnsi"/>
          <w:bCs/>
          <w:sz w:val="20"/>
          <w:szCs w:val="20"/>
        </w:rPr>
        <w:t>Thomas, A. R. (1976). The organizational climate of</w:t>
      </w:r>
      <w:r w:rsidRPr="001D3A80">
        <w:rPr>
          <w:rFonts w:ascii="Cambria" w:eastAsia="TimesNewRomanPSMT" w:hAnsi="Cambria" w:cstheme="minorHAnsi"/>
          <w:sz w:val="20"/>
          <w:szCs w:val="20"/>
        </w:rPr>
        <w:t xml:space="preserve"> schools. </w:t>
      </w:r>
      <w:hyperlink r:id="rId13" w:history="1">
        <w:r w:rsidRPr="001D3A80">
          <w:rPr>
            <w:rFonts w:ascii="Cambria" w:eastAsia="Times New Roman" w:hAnsi="Cambria" w:cstheme="minorHAnsi"/>
            <w:i/>
            <w:sz w:val="20"/>
            <w:szCs w:val="20"/>
            <w:lang w:eastAsia="tr-TR"/>
          </w:rPr>
          <w:t>International Review of Education</w:t>
        </w:r>
      </w:hyperlink>
      <w:r w:rsidRPr="001D3A80">
        <w:rPr>
          <w:rFonts w:ascii="Cambria" w:eastAsia="Times New Roman" w:hAnsi="Cambria" w:cstheme="minorHAnsi"/>
          <w:i/>
          <w:sz w:val="20"/>
          <w:szCs w:val="20"/>
          <w:lang w:eastAsia="tr-TR"/>
        </w:rPr>
        <w:t>, 22</w:t>
      </w:r>
      <w:r w:rsidRPr="001D3A80">
        <w:rPr>
          <w:rFonts w:ascii="Cambria" w:eastAsia="Times New Roman" w:hAnsi="Cambria" w:cstheme="minorHAnsi"/>
          <w:sz w:val="20"/>
          <w:szCs w:val="20"/>
          <w:lang w:eastAsia="tr-TR"/>
        </w:rPr>
        <w:t>(</w:t>
      </w:r>
      <w:hyperlink r:id="rId14" w:history="1">
        <w:r w:rsidRPr="001D3A80">
          <w:rPr>
            <w:rFonts w:ascii="Cambria" w:eastAsia="Times New Roman" w:hAnsi="Cambria" w:cstheme="minorHAnsi"/>
            <w:sz w:val="20"/>
            <w:szCs w:val="20"/>
            <w:lang w:eastAsia="tr-TR"/>
          </w:rPr>
          <w:t>4</w:t>
        </w:r>
      </w:hyperlink>
      <w:r w:rsidRPr="001D3A80">
        <w:rPr>
          <w:rFonts w:ascii="Cambria" w:eastAsia="Times New Roman" w:hAnsi="Cambria" w:cstheme="minorHAnsi"/>
          <w:sz w:val="20"/>
          <w:szCs w:val="20"/>
          <w:lang w:eastAsia="tr-TR"/>
        </w:rPr>
        <w:t>), 441-463.</w:t>
      </w:r>
    </w:p>
    <w:p w:rsidR="00594A11" w:rsidRPr="001D3A80" w:rsidRDefault="00594A11" w:rsidP="00594A11">
      <w:pPr>
        <w:pStyle w:val="Default"/>
        <w:spacing w:before="120" w:after="120"/>
        <w:ind w:left="851" w:hanging="851"/>
        <w:jc w:val="both"/>
        <w:rPr>
          <w:rFonts w:ascii="Cambria" w:hAnsi="Cambria" w:cstheme="minorHAnsi"/>
          <w:color w:val="auto"/>
          <w:sz w:val="20"/>
          <w:szCs w:val="20"/>
        </w:rPr>
      </w:pPr>
      <w:r w:rsidRPr="001D3A80">
        <w:rPr>
          <w:rFonts w:ascii="Cambria" w:eastAsia="TimesNewRomanPSMT" w:hAnsi="Cambria" w:cstheme="minorHAnsi"/>
          <w:color w:val="auto"/>
          <w:sz w:val="20"/>
          <w:szCs w:val="20"/>
        </w:rPr>
        <w:t>Turan, S. (1998, October 29-November 1).</w:t>
      </w:r>
      <w:r w:rsidRPr="001D3A80">
        <w:rPr>
          <w:rFonts w:ascii="Cambria" w:hAnsi="Cambria" w:cstheme="minorHAnsi"/>
          <w:i/>
          <w:color w:val="auto"/>
          <w:sz w:val="20"/>
          <w:szCs w:val="20"/>
        </w:rPr>
        <w:t>Measuring organizational climate</w:t>
      </w:r>
      <w:r>
        <w:rPr>
          <w:rFonts w:ascii="Cambria" w:hAnsi="Cambria" w:cstheme="minorHAnsi"/>
          <w:i/>
          <w:color w:val="auto"/>
          <w:sz w:val="20"/>
          <w:szCs w:val="20"/>
        </w:rPr>
        <w:t xml:space="preserve">, &amp; </w:t>
      </w:r>
      <w:r w:rsidRPr="001D3A80">
        <w:rPr>
          <w:rFonts w:ascii="Cambria" w:hAnsi="Cambria" w:cstheme="minorHAnsi"/>
          <w:i/>
          <w:color w:val="auto"/>
          <w:sz w:val="20"/>
          <w:szCs w:val="20"/>
        </w:rPr>
        <w:t xml:space="preserve">organizational commitment in the Turkish educational context. </w:t>
      </w:r>
      <w:r w:rsidRPr="001D3A80">
        <w:rPr>
          <w:rFonts w:ascii="Cambria" w:hAnsi="Cambria" w:cstheme="minorHAnsi"/>
          <w:color w:val="auto"/>
          <w:sz w:val="20"/>
          <w:szCs w:val="20"/>
        </w:rPr>
        <w:t>Paper presented at the University Council for Educational Administration's Annual Meeting, St. Louis, Missouri, USA.</w:t>
      </w:r>
    </w:p>
    <w:p w:rsidR="00594A11" w:rsidRPr="001D3A80" w:rsidRDefault="00594A11" w:rsidP="00594A11">
      <w:pPr>
        <w:pStyle w:val="Default"/>
        <w:spacing w:before="120" w:after="120"/>
        <w:ind w:left="851" w:hanging="851"/>
        <w:jc w:val="both"/>
        <w:rPr>
          <w:rFonts w:ascii="Cambria" w:hAnsi="Cambria" w:cstheme="minorHAnsi"/>
          <w:color w:val="auto"/>
          <w:sz w:val="20"/>
          <w:szCs w:val="20"/>
        </w:rPr>
      </w:pPr>
      <w:r>
        <w:rPr>
          <w:rFonts w:ascii="Cambria" w:hAnsi="Cambria" w:cstheme="minorHAnsi"/>
          <w:color w:val="auto"/>
          <w:sz w:val="20"/>
          <w:szCs w:val="20"/>
        </w:rPr>
        <w:t>Uysal, H. T., &amp;</w:t>
      </w:r>
      <w:r w:rsidRPr="001D3A80">
        <w:rPr>
          <w:rFonts w:ascii="Cambria" w:hAnsi="Cambria" w:cstheme="minorHAnsi"/>
          <w:color w:val="auto"/>
          <w:sz w:val="20"/>
          <w:szCs w:val="20"/>
        </w:rPr>
        <w:t xml:space="preserve"> Aydemir, S. (2014). Örgütsel iklimin çalışma psikolojisine etkisi: Sağlık sektöründe bir araştırma. </w:t>
      </w:r>
      <w:r w:rsidRPr="001D3A80">
        <w:rPr>
          <w:rFonts w:ascii="Cambria" w:hAnsi="Cambria" w:cstheme="minorHAnsi"/>
          <w:i/>
          <w:iCs/>
          <w:color w:val="auto"/>
          <w:sz w:val="20"/>
          <w:szCs w:val="20"/>
        </w:rPr>
        <w:t>International Periodical For The Languages, Literature</w:t>
      </w:r>
      <w:r>
        <w:rPr>
          <w:rFonts w:ascii="Cambria" w:hAnsi="Cambria" w:cstheme="minorHAnsi"/>
          <w:i/>
          <w:iCs/>
          <w:color w:val="auto"/>
          <w:sz w:val="20"/>
          <w:szCs w:val="20"/>
        </w:rPr>
        <w:t xml:space="preserve">, &amp; </w:t>
      </w:r>
      <w:r w:rsidRPr="001D3A80">
        <w:rPr>
          <w:rFonts w:ascii="Cambria" w:hAnsi="Cambria" w:cstheme="minorHAnsi"/>
          <w:i/>
          <w:iCs/>
          <w:color w:val="auto"/>
          <w:sz w:val="20"/>
          <w:szCs w:val="20"/>
        </w:rPr>
        <w:t>History of Turkish or Turkic, 9</w:t>
      </w:r>
      <w:r w:rsidRPr="001D3A80">
        <w:rPr>
          <w:rFonts w:ascii="Cambria" w:hAnsi="Cambria" w:cstheme="minorHAnsi"/>
          <w:iCs/>
          <w:color w:val="auto"/>
          <w:sz w:val="20"/>
          <w:szCs w:val="20"/>
        </w:rPr>
        <w:t>(2),</w:t>
      </w:r>
      <w:r w:rsidRPr="001D3A80">
        <w:rPr>
          <w:rFonts w:ascii="Cambria" w:hAnsi="Cambria" w:cstheme="minorHAnsi"/>
          <w:color w:val="auto"/>
          <w:sz w:val="20"/>
          <w:szCs w:val="20"/>
        </w:rPr>
        <w:t>1557-1574.</w:t>
      </w:r>
    </w:p>
    <w:p w:rsidR="00594A11" w:rsidRPr="001D3A80" w:rsidRDefault="00594A11" w:rsidP="00594A11">
      <w:pPr>
        <w:pStyle w:val="Default"/>
        <w:spacing w:before="120" w:after="120"/>
        <w:ind w:left="851" w:hanging="851"/>
        <w:jc w:val="both"/>
        <w:rPr>
          <w:rFonts w:ascii="Cambria" w:hAnsi="Cambria" w:cstheme="minorHAnsi"/>
          <w:iCs/>
          <w:color w:val="auto"/>
          <w:sz w:val="20"/>
          <w:szCs w:val="20"/>
        </w:rPr>
      </w:pPr>
      <w:r>
        <w:rPr>
          <w:rFonts w:ascii="Cambria" w:hAnsi="Cambria" w:cstheme="minorHAnsi"/>
          <w:color w:val="auto"/>
          <w:sz w:val="20"/>
          <w:szCs w:val="20"/>
        </w:rPr>
        <w:lastRenderedPageBreak/>
        <w:t>Yılmaz, K., &amp;</w:t>
      </w:r>
      <w:r w:rsidRPr="001D3A80">
        <w:rPr>
          <w:rFonts w:ascii="Cambria" w:hAnsi="Cambria" w:cstheme="minorHAnsi"/>
          <w:color w:val="auto"/>
          <w:sz w:val="20"/>
          <w:szCs w:val="20"/>
        </w:rPr>
        <w:t xml:space="preserve"> Altınkurt, Y. (2013).  </w:t>
      </w:r>
      <w:r w:rsidRPr="001D3A80">
        <w:rPr>
          <w:rFonts w:ascii="Cambria" w:hAnsi="Cambria" w:cstheme="minorHAnsi"/>
          <w:bCs/>
          <w:color w:val="auto"/>
          <w:sz w:val="20"/>
          <w:szCs w:val="20"/>
        </w:rPr>
        <w:t>Örgütsel iklim ölçeğinin türkçeye uyarlanması: Geçerlik ve güvenirlik Çalışması.</w:t>
      </w:r>
      <w:r>
        <w:rPr>
          <w:rFonts w:ascii="Cambria" w:hAnsi="Cambria" w:cstheme="minorHAnsi"/>
          <w:bCs/>
          <w:color w:val="auto"/>
          <w:sz w:val="20"/>
          <w:szCs w:val="20"/>
        </w:rPr>
        <w:t xml:space="preserve"> </w:t>
      </w:r>
      <w:r w:rsidRPr="001D3A80">
        <w:rPr>
          <w:rFonts w:ascii="Cambria" w:hAnsi="Cambria" w:cstheme="minorHAnsi"/>
          <w:i/>
          <w:iCs/>
          <w:color w:val="auto"/>
          <w:sz w:val="20"/>
          <w:szCs w:val="20"/>
        </w:rPr>
        <w:t>Trakya Üniversitesi Eğitim Fakültesi Dergisi, 3</w:t>
      </w:r>
      <w:r w:rsidRPr="001D3A80">
        <w:rPr>
          <w:rFonts w:ascii="Cambria" w:hAnsi="Cambria" w:cstheme="minorHAnsi"/>
          <w:iCs/>
          <w:color w:val="auto"/>
          <w:sz w:val="20"/>
          <w:szCs w:val="20"/>
        </w:rPr>
        <w:t>(1), 1-11.</w:t>
      </w:r>
    </w:p>
    <w:bookmarkEnd w:id="0"/>
    <w:p w:rsidR="0065713D" w:rsidRPr="001D3A80" w:rsidRDefault="0065713D" w:rsidP="001D3A80">
      <w:pPr>
        <w:autoSpaceDE w:val="0"/>
        <w:autoSpaceDN w:val="0"/>
        <w:adjustRightInd w:val="0"/>
        <w:spacing w:before="120" w:after="120" w:line="240" w:lineRule="auto"/>
        <w:ind w:left="709" w:hanging="709"/>
        <w:jc w:val="both"/>
        <w:rPr>
          <w:rFonts w:ascii="Cambria" w:hAnsi="Cambria" w:cstheme="minorHAnsi"/>
          <w:sz w:val="20"/>
          <w:szCs w:val="20"/>
        </w:rPr>
      </w:pPr>
    </w:p>
    <w:sectPr w:rsidR="0065713D" w:rsidRPr="001D3A80" w:rsidSect="00650921">
      <w:headerReference w:type="even" r:id="rId15"/>
      <w:footerReference w:type="default" r:id="rId16"/>
      <w:headerReference w:type="first" r:id="rId17"/>
      <w:footerReference w:type="first" r:id="rId18"/>
      <w:footnotePr>
        <w:numRestart w:val="eachPage"/>
      </w:footnotePr>
      <w:pgSz w:w="11906" w:h="16838"/>
      <w:pgMar w:top="1417" w:right="1417" w:bottom="1417" w:left="1417" w:header="708" w:footer="708" w:gutter="0"/>
      <w:pgNumType w:start="179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D8F" w:rsidRDefault="003B3D8F" w:rsidP="0071079E">
      <w:pPr>
        <w:spacing w:after="0" w:line="240" w:lineRule="auto"/>
      </w:pPr>
      <w:r>
        <w:separator/>
      </w:r>
    </w:p>
  </w:endnote>
  <w:endnote w:type="continuationSeparator" w:id="0">
    <w:p w:rsidR="003B3D8F" w:rsidRDefault="003B3D8F"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87" w:usb1="08070000" w:usb2="00000010" w:usb3="00000000" w:csb0="00020019" w:csb1="00000000"/>
  </w:font>
  <w:font w:name="ArialMT">
    <w:altName w:val="MS Mincho"/>
    <w:panose1 w:val="00000000000000000000"/>
    <w:charset w:val="80"/>
    <w:family w:val="auto"/>
    <w:notTrueType/>
    <w:pitch w:val="default"/>
    <w:sig w:usb0="00000007" w:usb1="08070000" w:usb2="00000010" w:usb3="00000000" w:csb0="00020011" w:csb1="00000000"/>
  </w:font>
  <w:font w:name="TimesNewRomanPSMT">
    <w:altName w:val="Yu Gothic UI"/>
    <w:panose1 w:val="00000000000000000000"/>
    <w:charset w:val="00"/>
    <w:family w:val="roman"/>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686EFB" w:rsidRPr="00F40A21" w:rsidRDefault="00FC5D5C" w:rsidP="00F40A21">
        <w:pPr>
          <w:pStyle w:val="Footer"/>
          <w:pBdr>
            <w:top w:val="single" w:sz="4" w:space="1" w:color="D9D9D9" w:themeColor="background1" w:themeShade="D9"/>
          </w:pBdr>
          <w:rPr>
            <w:b/>
            <w:bCs/>
          </w:rPr>
        </w:pPr>
        <w:r w:rsidRPr="00C71F46">
          <w:rPr>
            <w:rFonts w:ascii="Cambria" w:hAnsi="Cambria"/>
            <w:sz w:val="20"/>
            <w:szCs w:val="20"/>
          </w:rPr>
          <w:fldChar w:fldCharType="begin"/>
        </w:r>
        <w:r w:rsidR="00686EFB" w:rsidRPr="00C71F46">
          <w:rPr>
            <w:rFonts w:ascii="Cambria" w:hAnsi="Cambria"/>
            <w:sz w:val="20"/>
            <w:szCs w:val="20"/>
          </w:rPr>
          <w:instrText>PAGE   \* MERGEFORMAT</w:instrText>
        </w:r>
        <w:r w:rsidRPr="00C71F46">
          <w:rPr>
            <w:rFonts w:ascii="Cambria" w:hAnsi="Cambria"/>
            <w:sz w:val="20"/>
            <w:szCs w:val="20"/>
          </w:rPr>
          <w:fldChar w:fldCharType="separate"/>
        </w:r>
        <w:r w:rsidR="002E683D" w:rsidRPr="002E683D">
          <w:rPr>
            <w:rFonts w:ascii="Cambria" w:hAnsi="Cambria"/>
            <w:b/>
            <w:bCs/>
            <w:noProof/>
            <w:sz w:val="20"/>
            <w:szCs w:val="20"/>
          </w:rPr>
          <w:t>1810</w:t>
        </w:r>
        <w:r w:rsidRPr="00C71F46">
          <w:rPr>
            <w:rFonts w:ascii="Cambria" w:hAnsi="Cambria"/>
            <w:b/>
            <w:bCs/>
            <w:sz w:val="20"/>
            <w:szCs w:val="20"/>
          </w:rPr>
          <w:fldChar w:fldCharType="end"/>
        </w:r>
        <w:r w:rsidR="00686EFB">
          <w:rPr>
            <w:b/>
            <w:bCs/>
          </w:rPr>
          <w:t xml:space="preserve">| </w:t>
        </w:r>
        <w:r w:rsidR="00650921">
          <w:rPr>
            <w:rFonts w:ascii="Cambria" w:hAnsi="Cambria"/>
            <w:color w:val="767171" w:themeColor="background2" w:themeShade="80"/>
            <w:sz w:val="16"/>
            <w:szCs w:val="16"/>
          </w:rPr>
          <w:t>CANLI, DEMİRTAŞ, &amp;</w:t>
        </w:r>
        <w:r w:rsidR="00BD54DF">
          <w:rPr>
            <w:rFonts w:ascii="Cambria" w:hAnsi="Cambria"/>
            <w:color w:val="767171" w:themeColor="background2" w:themeShade="80"/>
            <w:sz w:val="16"/>
            <w:szCs w:val="16"/>
          </w:rPr>
          <w:t xml:space="preserve"> ÖZER</w:t>
        </w:r>
        <w:r w:rsidR="00650921">
          <w:rPr>
            <w:rFonts w:ascii="Cambria" w:hAnsi="Cambria"/>
            <w:color w:val="767171" w:themeColor="background2" w:themeShade="80"/>
            <w:sz w:val="16"/>
            <w:szCs w:val="16"/>
          </w:rPr>
          <w:t xml:space="preserve">                                                                              </w:t>
        </w:r>
        <w:r w:rsidR="000B7DE1" w:rsidRPr="000B7DE1">
          <w:rPr>
            <w:rFonts w:ascii="Cambria" w:hAnsi="Cambria" w:cs="Times New Roman"/>
            <w:sz w:val="16"/>
            <w:szCs w:val="16"/>
          </w:rPr>
          <w:t>O</w:t>
        </w:r>
        <w:r w:rsidR="000B7DE1">
          <w:rPr>
            <w:rFonts w:ascii="Cambria" w:hAnsi="Cambria" w:cs="Times New Roman"/>
            <w:sz w:val="16"/>
            <w:szCs w:val="16"/>
          </w:rPr>
          <w:t xml:space="preserve">kul </w:t>
        </w:r>
        <w:r w:rsidR="00650921">
          <w:rPr>
            <w:rFonts w:ascii="Cambria" w:hAnsi="Cambria" w:cs="Times New Roman"/>
            <w:sz w:val="16"/>
            <w:szCs w:val="16"/>
          </w:rPr>
          <w:t>İklimi Ölçeğinin Geçerlik Ve Güvenirlik Ç</w:t>
        </w:r>
        <w:r w:rsidR="00650921" w:rsidRPr="000B7DE1">
          <w:rPr>
            <w:rFonts w:ascii="Cambria" w:hAnsi="Cambria" w:cs="Times New Roman"/>
            <w:sz w:val="16"/>
            <w:szCs w:val="16"/>
          </w:rPr>
          <w:t>al</w:t>
        </w:r>
        <w:r w:rsidR="000B7DE1" w:rsidRPr="000B7DE1">
          <w:rPr>
            <w:rFonts w:ascii="Cambria" w:hAnsi="Cambria" w:cs="Times New Roman"/>
            <w:sz w:val="16"/>
            <w:szCs w:val="16"/>
          </w:rPr>
          <w:t>ışması</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650921" w:rsidRPr="00C71F46" w:rsidTr="004F69BA">
      <w:trPr>
        <w:trHeight w:val="365"/>
      </w:trPr>
      <w:tc>
        <w:tcPr>
          <w:tcW w:w="9498" w:type="dxa"/>
        </w:tcPr>
        <w:p w:rsidR="00650921" w:rsidRPr="002B18B3" w:rsidRDefault="00650921" w:rsidP="00650921">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02.05.2017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10.08.2018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rsidR="00686EFB" w:rsidRPr="00650921" w:rsidRDefault="00686EFB" w:rsidP="006509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D8F" w:rsidRDefault="003B3D8F" w:rsidP="0071079E">
      <w:pPr>
        <w:spacing w:after="0" w:line="240" w:lineRule="auto"/>
      </w:pPr>
      <w:r>
        <w:separator/>
      </w:r>
    </w:p>
  </w:footnote>
  <w:footnote w:type="continuationSeparator" w:id="0">
    <w:p w:rsidR="003B3D8F" w:rsidRDefault="003B3D8F" w:rsidP="0071079E">
      <w:pPr>
        <w:spacing w:after="0" w:line="240" w:lineRule="auto"/>
      </w:pPr>
      <w:r>
        <w:continuationSeparator/>
      </w:r>
    </w:p>
  </w:footnote>
  <w:footnote w:id="1">
    <w:p w:rsidR="003F040F" w:rsidRPr="003F040F" w:rsidRDefault="003F040F">
      <w:pPr>
        <w:pStyle w:val="FootnoteText"/>
        <w:rPr>
          <w:rFonts w:ascii="Cambria" w:hAnsi="Cambria"/>
          <w:sz w:val="18"/>
          <w:szCs w:val="18"/>
        </w:rPr>
      </w:pPr>
      <w:r w:rsidRPr="003F040F">
        <w:rPr>
          <w:rStyle w:val="FootnoteReference"/>
          <w:rFonts w:ascii="Cambria" w:hAnsi="Cambria"/>
          <w:sz w:val="18"/>
          <w:szCs w:val="18"/>
        </w:rPr>
        <w:footnoteRef/>
      </w:r>
      <w:r w:rsidRPr="009F23D9">
        <w:rPr>
          <w:rFonts w:ascii="Cambria" w:hAnsi="Cambria"/>
          <w:color w:val="111111"/>
          <w:sz w:val="18"/>
          <w:szCs w:val="18"/>
        </w:rPr>
        <w:t>Bu makale "Okul Müdürlerinin Öğretmenlere Güveninin Okul İklimine Etkisi" başlıklı doktora tezinden üretilmiştir.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EFB" w:rsidRDefault="00686EFB"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686EFB" w:rsidRDefault="00686E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BD5" w:rsidRDefault="00F40A21" w:rsidP="00575BD5">
    <w:pPr>
      <w:pStyle w:val="Header"/>
    </w:pPr>
    <w:r>
      <w:rPr>
        <w:noProof/>
      </w:rPr>
      <mc:AlternateContent>
        <mc:Choice Requires="wpg">
          <w:drawing>
            <wp:inline distT="0" distB="0" distL="0" distR="0">
              <wp:extent cx="6127750" cy="611505"/>
              <wp:effectExtent l="0" t="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5" name="Group 2"/>
                      <wpg:cNvGrpSpPr>
                        <a:grpSpLocks/>
                      </wpg:cNvGrpSpPr>
                      <wpg:grpSpPr bwMode="auto">
                        <a:xfrm>
                          <a:off x="1418" y="768"/>
                          <a:ext cx="7804" cy="600"/>
                          <a:chOff x="1733" y="638"/>
                          <a:chExt cx="7444" cy="600"/>
                        </a:xfrm>
                      </wpg:grpSpPr>
                      <wps:wsp>
                        <wps:cNvPr id="6"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BD5" w:rsidRPr="009F0097" w:rsidRDefault="00575BD5" w:rsidP="00575BD5">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1797-1811</w:t>
                              </w:r>
                            </w:p>
                            <w:p w:rsidR="00575BD5" w:rsidRPr="009F0097" w:rsidRDefault="00575BD5" w:rsidP="00575BD5">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DD7AE6">
                                <w:rPr>
                                  <w:rFonts w:cstheme="minorHAnsi"/>
                                  <w:sz w:val="18"/>
                                  <w:szCs w:val="20"/>
                                </w:rPr>
                                <w:t xml:space="preserve"> </w:t>
                              </w:r>
                              <w:r>
                                <w:rPr>
                                  <w:rFonts w:cstheme="minorHAnsi"/>
                                  <w:sz w:val="18"/>
                                  <w:szCs w:val="20"/>
                                </w:rPr>
                                <w:t>1797-1811</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rsidR="00575BD5" w:rsidRPr="009F0097" w:rsidRDefault="003B3D8F" w:rsidP="00575BD5">
                              <w:pPr>
                                <w:spacing w:after="0"/>
                                <w:rPr>
                                  <w:rStyle w:val="Hyperlink"/>
                                  <w:rFonts w:cstheme="minorHAnsi"/>
                                  <w:color w:val="00B050"/>
                                  <w:sz w:val="18"/>
                                  <w:szCs w:val="20"/>
                                </w:rPr>
                              </w:pPr>
                              <w:hyperlink r:id="rId2" w:history="1">
                                <w:r w:rsidR="00575BD5"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7"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1"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hcN7690EAAAiDgAADgAAAAAAAAAAAAAAAAA6AgAAZHJzL2Uy&#10;b0RvYy54bWxQSwECLQAUAAYACAAAACEAqiYOvrwAAAAhAQAAGQAAAAAAAAAAAAAAAABDBwAAZHJz&#10;L19yZWxzL2Uyb0RvYy54bWwucmVsc1BLAQItABQABgAIAAAAIQCScndJ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rsidR="00575BD5" w:rsidRPr="009F0097" w:rsidRDefault="00575BD5" w:rsidP="00575BD5">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1797-1811</w:t>
                        </w:r>
                      </w:p>
                      <w:p w:rsidR="00575BD5" w:rsidRPr="009F0097" w:rsidRDefault="00575BD5" w:rsidP="00575BD5">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DD7AE6">
                          <w:rPr>
                            <w:rFonts w:cstheme="minorHAnsi"/>
                            <w:sz w:val="18"/>
                            <w:szCs w:val="20"/>
                          </w:rPr>
                          <w:t xml:space="preserve"> </w:t>
                        </w:r>
                        <w:r>
                          <w:rPr>
                            <w:rFonts w:cstheme="minorHAnsi"/>
                            <w:sz w:val="18"/>
                            <w:szCs w:val="20"/>
                          </w:rPr>
                          <w:t>1797-1811</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rsidR="00575BD5" w:rsidRPr="009F0097" w:rsidRDefault="00575BD5" w:rsidP="00575BD5">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A61E2"/>
    <w:multiLevelType w:val="hybridMultilevel"/>
    <w:tmpl w:val="8954D8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2AE8"/>
    <w:rsid w:val="000045D1"/>
    <w:rsid w:val="00031C8D"/>
    <w:rsid w:val="0004041F"/>
    <w:rsid w:val="00040715"/>
    <w:rsid w:val="0005490C"/>
    <w:rsid w:val="00075CA5"/>
    <w:rsid w:val="00080CAD"/>
    <w:rsid w:val="0009150D"/>
    <w:rsid w:val="000969C1"/>
    <w:rsid w:val="000A0142"/>
    <w:rsid w:val="000A71AE"/>
    <w:rsid w:val="000B0083"/>
    <w:rsid w:val="000B1986"/>
    <w:rsid w:val="000B7DE1"/>
    <w:rsid w:val="000C5436"/>
    <w:rsid w:val="000F5FB8"/>
    <w:rsid w:val="000F6587"/>
    <w:rsid w:val="00127919"/>
    <w:rsid w:val="00144B7E"/>
    <w:rsid w:val="00151873"/>
    <w:rsid w:val="0016143D"/>
    <w:rsid w:val="00171E18"/>
    <w:rsid w:val="001773E0"/>
    <w:rsid w:val="001C0315"/>
    <w:rsid w:val="001C39DA"/>
    <w:rsid w:val="001D0310"/>
    <w:rsid w:val="001D3A80"/>
    <w:rsid w:val="001D7C2A"/>
    <w:rsid w:val="001D7E4C"/>
    <w:rsid w:val="001E59BB"/>
    <w:rsid w:val="001F23BD"/>
    <w:rsid w:val="00217118"/>
    <w:rsid w:val="002313AC"/>
    <w:rsid w:val="002467CE"/>
    <w:rsid w:val="0025153F"/>
    <w:rsid w:val="00251E49"/>
    <w:rsid w:val="00263138"/>
    <w:rsid w:val="00272624"/>
    <w:rsid w:val="00284E88"/>
    <w:rsid w:val="0028576A"/>
    <w:rsid w:val="00287960"/>
    <w:rsid w:val="00293586"/>
    <w:rsid w:val="002B18B3"/>
    <w:rsid w:val="002C2752"/>
    <w:rsid w:val="002D426A"/>
    <w:rsid w:val="002D4891"/>
    <w:rsid w:val="002D5974"/>
    <w:rsid w:val="002E683D"/>
    <w:rsid w:val="002F2FB3"/>
    <w:rsid w:val="00312F4A"/>
    <w:rsid w:val="00320480"/>
    <w:rsid w:val="00323A1D"/>
    <w:rsid w:val="00323F67"/>
    <w:rsid w:val="003279A8"/>
    <w:rsid w:val="0035618A"/>
    <w:rsid w:val="003B3D8F"/>
    <w:rsid w:val="003C5800"/>
    <w:rsid w:val="003D4A01"/>
    <w:rsid w:val="003E4D67"/>
    <w:rsid w:val="003F040F"/>
    <w:rsid w:val="00402248"/>
    <w:rsid w:val="00403B31"/>
    <w:rsid w:val="00411A6F"/>
    <w:rsid w:val="00416E59"/>
    <w:rsid w:val="00422ECC"/>
    <w:rsid w:val="00433940"/>
    <w:rsid w:val="00437AA5"/>
    <w:rsid w:val="00445369"/>
    <w:rsid w:val="00464601"/>
    <w:rsid w:val="004727B9"/>
    <w:rsid w:val="004825A0"/>
    <w:rsid w:val="0049301B"/>
    <w:rsid w:val="00496BBA"/>
    <w:rsid w:val="004A74ED"/>
    <w:rsid w:val="004B15C4"/>
    <w:rsid w:val="004B704B"/>
    <w:rsid w:val="004D324C"/>
    <w:rsid w:val="004F3046"/>
    <w:rsid w:val="004F39AA"/>
    <w:rsid w:val="005070B9"/>
    <w:rsid w:val="00520EE4"/>
    <w:rsid w:val="00551E2D"/>
    <w:rsid w:val="00560744"/>
    <w:rsid w:val="005650E0"/>
    <w:rsid w:val="00575BD5"/>
    <w:rsid w:val="005760B6"/>
    <w:rsid w:val="00582801"/>
    <w:rsid w:val="00585223"/>
    <w:rsid w:val="00590B4A"/>
    <w:rsid w:val="00594A11"/>
    <w:rsid w:val="005B3935"/>
    <w:rsid w:val="005C3292"/>
    <w:rsid w:val="005F20F7"/>
    <w:rsid w:val="006251D2"/>
    <w:rsid w:val="00626026"/>
    <w:rsid w:val="0063313D"/>
    <w:rsid w:val="00650921"/>
    <w:rsid w:val="00655B41"/>
    <w:rsid w:val="0065713D"/>
    <w:rsid w:val="0067090F"/>
    <w:rsid w:val="00674918"/>
    <w:rsid w:val="00683367"/>
    <w:rsid w:val="00684BF8"/>
    <w:rsid w:val="00686EFB"/>
    <w:rsid w:val="006B3C74"/>
    <w:rsid w:val="006D31B1"/>
    <w:rsid w:val="006F2979"/>
    <w:rsid w:val="007000FB"/>
    <w:rsid w:val="0070523C"/>
    <w:rsid w:val="0071079E"/>
    <w:rsid w:val="00726A0A"/>
    <w:rsid w:val="0073444C"/>
    <w:rsid w:val="007515BF"/>
    <w:rsid w:val="007678E7"/>
    <w:rsid w:val="0077117D"/>
    <w:rsid w:val="007803B6"/>
    <w:rsid w:val="00781480"/>
    <w:rsid w:val="00786A17"/>
    <w:rsid w:val="0079789C"/>
    <w:rsid w:val="007B0BBF"/>
    <w:rsid w:val="007F3CE3"/>
    <w:rsid w:val="00801B05"/>
    <w:rsid w:val="00802EE1"/>
    <w:rsid w:val="00803B01"/>
    <w:rsid w:val="008139ED"/>
    <w:rsid w:val="00825C12"/>
    <w:rsid w:val="00831D02"/>
    <w:rsid w:val="008361AF"/>
    <w:rsid w:val="00853D97"/>
    <w:rsid w:val="008744FB"/>
    <w:rsid w:val="008A3479"/>
    <w:rsid w:val="008B6011"/>
    <w:rsid w:val="008B7EFB"/>
    <w:rsid w:val="008C2B1B"/>
    <w:rsid w:val="008C5BEB"/>
    <w:rsid w:val="008D3ED1"/>
    <w:rsid w:val="008D45B1"/>
    <w:rsid w:val="008E3789"/>
    <w:rsid w:val="008F784F"/>
    <w:rsid w:val="00900BC5"/>
    <w:rsid w:val="009303FF"/>
    <w:rsid w:val="00934F55"/>
    <w:rsid w:val="00943532"/>
    <w:rsid w:val="009757B1"/>
    <w:rsid w:val="00981212"/>
    <w:rsid w:val="00983B82"/>
    <w:rsid w:val="009B57B0"/>
    <w:rsid w:val="009B5EE5"/>
    <w:rsid w:val="009B698A"/>
    <w:rsid w:val="009C0514"/>
    <w:rsid w:val="009C21AE"/>
    <w:rsid w:val="009D147E"/>
    <w:rsid w:val="009D7269"/>
    <w:rsid w:val="009E434E"/>
    <w:rsid w:val="009F23D9"/>
    <w:rsid w:val="009F3ADF"/>
    <w:rsid w:val="009F63E8"/>
    <w:rsid w:val="00A03501"/>
    <w:rsid w:val="00A23C5B"/>
    <w:rsid w:val="00A42C10"/>
    <w:rsid w:val="00A4799E"/>
    <w:rsid w:val="00A52A78"/>
    <w:rsid w:val="00A83C14"/>
    <w:rsid w:val="00A95958"/>
    <w:rsid w:val="00AB7349"/>
    <w:rsid w:val="00AD502B"/>
    <w:rsid w:val="00AE6F03"/>
    <w:rsid w:val="00AF7C33"/>
    <w:rsid w:val="00B13D0D"/>
    <w:rsid w:val="00B3309F"/>
    <w:rsid w:val="00B3684B"/>
    <w:rsid w:val="00B40F84"/>
    <w:rsid w:val="00B42697"/>
    <w:rsid w:val="00B43656"/>
    <w:rsid w:val="00B454F9"/>
    <w:rsid w:val="00B62092"/>
    <w:rsid w:val="00B623CE"/>
    <w:rsid w:val="00B71BB8"/>
    <w:rsid w:val="00B83FA9"/>
    <w:rsid w:val="00BA03BF"/>
    <w:rsid w:val="00BB3684"/>
    <w:rsid w:val="00BB3A59"/>
    <w:rsid w:val="00BB4BB3"/>
    <w:rsid w:val="00BC2152"/>
    <w:rsid w:val="00BD54DF"/>
    <w:rsid w:val="00BE288A"/>
    <w:rsid w:val="00BE364B"/>
    <w:rsid w:val="00BE515E"/>
    <w:rsid w:val="00C04DB5"/>
    <w:rsid w:val="00C11531"/>
    <w:rsid w:val="00C23705"/>
    <w:rsid w:val="00C2476E"/>
    <w:rsid w:val="00C33505"/>
    <w:rsid w:val="00C45FB0"/>
    <w:rsid w:val="00C51F53"/>
    <w:rsid w:val="00C55D33"/>
    <w:rsid w:val="00C56230"/>
    <w:rsid w:val="00C71F46"/>
    <w:rsid w:val="00C93B99"/>
    <w:rsid w:val="00CD137F"/>
    <w:rsid w:val="00CF7696"/>
    <w:rsid w:val="00D41230"/>
    <w:rsid w:val="00D42B0E"/>
    <w:rsid w:val="00D45A9B"/>
    <w:rsid w:val="00D531B7"/>
    <w:rsid w:val="00D647A0"/>
    <w:rsid w:val="00D73FBE"/>
    <w:rsid w:val="00D775E6"/>
    <w:rsid w:val="00D8192E"/>
    <w:rsid w:val="00D860DA"/>
    <w:rsid w:val="00D90BCF"/>
    <w:rsid w:val="00D9144B"/>
    <w:rsid w:val="00DA6B6D"/>
    <w:rsid w:val="00DB5109"/>
    <w:rsid w:val="00DD1682"/>
    <w:rsid w:val="00DD7846"/>
    <w:rsid w:val="00DE3290"/>
    <w:rsid w:val="00DF660C"/>
    <w:rsid w:val="00E06339"/>
    <w:rsid w:val="00E26275"/>
    <w:rsid w:val="00E319E4"/>
    <w:rsid w:val="00E47748"/>
    <w:rsid w:val="00E61895"/>
    <w:rsid w:val="00E633E1"/>
    <w:rsid w:val="00E6525F"/>
    <w:rsid w:val="00E720B6"/>
    <w:rsid w:val="00E73EAC"/>
    <w:rsid w:val="00E92F3D"/>
    <w:rsid w:val="00EB093E"/>
    <w:rsid w:val="00EB71C0"/>
    <w:rsid w:val="00EC1C37"/>
    <w:rsid w:val="00EE3096"/>
    <w:rsid w:val="00EF2F26"/>
    <w:rsid w:val="00EF679E"/>
    <w:rsid w:val="00F20A3B"/>
    <w:rsid w:val="00F32F92"/>
    <w:rsid w:val="00F40A21"/>
    <w:rsid w:val="00F42F41"/>
    <w:rsid w:val="00F503DC"/>
    <w:rsid w:val="00F52AA1"/>
    <w:rsid w:val="00F57A10"/>
    <w:rsid w:val="00F72EEB"/>
    <w:rsid w:val="00F8738B"/>
    <w:rsid w:val="00F924D2"/>
    <w:rsid w:val="00F937EB"/>
    <w:rsid w:val="00FB1EF4"/>
    <w:rsid w:val="00FB6BEE"/>
    <w:rsid w:val="00FC5A3C"/>
    <w:rsid w:val="00FC5D5C"/>
    <w:rsid w:val="00FC6105"/>
    <w:rsid w:val="00FC6A4A"/>
    <w:rsid w:val="00FD0DDB"/>
    <w:rsid w:val="00FE37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53067"/>
  <w15:docId w15:val="{AEB25BC9-7FA2-4737-811C-6C98E6CA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character" w:customStyle="1" w:styleId="titleauthoretc">
    <w:name w:val="titleauthoretc"/>
    <w:basedOn w:val="DefaultParagraphFont"/>
    <w:rsid w:val="009C21AE"/>
  </w:style>
  <w:style w:type="paragraph" w:styleId="ListParagraph">
    <w:name w:val="List Paragraph"/>
    <w:basedOn w:val="Normal"/>
    <w:uiPriority w:val="34"/>
    <w:qFormat/>
    <w:rsid w:val="00D42B0E"/>
    <w:pPr>
      <w:spacing w:after="200" w:line="276" w:lineRule="auto"/>
      <w:ind w:left="720"/>
      <w:contextualSpacing/>
    </w:pPr>
  </w:style>
  <w:style w:type="character" w:customStyle="1" w:styleId="orcid-id-https2">
    <w:name w:val="orcid-id-https2"/>
    <w:basedOn w:val="DefaultParagraphFont"/>
    <w:rsid w:val="00DA6B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lisuzan@gmail.com" TargetMode="External"/><Relationship Id="rId13" Type="http://schemas.openxmlformats.org/officeDocument/2006/relationships/hyperlink" Target="http://link.springer.com/journal/1115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__doLinkPostBack('','mdb~~a9h%7C%7Cjdb~~a9hjnh%7C%7Css~~JN%20%22High%20School%20Journal%22%7C%7Csl~~j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iyazi.ozer@inonu.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san.demirtas@inonu.edu.tr" TargetMode="External"/><Relationship Id="rId14" Type="http://schemas.openxmlformats.org/officeDocument/2006/relationships/hyperlink" Target="http://link.springer.com/journal/11159/22/4/page/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42636-5752-4D0A-84EF-3A587E76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7183</Words>
  <Characters>40949</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Proje</cp:lastModifiedBy>
  <cp:revision>3</cp:revision>
  <dcterms:created xsi:type="dcterms:W3CDTF">2019-01-02T11:53:00Z</dcterms:created>
  <dcterms:modified xsi:type="dcterms:W3CDTF">2019-01-02T12:17:00Z</dcterms:modified>
</cp:coreProperties>
</file>