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41009" w14:textId="31082A9D" w:rsidR="007D188E" w:rsidRPr="001F39F7" w:rsidRDefault="007D188E" w:rsidP="00AB78DB">
      <w:pPr>
        <w:spacing w:before="240" w:after="240" w:line="240" w:lineRule="auto"/>
        <w:rPr>
          <w:rFonts w:ascii="Cambria" w:hAnsi="Cambria"/>
          <w:sz w:val="32"/>
          <w:szCs w:val="32"/>
        </w:rPr>
      </w:pPr>
      <w:r w:rsidRPr="001F39F7">
        <w:rPr>
          <w:rFonts w:ascii="Cambria" w:hAnsi="Cambria"/>
          <w:sz w:val="32"/>
          <w:szCs w:val="32"/>
        </w:rPr>
        <w:t xml:space="preserve">Ortaokul Fen Laboratuvarı </w:t>
      </w:r>
      <w:r w:rsidR="008C6551">
        <w:rPr>
          <w:rFonts w:ascii="Cambria" w:hAnsi="Cambria"/>
          <w:sz w:val="32"/>
          <w:szCs w:val="32"/>
        </w:rPr>
        <w:t xml:space="preserve">Akademik </w:t>
      </w:r>
      <w:r w:rsidRPr="001F39F7">
        <w:rPr>
          <w:rFonts w:ascii="Cambria" w:hAnsi="Cambria"/>
          <w:sz w:val="32"/>
          <w:szCs w:val="32"/>
        </w:rPr>
        <w:t>Risk Alma Ölçeği: Geçerlik ve Güvenirlik Çalışması</w:t>
      </w:r>
    </w:p>
    <w:p w14:paraId="74F806DA" w14:textId="097A6F6D" w:rsidR="007D188E" w:rsidRPr="001F39F7" w:rsidRDefault="007D188E" w:rsidP="00AB78DB">
      <w:pPr>
        <w:spacing w:before="240" w:after="240" w:line="240" w:lineRule="auto"/>
        <w:rPr>
          <w:rFonts w:ascii="Cambria" w:hAnsi="Cambria"/>
          <w:sz w:val="32"/>
          <w:szCs w:val="32"/>
        </w:rPr>
      </w:pPr>
      <w:proofErr w:type="spellStart"/>
      <w:r w:rsidRPr="001F39F7">
        <w:rPr>
          <w:rFonts w:ascii="Cambria" w:hAnsi="Cambria"/>
          <w:sz w:val="32"/>
          <w:szCs w:val="32"/>
        </w:rPr>
        <w:t>Middle</w:t>
      </w:r>
      <w:proofErr w:type="spellEnd"/>
      <w:r w:rsidRPr="001F39F7">
        <w:rPr>
          <w:rFonts w:ascii="Cambria" w:hAnsi="Cambria"/>
          <w:sz w:val="32"/>
          <w:szCs w:val="32"/>
        </w:rPr>
        <w:t xml:space="preserve"> School </w:t>
      </w:r>
      <w:proofErr w:type="spellStart"/>
      <w:r w:rsidRPr="001F39F7">
        <w:rPr>
          <w:rFonts w:ascii="Cambria" w:hAnsi="Cambria"/>
          <w:sz w:val="32"/>
          <w:szCs w:val="32"/>
        </w:rPr>
        <w:t>Science</w:t>
      </w:r>
      <w:proofErr w:type="spellEnd"/>
      <w:r w:rsidRPr="001F39F7">
        <w:rPr>
          <w:rFonts w:ascii="Cambria" w:hAnsi="Cambria"/>
          <w:sz w:val="32"/>
          <w:szCs w:val="32"/>
        </w:rPr>
        <w:t xml:space="preserve"> </w:t>
      </w:r>
      <w:proofErr w:type="spellStart"/>
      <w:r w:rsidRPr="001F39F7">
        <w:rPr>
          <w:rFonts w:ascii="Cambria" w:hAnsi="Cambria"/>
          <w:sz w:val="32"/>
          <w:szCs w:val="32"/>
        </w:rPr>
        <w:t>Laboratory</w:t>
      </w:r>
      <w:proofErr w:type="spellEnd"/>
      <w:r w:rsidRPr="001F39F7">
        <w:rPr>
          <w:rFonts w:ascii="Cambria" w:hAnsi="Cambria"/>
          <w:sz w:val="32"/>
          <w:szCs w:val="32"/>
        </w:rPr>
        <w:t xml:space="preserve"> </w:t>
      </w:r>
      <w:proofErr w:type="spellStart"/>
      <w:r w:rsidR="008C6551">
        <w:rPr>
          <w:rFonts w:ascii="Cambria" w:hAnsi="Cambria"/>
          <w:sz w:val="32"/>
          <w:szCs w:val="32"/>
        </w:rPr>
        <w:t>Academic</w:t>
      </w:r>
      <w:proofErr w:type="spellEnd"/>
      <w:r w:rsidR="008C6551">
        <w:rPr>
          <w:rFonts w:ascii="Cambria" w:hAnsi="Cambria"/>
          <w:sz w:val="32"/>
          <w:szCs w:val="32"/>
        </w:rPr>
        <w:t xml:space="preserve"> Risk </w:t>
      </w:r>
      <w:proofErr w:type="spellStart"/>
      <w:r w:rsidR="008C6551">
        <w:rPr>
          <w:rFonts w:ascii="Cambria" w:hAnsi="Cambria"/>
          <w:sz w:val="32"/>
          <w:szCs w:val="32"/>
        </w:rPr>
        <w:t>T</w:t>
      </w:r>
      <w:r w:rsidR="008C6551" w:rsidRPr="008C6551">
        <w:rPr>
          <w:rFonts w:ascii="Cambria" w:hAnsi="Cambria"/>
          <w:sz w:val="32"/>
          <w:szCs w:val="32"/>
        </w:rPr>
        <w:t>aking</w:t>
      </w:r>
      <w:proofErr w:type="spellEnd"/>
      <w:r w:rsidRPr="001F39F7">
        <w:rPr>
          <w:rFonts w:ascii="Cambria" w:hAnsi="Cambria"/>
          <w:sz w:val="32"/>
          <w:szCs w:val="32"/>
        </w:rPr>
        <w:t xml:space="preserve"> </w:t>
      </w:r>
      <w:proofErr w:type="spellStart"/>
      <w:r w:rsidRPr="001F39F7">
        <w:rPr>
          <w:rFonts w:ascii="Cambria" w:hAnsi="Cambria"/>
          <w:sz w:val="32"/>
          <w:szCs w:val="32"/>
        </w:rPr>
        <w:t>Scale</w:t>
      </w:r>
      <w:proofErr w:type="spellEnd"/>
      <w:r w:rsidRPr="001F39F7">
        <w:rPr>
          <w:rFonts w:ascii="Cambria" w:hAnsi="Cambria"/>
          <w:sz w:val="32"/>
          <w:szCs w:val="32"/>
        </w:rPr>
        <w:t xml:space="preserve">: </w:t>
      </w:r>
      <w:proofErr w:type="spellStart"/>
      <w:r w:rsidRPr="001F39F7">
        <w:rPr>
          <w:rFonts w:ascii="Cambria" w:hAnsi="Cambria"/>
          <w:sz w:val="32"/>
          <w:szCs w:val="32"/>
        </w:rPr>
        <w:t>Validity</w:t>
      </w:r>
      <w:proofErr w:type="spellEnd"/>
      <w:r w:rsidRPr="001F39F7">
        <w:rPr>
          <w:rFonts w:ascii="Cambria" w:hAnsi="Cambria"/>
          <w:sz w:val="32"/>
          <w:szCs w:val="32"/>
        </w:rPr>
        <w:t xml:space="preserve"> </w:t>
      </w:r>
      <w:proofErr w:type="spellStart"/>
      <w:r w:rsidRPr="001F39F7">
        <w:rPr>
          <w:rFonts w:ascii="Cambria" w:hAnsi="Cambria"/>
          <w:sz w:val="32"/>
          <w:szCs w:val="32"/>
        </w:rPr>
        <w:t>and</w:t>
      </w:r>
      <w:proofErr w:type="spellEnd"/>
      <w:r w:rsidRPr="001F39F7">
        <w:rPr>
          <w:rFonts w:ascii="Cambria" w:hAnsi="Cambria"/>
          <w:sz w:val="32"/>
          <w:szCs w:val="32"/>
        </w:rPr>
        <w:t xml:space="preserve"> </w:t>
      </w:r>
      <w:proofErr w:type="spellStart"/>
      <w:r w:rsidRPr="001F39F7">
        <w:rPr>
          <w:rFonts w:ascii="Cambria" w:hAnsi="Cambria"/>
          <w:sz w:val="32"/>
          <w:szCs w:val="32"/>
        </w:rPr>
        <w:t>Reliability</w:t>
      </w:r>
      <w:proofErr w:type="spellEnd"/>
      <w:r w:rsidRPr="001F39F7">
        <w:rPr>
          <w:rFonts w:ascii="Cambria" w:hAnsi="Cambria"/>
          <w:sz w:val="32"/>
          <w:szCs w:val="32"/>
        </w:rPr>
        <w:t xml:space="preserve"> </w:t>
      </w:r>
      <w:proofErr w:type="spellStart"/>
      <w:r w:rsidRPr="001F39F7">
        <w:rPr>
          <w:rFonts w:ascii="Cambria" w:hAnsi="Cambria"/>
          <w:sz w:val="32"/>
          <w:szCs w:val="32"/>
        </w:rPr>
        <w:t>Study</w:t>
      </w:r>
      <w:proofErr w:type="spellEnd"/>
    </w:p>
    <w:p w14:paraId="1D4AE5F2" w14:textId="401ADAFF" w:rsidR="00B307CD" w:rsidRPr="001F39F7" w:rsidRDefault="00B307CD" w:rsidP="00B307CD">
      <w:pPr>
        <w:spacing w:after="0" w:line="240" w:lineRule="auto"/>
        <w:rPr>
          <w:rFonts w:ascii="Cambria" w:eastAsia="MS Gothic" w:hAnsi="Cambria" w:cs="Times New Roman"/>
          <w:bCs/>
          <w:kern w:val="24"/>
          <w:sz w:val="20"/>
          <w:szCs w:val="20"/>
          <w:lang w:val="en-US"/>
        </w:rPr>
      </w:pPr>
      <w:r w:rsidRPr="001F39F7">
        <w:rPr>
          <w:rFonts w:ascii="Cambria" w:hAnsi="Cambria"/>
          <w:b/>
          <w:sz w:val="20"/>
          <w:szCs w:val="20"/>
        </w:rPr>
        <w:t>İsa Deveci</w:t>
      </w:r>
      <w:r w:rsidRPr="001F39F7">
        <w:rPr>
          <w:rFonts w:ascii="Cambria" w:eastAsia="MS Gothic" w:hAnsi="Cambria" w:cs="Times New Roman"/>
          <w:bCs/>
          <w:kern w:val="24"/>
          <w:sz w:val="20"/>
          <w:szCs w:val="20"/>
        </w:rPr>
        <w:t xml:space="preserve">, </w:t>
      </w:r>
      <w:r w:rsidRPr="001F39F7">
        <w:rPr>
          <w:rFonts w:ascii="Cambria" w:eastAsia="Calibri" w:hAnsi="Cambria" w:cs="Times New Roman"/>
          <w:i/>
          <w:sz w:val="20"/>
          <w:szCs w:val="20"/>
        </w:rPr>
        <w:t xml:space="preserve">Kahramanmaraş Sütçü İmam Üniversitesi, deveciisa@gmail.com </w:t>
      </w:r>
      <w:r w:rsidRPr="001F39F7">
        <w:rPr>
          <w:rFonts w:ascii="Cambria" w:eastAsia="Calibri" w:hAnsi="Cambria" w:cs="Times New Roman"/>
          <w:sz w:val="20"/>
          <w:szCs w:val="20"/>
        </w:rPr>
        <w:t>ORCID:</w:t>
      </w:r>
      <w:r w:rsidR="00B9623D" w:rsidRPr="001F39F7">
        <w:rPr>
          <w:rFonts w:ascii="Cambria" w:eastAsia="Calibri" w:hAnsi="Cambria" w:cs="Times New Roman"/>
          <w:sz w:val="20"/>
          <w:szCs w:val="20"/>
        </w:rPr>
        <w:t xml:space="preserve"> 0000-0003-0191-1212</w:t>
      </w:r>
    </w:p>
    <w:p w14:paraId="6A2BD460" w14:textId="77777777" w:rsidR="000F5FB8" w:rsidRPr="001F39F7" w:rsidRDefault="000F5FB8" w:rsidP="000F5FB8">
      <w:pPr>
        <w:spacing w:after="0" w:line="240" w:lineRule="auto"/>
        <w:rPr>
          <w:rFonts w:ascii="Cambria" w:hAnsi="Cambria" w:cs="Times New Roman"/>
          <w:bCs/>
          <w:color w:val="222222"/>
          <w:sz w:val="20"/>
          <w:szCs w:val="20"/>
          <w:shd w:val="clear" w:color="auto" w:fill="FFFFFF"/>
        </w:rPr>
      </w:pPr>
    </w:p>
    <w:tbl>
      <w:tblPr>
        <w:tblStyle w:val="TableGrid"/>
        <w:tblW w:w="9214" w:type="dxa"/>
        <w:jc w:val="center"/>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0F5FB8" w:rsidRPr="001F39F7" w14:paraId="122B9DB5" w14:textId="77777777" w:rsidTr="005070B9">
        <w:trPr>
          <w:trHeight w:val="2494"/>
          <w:jc w:val="center"/>
        </w:trPr>
        <w:tc>
          <w:tcPr>
            <w:tcW w:w="9214" w:type="dxa"/>
            <w:tcBorders>
              <w:bottom w:val="single" w:sz="2" w:space="0" w:color="auto"/>
            </w:tcBorders>
          </w:tcPr>
          <w:p w14:paraId="2E7F5865" w14:textId="5B427369" w:rsidR="005070B9" w:rsidRPr="001F39F7" w:rsidRDefault="005070B9" w:rsidP="007D188E">
            <w:pPr>
              <w:pStyle w:val="02-Ozet"/>
              <w:ind w:firstLine="0"/>
              <w:rPr>
                <w:rFonts w:ascii="Cambria" w:eastAsiaTheme="minorHAnsi" w:hAnsi="Cambria"/>
                <w:sz w:val="20"/>
                <w:szCs w:val="20"/>
              </w:rPr>
            </w:pPr>
            <w:r w:rsidRPr="001F39F7">
              <w:rPr>
                <w:rFonts w:ascii="Cambria" w:hAnsi="Cambria"/>
                <w:b/>
                <w:sz w:val="20"/>
                <w:szCs w:val="20"/>
              </w:rPr>
              <w:t>Öz</w:t>
            </w:r>
            <w:r w:rsidR="00FD0DDB" w:rsidRPr="001F39F7">
              <w:rPr>
                <w:rFonts w:ascii="Cambria" w:hAnsi="Cambria"/>
                <w:b/>
                <w:sz w:val="20"/>
                <w:szCs w:val="20"/>
              </w:rPr>
              <w:t>.</w:t>
            </w:r>
            <w:r w:rsidRPr="001F39F7">
              <w:rPr>
                <w:rFonts w:ascii="Cambria" w:hAnsi="Cambria"/>
                <w:b/>
                <w:sz w:val="20"/>
                <w:szCs w:val="20"/>
              </w:rPr>
              <w:t xml:space="preserve"> </w:t>
            </w:r>
            <w:r w:rsidR="007D188E" w:rsidRPr="001F39F7">
              <w:rPr>
                <w:rFonts w:ascii="Cambria" w:eastAsiaTheme="minorHAnsi" w:hAnsi="Cambria"/>
                <w:sz w:val="20"/>
                <w:szCs w:val="20"/>
              </w:rPr>
              <w:t>Bu araştırmada, ortaokul fen laboratuvar</w:t>
            </w:r>
            <w:r w:rsidR="002970C3" w:rsidRPr="001F39F7">
              <w:rPr>
                <w:rFonts w:ascii="Cambria" w:eastAsiaTheme="minorHAnsi" w:hAnsi="Cambria"/>
                <w:sz w:val="20"/>
                <w:szCs w:val="20"/>
              </w:rPr>
              <w:t>lar</w:t>
            </w:r>
            <w:r w:rsidR="007D188E" w:rsidRPr="001F39F7">
              <w:rPr>
                <w:rFonts w:ascii="Cambria" w:eastAsiaTheme="minorHAnsi" w:hAnsi="Cambria"/>
                <w:sz w:val="20"/>
                <w:szCs w:val="20"/>
              </w:rPr>
              <w:t>ında</w:t>
            </w:r>
            <w:r w:rsidR="002970C3" w:rsidRPr="001F39F7">
              <w:rPr>
                <w:rFonts w:ascii="Cambria" w:eastAsiaTheme="minorHAnsi" w:hAnsi="Cambria"/>
                <w:sz w:val="20"/>
                <w:szCs w:val="20"/>
              </w:rPr>
              <w:t xml:space="preserve"> gerçekleştirilen</w:t>
            </w:r>
            <w:r w:rsidR="007D188E" w:rsidRPr="001F39F7">
              <w:rPr>
                <w:rFonts w:ascii="Cambria" w:eastAsiaTheme="minorHAnsi" w:hAnsi="Cambria"/>
                <w:sz w:val="20"/>
                <w:szCs w:val="20"/>
              </w:rPr>
              <w:t xml:space="preserve"> deneysel süreçlerde öğrencilerin </w:t>
            </w:r>
            <w:r w:rsidR="008C6551">
              <w:rPr>
                <w:rFonts w:ascii="Cambria" w:eastAsiaTheme="minorHAnsi" w:hAnsi="Cambria"/>
                <w:sz w:val="20"/>
                <w:szCs w:val="20"/>
              </w:rPr>
              <w:t xml:space="preserve">akademik </w:t>
            </w:r>
            <w:r w:rsidR="007D188E" w:rsidRPr="001F39F7">
              <w:rPr>
                <w:rFonts w:ascii="Cambria" w:eastAsiaTheme="minorHAnsi" w:hAnsi="Cambria"/>
                <w:sz w:val="20"/>
                <w:szCs w:val="20"/>
              </w:rPr>
              <w:t>risk alma eğilimlerini belirlemeye yönelik bir ölçme aracı geliştir</w:t>
            </w:r>
            <w:r w:rsidR="002970C3" w:rsidRPr="001F39F7">
              <w:rPr>
                <w:rFonts w:ascii="Cambria" w:eastAsiaTheme="minorHAnsi" w:hAnsi="Cambria"/>
                <w:sz w:val="20"/>
                <w:szCs w:val="20"/>
              </w:rPr>
              <w:t>il</w:t>
            </w:r>
            <w:r w:rsidR="007D188E" w:rsidRPr="001F39F7">
              <w:rPr>
                <w:rFonts w:ascii="Cambria" w:eastAsiaTheme="minorHAnsi" w:hAnsi="Cambria"/>
                <w:sz w:val="20"/>
                <w:szCs w:val="20"/>
              </w:rPr>
              <w:t>mesi amaçlanmı</w:t>
            </w:r>
            <w:r w:rsidR="00061EFF" w:rsidRPr="001F39F7">
              <w:rPr>
                <w:rFonts w:ascii="Cambria" w:eastAsiaTheme="minorHAnsi" w:hAnsi="Cambria"/>
                <w:sz w:val="20"/>
                <w:szCs w:val="20"/>
              </w:rPr>
              <w:t>ştır. Araştırmanın örneklemi 1285</w:t>
            </w:r>
            <w:r w:rsidR="007D188E" w:rsidRPr="001F39F7">
              <w:rPr>
                <w:rFonts w:ascii="Cambria" w:eastAsiaTheme="minorHAnsi" w:hAnsi="Cambria"/>
                <w:sz w:val="20"/>
                <w:szCs w:val="20"/>
              </w:rPr>
              <w:t xml:space="preserve"> ortaokul öğrenci</w:t>
            </w:r>
            <w:r w:rsidR="00793C42" w:rsidRPr="001F39F7">
              <w:rPr>
                <w:rFonts w:ascii="Cambria" w:eastAsiaTheme="minorHAnsi" w:hAnsi="Cambria"/>
                <w:sz w:val="20"/>
                <w:szCs w:val="20"/>
              </w:rPr>
              <w:t xml:space="preserve">sinden </w:t>
            </w:r>
            <w:r w:rsidR="007D188E" w:rsidRPr="001F39F7">
              <w:rPr>
                <w:rFonts w:ascii="Cambria" w:eastAsiaTheme="minorHAnsi" w:hAnsi="Cambria"/>
                <w:sz w:val="20"/>
                <w:szCs w:val="20"/>
              </w:rPr>
              <w:t xml:space="preserve">(5-8. sınıf) oluşmaktadır. </w:t>
            </w:r>
            <w:r w:rsidR="00FC21CD" w:rsidRPr="001F39F7">
              <w:rPr>
                <w:rFonts w:ascii="Cambria" w:eastAsiaTheme="minorHAnsi" w:hAnsi="Cambria"/>
                <w:sz w:val="20"/>
                <w:szCs w:val="20"/>
              </w:rPr>
              <w:t xml:space="preserve">Ölçme aracının yapı geçerliği için </w:t>
            </w:r>
            <w:proofErr w:type="spellStart"/>
            <w:r w:rsidR="00FC21CD" w:rsidRPr="001F39F7">
              <w:rPr>
                <w:rFonts w:ascii="Cambria" w:eastAsiaTheme="minorHAnsi" w:hAnsi="Cambria"/>
                <w:sz w:val="20"/>
                <w:szCs w:val="20"/>
              </w:rPr>
              <w:t>açımlayıcı</w:t>
            </w:r>
            <w:proofErr w:type="spellEnd"/>
            <w:r w:rsidR="00FC21CD" w:rsidRPr="001F39F7">
              <w:rPr>
                <w:rFonts w:ascii="Cambria" w:eastAsiaTheme="minorHAnsi" w:hAnsi="Cambria"/>
                <w:sz w:val="20"/>
                <w:szCs w:val="20"/>
              </w:rPr>
              <w:t xml:space="preserve"> ve doğrulayıcı faktör analiz</w:t>
            </w:r>
            <w:r w:rsidR="00E02F13">
              <w:rPr>
                <w:rFonts w:ascii="Cambria" w:eastAsiaTheme="minorHAnsi" w:hAnsi="Cambria"/>
                <w:sz w:val="20"/>
                <w:szCs w:val="20"/>
              </w:rPr>
              <w:t>leri k</w:t>
            </w:r>
            <w:r w:rsidR="00FC21CD">
              <w:rPr>
                <w:rFonts w:ascii="Cambria" w:eastAsiaTheme="minorHAnsi" w:hAnsi="Cambria"/>
                <w:sz w:val="20"/>
                <w:szCs w:val="20"/>
              </w:rPr>
              <w:t>ullanılmıştır</w:t>
            </w:r>
            <w:r w:rsidR="00FC21CD" w:rsidRPr="001F39F7">
              <w:rPr>
                <w:rFonts w:ascii="Cambria" w:eastAsiaTheme="minorHAnsi" w:hAnsi="Cambria"/>
                <w:sz w:val="20"/>
                <w:szCs w:val="20"/>
              </w:rPr>
              <w:t>.</w:t>
            </w:r>
            <w:r w:rsidR="00FC21CD">
              <w:rPr>
                <w:rFonts w:ascii="Cambria" w:eastAsiaTheme="minorHAnsi" w:hAnsi="Cambria"/>
                <w:sz w:val="20"/>
                <w:szCs w:val="20"/>
              </w:rPr>
              <w:t xml:space="preserve"> </w:t>
            </w:r>
            <w:proofErr w:type="spellStart"/>
            <w:r w:rsidR="00A0504B" w:rsidRPr="001F39F7">
              <w:rPr>
                <w:rFonts w:ascii="Cambria" w:eastAsiaTheme="minorHAnsi" w:hAnsi="Cambria"/>
                <w:sz w:val="20"/>
                <w:szCs w:val="20"/>
              </w:rPr>
              <w:t>Açımlayıcı</w:t>
            </w:r>
            <w:proofErr w:type="spellEnd"/>
            <w:r w:rsidR="00A0504B" w:rsidRPr="001F39F7">
              <w:rPr>
                <w:rFonts w:ascii="Cambria" w:eastAsiaTheme="minorHAnsi" w:hAnsi="Cambria"/>
                <w:sz w:val="20"/>
                <w:szCs w:val="20"/>
              </w:rPr>
              <w:t xml:space="preserve"> faktör analizi için 742 katılımcıdan elde edilen verilerden</w:t>
            </w:r>
            <w:r w:rsidR="00FC21CD">
              <w:rPr>
                <w:rFonts w:ascii="Cambria" w:eastAsiaTheme="minorHAnsi" w:hAnsi="Cambria"/>
                <w:sz w:val="20"/>
                <w:szCs w:val="20"/>
              </w:rPr>
              <w:t xml:space="preserve"> ve</w:t>
            </w:r>
            <w:r w:rsidR="00A0504B" w:rsidRPr="001F39F7">
              <w:rPr>
                <w:rFonts w:ascii="Cambria" w:eastAsiaTheme="minorHAnsi" w:hAnsi="Cambria"/>
                <w:sz w:val="20"/>
                <w:szCs w:val="20"/>
              </w:rPr>
              <w:t xml:space="preserve"> doğrulayıcı faktör analizi için </w:t>
            </w:r>
            <w:r w:rsidR="00FC21CD">
              <w:rPr>
                <w:rFonts w:ascii="Cambria" w:eastAsiaTheme="minorHAnsi" w:hAnsi="Cambria"/>
                <w:sz w:val="20"/>
                <w:szCs w:val="20"/>
              </w:rPr>
              <w:t>ise</w:t>
            </w:r>
            <w:r w:rsidR="00A0504B" w:rsidRPr="001F39F7">
              <w:rPr>
                <w:rFonts w:ascii="Cambria" w:eastAsiaTheme="minorHAnsi" w:hAnsi="Cambria"/>
                <w:sz w:val="20"/>
                <w:szCs w:val="20"/>
              </w:rPr>
              <w:t xml:space="preserve"> 543 katılımcıdan elde edilen verilerden yararlanılmıştır. </w:t>
            </w:r>
            <w:proofErr w:type="spellStart"/>
            <w:r w:rsidR="006E4AF7" w:rsidRPr="001F39F7">
              <w:rPr>
                <w:rFonts w:ascii="Cambria" w:eastAsiaTheme="minorHAnsi" w:hAnsi="Cambria"/>
                <w:sz w:val="20"/>
                <w:szCs w:val="20"/>
              </w:rPr>
              <w:t>Açımlayıcı</w:t>
            </w:r>
            <w:proofErr w:type="spellEnd"/>
            <w:r w:rsidR="006E4AF7" w:rsidRPr="001F39F7">
              <w:rPr>
                <w:rFonts w:ascii="Cambria" w:eastAsiaTheme="minorHAnsi" w:hAnsi="Cambria"/>
                <w:sz w:val="20"/>
                <w:szCs w:val="20"/>
              </w:rPr>
              <w:t xml:space="preserve"> faktör analizi ile üç faktörlü olarak belirlenen yapı DFA sonucunda ulaşılan uyum indeksleri ile doğrulanmıştır. </w:t>
            </w:r>
            <w:r w:rsidR="0005107E" w:rsidRPr="001F39F7">
              <w:rPr>
                <w:rFonts w:ascii="Cambria" w:eastAsiaTheme="minorHAnsi" w:hAnsi="Cambria"/>
                <w:sz w:val="20"/>
                <w:szCs w:val="20"/>
              </w:rPr>
              <w:t>Geliştirilen ölçme aracında a</w:t>
            </w:r>
            <w:r w:rsidR="002970C3" w:rsidRPr="001F39F7">
              <w:rPr>
                <w:rFonts w:ascii="Cambria" w:eastAsiaTheme="minorHAnsi" w:hAnsi="Cambria"/>
                <w:sz w:val="20"/>
                <w:szCs w:val="20"/>
              </w:rPr>
              <w:t xml:space="preserve">çıklanan toplam </w:t>
            </w:r>
            <w:proofErr w:type="spellStart"/>
            <w:r w:rsidR="002970C3" w:rsidRPr="001F39F7">
              <w:rPr>
                <w:rFonts w:ascii="Cambria" w:eastAsiaTheme="minorHAnsi" w:hAnsi="Cambria"/>
                <w:sz w:val="20"/>
                <w:szCs w:val="20"/>
              </w:rPr>
              <w:t>varyans</w:t>
            </w:r>
            <w:proofErr w:type="spellEnd"/>
            <w:r w:rsidR="002970C3" w:rsidRPr="001F39F7">
              <w:rPr>
                <w:rFonts w:ascii="Cambria" w:eastAsiaTheme="minorHAnsi" w:hAnsi="Cambria"/>
                <w:sz w:val="20"/>
                <w:szCs w:val="20"/>
              </w:rPr>
              <w:t xml:space="preserve"> oranı %</w:t>
            </w:r>
            <w:r w:rsidR="0005107E" w:rsidRPr="001F39F7">
              <w:rPr>
                <w:rFonts w:ascii="Cambria" w:eastAsiaTheme="minorHAnsi" w:hAnsi="Cambria"/>
                <w:sz w:val="20"/>
                <w:szCs w:val="20"/>
              </w:rPr>
              <w:t>54.32</w:t>
            </w:r>
            <w:r w:rsidR="002970C3" w:rsidRPr="001F39F7">
              <w:rPr>
                <w:rFonts w:ascii="Cambria" w:eastAsiaTheme="minorHAnsi" w:hAnsi="Cambria"/>
                <w:sz w:val="20"/>
                <w:szCs w:val="20"/>
              </w:rPr>
              <w:t xml:space="preserve"> ve </w:t>
            </w:r>
            <w:proofErr w:type="spellStart"/>
            <w:r w:rsidR="002970C3" w:rsidRPr="001F39F7">
              <w:rPr>
                <w:rFonts w:ascii="Cambria" w:eastAsiaTheme="minorHAnsi" w:hAnsi="Cambria"/>
                <w:sz w:val="20"/>
                <w:szCs w:val="20"/>
              </w:rPr>
              <w:t>Cronbach</w:t>
            </w:r>
            <w:proofErr w:type="spellEnd"/>
            <w:r w:rsidR="002970C3" w:rsidRPr="001F39F7">
              <w:rPr>
                <w:rFonts w:ascii="Cambria" w:eastAsiaTheme="minorHAnsi" w:hAnsi="Cambria"/>
                <w:sz w:val="20"/>
                <w:szCs w:val="20"/>
              </w:rPr>
              <w:t xml:space="preserve"> </w:t>
            </w:r>
            <w:r w:rsidR="003501F6" w:rsidRPr="001F39F7">
              <w:rPr>
                <w:rFonts w:ascii="Cambria" w:eastAsiaTheme="minorHAnsi" w:hAnsi="Cambria"/>
                <w:sz w:val="20"/>
                <w:szCs w:val="20"/>
              </w:rPr>
              <w:t xml:space="preserve">Alfa </w:t>
            </w:r>
            <w:r w:rsidR="002970C3" w:rsidRPr="001F39F7">
              <w:rPr>
                <w:rFonts w:ascii="Cambria" w:eastAsiaTheme="minorHAnsi" w:hAnsi="Cambria"/>
                <w:sz w:val="20"/>
                <w:szCs w:val="20"/>
              </w:rPr>
              <w:t xml:space="preserve">güvenirlik </w:t>
            </w:r>
            <w:proofErr w:type="gramStart"/>
            <w:r w:rsidR="002970C3" w:rsidRPr="001F39F7">
              <w:rPr>
                <w:rFonts w:ascii="Cambria" w:eastAsiaTheme="minorHAnsi" w:hAnsi="Cambria"/>
                <w:sz w:val="20"/>
                <w:szCs w:val="20"/>
              </w:rPr>
              <w:t>katsayısı .79’du</w:t>
            </w:r>
            <w:r w:rsidR="0005107E" w:rsidRPr="001F39F7">
              <w:rPr>
                <w:rFonts w:ascii="Cambria" w:eastAsiaTheme="minorHAnsi" w:hAnsi="Cambria"/>
                <w:sz w:val="20"/>
                <w:szCs w:val="20"/>
              </w:rPr>
              <w:t>r</w:t>
            </w:r>
            <w:proofErr w:type="gramEnd"/>
            <w:r w:rsidR="0005107E" w:rsidRPr="001F39F7">
              <w:rPr>
                <w:rFonts w:ascii="Cambria" w:eastAsiaTheme="minorHAnsi" w:hAnsi="Cambria"/>
                <w:sz w:val="20"/>
                <w:szCs w:val="20"/>
              </w:rPr>
              <w:t xml:space="preserve">. </w:t>
            </w:r>
            <w:r w:rsidR="007D188E" w:rsidRPr="001F39F7">
              <w:rPr>
                <w:rFonts w:ascii="Cambria" w:eastAsiaTheme="minorHAnsi" w:hAnsi="Cambria"/>
                <w:sz w:val="20"/>
                <w:szCs w:val="20"/>
              </w:rPr>
              <w:t>Gerçekleştirilen geçerlik ve g</w:t>
            </w:r>
            <w:r w:rsidR="00793C42" w:rsidRPr="001F39F7">
              <w:rPr>
                <w:rFonts w:ascii="Cambria" w:eastAsiaTheme="minorHAnsi" w:hAnsi="Cambria"/>
                <w:sz w:val="20"/>
                <w:szCs w:val="20"/>
              </w:rPr>
              <w:t xml:space="preserve">üvenirlik analizleri sonucunda </w:t>
            </w:r>
            <w:r w:rsidR="0005107E" w:rsidRPr="001F39F7">
              <w:rPr>
                <w:rFonts w:ascii="Cambria" w:eastAsiaTheme="minorHAnsi" w:hAnsi="Cambria"/>
                <w:sz w:val="20"/>
                <w:szCs w:val="20"/>
              </w:rPr>
              <w:t>12</w:t>
            </w:r>
            <w:r w:rsidR="007D188E" w:rsidRPr="001F39F7">
              <w:rPr>
                <w:rFonts w:ascii="Cambria" w:eastAsiaTheme="minorHAnsi" w:hAnsi="Cambria"/>
                <w:sz w:val="20"/>
                <w:szCs w:val="20"/>
              </w:rPr>
              <w:t xml:space="preserve"> madde</w:t>
            </w:r>
            <w:r w:rsidR="00793C42" w:rsidRPr="001F39F7">
              <w:rPr>
                <w:rFonts w:ascii="Cambria" w:eastAsiaTheme="minorHAnsi" w:hAnsi="Cambria"/>
                <w:sz w:val="20"/>
                <w:szCs w:val="20"/>
              </w:rPr>
              <w:t>lik</w:t>
            </w:r>
            <w:r w:rsidR="0005107E" w:rsidRPr="001F39F7">
              <w:rPr>
                <w:rFonts w:ascii="Cambria" w:eastAsiaTheme="minorHAnsi" w:hAnsi="Cambria"/>
                <w:sz w:val="20"/>
                <w:szCs w:val="20"/>
              </w:rPr>
              <w:t xml:space="preserve"> üç faktörden (temkinli risk alma, analitik risk alma, koşulsuz risk alma) oluşan</w:t>
            </w:r>
            <w:r w:rsidR="00793C42" w:rsidRPr="001F39F7">
              <w:rPr>
                <w:rFonts w:ascii="Cambria" w:eastAsiaTheme="minorHAnsi" w:hAnsi="Cambria"/>
                <w:sz w:val="20"/>
                <w:szCs w:val="20"/>
              </w:rPr>
              <w:t xml:space="preserve"> </w:t>
            </w:r>
            <w:r w:rsidR="007D188E" w:rsidRPr="001F39F7">
              <w:rPr>
                <w:rFonts w:ascii="Cambria" w:eastAsiaTheme="minorHAnsi" w:hAnsi="Cambria"/>
                <w:sz w:val="20"/>
                <w:szCs w:val="20"/>
              </w:rPr>
              <w:t xml:space="preserve">“Fen Laboratuvarı </w:t>
            </w:r>
            <w:r w:rsidR="008C6551">
              <w:rPr>
                <w:rFonts w:ascii="Cambria" w:eastAsiaTheme="minorHAnsi" w:hAnsi="Cambria"/>
                <w:sz w:val="20"/>
                <w:szCs w:val="20"/>
              </w:rPr>
              <w:t xml:space="preserve">Akademik </w:t>
            </w:r>
            <w:r w:rsidR="007D188E" w:rsidRPr="001F39F7">
              <w:rPr>
                <w:rFonts w:ascii="Cambria" w:eastAsiaTheme="minorHAnsi" w:hAnsi="Cambria"/>
                <w:sz w:val="20"/>
                <w:szCs w:val="20"/>
              </w:rPr>
              <w:t>Risk Alma Ölçeği” geliştirilmiştir.</w:t>
            </w:r>
            <w:r w:rsidR="00793C42" w:rsidRPr="001F39F7">
              <w:rPr>
                <w:rFonts w:ascii="Cambria" w:eastAsiaTheme="minorHAnsi" w:hAnsi="Cambria"/>
                <w:sz w:val="20"/>
                <w:szCs w:val="20"/>
              </w:rPr>
              <w:t xml:space="preserve"> </w:t>
            </w:r>
            <w:r w:rsidR="007D188E" w:rsidRPr="001F39F7">
              <w:rPr>
                <w:rFonts w:asciiTheme="majorHAnsi" w:hAnsiTheme="majorHAnsi"/>
                <w:sz w:val="22"/>
                <w:szCs w:val="22"/>
              </w:rPr>
              <w:t xml:space="preserve"> </w:t>
            </w:r>
          </w:p>
          <w:p w14:paraId="666ED549" w14:textId="77777777" w:rsidR="005070B9" w:rsidRPr="001F39F7" w:rsidRDefault="005070B9" w:rsidP="005070B9">
            <w:pPr>
              <w:jc w:val="both"/>
              <w:rPr>
                <w:rFonts w:ascii="Cambria" w:hAnsi="Cambria" w:cs="Times New Roman"/>
                <w:b/>
                <w:sz w:val="20"/>
                <w:szCs w:val="20"/>
              </w:rPr>
            </w:pPr>
          </w:p>
          <w:p w14:paraId="44F92D02" w14:textId="20EEE6BC" w:rsidR="005070B9" w:rsidRPr="001F39F7" w:rsidRDefault="00FD0DDB" w:rsidP="005070B9">
            <w:pPr>
              <w:jc w:val="both"/>
              <w:rPr>
                <w:rFonts w:ascii="Cambria" w:hAnsi="Cambria" w:cs="Times New Roman"/>
                <w:sz w:val="20"/>
                <w:szCs w:val="20"/>
              </w:rPr>
            </w:pPr>
            <w:r w:rsidRPr="001F39F7">
              <w:rPr>
                <w:rFonts w:ascii="Cambria" w:hAnsi="Cambria" w:cs="Times New Roman"/>
                <w:b/>
                <w:sz w:val="20"/>
                <w:szCs w:val="20"/>
              </w:rPr>
              <w:t>Anahtar Sözcük</w:t>
            </w:r>
            <w:r w:rsidR="005070B9" w:rsidRPr="001F39F7">
              <w:rPr>
                <w:rFonts w:ascii="Cambria" w:hAnsi="Cambria" w:cs="Times New Roman"/>
                <w:b/>
                <w:sz w:val="20"/>
                <w:szCs w:val="20"/>
              </w:rPr>
              <w:t xml:space="preserve">ler: </w:t>
            </w:r>
            <w:r w:rsidR="007D188E" w:rsidRPr="001F39F7">
              <w:rPr>
                <w:rFonts w:ascii="Cambria" w:hAnsi="Cambria" w:cs="Times New Roman"/>
                <w:sz w:val="20"/>
                <w:szCs w:val="20"/>
              </w:rPr>
              <w:t xml:space="preserve">Fen eğitimi, fen laboratuvarı, </w:t>
            </w:r>
            <w:r w:rsidR="008C6551">
              <w:rPr>
                <w:rFonts w:ascii="Cambria" w:hAnsi="Cambria"/>
                <w:sz w:val="20"/>
                <w:szCs w:val="20"/>
              </w:rPr>
              <w:t>akademik</w:t>
            </w:r>
            <w:r w:rsidR="008C6551" w:rsidRPr="001F39F7">
              <w:rPr>
                <w:rFonts w:ascii="Cambria" w:hAnsi="Cambria" w:cs="Times New Roman"/>
                <w:sz w:val="20"/>
                <w:szCs w:val="20"/>
              </w:rPr>
              <w:t xml:space="preserve"> </w:t>
            </w:r>
            <w:r w:rsidR="007D188E" w:rsidRPr="001F39F7">
              <w:rPr>
                <w:rFonts w:ascii="Cambria" w:hAnsi="Cambria" w:cs="Times New Roman"/>
                <w:sz w:val="20"/>
                <w:szCs w:val="20"/>
              </w:rPr>
              <w:t>risk alma, geçerlik, güvenirlik</w:t>
            </w:r>
          </w:p>
          <w:p w14:paraId="26407740" w14:textId="77777777" w:rsidR="000F5FB8" w:rsidRPr="001F39F7" w:rsidRDefault="000F5FB8" w:rsidP="00793C42">
            <w:pPr>
              <w:jc w:val="both"/>
              <w:rPr>
                <w:rFonts w:ascii="Cambria" w:hAnsi="Cambria" w:cs="Times New Roman"/>
                <w:sz w:val="20"/>
                <w:szCs w:val="20"/>
              </w:rPr>
            </w:pPr>
          </w:p>
        </w:tc>
      </w:tr>
      <w:tr w:rsidR="000F5FB8" w:rsidRPr="001F39F7" w14:paraId="441AFC43" w14:textId="77777777" w:rsidTr="005070B9">
        <w:trPr>
          <w:trHeight w:val="2287"/>
          <w:jc w:val="center"/>
        </w:trPr>
        <w:tc>
          <w:tcPr>
            <w:tcW w:w="9214" w:type="dxa"/>
            <w:tcBorders>
              <w:top w:val="single" w:sz="2" w:space="0" w:color="auto"/>
            </w:tcBorders>
          </w:tcPr>
          <w:p w14:paraId="2E4DD8DC" w14:textId="77777777" w:rsidR="000F5FB8" w:rsidRPr="001F39F7" w:rsidRDefault="000F5FB8" w:rsidP="00793C42">
            <w:pPr>
              <w:jc w:val="both"/>
              <w:rPr>
                <w:rFonts w:ascii="Cambria" w:hAnsi="Cambria" w:cs="Times New Roman"/>
                <w:b/>
                <w:noProof/>
                <w:sz w:val="20"/>
                <w:szCs w:val="20"/>
                <w:lang w:val="en-US"/>
              </w:rPr>
            </w:pPr>
          </w:p>
          <w:p w14:paraId="7B853AEC" w14:textId="48BDA865" w:rsidR="005070B9" w:rsidRPr="001F39F7" w:rsidRDefault="00FD0DDB" w:rsidP="00793C42">
            <w:pPr>
              <w:jc w:val="both"/>
              <w:rPr>
                <w:rFonts w:ascii="Cambria" w:hAnsi="Cambria"/>
                <w:noProof/>
                <w:sz w:val="20"/>
                <w:szCs w:val="20"/>
                <w:lang w:val="en-US"/>
              </w:rPr>
            </w:pPr>
            <w:r w:rsidRPr="001F39F7">
              <w:rPr>
                <w:rFonts w:ascii="Cambria" w:hAnsi="Cambria" w:cs="Times New Roman"/>
                <w:b/>
                <w:noProof/>
                <w:sz w:val="20"/>
                <w:szCs w:val="20"/>
                <w:lang w:val="en-US"/>
              </w:rPr>
              <w:t>Abstract.</w:t>
            </w:r>
            <w:r w:rsidR="005070B9" w:rsidRPr="001F39F7">
              <w:rPr>
                <w:rFonts w:ascii="Cambria" w:hAnsi="Cambria" w:cs="Times New Roman"/>
                <w:noProof/>
                <w:sz w:val="20"/>
                <w:szCs w:val="20"/>
                <w:lang w:val="en-US"/>
              </w:rPr>
              <w:t xml:space="preserve"> </w:t>
            </w:r>
            <w:r w:rsidR="00F748AF">
              <w:rPr>
                <w:rFonts w:ascii="Cambria" w:hAnsi="Cambria"/>
                <w:noProof/>
                <w:sz w:val="20"/>
                <w:szCs w:val="20"/>
                <w:lang w:val="en-US"/>
              </w:rPr>
              <w:t>The purpose</w:t>
            </w:r>
            <w:r w:rsidR="00372D56" w:rsidRPr="00097C71">
              <w:rPr>
                <w:rFonts w:ascii="Cambria" w:hAnsi="Cambria"/>
                <w:noProof/>
                <w:sz w:val="20"/>
                <w:szCs w:val="20"/>
                <w:lang w:val="en-US"/>
              </w:rPr>
              <w:t xml:space="preserve"> of this </w:t>
            </w:r>
            <w:r w:rsidR="00F748AF">
              <w:rPr>
                <w:rFonts w:ascii="Cambria" w:hAnsi="Cambria"/>
                <w:noProof/>
                <w:sz w:val="20"/>
                <w:szCs w:val="20"/>
                <w:lang w:val="en-US"/>
              </w:rPr>
              <w:t>study</w:t>
            </w:r>
            <w:r w:rsidR="00372D56" w:rsidRPr="00097C71">
              <w:rPr>
                <w:rFonts w:ascii="Cambria" w:hAnsi="Cambria"/>
                <w:noProof/>
                <w:sz w:val="20"/>
                <w:szCs w:val="20"/>
                <w:lang w:val="en-US"/>
              </w:rPr>
              <w:t xml:space="preserve"> is to develop a </w:t>
            </w:r>
            <w:r w:rsidR="00F748AF" w:rsidRPr="00097C71">
              <w:rPr>
                <w:rFonts w:ascii="Cambria" w:hAnsi="Cambria"/>
                <w:noProof/>
                <w:sz w:val="20"/>
                <w:szCs w:val="20"/>
                <w:lang w:val="en-US"/>
              </w:rPr>
              <w:t>measurement tool</w:t>
            </w:r>
            <w:r w:rsidR="00372D56" w:rsidRPr="00097C71">
              <w:rPr>
                <w:rFonts w:ascii="Cambria" w:hAnsi="Cambria"/>
                <w:noProof/>
                <w:sz w:val="20"/>
                <w:szCs w:val="20"/>
                <w:lang w:val="en-US"/>
              </w:rPr>
              <w:t xml:space="preserve"> to </w:t>
            </w:r>
            <w:r w:rsidR="00F748AF" w:rsidRPr="00F748AF">
              <w:rPr>
                <w:rFonts w:ascii="Cambria" w:hAnsi="Cambria"/>
                <w:noProof/>
                <w:sz w:val="20"/>
                <w:szCs w:val="20"/>
                <w:lang w:val="en-US"/>
              </w:rPr>
              <w:t>specify</w:t>
            </w:r>
            <w:r w:rsidR="00372D56" w:rsidRPr="00097C71">
              <w:rPr>
                <w:rFonts w:ascii="Cambria" w:hAnsi="Cambria"/>
                <w:noProof/>
                <w:sz w:val="20"/>
                <w:szCs w:val="20"/>
                <w:lang w:val="en-US"/>
              </w:rPr>
              <w:t xml:space="preserve"> the </w:t>
            </w:r>
            <w:r w:rsidR="008C6551">
              <w:rPr>
                <w:rFonts w:ascii="Cambria" w:hAnsi="Cambria"/>
                <w:noProof/>
                <w:sz w:val="20"/>
                <w:szCs w:val="20"/>
                <w:lang w:val="en-US"/>
              </w:rPr>
              <w:t xml:space="preserve">academic risk </w:t>
            </w:r>
            <w:r w:rsidR="00372D56" w:rsidRPr="00097C71">
              <w:rPr>
                <w:rFonts w:ascii="Cambria" w:hAnsi="Cambria"/>
                <w:noProof/>
                <w:sz w:val="20"/>
                <w:szCs w:val="20"/>
                <w:lang w:val="en-US"/>
              </w:rPr>
              <w:t xml:space="preserve">taking situations </w:t>
            </w:r>
            <w:r w:rsidR="00372D56">
              <w:rPr>
                <w:rFonts w:ascii="Cambria" w:hAnsi="Cambria"/>
                <w:noProof/>
                <w:sz w:val="20"/>
                <w:szCs w:val="20"/>
                <w:lang w:val="en-US"/>
              </w:rPr>
              <w:t>faced by</w:t>
            </w:r>
            <w:r w:rsidR="00372D56" w:rsidRPr="00097C71">
              <w:rPr>
                <w:rFonts w:ascii="Cambria" w:hAnsi="Cambria"/>
                <w:noProof/>
                <w:sz w:val="20"/>
                <w:szCs w:val="20"/>
                <w:lang w:val="en-US"/>
              </w:rPr>
              <w:t xml:space="preserve"> students in middle school science laborator</w:t>
            </w:r>
            <w:r w:rsidR="00372D56">
              <w:rPr>
                <w:rFonts w:ascii="Cambria" w:hAnsi="Cambria"/>
                <w:noProof/>
                <w:sz w:val="20"/>
                <w:szCs w:val="20"/>
                <w:lang w:val="en-US"/>
              </w:rPr>
              <w:t>ies</w:t>
            </w:r>
            <w:r w:rsidR="00372D56" w:rsidRPr="00097C71">
              <w:rPr>
                <w:rFonts w:ascii="Cambria" w:hAnsi="Cambria"/>
                <w:noProof/>
                <w:sz w:val="20"/>
                <w:szCs w:val="20"/>
                <w:lang w:val="en-US"/>
              </w:rPr>
              <w:t xml:space="preserve">. The </w:t>
            </w:r>
            <w:r w:rsidR="00F748AF" w:rsidRPr="00F748AF">
              <w:rPr>
                <w:rFonts w:ascii="Cambria" w:hAnsi="Cambria"/>
                <w:noProof/>
                <w:sz w:val="20"/>
                <w:szCs w:val="20"/>
                <w:lang w:val="en-US"/>
              </w:rPr>
              <w:t>sample of data obtained</w:t>
            </w:r>
            <w:r w:rsidR="00F748AF">
              <w:rPr>
                <w:rFonts w:ascii="Cambria" w:hAnsi="Cambria"/>
                <w:noProof/>
                <w:sz w:val="20"/>
                <w:szCs w:val="20"/>
                <w:lang w:val="en-US"/>
              </w:rPr>
              <w:t xml:space="preserve"> </w:t>
            </w:r>
            <w:r w:rsidR="00372D56">
              <w:rPr>
                <w:rFonts w:ascii="Cambria" w:hAnsi="Cambria"/>
                <w:noProof/>
                <w:sz w:val="20"/>
                <w:szCs w:val="20"/>
                <w:lang w:val="en-US"/>
              </w:rPr>
              <w:t>in</w:t>
            </w:r>
            <w:r w:rsidR="00372D56" w:rsidRPr="00097C71">
              <w:rPr>
                <w:rFonts w:ascii="Cambria" w:hAnsi="Cambria"/>
                <w:noProof/>
                <w:sz w:val="20"/>
                <w:szCs w:val="20"/>
                <w:lang w:val="en-US"/>
              </w:rPr>
              <w:t xml:space="preserve"> the study consisted of 1</w:t>
            </w:r>
            <w:r w:rsidR="00372D56">
              <w:rPr>
                <w:rFonts w:ascii="Cambria" w:hAnsi="Cambria"/>
                <w:noProof/>
                <w:sz w:val="20"/>
                <w:szCs w:val="20"/>
                <w:lang w:val="en-US"/>
              </w:rPr>
              <w:t>,</w:t>
            </w:r>
            <w:r w:rsidR="00372D56" w:rsidRPr="00097C71">
              <w:rPr>
                <w:rFonts w:ascii="Cambria" w:hAnsi="Cambria"/>
                <w:noProof/>
                <w:sz w:val="20"/>
                <w:szCs w:val="20"/>
                <w:lang w:val="en-US"/>
              </w:rPr>
              <w:t xml:space="preserve">285 middle school students (5-8th grade). Data obatined from 742 participants were used for exploratory factor analysis, and 543 participants for confirmatory factor analysis. Explanatory and confirmatory factor analyzes were used </w:t>
            </w:r>
            <w:r w:rsidR="00372D56">
              <w:rPr>
                <w:rFonts w:ascii="Cambria" w:hAnsi="Cambria"/>
                <w:noProof/>
                <w:sz w:val="20"/>
                <w:szCs w:val="20"/>
                <w:lang w:val="en-US"/>
              </w:rPr>
              <w:t xml:space="preserve">in order to determine the </w:t>
            </w:r>
            <w:r w:rsidR="00372D56" w:rsidRPr="00097C71">
              <w:rPr>
                <w:rFonts w:ascii="Cambria" w:hAnsi="Cambria"/>
                <w:noProof/>
                <w:sz w:val="20"/>
                <w:szCs w:val="20"/>
                <w:lang w:val="en-US"/>
              </w:rPr>
              <w:t xml:space="preserve">construct validity of the measurement tool. For reliability, Cronbach Alpha reliability coefficient were calculated, and was found </w:t>
            </w:r>
            <w:r w:rsidR="00372D56">
              <w:rPr>
                <w:rFonts w:ascii="Cambria" w:hAnsi="Cambria"/>
                <w:noProof/>
                <w:sz w:val="20"/>
                <w:szCs w:val="20"/>
                <w:lang w:val="en-US"/>
              </w:rPr>
              <w:t xml:space="preserve">to be </w:t>
            </w:r>
            <w:r w:rsidR="00372D56" w:rsidRPr="00097C71">
              <w:rPr>
                <w:rFonts w:ascii="Cambria" w:hAnsi="Cambria"/>
                <w:noProof/>
                <w:sz w:val="20"/>
                <w:szCs w:val="20"/>
                <w:lang w:val="en-US"/>
              </w:rPr>
              <w:t xml:space="preserve">.79. The total variance ratio explained is 54.32%. As a result of the </w:t>
            </w:r>
            <w:r w:rsidR="00F748AF" w:rsidRPr="00097C71">
              <w:rPr>
                <w:rFonts w:ascii="Cambria" w:hAnsi="Cambria"/>
                <w:noProof/>
                <w:sz w:val="20"/>
                <w:szCs w:val="20"/>
                <w:lang w:val="en-US"/>
              </w:rPr>
              <w:t xml:space="preserve">reliability </w:t>
            </w:r>
            <w:r w:rsidR="00372D56" w:rsidRPr="00097C71">
              <w:rPr>
                <w:rFonts w:ascii="Cambria" w:hAnsi="Cambria"/>
                <w:noProof/>
                <w:sz w:val="20"/>
                <w:szCs w:val="20"/>
                <w:lang w:val="en-US"/>
              </w:rPr>
              <w:t xml:space="preserve">and </w:t>
            </w:r>
            <w:r w:rsidR="00F748AF" w:rsidRPr="00097C71">
              <w:rPr>
                <w:rFonts w:ascii="Cambria" w:hAnsi="Cambria"/>
                <w:noProof/>
                <w:sz w:val="20"/>
                <w:szCs w:val="20"/>
                <w:lang w:val="en-US"/>
              </w:rPr>
              <w:t xml:space="preserve">validity </w:t>
            </w:r>
            <w:r w:rsidR="00372D56" w:rsidRPr="00097C71">
              <w:rPr>
                <w:rFonts w:ascii="Cambria" w:hAnsi="Cambria"/>
                <w:noProof/>
                <w:sz w:val="20"/>
                <w:szCs w:val="20"/>
                <w:lang w:val="en-US"/>
              </w:rPr>
              <w:t xml:space="preserve">analyzes, a "Science Laboratory </w:t>
            </w:r>
            <w:r w:rsidR="008C6551">
              <w:rPr>
                <w:rFonts w:ascii="Cambria" w:hAnsi="Cambria"/>
                <w:noProof/>
                <w:sz w:val="20"/>
                <w:szCs w:val="20"/>
                <w:lang w:val="en-US"/>
              </w:rPr>
              <w:t>Academic Risk-</w:t>
            </w:r>
            <w:r w:rsidR="00372D56" w:rsidRPr="00097C71">
              <w:rPr>
                <w:rFonts w:ascii="Cambria" w:hAnsi="Cambria"/>
                <w:noProof/>
                <w:sz w:val="20"/>
                <w:szCs w:val="20"/>
                <w:lang w:val="en-US"/>
              </w:rPr>
              <w:t>Taking Scale (SLRTS)" consisting of 12 items in</w:t>
            </w:r>
            <w:r w:rsidR="00372D56">
              <w:rPr>
                <w:rFonts w:ascii="Cambria" w:hAnsi="Cambria"/>
                <w:noProof/>
                <w:sz w:val="20"/>
                <w:szCs w:val="20"/>
                <w:lang w:val="en-US"/>
              </w:rPr>
              <w:t xml:space="preserve"> a</w:t>
            </w:r>
            <w:r w:rsidR="00372D56" w:rsidRPr="00097C71">
              <w:rPr>
                <w:rFonts w:ascii="Cambria" w:hAnsi="Cambria"/>
                <w:noProof/>
                <w:sz w:val="20"/>
                <w:szCs w:val="20"/>
                <w:lang w:val="en-US"/>
              </w:rPr>
              <w:t xml:space="preserve"> three fac</w:t>
            </w:r>
            <w:r w:rsidR="008C6551">
              <w:rPr>
                <w:rFonts w:ascii="Cambria" w:hAnsi="Cambria"/>
                <w:noProof/>
                <w:sz w:val="20"/>
                <w:szCs w:val="20"/>
                <w:lang w:val="en-US"/>
              </w:rPr>
              <w:t xml:space="preserve">torial structure (cautious risk taking, analytical risk taking, uninhibited risk </w:t>
            </w:r>
            <w:r w:rsidR="00372D56" w:rsidRPr="00097C71">
              <w:rPr>
                <w:rFonts w:ascii="Cambria" w:hAnsi="Cambria"/>
                <w:noProof/>
                <w:sz w:val="20"/>
                <w:szCs w:val="20"/>
                <w:lang w:val="en-US"/>
              </w:rPr>
              <w:t>taking) was developed.</w:t>
            </w:r>
          </w:p>
          <w:p w14:paraId="4132691E" w14:textId="77777777" w:rsidR="005070B9" w:rsidRPr="001F39F7" w:rsidRDefault="005070B9" w:rsidP="005070B9">
            <w:pPr>
              <w:tabs>
                <w:tab w:val="left" w:pos="3227"/>
              </w:tabs>
              <w:rPr>
                <w:rFonts w:ascii="Cambria" w:hAnsi="Cambria" w:cs="Times New Roman"/>
                <w:b/>
                <w:noProof/>
                <w:sz w:val="20"/>
                <w:szCs w:val="20"/>
                <w:lang w:val="en-US"/>
              </w:rPr>
            </w:pPr>
          </w:p>
          <w:p w14:paraId="45F787A1" w14:textId="4D388B0D" w:rsidR="000F5FB8" w:rsidRPr="001F39F7" w:rsidRDefault="005070B9" w:rsidP="005070B9">
            <w:pPr>
              <w:tabs>
                <w:tab w:val="left" w:pos="3227"/>
              </w:tabs>
              <w:rPr>
                <w:rFonts w:ascii="Cambria" w:hAnsi="Cambria" w:cs="Times New Roman"/>
                <w:noProof/>
                <w:sz w:val="20"/>
                <w:szCs w:val="20"/>
                <w:lang w:val="en-US"/>
              </w:rPr>
            </w:pPr>
            <w:r w:rsidRPr="001F39F7">
              <w:rPr>
                <w:rFonts w:ascii="Cambria" w:hAnsi="Cambria" w:cs="Times New Roman"/>
                <w:b/>
                <w:noProof/>
                <w:sz w:val="20"/>
                <w:szCs w:val="20"/>
                <w:lang w:val="en-US"/>
              </w:rPr>
              <w:t>Keywords:</w:t>
            </w:r>
            <w:r w:rsidRPr="001F39F7">
              <w:rPr>
                <w:rFonts w:ascii="Cambria" w:hAnsi="Cambria" w:cs="Times New Roman"/>
                <w:noProof/>
                <w:sz w:val="20"/>
                <w:szCs w:val="20"/>
                <w:lang w:val="en-US"/>
              </w:rPr>
              <w:t xml:space="preserve"> </w:t>
            </w:r>
            <w:r w:rsidR="007D188E" w:rsidRPr="001F39F7">
              <w:rPr>
                <w:rFonts w:ascii="Cambria" w:hAnsi="Cambria" w:cs="Times New Roman"/>
                <w:noProof/>
                <w:sz w:val="20"/>
                <w:szCs w:val="20"/>
                <w:lang w:val="en-US"/>
              </w:rPr>
              <w:t xml:space="preserve">Science education, science laboratory, </w:t>
            </w:r>
            <w:r w:rsidR="008C6551">
              <w:rPr>
                <w:rFonts w:ascii="Cambria" w:hAnsi="Cambria" w:cs="Times New Roman"/>
                <w:noProof/>
                <w:sz w:val="20"/>
                <w:szCs w:val="20"/>
                <w:lang w:val="en-US"/>
              </w:rPr>
              <w:t xml:space="preserve">academic </w:t>
            </w:r>
            <w:r w:rsidR="007D188E" w:rsidRPr="001F39F7">
              <w:rPr>
                <w:rFonts w:ascii="Cambria" w:hAnsi="Cambria" w:cs="Times New Roman"/>
                <w:noProof/>
                <w:sz w:val="20"/>
                <w:szCs w:val="20"/>
                <w:lang w:val="en-US"/>
              </w:rPr>
              <w:t>risk taking, validity, reliability</w:t>
            </w:r>
          </w:p>
        </w:tc>
      </w:tr>
    </w:tbl>
    <w:p w14:paraId="5A4C68D6" w14:textId="77777777" w:rsidR="00B40F84" w:rsidRPr="001F39F7" w:rsidRDefault="00B40F84" w:rsidP="00D9144B">
      <w:pPr>
        <w:pStyle w:val="Default"/>
        <w:rPr>
          <w:rFonts w:ascii="Times New Roman" w:hAnsi="Times New Roman" w:cs="Times New Roman"/>
          <w:b/>
          <w:bCs/>
          <w:noProof/>
          <w:sz w:val="20"/>
          <w:szCs w:val="20"/>
          <w:lang w:val="en-US"/>
        </w:rPr>
      </w:pPr>
    </w:p>
    <w:p w14:paraId="405EB30F" w14:textId="77777777" w:rsidR="00BB3A59" w:rsidRPr="001F39F7" w:rsidRDefault="00BB3A59" w:rsidP="00D9144B">
      <w:pPr>
        <w:pStyle w:val="Default"/>
        <w:rPr>
          <w:rFonts w:ascii="Times New Roman" w:hAnsi="Times New Roman" w:cs="Times New Roman"/>
          <w:b/>
          <w:bCs/>
          <w:noProof/>
          <w:sz w:val="20"/>
          <w:szCs w:val="20"/>
          <w:lang w:val="en-US"/>
        </w:rPr>
      </w:pPr>
    </w:p>
    <w:p w14:paraId="0C080DB6" w14:textId="77777777" w:rsidR="008C2B1B" w:rsidRPr="001F39F7" w:rsidRDefault="008C2B1B">
      <w:pPr>
        <w:rPr>
          <w:rFonts w:ascii="Times New Roman" w:eastAsiaTheme="majorEastAsia" w:hAnsi="Times New Roman" w:cs="Times New Roman"/>
          <w:b/>
          <w:noProof/>
          <w:sz w:val="24"/>
          <w:szCs w:val="24"/>
          <w:lang w:val="en-US"/>
        </w:rPr>
      </w:pPr>
      <w:r w:rsidRPr="001F39F7">
        <w:rPr>
          <w:rFonts w:ascii="Times New Roman" w:hAnsi="Times New Roman" w:cs="Times New Roman"/>
          <w:b/>
          <w:noProof/>
          <w:sz w:val="24"/>
          <w:szCs w:val="24"/>
          <w:lang w:val="en-US"/>
        </w:rPr>
        <w:br w:type="page"/>
      </w:r>
    </w:p>
    <w:p w14:paraId="2C02A8A1" w14:textId="77777777" w:rsidR="005070B9" w:rsidRPr="001F39F7" w:rsidRDefault="005070B9" w:rsidP="000F6587">
      <w:pPr>
        <w:spacing w:after="0" w:line="240" w:lineRule="auto"/>
        <w:jc w:val="center"/>
        <w:rPr>
          <w:rFonts w:ascii="Cambria" w:hAnsi="Cambria"/>
          <w:b/>
          <w:noProof/>
          <w:lang w:val="en-US"/>
        </w:rPr>
      </w:pPr>
      <w:r w:rsidRPr="001F39F7">
        <w:rPr>
          <w:rFonts w:ascii="Cambria" w:hAnsi="Cambria"/>
          <w:b/>
          <w:noProof/>
          <w:lang w:val="en-US"/>
        </w:rPr>
        <w:lastRenderedPageBreak/>
        <w:t>SUMMARY</w:t>
      </w:r>
    </w:p>
    <w:p w14:paraId="7D0BF416" w14:textId="77777777" w:rsidR="005070B9" w:rsidRPr="001F39F7" w:rsidRDefault="005070B9" w:rsidP="000F6587">
      <w:pPr>
        <w:spacing w:before="100" w:beforeAutospacing="1" w:after="100" w:afterAutospacing="1" w:line="240" w:lineRule="auto"/>
        <w:jc w:val="both"/>
        <w:rPr>
          <w:rFonts w:ascii="Cambria" w:hAnsi="Cambria"/>
          <w:b/>
          <w:lang w:val="en-US"/>
        </w:rPr>
      </w:pPr>
      <w:r w:rsidRPr="001F39F7">
        <w:rPr>
          <w:rFonts w:ascii="Cambria" w:hAnsi="Cambria"/>
          <w:b/>
          <w:lang w:val="en-US"/>
        </w:rPr>
        <w:t>Introduction</w:t>
      </w:r>
    </w:p>
    <w:p w14:paraId="5E9197A0" w14:textId="4FAD8705" w:rsidR="00372D56" w:rsidRPr="00097C71" w:rsidRDefault="009161FC" w:rsidP="00372D56">
      <w:pPr>
        <w:tabs>
          <w:tab w:val="left" w:pos="9072"/>
        </w:tabs>
        <w:spacing w:after="0" w:line="240" w:lineRule="auto"/>
        <w:ind w:firstLine="567"/>
        <w:jc w:val="both"/>
        <w:rPr>
          <w:rFonts w:ascii="Cambria" w:hAnsi="Cambria"/>
          <w:noProof/>
          <w:lang w:val="en-US"/>
        </w:rPr>
      </w:pPr>
      <w:r w:rsidRPr="009161FC">
        <w:rPr>
          <w:rFonts w:ascii="Cambria" w:hAnsi="Cambria"/>
          <w:noProof/>
          <w:lang w:val="en-US"/>
        </w:rPr>
        <w:t>During the recent years</w:t>
      </w:r>
      <w:r>
        <w:rPr>
          <w:rFonts w:ascii="Cambria" w:hAnsi="Cambria"/>
          <w:noProof/>
          <w:lang w:val="en-US"/>
        </w:rPr>
        <w:t xml:space="preserve">, </w:t>
      </w:r>
      <w:r w:rsidR="00372D56" w:rsidRPr="00097C71">
        <w:rPr>
          <w:rFonts w:ascii="Cambria" w:hAnsi="Cambria"/>
          <w:noProof/>
          <w:lang w:val="en-US"/>
        </w:rPr>
        <w:t>much emphasis has been placed on the concept of "entrepreneurship" in middle school science curricula published at the national level (MEB, 2013</w:t>
      </w:r>
      <w:r w:rsidR="00372D56">
        <w:rPr>
          <w:rFonts w:ascii="Cambria" w:hAnsi="Cambria"/>
          <w:noProof/>
          <w:lang w:val="en-US"/>
        </w:rPr>
        <w:t>;</w:t>
      </w:r>
      <w:r w:rsidR="00372D56" w:rsidRPr="00097C71">
        <w:rPr>
          <w:rFonts w:ascii="Cambria" w:hAnsi="Cambria"/>
          <w:noProof/>
          <w:lang w:val="en-US"/>
        </w:rPr>
        <w:t xml:space="preserve"> MEB, 2017; MEB, 2018). The concept of entrepreneurship</w:t>
      </w:r>
      <w:r w:rsidR="00372D56">
        <w:rPr>
          <w:rFonts w:ascii="Cambria" w:hAnsi="Cambria"/>
          <w:noProof/>
          <w:lang w:val="en-US"/>
        </w:rPr>
        <w:t xml:space="preserve"> includes</w:t>
      </w:r>
      <w:r w:rsidR="00372D56" w:rsidRPr="00097C71">
        <w:rPr>
          <w:rFonts w:ascii="Cambria" w:hAnsi="Cambria"/>
          <w:noProof/>
          <w:lang w:val="en-US"/>
        </w:rPr>
        <w:t xml:space="preserve"> creativity, innovation, risk taking </w:t>
      </w:r>
      <w:r w:rsidR="00372D56">
        <w:rPr>
          <w:rFonts w:ascii="Cambria" w:hAnsi="Cambria"/>
          <w:noProof/>
          <w:lang w:val="en-US"/>
        </w:rPr>
        <w:t>and</w:t>
      </w:r>
      <w:r w:rsidR="00372D56" w:rsidRPr="00097C71">
        <w:rPr>
          <w:rFonts w:ascii="Cambria" w:hAnsi="Cambria"/>
          <w:noProof/>
          <w:lang w:val="en-US"/>
        </w:rPr>
        <w:t xml:space="preserve"> initiative (Fayolle and Gailly, 2008). In 21st </w:t>
      </w:r>
      <w:r w:rsidR="00372D56">
        <w:rPr>
          <w:rFonts w:ascii="Cambria" w:hAnsi="Cambria"/>
          <w:noProof/>
          <w:lang w:val="en-US"/>
        </w:rPr>
        <w:t>C</w:t>
      </w:r>
      <w:r w:rsidR="00372D56" w:rsidRPr="00097C71">
        <w:rPr>
          <w:rFonts w:ascii="Cambria" w:hAnsi="Cambria"/>
          <w:noProof/>
          <w:lang w:val="en-US"/>
        </w:rPr>
        <w:t xml:space="preserve">entury science education, it is expected that </w:t>
      </w:r>
      <w:r w:rsidRPr="00097C71">
        <w:rPr>
          <w:rFonts w:ascii="Cambria" w:hAnsi="Cambria"/>
          <w:noProof/>
          <w:lang w:val="en-US"/>
        </w:rPr>
        <w:t>individuals</w:t>
      </w:r>
      <w:r w:rsidR="00372D56" w:rsidRPr="00097C71">
        <w:rPr>
          <w:rFonts w:ascii="Cambria" w:hAnsi="Cambria"/>
          <w:noProof/>
          <w:lang w:val="en-US"/>
        </w:rPr>
        <w:t xml:space="preserve"> will be able to collaborate, think critically, be creative, </w:t>
      </w:r>
      <w:r w:rsidR="00372D56">
        <w:rPr>
          <w:rFonts w:ascii="Cambria" w:hAnsi="Cambria"/>
          <w:noProof/>
          <w:lang w:val="en-US"/>
        </w:rPr>
        <w:t xml:space="preserve">and to engage in </w:t>
      </w:r>
      <w:r w:rsidR="00372D56" w:rsidRPr="00097C71">
        <w:rPr>
          <w:rFonts w:ascii="Cambria" w:hAnsi="Cambria"/>
          <w:noProof/>
          <w:lang w:val="en-US"/>
        </w:rPr>
        <w:t xml:space="preserve">problem solving, decision making and risk taking (European Commission, 2015). In this sense, it can be said that </w:t>
      </w:r>
      <w:r w:rsidR="00372D56">
        <w:rPr>
          <w:rFonts w:ascii="Cambria" w:hAnsi="Cambria"/>
          <w:noProof/>
          <w:lang w:val="en-US"/>
        </w:rPr>
        <w:t xml:space="preserve">the </w:t>
      </w:r>
      <w:r w:rsidR="00372D56" w:rsidRPr="00097C71">
        <w:rPr>
          <w:rFonts w:ascii="Cambria" w:hAnsi="Cambria"/>
          <w:noProof/>
          <w:lang w:val="en-US"/>
        </w:rPr>
        <w:t xml:space="preserve">"risk taking" concept has an important place in science education. According to Piaget, Dewey and Bruner, mental confusion is seen as the main reason for learning. It is stated that individuals can be provided with better solutions by experiencing internal confusion at appropriate levels (Hills, Stroup and Wilensky, 2005). There may be situations in which students may be confused by the processes that create confusion. Risk taking is described as the desire to enter the unknown (Young, 1991). </w:t>
      </w:r>
      <w:r w:rsidR="00372D56">
        <w:rPr>
          <w:rFonts w:ascii="Cambria" w:hAnsi="Cambria"/>
          <w:noProof/>
          <w:lang w:val="en-US"/>
        </w:rPr>
        <w:t xml:space="preserve">In addition </w:t>
      </w:r>
      <w:r w:rsidR="00372D56" w:rsidRPr="00097C71">
        <w:rPr>
          <w:rFonts w:ascii="Cambria" w:hAnsi="Cambria"/>
          <w:noProof/>
          <w:lang w:val="en-US"/>
        </w:rPr>
        <w:t xml:space="preserve">attitude </w:t>
      </w:r>
      <w:r w:rsidR="00372D56">
        <w:rPr>
          <w:rFonts w:ascii="Cambria" w:hAnsi="Cambria"/>
          <w:noProof/>
          <w:lang w:val="en-US"/>
        </w:rPr>
        <w:t xml:space="preserve">to </w:t>
      </w:r>
      <w:r w:rsidR="00372D56" w:rsidRPr="00097C71">
        <w:rPr>
          <w:rFonts w:ascii="Cambria" w:hAnsi="Cambria"/>
          <w:noProof/>
          <w:lang w:val="en-US"/>
        </w:rPr>
        <w:t xml:space="preserve">risk defines the tendency of a person to take or avoid risk </w:t>
      </w:r>
      <w:r w:rsidR="00372D56">
        <w:rPr>
          <w:rFonts w:ascii="Cambria" w:hAnsi="Cambria"/>
          <w:noProof/>
          <w:lang w:val="en-US"/>
        </w:rPr>
        <w:t>with</w:t>
      </w:r>
      <w:r w:rsidR="00372D56" w:rsidRPr="00097C71">
        <w:rPr>
          <w:rFonts w:ascii="Cambria" w:hAnsi="Cambria"/>
          <w:noProof/>
          <w:lang w:val="en-US"/>
        </w:rPr>
        <w:t xml:space="preserve">in the decision-making process (Pannell, Marshall, Barr, Curtis, Vanclay and Wilkinson, 2006). </w:t>
      </w:r>
      <w:r w:rsidR="008C6551">
        <w:rPr>
          <w:rFonts w:ascii="Cambria" w:hAnsi="Cambria"/>
          <w:noProof/>
          <w:lang w:val="en-US"/>
        </w:rPr>
        <w:t>Academic</w:t>
      </w:r>
      <w:r w:rsidR="00372D56" w:rsidRPr="00097C71">
        <w:rPr>
          <w:rFonts w:ascii="Cambria" w:hAnsi="Cambria"/>
          <w:noProof/>
          <w:lang w:val="en-US"/>
        </w:rPr>
        <w:t xml:space="preserve"> risk taking is expressed as being involved in adaptive learning behaviors (</w:t>
      </w:r>
      <w:r>
        <w:rPr>
          <w:rFonts w:ascii="Cambria" w:hAnsi="Cambria"/>
          <w:noProof/>
          <w:lang w:val="en-US"/>
        </w:rPr>
        <w:t xml:space="preserve">making new things, </w:t>
      </w:r>
      <w:r w:rsidRPr="00097C71">
        <w:rPr>
          <w:rFonts w:ascii="Cambria" w:hAnsi="Cambria"/>
          <w:noProof/>
          <w:lang w:val="en-US"/>
        </w:rPr>
        <w:t>attempting to learn new things</w:t>
      </w:r>
      <w:r>
        <w:rPr>
          <w:rFonts w:ascii="Cambria" w:hAnsi="Cambria"/>
          <w:noProof/>
          <w:lang w:val="en-US"/>
        </w:rPr>
        <w:t xml:space="preserve">, </w:t>
      </w:r>
      <w:r w:rsidR="00372D56" w:rsidRPr="00097C71">
        <w:rPr>
          <w:rFonts w:ascii="Cambria" w:hAnsi="Cambria"/>
          <w:noProof/>
          <w:lang w:val="en-US"/>
        </w:rPr>
        <w:t>sharing te</w:t>
      </w:r>
      <w:r>
        <w:rPr>
          <w:rFonts w:ascii="Cambria" w:hAnsi="Cambria"/>
          <w:noProof/>
          <w:lang w:val="en-US"/>
        </w:rPr>
        <w:t>mporary ideas, and asking questions</w:t>
      </w:r>
      <w:r w:rsidR="00372D56" w:rsidRPr="00097C71">
        <w:rPr>
          <w:rFonts w:ascii="Cambria" w:hAnsi="Cambria"/>
          <w:noProof/>
          <w:lang w:val="en-US"/>
        </w:rPr>
        <w:t>) that put the student at risk of making mistakes</w:t>
      </w:r>
      <w:r w:rsidR="00372D56">
        <w:rPr>
          <w:rFonts w:ascii="Cambria" w:hAnsi="Cambria"/>
          <w:noProof/>
          <w:lang w:val="en-US"/>
        </w:rPr>
        <w:t>,</w:t>
      </w:r>
      <w:r w:rsidR="00372D56" w:rsidRPr="00097C71">
        <w:rPr>
          <w:rFonts w:ascii="Cambria" w:hAnsi="Cambria"/>
          <w:noProof/>
          <w:lang w:val="en-US"/>
        </w:rPr>
        <w:t xml:space="preserve"> or appearing less competent than others (Byrnes, Miller and Schafer, 1999). Attention is drawn to the need for measuring instruments that take into account individual differences in attitudes towards </w:t>
      </w:r>
      <w:r w:rsidR="008C6551">
        <w:rPr>
          <w:rFonts w:ascii="Cambria" w:hAnsi="Cambria"/>
          <w:noProof/>
          <w:lang w:val="en-US"/>
        </w:rPr>
        <w:t xml:space="preserve">academic </w:t>
      </w:r>
      <w:r w:rsidR="00372D56" w:rsidRPr="00097C71">
        <w:rPr>
          <w:rFonts w:ascii="Cambria" w:hAnsi="Cambria"/>
          <w:noProof/>
          <w:lang w:val="en-US"/>
        </w:rPr>
        <w:t xml:space="preserve">risk taking. It is also pointed out that people's personal decisions differ in situations involving risk and uncertainty (Weber, Blais and Betz, 2002). </w:t>
      </w:r>
      <w:r w:rsidR="00372D56">
        <w:rPr>
          <w:rFonts w:ascii="Cambria" w:hAnsi="Cambria"/>
          <w:noProof/>
          <w:lang w:val="en-US"/>
        </w:rPr>
        <w:t>However</w:t>
      </w:r>
      <w:r w:rsidR="00372D56" w:rsidRPr="00097C71">
        <w:rPr>
          <w:rFonts w:ascii="Cambria" w:hAnsi="Cambria"/>
          <w:noProof/>
          <w:lang w:val="en-US"/>
        </w:rPr>
        <w:t xml:space="preserve">, no measurement instrument </w:t>
      </w:r>
      <w:r w:rsidR="00372D56">
        <w:rPr>
          <w:rFonts w:ascii="Cambria" w:hAnsi="Cambria"/>
          <w:noProof/>
          <w:lang w:val="en-US"/>
        </w:rPr>
        <w:t>exists</w:t>
      </w:r>
      <w:r w:rsidR="00372D56" w:rsidRPr="00097C71">
        <w:rPr>
          <w:rFonts w:ascii="Cambria" w:hAnsi="Cambria"/>
          <w:noProof/>
          <w:lang w:val="en-US"/>
        </w:rPr>
        <w:t xml:space="preserve"> to determine the risk taking situations </w:t>
      </w:r>
      <w:r w:rsidR="00372D56">
        <w:rPr>
          <w:rFonts w:ascii="Cambria" w:hAnsi="Cambria"/>
          <w:noProof/>
          <w:lang w:val="en-US"/>
        </w:rPr>
        <w:t>faced by</w:t>
      </w:r>
      <w:r w:rsidR="00372D56" w:rsidRPr="00097C71">
        <w:rPr>
          <w:rFonts w:ascii="Cambria" w:hAnsi="Cambria"/>
          <w:noProof/>
          <w:lang w:val="en-US"/>
        </w:rPr>
        <w:t xml:space="preserve"> students in the science laboratory at secondary school level. The </w:t>
      </w:r>
      <w:r>
        <w:rPr>
          <w:rFonts w:ascii="Cambria" w:hAnsi="Cambria"/>
          <w:noProof/>
          <w:lang w:val="en-US"/>
        </w:rPr>
        <w:t>purpose</w:t>
      </w:r>
      <w:r w:rsidR="00372D56" w:rsidRPr="00097C71">
        <w:rPr>
          <w:rFonts w:ascii="Cambria" w:hAnsi="Cambria"/>
          <w:noProof/>
          <w:lang w:val="en-US"/>
        </w:rPr>
        <w:t xml:space="preserve"> </w:t>
      </w:r>
      <w:r>
        <w:rPr>
          <w:rFonts w:ascii="Cambria" w:hAnsi="Cambria"/>
          <w:noProof/>
          <w:lang w:val="en-US"/>
        </w:rPr>
        <w:t>of this study</w:t>
      </w:r>
      <w:r w:rsidR="00372D56" w:rsidRPr="00097C71">
        <w:rPr>
          <w:rFonts w:ascii="Cambria" w:hAnsi="Cambria"/>
          <w:noProof/>
          <w:lang w:val="en-US"/>
        </w:rPr>
        <w:t xml:space="preserve"> is to develop </w:t>
      </w:r>
      <w:r w:rsidRPr="009161FC">
        <w:rPr>
          <w:rFonts w:ascii="Cambria" w:hAnsi="Cambria"/>
          <w:noProof/>
          <w:lang w:val="en-US"/>
        </w:rPr>
        <w:t xml:space="preserve">a measurement tool to specify </w:t>
      </w:r>
      <w:r w:rsidR="00372D56" w:rsidRPr="00097C71">
        <w:rPr>
          <w:rFonts w:ascii="Cambria" w:hAnsi="Cambria"/>
          <w:noProof/>
          <w:lang w:val="en-US"/>
        </w:rPr>
        <w:t xml:space="preserve">the </w:t>
      </w:r>
      <w:r w:rsidR="008C6551">
        <w:rPr>
          <w:rFonts w:ascii="Cambria" w:hAnsi="Cambria"/>
          <w:noProof/>
          <w:lang w:val="en-US"/>
        </w:rPr>
        <w:t xml:space="preserve">academic </w:t>
      </w:r>
      <w:r w:rsidR="00372D56" w:rsidRPr="00097C71">
        <w:rPr>
          <w:rFonts w:ascii="Cambria" w:hAnsi="Cambria"/>
          <w:noProof/>
          <w:lang w:val="en-US"/>
        </w:rPr>
        <w:t>risk taking tendencies of students in the science laboratory.</w:t>
      </w:r>
    </w:p>
    <w:p w14:paraId="6A63CD99" w14:textId="77777777" w:rsidR="005070B9" w:rsidRPr="001F39F7" w:rsidRDefault="005070B9" w:rsidP="000F6587">
      <w:pPr>
        <w:tabs>
          <w:tab w:val="left" w:pos="9072"/>
        </w:tabs>
        <w:spacing w:before="100" w:beforeAutospacing="1" w:after="100" w:afterAutospacing="1" w:line="240" w:lineRule="auto"/>
        <w:jc w:val="both"/>
        <w:rPr>
          <w:rFonts w:ascii="Cambria" w:hAnsi="Cambria"/>
          <w:b/>
          <w:color w:val="000000"/>
          <w:lang w:val="en-US"/>
        </w:rPr>
      </w:pPr>
      <w:r w:rsidRPr="001F39F7">
        <w:rPr>
          <w:rFonts w:ascii="Cambria" w:hAnsi="Cambria"/>
          <w:b/>
          <w:color w:val="000000"/>
          <w:lang w:val="en-US"/>
        </w:rPr>
        <w:t>Method</w:t>
      </w:r>
    </w:p>
    <w:p w14:paraId="68DBF7F6" w14:textId="4F21A99A" w:rsidR="00372D56" w:rsidRPr="00097C71" w:rsidRDefault="00372D56" w:rsidP="00372D56">
      <w:pPr>
        <w:tabs>
          <w:tab w:val="left" w:pos="9072"/>
        </w:tabs>
        <w:spacing w:after="0" w:line="240" w:lineRule="auto"/>
        <w:ind w:firstLine="567"/>
        <w:jc w:val="both"/>
        <w:rPr>
          <w:rFonts w:ascii="Cambria" w:hAnsi="Cambria"/>
          <w:noProof/>
          <w:lang w:val="en-US"/>
        </w:rPr>
      </w:pPr>
      <w:r w:rsidRPr="00097C71">
        <w:rPr>
          <w:rFonts w:ascii="Cambria" w:hAnsi="Cambria"/>
          <w:noProof/>
          <w:lang w:val="en-US"/>
        </w:rPr>
        <w:t>The sample of the study consisted of 1</w:t>
      </w:r>
      <w:r>
        <w:rPr>
          <w:rFonts w:ascii="Cambria" w:hAnsi="Cambria"/>
          <w:noProof/>
          <w:lang w:val="en-US"/>
        </w:rPr>
        <w:t>,</w:t>
      </w:r>
      <w:r w:rsidRPr="00097C71">
        <w:rPr>
          <w:rFonts w:ascii="Cambria" w:hAnsi="Cambria"/>
          <w:noProof/>
          <w:lang w:val="en-US"/>
        </w:rPr>
        <w:t xml:space="preserve">285 middle school students (5-8th grade) chosen </w:t>
      </w:r>
      <w:r>
        <w:rPr>
          <w:rFonts w:ascii="Cambria" w:hAnsi="Cambria"/>
          <w:noProof/>
          <w:lang w:val="en-US"/>
        </w:rPr>
        <w:t xml:space="preserve">using </w:t>
      </w:r>
      <w:r w:rsidRPr="00097C71">
        <w:rPr>
          <w:rFonts w:ascii="Cambria" w:hAnsi="Cambria"/>
          <w:noProof/>
          <w:lang w:val="en-US"/>
        </w:rPr>
        <w:t xml:space="preserve">convenience sampling method. Explanatory Factor Analysis (EFA) </w:t>
      </w:r>
      <w:r>
        <w:rPr>
          <w:rFonts w:ascii="Cambria" w:hAnsi="Cambria"/>
          <w:noProof/>
          <w:lang w:val="en-US"/>
        </w:rPr>
        <w:t xml:space="preserve">was </w:t>
      </w:r>
      <w:r w:rsidRPr="00097C71">
        <w:rPr>
          <w:rFonts w:ascii="Cambria" w:hAnsi="Cambria"/>
          <w:noProof/>
          <w:lang w:val="en-US"/>
        </w:rPr>
        <w:t xml:space="preserve">conducted on 742 students </w:t>
      </w:r>
      <w:r>
        <w:rPr>
          <w:rFonts w:ascii="Cambria" w:hAnsi="Cambria"/>
          <w:noProof/>
          <w:lang w:val="en-US"/>
        </w:rPr>
        <w:t xml:space="preserve">who </w:t>
      </w:r>
      <w:r w:rsidRPr="00097C71">
        <w:rPr>
          <w:rFonts w:ascii="Cambria" w:hAnsi="Cambria"/>
          <w:noProof/>
          <w:lang w:val="en-US"/>
        </w:rPr>
        <w:t xml:space="preserve">participated in this research in four different middle schools located in </w:t>
      </w:r>
      <w:r>
        <w:rPr>
          <w:rFonts w:ascii="Cambria" w:hAnsi="Cambria"/>
          <w:noProof/>
          <w:lang w:val="en-US"/>
        </w:rPr>
        <w:t xml:space="preserve">the </w:t>
      </w:r>
      <w:r w:rsidRPr="00097C71">
        <w:rPr>
          <w:rFonts w:ascii="Cambria" w:hAnsi="Cambria"/>
          <w:noProof/>
          <w:lang w:val="en-US"/>
        </w:rPr>
        <w:t xml:space="preserve">Kahramanmaraş province </w:t>
      </w:r>
      <w:r>
        <w:rPr>
          <w:rFonts w:ascii="Cambria" w:hAnsi="Cambria"/>
          <w:noProof/>
          <w:lang w:val="en-US"/>
        </w:rPr>
        <w:t>main</w:t>
      </w:r>
      <w:r w:rsidRPr="00097C71">
        <w:rPr>
          <w:rFonts w:ascii="Cambria" w:hAnsi="Cambria"/>
          <w:noProof/>
          <w:lang w:val="en-US"/>
        </w:rPr>
        <w:t xml:space="preserve"> city. Confirmatory factor analysis (CFA) </w:t>
      </w:r>
      <w:r>
        <w:rPr>
          <w:rFonts w:ascii="Cambria" w:hAnsi="Cambria"/>
          <w:noProof/>
          <w:lang w:val="en-US"/>
        </w:rPr>
        <w:t xml:space="preserve">was </w:t>
      </w:r>
      <w:r w:rsidRPr="00097C71">
        <w:rPr>
          <w:rFonts w:ascii="Cambria" w:hAnsi="Cambria"/>
          <w:noProof/>
          <w:lang w:val="en-US"/>
        </w:rPr>
        <w:t>conducted on 543 midde school students. Data ob</w:t>
      </w:r>
      <w:r>
        <w:rPr>
          <w:rFonts w:ascii="Cambria" w:hAnsi="Cambria"/>
          <w:noProof/>
          <w:lang w:val="en-US"/>
        </w:rPr>
        <w:t>ta</w:t>
      </w:r>
      <w:r w:rsidRPr="00097C71">
        <w:rPr>
          <w:rFonts w:ascii="Cambria" w:hAnsi="Cambria"/>
          <w:noProof/>
          <w:lang w:val="en-US"/>
        </w:rPr>
        <w:t xml:space="preserve">ined from </w:t>
      </w:r>
      <w:r>
        <w:rPr>
          <w:rFonts w:ascii="Cambria" w:hAnsi="Cambria"/>
          <w:noProof/>
          <w:lang w:val="en-US"/>
        </w:rPr>
        <w:t xml:space="preserve">the </w:t>
      </w:r>
      <w:r w:rsidRPr="00097C71">
        <w:rPr>
          <w:rFonts w:ascii="Cambria" w:hAnsi="Cambria"/>
          <w:noProof/>
          <w:lang w:val="en-US"/>
        </w:rPr>
        <w:t xml:space="preserve">742 participants were used for exploratory factor analysis, and </w:t>
      </w:r>
      <w:r>
        <w:rPr>
          <w:rFonts w:ascii="Cambria" w:hAnsi="Cambria"/>
          <w:noProof/>
          <w:lang w:val="en-US"/>
        </w:rPr>
        <w:t xml:space="preserve">from the </w:t>
      </w:r>
      <w:r w:rsidRPr="00097C71">
        <w:rPr>
          <w:rFonts w:ascii="Cambria" w:hAnsi="Cambria"/>
          <w:noProof/>
          <w:lang w:val="en-US"/>
        </w:rPr>
        <w:t xml:space="preserve">543 participants for confirmatory factor analysis.  The risk taking situation varies from person to person. Young (1991) </w:t>
      </w:r>
      <w:r>
        <w:rPr>
          <w:rFonts w:ascii="Cambria" w:hAnsi="Cambria"/>
          <w:noProof/>
          <w:lang w:val="en-US"/>
        </w:rPr>
        <w:t>placed</w:t>
      </w:r>
      <w:r w:rsidRPr="00097C71">
        <w:rPr>
          <w:rFonts w:ascii="Cambria" w:hAnsi="Cambria"/>
          <w:noProof/>
          <w:lang w:val="en-US"/>
        </w:rPr>
        <w:t xml:space="preserve"> risk takers in five categories: uninhibited risk takers, analytical risk takers, cautious risk takers, inhibited risk takers and non-risk takers. This information in the related literature can be said to be in accordance with the "Science Laboratory </w:t>
      </w:r>
      <w:r w:rsidR="008C6551">
        <w:rPr>
          <w:rFonts w:ascii="Cambria" w:hAnsi="Cambria"/>
          <w:noProof/>
          <w:lang w:val="en-US"/>
        </w:rPr>
        <w:t xml:space="preserve">Academic </w:t>
      </w:r>
      <w:r w:rsidRPr="00097C71">
        <w:rPr>
          <w:rFonts w:ascii="Cambria" w:hAnsi="Cambria"/>
          <w:noProof/>
          <w:lang w:val="en-US"/>
        </w:rPr>
        <w:t>Risk Taking Scale" which has three factors (cautious risk-taking, analytical risk-taking, uninhibited risk-taking) obtained in the current research.</w:t>
      </w:r>
    </w:p>
    <w:p w14:paraId="36CE9A98" w14:textId="77777777" w:rsidR="00696607" w:rsidRPr="001F39F7" w:rsidRDefault="007D188E" w:rsidP="00C354EB">
      <w:pPr>
        <w:tabs>
          <w:tab w:val="left" w:pos="9072"/>
        </w:tabs>
        <w:spacing w:before="100" w:beforeAutospacing="1" w:after="100" w:afterAutospacing="1" w:line="240" w:lineRule="auto"/>
        <w:jc w:val="both"/>
        <w:rPr>
          <w:rFonts w:ascii="Cambria" w:hAnsi="Cambria"/>
          <w:b/>
          <w:color w:val="000000"/>
          <w:lang w:val="en-US"/>
        </w:rPr>
      </w:pPr>
      <w:r w:rsidRPr="001F39F7">
        <w:rPr>
          <w:rFonts w:ascii="Cambria" w:hAnsi="Cambria"/>
          <w:b/>
          <w:color w:val="000000"/>
          <w:lang w:val="en-US"/>
        </w:rPr>
        <w:t>Discussion and Conclusion</w:t>
      </w:r>
    </w:p>
    <w:p w14:paraId="62D97058" w14:textId="5D4E2990" w:rsidR="00372D56" w:rsidRPr="00097C71" w:rsidRDefault="00372D56" w:rsidP="0011032A">
      <w:pPr>
        <w:tabs>
          <w:tab w:val="left" w:pos="9072"/>
        </w:tabs>
        <w:spacing w:after="0" w:line="240" w:lineRule="auto"/>
        <w:ind w:firstLine="567"/>
        <w:jc w:val="both"/>
        <w:rPr>
          <w:rFonts w:ascii="Cambria" w:hAnsi="Cambria"/>
          <w:noProof/>
          <w:lang w:val="en-US"/>
        </w:rPr>
      </w:pPr>
      <w:r w:rsidRPr="00097C71">
        <w:rPr>
          <w:rFonts w:ascii="Cambria" w:hAnsi="Cambria"/>
          <w:noProof/>
          <w:lang w:val="en-US"/>
        </w:rPr>
        <w:t xml:space="preserve">In this research, </w:t>
      </w:r>
      <w:r>
        <w:rPr>
          <w:rFonts w:ascii="Cambria" w:hAnsi="Cambria"/>
          <w:noProof/>
          <w:lang w:val="en-US"/>
        </w:rPr>
        <w:t xml:space="preserve">the </w:t>
      </w:r>
      <w:r w:rsidRPr="00097C71">
        <w:rPr>
          <w:rFonts w:ascii="Cambria" w:hAnsi="Cambria"/>
          <w:noProof/>
          <w:lang w:val="en-US"/>
        </w:rPr>
        <w:t>results show that EFA indicate</w:t>
      </w:r>
      <w:r>
        <w:rPr>
          <w:rFonts w:ascii="Cambria" w:hAnsi="Cambria"/>
          <w:noProof/>
          <w:lang w:val="en-US"/>
        </w:rPr>
        <w:t>s</w:t>
      </w:r>
      <w:r w:rsidRPr="00097C71">
        <w:rPr>
          <w:rFonts w:ascii="Cambria" w:hAnsi="Cambria"/>
          <w:noProof/>
          <w:lang w:val="en-US"/>
        </w:rPr>
        <w:t xml:space="preserve"> that the scale is composed of three factors. Item load values </w:t>
      </w:r>
      <w:r w:rsidR="0011032A">
        <w:rPr>
          <w:rFonts w:ascii="Cambria" w:hAnsi="Cambria"/>
          <w:noProof/>
          <w:lang w:val="en-US"/>
        </w:rPr>
        <w:t>for f</w:t>
      </w:r>
      <w:r w:rsidR="0011032A" w:rsidRPr="00097C71">
        <w:rPr>
          <w:rFonts w:ascii="Cambria" w:hAnsi="Cambria"/>
          <w:noProof/>
          <w:lang w:val="en-US"/>
        </w:rPr>
        <w:t>actor 1</w:t>
      </w:r>
      <w:r w:rsidR="0011032A">
        <w:rPr>
          <w:rFonts w:ascii="Cambria" w:hAnsi="Cambria"/>
          <w:noProof/>
          <w:lang w:val="en-US"/>
        </w:rPr>
        <w:t xml:space="preserve"> </w:t>
      </w:r>
      <w:r w:rsidRPr="00097C71">
        <w:rPr>
          <w:rFonts w:ascii="Cambria" w:hAnsi="Cambria"/>
          <w:noProof/>
          <w:lang w:val="en-US"/>
        </w:rPr>
        <w:t>are between 0.67</w:t>
      </w:r>
      <w:r>
        <w:rPr>
          <w:rFonts w:ascii="Cambria" w:hAnsi="Cambria"/>
          <w:noProof/>
          <w:lang w:val="en-US"/>
        </w:rPr>
        <w:t xml:space="preserve"> and </w:t>
      </w:r>
      <w:r w:rsidRPr="00097C71">
        <w:rPr>
          <w:rFonts w:ascii="Cambria" w:hAnsi="Cambria"/>
          <w:noProof/>
          <w:lang w:val="en-US"/>
        </w:rPr>
        <w:t xml:space="preserve">0.81; </w:t>
      </w:r>
      <w:r w:rsidR="0011032A">
        <w:rPr>
          <w:rFonts w:ascii="Cambria" w:hAnsi="Cambria"/>
          <w:noProof/>
          <w:lang w:val="en-US"/>
        </w:rPr>
        <w:t>for f</w:t>
      </w:r>
      <w:r w:rsidR="0011032A" w:rsidRPr="00097C71">
        <w:rPr>
          <w:rFonts w:ascii="Cambria" w:hAnsi="Cambria"/>
          <w:noProof/>
          <w:lang w:val="en-US"/>
        </w:rPr>
        <w:t>actor 2</w:t>
      </w:r>
      <w:r w:rsidR="0011032A">
        <w:rPr>
          <w:rFonts w:ascii="Cambria" w:hAnsi="Cambria"/>
          <w:noProof/>
          <w:lang w:val="en-US"/>
        </w:rPr>
        <w:t xml:space="preserve"> </w:t>
      </w:r>
      <w:r w:rsidR="0011032A" w:rsidRPr="00097C71">
        <w:rPr>
          <w:rFonts w:ascii="Cambria" w:hAnsi="Cambria"/>
          <w:noProof/>
          <w:lang w:val="en-US"/>
        </w:rPr>
        <w:t xml:space="preserve">are between </w:t>
      </w:r>
      <w:r w:rsidRPr="00097C71">
        <w:rPr>
          <w:rFonts w:ascii="Cambria" w:hAnsi="Cambria"/>
          <w:noProof/>
          <w:lang w:val="en-US"/>
        </w:rPr>
        <w:t>0.42</w:t>
      </w:r>
      <w:r>
        <w:rPr>
          <w:rFonts w:ascii="Cambria" w:hAnsi="Cambria"/>
          <w:noProof/>
          <w:lang w:val="en-US"/>
        </w:rPr>
        <w:t xml:space="preserve"> and </w:t>
      </w:r>
      <w:r w:rsidRPr="00097C71">
        <w:rPr>
          <w:rFonts w:ascii="Cambria" w:hAnsi="Cambria"/>
          <w:noProof/>
          <w:lang w:val="en-US"/>
        </w:rPr>
        <w:t xml:space="preserve">0.79; and </w:t>
      </w:r>
      <w:r w:rsidR="0011032A" w:rsidRPr="00097C71">
        <w:rPr>
          <w:rFonts w:ascii="Cambria" w:hAnsi="Cambria"/>
          <w:noProof/>
          <w:lang w:val="en-US"/>
        </w:rPr>
        <w:t xml:space="preserve">for </w:t>
      </w:r>
      <w:r w:rsidR="0011032A">
        <w:rPr>
          <w:rFonts w:ascii="Cambria" w:hAnsi="Cambria"/>
          <w:noProof/>
          <w:lang w:val="en-US"/>
        </w:rPr>
        <w:t>f</w:t>
      </w:r>
      <w:r w:rsidR="0011032A" w:rsidRPr="00097C71">
        <w:rPr>
          <w:rFonts w:ascii="Cambria" w:hAnsi="Cambria"/>
          <w:noProof/>
          <w:lang w:val="en-US"/>
        </w:rPr>
        <w:t>actor 3</w:t>
      </w:r>
      <w:r w:rsidR="0011032A">
        <w:rPr>
          <w:rFonts w:ascii="Cambria" w:hAnsi="Cambria"/>
          <w:noProof/>
          <w:lang w:val="en-US"/>
        </w:rPr>
        <w:t xml:space="preserve"> </w:t>
      </w:r>
      <w:r w:rsidR="0011032A" w:rsidRPr="00097C71">
        <w:rPr>
          <w:rFonts w:ascii="Cambria" w:hAnsi="Cambria"/>
          <w:noProof/>
          <w:lang w:val="en-US"/>
        </w:rPr>
        <w:t xml:space="preserve">are between </w:t>
      </w:r>
      <w:r w:rsidRPr="00097C71">
        <w:rPr>
          <w:rFonts w:ascii="Cambria" w:hAnsi="Cambria"/>
          <w:noProof/>
          <w:lang w:val="en-US"/>
        </w:rPr>
        <w:t>0.65</w:t>
      </w:r>
      <w:r>
        <w:rPr>
          <w:rFonts w:ascii="Cambria" w:hAnsi="Cambria"/>
          <w:noProof/>
          <w:lang w:val="en-US"/>
        </w:rPr>
        <w:t xml:space="preserve"> and </w:t>
      </w:r>
      <w:r w:rsidRPr="00097C71">
        <w:rPr>
          <w:rFonts w:ascii="Cambria" w:hAnsi="Cambria"/>
          <w:noProof/>
          <w:lang w:val="en-US"/>
        </w:rPr>
        <w:t xml:space="preserve">0.81. It was </w:t>
      </w:r>
      <w:r w:rsidR="0011032A">
        <w:rPr>
          <w:rFonts w:ascii="Cambria" w:hAnsi="Cambria"/>
          <w:noProof/>
          <w:lang w:val="en-US"/>
        </w:rPr>
        <w:t>also found that the</w:t>
      </w:r>
      <w:r w:rsidRPr="00097C71">
        <w:rPr>
          <w:rFonts w:ascii="Cambria" w:hAnsi="Cambria"/>
          <w:noProof/>
          <w:lang w:val="en-US"/>
        </w:rPr>
        <w:t xml:space="preserve"> factor </w:t>
      </w:r>
      <w:r w:rsidR="0011032A">
        <w:rPr>
          <w:rFonts w:ascii="Cambria" w:hAnsi="Cambria"/>
          <w:noProof/>
          <w:lang w:val="en-US"/>
        </w:rPr>
        <w:t xml:space="preserve">1 </w:t>
      </w:r>
      <w:r w:rsidRPr="00097C71">
        <w:rPr>
          <w:rFonts w:ascii="Cambria" w:hAnsi="Cambria"/>
          <w:noProof/>
          <w:lang w:val="en-US"/>
        </w:rPr>
        <w:t xml:space="preserve">explains approximately </w:t>
      </w:r>
      <w:r w:rsidRPr="00097C71">
        <w:rPr>
          <w:rFonts w:ascii="Cambria" w:eastAsia="Times New Roman" w:hAnsi="Cambria" w:cs="Times New Roman"/>
          <w:noProof/>
          <w:color w:val="000000" w:themeColor="text1"/>
          <w:lang w:val="en-US" w:eastAsia="tr-TR"/>
        </w:rPr>
        <w:t>30.64</w:t>
      </w:r>
      <w:r w:rsidR="0011032A">
        <w:rPr>
          <w:rFonts w:ascii="Cambria" w:hAnsi="Cambria"/>
          <w:noProof/>
          <w:lang w:val="en-US"/>
        </w:rPr>
        <w:t>%, the</w:t>
      </w:r>
      <w:r w:rsidRPr="00097C71">
        <w:rPr>
          <w:rFonts w:ascii="Cambria" w:hAnsi="Cambria"/>
          <w:noProof/>
          <w:lang w:val="en-US"/>
        </w:rPr>
        <w:t xml:space="preserve"> factor</w:t>
      </w:r>
      <w:r w:rsidR="0011032A">
        <w:rPr>
          <w:rFonts w:ascii="Cambria" w:hAnsi="Cambria"/>
          <w:noProof/>
          <w:lang w:val="en-US"/>
        </w:rPr>
        <w:t xml:space="preserve"> 2</w:t>
      </w:r>
      <w:r w:rsidRPr="00097C71">
        <w:rPr>
          <w:rFonts w:ascii="Cambria" w:hAnsi="Cambria"/>
          <w:noProof/>
          <w:lang w:val="en-US"/>
        </w:rPr>
        <w:t xml:space="preserve"> explains </w:t>
      </w:r>
      <w:r w:rsidRPr="0011032A">
        <w:rPr>
          <w:rFonts w:ascii="Cambria" w:hAnsi="Cambria"/>
          <w:noProof/>
          <w:lang w:val="en-US"/>
        </w:rPr>
        <w:t>14.88</w:t>
      </w:r>
      <w:r w:rsidR="0011032A">
        <w:rPr>
          <w:rFonts w:ascii="Cambria" w:hAnsi="Cambria"/>
          <w:noProof/>
          <w:lang w:val="en-US"/>
        </w:rPr>
        <w:t xml:space="preserve">%, and the </w:t>
      </w:r>
      <w:r w:rsidRPr="00097C71">
        <w:rPr>
          <w:rFonts w:ascii="Cambria" w:hAnsi="Cambria"/>
          <w:noProof/>
          <w:lang w:val="en-US"/>
        </w:rPr>
        <w:t>factor</w:t>
      </w:r>
      <w:r w:rsidR="0011032A">
        <w:rPr>
          <w:rFonts w:ascii="Cambria" w:hAnsi="Cambria"/>
          <w:noProof/>
          <w:lang w:val="en-US"/>
        </w:rPr>
        <w:t xml:space="preserve"> 3</w:t>
      </w:r>
      <w:r w:rsidRPr="00097C71">
        <w:rPr>
          <w:rFonts w:ascii="Cambria" w:hAnsi="Cambria"/>
          <w:noProof/>
          <w:lang w:val="en-US"/>
        </w:rPr>
        <w:t xml:space="preserve"> explains </w:t>
      </w:r>
      <w:r w:rsidRPr="0011032A">
        <w:rPr>
          <w:rFonts w:ascii="Cambria" w:hAnsi="Cambria"/>
          <w:noProof/>
          <w:lang w:val="en-US"/>
        </w:rPr>
        <w:t>8.80</w:t>
      </w:r>
      <w:r w:rsidRPr="00097C71">
        <w:rPr>
          <w:rFonts w:ascii="Cambria" w:hAnsi="Cambria"/>
          <w:noProof/>
          <w:lang w:val="en-US"/>
        </w:rPr>
        <w:t xml:space="preserve">% of </w:t>
      </w:r>
      <w:r>
        <w:rPr>
          <w:rFonts w:ascii="Cambria" w:hAnsi="Cambria"/>
          <w:noProof/>
          <w:lang w:val="en-US"/>
        </w:rPr>
        <w:t xml:space="preserve">the </w:t>
      </w:r>
      <w:r w:rsidRPr="00097C71">
        <w:rPr>
          <w:rFonts w:ascii="Cambria" w:hAnsi="Cambria"/>
          <w:noProof/>
          <w:lang w:val="en-US"/>
        </w:rPr>
        <w:t>total varian</w:t>
      </w:r>
      <w:r>
        <w:rPr>
          <w:rFonts w:ascii="Cambria" w:hAnsi="Cambria"/>
          <w:noProof/>
          <w:lang w:val="en-US"/>
        </w:rPr>
        <w:t>ce</w:t>
      </w:r>
      <w:r w:rsidRPr="00097C71">
        <w:rPr>
          <w:rFonts w:ascii="Cambria" w:hAnsi="Cambria"/>
          <w:noProof/>
          <w:lang w:val="en-US"/>
        </w:rPr>
        <w:t xml:space="preserve"> of the scale. The total variance ratio explained by three factors is 54.32%. </w:t>
      </w:r>
      <w:r w:rsidR="0011032A" w:rsidRPr="0011032A">
        <w:rPr>
          <w:rFonts w:ascii="Cambria" w:hAnsi="Cambria"/>
          <w:noProof/>
          <w:lang w:val="en-US"/>
        </w:rPr>
        <w:t xml:space="preserve">Cronbach Alpha reliability coefficient </w:t>
      </w:r>
      <w:r w:rsidRPr="00097C71">
        <w:rPr>
          <w:rFonts w:ascii="Cambria" w:hAnsi="Cambria"/>
          <w:noProof/>
          <w:lang w:val="en-US"/>
        </w:rPr>
        <w:t>of SLRTS ranged between .58</w:t>
      </w:r>
      <w:bookmarkStart w:id="0" w:name="_GoBack"/>
      <w:bookmarkEnd w:id="0"/>
      <w:r>
        <w:rPr>
          <w:rFonts w:ascii="Cambria" w:hAnsi="Cambria"/>
          <w:noProof/>
          <w:lang w:val="en-US"/>
        </w:rPr>
        <w:t xml:space="preserve"> and </w:t>
      </w:r>
      <w:r w:rsidRPr="00097C71">
        <w:rPr>
          <w:rFonts w:ascii="Cambria" w:hAnsi="Cambria"/>
          <w:noProof/>
          <w:lang w:val="en-US"/>
        </w:rPr>
        <w:t xml:space="preserve">.83 for </w:t>
      </w:r>
      <w:r>
        <w:rPr>
          <w:rFonts w:ascii="Cambria" w:hAnsi="Cambria"/>
          <w:noProof/>
          <w:lang w:val="en-US"/>
        </w:rPr>
        <w:t xml:space="preserve">the </w:t>
      </w:r>
      <w:r w:rsidRPr="00097C71">
        <w:rPr>
          <w:rFonts w:ascii="Cambria" w:hAnsi="Cambria"/>
          <w:noProof/>
          <w:lang w:val="en-US"/>
        </w:rPr>
        <w:t>subscales</w:t>
      </w:r>
      <w:r>
        <w:rPr>
          <w:rFonts w:ascii="Cambria" w:hAnsi="Cambria"/>
          <w:noProof/>
          <w:lang w:val="en-US"/>
        </w:rPr>
        <w:t>,</w:t>
      </w:r>
      <w:r w:rsidRPr="00097C71">
        <w:rPr>
          <w:rFonts w:ascii="Cambria" w:hAnsi="Cambria"/>
          <w:noProof/>
          <w:lang w:val="en-US"/>
        </w:rPr>
        <w:t xml:space="preserve"> and was calculated as .79 for </w:t>
      </w:r>
      <w:r>
        <w:rPr>
          <w:rFonts w:ascii="Cambria" w:hAnsi="Cambria"/>
          <w:noProof/>
          <w:lang w:val="en-US"/>
        </w:rPr>
        <w:t xml:space="preserve">the </w:t>
      </w:r>
      <w:r w:rsidRPr="00097C71">
        <w:rPr>
          <w:rFonts w:ascii="Cambria" w:hAnsi="Cambria"/>
          <w:noProof/>
          <w:lang w:val="en-US"/>
        </w:rPr>
        <w:t>sum sc</w:t>
      </w:r>
      <w:r w:rsidR="0011032A">
        <w:rPr>
          <w:rFonts w:ascii="Cambria" w:hAnsi="Cambria"/>
          <w:noProof/>
          <w:lang w:val="en-US"/>
        </w:rPr>
        <w:t>ale</w:t>
      </w:r>
      <w:r w:rsidRPr="00097C71">
        <w:rPr>
          <w:rFonts w:ascii="Cambria" w:hAnsi="Cambria"/>
          <w:noProof/>
          <w:lang w:val="en-US"/>
        </w:rPr>
        <w:t xml:space="preserve">. Using the developed SLRTS, the tendency of the students to take a </w:t>
      </w:r>
      <w:r w:rsidR="008C6551">
        <w:rPr>
          <w:rFonts w:ascii="Cambria" w:hAnsi="Cambria"/>
          <w:noProof/>
          <w:lang w:val="en-US"/>
        </w:rPr>
        <w:t xml:space="preserve">academic </w:t>
      </w:r>
      <w:r w:rsidRPr="00097C71">
        <w:rPr>
          <w:rFonts w:ascii="Cambria" w:hAnsi="Cambria"/>
          <w:noProof/>
          <w:lang w:val="en-US"/>
        </w:rPr>
        <w:t>risk in the middle school laboratory environment can be examined in terms of various variables. In addition, empirical studies can be designed to examine the effects of</w:t>
      </w:r>
      <w:r>
        <w:rPr>
          <w:rFonts w:ascii="Cambria" w:hAnsi="Cambria"/>
          <w:noProof/>
          <w:lang w:val="en-US"/>
        </w:rPr>
        <w:t xml:space="preserve"> various</w:t>
      </w:r>
      <w:r w:rsidRPr="00097C71">
        <w:rPr>
          <w:rFonts w:ascii="Cambria" w:hAnsi="Cambria"/>
          <w:noProof/>
          <w:lang w:val="en-US"/>
        </w:rPr>
        <w:t xml:space="preserve"> </w:t>
      </w:r>
      <w:r w:rsidRPr="00097C71">
        <w:rPr>
          <w:rFonts w:ascii="Cambria" w:hAnsi="Cambria"/>
          <w:noProof/>
          <w:lang w:val="en-US"/>
        </w:rPr>
        <w:lastRenderedPageBreak/>
        <w:t xml:space="preserve">laboratory approaches on the </w:t>
      </w:r>
      <w:r w:rsidR="008C6551">
        <w:rPr>
          <w:rFonts w:ascii="Cambria" w:hAnsi="Cambria"/>
          <w:noProof/>
          <w:lang w:val="en-US"/>
        </w:rPr>
        <w:t xml:space="preserve">academic </w:t>
      </w:r>
      <w:r w:rsidRPr="00097C71">
        <w:rPr>
          <w:rFonts w:ascii="Cambria" w:hAnsi="Cambria"/>
          <w:noProof/>
          <w:lang w:val="en-US"/>
        </w:rPr>
        <w:t>risk taking tendencies of students at the middle school level. In similar scale developments studies, the risk taking scale for all grades can be improved by considering types of risk taking (</w:t>
      </w:r>
      <w:r w:rsidRPr="001D13E4">
        <w:rPr>
          <w:rFonts w:ascii="Cambria" w:hAnsi="Cambria"/>
          <w:noProof/>
          <w:lang w:val="en-US"/>
        </w:rPr>
        <w:t>risk in the health sector</w:t>
      </w:r>
      <w:r>
        <w:rPr>
          <w:rFonts w:ascii="Cambria" w:hAnsi="Cambria"/>
          <w:noProof/>
          <w:lang w:val="en-US"/>
        </w:rPr>
        <w:t xml:space="preserve">, </w:t>
      </w:r>
      <w:r w:rsidRPr="00097C71">
        <w:rPr>
          <w:rFonts w:ascii="Cambria" w:hAnsi="Cambria"/>
          <w:noProof/>
          <w:lang w:val="en-US"/>
        </w:rPr>
        <w:t>risk o</w:t>
      </w:r>
      <w:r>
        <w:rPr>
          <w:rFonts w:ascii="Cambria" w:hAnsi="Cambria"/>
          <w:noProof/>
          <w:lang w:val="en-US"/>
        </w:rPr>
        <w:t>in the</w:t>
      </w:r>
      <w:r w:rsidRPr="00097C71">
        <w:rPr>
          <w:rFonts w:ascii="Cambria" w:hAnsi="Cambria"/>
          <w:noProof/>
          <w:lang w:val="en-US"/>
        </w:rPr>
        <w:t xml:space="preserve"> econom</w:t>
      </w:r>
      <w:r>
        <w:rPr>
          <w:rFonts w:ascii="Cambria" w:hAnsi="Cambria"/>
          <w:noProof/>
          <w:lang w:val="en-US"/>
        </w:rPr>
        <w:t>ics</w:t>
      </w:r>
      <w:r w:rsidRPr="001D13E4">
        <w:rPr>
          <w:rFonts w:ascii="Cambria" w:hAnsi="Cambria"/>
          <w:noProof/>
          <w:lang w:val="en-US"/>
        </w:rPr>
        <w:t xml:space="preserve"> sector</w:t>
      </w:r>
      <w:r w:rsidRPr="00097C71">
        <w:rPr>
          <w:rFonts w:ascii="Cambria" w:hAnsi="Cambria"/>
          <w:noProof/>
          <w:lang w:val="en-US"/>
        </w:rPr>
        <w:t xml:space="preserve">, risk </w:t>
      </w:r>
      <w:r>
        <w:rPr>
          <w:rFonts w:ascii="Cambria" w:hAnsi="Cambria"/>
          <w:noProof/>
          <w:lang w:val="en-US"/>
        </w:rPr>
        <w:t>in the</w:t>
      </w:r>
      <w:r w:rsidRPr="00097C71">
        <w:rPr>
          <w:rFonts w:ascii="Cambria" w:hAnsi="Cambria"/>
          <w:noProof/>
          <w:lang w:val="en-US"/>
        </w:rPr>
        <w:t xml:space="preserve"> work</w:t>
      </w:r>
      <w:r>
        <w:rPr>
          <w:rFonts w:ascii="Cambria" w:hAnsi="Cambria"/>
          <w:noProof/>
          <w:lang w:val="en-US"/>
        </w:rPr>
        <w:t xml:space="preserve"> </w:t>
      </w:r>
      <w:r w:rsidRPr="001D13E4">
        <w:rPr>
          <w:rFonts w:ascii="Cambria" w:hAnsi="Cambria"/>
          <w:noProof/>
          <w:lang w:val="en-US"/>
        </w:rPr>
        <w:t>sector</w:t>
      </w:r>
      <w:r w:rsidRPr="00097C71">
        <w:rPr>
          <w:rFonts w:ascii="Cambria" w:hAnsi="Cambria"/>
          <w:noProof/>
          <w:lang w:val="en-US"/>
        </w:rPr>
        <w:t xml:space="preserve">, risk </w:t>
      </w:r>
      <w:r>
        <w:rPr>
          <w:rFonts w:ascii="Cambria" w:hAnsi="Cambria"/>
          <w:noProof/>
          <w:lang w:val="en-US"/>
        </w:rPr>
        <w:t xml:space="preserve">in terms </w:t>
      </w:r>
      <w:r w:rsidRPr="00097C71">
        <w:rPr>
          <w:rFonts w:ascii="Cambria" w:hAnsi="Cambria"/>
          <w:noProof/>
          <w:lang w:val="en-US"/>
        </w:rPr>
        <w:t>of social relations</w:t>
      </w:r>
      <w:r>
        <w:rPr>
          <w:rFonts w:ascii="Cambria" w:hAnsi="Cambria"/>
          <w:noProof/>
          <w:lang w:val="en-US"/>
        </w:rPr>
        <w:t>,</w:t>
      </w:r>
      <w:r w:rsidRPr="00097C71">
        <w:rPr>
          <w:rFonts w:ascii="Cambria" w:hAnsi="Cambria"/>
          <w:noProof/>
          <w:lang w:val="en-US"/>
        </w:rPr>
        <w:t xml:space="preserve"> etc.).</w:t>
      </w:r>
    </w:p>
    <w:p w14:paraId="36343F1B" w14:textId="77777777" w:rsidR="005070B9" w:rsidRPr="001F39F7" w:rsidRDefault="005070B9" w:rsidP="000F5FB8">
      <w:pPr>
        <w:pStyle w:val="Heading2"/>
        <w:spacing w:before="120" w:after="120" w:line="240" w:lineRule="auto"/>
        <w:rPr>
          <w:rFonts w:ascii="Cambria" w:hAnsi="Cambria" w:cs="Times New Roman"/>
          <w:b/>
          <w:color w:val="auto"/>
          <w:sz w:val="22"/>
          <w:szCs w:val="22"/>
        </w:rPr>
      </w:pPr>
    </w:p>
    <w:p w14:paraId="0D65C08F" w14:textId="77777777" w:rsidR="000F6587" w:rsidRPr="001F39F7" w:rsidRDefault="000F6587">
      <w:pPr>
        <w:rPr>
          <w:rFonts w:ascii="Cambria" w:eastAsiaTheme="majorEastAsia" w:hAnsi="Cambria" w:cs="Times New Roman"/>
          <w:b/>
        </w:rPr>
      </w:pPr>
      <w:r w:rsidRPr="001F39F7">
        <w:rPr>
          <w:rFonts w:ascii="Cambria" w:hAnsi="Cambria" w:cs="Times New Roman"/>
          <w:b/>
        </w:rPr>
        <w:br w:type="page"/>
      </w:r>
    </w:p>
    <w:p w14:paraId="1398E7F2" w14:textId="77777777" w:rsidR="000F6587" w:rsidRPr="001F39F7" w:rsidRDefault="000F6587" w:rsidP="003946E3">
      <w:pPr>
        <w:rPr>
          <w:rFonts w:ascii="Cambria" w:hAnsi="Cambria" w:cs="Times New Roman"/>
          <w:b/>
        </w:rPr>
      </w:pPr>
      <w:r w:rsidRPr="001F39F7">
        <w:rPr>
          <w:rFonts w:ascii="Cambria" w:hAnsi="Cambria" w:cs="Times New Roman"/>
          <w:b/>
        </w:rPr>
        <w:lastRenderedPageBreak/>
        <w:t>GİRİŞ</w:t>
      </w:r>
    </w:p>
    <w:p w14:paraId="6C06F904" w14:textId="77777777" w:rsidR="00567DF3" w:rsidRPr="001F39F7" w:rsidRDefault="00567DF3" w:rsidP="00AB78DB">
      <w:pPr>
        <w:spacing w:after="0" w:line="240" w:lineRule="auto"/>
        <w:ind w:firstLine="567"/>
        <w:jc w:val="both"/>
        <w:rPr>
          <w:rFonts w:ascii="Cambria" w:eastAsia="Times New Roman" w:hAnsi="Cambria" w:cstheme="minorHAnsi"/>
          <w:lang w:eastAsia="tr-TR"/>
        </w:rPr>
      </w:pPr>
      <w:r w:rsidRPr="001F39F7">
        <w:rPr>
          <w:rFonts w:ascii="Cambria" w:eastAsia="Times New Roman" w:hAnsi="Cambria" w:cstheme="minorHAnsi"/>
          <w:lang w:eastAsia="tr-TR"/>
        </w:rPr>
        <w:t xml:space="preserve">Son yıllarda ulusal düzeyde yayınlanan ortaokul fen bilimleri </w:t>
      </w:r>
      <w:r w:rsidR="00E558CC" w:rsidRPr="001F39F7">
        <w:rPr>
          <w:rFonts w:ascii="Cambria" w:eastAsia="Times New Roman" w:hAnsi="Cambria" w:cstheme="minorHAnsi"/>
          <w:lang w:eastAsia="tr-TR"/>
        </w:rPr>
        <w:t xml:space="preserve">dersi </w:t>
      </w:r>
      <w:r w:rsidRPr="001F39F7">
        <w:rPr>
          <w:rFonts w:ascii="Cambria" w:eastAsia="Times New Roman" w:hAnsi="Cambria" w:cstheme="minorHAnsi"/>
          <w:lang w:eastAsia="tr-TR"/>
        </w:rPr>
        <w:t>öğretim programlarında “girişimcilik” kavramına çok fazla vurgu yapılmaktadır (</w:t>
      </w:r>
      <w:r w:rsidR="00CC0999" w:rsidRPr="001F39F7">
        <w:rPr>
          <w:rFonts w:ascii="Cambria" w:eastAsia="Times New Roman" w:hAnsi="Cambria" w:cstheme="minorHAnsi"/>
          <w:lang w:eastAsia="tr-TR"/>
        </w:rPr>
        <w:t>Milli Eğitim Bakanlığı [MEB]</w:t>
      </w:r>
      <w:r w:rsidRPr="001F39F7">
        <w:rPr>
          <w:rFonts w:ascii="Cambria" w:eastAsia="Times New Roman" w:hAnsi="Cambria" w:cstheme="minorHAnsi"/>
          <w:lang w:eastAsia="tr-TR"/>
        </w:rPr>
        <w:t>, 2013; MEB, 2017</w:t>
      </w:r>
      <w:r w:rsidR="00CC0999" w:rsidRPr="001F39F7">
        <w:rPr>
          <w:rFonts w:ascii="Cambria" w:eastAsia="Times New Roman" w:hAnsi="Cambria" w:cstheme="minorHAnsi"/>
          <w:lang w:eastAsia="tr-TR"/>
        </w:rPr>
        <w:t>; MEB, 2018</w:t>
      </w:r>
      <w:r w:rsidRPr="001F39F7">
        <w:rPr>
          <w:rFonts w:ascii="Cambria" w:eastAsia="Times New Roman" w:hAnsi="Cambria" w:cstheme="minorHAnsi"/>
          <w:lang w:eastAsia="tr-TR"/>
        </w:rPr>
        <w:t>). Girişimcilik kavramının; yaratıcılık, yenilikçilik, risk alma veya girişim yaratma gibi tutumları belirleyebileceğine dikkat çekilmektedir (</w:t>
      </w:r>
      <w:proofErr w:type="spellStart"/>
      <w:r w:rsidRPr="001F39F7">
        <w:rPr>
          <w:rFonts w:ascii="Cambria" w:eastAsia="Times New Roman" w:hAnsi="Cambria" w:cstheme="minorHAnsi"/>
          <w:lang w:eastAsia="tr-TR"/>
        </w:rPr>
        <w:t>Fayolle</w:t>
      </w:r>
      <w:proofErr w:type="spellEnd"/>
      <w:r w:rsidRPr="001F39F7">
        <w:rPr>
          <w:rFonts w:ascii="Cambria" w:eastAsia="Times New Roman" w:hAnsi="Cambria" w:cstheme="minorHAnsi"/>
          <w:lang w:eastAsia="tr-TR"/>
        </w:rPr>
        <w:t xml:space="preserve"> ve </w:t>
      </w:r>
      <w:proofErr w:type="spellStart"/>
      <w:r w:rsidRPr="001F39F7">
        <w:rPr>
          <w:rFonts w:ascii="Cambria" w:eastAsia="Times New Roman" w:hAnsi="Cambria" w:cstheme="minorHAnsi"/>
          <w:lang w:eastAsia="tr-TR"/>
        </w:rPr>
        <w:t>Gailly</w:t>
      </w:r>
      <w:proofErr w:type="spellEnd"/>
      <w:r w:rsidRPr="001F39F7">
        <w:rPr>
          <w:rFonts w:ascii="Cambria" w:eastAsia="Times New Roman" w:hAnsi="Cambria" w:cstheme="minorHAnsi"/>
          <w:lang w:eastAsia="tr-TR"/>
        </w:rPr>
        <w:t>, 2008). 21. yüzyılda fen eğitiminde öğrencilerin işbirliği yapabilmesi, eleştirel düşünmesi, yaratıcı olması, problem çözmesi, karar alabilmesi, risk değerlendirmeleri yapabilmesi beklenmektedir (</w:t>
      </w:r>
      <w:proofErr w:type="spellStart"/>
      <w:r w:rsidRPr="001F39F7">
        <w:rPr>
          <w:rFonts w:ascii="Cambria" w:eastAsia="Times New Roman" w:hAnsi="Cambria" w:cstheme="minorHAnsi"/>
          <w:lang w:eastAsia="tr-TR"/>
        </w:rPr>
        <w:t>European</w:t>
      </w:r>
      <w:proofErr w:type="spellEnd"/>
      <w:r w:rsidRPr="001F39F7">
        <w:rPr>
          <w:rFonts w:ascii="Cambria" w:eastAsia="Times New Roman" w:hAnsi="Cambria" w:cstheme="minorHAnsi"/>
          <w:lang w:eastAsia="tr-TR"/>
        </w:rPr>
        <w:t xml:space="preserve"> </w:t>
      </w:r>
      <w:proofErr w:type="spellStart"/>
      <w:r w:rsidRPr="001F39F7">
        <w:rPr>
          <w:rFonts w:ascii="Cambria" w:eastAsia="Times New Roman" w:hAnsi="Cambria" w:cstheme="minorHAnsi"/>
          <w:lang w:eastAsia="tr-TR"/>
        </w:rPr>
        <w:t>Commission</w:t>
      </w:r>
      <w:proofErr w:type="spellEnd"/>
      <w:r w:rsidRPr="001F39F7">
        <w:rPr>
          <w:rFonts w:ascii="Cambria" w:eastAsia="Times New Roman" w:hAnsi="Cambria" w:cstheme="minorHAnsi"/>
          <w:lang w:eastAsia="tr-TR"/>
        </w:rPr>
        <w:t xml:space="preserve">, 2015). Bu anlamda fen eğitimi açısından “risk alma” kavramının önemli bir yere sahip olduğu söylenebilir. </w:t>
      </w:r>
    </w:p>
    <w:p w14:paraId="628C00F1" w14:textId="77777777" w:rsidR="00567DF3" w:rsidRPr="001F39F7" w:rsidRDefault="00567DF3" w:rsidP="00567DF3">
      <w:pPr>
        <w:spacing w:after="0" w:line="240" w:lineRule="auto"/>
        <w:ind w:firstLine="567"/>
        <w:jc w:val="both"/>
        <w:rPr>
          <w:rFonts w:ascii="Cambria" w:eastAsia="Times New Roman" w:hAnsi="Cambria" w:cstheme="minorHAnsi"/>
          <w:lang w:eastAsia="tr-TR"/>
        </w:rPr>
      </w:pPr>
    </w:p>
    <w:p w14:paraId="300D0C5F" w14:textId="77777777" w:rsidR="00567DF3" w:rsidRPr="001F39F7" w:rsidRDefault="00567DF3" w:rsidP="00567DF3">
      <w:pPr>
        <w:spacing w:after="0" w:line="240" w:lineRule="auto"/>
        <w:jc w:val="both"/>
        <w:rPr>
          <w:rFonts w:ascii="Cambria" w:eastAsia="Times New Roman" w:hAnsi="Cambria" w:cstheme="minorHAnsi"/>
          <w:b/>
          <w:lang w:eastAsia="tr-TR"/>
        </w:rPr>
      </w:pPr>
      <w:r w:rsidRPr="001F39F7">
        <w:rPr>
          <w:rFonts w:ascii="Cambria" w:eastAsia="Times New Roman" w:hAnsi="Cambria" w:cstheme="minorHAnsi"/>
          <w:b/>
          <w:lang w:eastAsia="tr-TR"/>
        </w:rPr>
        <w:t>Risk Alma</w:t>
      </w:r>
    </w:p>
    <w:p w14:paraId="7FA064C9" w14:textId="77777777" w:rsidR="00567DF3" w:rsidRPr="001F39F7" w:rsidRDefault="00567DF3" w:rsidP="00567DF3">
      <w:pPr>
        <w:spacing w:after="0" w:line="240" w:lineRule="auto"/>
        <w:ind w:firstLine="567"/>
        <w:jc w:val="both"/>
        <w:rPr>
          <w:rFonts w:ascii="Cambria" w:eastAsia="Times New Roman" w:hAnsi="Cambria" w:cstheme="minorHAnsi"/>
          <w:lang w:eastAsia="tr-TR"/>
        </w:rPr>
      </w:pPr>
    </w:p>
    <w:p w14:paraId="47476FC6" w14:textId="10FA045D" w:rsidR="00696360" w:rsidRPr="001F39F7" w:rsidRDefault="00567DF3" w:rsidP="00696360">
      <w:pPr>
        <w:spacing w:after="0" w:line="240" w:lineRule="auto"/>
        <w:ind w:firstLine="567"/>
        <w:jc w:val="both"/>
        <w:rPr>
          <w:rFonts w:ascii="Cambria" w:eastAsia="Times New Roman" w:hAnsi="Cambria" w:cstheme="minorHAnsi"/>
          <w:lang w:eastAsia="tr-TR"/>
        </w:rPr>
      </w:pPr>
      <w:proofErr w:type="spellStart"/>
      <w:r w:rsidRPr="001F39F7">
        <w:rPr>
          <w:rFonts w:ascii="Cambria" w:eastAsia="Times New Roman" w:hAnsi="Cambria" w:cstheme="minorHAnsi"/>
          <w:lang w:eastAsia="tr-TR"/>
        </w:rPr>
        <w:t>Piaget</w:t>
      </w:r>
      <w:proofErr w:type="spellEnd"/>
      <w:r w:rsidRPr="001F39F7">
        <w:rPr>
          <w:rFonts w:ascii="Cambria" w:eastAsia="Times New Roman" w:hAnsi="Cambria" w:cstheme="minorHAnsi"/>
          <w:lang w:eastAsia="tr-TR"/>
        </w:rPr>
        <w:t xml:space="preserve">, </w:t>
      </w:r>
      <w:proofErr w:type="spellStart"/>
      <w:r w:rsidRPr="001F39F7">
        <w:rPr>
          <w:rFonts w:ascii="Cambria" w:eastAsia="Times New Roman" w:hAnsi="Cambria" w:cstheme="minorHAnsi"/>
          <w:lang w:eastAsia="tr-TR"/>
        </w:rPr>
        <w:t>Dewey</w:t>
      </w:r>
      <w:proofErr w:type="spellEnd"/>
      <w:r w:rsidRPr="001F39F7">
        <w:rPr>
          <w:rFonts w:ascii="Cambria" w:eastAsia="Times New Roman" w:hAnsi="Cambria" w:cstheme="minorHAnsi"/>
          <w:lang w:eastAsia="tr-TR"/>
        </w:rPr>
        <w:t xml:space="preserve"> ve </w:t>
      </w:r>
      <w:proofErr w:type="spellStart"/>
      <w:r w:rsidRPr="001F39F7">
        <w:rPr>
          <w:rFonts w:ascii="Cambria" w:eastAsia="Times New Roman" w:hAnsi="Cambria" w:cstheme="minorHAnsi"/>
          <w:lang w:eastAsia="tr-TR"/>
        </w:rPr>
        <w:t>Bruner’e</w:t>
      </w:r>
      <w:proofErr w:type="spellEnd"/>
      <w:r w:rsidRPr="001F39F7">
        <w:rPr>
          <w:rFonts w:ascii="Cambria" w:eastAsia="Times New Roman" w:hAnsi="Cambria" w:cstheme="minorHAnsi"/>
          <w:lang w:eastAsia="tr-TR"/>
        </w:rPr>
        <w:t xml:space="preserve"> göre zihinsel karışıklık öğrenmenin temel nedeni olarak görülmekte ve bireylere uygun seviyelerde içsel karmaşa yaşatılarak daha iyi çözüm yolları bulmalarının sağlanabi</w:t>
      </w:r>
      <w:r w:rsidR="00F81093" w:rsidRPr="001F39F7">
        <w:rPr>
          <w:rFonts w:ascii="Cambria" w:eastAsia="Times New Roman" w:hAnsi="Cambria" w:cstheme="minorHAnsi"/>
          <w:lang w:eastAsia="tr-TR"/>
        </w:rPr>
        <w:t>leceği vurgulanmaktadır (</w:t>
      </w:r>
      <w:proofErr w:type="spellStart"/>
      <w:r w:rsidR="00F1739A" w:rsidRPr="001F39F7">
        <w:rPr>
          <w:rFonts w:ascii="Cambria" w:eastAsia="Times New Roman" w:hAnsi="Cambria" w:cstheme="minorHAnsi"/>
          <w:lang w:eastAsia="tr-TR"/>
        </w:rPr>
        <w:t>Hills</w:t>
      </w:r>
      <w:proofErr w:type="spellEnd"/>
      <w:r w:rsidR="00F1739A" w:rsidRPr="001F39F7">
        <w:rPr>
          <w:rFonts w:ascii="Cambria" w:eastAsia="Times New Roman" w:hAnsi="Cambria" w:cstheme="minorHAnsi"/>
          <w:lang w:eastAsia="tr-TR"/>
        </w:rPr>
        <w:t xml:space="preserve">, </w:t>
      </w:r>
      <w:proofErr w:type="spellStart"/>
      <w:r w:rsidR="00F1739A" w:rsidRPr="001F39F7">
        <w:rPr>
          <w:rFonts w:ascii="Cambria" w:eastAsia="Times New Roman" w:hAnsi="Cambria" w:cstheme="minorHAnsi"/>
          <w:lang w:eastAsia="tr-TR"/>
        </w:rPr>
        <w:t>Stroup</w:t>
      </w:r>
      <w:proofErr w:type="spellEnd"/>
      <w:r w:rsidR="00F1739A" w:rsidRPr="001F39F7">
        <w:rPr>
          <w:rFonts w:ascii="Cambria" w:eastAsia="Times New Roman" w:hAnsi="Cambria" w:cstheme="minorHAnsi"/>
          <w:lang w:eastAsia="tr-TR"/>
        </w:rPr>
        <w:t xml:space="preserve"> ve </w:t>
      </w:r>
      <w:proofErr w:type="spellStart"/>
      <w:r w:rsidR="00F1739A" w:rsidRPr="001F39F7">
        <w:rPr>
          <w:rFonts w:ascii="Cambria" w:eastAsia="Times New Roman" w:hAnsi="Cambria" w:cstheme="minorHAnsi"/>
          <w:lang w:eastAsia="tr-TR"/>
        </w:rPr>
        <w:t>Wilensky</w:t>
      </w:r>
      <w:proofErr w:type="spellEnd"/>
      <w:r w:rsidR="00F1739A" w:rsidRPr="001F39F7">
        <w:rPr>
          <w:rFonts w:ascii="Cambria" w:eastAsia="Times New Roman" w:hAnsi="Cambria" w:cstheme="minorHAnsi"/>
          <w:lang w:eastAsia="tr-TR"/>
        </w:rPr>
        <w:t xml:space="preserve">, </w:t>
      </w:r>
      <w:r w:rsidRPr="001F39F7">
        <w:rPr>
          <w:rFonts w:ascii="Cambria" w:eastAsia="Times New Roman" w:hAnsi="Cambria" w:cstheme="minorHAnsi"/>
          <w:lang w:eastAsia="tr-TR"/>
        </w:rPr>
        <w:t>2005). Öğrencilerde zihinsel karışıklık yaratacak süreçlerden biri</w:t>
      </w:r>
      <w:r w:rsidR="0023554B" w:rsidRPr="001F39F7">
        <w:rPr>
          <w:rFonts w:ascii="Cambria" w:eastAsia="Times New Roman" w:hAnsi="Cambria" w:cstheme="minorHAnsi"/>
          <w:lang w:eastAsia="tr-TR"/>
        </w:rPr>
        <w:t xml:space="preserve"> </w:t>
      </w:r>
      <w:r w:rsidRPr="001F39F7">
        <w:rPr>
          <w:rFonts w:ascii="Cambria" w:eastAsia="Times New Roman" w:hAnsi="Cambria" w:cstheme="minorHAnsi"/>
          <w:lang w:eastAsia="tr-TR"/>
        </w:rPr>
        <w:t>de onların risk almalarını sağlayacak durumlar olabilmektedir. Risk alma, bilinmeyenin içine girme arzusu şeklinde açıklanmaktadır (</w:t>
      </w:r>
      <w:proofErr w:type="spellStart"/>
      <w:r w:rsidRPr="001F39F7">
        <w:rPr>
          <w:rFonts w:ascii="Cambria" w:eastAsia="Times New Roman" w:hAnsi="Cambria" w:cstheme="minorHAnsi"/>
          <w:lang w:eastAsia="tr-TR"/>
        </w:rPr>
        <w:t>Young</w:t>
      </w:r>
      <w:proofErr w:type="spellEnd"/>
      <w:r w:rsidRPr="001F39F7">
        <w:rPr>
          <w:rFonts w:ascii="Cambria" w:eastAsia="Times New Roman" w:hAnsi="Cambria" w:cstheme="minorHAnsi"/>
          <w:lang w:eastAsia="tr-TR"/>
        </w:rPr>
        <w:t>, 1991). Bunun yanında risk tutumu ise bir kişinin karar verme sürecinde risk alma veya bunlardan kaçınma eğilimini ifade etmektedir (</w:t>
      </w:r>
      <w:r w:rsidR="008005FE" w:rsidRPr="001F39F7">
        <w:rPr>
          <w:rFonts w:ascii="Cambria" w:hAnsi="Cambria"/>
          <w:noProof/>
          <w:lang w:val="en-US"/>
        </w:rPr>
        <w:t>Pannell, Marshall, Barr, Curtis, Vanclay ve Wilkinson,</w:t>
      </w:r>
      <w:r w:rsidR="008005FE" w:rsidRPr="001F39F7">
        <w:rPr>
          <w:rFonts w:ascii="Cambria" w:eastAsia="Times New Roman" w:hAnsi="Cambria" w:cstheme="minorHAnsi"/>
          <w:lang w:eastAsia="tr-TR"/>
        </w:rPr>
        <w:t xml:space="preserve"> </w:t>
      </w:r>
      <w:r w:rsidRPr="001F39F7">
        <w:rPr>
          <w:rFonts w:ascii="Cambria" w:eastAsia="Times New Roman" w:hAnsi="Cambria" w:cstheme="minorHAnsi"/>
          <w:lang w:eastAsia="tr-TR"/>
        </w:rPr>
        <w:t xml:space="preserve">2006). </w:t>
      </w:r>
      <w:r w:rsidR="008C6551">
        <w:rPr>
          <w:rFonts w:ascii="Cambria" w:eastAsia="Times New Roman" w:hAnsi="Cambria" w:cstheme="minorHAnsi"/>
          <w:lang w:eastAsia="tr-TR"/>
        </w:rPr>
        <w:t>Akademik</w:t>
      </w:r>
      <w:r w:rsidRPr="001F39F7">
        <w:rPr>
          <w:rFonts w:ascii="Cambria" w:eastAsia="Times New Roman" w:hAnsi="Cambria" w:cstheme="minorHAnsi"/>
          <w:lang w:eastAsia="tr-TR"/>
        </w:rPr>
        <w:t xml:space="preserve"> risk alma ise öğrenciyi hata yapma veya diğerlerine göre daha az yetkin görünme durumlarında risk altına sokan uyarlanabilir öğrenme davranışları (geçici fikirleri paylaşma, soru sorma, yeni şeyler yapma ve yeni şeyler öğrenmeye teşebbüs etme) olarak a</w:t>
      </w:r>
      <w:r w:rsidR="00FB4398" w:rsidRPr="001F39F7">
        <w:rPr>
          <w:rFonts w:ascii="Cambria" w:eastAsia="Times New Roman" w:hAnsi="Cambria" w:cstheme="minorHAnsi"/>
          <w:lang w:eastAsia="tr-TR"/>
        </w:rPr>
        <w:t>çıklanmaktadır (</w:t>
      </w:r>
      <w:proofErr w:type="spellStart"/>
      <w:r w:rsidR="00FB4398" w:rsidRPr="001F39F7">
        <w:rPr>
          <w:rFonts w:ascii="Cambria" w:eastAsia="Times New Roman" w:hAnsi="Cambria" w:cstheme="minorHAnsi"/>
          <w:lang w:eastAsia="tr-TR"/>
        </w:rPr>
        <w:t>Byrnes</w:t>
      </w:r>
      <w:proofErr w:type="spellEnd"/>
      <w:r w:rsidR="00FB4398" w:rsidRPr="001F39F7">
        <w:rPr>
          <w:rFonts w:ascii="Cambria" w:eastAsia="Times New Roman" w:hAnsi="Cambria" w:cstheme="minorHAnsi"/>
          <w:lang w:eastAsia="tr-TR"/>
        </w:rPr>
        <w:t xml:space="preserve"> ve diğerleri,</w:t>
      </w:r>
      <w:r w:rsidRPr="001F39F7">
        <w:rPr>
          <w:rFonts w:ascii="Cambria" w:eastAsia="Times New Roman" w:hAnsi="Cambria" w:cstheme="minorHAnsi"/>
          <w:lang w:eastAsia="tr-TR"/>
        </w:rPr>
        <w:t xml:space="preserve"> 1999). Risk alma davranışları, bir kişinin en düşük seviyede baş</w:t>
      </w:r>
      <w:r w:rsidR="00CC0999" w:rsidRPr="001F39F7">
        <w:rPr>
          <w:rFonts w:ascii="Cambria" w:eastAsia="Times New Roman" w:hAnsi="Cambria" w:cstheme="minorHAnsi"/>
          <w:lang w:eastAsia="tr-TR"/>
        </w:rPr>
        <w:t>ladığı ve en üst düzeye ulaşın</w:t>
      </w:r>
      <w:r w:rsidRPr="001F39F7">
        <w:rPr>
          <w:rFonts w:ascii="Cambria" w:eastAsia="Times New Roman" w:hAnsi="Cambria" w:cstheme="minorHAnsi"/>
          <w:lang w:eastAsia="tr-TR"/>
        </w:rPr>
        <w:t>caya kadarki seviyelerden geçtiği gelişimsel bir süreç değildir (</w:t>
      </w:r>
      <w:proofErr w:type="spellStart"/>
      <w:r w:rsidRPr="001F39F7">
        <w:rPr>
          <w:rFonts w:ascii="Cambria" w:eastAsia="Times New Roman" w:hAnsi="Cambria" w:cstheme="minorHAnsi"/>
          <w:lang w:eastAsia="tr-TR"/>
        </w:rPr>
        <w:t>Young</w:t>
      </w:r>
      <w:proofErr w:type="spellEnd"/>
      <w:r w:rsidRPr="001F39F7">
        <w:rPr>
          <w:rFonts w:ascii="Cambria" w:eastAsia="Times New Roman" w:hAnsi="Cambria" w:cstheme="minorHAnsi"/>
          <w:lang w:eastAsia="tr-TR"/>
        </w:rPr>
        <w:t xml:space="preserve">, 1991). </w:t>
      </w:r>
      <w:proofErr w:type="spellStart"/>
      <w:r w:rsidRPr="001F39F7">
        <w:rPr>
          <w:rFonts w:ascii="Cambria" w:eastAsia="Times New Roman" w:hAnsi="Cambria" w:cstheme="minorHAnsi"/>
          <w:lang w:eastAsia="tr-TR"/>
        </w:rPr>
        <w:t>Young</w:t>
      </w:r>
      <w:proofErr w:type="spellEnd"/>
      <w:r w:rsidRPr="001F39F7">
        <w:rPr>
          <w:rFonts w:ascii="Cambria" w:eastAsia="Times New Roman" w:hAnsi="Cambria" w:cstheme="minorHAnsi"/>
          <w:lang w:eastAsia="tr-TR"/>
        </w:rPr>
        <w:t xml:space="preserve"> (</w:t>
      </w:r>
      <w:r w:rsidR="0023554B" w:rsidRPr="001F39F7">
        <w:rPr>
          <w:rFonts w:ascii="Cambria" w:eastAsia="Times New Roman" w:hAnsi="Cambria" w:cstheme="minorHAnsi"/>
          <w:lang w:eastAsia="tr-TR"/>
        </w:rPr>
        <w:t>1991) risk alma davranışlarını beş</w:t>
      </w:r>
      <w:r w:rsidRPr="001F39F7">
        <w:rPr>
          <w:rFonts w:ascii="Cambria" w:eastAsia="Times New Roman" w:hAnsi="Cambria" w:cstheme="minorHAnsi"/>
          <w:lang w:eastAsia="tr-TR"/>
        </w:rPr>
        <w:t xml:space="preserve"> kategoriye ayırmıştır</w:t>
      </w:r>
      <w:r w:rsidRPr="001F39F7">
        <w:rPr>
          <w:rFonts w:ascii="Cambria" w:eastAsia="Times New Roman" w:hAnsi="Cambria" w:cstheme="minorHAnsi"/>
          <w:i/>
          <w:lang w:eastAsia="tr-TR"/>
        </w:rPr>
        <w:t xml:space="preserve">: </w:t>
      </w:r>
      <w:r w:rsidR="00A441CC" w:rsidRPr="001F39F7">
        <w:rPr>
          <w:rFonts w:ascii="Cambria" w:eastAsia="Times New Roman" w:hAnsi="Cambria" w:cstheme="minorHAnsi"/>
          <w:lang w:eastAsia="tr-TR"/>
        </w:rPr>
        <w:t>i)</w:t>
      </w:r>
      <w:r w:rsidR="00E02C33" w:rsidRPr="001F39F7">
        <w:rPr>
          <w:rFonts w:ascii="Cambria" w:eastAsia="Times New Roman" w:hAnsi="Cambria" w:cstheme="minorHAnsi"/>
          <w:lang w:eastAsia="tr-TR"/>
        </w:rPr>
        <w:t xml:space="preserve"> </w:t>
      </w:r>
      <w:r w:rsidRPr="001F39F7">
        <w:rPr>
          <w:rFonts w:ascii="Cambria" w:eastAsia="Times New Roman" w:hAnsi="Cambria" w:cstheme="minorHAnsi"/>
          <w:i/>
          <w:lang w:eastAsia="tr-TR"/>
        </w:rPr>
        <w:t xml:space="preserve">Koşulsuz </w:t>
      </w:r>
      <w:r w:rsidR="00A441CC" w:rsidRPr="001F39F7">
        <w:rPr>
          <w:rFonts w:ascii="Cambria" w:eastAsia="Times New Roman" w:hAnsi="Cambria" w:cstheme="minorHAnsi"/>
          <w:i/>
          <w:lang w:eastAsia="tr-TR"/>
        </w:rPr>
        <w:t>risk alıcılar</w:t>
      </w:r>
      <w:r w:rsidRPr="001F39F7">
        <w:rPr>
          <w:rFonts w:ascii="Cambria" w:eastAsia="Times New Roman" w:hAnsi="Cambria" w:cstheme="minorHAnsi"/>
          <w:lang w:eastAsia="tr-TR"/>
        </w:rPr>
        <w:t xml:space="preserve">: </w:t>
      </w:r>
      <w:r w:rsidR="00A441CC" w:rsidRPr="001F39F7">
        <w:rPr>
          <w:rFonts w:ascii="Cambria" w:eastAsia="Times New Roman" w:hAnsi="Cambria" w:cstheme="minorHAnsi"/>
          <w:lang w:eastAsia="tr-TR"/>
        </w:rPr>
        <w:t xml:space="preserve">Bu davranış, özellikle erken çocukluğun başlangıç aşamalarında küçük çocuklarda çok yaygındır. Bu kişiler yeni öğrenme deneyimlerini yaşamak için en istekli ve en hevesli kişilerdir. Öğrenmeyi kendilerine ödül olarak görürler. Duygusal açıdan sağlıklı bir çevrede uygun öğretim programları sağlanmadıkça bu davranış sürdürülmesi zorlaşır.  Okula uyum sağlamaya yönelik baskılar ve uygun olmayan eğitim uygulamaları, risk alma davranışının azalmasına yol açar. </w:t>
      </w:r>
      <w:r w:rsidR="00E558CC" w:rsidRPr="001F39F7">
        <w:rPr>
          <w:rFonts w:ascii="Cambria" w:eastAsia="Times New Roman" w:hAnsi="Cambria" w:cstheme="minorHAnsi"/>
          <w:lang w:eastAsia="tr-TR"/>
        </w:rPr>
        <w:t>ii)</w:t>
      </w:r>
      <w:r w:rsidR="008B6490" w:rsidRPr="001F39F7">
        <w:rPr>
          <w:rFonts w:ascii="Cambria" w:eastAsia="Times New Roman" w:hAnsi="Cambria" w:cstheme="minorHAnsi"/>
          <w:lang w:eastAsia="tr-TR"/>
        </w:rPr>
        <w:t xml:space="preserve"> </w:t>
      </w:r>
      <w:r w:rsidRPr="001F39F7">
        <w:rPr>
          <w:rFonts w:ascii="Cambria" w:eastAsia="Times New Roman" w:hAnsi="Cambria" w:cstheme="minorHAnsi"/>
          <w:i/>
          <w:lang w:eastAsia="tr-TR"/>
        </w:rPr>
        <w:t>Analitik risk alıcılar</w:t>
      </w:r>
      <w:r w:rsidRPr="001F39F7">
        <w:rPr>
          <w:rFonts w:ascii="Cambria" w:eastAsia="Times New Roman" w:hAnsi="Cambria" w:cstheme="minorHAnsi"/>
          <w:lang w:eastAsia="tr-TR"/>
        </w:rPr>
        <w:t>:</w:t>
      </w:r>
      <w:r w:rsidR="00A441CC" w:rsidRPr="001F39F7">
        <w:rPr>
          <w:rFonts w:ascii="Cambria" w:eastAsia="Times New Roman" w:hAnsi="Cambria" w:cstheme="minorHAnsi"/>
          <w:lang w:eastAsia="tr-TR"/>
        </w:rPr>
        <w:t xml:space="preserve"> </w:t>
      </w:r>
      <w:r w:rsidR="00A91421" w:rsidRPr="001F39F7">
        <w:rPr>
          <w:rFonts w:ascii="Cambria" w:eastAsia="Times New Roman" w:hAnsi="Cambria" w:cstheme="minorHAnsi"/>
          <w:lang w:eastAsia="tr-TR"/>
        </w:rPr>
        <w:t>Risk alma davranışının ikinci en yüksek seviyesi analitik risk almadır</w:t>
      </w:r>
      <w:r w:rsidR="00E558CC" w:rsidRPr="001F39F7">
        <w:rPr>
          <w:rFonts w:ascii="Cambria" w:eastAsia="Times New Roman" w:hAnsi="Cambria" w:cstheme="minorHAnsi"/>
          <w:lang w:eastAsia="tr-TR"/>
        </w:rPr>
        <w:t xml:space="preserve"> ve</w:t>
      </w:r>
      <w:r w:rsidR="00A91421" w:rsidRPr="001F39F7">
        <w:rPr>
          <w:rFonts w:ascii="Cambria" w:eastAsia="Times New Roman" w:hAnsi="Cambria" w:cstheme="minorHAnsi"/>
          <w:lang w:eastAsia="tr-TR"/>
        </w:rPr>
        <w:t xml:space="preserve"> tüm erken çocukluk yılları boyunca çocuklarda orta</w:t>
      </w:r>
      <w:r w:rsidR="00FC21CD">
        <w:rPr>
          <w:rFonts w:ascii="Cambria" w:eastAsia="Times New Roman" w:hAnsi="Cambria" w:cstheme="minorHAnsi"/>
          <w:lang w:eastAsia="tr-TR"/>
        </w:rPr>
        <w:t>k</w:t>
      </w:r>
      <w:r w:rsidR="00A91421" w:rsidRPr="001F39F7">
        <w:rPr>
          <w:rFonts w:ascii="Cambria" w:eastAsia="Times New Roman" w:hAnsi="Cambria" w:cstheme="minorHAnsi"/>
          <w:lang w:eastAsia="tr-TR"/>
        </w:rPr>
        <w:t xml:space="preserve"> özelliktir. Analitik risk alıcılar öğrenmeyi deneyimlemek için istekli ve heveslidirler</w:t>
      </w:r>
      <w:r w:rsidR="00A441CC" w:rsidRPr="001F39F7">
        <w:rPr>
          <w:rFonts w:ascii="Cambria" w:eastAsia="Times New Roman" w:hAnsi="Cambria" w:cstheme="minorHAnsi"/>
          <w:lang w:eastAsia="tr-TR"/>
        </w:rPr>
        <w:t xml:space="preserve">. </w:t>
      </w:r>
      <w:r w:rsidR="00A91421" w:rsidRPr="001F39F7">
        <w:rPr>
          <w:rFonts w:ascii="Cambria" w:eastAsia="Times New Roman" w:hAnsi="Cambria" w:cstheme="minorHAnsi"/>
          <w:lang w:eastAsia="tr-TR"/>
        </w:rPr>
        <w:t>Ve bu yeni öğrenmeleri kendilerine ödül olarak görürler.</w:t>
      </w:r>
      <w:r w:rsidR="00A441CC" w:rsidRPr="001F39F7">
        <w:rPr>
          <w:rFonts w:ascii="Cambria" w:eastAsia="Times New Roman" w:hAnsi="Cambria" w:cstheme="minorHAnsi"/>
          <w:lang w:eastAsia="tr-TR"/>
        </w:rPr>
        <w:t xml:space="preserve"> </w:t>
      </w:r>
      <w:r w:rsidR="00A91421" w:rsidRPr="001F39F7">
        <w:rPr>
          <w:rFonts w:ascii="Cambria" w:eastAsia="Times New Roman" w:hAnsi="Cambria" w:cstheme="minorHAnsi"/>
          <w:lang w:eastAsia="tr-TR"/>
        </w:rPr>
        <w:t xml:space="preserve">Fakat analitik risk alıcılar koşulsuz risk alıcılardan biraz daha dikkatlidirler. Analitik risk alıcılar bir göreve başlamadan önce önemli faktörleri analiz etme ve durumu inceleme eğilimindedir. </w:t>
      </w:r>
      <w:r w:rsidR="00A441CC" w:rsidRPr="001F39F7">
        <w:rPr>
          <w:rFonts w:ascii="Cambria" w:eastAsia="Times New Roman" w:hAnsi="Cambria" w:cstheme="minorHAnsi"/>
          <w:lang w:eastAsia="tr-TR"/>
        </w:rPr>
        <w:t xml:space="preserve"> </w:t>
      </w:r>
      <w:r w:rsidR="00A91421" w:rsidRPr="001F39F7">
        <w:rPr>
          <w:rFonts w:ascii="Cambria" w:eastAsia="Times New Roman" w:hAnsi="Cambria" w:cstheme="minorHAnsi"/>
          <w:lang w:eastAsia="tr-TR"/>
        </w:rPr>
        <w:t xml:space="preserve">Bu, risk alma davranışı belirsiz durumlarda </w:t>
      </w:r>
      <w:r w:rsidR="00A441CC" w:rsidRPr="001F39F7">
        <w:rPr>
          <w:rFonts w:ascii="Cambria" w:eastAsia="Times New Roman" w:hAnsi="Cambria" w:cstheme="minorHAnsi"/>
          <w:lang w:eastAsia="tr-TR"/>
        </w:rPr>
        <w:t>koşulsuz risk alıcılardan</w:t>
      </w:r>
      <w:r w:rsidR="00A91421" w:rsidRPr="001F39F7">
        <w:rPr>
          <w:rFonts w:ascii="Cambria" w:eastAsia="Times New Roman" w:hAnsi="Cambria" w:cstheme="minorHAnsi"/>
          <w:lang w:eastAsia="tr-TR"/>
        </w:rPr>
        <w:t xml:space="preserve"> daha fazla tercih edilen bir risk alma seviyesidir. Öğretmenlerin analitik risk alma düzeyini koşulsuz risk alma düzeyine taşımayı düşünmemeleri gerekir. Bununla birlikte, öğretmenler, koşulsuz risk alma davranışını yok eden unsurların analitik risk alma davranışını da yok edeceğinin farkında olmalıdır.</w:t>
      </w:r>
      <w:r w:rsidR="00696360" w:rsidRPr="001F39F7">
        <w:rPr>
          <w:rFonts w:ascii="Cambria" w:eastAsia="Times New Roman" w:hAnsi="Cambria" w:cstheme="minorHAnsi"/>
          <w:lang w:eastAsia="tr-TR"/>
        </w:rPr>
        <w:t xml:space="preserve"> </w:t>
      </w:r>
      <w:r w:rsidR="00E558CC" w:rsidRPr="001F39F7">
        <w:rPr>
          <w:rFonts w:ascii="Cambria" w:eastAsia="Times New Roman" w:hAnsi="Cambria" w:cstheme="minorHAnsi"/>
          <w:lang w:eastAsia="tr-TR"/>
        </w:rPr>
        <w:t>iii)</w:t>
      </w:r>
      <w:r w:rsidR="00E02C33" w:rsidRPr="001F39F7">
        <w:rPr>
          <w:rFonts w:ascii="Cambria" w:eastAsia="Times New Roman" w:hAnsi="Cambria" w:cstheme="minorHAnsi"/>
          <w:lang w:eastAsia="tr-TR"/>
        </w:rPr>
        <w:t xml:space="preserve"> </w:t>
      </w:r>
      <w:r w:rsidRPr="001F39F7">
        <w:rPr>
          <w:rFonts w:ascii="Cambria" w:eastAsia="Times New Roman" w:hAnsi="Cambria" w:cstheme="minorHAnsi"/>
          <w:i/>
          <w:lang w:eastAsia="tr-TR"/>
        </w:rPr>
        <w:t>Temkinli risk alıcılar</w:t>
      </w:r>
      <w:r w:rsidRPr="001F39F7">
        <w:rPr>
          <w:rFonts w:ascii="Cambria" w:eastAsia="Times New Roman" w:hAnsi="Cambria" w:cstheme="minorHAnsi"/>
          <w:lang w:eastAsia="tr-TR"/>
        </w:rPr>
        <w:t xml:space="preserve">: </w:t>
      </w:r>
      <w:r w:rsidR="00A91421" w:rsidRPr="001F39F7">
        <w:rPr>
          <w:rFonts w:ascii="Cambria" w:eastAsia="Times New Roman" w:hAnsi="Cambria" w:cstheme="minorHAnsi"/>
          <w:lang w:eastAsia="tr-TR"/>
        </w:rPr>
        <w:t>Risk alma davranışının üçüncü seviyesi, kısmen, uygunsuz uygulamalar ve baskılar nedeniyle erken çocukluk yıllarının sonraki aşamasında daha yaygın hale gelir.</w:t>
      </w:r>
      <w:r w:rsidR="00A441CC" w:rsidRPr="001F39F7">
        <w:rPr>
          <w:rFonts w:ascii="Cambria" w:eastAsia="Times New Roman" w:hAnsi="Cambria" w:cstheme="minorHAnsi"/>
          <w:lang w:eastAsia="tr-TR"/>
        </w:rPr>
        <w:t xml:space="preserve"> </w:t>
      </w:r>
      <w:r w:rsidR="00A91421" w:rsidRPr="001F39F7">
        <w:rPr>
          <w:rFonts w:ascii="Cambria" w:eastAsia="Times New Roman" w:hAnsi="Cambria" w:cstheme="minorHAnsi"/>
          <w:lang w:eastAsia="tr-TR"/>
        </w:rPr>
        <w:t>Çok küçük çocuklarda (üç yaşından daha az) bulunan bu temkinli davranış, büyük ölçüde çocuğun ilgisini ve çevreyi keşfetmek isteğini bastıran ailevi uygulamalar sonucunda ortaya çıkar.</w:t>
      </w:r>
      <w:r w:rsidR="00A441CC" w:rsidRPr="001F39F7">
        <w:rPr>
          <w:rFonts w:ascii="Cambria" w:eastAsia="Times New Roman" w:hAnsi="Cambria" w:cstheme="minorHAnsi"/>
          <w:lang w:eastAsia="tr-TR"/>
        </w:rPr>
        <w:t xml:space="preserve"> </w:t>
      </w:r>
      <w:r w:rsidR="00A91421" w:rsidRPr="001F39F7">
        <w:rPr>
          <w:rFonts w:ascii="Cambria" w:eastAsia="Times New Roman" w:hAnsi="Cambria" w:cstheme="minorHAnsi"/>
          <w:lang w:eastAsia="tr-TR"/>
        </w:rPr>
        <w:t>Temkinli risk alma mekanizması, halen ilgi ve istekli olmakla birlikte, öğrenmede risk almak</w:t>
      </w:r>
      <w:r w:rsidR="00E558CC" w:rsidRPr="001F39F7">
        <w:rPr>
          <w:rFonts w:ascii="Cambria" w:eastAsia="Times New Roman" w:hAnsi="Cambria" w:cstheme="minorHAnsi"/>
          <w:lang w:eastAsia="tr-TR"/>
        </w:rPr>
        <w:t xml:space="preserve"> konusunda</w:t>
      </w:r>
      <w:r w:rsidR="00A91421" w:rsidRPr="001F39F7">
        <w:rPr>
          <w:rFonts w:ascii="Cambria" w:eastAsia="Times New Roman" w:hAnsi="Cambria" w:cstheme="minorHAnsi"/>
          <w:lang w:eastAsia="tr-TR"/>
        </w:rPr>
        <w:t xml:space="preserve"> daha az isteklidir. Ancak temkinli risk alıcılar başkalarının başlangıçtaki riskleri almasını izlemek isterler. Bu öğrenciler başarı ve başarısızlığın önemini vurgular. Ayrıca başkalarının kendi performansını nasıl algıladığına aşırı derece</w:t>
      </w:r>
      <w:r w:rsidR="00A441CC" w:rsidRPr="001F39F7">
        <w:rPr>
          <w:rFonts w:ascii="Cambria" w:eastAsia="Times New Roman" w:hAnsi="Cambria" w:cstheme="minorHAnsi"/>
          <w:lang w:eastAsia="tr-TR"/>
        </w:rPr>
        <w:t xml:space="preserve">de önem verirler. </w:t>
      </w:r>
      <w:r w:rsidR="00A91421" w:rsidRPr="001F39F7">
        <w:rPr>
          <w:rFonts w:ascii="Cambria" w:eastAsia="Times New Roman" w:hAnsi="Cambria" w:cstheme="minorHAnsi"/>
          <w:lang w:eastAsia="tr-TR"/>
        </w:rPr>
        <w:t>Bu öğrenciler gizli bir şekilde öğrenme</w:t>
      </w:r>
      <w:r w:rsidR="00E558CC" w:rsidRPr="001F39F7">
        <w:rPr>
          <w:rFonts w:ascii="Cambria" w:eastAsia="Times New Roman" w:hAnsi="Cambria" w:cstheme="minorHAnsi"/>
          <w:lang w:eastAsia="tr-TR"/>
        </w:rPr>
        <w:t xml:space="preserve"> sürecinde</w:t>
      </w:r>
      <w:r w:rsidR="00A91421" w:rsidRPr="001F39F7">
        <w:rPr>
          <w:rFonts w:ascii="Cambria" w:eastAsia="Times New Roman" w:hAnsi="Cambria" w:cstheme="minorHAnsi"/>
          <w:lang w:eastAsia="tr-TR"/>
        </w:rPr>
        <w:t xml:space="preserve"> </w:t>
      </w:r>
      <w:r w:rsidR="00E558CC" w:rsidRPr="001F39F7">
        <w:rPr>
          <w:rFonts w:ascii="Cambria" w:eastAsia="Times New Roman" w:hAnsi="Cambria" w:cstheme="minorHAnsi"/>
          <w:lang w:eastAsia="tr-TR"/>
        </w:rPr>
        <w:t xml:space="preserve">çekimser olmamak </w:t>
      </w:r>
      <w:r w:rsidR="00A91421" w:rsidRPr="001F39F7">
        <w:rPr>
          <w:rFonts w:ascii="Cambria" w:eastAsia="Times New Roman" w:hAnsi="Cambria" w:cstheme="minorHAnsi"/>
          <w:lang w:eastAsia="tr-TR"/>
        </w:rPr>
        <w:t>isterler. Bu nedenle, öğretmen bu öğrenciyi uygun öğretim uygulamaları ile yüksek risk alma davranışlarına etkin biçimde yönlendirebilir.</w:t>
      </w:r>
      <w:r w:rsidR="00696360" w:rsidRPr="001F39F7">
        <w:rPr>
          <w:rFonts w:ascii="Cambria" w:eastAsia="Times New Roman" w:hAnsi="Cambria" w:cstheme="minorHAnsi"/>
          <w:lang w:eastAsia="tr-TR"/>
        </w:rPr>
        <w:t xml:space="preserve"> </w:t>
      </w:r>
      <w:r w:rsidR="00E558CC" w:rsidRPr="001F39F7">
        <w:rPr>
          <w:rFonts w:ascii="Cambria" w:eastAsia="Times New Roman" w:hAnsi="Cambria" w:cstheme="minorHAnsi"/>
          <w:lang w:eastAsia="tr-TR"/>
        </w:rPr>
        <w:t>iv)</w:t>
      </w:r>
      <w:r w:rsidR="00E02C33" w:rsidRPr="001F39F7">
        <w:rPr>
          <w:rFonts w:ascii="Cambria" w:eastAsia="Times New Roman" w:hAnsi="Cambria" w:cstheme="minorHAnsi"/>
          <w:lang w:eastAsia="tr-TR"/>
        </w:rPr>
        <w:t xml:space="preserve"> </w:t>
      </w:r>
      <w:r w:rsidRPr="001F39F7">
        <w:rPr>
          <w:rFonts w:ascii="Cambria" w:eastAsia="Times New Roman" w:hAnsi="Cambria" w:cstheme="minorHAnsi"/>
          <w:i/>
          <w:lang w:eastAsia="tr-TR"/>
        </w:rPr>
        <w:t>Çekingen risk alıcılar</w:t>
      </w:r>
      <w:r w:rsidRPr="001F39F7">
        <w:rPr>
          <w:rFonts w:ascii="Cambria" w:eastAsia="Times New Roman" w:hAnsi="Cambria" w:cstheme="minorHAnsi"/>
          <w:lang w:eastAsia="tr-TR"/>
        </w:rPr>
        <w:t xml:space="preserve">: </w:t>
      </w:r>
      <w:r w:rsidR="00CC0999" w:rsidRPr="001F39F7">
        <w:rPr>
          <w:rFonts w:ascii="Cambria" w:eastAsia="Times New Roman" w:hAnsi="Cambria" w:cstheme="minorHAnsi"/>
          <w:lang w:eastAsia="tr-TR"/>
        </w:rPr>
        <w:t>B</w:t>
      </w:r>
      <w:r w:rsidRPr="001F39F7">
        <w:rPr>
          <w:rFonts w:ascii="Cambria" w:eastAsia="Times New Roman" w:hAnsi="Cambria" w:cstheme="minorHAnsi"/>
          <w:lang w:eastAsia="tr-TR"/>
        </w:rPr>
        <w:t>eklenenin ne tür etkilere sahip olacağı hakkında garanti ve güvence ister. Onlar için her</w:t>
      </w:r>
      <w:r w:rsidR="006938B3" w:rsidRPr="001F39F7">
        <w:rPr>
          <w:rFonts w:ascii="Cambria" w:eastAsia="Times New Roman" w:hAnsi="Cambria" w:cstheme="minorHAnsi"/>
          <w:lang w:eastAsia="tr-TR"/>
        </w:rPr>
        <w:t xml:space="preserve"> </w:t>
      </w:r>
      <w:r w:rsidRPr="001F39F7">
        <w:rPr>
          <w:rFonts w:ascii="Cambria" w:eastAsia="Times New Roman" w:hAnsi="Cambria" w:cstheme="minorHAnsi"/>
          <w:lang w:eastAsia="tr-TR"/>
        </w:rPr>
        <w:t xml:space="preserve">şeyi "doğru" yapmak büyük bir endişe kaynağıdır. Bu tür öğrenciler genellikle çok fazla teşvik </w:t>
      </w:r>
      <w:r w:rsidR="00CC0999" w:rsidRPr="001F39F7">
        <w:rPr>
          <w:rFonts w:ascii="Cambria" w:eastAsia="Times New Roman" w:hAnsi="Cambria" w:cstheme="minorHAnsi"/>
          <w:lang w:eastAsia="tr-TR"/>
        </w:rPr>
        <w:t>edildiğinde</w:t>
      </w:r>
      <w:r w:rsidRPr="001F39F7">
        <w:rPr>
          <w:rFonts w:ascii="Cambria" w:eastAsia="Times New Roman" w:hAnsi="Cambria" w:cstheme="minorHAnsi"/>
          <w:lang w:eastAsia="tr-TR"/>
        </w:rPr>
        <w:t xml:space="preserve"> yeni bir öğrenme deneyimine katılır. </w:t>
      </w:r>
      <w:r w:rsidR="00E558CC" w:rsidRPr="001F39F7">
        <w:rPr>
          <w:rFonts w:ascii="Cambria" w:eastAsia="Times New Roman" w:hAnsi="Cambria" w:cstheme="minorHAnsi"/>
          <w:lang w:eastAsia="tr-TR"/>
        </w:rPr>
        <w:t xml:space="preserve">O zaman bile, bu bireyler için aktiviteye girmek çok tereddütlü olacaktır. </w:t>
      </w:r>
      <w:r w:rsidR="00A91421" w:rsidRPr="001F39F7">
        <w:rPr>
          <w:rFonts w:ascii="Cambria" w:eastAsia="Times New Roman" w:hAnsi="Cambria" w:cstheme="minorHAnsi"/>
          <w:lang w:eastAsia="tr-TR"/>
        </w:rPr>
        <w:t xml:space="preserve">Risk alma davranışının dördüncü seviyesi, erken </w:t>
      </w:r>
      <w:r w:rsidR="00A91421" w:rsidRPr="001F39F7">
        <w:rPr>
          <w:rFonts w:ascii="Cambria" w:eastAsia="Times New Roman" w:hAnsi="Cambria" w:cstheme="minorHAnsi"/>
          <w:lang w:eastAsia="tr-TR"/>
        </w:rPr>
        <w:lastRenderedPageBreak/>
        <w:t>çocukluk yıllarında yaygın değildir; ancak çoğu zaman erken çocukluk döneminden çıkmış çocuklara yönelmiş bir hedeftir. Bu risk alma davranışına girdikten sonra, daha yüksek seviyelere ulaşılması çok zordur.</w:t>
      </w:r>
      <w:r w:rsidR="00696360" w:rsidRPr="001F39F7">
        <w:rPr>
          <w:rFonts w:ascii="Cambria" w:eastAsia="Times New Roman" w:hAnsi="Cambria" w:cstheme="minorHAnsi"/>
          <w:lang w:eastAsia="tr-TR"/>
        </w:rPr>
        <w:t xml:space="preserve"> </w:t>
      </w:r>
      <w:r w:rsidR="00E558CC" w:rsidRPr="001F39F7">
        <w:rPr>
          <w:rFonts w:ascii="Cambria" w:eastAsia="Times New Roman" w:hAnsi="Cambria" w:cstheme="minorHAnsi"/>
          <w:lang w:eastAsia="tr-TR"/>
        </w:rPr>
        <w:t>v)</w:t>
      </w:r>
      <w:r w:rsidR="00E02C33" w:rsidRPr="001F39F7">
        <w:rPr>
          <w:rFonts w:ascii="Cambria" w:eastAsia="Times New Roman" w:hAnsi="Cambria" w:cstheme="minorHAnsi"/>
          <w:lang w:eastAsia="tr-TR"/>
        </w:rPr>
        <w:t xml:space="preserve"> </w:t>
      </w:r>
      <w:r w:rsidRPr="001F39F7">
        <w:rPr>
          <w:rFonts w:ascii="Cambria" w:eastAsia="Times New Roman" w:hAnsi="Cambria" w:cstheme="minorHAnsi"/>
          <w:i/>
          <w:lang w:eastAsia="tr-TR"/>
        </w:rPr>
        <w:t>Risk alamayanlar</w:t>
      </w:r>
      <w:r w:rsidRPr="001F39F7">
        <w:rPr>
          <w:rFonts w:ascii="Cambria" w:eastAsia="Times New Roman" w:hAnsi="Cambria" w:cstheme="minorHAnsi"/>
          <w:lang w:eastAsia="tr-TR"/>
        </w:rPr>
        <w:t xml:space="preserve">: </w:t>
      </w:r>
      <w:r w:rsidR="00A91421" w:rsidRPr="001F39F7">
        <w:rPr>
          <w:rFonts w:ascii="Cambria" w:eastAsia="Times New Roman" w:hAnsi="Cambria" w:cstheme="minorHAnsi"/>
          <w:lang w:eastAsia="tr-TR"/>
        </w:rPr>
        <w:t>Risk alma davranışının en düşük seviyesi genellikle küçük çocuklarda görülmez. Bu seviyede, risk alma davranışına rastlanmaz. Yeni öğrenme deneyimlerinden kaçınılır ve yeni öğrenme deneyimlerine karşı daima “Ama sen bunu yapamazsın!” tutumu vardır.</w:t>
      </w:r>
      <w:r w:rsidR="00696360" w:rsidRPr="001F39F7">
        <w:rPr>
          <w:rFonts w:ascii="Cambria" w:eastAsia="Times New Roman" w:hAnsi="Cambria" w:cstheme="minorHAnsi"/>
          <w:lang w:eastAsia="tr-TR"/>
        </w:rPr>
        <w:t xml:space="preserve"> </w:t>
      </w:r>
      <w:r w:rsidR="00A91421" w:rsidRPr="001F39F7">
        <w:rPr>
          <w:rFonts w:ascii="Cambria" w:eastAsia="Times New Roman" w:hAnsi="Cambria" w:cstheme="minorHAnsi"/>
          <w:lang w:eastAsia="tr-TR"/>
        </w:rPr>
        <w:t xml:space="preserve">Bu nedenle en değerli öğrenme </w:t>
      </w:r>
      <w:r w:rsidR="00E558CC" w:rsidRPr="001F39F7">
        <w:rPr>
          <w:rFonts w:ascii="Cambria" w:eastAsia="Times New Roman" w:hAnsi="Cambria" w:cstheme="minorHAnsi"/>
          <w:lang w:eastAsia="tr-TR"/>
        </w:rPr>
        <w:t>sağlanamaz</w:t>
      </w:r>
      <w:r w:rsidR="00696360" w:rsidRPr="001F39F7">
        <w:rPr>
          <w:rFonts w:ascii="Cambria" w:eastAsia="Times New Roman" w:hAnsi="Cambria" w:cstheme="minorHAnsi"/>
          <w:lang w:eastAsia="tr-TR"/>
        </w:rPr>
        <w:t xml:space="preserve">. </w:t>
      </w:r>
      <w:r w:rsidR="00A91421" w:rsidRPr="001F39F7">
        <w:rPr>
          <w:rFonts w:ascii="Cambria" w:eastAsia="Times New Roman" w:hAnsi="Cambria" w:cstheme="minorHAnsi"/>
          <w:lang w:eastAsia="tr-TR"/>
        </w:rPr>
        <w:t>Önceden belirlenmiş adımları ve beklentileri olan ancak rutin öğrenme görevleri denenmeye çalışılacaktır. Çekingen risk alma davranışı gibi, bu öğrencinin öğrenme davranışının değiştirilmesi çok zordur.</w:t>
      </w:r>
    </w:p>
    <w:p w14:paraId="1A97E968" w14:textId="77777777" w:rsidR="00567DF3" w:rsidRPr="001F39F7" w:rsidRDefault="00567DF3" w:rsidP="00567DF3">
      <w:pPr>
        <w:spacing w:after="0" w:line="240" w:lineRule="auto"/>
        <w:ind w:firstLine="567"/>
        <w:jc w:val="both"/>
        <w:rPr>
          <w:rFonts w:ascii="Cambria" w:eastAsia="Times New Roman" w:hAnsi="Cambria" w:cstheme="minorHAnsi"/>
          <w:lang w:eastAsia="tr-TR"/>
        </w:rPr>
      </w:pPr>
    </w:p>
    <w:p w14:paraId="50E1F287" w14:textId="77777777" w:rsidR="00567DF3" w:rsidRPr="001F39F7" w:rsidRDefault="00567DF3" w:rsidP="00567DF3">
      <w:pPr>
        <w:spacing w:after="0" w:line="240" w:lineRule="auto"/>
        <w:jc w:val="both"/>
        <w:rPr>
          <w:rFonts w:ascii="Cambria" w:eastAsia="Times New Roman" w:hAnsi="Cambria" w:cstheme="minorHAnsi"/>
          <w:b/>
          <w:lang w:eastAsia="tr-TR"/>
        </w:rPr>
      </w:pPr>
      <w:r w:rsidRPr="001F39F7">
        <w:rPr>
          <w:rFonts w:ascii="Cambria" w:eastAsia="Times New Roman" w:hAnsi="Cambria" w:cstheme="minorHAnsi"/>
          <w:b/>
          <w:lang w:eastAsia="tr-TR"/>
        </w:rPr>
        <w:t>Fen Eğitimi ve Risk alma</w:t>
      </w:r>
    </w:p>
    <w:p w14:paraId="07220448" w14:textId="77777777" w:rsidR="00567DF3" w:rsidRPr="001F39F7" w:rsidRDefault="00567DF3" w:rsidP="00567DF3">
      <w:pPr>
        <w:spacing w:after="0" w:line="240" w:lineRule="auto"/>
        <w:ind w:firstLine="567"/>
        <w:jc w:val="both"/>
        <w:rPr>
          <w:rFonts w:ascii="Cambria" w:eastAsia="Times New Roman" w:hAnsi="Cambria" w:cstheme="minorHAnsi"/>
          <w:lang w:eastAsia="tr-TR"/>
        </w:rPr>
      </w:pPr>
    </w:p>
    <w:p w14:paraId="3F0AEC76" w14:textId="67469670" w:rsidR="00567DF3" w:rsidRPr="001F39F7" w:rsidRDefault="00567DF3" w:rsidP="00567DF3">
      <w:pPr>
        <w:spacing w:after="0" w:line="240" w:lineRule="auto"/>
        <w:ind w:firstLine="567"/>
        <w:jc w:val="both"/>
        <w:rPr>
          <w:rFonts w:ascii="Cambria" w:eastAsia="Times New Roman" w:hAnsi="Cambria" w:cstheme="minorHAnsi"/>
          <w:lang w:eastAsia="tr-TR"/>
        </w:rPr>
      </w:pPr>
      <w:proofErr w:type="spellStart"/>
      <w:r w:rsidRPr="001F39F7">
        <w:rPr>
          <w:rFonts w:ascii="Cambria" w:eastAsia="Times New Roman" w:hAnsi="Cambria" w:cstheme="minorHAnsi"/>
          <w:lang w:eastAsia="tr-TR"/>
        </w:rPr>
        <w:t>Kolstø</w:t>
      </w:r>
      <w:proofErr w:type="spellEnd"/>
      <w:r w:rsidRPr="001F39F7">
        <w:rPr>
          <w:rFonts w:ascii="Cambria" w:eastAsia="Times New Roman" w:hAnsi="Cambria" w:cstheme="minorHAnsi"/>
          <w:lang w:eastAsia="tr-TR"/>
        </w:rPr>
        <w:t xml:space="preserve"> (2006), fen eğitiminin öğrencilerin risk ve belirsizlik kavramlarını anlama</w:t>
      </w:r>
      <w:r w:rsidR="00D44C95">
        <w:rPr>
          <w:rFonts w:ascii="Cambria" w:eastAsia="Times New Roman" w:hAnsi="Cambria" w:cstheme="minorHAnsi"/>
          <w:lang w:eastAsia="tr-TR"/>
        </w:rPr>
        <w:t xml:space="preserve">larında </w:t>
      </w:r>
      <w:r w:rsidRPr="001F39F7">
        <w:rPr>
          <w:rFonts w:ascii="Cambria" w:eastAsia="Times New Roman" w:hAnsi="Cambria" w:cstheme="minorHAnsi"/>
          <w:lang w:eastAsia="tr-TR"/>
        </w:rPr>
        <w:t>önemli bir rol</w:t>
      </w:r>
      <w:r w:rsidR="00D44C95">
        <w:rPr>
          <w:rFonts w:ascii="Cambria" w:eastAsia="Times New Roman" w:hAnsi="Cambria" w:cstheme="minorHAnsi"/>
          <w:lang w:eastAsia="tr-TR"/>
        </w:rPr>
        <w:t>ü</w:t>
      </w:r>
      <w:r w:rsidRPr="001F39F7">
        <w:rPr>
          <w:rFonts w:ascii="Cambria" w:eastAsia="Times New Roman" w:hAnsi="Cambria" w:cstheme="minorHAnsi"/>
          <w:lang w:eastAsia="tr-TR"/>
        </w:rPr>
        <w:t xml:space="preserve"> oynadığını belirt</w:t>
      </w:r>
      <w:r w:rsidR="00A35DAD" w:rsidRPr="001F39F7">
        <w:rPr>
          <w:rFonts w:ascii="Cambria" w:eastAsia="Times New Roman" w:hAnsi="Cambria" w:cstheme="minorHAnsi"/>
          <w:lang w:eastAsia="tr-TR"/>
        </w:rPr>
        <w:t>mişt</w:t>
      </w:r>
      <w:r w:rsidRPr="001F39F7">
        <w:rPr>
          <w:rFonts w:ascii="Cambria" w:eastAsia="Times New Roman" w:hAnsi="Cambria" w:cstheme="minorHAnsi"/>
          <w:lang w:eastAsia="tr-TR"/>
        </w:rPr>
        <w:t xml:space="preserve">ir. </w:t>
      </w:r>
      <w:r w:rsidR="00854F8C">
        <w:rPr>
          <w:rFonts w:ascii="Cambria" w:eastAsia="Times New Roman" w:hAnsi="Cambria" w:cstheme="minorHAnsi"/>
          <w:lang w:eastAsia="tr-TR"/>
        </w:rPr>
        <w:t>Akademik risk almanın</w:t>
      </w:r>
      <w:r w:rsidRPr="001F39F7">
        <w:rPr>
          <w:rFonts w:ascii="Cambria" w:eastAsia="Times New Roman" w:hAnsi="Cambria" w:cstheme="minorHAnsi"/>
          <w:lang w:eastAsia="tr-TR"/>
        </w:rPr>
        <w:t xml:space="preserve"> fen derslerinde özellikle güncel konular üzerinde karar vermede önemli bir rol oynayabileceğine de dikkat çekilm</w:t>
      </w:r>
      <w:r w:rsidR="00A35DAD" w:rsidRPr="001F39F7">
        <w:rPr>
          <w:rFonts w:ascii="Cambria" w:eastAsia="Times New Roman" w:hAnsi="Cambria" w:cstheme="minorHAnsi"/>
          <w:lang w:eastAsia="tr-TR"/>
        </w:rPr>
        <w:t>iştir</w:t>
      </w:r>
      <w:r w:rsidRPr="001F39F7">
        <w:rPr>
          <w:rFonts w:ascii="Cambria" w:eastAsia="Times New Roman" w:hAnsi="Cambria" w:cstheme="minorHAnsi"/>
          <w:lang w:eastAsia="tr-TR"/>
        </w:rPr>
        <w:t xml:space="preserve"> (</w:t>
      </w:r>
      <w:proofErr w:type="spellStart"/>
      <w:r w:rsidRPr="001F39F7">
        <w:rPr>
          <w:rFonts w:ascii="Cambria" w:eastAsia="Times New Roman" w:hAnsi="Cambria" w:cstheme="minorHAnsi"/>
          <w:lang w:eastAsia="tr-TR"/>
        </w:rPr>
        <w:t>Christensen</w:t>
      </w:r>
      <w:proofErr w:type="spellEnd"/>
      <w:r w:rsidRPr="001F39F7">
        <w:rPr>
          <w:rFonts w:ascii="Cambria" w:eastAsia="Times New Roman" w:hAnsi="Cambria" w:cstheme="minorHAnsi"/>
          <w:lang w:eastAsia="tr-TR"/>
        </w:rPr>
        <w:t xml:space="preserve">, 2009). Son yıllarda fen eğitiminde </w:t>
      </w:r>
      <w:proofErr w:type="spellStart"/>
      <w:r w:rsidRPr="001F39F7">
        <w:rPr>
          <w:rFonts w:ascii="Cambria" w:eastAsia="Times New Roman" w:hAnsi="Cambria" w:cstheme="minorHAnsi"/>
          <w:lang w:eastAsia="tr-TR"/>
        </w:rPr>
        <w:t>sosyo</w:t>
      </w:r>
      <w:proofErr w:type="spellEnd"/>
      <w:r w:rsidRPr="001F39F7">
        <w:rPr>
          <w:rFonts w:ascii="Cambria" w:eastAsia="Times New Roman" w:hAnsi="Cambria" w:cstheme="minorHAnsi"/>
          <w:lang w:eastAsia="tr-TR"/>
        </w:rPr>
        <w:t>-bilimsel konular gibi tartışmalı ve belirsiz durumların artması</w:t>
      </w:r>
      <w:r w:rsidR="00A35DAD" w:rsidRPr="001F39F7">
        <w:rPr>
          <w:rFonts w:ascii="Cambria" w:eastAsia="Times New Roman" w:hAnsi="Cambria" w:cstheme="minorHAnsi"/>
          <w:lang w:eastAsia="tr-TR"/>
        </w:rPr>
        <w:t>ndan</w:t>
      </w:r>
      <w:r w:rsidRPr="001F39F7">
        <w:rPr>
          <w:rFonts w:ascii="Cambria" w:eastAsia="Times New Roman" w:hAnsi="Cambria" w:cstheme="minorHAnsi"/>
          <w:lang w:eastAsia="tr-TR"/>
        </w:rPr>
        <w:t xml:space="preserve"> </w:t>
      </w:r>
      <w:r w:rsidR="00A35DAD" w:rsidRPr="001F39F7">
        <w:rPr>
          <w:rFonts w:ascii="Cambria" w:eastAsia="Times New Roman" w:hAnsi="Cambria" w:cstheme="minorHAnsi"/>
          <w:lang w:eastAsia="tr-TR"/>
        </w:rPr>
        <w:t xml:space="preserve">dolayı </w:t>
      </w:r>
      <w:r w:rsidRPr="001F39F7">
        <w:rPr>
          <w:rFonts w:ascii="Cambria" w:eastAsia="Times New Roman" w:hAnsi="Cambria" w:cstheme="minorHAnsi"/>
          <w:lang w:eastAsia="tr-TR"/>
        </w:rPr>
        <w:t xml:space="preserve">öğrencilerin </w:t>
      </w:r>
      <w:r w:rsidR="00854F8C">
        <w:rPr>
          <w:rFonts w:ascii="Cambria" w:eastAsia="Times New Roman" w:hAnsi="Cambria" w:cstheme="minorHAnsi"/>
          <w:lang w:eastAsia="tr-TR"/>
        </w:rPr>
        <w:t xml:space="preserve">akademik </w:t>
      </w:r>
      <w:r w:rsidRPr="001F39F7">
        <w:rPr>
          <w:rFonts w:ascii="Cambria" w:eastAsia="Times New Roman" w:hAnsi="Cambria" w:cstheme="minorHAnsi"/>
          <w:lang w:eastAsia="tr-TR"/>
        </w:rPr>
        <w:t>risk almayı öğrenmesi gerektiğin</w:t>
      </w:r>
      <w:r w:rsidR="00A35DAD" w:rsidRPr="001F39F7">
        <w:rPr>
          <w:rFonts w:ascii="Cambria" w:eastAsia="Times New Roman" w:hAnsi="Cambria" w:cstheme="minorHAnsi"/>
          <w:lang w:eastAsia="tr-TR"/>
        </w:rPr>
        <w:t xml:space="preserve">e işaret edilmiştir </w:t>
      </w:r>
      <w:r w:rsidRPr="001F39F7">
        <w:rPr>
          <w:rFonts w:ascii="Cambria" w:eastAsia="Times New Roman" w:hAnsi="Cambria" w:cstheme="minorHAnsi"/>
          <w:lang w:eastAsia="tr-TR"/>
        </w:rPr>
        <w:t>(</w:t>
      </w:r>
      <w:proofErr w:type="spellStart"/>
      <w:r w:rsidRPr="001F39F7">
        <w:rPr>
          <w:rFonts w:ascii="Cambria" w:eastAsia="Times New Roman" w:hAnsi="Cambria" w:cstheme="minorHAnsi"/>
          <w:lang w:eastAsia="tr-TR"/>
        </w:rPr>
        <w:t>Christensen</w:t>
      </w:r>
      <w:proofErr w:type="spellEnd"/>
      <w:r w:rsidRPr="001F39F7">
        <w:rPr>
          <w:rFonts w:ascii="Cambria" w:eastAsia="Times New Roman" w:hAnsi="Cambria" w:cstheme="minorHAnsi"/>
          <w:lang w:eastAsia="tr-TR"/>
        </w:rPr>
        <w:t>, 2009)</w:t>
      </w:r>
      <w:r w:rsidR="00A35DAD" w:rsidRPr="001F39F7">
        <w:rPr>
          <w:rFonts w:ascii="Cambria" w:eastAsia="Times New Roman" w:hAnsi="Cambria" w:cstheme="minorHAnsi"/>
          <w:lang w:eastAsia="tr-TR"/>
        </w:rPr>
        <w:t>. Ayrıca bilimsel bilginin risk meseleleri ile ilgili kararlarda sıklıkla gerekli olduğu vurgulanmıştır (</w:t>
      </w:r>
      <w:proofErr w:type="spellStart"/>
      <w:r w:rsidR="00A35DAD" w:rsidRPr="001F39F7">
        <w:rPr>
          <w:rFonts w:ascii="Cambria" w:eastAsia="Times New Roman" w:hAnsi="Cambria" w:cstheme="minorHAnsi"/>
          <w:lang w:eastAsia="tr-TR"/>
        </w:rPr>
        <w:t>Howes</w:t>
      </w:r>
      <w:proofErr w:type="spellEnd"/>
      <w:r w:rsidR="00A35DAD" w:rsidRPr="001F39F7">
        <w:rPr>
          <w:rFonts w:ascii="Cambria" w:eastAsia="Times New Roman" w:hAnsi="Cambria" w:cstheme="minorHAnsi"/>
          <w:lang w:eastAsia="tr-TR"/>
        </w:rPr>
        <w:t>,</w:t>
      </w:r>
      <w:r w:rsidR="00BF63C3" w:rsidRPr="001F39F7">
        <w:rPr>
          <w:rFonts w:ascii="Cambria" w:eastAsia="Times New Roman" w:hAnsi="Cambria" w:cstheme="minorHAnsi"/>
          <w:lang w:eastAsia="tr-TR"/>
        </w:rPr>
        <w:t xml:space="preserve"> </w:t>
      </w:r>
      <w:r w:rsidR="00A35DAD" w:rsidRPr="001F39F7">
        <w:rPr>
          <w:rFonts w:ascii="Cambria" w:eastAsia="Times New Roman" w:hAnsi="Cambria" w:cstheme="minorHAnsi"/>
          <w:lang w:eastAsia="tr-TR"/>
        </w:rPr>
        <w:t>1975). Bu anlamda fen bilimleri öğretmenlerinin,</w:t>
      </w:r>
      <w:r w:rsidRPr="001F39F7">
        <w:rPr>
          <w:rFonts w:ascii="Cambria" w:eastAsia="Times New Roman" w:hAnsi="Cambria" w:cstheme="minorHAnsi"/>
          <w:lang w:eastAsia="tr-TR"/>
        </w:rPr>
        <w:t xml:space="preserve"> öğrencilerin </w:t>
      </w:r>
      <w:proofErr w:type="spellStart"/>
      <w:r w:rsidRPr="001F39F7">
        <w:rPr>
          <w:rFonts w:ascii="Cambria" w:eastAsia="Times New Roman" w:hAnsi="Cambria" w:cstheme="minorHAnsi"/>
          <w:lang w:eastAsia="tr-TR"/>
        </w:rPr>
        <w:t>fene</w:t>
      </w:r>
      <w:proofErr w:type="spellEnd"/>
      <w:r w:rsidRPr="001F39F7">
        <w:rPr>
          <w:rFonts w:ascii="Cambria" w:eastAsia="Times New Roman" w:hAnsi="Cambria" w:cstheme="minorHAnsi"/>
          <w:lang w:eastAsia="tr-TR"/>
        </w:rPr>
        <w:t xml:space="preserve"> karşı ilgisini arttırma ve bilimsel sorgulama</w:t>
      </w:r>
      <w:r w:rsidR="00A35DAD" w:rsidRPr="001F39F7">
        <w:rPr>
          <w:rFonts w:ascii="Cambria" w:eastAsia="Times New Roman" w:hAnsi="Cambria" w:cstheme="minorHAnsi"/>
          <w:lang w:eastAsia="tr-TR"/>
        </w:rPr>
        <w:t xml:space="preserve"> </w:t>
      </w:r>
      <w:r w:rsidRPr="001F39F7">
        <w:rPr>
          <w:rFonts w:ascii="Cambria" w:eastAsia="Times New Roman" w:hAnsi="Cambria" w:cstheme="minorHAnsi"/>
          <w:lang w:eastAsia="tr-TR"/>
        </w:rPr>
        <w:t xml:space="preserve">için </w:t>
      </w:r>
      <w:r w:rsidR="00A35DAD" w:rsidRPr="001F39F7">
        <w:rPr>
          <w:rFonts w:ascii="Cambria" w:eastAsia="Times New Roman" w:hAnsi="Cambria" w:cstheme="minorHAnsi"/>
          <w:lang w:eastAsia="tr-TR"/>
        </w:rPr>
        <w:t xml:space="preserve">öğrencilerin </w:t>
      </w:r>
      <w:r w:rsidR="00854F8C">
        <w:rPr>
          <w:rFonts w:ascii="Cambria" w:eastAsia="Times New Roman" w:hAnsi="Cambria" w:cstheme="minorHAnsi"/>
          <w:lang w:eastAsia="tr-TR"/>
        </w:rPr>
        <w:t xml:space="preserve">akademik </w:t>
      </w:r>
      <w:r w:rsidRPr="001F39F7">
        <w:rPr>
          <w:rFonts w:ascii="Cambria" w:eastAsia="Times New Roman" w:hAnsi="Cambria" w:cstheme="minorHAnsi"/>
          <w:lang w:eastAsia="tr-TR"/>
        </w:rPr>
        <w:t xml:space="preserve">risk almasını teşvik etme noktasında büyük </w:t>
      </w:r>
      <w:r w:rsidR="00A35DAD" w:rsidRPr="001F39F7">
        <w:rPr>
          <w:rFonts w:ascii="Cambria" w:eastAsia="Times New Roman" w:hAnsi="Cambria" w:cstheme="minorHAnsi"/>
          <w:lang w:eastAsia="tr-TR"/>
        </w:rPr>
        <w:t xml:space="preserve">bir fırsat ve sorumluluğa sahip olduğu belirtilmiştir </w:t>
      </w:r>
      <w:r w:rsidRPr="001F39F7">
        <w:rPr>
          <w:rFonts w:ascii="Cambria" w:eastAsia="Times New Roman" w:hAnsi="Cambria" w:cstheme="minorHAnsi"/>
          <w:lang w:eastAsia="tr-TR"/>
        </w:rPr>
        <w:t>(</w:t>
      </w:r>
      <w:proofErr w:type="spellStart"/>
      <w:r w:rsidRPr="001F39F7">
        <w:rPr>
          <w:rFonts w:ascii="Cambria" w:eastAsia="Times New Roman" w:hAnsi="Cambria" w:cstheme="minorHAnsi"/>
          <w:lang w:eastAsia="tr-TR"/>
        </w:rPr>
        <w:t>Eugene</w:t>
      </w:r>
      <w:proofErr w:type="spellEnd"/>
      <w:r w:rsidRPr="001F39F7">
        <w:rPr>
          <w:rFonts w:ascii="Cambria" w:eastAsia="Times New Roman" w:hAnsi="Cambria" w:cstheme="minorHAnsi"/>
          <w:lang w:eastAsia="tr-TR"/>
        </w:rPr>
        <w:t>, 2010). Risk almanın özünde başarısız olma ihtimali söz konusu olduğu göz önüne alındığında, bilimsel çalışmalarda başarısızlık kavramı deneylerin doğal bir parçası olarak görülmektedir (</w:t>
      </w:r>
      <w:proofErr w:type="spellStart"/>
      <w:r w:rsidRPr="001F39F7">
        <w:rPr>
          <w:rFonts w:ascii="Cambria" w:eastAsia="Times New Roman" w:hAnsi="Cambria" w:cstheme="minorHAnsi"/>
          <w:lang w:eastAsia="tr-TR"/>
        </w:rPr>
        <w:t>Beckett</w:t>
      </w:r>
      <w:proofErr w:type="spellEnd"/>
      <w:r w:rsidRPr="001F39F7">
        <w:rPr>
          <w:rFonts w:ascii="Cambria" w:eastAsia="Times New Roman" w:hAnsi="Cambria" w:cstheme="minorHAnsi"/>
          <w:lang w:eastAsia="tr-TR"/>
        </w:rPr>
        <w:t>, 2014). Bir işlemin nasıl yürüdüğünü öğrenme veya yeni bir şey geliştirme söz konusu olduğunda bilimsel yöntem; deneme yapma, başarısız olunduğunda tekrar deneme yapılmasını gerektirir (</w:t>
      </w:r>
      <w:proofErr w:type="spellStart"/>
      <w:r w:rsidRPr="001F39F7">
        <w:rPr>
          <w:rFonts w:ascii="Cambria" w:eastAsia="Times New Roman" w:hAnsi="Cambria" w:cstheme="minorHAnsi"/>
          <w:lang w:eastAsia="tr-TR"/>
        </w:rPr>
        <w:t>Beckett</w:t>
      </w:r>
      <w:proofErr w:type="spellEnd"/>
      <w:r w:rsidRPr="001F39F7">
        <w:rPr>
          <w:rFonts w:ascii="Cambria" w:eastAsia="Times New Roman" w:hAnsi="Cambria" w:cstheme="minorHAnsi"/>
          <w:lang w:eastAsia="tr-TR"/>
        </w:rPr>
        <w:t xml:space="preserve">, 2014). Bu durum özellikle fen laboratuvarında öğrencilerin kazanması gereken </w:t>
      </w:r>
      <w:r w:rsidR="00854F8C">
        <w:rPr>
          <w:rFonts w:ascii="Cambria" w:eastAsia="Times New Roman" w:hAnsi="Cambria" w:cstheme="minorHAnsi"/>
          <w:lang w:eastAsia="tr-TR"/>
        </w:rPr>
        <w:t xml:space="preserve">akademik </w:t>
      </w:r>
      <w:r w:rsidRPr="001F39F7">
        <w:rPr>
          <w:rFonts w:ascii="Cambria" w:eastAsia="Times New Roman" w:hAnsi="Cambria" w:cstheme="minorHAnsi"/>
          <w:lang w:eastAsia="tr-TR"/>
        </w:rPr>
        <w:t xml:space="preserve">risk </w:t>
      </w:r>
      <w:r w:rsidR="00854F8C">
        <w:rPr>
          <w:rFonts w:ascii="Cambria" w:eastAsia="Times New Roman" w:hAnsi="Cambria" w:cstheme="minorHAnsi"/>
          <w:lang w:eastAsia="tr-TR"/>
        </w:rPr>
        <w:t xml:space="preserve">alma </w:t>
      </w:r>
      <w:r w:rsidRPr="001F39F7">
        <w:rPr>
          <w:rFonts w:ascii="Cambria" w:eastAsia="Times New Roman" w:hAnsi="Cambria" w:cstheme="minorHAnsi"/>
          <w:lang w:eastAsia="tr-TR"/>
        </w:rPr>
        <w:t xml:space="preserve">tutumunun önemine dikkat çekmektedir. Çeşitli durumlarda, öğrencilerin </w:t>
      </w:r>
      <w:r w:rsidR="00854F8C">
        <w:rPr>
          <w:rFonts w:ascii="Cambria" w:eastAsia="Times New Roman" w:hAnsi="Cambria" w:cstheme="minorHAnsi"/>
          <w:lang w:eastAsia="tr-TR"/>
        </w:rPr>
        <w:t xml:space="preserve">akademik </w:t>
      </w:r>
      <w:r w:rsidRPr="001F39F7">
        <w:rPr>
          <w:rFonts w:ascii="Cambria" w:eastAsia="Times New Roman" w:hAnsi="Cambria" w:cstheme="minorHAnsi"/>
          <w:lang w:eastAsia="tr-TR"/>
        </w:rPr>
        <w:t xml:space="preserve">riskleri kabul etme durumları düşük ya da yüksek olabilir. Bağımsız olarak çalışmak istemeyen ve yönergeleri tercih eden öğrenciler, </w:t>
      </w:r>
      <w:r w:rsidR="00854F8C">
        <w:rPr>
          <w:rFonts w:ascii="Cambria" w:eastAsia="Times New Roman" w:hAnsi="Cambria" w:cstheme="minorHAnsi"/>
          <w:lang w:eastAsia="tr-TR"/>
        </w:rPr>
        <w:t xml:space="preserve">akademik </w:t>
      </w:r>
      <w:r w:rsidRPr="001F39F7">
        <w:rPr>
          <w:rFonts w:ascii="Cambria" w:eastAsia="Times New Roman" w:hAnsi="Cambria" w:cstheme="minorHAnsi"/>
          <w:lang w:eastAsia="tr-TR"/>
        </w:rPr>
        <w:t xml:space="preserve">riskten kaçınma eğiliminde olabilmektedir. Diğer taraftan sınırlı düzeyde rehberliğe ihtiyaç duyan açık uçlu problemler üzerinde çalışmayı tercih eden öğrencilerde </w:t>
      </w:r>
      <w:r w:rsidR="00854F8C">
        <w:rPr>
          <w:rFonts w:ascii="Cambria" w:eastAsia="Times New Roman" w:hAnsi="Cambria" w:cstheme="minorHAnsi"/>
          <w:lang w:eastAsia="tr-TR"/>
        </w:rPr>
        <w:t xml:space="preserve">akademik </w:t>
      </w:r>
      <w:r w:rsidRPr="001F39F7">
        <w:rPr>
          <w:rFonts w:ascii="Cambria" w:eastAsia="Times New Roman" w:hAnsi="Cambria" w:cstheme="minorHAnsi"/>
          <w:lang w:eastAsia="tr-TR"/>
        </w:rPr>
        <w:t>risk alma eğilimi yüksek öğrenciler ola</w:t>
      </w:r>
      <w:r w:rsidR="00F81093" w:rsidRPr="001F39F7">
        <w:rPr>
          <w:rFonts w:ascii="Cambria" w:eastAsia="Times New Roman" w:hAnsi="Cambria" w:cstheme="minorHAnsi"/>
          <w:lang w:eastAsia="tr-TR"/>
        </w:rPr>
        <w:t>rak de</w:t>
      </w:r>
      <w:r w:rsidR="00F1739A" w:rsidRPr="001F39F7">
        <w:rPr>
          <w:rFonts w:ascii="Cambria" w:eastAsia="Times New Roman" w:hAnsi="Cambria" w:cstheme="minorHAnsi"/>
          <w:lang w:eastAsia="tr-TR"/>
        </w:rPr>
        <w:t>ğerlendirilebilir (</w:t>
      </w:r>
      <w:proofErr w:type="spellStart"/>
      <w:r w:rsidR="00F1739A" w:rsidRPr="001F39F7">
        <w:rPr>
          <w:rFonts w:ascii="Cambria" w:eastAsia="Times New Roman" w:hAnsi="Cambria" w:cstheme="minorHAnsi"/>
          <w:lang w:eastAsia="tr-TR"/>
        </w:rPr>
        <w:t>Hills</w:t>
      </w:r>
      <w:proofErr w:type="spellEnd"/>
      <w:r w:rsidR="00F1739A" w:rsidRPr="001F39F7">
        <w:rPr>
          <w:rFonts w:ascii="Cambria" w:eastAsia="Times New Roman" w:hAnsi="Cambria" w:cstheme="minorHAnsi"/>
          <w:lang w:eastAsia="tr-TR"/>
        </w:rPr>
        <w:t xml:space="preserve"> ve diğerleri,</w:t>
      </w:r>
      <w:r w:rsidR="00F81093" w:rsidRPr="001F39F7">
        <w:rPr>
          <w:rFonts w:ascii="Cambria" w:eastAsia="Times New Roman" w:hAnsi="Cambria" w:cstheme="minorHAnsi"/>
          <w:lang w:eastAsia="tr-TR"/>
        </w:rPr>
        <w:t xml:space="preserve"> </w:t>
      </w:r>
      <w:r w:rsidRPr="001F39F7">
        <w:rPr>
          <w:rFonts w:ascii="Cambria" w:eastAsia="Times New Roman" w:hAnsi="Cambria" w:cstheme="minorHAnsi"/>
          <w:lang w:eastAsia="tr-TR"/>
        </w:rPr>
        <w:t xml:space="preserve">2005). Bu anlamda laboratuvar ortamında tercih edilen açık uçlu deney tekniğinin öğrencilerin </w:t>
      </w:r>
      <w:r w:rsidR="00854F8C">
        <w:rPr>
          <w:rFonts w:ascii="Cambria" w:eastAsia="Times New Roman" w:hAnsi="Cambria" w:cstheme="minorHAnsi"/>
          <w:lang w:eastAsia="tr-TR"/>
        </w:rPr>
        <w:t xml:space="preserve">akademik </w:t>
      </w:r>
      <w:r w:rsidRPr="001F39F7">
        <w:rPr>
          <w:rFonts w:ascii="Cambria" w:eastAsia="Times New Roman" w:hAnsi="Cambria" w:cstheme="minorHAnsi"/>
          <w:lang w:eastAsia="tr-TR"/>
        </w:rPr>
        <w:t xml:space="preserve">risk alma eğilimlerini geliştirebileceği söylenebilirken, kapalı uçlu deney tekniğinin ise öğrencilerin </w:t>
      </w:r>
      <w:r w:rsidR="00854F8C">
        <w:rPr>
          <w:rFonts w:ascii="Cambria" w:eastAsia="Times New Roman" w:hAnsi="Cambria" w:cstheme="minorHAnsi"/>
          <w:lang w:eastAsia="tr-TR"/>
        </w:rPr>
        <w:t xml:space="preserve">akademik </w:t>
      </w:r>
      <w:r w:rsidRPr="001F39F7">
        <w:rPr>
          <w:rFonts w:ascii="Cambria" w:eastAsia="Times New Roman" w:hAnsi="Cambria" w:cstheme="minorHAnsi"/>
          <w:lang w:eastAsia="tr-TR"/>
        </w:rPr>
        <w:t>risk alma eğilimini azaltabileceği ileri sürülebilir. Öğrencilerin risk alma istekliliği ile ders sürecinde yeni becerilere odaklanma durumu arasında olumlu bir ilişki olduğu gözlemlenmiş</w:t>
      </w:r>
      <w:r w:rsidR="00A35DAD" w:rsidRPr="001F39F7">
        <w:rPr>
          <w:rFonts w:ascii="Cambria" w:eastAsia="Times New Roman" w:hAnsi="Cambria" w:cstheme="minorHAnsi"/>
          <w:lang w:eastAsia="tr-TR"/>
        </w:rPr>
        <w:t>tir (</w:t>
      </w:r>
      <w:proofErr w:type="spellStart"/>
      <w:r w:rsidR="00A35DAD" w:rsidRPr="001F39F7">
        <w:rPr>
          <w:rFonts w:ascii="Cambria" w:eastAsia="Times New Roman" w:hAnsi="Cambria" w:cstheme="minorHAnsi"/>
          <w:lang w:eastAsia="tr-TR"/>
        </w:rPr>
        <w:t>Ames</w:t>
      </w:r>
      <w:proofErr w:type="spellEnd"/>
      <w:r w:rsidR="00A35DAD" w:rsidRPr="001F39F7">
        <w:rPr>
          <w:rFonts w:ascii="Cambria" w:eastAsia="Times New Roman" w:hAnsi="Cambria" w:cstheme="minorHAnsi"/>
          <w:lang w:eastAsia="tr-TR"/>
        </w:rPr>
        <w:t xml:space="preserve"> ve </w:t>
      </w:r>
      <w:proofErr w:type="spellStart"/>
      <w:r w:rsidR="00A35DAD" w:rsidRPr="001F39F7">
        <w:rPr>
          <w:rFonts w:ascii="Cambria" w:eastAsia="Times New Roman" w:hAnsi="Cambria" w:cstheme="minorHAnsi"/>
          <w:lang w:eastAsia="tr-TR"/>
        </w:rPr>
        <w:t>Archer</w:t>
      </w:r>
      <w:proofErr w:type="spellEnd"/>
      <w:r w:rsidR="00A35DAD" w:rsidRPr="001F39F7">
        <w:rPr>
          <w:rFonts w:ascii="Cambria" w:eastAsia="Times New Roman" w:hAnsi="Cambria" w:cstheme="minorHAnsi"/>
          <w:lang w:eastAsia="tr-TR"/>
        </w:rPr>
        <w:t>, 1988). 2018</w:t>
      </w:r>
      <w:r w:rsidRPr="001F39F7">
        <w:rPr>
          <w:rFonts w:ascii="Cambria" w:eastAsia="Times New Roman" w:hAnsi="Cambria" w:cstheme="minorHAnsi"/>
          <w:lang w:eastAsia="tr-TR"/>
        </w:rPr>
        <w:t xml:space="preserve"> </w:t>
      </w:r>
      <w:r w:rsidR="00A35DAD" w:rsidRPr="001F39F7">
        <w:rPr>
          <w:rFonts w:ascii="Cambria" w:eastAsia="Times New Roman" w:hAnsi="Cambria" w:cstheme="minorHAnsi"/>
          <w:lang w:eastAsia="tr-TR"/>
        </w:rPr>
        <w:t xml:space="preserve">Fen Bilimleri Dersi Öğretim Programı’nda </w:t>
      </w:r>
      <w:r w:rsidRPr="001F39F7">
        <w:rPr>
          <w:rFonts w:ascii="Cambria" w:eastAsia="Times New Roman" w:hAnsi="Cambria" w:cstheme="minorHAnsi"/>
          <w:lang w:eastAsia="tr-TR"/>
        </w:rPr>
        <w:t>fen laboratuvarında bilimsel süreç becerilerinin yanında, girişimcilik ve mühendislik becerileri gibi yeni becerilerin öğretilmesi a</w:t>
      </w:r>
      <w:r w:rsidR="00A35DAD" w:rsidRPr="001F39F7">
        <w:rPr>
          <w:rFonts w:ascii="Cambria" w:eastAsia="Times New Roman" w:hAnsi="Cambria" w:cstheme="minorHAnsi"/>
          <w:lang w:eastAsia="tr-TR"/>
        </w:rPr>
        <w:t>maçlanmaktadır (MEB, 2018</w:t>
      </w:r>
      <w:r w:rsidRPr="001F39F7">
        <w:rPr>
          <w:rFonts w:ascii="Cambria" w:eastAsia="Times New Roman" w:hAnsi="Cambria" w:cstheme="minorHAnsi"/>
          <w:lang w:eastAsia="tr-TR"/>
        </w:rPr>
        <w:t xml:space="preserve">). Dolayısıyla fen laboratuvarının </w:t>
      </w:r>
      <w:r w:rsidR="00854F8C">
        <w:rPr>
          <w:rFonts w:ascii="Cambria" w:eastAsia="Times New Roman" w:hAnsi="Cambria" w:cstheme="minorHAnsi"/>
          <w:lang w:eastAsia="tr-TR"/>
        </w:rPr>
        <w:t xml:space="preserve">akademik </w:t>
      </w:r>
      <w:r w:rsidRPr="001F39F7">
        <w:rPr>
          <w:rFonts w:ascii="Cambria" w:eastAsia="Times New Roman" w:hAnsi="Cambria" w:cstheme="minorHAnsi"/>
          <w:lang w:eastAsia="tr-TR"/>
        </w:rPr>
        <w:t xml:space="preserve">risk alma noktasında öğrencilere çok fazla fırsat sunabileceği düşünüldüğünde, fen laboratuvarında </w:t>
      </w:r>
      <w:r w:rsidR="00854F8C">
        <w:rPr>
          <w:rFonts w:ascii="Cambria" w:eastAsia="Times New Roman" w:hAnsi="Cambria" w:cstheme="minorHAnsi"/>
          <w:lang w:eastAsia="tr-TR"/>
        </w:rPr>
        <w:t xml:space="preserve">öğrencilerin akademik </w:t>
      </w:r>
      <w:r w:rsidRPr="001F39F7">
        <w:rPr>
          <w:rFonts w:ascii="Cambria" w:eastAsia="Times New Roman" w:hAnsi="Cambria" w:cstheme="minorHAnsi"/>
          <w:lang w:eastAsia="tr-TR"/>
        </w:rPr>
        <w:t xml:space="preserve">risk alma durumunu belirlemeye yönelik geliştirilecek ölçme araçlarının önem kazandığı söylenebilir. Ayrıca ortaokul öğrencilerinin fen konularında </w:t>
      </w:r>
      <w:r w:rsidR="00854F8C">
        <w:rPr>
          <w:rFonts w:ascii="Cambria" w:eastAsia="Times New Roman" w:hAnsi="Cambria" w:cstheme="minorHAnsi"/>
          <w:lang w:eastAsia="tr-TR"/>
        </w:rPr>
        <w:t xml:space="preserve">akademik </w:t>
      </w:r>
      <w:r w:rsidRPr="001F39F7">
        <w:rPr>
          <w:rFonts w:ascii="Cambria" w:eastAsia="Times New Roman" w:hAnsi="Cambria" w:cstheme="minorHAnsi"/>
          <w:lang w:eastAsia="tr-TR"/>
        </w:rPr>
        <w:t xml:space="preserve">risk alma konusundaki eğilimini etkileyen değişkenlerin belirlenmesi açısından bu araştırmanın </w:t>
      </w:r>
      <w:proofErr w:type="gramStart"/>
      <w:r w:rsidRPr="001F39F7">
        <w:rPr>
          <w:rFonts w:ascii="Cambria" w:eastAsia="Times New Roman" w:hAnsi="Cambria" w:cstheme="minorHAnsi"/>
          <w:lang w:eastAsia="tr-TR"/>
        </w:rPr>
        <w:t>literatüre</w:t>
      </w:r>
      <w:proofErr w:type="gramEnd"/>
      <w:r w:rsidRPr="001F39F7">
        <w:rPr>
          <w:rFonts w:ascii="Cambria" w:eastAsia="Times New Roman" w:hAnsi="Cambria" w:cstheme="minorHAnsi"/>
          <w:lang w:eastAsia="tr-TR"/>
        </w:rPr>
        <w:t xml:space="preserve"> önemli bir katkı sağlayacağına inanılmaktadır. Nitekim </w:t>
      </w:r>
      <w:r w:rsidR="00A35DAD" w:rsidRPr="001F39F7">
        <w:rPr>
          <w:rFonts w:ascii="Cambria" w:eastAsia="Times New Roman" w:hAnsi="Cambria" w:cstheme="minorHAnsi"/>
          <w:lang w:eastAsia="tr-TR"/>
        </w:rPr>
        <w:t xml:space="preserve">matematik ve fen konularının </w:t>
      </w:r>
      <w:r w:rsidRPr="001F39F7">
        <w:rPr>
          <w:rFonts w:ascii="Cambria" w:eastAsia="Times New Roman" w:hAnsi="Cambria" w:cstheme="minorHAnsi"/>
          <w:lang w:eastAsia="tr-TR"/>
        </w:rPr>
        <w:t xml:space="preserve">öğrencilerin risk alma </w:t>
      </w:r>
      <w:r w:rsidR="00763950" w:rsidRPr="001F39F7">
        <w:rPr>
          <w:rFonts w:ascii="Cambria" w:eastAsia="Times New Roman" w:hAnsi="Cambria" w:cstheme="minorHAnsi"/>
          <w:lang w:eastAsia="tr-TR"/>
        </w:rPr>
        <w:t>eğilimini</w:t>
      </w:r>
      <w:r w:rsidRPr="001F39F7">
        <w:rPr>
          <w:rFonts w:ascii="Cambria" w:eastAsia="Times New Roman" w:hAnsi="Cambria" w:cstheme="minorHAnsi"/>
          <w:lang w:eastAsia="tr-TR"/>
        </w:rPr>
        <w:t xml:space="preserve"> </w:t>
      </w:r>
      <w:r w:rsidR="003268AB" w:rsidRPr="001F39F7">
        <w:rPr>
          <w:rFonts w:ascii="Cambria" w:eastAsia="Times New Roman" w:hAnsi="Cambria" w:cstheme="minorHAnsi"/>
          <w:lang w:eastAsia="tr-TR"/>
        </w:rPr>
        <w:t>sınırlandıracak</w:t>
      </w:r>
      <w:r w:rsidRPr="001F39F7">
        <w:rPr>
          <w:rFonts w:ascii="Cambria" w:eastAsia="Times New Roman" w:hAnsi="Cambria" w:cstheme="minorHAnsi"/>
          <w:lang w:eastAsia="tr-TR"/>
        </w:rPr>
        <w:t xml:space="preserve"> şekilde sunulduğu belirtilmektedir (</w:t>
      </w:r>
      <w:proofErr w:type="spellStart"/>
      <w:r w:rsidRPr="001F39F7">
        <w:rPr>
          <w:rFonts w:ascii="Cambria" w:eastAsia="Times New Roman" w:hAnsi="Cambria" w:cstheme="minorHAnsi"/>
          <w:lang w:eastAsia="tr-TR"/>
        </w:rPr>
        <w:t>Young</w:t>
      </w:r>
      <w:proofErr w:type="spellEnd"/>
      <w:r w:rsidRPr="001F39F7">
        <w:rPr>
          <w:rFonts w:ascii="Cambria" w:eastAsia="Times New Roman" w:hAnsi="Cambria" w:cstheme="minorHAnsi"/>
          <w:lang w:eastAsia="tr-TR"/>
        </w:rPr>
        <w:t>, 1991). Bunu</w:t>
      </w:r>
      <w:r w:rsidR="006938B3" w:rsidRPr="001F39F7">
        <w:rPr>
          <w:rFonts w:ascii="Cambria" w:eastAsia="Times New Roman" w:hAnsi="Cambria" w:cstheme="minorHAnsi"/>
          <w:lang w:eastAsia="tr-TR"/>
        </w:rPr>
        <w:t>n</w:t>
      </w:r>
      <w:r w:rsidR="00A35DAD" w:rsidRPr="001F39F7">
        <w:rPr>
          <w:rFonts w:ascii="Cambria" w:eastAsia="Times New Roman" w:hAnsi="Cambria" w:cstheme="minorHAnsi"/>
          <w:lang w:eastAsia="tr-TR"/>
        </w:rPr>
        <w:t xml:space="preserve"> yanında f</w:t>
      </w:r>
      <w:r w:rsidRPr="001F39F7">
        <w:rPr>
          <w:rFonts w:ascii="Cambria" w:eastAsia="Times New Roman" w:hAnsi="Cambria" w:cstheme="minorHAnsi"/>
          <w:lang w:eastAsia="tr-TR"/>
        </w:rPr>
        <w:t xml:space="preserve">en öğrenmede ve fikirleri paylaşma noktasında öğrencilerin yaşı ilerledikçe </w:t>
      </w:r>
      <w:r w:rsidR="00854F8C">
        <w:rPr>
          <w:rFonts w:ascii="Cambria" w:eastAsia="Times New Roman" w:hAnsi="Cambria" w:cstheme="minorHAnsi"/>
          <w:lang w:eastAsia="tr-TR"/>
        </w:rPr>
        <w:t>akademik</w:t>
      </w:r>
      <w:r w:rsidRPr="001F39F7">
        <w:rPr>
          <w:rFonts w:ascii="Cambria" w:eastAsia="Times New Roman" w:hAnsi="Cambria" w:cstheme="minorHAnsi"/>
          <w:lang w:eastAsia="tr-TR"/>
        </w:rPr>
        <w:t xml:space="preserve"> riskleri alma ihtimallerinin azaldığına dikkat çekilmektedir (</w:t>
      </w:r>
      <w:proofErr w:type="spellStart"/>
      <w:r w:rsidRPr="001F39F7">
        <w:rPr>
          <w:rFonts w:ascii="Cambria" w:eastAsia="Times New Roman" w:hAnsi="Cambria" w:cstheme="minorHAnsi"/>
          <w:lang w:eastAsia="tr-TR"/>
        </w:rPr>
        <w:t>Eugene</w:t>
      </w:r>
      <w:proofErr w:type="spellEnd"/>
      <w:r w:rsidRPr="001F39F7">
        <w:rPr>
          <w:rFonts w:ascii="Cambria" w:eastAsia="Times New Roman" w:hAnsi="Cambria" w:cstheme="minorHAnsi"/>
          <w:lang w:eastAsia="tr-TR"/>
        </w:rPr>
        <w:t xml:space="preserve">, 2010). Bu olumsuz durumların önüne geçmek adına geliştirilecek ölçme araçları </w:t>
      </w:r>
      <w:r w:rsidR="00854F8C">
        <w:rPr>
          <w:rFonts w:ascii="Cambria" w:eastAsia="Times New Roman" w:hAnsi="Cambria" w:cstheme="minorHAnsi"/>
          <w:lang w:eastAsia="tr-TR"/>
        </w:rPr>
        <w:t>ile</w:t>
      </w:r>
      <w:r w:rsidR="003268AB" w:rsidRPr="001F39F7">
        <w:rPr>
          <w:rFonts w:ascii="Cambria" w:eastAsia="Times New Roman" w:hAnsi="Cambria" w:cstheme="minorHAnsi"/>
          <w:lang w:eastAsia="tr-TR"/>
        </w:rPr>
        <w:t xml:space="preserve"> fen laboratuvarlarında </w:t>
      </w:r>
      <w:r w:rsidRPr="001F39F7">
        <w:rPr>
          <w:rFonts w:ascii="Cambria" w:eastAsia="Times New Roman" w:hAnsi="Cambria" w:cstheme="minorHAnsi"/>
          <w:lang w:eastAsia="tr-TR"/>
        </w:rPr>
        <w:t xml:space="preserve">öğrencilerin </w:t>
      </w:r>
      <w:r w:rsidR="00854F8C">
        <w:rPr>
          <w:rFonts w:ascii="Cambria" w:eastAsia="Times New Roman" w:hAnsi="Cambria" w:cstheme="minorHAnsi"/>
          <w:lang w:eastAsia="tr-TR"/>
        </w:rPr>
        <w:t>akademik risk alma eğilimlerini değerlendirmek</w:t>
      </w:r>
      <w:r w:rsidRPr="001F39F7">
        <w:rPr>
          <w:rFonts w:ascii="Cambria" w:eastAsia="Times New Roman" w:hAnsi="Cambria" w:cstheme="minorHAnsi"/>
          <w:lang w:eastAsia="tr-TR"/>
        </w:rPr>
        <w:t xml:space="preserve"> mümkün </w:t>
      </w:r>
      <w:r w:rsidR="00854F8C">
        <w:rPr>
          <w:rFonts w:ascii="Cambria" w:eastAsia="Times New Roman" w:hAnsi="Cambria" w:cstheme="minorHAnsi"/>
          <w:lang w:eastAsia="tr-TR"/>
        </w:rPr>
        <w:t>olabilir.</w:t>
      </w:r>
    </w:p>
    <w:p w14:paraId="211E4E73" w14:textId="77777777" w:rsidR="00567DF3" w:rsidRPr="001F39F7" w:rsidRDefault="00567DF3" w:rsidP="00567DF3">
      <w:pPr>
        <w:spacing w:after="0" w:line="240" w:lineRule="auto"/>
        <w:ind w:firstLine="567"/>
        <w:jc w:val="both"/>
        <w:rPr>
          <w:rFonts w:ascii="Cambria" w:eastAsia="Times New Roman" w:hAnsi="Cambria" w:cstheme="minorHAnsi"/>
          <w:lang w:eastAsia="tr-TR"/>
        </w:rPr>
      </w:pPr>
    </w:p>
    <w:p w14:paraId="22B4549E" w14:textId="77777777" w:rsidR="00567DF3" w:rsidRPr="001F39F7" w:rsidRDefault="00567DF3" w:rsidP="00567DF3">
      <w:pPr>
        <w:spacing w:after="0" w:line="240" w:lineRule="auto"/>
        <w:jc w:val="both"/>
        <w:rPr>
          <w:rFonts w:ascii="Cambria" w:eastAsia="Times New Roman" w:hAnsi="Cambria" w:cstheme="minorHAnsi"/>
          <w:b/>
          <w:lang w:eastAsia="tr-TR"/>
        </w:rPr>
      </w:pPr>
      <w:r w:rsidRPr="001F39F7">
        <w:rPr>
          <w:rFonts w:ascii="Cambria" w:eastAsia="Times New Roman" w:hAnsi="Cambria" w:cstheme="minorHAnsi"/>
          <w:b/>
          <w:lang w:eastAsia="tr-TR"/>
        </w:rPr>
        <w:t>İlgili Literatür</w:t>
      </w:r>
    </w:p>
    <w:p w14:paraId="7B1EE5C5" w14:textId="77777777" w:rsidR="00567DF3" w:rsidRPr="001F39F7" w:rsidRDefault="00567DF3" w:rsidP="00567DF3">
      <w:pPr>
        <w:spacing w:after="0" w:line="240" w:lineRule="auto"/>
        <w:ind w:firstLine="567"/>
        <w:jc w:val="both"/>
        <w:rPr>
          <w:rFonts w:ascii="Cambria" w:eastAsia="Times New Roman" w:hAnsi="Cambria" w:cstheme="minorHAnsi"/>
          <w:lang w:eastAsia="tr-TR"/>
        </w:rPr>
      </w:pPr>
    </w:p>
    <w:p w14:paraId="6B61B57E" w14:textId="7A43294D" w:rsidR="00567DF3" w:rsidRPr="001F39F7" w:rsidRDefault="00567DF3" w:rsidP="00567DF3">
      <w:pPr>
        <w:spacing w:after="0" w:line="240" w:lineRule="auto"/>
        <w:ind w:firstLine="567"/>
        <w:jc w:val="both"/>
        <w:rPr>
          <w:rFonts w:ascii="Cambria" w:eastAsia="Times New Roman" w:hAnsi="Cambria" w:cstheme="minorHAnsi"/>
          <w:noProof/>
          <w:lang w:eastAsia="tr-TR"/>
        </w:rPr>
      </w:pPr>
      <w:r w:rsidRPr="001F39F7">
        <w:rPr>
          <w:rFonts w:ascii="Cambria" w:eastAsia="Times New Roman" w:hAnsi="Cambria" w:cstheme="minorHAnsi"/>
          <w:noProof/>
          <w:lang w:eastAsia="tr-TR"/>
        </w:rPr>
        <w:t>Ortaokul düzeyinde (5-8</w:t>
      </w:r>
      <w:r w:rsidR="006938B3" w:rsidRPr="001F39F7">
        <w:rPr>
          <w:rFonts w:ascii="Cambria" w:eastAsia="Times New Roman" w:hAnsi="Cambria" w:cstheme="minorHAnsi"/>
          <w:noProof/>
          <w:lang w:eastAsia="tr-TR"/>
        </w:rPr>
        <w:t>. sınıf</w:t>
      </w:r>
      <w:r w:rsidRPr="001F39F7">
        <w:rPr>
          <w:rFonts w:ascii="Cambria" w:eastAsia="Times New Roman" w:hAnsi="Cambria" w:cstheme="minorHAnsi"/>
          <w:noProof/>
          <w:lang w:eastAsia="tr-TR"/>
        </w:rPr>
        <w:t xml:space="preserve">) gerçekleştirilen ölçek geliştirme çalışmalarında en fazla dikkat çeken konular arasında çevre okuryazarlığı ve çevreye yönelik tutum </w:t>
      </w:r>
      <w:r w:rsidR="00BF63C3" w:rsidRPr="001F39F7">
        <w:rPr>
          <w:rFonts w:ascii="Cambria" w:eastAsia="Times New Roman" w:hAnsi="Cambria" w:cstheme="minorHAnsi"/>
          <w:noProof/>
          <w:lang w:eastAsia="tr-TR"/>
        </w:rPr>
        <w:t>olmuştur (Gökçe, Kaya, Aktay ve</w:t>
      </w:r>
      <w:r w:rsidRPr="001F39F7">
        <w:rPr>
          <w:rFonts w:ascii="Cambria" w:eastAsia="Times New Roman" w:hAnsi="Cambria" w:cstheme="minorHAnsi"/>
          <w:noProof/>
          <w:lang w:eastAsia="tr-TR"/>
        </w:rPr>
        <w:t xml:space="preserve"> Özden, 2007; Sontay, Gökdere ve Usta, 2015; Yavuz, Kıyıcı ve Yiğit, 2014; Yücel ve </w:t>
      </w:r>
      <w:r w:rsidRPr="001F39F7">
        <w:rPr>
          <w:rFonts w:ascii="Cambria" w:eastAsia="Times New Roman" w:hAnsi="Cambria" w:cstheme="minorHAnsi"/>
          <w:noProof/>
          <w:lang w:eastAsia="tr-TR"/>
        </w:rPr>
        <w:lastRenderedPageBreak/>
        <w:t>Özkan, 2014). Diğer taraftan fen derslerine yönelik tutum ölçeklerine (Keçeci ve Zengin, 2015; Nuhoğlu, 2008; Şener ve Taş, 2016),  bilimsel süreç becerileri ile ilgili (Karatay ve Doğan, 2016; Şardağ ve Kocakülah, 2016), bilgisayar ve teknoloji kullanımı</w:t>
      </w:r>
      <w:r w:rsidR="00A35DAD" w:rsidRPr="001F39F7">
        <w:rPr>
          <w:rFonts w:ascii="Cambria" w:eastAsia="Times New Roman" w:hAnsi="Cambria" w:cstheme="minorHAnsi"/>
          <w:noProof/>
          <w:lang w:eastAsia="tr-TR"/>
        </w:rPr>
        <w:t xml:space="preserve"> ile ilgili</w:t>
      </w:r>
      <w:r w:rsidRPr="001F39F7">
        <w:rPr>
          <w:rFonts w:ascii="Cambria" w:eastAsia="Times New Roman" w:hAnsi="Cambria" w:cstheme="minorHAnsi"/>
          <w:noProof/>
          <w:lang w:eastAsia="tr-TR"/>
        </w:rPr>
        <w:t xml:space="preserve"> (Altun, 2011; Artun ve Dağtekin, 2016), problem çözme becerileri ile ilgili (Ekici ve Balım, 2013; Serin, Serin ve Saygılı, 2010) </w:t>
      </w:r>
      <w:r w:rsidR="00A35DAD" w:rsidRPr="001F39F7">
        <w:rPr>
          <w:rFonts w:ascii="Cambria" w:eastAsia="Times New Roman" w:hAnsi="Cambria" w:cstheme="minorHAnsi"/>
          <w:noProof/>
          <w:lang w:eastAsia="tr-TR"/>
        </w:rPr>
        <w:t xml:space="preserve">ölçme araçlarına </w:t>
      </w:r>
      <w:r w:rsidRPr="001F39F7">
        <w:rPr>
          <w:rFonts w:ascii="Cambria" w:eastAsia="Times New Roman" w:hAnsi="Cambria" w:cstheme="minorHAnsi"/>
          <w:noProof/>
          <w:lang w:eastAsia="tr-TR"/>
        </w:rPr>
        <w:t>rastlamak mümkündür. Risk alma konusunda farklı branşlarda yürütülen araştırmalar</w:t>
      </w:r>
      <w:r w:rsidR="006938B3" w:rsidRPr="001F39F7">
        <w:rPr>
          <w:rFonts w:ascii="Cambria" w:eastAsia="Times New Roman" w:hAnsi="Cambria" w:cstheme="minorHAnsi"/>
          <w:noProof/>
          <w:lang w:eastAsia="tr-TR"/>
        </w:rPr>
        <w:t xml:space="preserve"> </w:t>
      </w:r>
      <w:r w:rsidRPr="001F39F7">
        <w:rPr>
          <w:rFonts w:ascii="Cambria" w:eastAsia="Times New Roman" w:hAnsi="Cambria" w:cstheme="minorHAnsi"/>
          <w:noProof/>
          <w:lang w:eastAsia="tr-TR"/>
        </w:rPr>
        <w:t xml:space="preserve">da mevcuttur (Gezer, İlhan ve Şahin, 2014; İlhan ve Çetin, 2013). Örneğin; İlhan ve Çetin (2013) matematik </w:t>
      </w:r>
      <w:r w:rsidR="00E918A0">
        <w:rPr>
          <w:rFonts w:ascii="Cambria" w:eastAsia="Times New Roman" w:hAnsi="Cambria" w:cstheme="minorHAnsi"/>
          <w:noProof/>
          <w:lang w:eastAsia="tr-TR"/>
        </w:rPr>
        <w:t>eğitiminde</w:t>
      </w:r>
      <w:r w:rsidRPr="001F39F7">
        <w:rPr>
          <w:rFonts w:ascii="Cambria" w:eastAsia="Times New Roman" w:hAnsi="Cambria" w:cstheme="minorHAnsi"/>
          <w:noProof/>
          <w:lang w:eastAsia="tr-TR"/>
        </w:rPr>
        <w:t xml:space="preserve"> akademik risk alma </w:t>
      </w:r>
      <w:r w:rsidR="00763950" w:rsidRPr="001F39F7">
        <w:rPr>
          <w:rFonts w:ascii="Cambria" w:eastAsia="Times New Roman" w:hAnsi="Cambria" w:cstheme="minorHAnsi"/>
          <w:noProof/>
          <w:lang w:eastAsia="tr-TR"/>
        </w:rPr>
        <w:t>eğilimini</w:t>
      </w:r>
      <w:r w:rsidRPr="001F39F7">
        <w:rPr>
          <w:rFonts w:ascii="Cambria" w:eastAsia="Times New Roman" w:hAnsi="Cambria" w:cstheme="minorHAnsi"/>
          <w:noProof/>
          <w:lang w:eastAsia="tr-TR"/>
        </w:rPr>
        <w:t xml:space="preserve"> ölçmeye yönelik bir araç gelişt</w:t>
      </w:r>
      <w:r w:rsidR="006938B3" w:rsidRPr="001F39F7">
        <w:rPr>
          <w:rFonts w:ascii="Cambria" w:eastAsia="Times New Roman" w:hAnsi="Cambria" w:cstheme="minorHAnsi"/>
          <w:noProof/>
          <w:lang w:eastAsia="tr-TR"/>
        </w:rPr>
        <w:t>irmişt</w:t>
      </w:r>
      <w:r w:rsidR="00F1739A" w:rsidRPr="001F39F7">
        <w:rPr>
          <w:rFonts w:ascii="Cambria" w:eastAsia="Times New Roman" w:hAnsi="Cambria" w:cstheme="minorHAnsi"/>
          <w:noProof/>
          <w:lang w:eastAsia="tr-TR"/>
        </w:rPr>
        <w:t>ir. Diğer taraftan Gezer ve diğerleri</w:t>
      </w:r>
      <w:r w:rsidR="006938B3" w:rsidRPr="001F39F7">
        <w:rPr>
          <w:rFonts w:ascii="Cambria" w:eastAsia="Times New Roman" w:hAnsi="Cambria" w:cstheme="minorHAnsi"/>
          <w:noProof/>
          <w:lang w:eastAsia="tr-TR"/>
        </w:rPr>
        <w:t xml:space="preserve"> </w:t>
      </w:r>
      <w:r w:rsidRPr="001F39F7">
        <w:rPr>
          <w:rFonts w:ascii="Cambria" w:eastAsia="Times New Roman" w:hAnsi="Cambria" w:cstheme="minorHAnsi"/>
          <w:noProof/>
          <w:lang w:eastAsia="tr-TR"/>
        </w:rPr>
        <w:t>(2014) ise öğrencilerin sosyal bilgiler</w:t>
      </w:r>
      <w:r w:rsidR="00E918A0">
        <w:rPr>
          <w:rFonts w:ascii="Cambria" w:eastAsia="Times New Roman" w:hAnsi="Cambria" w:cstheme="minorHAnsi"/>
          <w:noProof/>
          <w:lang w:eastAsia="tr-TR"/>
        </w:rPr>
        <w:t xml:space="preserve"> eğitiminde</w:t>
      </w:r>
      <w:r w:rsidRPr="001F39F7">
        <w:rPr>
          <w:rFonts w:ascii="Cambria" w:eastAsia="Times New Roman" w:hAnsi="Cambria" w:cstheme="minorHAnsi"/>
          <w:noProof/>
          <w:lang w:eastAsia="tr-TR"/>
        </w:rPr>
        <w:t xml:space="preserve"> akademik risk alma </w:t>
      </w:r>
      <w:r w:rsidR="00763950" w:rsidRPr="001F39F7">
        <w:rPr>
          <w:rFonts w:ascii="Cambria" w:eastAsia="Times New Roman" w:hAnsi="Cambria" w:cstheme="minorHAnsi"/>
          <w:noProof/>
          <w:lang w:eastAsia="tr-TR"/>
        </w:rPr>
        <w:t>eğilimini</w:t>
      </w:r>
      <w:r w:rsidRPr="001F39F7">
        <w:rPr>
          <w:rFonts w:ascii="Cambria" w:eastAsia="Times New Roman" w:hAnsi="Cambria" w:cstheme="minorHAnsi"/>
          <w:noProof/>
          <w:lang w:eastAsia="tr-TR"/>
        </w:rPr>
        <w:t xml:space="preserve"> </w:t>
      </w:r>
      <w:r w:rsidR="0011032A">
        <w:rPr>
          <w:rFonts w:ascii="Cambria" w:eastAsia="Times New Roman" w:hAnsi="Cambria" w:cstheme="minorHAnsi"/>
          <w:noProof/>
          <w:lang w:eastAsia="tr-TR"/>
        </w:rPr>
        <w:t>belirlemek</w:t>
      </w:r>
      <w:r w:rsidRPr="001F39F7">
        <w:rPr>
          <w:rFonts w:ascii="Cambria" w:eastAsia="Times New Roman" w:hAnsi="Cambria" w:cstheme="minorHAnsi"/>
          <w:noProof/>
          <w:lang w:eastAsia="tr-TR"/>
        </w:rPr>
        <w:t xml:space="preserve"> amacıyla bir ölçme aracı </w:t>
      </w:r>
      <w:r w:rsidR="00A35DAD" w:rsidRPr="001F39F7">
        <w:rPr>
          <w:rFonts w:ascii="Cambria" w:eastAsia="Times New Roman" w:hAnsi="Cambria" w:cstheme="minorHAnsi"/>
          <w:noProof/>
          <w:lang w:eastAsia="tr-TR"/>
        </w:rPr>
        <w:t>geliştirmiştir</w:t>
      </w:r>
      <w:r w:rsidRPr="001F39F7">
        <w:rPr>
          <w:rFonts w:ascii="Cambria" w:eastAsia="Times New Roman" w:hAnsi="Cambria" w:cstheme="minorHAnsi"/>
          <w:noProof/>
          <w:lang w:eastAsia="tr-TR"/>
        </w:rPr>
        <w:t xml:space="preserve">. Bunların yanısıra fen eğitiminde doğrudan risk alma konusunda ya da risk almanın bir boyut olduğu az sayıda araştırmaya rastlanmıştır (Beghetto, 2009; Çelik, Bacanak ve Çakır, 2015; Deveci ve Çepni, 2015). Beghetto’nun (2009) </w:t>
      </w:r>
      <w:r w:rsidR="006938B3" w:rsidRPr="001F39F7">
        <w:rPr>
          <w:rFonts w:ascii="Cambria" w:eastAsia="Times New Roman" w:hAnsi="Cambria" w:cstheme="minorHAnsi"/>
          <w:noProof/>
          <w:lang w:eastAsia="tr-TR"/>
        </w:rPr>
        <w:t xml:space="preserve">dört </w:t>
      </w:r>
      <w:r w:rsidRPr="001F39F7">
        <w:rPr>
          <w:rFonts w:ascii="Cambria" w:eastAsia="Times New Roman" w:hAnsi="Cambria" w:cstheme="minorHAnsi"/>
          <w:noProof/>
          <w:lang w:eastAsia="tr-TR"/>
        </w:rPr>
        <w:t>faktörden (</w:t>
      </w:r>
      <w:r w:rsidR="0011032A" w:rsidRPr="001F39F7">
        <w:rPr>
          <w:rFonts w:ascii="Cambria" w:eastAsia="Times New Roman" w:hAnsi="Cambria" w:cstheme="minorHAnsi"/>
          <w:noProof/>
          <w:lang w:eastAsia="tr-TR"/>
        </w:rPr>
        <w:t>fene karşı ilgi</w:t>
      </w:r>
      <w:r w:rsidR="0011032A">
        <w:rPr>
          <w:rFonts w:ascii="Cambria" w:eastAsia="Times New Roman" w:hAnsi="Cambria" w:cstheme="minorHAnsi"/>
          <w:noProof/>
          <w:lang w:eastAsia="tr-TR"/>
        </w:rPr>
        <w:t xml:space="preserve">, </w:t>
      </w:r>
      <w:r w:rsidRPr="001F39F7">
        <w:rPr>
          <w:rFonts w:ascii="Cambria" w:eastAsia="Times New Roman" w:hAnsi="Cambria" w:cstheme="minorHAnsi"/>
          <w:noProof/>
          <w:lang w:eastAsia="tr-TR"/>
        </w:rPr>
        <w:t xml:space="preserve">zihinsel risk alma, </w:t>
      </w:r>
      <w:r w:rsidR="0011032A" w:rsidRPr="001F39F7">
        <w:rPr>
          <w:rFonts w:ascii="Cambria" w:eastAsia="Times New Roman" w:hAnsi="Cambria" w:cstheme="minorHAnsi"/>
          <w:noProof/>
          <w:lang w:eastAsia="tr-TR"/>
        </w:rPr>
        <w:t>öğretmen desteği algısı</w:t>
      </w:r>
      <w:r w:rsidR="0011032A">
        <w:rPr>
          <w:rFonts w:ascii="Cambria" w:eastAsia="Times New Roman" w:hAnsi="Cambria" w:cstheme="minorHAnsi"/>
          <w:noProof/>
          <w:lang w:eastAsia="tr-TR"/>
        </w:rPr>
        <w:t xml:space="preserve"> ve yaratıcı öz-yeterlik</w:t>
      </w:r>
      <w:r w:rsidRPr="001F39F7">
        <w:rPr>
          <w:rFonts w:ascii="Cambria" w:eastAsia="Times New Roman" w:hAnsi="Cambria" w:cstheme="minorHAnsi"/>
          <w:noProof/>
          <w:lang w:eastAsia="tr-TR"/>
        </w:rPr>
        <w:t xml:space="preserve">) oluşan “Fen Öğrenmede </w:t>
      </w:r>
      <w:r w:rsidR="00854F8C">
        <w:rPr>
          <w:rFonts w:ascii="Cambria" w:eastAsia="Times New Roman" w:hAnsi="Cambria" w:cstheme="minorHAnsi"/>
          <w:noProof/>
          <w:lang w:eastAsia="tr-TR"/>
        </w:rPr>
        <w:t>Akademik</w:t>
      </w:r>
      <w:r w:rsidRPr="001F39F7">
        <w:rPr>
          <w:rFonts w:ascii="Cambria" w:eastAsia="Times New Roman" w:hAnsi="Cambria" w:cstheme="minorHAnsi"/>
          <w:noProof/>
          <w:lang w:eastAsia="tr-TR"/>
        </w:rPr>
        <w:t xml:space="preserve"> Risk Alma ve Yordayıcılarına İlişkin Algı Ölçeği” adlı ölçme aracının Yaman ve Köksal (2014) tarafından uyarlama çalışması yapılmıştır. Beghetto (2009) tarafından yürütülen araştırmada laboratuvar ortamında </w:t>
      </w:r>
      <w:r w:rsidR="00854F8C">
        <w:rPr>
          <w:rFonts w:ascii="Cambria" w:eastAsia="Times New Roman" w:hAnsi="Cambria" w:cstheme="minorHAnsi"/>
          <w:noProof/>
          <w:lang w:eastAsia="tr-TR"/>
        </w:rPr>
        <w:t xml:space="preserve">akademik </w:t>
      </w:r>
      <w:r w:rsidRPr="001F39F7">
        <w:rPr>
          <w:rFonts w:ascii="Cambria" w:eastAsia="Times New Roman" w:hAnsi="Cambria" w:cstheme="minorHAnsi"/>
          <w:noProof/>
          <w:lang w:eastAsia="tr-TR"/>
        </w:rPr>
        <w:t>risk alma ile ilgili herhangi bir</w:t>
      </w:r>
      <w:r w:rsidR="006938B3" w:rsidRPr="001F39F7">
        <w:rPr>
          <w:rFonts w:ascii="Cambria" w:eastAsia="Times New Roman" w:hAnsi="Cambria" w:cstheme="minorHAnsi"/>
          <w:noProof/>
          <w:lang w:eastAsia="tr-TR"/>
        </w:rPr>
        <w:t xml:space="preserve"> boyut yer almamaktadır. Çelik </w:t>
      </w:r>
      <w:r w:rsidRPr="001F39F7">
        <w:rPr>
          <w:rFonts w:ascii="Cambria" w:eastAsia="Times New Roman" w:hAnsi="Cambria" w:cstheme="minorHAnsi"/>
          <w:noProof/>
          <w:lang w:eastAsia="tr-TR"/>
        </w:rPr>
        <w:t>ve</w:t>
      </w:r>
      <w:r w:rsidR="00FB4398" w:rsidRPr="001F39F7">
        <w:rPr>
          <w:rFonts w:ascii="Cambria" w:eastAsia="Times New Roman" w:hAnsi="Cambria" w:cstheme="minorHAnsi"/>
          <w:noProof/>
          <w:lang w:eastAsia="tr-TR"/>
        </w:rPr>
        <w:t xml:space="preserve"> diğerleri</w:t>
      </w:r>
      <w:r w:rsidR="006938B3" w:rsidRPr="001F39F7">
        <w:rPr>
          <w:rFonts w:ascii="Cambria" w:eastAsia="Times New Roman" w:hAnsi="Cambria" w:cstheme="minorHAnsi"/>
          <w:noProof/>
          <w:lang w:eastAsia="tr-TR"/>
        </w:rPr>
        <w:t xml:space="preserve"> </w:t>
      </w:r>
      <w:r w:rsidRPr="001F39F7">
        <w:rPr>
          <w:rFonts w:ascii="Cambria" w:eastAsia="Times New Roman" w:hAnsi="Cambria" w:cstheme="minorHAnsi"/>
          <w:noProof/>
          <w:lang w:eastAsia="tr-TR"/>
        </w:rPr>
        <w:t>(2015) tarafından “Fen Laboratuvarı Girişimcilik Ölçeği” geliştirilirken, Deveci ve Çepni (2015) ise “Öğretmen Adaylarına Yönelik Girişimcilik Ölçeği” adlı bir ölçme aracı geliştirmiştir. Bu ölçme araçları fen bilimleri öğretmen adaylarına yönelik geliştirilmiş olup, boyutlarından birinin “risk alm</w:t>
      </w:r>
      <w:r w:rsidR="006938B3" w:rsidRPr="001F39F7">
        <w:rPr>
          <w:rFonts w:ascii="Cambria" w:eastAsia="Times New Roman" w:hAnsi="Cambria" w:cstheme="minorHAnsi"/>
          <w:noProof/>
          <w:lang w:eastAsia="tr-TR"/>
        </w:rPr>
        <w:t>a” olduğu görülm</w:t>
      </w:r>
      <w:r w:rsidR="003268AB" w:rsidRPr="001F39F7">
        <w:rPr>
          <w:rFonts w:ascii="Cambria" w:eastAsia="Times New Roman" w:hAnsi="Cambria" w:cstheme="minorHAnsi"/>
          <w:noProof/>
          <w:lang w:eastAsia="tr-TR"/>
        </w:rPr>
        <w:t>üştür</w:t>
      </w:r>
      <w:r w:rsidR="00FB4398" w:rsidRPr="001F39F7">
        <w:rPr>
          <w:rFonts w:ascii="Cambria" w:eastAsia="Times New Roman" w:hAnsi="Cambria" w:cstheme="minorHAnsi"/>
          <w:noProof/>
          <w:lang w:eastAsia="tr-TR"/>
        </w:rPr>
        <w:t xml:space="preserve"> (Çelik ve diğerleri</w:t>
      </w:r>
      <w:r w:rsidR="006C2832" w:rsidRPr="001F39F7">
        <w:rPr>
          <w:rFonts w:ascii="Cambria" w:eastAsia="Times New Roman" w:hAnsi="Cambria" w:cstheme="minorHAnsi"/>
          <w:noProof/>
          <w:lang w:eastAsia="tr-TR"/>
        </w:rPr>
        <w:t>,</w:t>
      </w:r>
      <w:r w:rsidRPr="001F39F7">
        <w:rPr>
          <w:rFonts w:ascii="Cambria" w:eastAsia="Times New Roman" w:hAnsi="Cambria" w:cstheme="minorHAnsi"/>
          <w:noProof/>
          <w:lang w:eastAsia="tr-TR"/>
        </w:rPr>
        <w:t xml:space="preserve"> 2015; Deveci</w:t>
      </w:r>
      <w:r w:rsidR="002757E1" w:rsidRPr="001F39F7">
        <w:rPr>
          <w:rFonts w:ascii="Cambria" w:eastAsia="Times New Roman" w:hAnsi="Cambria" w:cstheme="minorHAnsi"/>
          <w:noProof/>
          <w:lang w:eastAsia="tr-TR"/>
        </w:rPr>
        <w:t xml:space="preserve"> ve Çepni, 2015). Ayrıca </w:t>
      </w:r>
      <w:r w:rsidR="00DB6BB1" w:rsidRPr="001F39F7">
        <w:rPr>
          <w:rFonts w:ascii="Cambria" w:hAnsi="Cambria"/>
          <w:noProof/>
          <w:lang w:val="en-US"/>
        </w:rPr>
        <w:t>Weber, Blais ve Betz</w:t>
      </w:r>
      <w:r w:rsidR="00DB6BB1" w:rsidRPr="001F39F7">
        <w:rPr>
          <w:rFonts w:ascii="Cambria" w:eastAsia="Times New Roman" w:hAnsi="Cambria" w:cstheme="minorHAnsi"/>
          <w:noProof/>
          <w:lang w:eastAsia="tr-TR"/>
        </w:rPr>
        <w:t xml:space="preserve"> </w:t>
      </w:r>
      <w:r w:rsidRPr="001F39F7">
        <w:rPr>
          <w:rFonts w:ascii="Cambria" w:eastAsia="Times New Roman" w:hAnsi="Cambria" w:cstheme="minorHAnsi"/>
          <w:noProof/>
          <w:lang w:eastAsia="tr-TR"/>
        </w:rPr>
        <w:t xml:space="preserve">(2002) ise üniversite öğrencilerine yönelik </w:t>
      </w:r>
      <w:r w:rsidR="003268AB" w:rsidRPr="001F39F7">
        <w:rPr>
          <w:rFonts w:ascii="Cambria" w:eastAsia="Times New Roman" w:hAnsi="Cambria" w:cstheme="minorHAnsi"/>
          <w:noProof/>
          <w:lang w:eastAsia="tr-TR"/>
        </w:rPr>
        <w:t>altı</w:t>
      </w:r>
      <w:r w:rsidRPr="001F39F7">
        <w:rPr>
          <w:rFonts w:ascii="Cambria" w:eastAsia="Times New Roman" w:hAnsi="Cambria" w:cstheme="minorHAnsi"/>
          <w:noProof/>
          <w:lang w:eastAsia="tr-TR"/>
        </w:rPr>
        <w:t xml:space="preserve"> faktörden (yatırım, kumar, sağlık, eğlence, etik, sosyal) oluşan risk tutum ölçeği geliştirmiştir. Dolayısıyla alanyazında ortaokul düzeyinde fen laboratuarında öğrencilerin </w:t>
      </w:r>
      <w:r w:rsidR="00854F8C">
        <w:rPr>
          <w:rFonts w:ascii="Cambria" w:eastAsia="Times New Roman" w:hAnsi="Cambria" w:cstheme="minorHAnsi"/>
          <w:noProof/>
          <w:lang w:eastAsia="tr-TR"/>
        </w:rPr>
        <w:t xml:space="preserve">akademik </w:t>
      </w:r>
      <w:r w:rsidRPr="001F39F7">
        <w:rPr>
          <w:rFonts w:ascii="Cambria" w:eastAsia="Times New Roman" w:hAnsi="Cambria" w:cstheme="minorHAnsi"/>
          <w:noProof/>
          <w:lang w:eastAsia="tr-TR"/>
        </w:rPr>
        <w:t xml:space="preserve">risk alma eğilimlerini belirlemeye yönelik herhangi bir ölçme aracına rastlanmamıştır. Bu araştırmanın amacı fen laboratuvarındaki deneysel süreçlerde öğrencilerin </w:t>
      </w:r>
      <w:r w:rsidR="00854F8C">
        <w:rPr>
          <w:rFonts w:ascii="Cambria" w:eastAsia="Times New Roman" w:hAnsi="Cambria" w:cstheme="minorHAnsi"/>
          <w:noProof/>
          <w:lang w:eastAsia="tr-TR"/>
        </w:rPr>
        <w:t xml:space="preserve">akademik </w:t>
      </w:r>
      <w:r w:rsidRPr="001F39F7">
        <w:rPr>
          <w:rFonts w:ascii="Cambria" w:eastAsia="Times New Roman" w:hAnsi="Cambria" w:cstheme="minorHAnsi"/>
          <w:noProof/>
          <w:lang w:eastAsia="tr-TR"/>
        </w:rPr>
        <w:t>risk alma eğilimlerini belirlemeye yönelik bir ölçme aracı geliştirmektir.</w:t>
      </w:r>
    </w:p>
    <w:p w14:paraId="1E7C9797" w14:textId="77777777" w:rsidR="000F6587" w:rsidRPr="001F39F7" w:rsidRDefault="000F6587" w:rsidP="000F6587">
      <w:pPr>
        <w:pStyle w:val="Heading2"/>
        <w:spacing w:before="100" w:beforeAutospacing="1" w:after="100" w:afterAutospacing="1" w:line="240" w:lineRule="auto"/>
        <w:jc w:val="center"/>
        <w:rPr>
          <w:rFonts w:ascii="Cambria" w:hAnsi="Cambria" w:cstheme="minorHAnsi"/>
          <w:b/>
          <w:color w:val="auto"/>
          <w:sz w:val="22"/>
          <w:szCs w:val="22"/>
        </w:rPr>
      </w:pPr>
      <w:r w:rsidRPr="001F39F7">
        <w:rPr>
          <w:rFonts w:ascii="Cambria" w:hAnsi="Cambria" w:cstheme="minorHAnsi"/>
          <w:b/>
          <w:color w:val="auto"/>
          <w:sz w:val="22"/>
          <w:szCs w:val="22"/>
        </w:rPr>
        <w:t>YÖNTEM</w:t>
      </w:r>
    </w:p>
    <w:p w14:paraId="2CD0363A" w14:textId="733DE950" w:rsidR="00567DF3" w:rsidRPr="001F39F7" w:rsidRDefault="00FC21CD" w:rsidP="003946E3">
      <w:pPr>
        <w:spacing w:after="0" w:line="240" w:lineRule="auto"/>
        <w:jc w:val="both"/>
        <w:rPr>
          <w:rFonts w:ascii="Cambria" w:eastAsia="Times New Roman" w:hAnsi="Cambria" w:cstheme="minorHAnsi"/>
          <w:lang w:eastAsia="tr-TR"/>
        </w:rPr>
      </w:pPr>
      <w:r>
        <w:rPr>
          <w:rFonts w:ascii="Cambria" w:eastAsia="Times New Roman" w:hAnsi="Cambria" w:cstheme="minorHAnsi"/>
          <w:lang w:eastAsia="tr-TR"/>
        </w:rPr>
        <w:t>Araştırma nicel araştırma yöntemleri arasında yer alan tarama modeli tasarımı dikkate alınarak</w:t>
      </w:r>
      <w:r w:rsidRPr="001F39F7">
        <w:rPr>
          <w:rFonts w:ascii="Cambria" w:eastAsia="Times New Roman" w:hAnsi="Cambria" w:cstheme="minorHAnsi"/>
          <w:lang w:eastAsia="tr-TR"/>
        </w:rPr>
        <w:t xml:space="preserve"> gerçekleştirilmiştir. Tarama modelleri, geçmişte veya hali hazırda var olan bir durumun, var olduğu şekliyle incelenmesi esasına dayanır (</w:t>
      </w:r>
      <w:proofErr w:type="spellStart"/>
      <w:r w:rsidRPr="001F39F7">
        <w:rPr>
          <w:rFonts w:ascii="Cambria" w:eastAsia="Times New Roman" w:hAnsi="Cambria" w:cstheme="minorHAnsi"/>
          <w:lang w:eastAsia="tr-TR"/>
        </w:rPr>
        <w:t>Karasar</w:t>
      </w:r>
      <w:proofErr w:type="spellEnd"/>
      <w:r w:rsidRPr="001F39F7">
        <w:rPr>
          <w:rFonts w:ascii="Cambria" w:eastAsia="Times New Roman" w:hAnsi="Cambria" w:cstheme="minorHAnsi"/>
          <w:lang w:eastAsia="tr-TR"/>
        </w:rPr>
        <w:t>, 2009). Araştırmada katılımcıların seçilmesinde uygun örnekleme (</w:t>
      </w:r>
      <w:proofErr w:type="spellStart"/>
      <w:r w:rsidRPr="001F39F7">
        <w:rPr>
          <w:rFonts w:ascii="Cambria" w:eastAsia="Times New Roman" w:hAnsi="Cambria" w:cstheme="minorHAnsi"/>
          <w:lang w:eastAsia="tr-TR"/>
        </w:rPr>
        <w:t>convenience</w:t>
      </w:r>
      <w:proofErr w:type="spellEnd"/>
      <w:r w:rsidRPr="001F39F7">
        <w:rPr>
          <w:rFonts w:ascii="Cambria" w:eastAsia="Times New Roman" w:hAnsi="Cambria" w:cstheme="minorHAnsi"/>
          <w:lang w:eastAsia="tr-TR"/>
        </w:rPr>
        <w:t xml:space="preserve"> </w:t>
      </w:r>
      <w:proofErr w:type="spellStart"/>
      <w:r w:rsidRPr="001F39F7">
        <w:rPr>
          <w:rFonts w:ascii="Cambria" w:eastAsia="Times New Roman" w:hAnsi="Cambria" w:cstheme="minorHAnsi"/>
          <w:lang w:eastAsia="tr-TR"/>
        </w:rPr>
        <w:t>sampl</w:t>
      </w:r>
      <w:r>
        <w:rPr>
          <w:rFonts w:ascii="Cambria" w:eastAsia="Times New Roman" w:hAnsi="Cambria" w:cstheme="minorHAnsi"/>
          <w:lang w:eastAsia="tr-TR"/>
        </w:rPr>
        <w:t>ing</w:t>
      </w:r>
      <w:proofErr w:type="spellEnd"/>
      <w:r>
        <w:rPr>
          <w:rFonts w:ascii="Cambria" w:eastAsia="Times New Roman" w:hAnsi="Cambria" w:cstheme="minorHAnsi"/>
          <w:lang w:eastAsia="tr-TR"/>
        </w:rPr>
        <w:t xml:space="preserve">) yöntemi tercih edilmiştir. </w:t>
      </w:r>
      <w:r w:rsidR="00237846" w:rsidRPr="001F39F7">
        <w:rPr>
          <w:rFonts w:ascii="Cambria" w:eastAsia="Times New Roman" w:hAnsi="Cambria" w:cstheme="minorHAnsi"/>
          <w:lang w:eastAsia="tr-TR"/>
        </w:rPr>
        <w:t>Bu araştırmaya Kahramanmaraş</w:t>
      </w:r>
      <w:r w:rsidR="00061EFF" w:rsidRPr="001F39F7">
        <w:rPr>
          <w:rFonts w:ascii="Cambria" w:eastAsia="Times New Roman" w:hAnsi="Cambria" w:cstheme="minorHAnsi"/>
          <w:lang w:eastAsia="tr-TR"/>
        </w:rPr>
        <w:t xml:space="preserve"> </w:t>
      </w:r>
      <w:r w:rsidR="00E02C33" w:rsidRPr="001F39F7">
        <w:rPr>
          <w:rFonts w:ascii="Cambria" w:eastAsia="Times New Roman" w:hAnsi="Cambria" w:cstheme="minorHAnsi"/>
          <w:lang w:eastAsia="tr-TR"/>
        </w:rPr>
        <w:t>İli</w:t>
      </w:r>
      <w:r>
        <w:rPr>
          <w:rFonts w:ascii="Cambria" w:eastAsia="Times New Roman" w:hAnsi="Cambria" w:cstheme="minorHAnsi"/>
          <w:lang w:eastAsia="tr-TR"/>
        </w:rPr>
        <w:t>,</w:t>
      </w:r>
      <w:r w:rsidR="00E02C33" w:rsidRPr="001F39F7">
        <w:rPr>
          <w:rFonts w:ascii="Cambria" w:eastAsia="Times New Roman" w:hAnsi="Cambria" w:cstheme="minorHAnsi"/>
          <w:lang w:eastAsia="tr-TR"/>
        </w:rPr>
        <w:t xml:space="preserve"> </w:t>
      </w:r>
      <w:r w:rsidR="00061EFF" w:rsidRPr="001F39F7">
        <w:rPr>
          <w:rFonts w:ascii="Cambria" w:eastAsia="Times New Roman" w:hAnsi="Cambria" w:cstheme="minorHAnsi"/>
          <w:lang w:eastAsia="tr-TR"/>
        </w:rPr>
        <w:t>merkez ilçesinde bulunan yedi</w:t>
      </w:r>
      <w:r w:rsidR="00567DF3" w:rsidRPr="001F39F7">
        <w:rPr>
          <w:rFonts w:ascii="Cambria" w:eastAsia="Times New Roman" w:hAnsi="Cambria" w:cstheme="minorHAnsi"/>
          <w:lang w:eastAsia="tr-TR"/>
        </w:rPr>
        <w:t xml:space="preserve"> farklı ortaokulda öğrenim gören </w:t>
      </w:r>
      <w:r w:rsidR="00061EFF" w:rsidRPr="001F39F7">
        <w:rPr>
          <w:rFonts w:ascii="Cambria" w:eastAsia="Times New Roman" w:hAnsi="Cambria" w:cstheme="minorHAnsi"/>
          <w:lang w:eastAsia="tr-TR"/>
        </w:rPr>
        <w:t>1285</w:t>
      </w:r>
      <w:r w:rsidR="00567DF3" w:rsidRPr="001F39F7">
        <w:rPr>
          <w:rFonts w:ascii="Cambria" w:eastAsia="Times New Roman" w:hAnsi="Cambria" w:cstheme="minorHAnsi"/>
          <w:lang w:eastAsia="tr-TR"/>
        </w:rPr>
        <w:t xml:space="preserve"> öğrenci katılmıştır. </w:t>
      </w:r>
      <w:r w:rsidR="00E02C33" w:rsidRPr="001F39F7">
        <w:rPr>
          <w:rFonts w:ascii="Cambria" w:eastAsia="Times New Roman" w:hAnsi="Cambria" w:cstheme="minorHAnsi"/>
          <w:lang w:eastAsia="tr-TR"/>
        </w:rPr>
        <w:t xml:space="preserve">Araştırma verilerinin toplandığı okullarda uygulama için gerekli resmi izinler alınmış olup, veriler gönüllü ve istekli olan öğrencilerden elde edilmiştir. </w:t>
      </w:r>
      <w:proofErr w:type="spellStart"/>
      <w:r w:rsidR="00061EFF" w:rsidRPr="001F39F7">
        <w:rPr>
          <w:rFonts w:ascii="Cambria" w:eastAsia="Times New Roman" w:hAnsi="Cambria" w:cstheme="minorHAnsi"/>
          <w:lang w:eastAsia="tr-TR"/>
        </w:rPr>
        <w:t>Açımlayıcı</w:t>
      </w:r>
      <w:proofErr w:type="spellEnd"/>
      <w:r w:rsidR="00061EFF" w:rsidRPr="001F39F7">
        <w:rPr>
          <w:rFonts w:ascii="Cambria" w:eastAsia="Times New Roman" w:hAnsi="Cambria" w:cstheme="minorHAnsi"/>
          <w:lang w:eastAsia="tr-TR"/>
        </w:rPr>
        <w:t xml:space="preserve"> </w:t>
      </w:r>
      <w:r w:rsidR="00AB2EE4" w:rsidRPr="001F39F7">
        <w:rPr>
          <w:rFonts w:ascii="Cambria" w:eastAsia="Times New Roman" w:hAnsi="Cambria" w:cstheme="minorHAnsi"/>
          <w:lang w:eastAsia="tr-TR"/>
        </w:rPr>
        <w:t xml:space="preserve">Faktör Analizine (AFA) </w:t>
      </w:r>
      <w:r w:rsidR="00061EFF" w:rsidRPr="001F39F7">
        <w:rPr>
          <w:rFonts w:ascii="Cambria" w:eastAsia="Times New Roman" w:hAnsi="Cambria" w:cstheme="minorHAnsi"/>
          <w:lang w:eastAsia="tr-TR"/>
        </w:rPr>
        <w:t xml:space="preserve">dört </w:t>
      </w:r>
      <w:r w:rsidR="00AB2EE4" w:rsidRPr="001F39F7">
        <w:rPr>
          <w:rFonts w:ascii="Cambria" w:eastAsia="Times New Roman" w:hAnsi="Cambria" w:cstheme="minorHAnsi"/>
          <w:lang w:eastAsia="tr-TR"/>
        </w:rPr>
        <w:t xml:space="preserve">ortaokulda öğrenim </w:t>
      </w:r>
      <w:r w:rsidR="00581EA6" w:rsidRPr="001F39F7">
        <w:rPr>
          <w:rFonts w:ascii="Cambria" w:eastAsia="Times New Roman" w:hAnsi="Cambria" w:cstheme="minorHAnsi"/>
          <w:lang w:eastAsia="tr-TR"/>
        </w:rPr>
        <w:t>gören 742 öğrenciye ait ölçek verileri</w:t>
      </w:r>
      <w:r w:rsidR="00061EFF" w:rsidRPr="001F39F7">
        <w:rPr>
          <w:rFonts w:ascii="Cambria" w:eastAsia="Times New Roman" w:hAnsi="Cambria" w:cstheme="minorHAnsi"/>
          <w:lang w:eastAsia="tr-TR"/>
        </w:rPr>
        <w:t xml:space="preserve"> </w:t>
      </w:r>
      <w:proofErr w:type="gramStart"/>
      <w:r w:rsidR="00061EFF" w:rsidRPr="001F39F7">
        <w:rPr>
          <w:rFonts w:ascii="Cambria" w:eastAsia="Times New Roman" w:hAnsi="Cambria" w:cstheme="minorHAnsi"/>
          <w:lang w:eastAsia="tr-TR"/>
        </w:rPr>
        <w:t>dahil</w:t>
      </w:r>
      <w:proofErr w:type="gramEnd"/>
      <w:r w:rsidR="00061EFF" w:rsidRPr="001F39F7">
        <w:rPr>
          <w:rFonts w:ascii="Cambria" w:eastAsia="Times New Roman" w:hAnsi="Cambria" w:cstheme="minorHAnsi"/>
          <w:lang w:eastAsia="tr-TR"/>
        </w:rPr>
        <w:t xml:space="preserve"> edilirken, </w:t>
      </w:r>
      <w:r w:rsidR="00AB2EE4" w:rsidRPr="001F39F7">
        <w:rPr>
          <w:rFonts w:ascii="Cambria" w:eastAsia="Times New Roman" w:hAnsi="Cambria" w:cstheme="minorHAnsi"/>
          <w:lang w:eastAsia="tr-TR"/>
        </w:rPr>
        <w:t xml:space="preserve">Doğrulayıcı Faktör Analizine (DFA) </w:t>
      </w:r>
      <w:r w:rsidR="00E02C33" w:rsidRPr="001F39F7">
        <w:rPr>
          <w:rFonts w:ascii="Cambria" w:eastAsia="Times New Roman" w:hAnsi="Cambria" w:cstheme="minorHAnsi"/>
          <w:lang w:eastAsia="tr-TR"/>
        </w:rPr>
        <w:t xml:space="preserve">ise </w:t>
      </w:r>
      <w:r w:rsidR="00AB2EE4" w:rsidRPr="001F39F7">
        <w:rPr>
          <w:rFonts w:ascii="Cambria" w:eastAsia="Times New Roman" w:hAnsi="Cambria" w:cstheme="minorHAnsi"/>
          <w:lang w:eastAsia="tr-TR"/>
        </w:rPr>
        <w:t xml:space="preserve">üç ortaokulda öğrenim gören </w:t>
      </w:r>
      <w:r w:rsidR="00061EFF" w:rsidRPr="001F39F7">
        <w:rPr>
          <w:rFonts w:ascii="Cambria" w:eastAsia="Times New Roman" w:hAnsi="Cambria" w:cstheme="minorHAnsi"/>
          <w:lang w:eastAsia="tr-TR"/>
        </w:rPr>
        <w:t xml:space="preserve">543 </w:t>
      </w:r>
      <w:r w:rsidR="00581EA6" w:rsidRPr="001F39F7">
        <w:rPr>
          <w:rFonts w:ascii="Cambria" w:eastAsia="Times New Roman" w:hAnsi="Cambria" w:cstheme="minorHAnsi"/>
          <w:lang w:eastAsia="tr-TR"/>
        </w:rPr>
        <w:t>öğrenciye ait ölçek verileri</w:t>
      </w:r>
      <w:r w:rsidR="00061EFF" w:rsidRPr="001F39F7">
        <w:rPr>
          <w:rFonts w:ascii="Cambria" w:eastAsia="Times New Roman" w:hAnsi="Cambria" w:cstheme="minorHAnsi"/>
          <w:lang w:eastAsia="tr-TR"/>
        </w:rPr>
        <w:t xml:space="preserve"> dahil edilmiştir. </w:t>
      </w:r>
      <w:r w:rsidR="00AB2EE4" w:rsidRPr="001F39F7">
        <w:rPr>
          <w:rFonts w:ascii="Cambria" w:eastAsia="Times New Roman" w:hAnsi="Cambria" w:cstheme="minorHAnsi"/>
          <w:lang w:eastAsia="tr-TR"/>
        </w:rPr>
        <w:t xml:space="preserve">AFA sürecine </w:t>
      </w:r>
      <w:proofErr w:type="gramStart"/>
      <w:r w:rsidR="00AB2EE4" w:rsidRPr="001F39F7">
        <w:rPr>
          <w:rFonts w:ascii="Cambria" w:eastAsia="Times New Roman" w:hAnsi="Cambria" w:cstheme="minorHAnsi"/>
          <w:lang w:eastAsia="tr-TR"/>
        </w:rPr>
        <w:t>dahil</w:t>
      </w:r>
      <w:proofErr w:type="gramEnd"/>
      <w:r w:rsidR="00AB2EE4" w:rsidRPr="001F39F7">
        <w:rPr>
          <w:rFonts w:ascii="Cambria" w:eastAsia="Times New Roman" w:hAnsi="Cambria" w:cstheme="minorHAnsi"/>
          <w:lang w:eastAsia="tr-TR"/>
        </w:rPr>
        <w:t xml:space="preserve"> edilen </w:t>
      </w:r>
      <w:r w:rsidR="00061EFF" w:rsidRPr="001F39F7">
        <w:rPr>
          <w:rFonts w:ascii="Cambria" w:eastAsia="Times New Roman" w:hAnsi="Cambria" w:cstheme="minorHAnsi"/>
          <w:lang w:eastAsia="tr-TR"/>
        </w:rPr>
        <w:t>k</w:t>
      </w:r>
      <w:r w:rsidR="00567DF3" w:rsidRPr="001F39F7">
        <w:rPr>
          <w:rFonts w:ascii="Cambria" w:eastAsia="Times New Roman" w:hAnsi="Cambria" w:cstheme="minorHAnsi"/>
          <w:lang w:eastAsia="tr-TR"/>
        </w:rPr>
        <w:t>atılımcılar</w:t>
      </w:r>
      <w:r w:rsidR="00205731" w:rsidRPr="001F39F7">
        <w:rPr>
          <w:rFonts w:ascii="Cambria" w:eastAsia="Times New Roman" w:hAnsi="Cambria" w:cstheme="minorHAnsi"/>
          <w:lang w:eastAsia="tr-TR"/>
        </w:rPr>
        <w:t xml:space="preserve">ın </w:t>
      </w:r>
      <w:proofErr w:type="spellStart"/>
      <w:r w:rsidR="00205731" w:rsidRPr="001F39F7">
        <w:rPr>
          <w:rFonts w:ascii="Cambria" w:eastAsia="Times New Roman" w:hAnsi="Cambria" w:cstheme="minorHAnsi"/>
          <w:lang w:eastAsia="tr-TR"/>
        </w:rPr>
        <w:t>tanılayıcı</w:t>
      </w:r>
      <w:proofErr w:type="spellEnd"/>
      <w:r w:rsidR="00205731" w:rsidRPr="001F39F7">
        <w:rPr>
          <w:rFonts w:ascii="Cambria" w:eastAsia="Times New Roman" w:hAnsi="Cambria" w:cstheme="minorHAnsi"/>
          <w:lang w:eastAsia="tr-TR"/>
        </w:rPr>
        <w:t xml:space="preserve"> bilgileri</w:t>
      </w:r>
      <w:r w:rsidR="00567DF3" w:rsidRPr="001F39F7">
        <w:rPr>
          <w:rFonts w:ascii="Cambria" w:eastAsia="Times New Roman" w:hAnsi="Cambria" w:cstheme="minorHAnsi"/>
          <w:lang w:eastAsia="tr-TR"/>
        </w:rPr>
        <w:t xml:space="preserve"> Tablo 1’de verilmiştir. </w:t>
      </w:r>
    </w:p>
    <w:p w14:paraId="4ABD15A7" w14:textId="77777777" w:rsidR="00567DF3" w:rsidRPr="001F39F7" w:rsidRDefault="00567DF3" w:rsidP="00AB2EE4">
      <w:pPr>
        <w:pStyle w:val="04-Metinler"/>
        <w:spacing w:before="0" w:after="0"/>
        <w:ind w:firstLine="0"/>
        <w:rPr>
          <w:rFonts w:asciiTheme="majorHAnsi" w:hAnsiTheme="majorHAnsi"/>
          <w:szCs w:val="22"/>
        </w:rPr>
      </w:pPr>
    </w:p>
    <w:p w14:paraId="52F4858D" w14:textId="31CCA17A" w:rsidR="00567DF3" w:rsidRPr="001F39F7" w:rsidRDefault="00567DF3" w:rsidP="00567DF3">
      <w:pPr>
        <w:pStyle w:val="05-Tablo-Baslik"/>
        <w:spacing w:before="0" w:after="0"/>
        <w:rPr>
          <w:rFonts w:ascii="Cambria" w:eastAsiaTheme="majorEastAsia" w:hAnsi="Cambria" w:cs="Times New Roman"/>
          <w:b w:val="0"/>
          <w:i/>
          <w:iCs/>
          <w:sz w:val="20"/>
          <w:lang w:eastAsia="en-US"/>
        </w:rPr>
      </w:pPr>
      <w:r w:rsidRPr="001F39F7">
        <w:rPr>
          <w:rFonts w:ascii="Cambria" w:eastAsiaTheme="majorEastAsia" w:hAnsi="Cambria" w:cs="Times New Roman"/>
          <w:iCs/>
          <w:sz w:val="20"/>
          <w:lang w:eastAsia="en-US"/>
        </w:rPr>
        <w:t>Tablo 1</w:t>
      </w:r>
      <w:r w:rsidR="00A5467F" w:rsidRPr="001F39F7">
        <w:rPr>
          <w:rFonts w:ascii="Cambria" w:eastAsiaTheme="majorEastAsia" w:hAnsi="Cambria" w:cs="Times New Roman"/>
          <w:b w:val="0"/>
          <w:i/>
          <w:iCs/>
          <w:sz w:val="20"/>
          <w:lang w:eastAsia="en-US"/>
        </w:rPr>
        <w:t>.</w:t>
      </w:r>
      <w:r w:rsidRPr="001F39F7">
        <w:rPr>
          <w:rFonts w:ascii="Cambria" w:eastAsiaTheme="majorEastAsia" w:hAnsi="Cambria" w:cs="Times New Roman"/>
          <w:b w:val="0"/>
          <w:i/>
          <w:iCs/>
          <w:sz w:val="20"/>
          <w:lang w:eastAsia="en-US"/>
        </w:rPr>
        <w:t xml:space="preserve"> </w:t>
      </w:r>
      <w:proofErr w:type="spellStart"/>
      <w:r w:rsidR="00EA6880" w:rsidRPr="001F39F7">
        <w:rPr>
          <w:rFonts w:ascii="Cambria" w:eastAsiaTheme="majorEastAsia" w:hAnsi="Cambria" w:cs="Times New Roman"/>
          <w:b w:val="0"/>
          <w:i/>
          <w:iCs/>
          <w:sz w:val="20"/>
          <w:lang w:eastAsia="en-US"/>
        </w:rPr>
        <w:t>AFA’ya</w:t>
      </w:r>
      <w:proofErr w:type="spellEnd"/>
      <w:r w:rsidR="00EA6880" w:rsidRPr="001F39F7">
        <w:rPr>
          <w:rFonts w:ascii="Cambria" w:eastAsiaTheme="majorEastAsia" w:hAnsi="Cambria" w:cs="Times New Roman"/>
          <w:b w:val="0"/>
          <w:i/>
          <w:iCs/>
          <w:sz w:val="20"/>
          <w:lang w:eastAsia="en-US"/>
        </w:rPr>
        <w:t xml:space="preserve"> </w:t>
      </w:r>
      <w:proofErr w:type="gramStart"/>
      <w:r w:rsidR="00EA6880" w:rsidRPr="001F39F7">
        <w:rPr>
          <w:rFonts w:ascii="Cambria" w:eastAsiaTheme="majorEastAsia" w:hAnsi="Cambria" w:cs="Times New Roman"/>
          <w:b w:val="0"/>
          <w:i/>
          <w:iCs/>
          <w:sz w:val="20"/>
          <w:lang w:eastAsia="en-US"/>
        </w:rPr>
        <w:t>dahil</w:t>
      </w:r>
      <w:proofErr w:type="gramEnd"/>
      <w:r w:rsidR="00EA6880" w:rsidRPr="001F39F7">
        <w:rPr>
          <w:rFonts w:ascii="Cambria" w:eastAsiaTheme="majorEastAsia" w:hAnsi="Cambria" w:cs="Times New Roman"/>
          <w:b w:val="0"/>
          <w:i/>
          <w:iCs/>
          <w:sz w:val="20"/>
          <w:lang w:eastAsia="en-US"/>
        </w:rPr>
        <w:t xml:space="preserve"> edilen katılımcı verilerine ait </w:t>
      </w:r>
      <w:proofErr w:type="spellStart"/>
      <w:r w:rsidR="00EA6880" w:rsidRPr="001F39F7">
        <w:rPr>
          <w:rFonts w:ascii="Cambria" w:eastAsiaTheme="majorEastAsia" w:hAnsi="Cambria" w:cs="Times New Roman"/>
          <w:b w:val="0"/>
          <w:i/>
          <w:iCs/>
          <w:sz w:val="20"/>
          <w:lang w:eastAsia="en-US"/>
        </w:rPr>
        <w:t>tanılayıcı</w:t>
      </w:r>
      <w:proofErr w:type="spellEnd"/>
      <w:r w:rsidR="00EA6880" w:rsidRPr="001F39F7">
        <w:rPr>
          <w:rFonts w:ascii="Cambria" w:eastAsiaTheme="majorEastAsia" w:hAnsi="Cambria" w:cs="Times New Roman"/>
          <w:b w:val="0"/>
          <w:i/>
          <w:iCs/>
          <w:sz w:val="20"/>
          <w:lang w:eastAsia="en-US"/>
        </w:rPr>
        <w:t xml:space="preserve"> bilgiler</w:t>
      </w:r>
    </w:p>
    <w:tbl>
      <w:tblPr>
        <w:tblW w:w="4865" w:type="pct"/>
        <w:tblInd w:w="250" w:type="dxa"/>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022"/>
        <w:gridCol w:w="2269"/>
        <w:gridCol w:w="2269"/>
        <w:gridCol w:w="2267"/>
      </w:tblGrid>
      <w:tr w:rsidR="006938B3" w:rsidRPr="001F39F7" w14:paraId="06C16F4F" w14:textId="77777777" w:rsidTr="003268AB">
        <w:tc>
          <w:tcPr>
            <w:tcW w:w="1146" w:type="pct"/>
            <w:tcBorders>
              <w:top w:val="single" w:sz="4" w:space="0" w:color="auto"/>
              <w:bottom w:val="single" w:sz="4" w:space="0" w:color="auto"/>
              <w:right w:val="nil"/>
            </w:tcBorders>
            <w:shd w:val="clear" w:color="auto" w:fill="auto"/>
            <w:vAlign w:val="center"/>
          </w:tcPr>
          <w:p w14:paraId="09B462EB" w14:textId="77777777" w:rsidR="006938B3" w:rsidRPr="001F39F7" w:rsidRDefault="005C6A6B" w:rsidP="00A5467F">
            <w:pPr>
              <w:spacing w:after="0" w:line="240" w:lineRule="auto"/>
              <w:jc w:val="center"/>
              <w:rPr>
                <w:rFonts w:ascii="Cambria" w:hAnsi="Cambria"/>
                <w:b/>
                <w:sz w:val="20"/>
                <w:szCs w:val="20"/>
              </w:rPr>
            </w:pPr>
            <w:r w:rsidRPr="001F39F7">
              <w:rPr>
                <w:rFonts w:ascii="Cambria" w:hAnsi="Cambria"/>
                <w:b/>
                <w:sz w:val="20"/>
                <w:szCs w:val="20"/>
              </w:rPr>
              <w:t>Tema</w:t>
            </w:r>
          </w:p>
        </w:tc>
        <w:tc>
          <w:tcPr>
            <w:tcW w:w="1285" w:type="pct"/>
            <w:tcBorders>
              <w:top w:val="single" w:sz="4" w:space="0" w:color="auto"/>
              <w:left w:val="nil"/>
              <w:bottom w:val="single" w:sz="4" w:space="0" w:color="auto"/>
              <w:right w:val="nil"/>
            </w:tcBorders>
            <w:shd w:val="clear" w:color="auto" w:fill="auto"/>
            <w:vAlign w:val="center"/>
          </w:tcPr>
          <w:p w14:paraId="68438C0A" w14:textId="77777777" w:rsidR="006938B3" w:rsidRPr="001F39F7" w:rsidRDefault="005C6A6B" w:rsidP="00A5467F">
            <w:pPr>
              <w:spacing w:after="0" w:line="240" w:lineRule="auto"/>
              <w:jc w:val="center"/>
              <w:rPr>
                <w:rFonts w:ascii="Cambria" w:hAnsi="Cambria"/>
                <w:b/>
                <w:sz w:val="20"/>
                <w:szCs w:val="20"/>
              </w:rPr>
            </w:pPr>
            <w:r w:rsidRPr="001F39F7">
              <w:rPr>
                <w:rFonts w:ascii="Cambria" w:hAnsi="Cambria"/>
                <w:b/>
                <w:sz w:val="20"/>
                <w:szCs w:val="20"/>
              </w:rPr>
              <w:t>Kategoriler</w:t>
            </w:r>
          </w:p>
        </w:tc>
        <w:tc>
          <w:tcPr>
            <w:tcW w:w="1285" w:type="pct"/>
            <w:tcBorders>
              <w:top w:val="single" w:sz="4" w:space="0" w:color="auto"/>
              <w:left w:val="nil"/>
              <w:bottom w:val="single" w:sz="4" w:space="0" w:color="auto"/>
              <w:right w:val="nil"/>
            </w:tcBorders>
            <w:shd w:val="clear" w:color="auto" w:fill="auto"/>
            <w:vAlign w:val="center"/>
          </w:tcPr>
          <w:p w14:paraId="02603E18" w14:textId="77777777" w:rsidR="006938B3" w:rsidRPr="001F39F7" w:rsidRDefault="005C6A6B" w:rsidP="00753D7A">
            <w:pPr>
              <w:spacing w:after="0" w:line="240" w:lineRule="auto"/>
              <w:jc w:val="center"/>
              <w:rPr>
                <w:rFonts w:ascii="Cambria" w:hAnsi="Cambria"/>
                <w:b/>
                <w:sz w:val="20"/>
                <w:szCs w:val="20"/>
              </w:rPr>
            </w:pPr>
            <w:r w:rsidRPr="001F39F7">
              <w:rPr>
                <w:rFonts w:ascii="Cambria" w:hAnsi="Cambria"/>
                <w:b/>
                <w:sz w:val="20"/>
                <w:szCs w:val="20"/>
              </w:rPr>
              <w:t>Katılımcı sayısı (</w:t>
            </w:r>
            <w:r w:rsidR="006938B3" w:rsidRPr="001F39F7">
              <w:rPr>
                <w:rFonts w:ascii="Cambria" w:hAnsi="Cambria"/>
                <w:b/>
                <w:sz w:val="20"/>
                <w:szCs w:val="20"/>
              </w:rPr>
              <w:t>N</w:t>
            </w:r>
            <w:r w:rsidRPr="001F39F7">
              <w:rPr>
                <w:rFonts w:ascii="Cambria" w:hAnsi="Cambria"/>
                <w:b/>
                <w:sz w:val="20"/>
                <w:szCs w:val="20"/>
              </w:rPr>
              <w:t>)</w:t>
            </w:r>
          </w:p>
        </w:tc>
        <w:tc>
          <w:tcPr>
            <w:tcW w:w="1284" w:type="pct"/>
            <w:tcBorders>
              <w:top w:val="single" w:sz="4" w:space="0" w:color="auto"/>
              <w:left w:val="nil"/>
              <w:bottom w:val="single" w:sz="4" w:space="0" w:color="auto"/>
            </w:tcBorders>
            <w:shd w:val="clear" w:color="auto" w:fill="auto"/>
            <w:vAlign w:val="center"/>
          </w:tcPr>
          <w:p w14:paraId="413AC5C2" w14:textId="77777777" w:rsidR="006938B3" w:rsidRPr="001F39F7" w:rsidRDefault="005C6A6B" w:rsidP="00753D7A">
            <w:pPr>
              <w:spacing w:after="0" w:line="240" w:lineRule="auto"/>
              <w:jc w:val="center"/>
              <w:rPr>
                <w:rFonts w:ascii="Cambria" w:hAnsi="Cambria"/>
                <w:b/>
                <w:sz w:val="20"/>
                <w:szCs w:val="20"/>
              </w:rPr>
            </w:pPr>
            <w:r w:rsidRPr="001F39F7">
              <w:rPr>
                <w:rFonts w:ascii="Cambria" w:hAnsi="Cambria"/>
                <w:b/>
                <w:sz w:val="20"/>
                <w:szCs w:val="20"/>
              </w:rPr>
              <w:t>Yüzde (</w:t>
            </w:r>
            <w:r w:rsidR="006938B3" w:rsidRPr="001F39F7">
              <w:rPr>
                <w:rFonts w:ascii="Cambria" w:hAnsi="Cambria"/>
                <w:b/>
                <w:sz w:val="20"/>
                <w:szCs w:val="20"/>
              </w:rPr>
              <w:t>%</w:t>
            </w:r>
            <w:r w:rsidRPr="001F39F7">
              <w:rPr>
                <w:rFonts w:ascii="Cambria" w:hAnsi="Cambria"/>
                <w:b/>
                <w:sz w:val="20"/>
                <w:szCs w:val="20"/>
              </w:rPr>
              <w:t>)</w:t>
            </w:r>
          </w:p>
        </w:tc>
      </w:tr>
      <w:tr w:rsidR="006938B3" w:rsidRPr="001F39F7" w14:paraId="04C1DBC6" w14:textId="77777777" w:rsidTr="003268AB">
        <w:tc>
          <w:tcPr>
            <w:tcW w:w="1146" w:type="pct"/>
            <w:vMerge w:val="restart"/>
            <w:tcBorders>
              <w:top w:val="single" w:sz="4" w:space="0" w:color="auto"/>
              <w:right w:val="nil"/>
            </w:tcBorders>
            <w:shd w:val="clear" w:color="auto" w:fill="auto"/>
            <w:vAlign w:val="center"/>
          </w:tcPr>
          <w:p w14:paraId="45D7ED49" w14:textId="292C9F58" w:rsidR="006938B3" w:rsidRPr="001F39F7" w:rsidRDefault="006938B3" w:rsidP="00A5467F">
            <w:pPr>
              <w:spacing w:after="0" w:line="240" w:lineRule="auto"/>
              <w:jc w:val="center"/>
              <w:rPr>
                <w:rFonts w:ascii="Cambria" w:hAnsi="Cambria"/>
                <w:sz w:val="20"/>
                <w:szCs w:val="20"/>
              </w:rPr>
            </w:pPr>
            <w:r w:rsidRPr="001F39F7">
              <w:rPr>
                <w:rFonts w:ascii="Cambria" w:hAnsi="Cambria"/>
                <w:sz w:val="20"/>
                <w:szCs w:val="20"/>
              </w:rPr>
              <w:t>Oku</w:t>
            </w:r>
            <w:r w:rsidR="00FC21CD">
              <w:rPr>
                <w:rFonts w:ascii="Cambria" w:hAnsi="Cambria"/>
                <w:sz w:val="20"/>
                <w:szCs w:val="20"/>
              </w:rPr>
              <w:t>l</w:t>
            </w:r>
            <w:r w:rsidRPr="001F39F7">
              <w:rPr>
                <w:rFonts w:ascii="Cambria" w:hAnsi="Cambria"/>
                <w:sz w:val="20"/>
                <w:szCs w:val="20"/>
              </w:rPr>
              <w:t xml:space="preserve"> Türü</w:t>
            </w:r>
          </w:p>
        </w:tc>
        <w:tc>
          <w:tcPr>
            <w:tcW w:w="1285" w:type="pct"/>
            <w:tcBorders>
              <w:top w:val="single" w:sz="4" w:space="0" w:color="auto"/>
              <w:left w:val="nil"/>
              <w:right w:val="nil"/>
            </w:tcBorders>
            <w:shd w:val="clear" w:color="auto" w:fill="auto"/>
            <w:vAlign w:val="center"/>
          </w:tcPr>
          <w:p w14:paraId="07B6DD38" w14:textId="77777777" w:rsidR="006938B3" w:rsidRPr="001F39F7" w:rsidRDefault="006938B3" w:rsidP="00753D7A">
            <w:pPr>
              <w:spacing w:after="0" w:line="240" w:lineRule="auto"/>
              <w:jc w:val="center"/>
              <w:rPr>
                <w:rFonts w:ascii="Cambria" w:hAnsi="Cambria"/>
                <w:sz w:val="20"/>
                <w:szCs w:val="20"/>
              </w:rPr>
            </w:pPr>
            <w:r w:rsidRPr="001F39F7">
              <w:rPr>
                <w:rFonts w:ascii="Cambria" w:hAnsi="Cambria"/>
                <w:sz w:val="20"/>
                <w:szCs w:val="20"/>
              </w:rPr>
              <w:t>A okulu</w:t>
            </w:r>
          </w:p>
        </w:tc>
        <w:tc>
          <w:tcPr>
            <w:tcW w:w="1285" w:type="pct"/>
            <w:tcBorders>
              <w:top w:val="single" w:sz="4" w:space="0" w:color="auto"/>
              <w:left w:val="nil"/>
              <w:right w:val="nil"/>
            </w:tcBorders>
            <w:shd w:val="clear" w:color="auto" w:fill="auto"/>
            <w:vAlign w:val="center"/>
          </w:tcPr>
          <w:p w14:paraId="0D515CB4" w14:textId="77777777" w:rsidR="006938B3" w:rsidRPr="001F39F7" w:rsidRDefault="006938B3"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128</w:t>
            </w:r>
          </w:p>
        </w:tc>
        <w:tc>
          <w:tcPr>
            <w:tcW w:w="1284" w:type="pct"/>
            <w:tcBorders>
              <w:top w:val="single" w:sz="4" w:space="0" w:color="auto"/>
              <w:left w:val="nil"/>
            </w:tcBorders>
            <w:shd w:val="clear" w:color="auto" w:fill="auto"/>
            <w:vAlign w:val="center"/>
          </w:tcPr>
          <w:p w14:paraId="055E1114" w14:textId="77777777" w:rsidR="006938B3" w:rsidRPr="001F39F7" w:rsidRDefault="005C6A6B"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17</w:t>
            </w:r>
          </w:p>
        </w:tc>
      </w:tr>
      <w:tr w:rsidR="006938B3" w:rsidRPr="001F39F7" w14:paraId="791FC5DC" w14:textId="77777777" w:rsidTr="003268AB">
        <w:tc>
          <w:tcPr>
            <w:tcW w:w="1146" w:type="pct"/>
            <w:vMerge/>
            <w:tcBorders>
              <w:right w:val="nil"/>
            </w:tcBorders>
            <w:shd w:val="clear" w:color="auto" w:fill="auto"/>
            <w:vAlign w:val="center"/>
          </w:tcPr>
          <w:p w14:paraId="1C18F48D" w14:textId="77777777" w:rsidR="006938B3" w:rsidRPr="001F39F7" w:rsidRDefault="006938B3" w:rsidP="00A5467F">
            <w:pPr>
              <w:spacing w:after="0" w:line="240" w:lineRule="auto"/>
              <w:jc w:val="center"/>
              <w:rPr>
                <w:rFonts w:ascii="Cambria" w:hAnsi="Cambria"/>
                <w:sz w:val="20"/>
                <w:szCs w:val="20"/>
              </w:rPr>
            </w:pPr>
          </w:p>
        </w:tc>
        <w:tc>
          <w:tcPr>
            <w:tcW w:w="1285" w:type="pct"/>
            <w:tcBorders>
              <w:left w:val="nil"/>
              <w:right w:val="nil"/>
            </w:tcBorders>
            <w:shd w:val="clear" w:color="auto" w:fill="auto"/>
            <w:vAlign w:val="center"/>
          </w:tcPr>
          <w:p w14:paraId="046A92DA" w14:textId="77777777" w:rsidR="006938B3" w:rsidRPr="001F39F7" w:rsidRDefault="006938B3" w:rsidP="00753D7A">
            <w:pPr>
              <w:spacing w:after="0" w:line="240" w:lineRule="auto"/>
              <w:jc w:val="center"/>
              <w:rPr>
                <w:rFonts w:ascii="Cambria" w:hAnsi="Cambria"/>
                <w:sz w:val="20"/>
                <w:szCs w:val="20"/>
              </w:rPr>
            </w:pPr>
            <w:r w:rsidRPr="001F39F7">
              <w:rPr>
                <w:rFonts w:ascii="Cambria" w:hAnsi="Cambria"/>
                <w:sz w:val="20"/>
                <w:szCs w:val="20"/>
              </w:rPr>
              <w:t>B okulu</w:t>
            </w:r>
          </w:p>
        </w:tc>
        <w:tc>
          <w:tcPr>
            <w:tcW w:w="1285" w:type="pct"/>
            <w:tcBorders>
              <w:left w:val="nil"/>
              <w:right w:val="nil"/>
            </w:tcBorders>
            <w:shd w:val="clear" w:color="auto" w:fill="auto"/>
            <w:vAlign w:val="center"/>
          </w:tcPr>
          <w:p w14:paraId="07906F91" w14:textId="77777777" w:rsidR="006938B3" w:rsidRPr="001F39F7" w:rsidRDefault="006938B3"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316</w:t>
            </w:r>
          </w:p>
        </w:tc>
        <w:tc>
          <w:tcPr>
            <w:tcW w:w="1284" w:type="pct"/>
            <w:tcBorders>
              <w:left w:val="nil"/>
            </w:tcBorders>
            <w:shd w:val="clear" w:color="auto" w:fill="auto"/>
            <w:vAlign w:val="center"/>
          </w:tcPr>
          <w:p w14:paraId="4B14D442" w14:textId="77777777" w:rsidR="006938B3" w:rsidRPr="001F39F7" w:rsidRDefault="005C6A6B"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43</w:t>
            </w:r>
          </w:p>
        </w:tc>
      </w:tr>
      <w:tr w:rsidR="006938B3" w:rsidRPr="001F39F7" w14:paraId="64B7FC70" w14:textId="77777777" w:rsidTr="003268AB">
        <w:trPr>
          <w:trHeight w:val="50"/>
        </w:trPr>
        <w:tc>
          <w:tcPr>
            <w:tcW w:w="1146" w:type="pct"/>
            <w:vMerge/>
            <w:tcBorders>
              <w:right w:val="nil"/>
            </w:tcBorders>
            <w:shd w:val="clear" w:color="auto" w:fill="auto"/>
            <w:vAlign w:val="center"/>
          </w:tcPr>
          <w:p w14:paraId="52F6799D" w14:textId="77777777" w:rsidR="006938B3" w:rsidRPr="001F39F7" w:rsidRDefault="006938B3" w:rsidP="00A5467F">
            <w:pPr>
              <w:spacing w:after="0" w:line="240" w:lineRule="auto"/>
              <w:jc w:val="center"/>
              <w:rPr>
                <w:rFonts w:ascii="Cambria" w:hAnsi="Cambria"/>
                <w:sz w:val="20"/>
                <w:szCs w:val="20"/>
              </w:rPr>
            </w:pPr>
          </w:p>
        </w:tc>
        <w:tc>
          <w:tcPr>
            <w:tcW w:w="1285" w:type="pct"/>
            <w:tcBorders>
              <w:left w:val="nil"/>
              <w:right w:val="nil"/>
            </w:tcBorders>
            <w:shd w:val="clear" w:color="auto" w:fill="auto"/>
            <w:vAlign w:val="center"/>
          </w:tcPr>
          <w:p w14:paraId="54A45D11" w14:textId="77777777" w:rsidR="006938B3" w:rsidRPr="001F39F7" w:rsidRDefault="006938B3" w:rsidP="00753D7A">
            <w:pPr>
              <w:spacing w:after="0" w:line="240" w:lineRule="auto"/>
              <w:jc w:val="center"/>
              <w:rPr>
                <w:rFonts w:ascii="Cambria" w:hAnsi="Cambria"/>
                <w:sz w:val="20"/>
                <w:szCs w:val="20"/>
              </w:rPr>
            </w:pPr>
            <w:r w:rsidRPr="001F39F7">
              <w:rPr>
                <w:rFonts w:ascii="Cambria" w:hAnsi="Cambria"/>
                <w:sz w:val="20"/>
                <w:szCs w:val="20"/>
              </w:rPr>
              <w:t>C okulu</w:t>
            </w:r>
          </w:p>
        </w:tc>
        <w:tc>
          <w:tcPr>
            <w:tcW w:w="1285" w:type="pct"/>
            <w:tcBorders>
              <w:left w:val="nil"/>
              <w:right w:val="nil"/>
            </w:tcBorders>
            <w:shd w:val="clear" w:color="auto" w:fill="auto"/>
            <w:vAlign w:val="center"/>
          </w:tcPr>
          <w:p w14:paraId="409337A2" w14:textId="77777777" w:rsidR="006938B3" w:rsidRPr="001F39F7" w:rsidRDefault="006938B3"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207</w:t>
            </w:r>
          </w:p>
        </w:tc>
        <w:tc>
          <w:tcPr>
            <w:tcW w:w="1284" w:type="pct"/>
            <w:tcBorders>
              <w:left w:val="nil"/>
            </w:tcBorders>
            <w:shd w:val="clear" w:color="auto" w:fill="auto"/>
            <w:vAlign w:val="center"/>
          </w:tcPr>
          <w:p w14:paraId="6ACA0F40" w14:textId="77777777" w:rsidR="006938B3" w:rsidRPr="001F39F7" w:rsidRDefault="005C6A6B"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28</w:t>
            </w:r>
          </w:p>
        </w:tc>
      </w:tr>
      <w:tr w:rsidR="006938B3" w:rsidRPr="001F39F7" w14:paraId="7147BF1A" w14:textId="77777777" w:rsidTr="003268AB">
        <w:tc>
          <w:tcPr>
            <w:tcW w:w="1146" w:type="pct"/>
            <w:vMerge/>
            <w:tcBorders>
              <w:right w:val="nil"/>
            </w:tcBorders>
            <w:shd w:val="clear" w:color="auto" w:fill="auto"/>
            <w:vAlign w:val="center"/>
          </w:tcPr>
          <w:p w14:paraId="015C4E00" w14:textId="77777777" w:rsidR="006938B3" w:rsidRPr="001F39F7" w:rsidRDefault="006938B3" w:rsidP="00A5467F">
            <w:pPr>
              <w:spacing w:after="0" w:line="240" w:lineRule="auto"/>
              <w:jc w:val="center"/>
              <w:rPr>
                <w:rFonts w:ascii="Cambria" w:hAnsi="Cambria"/>
                <w:sz w:val="20"/>
                <w:szCs w:val="20"/>
              </w:rPr>
            </w:pPr>
          </w:p>
        </w:tc>
        <w:tc>
          <w:tcPr>
            <w:tcW w:w="1285" w:type="pct"/>
            <w:tcBorders>
              <w:left w:val="nil"/>
              <w:right w:val="nil"/>
            </w:tcBorders>
            <w:shd w:val="clear" w:color="auto" w:fill="auto"/>
            <w:vAlign w:val="center"/>
          </w:tcPr>
          <w:p w14:paraId="4D290C66" w14:textId="77777777" w:rsidR="006938B3" w:rsidRPr="001F39F7" w:rsidRDefault="006938B3" w:rsidP="00753D7A">
            <w:pPr>
              <w:spacing w:after="0" w:line="240" w:lineRule="auto"/>
              <w:jc w:val="center"/>
              <w:rPr>
                <w:rFonts w:ascii="Cambria" w:hAnsi="Cambria"/>
                <w:sz w:val="20"/>
                <w:szCs w:val="20"/>
              </w:rPr>
            </w:pPr>
            <w:r w:rsidRPr="001F39F7">
              <w:rPr>
                <w:rFonts w:ascii="Cambria" w:hAnsi="Cambria"/>
                <w:sz w:val="20"/>
                <w:szCs w:val="20"/>
              </w:rPr>
              <w:t>D okulu</w:t>
            </w:r>
          </w:p>
        </w:tc>
        <w:tc>
          <w:tcPr>
            <w:tcW w:w="1285" w:type="pct"/>
            <w:tcBorders>
              <w:left w:val="nil"/>
              <w:right w:val="nil"/>
            </w:tcBorders>
            <w:shd w:val="clear" w:color="auto" w:fill="auto"/>
            <w:vAlign w:val="center"/>
          </w:tcPr>
          <w:p w14:paraId="3ACD79F3" w14:textId="77777777" w:rsidR="006938B3" w:rsidRPr="001F39F7" w:rsidRDefault="006938B3"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91</w:t>
            </w:r>
          </w:p>
        </w:tc>
        <w:tc>
          <w:tcPr>
            <w:tcW w:w="1284" w:type="pct"/>
            <w:tcBorders>
              <w:left w:val="nil"/>
            </w:tcBorders>
            <w:shd w:val="clear" w:color="auto" w:fill="auto"/>
            <w:vAlign w:val="center"/>
          </w:tcPr>
          <w:p w14:paraId="77CC3CDC" w14:textId="77777777" w:rsidR="006938B3" w:rsidRPr="001F39F7" w:rsidRDefault="005C6A6B"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12</w:t>
            </w:r>
          </w:p>
        </w:tc>
      </w:tr>
      <w:tr w:rsidR="006938B3" w:rsidRPr="001F39F7" w14:paraId="6F1CD419" w14:textId="77777777" w:rsidTr="003268AB">
        <w:tc>
          <w:tcPr>
            <w:tcW w:w="1146" w:type="pct"/>
            <w:vMerge/>
            <w:tcBorders>
              <w:right w:val="nil"/>
            </w:tcBorders>
            <w:shd w:val="clear" w:color="auto" w:fill="auto"/>
            <w:vAlign w:val="center"/>
          </w:tcPr>
          <w:p w14:paraId="687B39F6" w14:textId="77777777" w:rsidR="006938B3" w:rsidRPr="001F39F7" w:rsidRDefault="006938B3" w:rsidP="00A5467F">
            <w:pPr>
              <w:spacing w:after="0" w:line="240" w:lineRule="auto"/>
              <w:jc w:val="center"/>
              <w:rPr>
                <w:rFonts w:ascii="Cambria" w:hAnsi="Cambria"/>
                <w:sz w:val="20"/>
                <w:szCs w:val="20"/>
              </w:rPr>
            </w:pPr>
          </w:p>
        </w:tc>
        <w:tc>
          <w:tcPr>
            <w:tcW w:w="1285" w:type="pct"/>
            <w:tcBorders>
              <w:left w:val="nil"/>
              <w:right w:val="nil"/>
            </w:tcBorders>
            <w:shd w:val="clear" w:color="auto" w:fill="auto"/>
            <w:vAlign w:val="center"/>
          </w:tcPr>
          <w:p w14:paraId="5A6B7366" w14:textId="77777777" w:rsidR="006938B3" w:rsidRPr="001F39F7" w:rsidRDefault="006938B3" w:rsidP="005C6A6B">
            <w:pPr>
              <w:autoSpaceDE w:val="0"/>
              <w:autoSpaceDN w:val="0"/>
              <w:adjustRightInd w:val="0"/>
              <w:spacing w:after="0" w:line="240" w:lineRule="auto"/>
              <w:ind w:left="60" w:right="60"/>
              <w:rPr>
                <w:rFonts w:ascii="Cambria" w:hAnsi="Cambria"/>
                <w:sz w:val="20"/>
                <w:szCs w:val="20"/>
              </w:rPr>
            </w:pPr>
            <w:r w:rsidRPr="001F39F7">
              <w:rPr>
                <w:rFonts w:ascii="Cambria" w:hAnsi="Cambria"/>
                <w:sz w:val="20"/>
                <w:szCs w:val="20"/>
              </w:rPr>
              <w:t>Toplam</w:t>
            </w:r>
          </w:p>
        </w:tc>
        <w:tc>
          <w:tcPr>
            <w:tcW w:w="1285" w:type="pct"/>
            <w:tcBorders>
              <w:left w:val="nil"/>
              <w:right w:val="nil"/>
            </w:tcBorders>
            <w:shd w:val="clear" w:color="auto" w:fill="auto"/>
            <w:vAlign w:val="center"/>
          </w:tcPr>
          <w:p w14:paraId="6736F282" w14:textId="77777777" w:rsidR="006938B3" w:rsidRPr="001F39F7" w:rsidRDefault="006938B3"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742</w:t>
            </w:r>
          </w:p>
        </w:tc>
        <w:tc>
          <w:tcPr>
            <w:tcW w:w="1284" w:type="pct"/>
            <w:tcBorders>
              <w:left w:val="nil"/>
            </w:tcBorders>
            <w:shd w:val="clear" w:color="auto" w:fill="auto"/>
            <w:vAlign w:val="center"/>
          </w:tcPr>
          <w:p w14:paraId="420258FE" w14:textId="77777777" w:rsidR="006938B3" w:rsidRPr="001F39F7" w:rsidRDefault="005C6A6B"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100</w:t>
            </w:r>
          </w:p>
        </w:tc>
      </w:tr>
      <w:tr w:rsidR="006938B3" w:rsidRPr="001F39F7" w14:paraId="1E76068E" w14:textId="77777777" w:rsidTr="003268AB">
        <w:tc>
          <w:tcPr>
            <w:tcW w:w="1146" w:type="pct"/>
            <w:vMerge w:val="restart"/>
            <w:tcBorders>
              <w:right w:val="nil"/>
            </w:tcBorders>
            <w:shd w:val="clear" w:color="auto" w:fill="auto"/>
            <w:vAlign w:val="center"/>
          </w:tcPr>
          <w:p w14:paraId="4001BC64" w14:textId="77777777" w:rsidR="006938B3" w:rsidRPr="001F39F7" w:rsidRDefault="006938B3" w:rsidP="00A5467F">
            <w:pPr>
              <w:spacing w:after="0" w:line="240" w:lineRule="auto"/>
              <w:jc w:val="center"/>
              <w:rPr>
                <w:rFonts w:ascii="Cambria" w:hAnsi="Cambria"/>
                <w:sz w:val="20"/>
                <w:szCs w:val="20"/>
              </w:rPr>
            </w:pPr>
            <w:r w:rsidRPr="001F39F7">
              <w:rPr>
                <w:rFonts w:ascii="Cambria" w:hAnsi="Cambria"/>
                <w:sz w:val="20"/>
                <w:szCs w:val="20"/>
              </w:rPr>
              <w:t>Sınıf Düzeyi</w:t>
            </w:r>
          </w:p>
        </w:tc>
        <w:tc>
          <w:tcPr>
            <w:tcW w:w="1285" w:type="pct"/>
            <w:tcBorders>
              <w:left w:val="nil"/>
              <w:right w:val="nil"/>
            </w:tcBorders>
            <w:shd w:val="clear" w:color="auto" w:fill="auto"/>
            <w:vAlign w:val="center"/>
          </w:tcPr>
          <w:p w14:paraId="1DA5252B" w14:textId="29A943DD" w:rsidR="006938B3" w:rsidRPr="001F39F7" w:rsidRDefault="00E02C33"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Beşinci</w:t>
            </w:r>
            <w:r w:rsidR="006938B3" w:rsidRPr="001F39F7">
              <w:rPr>
                <w:rFonts w:ascii="Cambria" w:hAnsi="Cambria"/>
                <w:sz w:val="20"/>
                <w:szCs w:val="20"/>
              </w:rPr>
              <w:t xml:space="preserve"> sınıf</w:t>
            </w:r>
          </w:p>
        </w:tc>
        <w:tc>
          <w:tcPr>
            <w:tcW w:w="1285" w:type="pct"/>
            <w:tcBorders>
              <w:left w:val="nil"/>
              <w:right w:val="nil"/>
            </w:tcBorders>
            <w:shd w:val="clear" w:color="auto" w:fill="auto"/>
            <w:vAlign w:val="center"/>
          </w:tcPr>
          <w:p w14:paraId="638F981E" w14:textId="77777777" w:rsidR="006938B3" w:rsidRPr="001F39F7" w:rsidRDefault="006938B3"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315</w:t>
            </w:r>
          </w:p>
        </w:tc>
        <w:tc>
          <w:tcPr>
            <w:tcW w:w="1284" w:type="pct"/>
            <w:tcBorders>
              <w:left w:val="nil"/>
            </w:tcBorders>
            <w:shd w:val="clear" w:color="auto" w:fill="auto"/>
            <w:vAlign w:val="center"/>
          </w:tcPr>
          <w:p w14:paraId="16CBAB44" w14:textId="77777777" w:rsidR="006938B3" w:rsidRPr="001F39F7" w:rsidRDefault="005C6A6B"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43</w:t>
            </w:r>
          </w:p>
        </w:tc>
      </w:tr>
      <w:tr w:rsidR="006938B3" w:rsidRPr="001F39F7" w14:paraId="4C307161" w14:textId="77777777" w:rsidTr="003268AB">
        <w:tc>
          <w:tcPr>
            <w:tcW w:w="1146" w:type="pct"/>
            <w:vMerge/>
            <w:tcBorders>
              <w:right w:val="nil"/>
            </w:tcBorders>
            <w:shd w:val="clear" w:color="auto" w:fill="auto"/>
            <w:vAlign w:val="center"/>
          </w:tcPr>
          <w:p w14:paraId="30E62790" w14:textId="77777777" w:rsidR="006938B3" w:rsidRPr="001F39F7" w:rsidRDefault="006938B3" w:rsidP="00A5467F">
            <w:pPr>
              <w:spacing w:after="0" w:line="240" w:lineRule="auto"/>
              <w:jc w:val="center"/>
              <w:rPr>
                <w:rFonts w:ascii="Cambria" w:hAnsi="Cambria"/>
                <w:sz w:val="20"/>
                <w:szCs w:val="20"/>
              </w:rPr>
            </w:pPr>
          </w:p>
        </w:tc>
        <w:tc>
          <w:tcPr>
            <w:tcW w:w="1285" w:type="pct"/>
            <w:tcBorders>
              <w:left w:val="nil"/>
              <w:right w:val="nil"/>
            </w:tcBorders>
            <w:shd w:val="clear" w:color="auto" w:fill="auto"/>
            <w:vAlign w:val="center"/>
          </w:tcPr>
          <w:p w14:paraId="08889F13" w14:textId="41035F8F" w:rsidR="006938B3" w:rsidRPr="001F39F7" w:rsidRDefault="00E02C33"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Altıncı</w:t>
            </w:r>
            <w:r w:rsidR="006938B3" w:rsidRPr="001F39F7">
              <w:rPr>
                <w:rFonts w:ascii="Cambria" w:hAnsi="Cambria"/>
                <w:sz w:val="20"/>
                <w:szCs w:val="20"/>
              </w:rPr>
              <w:t xml:space="preserve"> sınıf</w:t>
            </w:r>
          </w:p>
        </w:tc>
        <w:tc>
          <w:tcPr>
            <w:tcW w:w="1285" w:type="pct"/>
            <w:tcBorders>
              <w:left w:val="nil"/>
              <w:right w:val="nil"/>
            </w:tcBorders>
            <w:shd w:val="clear" w:color="auto" w:fill="auto"/>
            <w:vAlign w:val="center"/>
          </w:tcPr>
          <w:p w14:paraId="7C4B549F" w14:textId="77777777" w:rsidR="006938B3" w:rsidRPr="001F39F7" w:rsidRDefault="006938B3"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166</w:t>
            </w:r>
          </w:p>
        </w:tc>
        <w:tc>
          <w:tcPr>
            <w:tcW w:w="1284" w:type="pct"/>
            <w:tcBorders>
              <w:left w:val="nil"/>
            </w:tcBorders>
            <w:shd w:val="clear" w:color="auto" w:fill="auto"/>
            <w:vAlign w:val="center"/>
          </w:tcPr>
          <w:p w14:paraId="70FA44DB" w14:textId="77777777" w:rsidR="006938B3" w:rsidRPr="001F39F7" w:rsidRDefault="005C6A6B"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22</w:t>
            </w:r>
          </w:p>
        </w:tc>
      </w:tr>
      <w:tr w:rsidR="006938B3" w:rsidRPr="001F39F7" w14:paraId="6C967300" w14:textId="77777777" w:rsidTr="003268AB">
        <w:tc>
          <w:tcPr>
            <w:tcW w:w="1146" w:type="pct"/>
            <w:vMerge/>
            <w:tcBorders>
              <w:right w:val="nil"/>
            </w:tcBorders>
            <w:shd w:val="clear" w:color="auto" w:fill="auto"/>
            <w:vAlign w:val="center"/>
          </w:tcPr>
          <w:p w14:paraId="797A7EC3" w14:textId="77777777" w:rsidR="006938B3" w:rsidRPr="001F39F7" w:rsidRDefault="006938B3" w:rsidP="00A5467F">
            <w:pPr>
              <w:spacing w:after="0" w:line="240" w:lineRule="auto"/>
              <w:jc w:val="center"/>
              <w:rPr>
                <w:rFonts w:ascii="Cambria" w:hAnsi="Cambria"/>
                <w:sz w:val="20"/>
                <w:szCs w:val="20"/>
              </w:rPr>
            </w:pPr>
          </w:p>
        </w:tc>
        <w:tc>
          <w:tcPr>
            <w:tcW w:w="1285" w:type="pct"/>
            <w:tcBorders>
              <w:left w:val="nil"/>
              <w:right w:val="nil"/>
            </w:tcBorders>
            <w:shd w:val="clear" w:color="auto" w:fill="auto"/>
            <w:vAlign w:val="center"/>
          </w:tcPr>
          <w:p w14:paraId="6B5DE796" w14:textId="51E2FD9F" w:rsidR="006938B3" w:rsidRPr="001F39F7" w:rsidRDefault="00E02C33"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Yedinci</w:t>
            </w:r>
            <w:r w:rsidR="006938B3" w:rsidRPr="001F39F7">
              <w:rPr>
                <w:rFonts w:ascii="Cambria" w:hAnsi="Cambria"/>
                <w:sz w:val="20"/>
                <w:szCs w:val="20"/>
              </w:rPr>
              <w:t xml:space="preserve"> sınıf</w:t>
            </w:r>
          </w:p>
        </w:tc>
        <w:tc>
          <w:tcPr>
            <w:tcW w:w="1285" w:type="pct"/>
            <w:tcBorders>
              <w:left w:val="nil"/>
              <w:right w:val="nil"/>
            </w:tcBorders>
            <w:shd w:val="clear" w:color="auto" w:fill="auto"/>
            <w:vAlign w:val="center"/>
          </w:tcPr>
          <w:p w14:paraId="0C8A634D" w14:textId="77777777" w:rsidR="006938B3" w:rsidRPr="001F39F7" w:rsidRDefault="006938B3"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172</w:t>
            </w:r>
          </w:p>
        </w:tc>
        <w:tc>
          <w:tcPr>
            <w:tcW w:w="1284" w:type="pct"/>
            <w:tcBorders>
              <w:left w:val="nil"/>
            </w:tcBorders>
            <w:shd w:val="clear" w:color="auto" w:fill="auto"/>
            <w:vAlign w:val="center"/>
          </w:tcPr>
          <w:p w14:paraId="3410338D" w14:textId="77777777" w:rsidR="006938B3" w:rsidRPr="001F39F7" w:rsidRDefault="005C6A6B"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23</w:t>
            </w:r>
          </w:p>
        </w:tc>
      </w:tr>
      <w:tr w:rsidR="006938B3" w:rsidRPr="001F39F7" w14:paraId="0E17E5D4" w14:textId="77777777" w:rsidTr="003268AB">
        <w:tc>
          <w:tcPr>
            <w:tcW w:w="1146" w:type="pct"/>
            <w:vMerge/>
            <w:tcBorders>
              <w:right w:val="nil"/>
            </w:tcBorders>
            <w:shd w:val="clear" w:color="auto" w:fill="auto"/>
            <w:vAlign w:val="center"/>
          </w:tcPr>
          <w:p w14:paraId="62C6AB7A" w14:textId="77777777" w:rsidR="006938B3" w:rsidRPr="001F39F7" w:rsidRDefault="006938B3" w:rsidP="00A5467F">
            <w:pPr>
              <w:spacing w:after="0" w:line="240" w:lineRule="auto"/>
              <w:jc w:val="center"/>
              <w:rPr>
                <w:rFonts w:ascii="Cambria" w:hAnsi="Cambria"/>
                <w:sz w:val="20"/>
                <w:szCs w:val="20"/>
              </w:rPr>
            </w:pPr>
          </w:p>
        </w:tc>
        <w:tc>
          <w:tcPr>
            <w:tcW w:w="1285" w:type="pct"/>
            <w:tcBorders>
              <w:left w:val="nil"/>
              <w:right w:val="nil"/>
            </w:tcBorders>
            <w:shd w:val="clear" w:color="auto" w:fill="auto"/>
            <w:vAlign w:val="center"/>
          </w:tcPr>
          <w:p w14:paraId="7AAD577C" w14:textId="2F5FF554" w:rsidR="006938B3" w:rsidRPr="001F39F7" w:rsidRDefault="00E02C33"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Sekizinci</w:t>
            </w:r>
            <w:r w:rsidR="006938B3" w:rsidRPr="001F39F7">
              <w:rPr>
                <w:rFonts w:ascii="Cambria" w:hAnsi="Cambria"/>
                <w:sz w:val="20"/>
                <w:szCs w:val="20"/>
              </w:rPr>
              <w:t xml:space="preserve"> sınıf</w:t>
            </w:r>
          </w:p>
        </w:tc>
        <w:tc>
          <w:tcPr>
            <w:tcW w:w="1285" w:type="pct"/>
            <w:tcBorders>
              <w:left w:val="nil"/>
              <w:right w:val="nil"/>
            </w:tcBorders>
            <w:shd w:val="clear" w:color="auto" w:fill="auto"/>
            <w:vAlign w:val="center"/>
          </w:tcPr>
          <w:p w14:paraId="67022D06" w14:textId="77777777" w:rsidR="006938B3" w:rsidRPr="001F39F7" w:rsidRDefault="006938B3"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89</w:t>
            </w:r>
          </w:p>
        </w:tc>
        <w:tc>
          <w:tcPr>
            <w:tcW w:w="1284" w:type="pct"/>
            <w:tcBorders>
              <w:left w:val="nil"/>
            </w:tcBorders>
            <w:shd w:val="clear" w:color="auto" w:fill="auto"/>
            <w:vAlign w:val="center"/>
          </w:tcPr>
          <w:p w14:paraId="59863E7B" w14:textId="77777777" w:rsidR="006938B3" w:rsidRPr="001F39F7" w:rsidRDefault="005C6A6B"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12</w:t>
            </w:r>
          </w:p>
        </w:tc>
      </w:tr>
      <w:tr w:rsidR="006938B3" w:rsidRPr="001F39F7" w14:paraId="3E5FD6F6" w14:textId="77777777" w:rsidTr="003268AB">
        <w:tc>
          <w:tcPr>
            <w:tcW w:w="1146" w:type="pct"/>
            <w:vMerge/>
            <w:tcBorders>
              <w:right w:val="nil"/>
            </w:tcBorders>
            <w:shd w:val="clear" w:color="auto" w:fill="auto"/>
            <w:vAlign w:val="center"/>
          </w:tcPr>
          <w:p w14:paraId="45D8B422" w14:textId="77777777" w:rsidR="006938B3" w:rsidRPr="001F39F7" w:rsidRDefault="006938B3" w:rsidP="00A5467F">
            <w:pPr>
              <w:spacing w:after="0" w:line="240" w:lineRule="auto"/>
              <w:jc w:val="center"/>
              <w:rPr>
                <w:rFonts w:ascii="Cambria" w:hAnsi="Cambria"/>
                <w:sz w:val="20"/>
                <w:szCs w:val="20"/>
              </w:rPr>
            </w:pPr>
          </w:p>
        </w:tc>
        <w:tc>
          <w:tcPr>
            <w:tcW w:w="1285" w:type="pct"/>
            <w:tcBorders>
              <w:left w:val="nil"/>
              <w:right w:val="nil"/>
            </w:tcBorders>
            <w:shd w:val="clear" w:color="auto" w:fill="auto"/>
            <w:vAlign w:val="center"/>
          </w:tcPr>
          <w:p w14:paraId="25834615" w14:textId="77777777" w:rsidR="006938B3" w:rsidRPr="001F39F7" w:rsidRDefault="006938B3" w:rsidP="005C6A6B">
            <w:pPr>
              <w:spacing w:after="0" w:line="240" w:lineRule="auto"/>
              <w:rPr>
                <w:rFonts w:ascii="Cambria" w:hAnsi="Cambria"/>
                <w:sz w:val="20"/>
                <w:szCs w:val="20"/>
              </w:rPr>
            </w:pPr>
            <w:r w:rsidRPr="001F39F7">
              <w:rPr>
                <w:rFonts w:ascii="Cambria" w:hAnsi="Cambria"/>
                <w:sz w:val="20"/>
                <w:szCs w:val="20"/>
              </w:rPr>
              <w:t>Toplam</w:t>
            </w:r>
          </w:p>
        </w:tc>
        <w:tc>
          <w:tcPr>
            <w:tcW w:w="1285" w:type="pct"/>
            <w:tcBorders>
              <w:left w:val="nil"/>
              <w:right w:val="nil"/>
            </w:tcBorders>
            <w:shd w:val="clear" w:color="auto" w:fill="auto"/>
            <w:vAlign w:val="center"/>
          </w:tcPr>
          <w:p w14:paraId="38246347" w14:textId="77777777" w:rsidR="006938B3" w:rsidRPr="001F39F7" w:rsidRDefault="006938B3"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742</w:t>
            </w:r>
          </w:p>
        </w:tc>
        <w:tc>
          <w:tcPr>
            <w:tcW w:w="1284" w:type="pct"/>
            <w:tcBorders>
              <w:left w:val="nil"/>
            </w:tcBorders>
            <w:shd w:val="clear" w:color="auto" w:fill="auto"/>
            <w:vAlign w:val="center"/>
          </w:tcPr>
          <w:p w14:paraId="670177DA" w14:textId="77777777" w:rsidR="006938B3" w:rsidRPr="001F39F7" w:rsidRDefault="005C6A6B"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100</w:t>
            </w:r>
          </w:p>
        </w:tc>
      </w:tr>
      <w:tr w:rsidR="006938B3" w:rsidRPr="001F39F7" w14:paraId="34A7BC9A" w14:textId="77777777" w:rsidTr="003268AB">
        <w:tc>
          <w:tcPr>
            <w:tcW w:w="1146" w:type="pct"/>
            <w:vMerge w:val="restart"/>
            <w:tcBorders>
              <w:right w:val="nil"/>
            </w:tcBorders>
            <w:shd w:val="clear" w:color="auto" w:fill="auto"/>
            <w:vAlign w:val="center"/>
          </w:tcPr>
          <w:p w14:paraId="7DC6835D" w14:textId="77777777" w:rsidR="006938B3" w:rsidRPr="001F39F7" w:rsidRDefault="006938B3" w:rsidP="00A5467F">
            <w:pPr>
              <w:spacing w:after="0" w:line="240" w:lineRule="auto"/>
              <w:jc w:val="center"/>
              <w:rPr>
                <w:rFonts w:ascii="Cambria" w:hAnsi="Cambria"/>
                <w:sz w:val="20"/>
                <w:szCs w:val="20"/>
              </w:rPr>
            </w:pPr>
            <w:r w:rsidRPr="001F39F7">
              <w:rPr>
                <w:rFonts w:ascii="Cambria" w:hAnsi="Cambria"/>
                <w:sz w:val="20"/>
                <w:szCs w:val="20"/>
              </w:rPr>
              <w:t>Cinsiyet</w:t>
            </w:r>
          </w:p>
        </w:tc>
        <w:tc>
          <w:tcPr>
            <w:tcW w:w="1285" w:type="pct"/>
            <w:tcBorders>
              <w:left w:val="nil"/>
              <w:right w:val="nil"/>
            </w:tcBorders>
            <w:shd w:val="clear" w:color="auto" w:fill="auto"/>
            <w:vAlign w:val="center"/>
          </w:tcPr>
          <w:p w14:paraId="43AA8B7C" w14:textId="77777777" w:rsidR="006938B3" w:rsidRPr="001F39F7" w:rsidRDefault="006938B3" w:rsidP="00753D7A">
            <w:pPr>
              <w:spacing w:after="0" w:line="240" w:lineRule="auto"/>
              <w:jc w:val="center"/>
              <w:rPr>
                <w:rFonts w:ascii="Cambria" w:hAnsi="Cambria"/>
                <w:sz w:val="20"/>
                <w:szCs w:val="20"/>
              </w:rPr>
            </w:pPr>
            <w:r w:rsidRPr="001F39F7">
              <w:rPr>
                <w:rFonts w:ascii="Cambria" w:hAnsi="Cambria"/>
                <w:sz w:val="20"/>
                <w:szCs w:val="20"/>
              </w:rPr>
              <w:t>Kız</w:t>
            </w:r>
          </w:p>
        </w:tc>
        <w:tc>
          <w:tcPr>
            <w:tcW w:w="1285" w:type="pct"/>
            <w:tcBorders>
              <w:left w:val="nil"/>
              <w:right w:val="nil"/>
            </w:tcBorders>
            <w:shd w:val="clear" w:color="auto" w:fill="auto"/>
            <w:vAlign w:val="center"/>
          </w:tcPr>
          <w:p w14:paraId="00B5E1E7" w14:textId="77777777" w:rsidR="006938B3" w:rsidRPr="001F39F7" w:rsidRDefault="006938B3"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610</w:t>
            </w:r>
          </w:p>
        </w:tc>
        <w:tc>
          <w:tcPr>
            <w:tcW w:w="1284" w:type="pct"/>
            <w:tcBorders>
              <w:left w:val="nil"/>
            </w:tcBorders>
            <w:shd w:val="clear" w:color="auto" w:fill="auto"/>
            <w:vAlign w:val="center"/>
          </w:tcPr>
          <w:p w14:paraId="5CA803D4" w14:textId="77777777" w:rsidR="006938B3" w:rsidRPr="001F39F7" w:rsidRDefault="005C6A6B"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82</w:t>
            </w:r>
          </w:p>
        </w:tc>
      </w:tr>
      <w:tr w:rsidR="006938B3" w:rsidRPr="001F39F7" w14:paraId="661A61C9" w14:textId="77777777" w:rsidTr="003268AB">
        <w:tc>
          <w:tcPr>
            <w:tcW w:w="1146" w:type="pct"/>
            <w:vMerge/>
            <w:tcBorders>
              <w:right w:val="nil"/>
            </w:tcBorders>
            <w:shd w:val="clear" w:color="auto" w:fill="auto"/>
            <w:vAlign w:val="center"/>
          </w:tcPr>
          <w:p w14:paraId="21FB240F" w14:textId="77777777" w:rsidR="006938B3" w:rsidRPr="001F39F7" w:rsidRDefault="006938B3" w:rsidP="00A5467F">
            <w:pPr>
              <w:spacing w:after="0" w:line="240" w:lineRule="auto"/>
              <w:jc w:val="center"/>
              <w:rPr>
                <w:rFonts w:ascii="Cambria" w:hAnsi="Cambria"/>
                <w:sz w:val="20"/>
                <w:szCs w:val="20"/>
              </w:rPr>
            </w:pPr>
          </w:p>
        </w:tc>
        <w:tc>
          <w:tcPr>
            <w:tcW w:w="1285" w:type="pct"/>
            <w:tcBorders>
              <w:left w:val="nil"/>
              <w:right w:val="nil"/>
            </w:tcBorders>
            <w:shd w:val="clear" w:color="auto" w:fill="auto"/>
            <w:vAlign w:val="center"/>
          </w:tcPr>
          <w:p w14:paraId="3AA30B32" w14:textId="77777777" w:rsidR="006938B3" w:rsidRPr="001F39F7" w:rsidRDefault="006938B3" w:rsidP="00753D7A">
            <w:pPr>
              <w:spacing w:after="0" w:line="240" w:lineRule="auto"/>
              <w:jc w:val="center"/>
              <w:rPr>
                <w:rFonts w:ascii="Cambria" w:hAnsi="Cambria"/>
                <w:sz w:val="20"/>
                <w:szCs w:val="20"/>
              </w:rPr>
            </w:pPr>
            <w:r w:rsidRPr="001F39F7">
              <w:rPr>
                <w:rFonts w:ascii="Cambria" w:hAnsi="Cambria"/>
                <w:sz w:val="20"/>
                <w:szCs w:val="20"/>
              </w:rPr>
              <w:t>Erkek</w:t>
            </w:r>
          </w:p>
        </w:tc>
        <w:tc>
          <w:tcPr>
            <w:tcW w:w="1285" w:type="pct"/>
            <w:tcBorders>
              <w:left w:val="nil"/>
              <w:right w:val="nil"/>
            </w:tcBorders>
            <w:shd w:val="clear" w:color="auto" w:fill="auto"/>
            <w:vAlign w:val="center"/>
          </w:tcPr>
          <w:p w14:paraId="1BF15C67" w14:textId="77777777" w:rsidR="006938B3" w:rsidRPr="001F39F7" w:rsidRDefault="006938B3"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132</w:t>
            </w:r>
          </w:p>
        </w:tc>
        <w:tc>
          <w:tcPr>
            <w:tcW w:w="1284" w:type="pct"/>
            <w:tcBorders>
              <w:left w:val="nil"/>
            </w:tcBorders>
            <w:shd w:val="clear" w:color="auto" w:fill="auto"/>
            <w:vAlign w:val="center"/>
          </w:tcPr>
          <w:p w14:paraId="157289BA" w14:textId="77777777" w:rsidR="006938B3" w:rsidRPr="001F39F7" w:rsidRDefault="005C6A6B"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18</w:t>
            </w:r>
          </w:p>
        </w:tc>
      </w:tr>
      <w:tr w:rsidR="006938B3" w:rsidRPr="001F39F7" w14:paraId="647E41F3" w14:textId="77777777" w:rsidTr="003268AB">
        <w:tc>
          <w:tcPr>
            <w:tcW w:w="1146" w:type="pct"/>
            <w:vMerge/>
            <w:tcBorders>
              <w:bottom w:val="single" w:sz="4" w:space="0" w:color="auto"/>
              <w:right w:val="nil"/>
            </w:tcBorders>
            <w:shd w:val="clear" w:color="auto" w:fill="auto"/>
            <w:vAlign w:val="center"/>
          </w:tcPr>
          <w:p w14:paraId="1D264539" w14:textId="77777777" w:rsidR="006938B3" w:rsidRPr="001F39F7" w:rsidRDefault="006938B3" w:rsidP="00A5467F">
            <w:pPr>
              <w:spacing w:after="0" w:line="240" w:lineRule="auto"/>
              <w:jc w:val="center"/>
              <w:rPr>
                <w:rFonts w:ascii="Cambria" w:hAnsi="Cambria"/>
                <w:sz w:val="20"/>
                <w:szCs w:val="20"/>
              </w:rPr>
            </w:pPr>
          </w:p>
        </w:tc>
        <w:tc>
          <w:tcPr>
            <w:tcW w:w="1285" w:type="pct"/>
            <w:tcBorders>
              <w:left w:val="nil"/>
              <w:bottom w:val="single" w:sz="4" w:space="0" w:color="auto"/>
              <w:right w:val="nil"/>
            </w:tcBorders>
            <w:shd w:val="clear" w:color="auto" w:fill="auto"/>
            <w:vAlign w:val="center"/>
          </w:tcPr>
          <w:p w14:paraId="603A5015" w14:textId="77777777" w:rsidR="006938B3" w:rsidRPr="001F39F7" w:rsidRDefault="006938B3" w:rsidP="005C6A6B">
            <w:pPr>
              <w:spacing w:after="0" w:line="240" w:lineRule="auto"/>
              <w:rPr>
                <w:rFonts w:ascii="Cambria" w:hAnsi="Cambria"/>
                <w:sz w:val="20"/>
                <w:szCs w:val="20"/>
              </w:rPr>
            </w:pPr>
            <w:r w:rsidRPr="001F39F7">
              <w:rPr>
                <w:rFonts w:ascii="Cambria" w:hAnsi="Cambria"/>
                <w:sz w:val="20"/>
                <w:szCs w:val="20"/>
              </w:rPr>
              <w:t>Toplam</w:t>
            </w:r>
          </w:p>
        </w:tc>
        <w:tc>
          <w:tcPr>
            <w:tcW w:w="1285" w:type="pct"/>
            <w:tcBorders>
              <w:left w:val="nil"/>
              <w:bottom w:val="single" w:sz="4" w:space="0" w:color="auto"/>
              <w:right w:val="nil"/>
            </w:tcBorders>
            <w:shd w:val="clear" w:color="auto" w:fill="auto"/>
            <w:vAlign w:val="center"/>
          </w:tcPr>
          <w:p w14:paraId="381F0E32" w14:textId="77777777" w:rsidR="006938B3" w:rsidRPr="001F39F7" w:rsidRDefault="006938B3"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742</w:t>
            </w:r>
          </w:p>
        </w:tc>
        <w:tc>
          <w:tcPr>
            <w:tcW w:w="1284" w:type="pct"/>
            <w:tcBorders>
              <w:left w:val="nil"/>
              <w:bottom w:val="single" w:sz="4" w:space="0" w:color="auto"/>
            </w:tcBorders>
            <w:shd w:val="clear" w:color="auto" w:fill="auto"/>
            <w:vAlign w:val="center"/>
          </w:tcPr>
          <w:p w14:paraId="1A706277" w14:textId="77777777" w:rsidR="006938B3" w:rsidRPr="001F39F7" w:rsidRDefault="005C6A6B"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100</w:t>
            </w:r>
          </w:p>
        </w:tc>
      </w:tr>
    </w:tbl>
    <w:p w14:paraId="5AB4F57F" w14:textId="77777777" w:rsidR="00567DF3" w:rsidRPr="001F39F7" w:rsidRDefault="00567DF3" w:rsidP="003268AB">
      <w:pPr>
        <w:autoSpaceDE w:val="0"/>
        <w:autoSpaceDN w:val="0"/>
        <w:adjustRightInd w:val="0"/>
        <w:spacing w:after="0" w:line="240" w:lineRule="auto"/>
        <w:rPr>
          <w:rFonts w:asciiTheme="majorHAnsi" w:hAnsiTheme="majorHAnsi"/>
          <w:b/>
        </w:rPr>
      </w:pPr>
    </w:p>
    <w:p w14:paraId="6B3AEA64" w14:textId="1A8F92BC" w:rsidR="00061EFF" w:rsidRPr="001F39F7" w:rsidRDefault="00CD3013" w:rsidP="00BE4666">
      <w:pPr>
        <w:autoSpaceDE w:val="0"/>
        <w:autoSpaceDN w:val="0"/>
        <w:adjustRightInd w:val="0"/>
        <w:spacing w:line="240" w:lineRule="auto"/>
        <w:ind w:firstLine="567"/>
        <w:jc w:val="both"/>
        <w:rPr>
          <w:rFonts w:ascii="Cambria" w:eastAsia="Times New Roman" w:hAnsi="Cambria" w:cstheme="minorHAnsi"/>
          <w:lang w:eastAsia="tr-TR"/>
        </w:rPr>
      </w:pPr>
      <w:r w:rsidRPr="001F39F7">
        <w:rPr>
          <w:rFonts w:ascii="Cambria" w:eastAsia="Times New Roman" w:hAnsi="Cambria" w:cstheme="minorHAnsi"/>
          <w:lang w:eastAsia="tr-TR"/>
        </w:rPr>
        <w:t xml:space="preserve">Tablo 1’de görüldüğü gibi AFA sürecine </w:t>
      </w:r>
      <w:proofErr w:type="gramStart"/>
      <w:r w:rsidRPr="001F39F7">
        <w:rPr>
          <w:rFonts w:ascii="Cambria" w:eastAsia="Times New Roman" w:hAnsi="Cambria" w:cstheme="minorHAnsi"/>
          <w:lang w:eastAsia="tr-TR"/>
        </w:rPr>
        <w:t>dahil</w:t>
      </w:r>
      <w:proofErr w:type="gramEnd"/>
      <w:r w:rsidRPr="001F39F7">
        <w:rPr>
          <w:rFonts w:ascii="Cambria" w:eastAsia="Times New Roman" w:hAnsi="Cambria" w:cstheme="minorHAnsi"/>
          <w:lang w:eastAsia="tr-TR"/>
        </w:rPr>
        <w:t xml:space="preserve"> edilen katılımcılardan 128’i A ortaokulunda</w:t>
      </w:r>
      <w:r w:rsidR="00515E3B" w:rsidRPr="001F39F7">
        <w:rPr>
          <w:rFonts w:ascii="Cambria" w:eastAsia="Times New Roman" w:hAnsi="Cambria" w:cstheme="minorHAnsi"/>
          <w:lang w:eastAsia="tr-TR"/>
        </w:rPr>
        <w:t xml:space="preserve"> 316’sı B ortaokulunda, 207’si C ortaokulunda ve 91’i D ortaokulunda öğrenim görmektedir. Sınıf düzeyi açısından ise </w:t>
      </w:r>
      <w:r w:rsidR="00BE4666" w:rsidRPr="001F39F7">
        <w:rPr>
          <w:rFonts w:ascii="Cambria" w:eastAsia="Times New Roman" w:hAnsi="Cambria" w:cstheme="minorHAnsi"/>
          <w:lang w:eastAsia="tr-TR"/>
        </w:rPr>
        <w:t xml:space="preserve">beşinci sınıfta öğrenim gören 315, beşinci sınıfta öğrenim gören 166, yedinci sınıfta öğrenim gören 172 ve sekizinci sınıfta öğrenim gören 89 öğrenci bulunmaktadır. </w:t>
      </w:r>
      <w:r w:rsidR="00515E3B" w:rsidRPr="001F39F7">
        <w:rPr>
          <w:rFonts w:ascii="Cambria" w:eastAsia="Times New Roman" w:hAnsi="Cambria" w:cstheme="minorHAnsi"/>
          <w:lang w:eastAsia="tr-TR"/>
        </w:rPr>
        <w:t xml:space="preserve">Cinsiyet açısından ise katılımcıların 610’u kız, 132 erkek öğrencilerden oluşmaktadır. Tablo 2’de DFA sürecine </w:t>
      </w:r>
      <w:proofErr w:type="gramStart"/>
      <w:r w:rsidR="00515E3B" w:rsidRPr="001F39F7">
        <w:rPr>
          <w:rFonts w:ascii="Cambria" w:eastAsia="Times New Roman" w:hAnsi="Cambria" w:cstheme="minorHAnsi"/>
          <w:lang w:eastAsia="tr-TR"/>
        </w:rPr>
        <w:t>dahil</w:t>
      </w:r>
      <w:proofErr w:type="gramEnd"/>
      <w:r w:rsidR="00515E3B" w:rsidRPr="001F39F7">
        <w:rPr>
          <w:rFonts w:ascii="Cambria" w:eastAsia="Times New Roman" w:hAnsi="Cambria" w:cstheme="minorHAnsi"/>
          <w:lang w:eastAsia="tr-TR"/>
        </w:rPr>
        <w:t xml:space="preserve"> edilen katılımcılara ait bilgiler verilmiştir.</w:t>
      </w:r>
    </w:p>
    <w:p w14:paraId="4E3EF5B0" w14:textId="0F53654B" w:rsidR="00EA6880" w:rsidRPr="001F39F7" w:rsidRDefault="00EA6880" w:rsidP="00FB5E54">
      <w:pPr>
        <w:pStyle w:val="05-Tablo-Baslik"/>
        <w:spacing w:before="0" w:after="0"/>
        <w:rPr>
          <w:rFonts w:ascii="Cambria" w:eastAsiaTheme="majorEastAsia" w:hAnsi="Cambria" w:cs="Times New Roman"/>
          <w:b w:val="0"/>
          <w:i/>
          <w:iCs/>
          <w:sz w:val="20"/>
          <w:lang w:eastAsia="en-US"/>
        </w:rPr>
      </w:pPr>
      <w:r w:rsidRPr="001F39F7">
        <w:rPr>
          <w:rFonts w:ascii="Cambria" w:eastAsiaTheme="majorEastAsia" w:hAnsi="Cambria" w:cs="Times New Roman"/>
          <w:iCs/>
          <w:sz w:val="20"/>
          <w:lang w:eastAsia="en-US"/>
        </w:rPr>
        <w:t>Tablo 2</w:t>
      </w:r>
      <w:r w:rsidRPr="001F39F7">
        <w:rPr>
          <w:rFonts w:ascii="Cambria" w:eastAsiaTheme="majorEastAsia" w:hAnsi="Cambria" w:cs="Times New Roman"/>
          <w:b w:val="0"/>
          <w:i/>
          <w:iCs/>
          <w:sz w:val="20"/>
          <w:lang w:eastAsia="en-US"/>
        </w:rPr>
        <w:t xml:space="preserve">. </w:t>
      </w:r>
      <w:proofErr w:type="spellStart"/>
      <w:r w:rsidRPr="001F39F7">
        <w:rPr>
          <w:rFonts w:ascii="Cambria" w:eastAsiaTheme="majorEastAsia" w:hAnsi="Cambria" w:cs="Times New Roman"/>
          <w:b w:val="0"/>
          <w:i/>
          <w:iCs/>
          <w:sz w:val="20"/>
          <w:lang w:eastAsia="en-US"/>
        </w:rPr>
        <w:t>DFA’ya</w:t>
      </w:r>
      <w:proofErr w:type="spellEnd"/>
      <w:r w:rsidRPr="001F39F7">
        <w:rPr>
          <w:rFonts w:ascii="Cambria" w:eastAsiaTheme="majorEastAsia" w:hAnsi="Cambria" w:cs="Times New Roman"/>
          <w:b w:val="0"/>
          <w:i/>
          <w:iCs/>
          <w:sz w:val="20"/>
          <w:lang w:eastAsia="en-US"/>
        </w:rPr>
        <w:t xml:space="preserve"> </w:t>
      </w:r>
      <w:proofErr w:type="gramStart"/>
      <w:r w:rsidRPr="001F39F7">
        <w:rPr>
          <w:rFonts w:ascii="Cambria" w:eastAsiaTheme="majorEastAsia" w:hAnsi="Cambria" w:cs="Times New Roman"/>
          <w:b w:val="0"/>
          <w:i/>
          <w:iCs/>
          <w:sz w:val="20"/>
          <w:lang w:eastAsia="en-US"/>
        </w:rPr>
        <w:t>dahil</w:t>
      </w:r>
      <w:proofErr w:type="gramEnd"/>
      <w:r w:rsidRPr="001F39F7">
        <w:rPr>
          <w:rFonts w:ascii="Cambria" w:eastAsiaTheme="majorEastAsia" w:hAnsi="Cambria" w:cs="Times New Roman"/>
          <w:b w:val="0"/>
          <w:i/>
          <w:iCs/>
          <w:sz w:val="20"/>
          <w:lang w:eastAsia="en-US"/>
        </w:rPr>
        <w:t xml:space="preserve"> edilen Katılımcı ver</w:t>
      </w:r>
      <w:r w:rsidR="00FB5E54" w:rsidRPr="001F39F7">
        <w:rPr>
          <w:rFonts w:ascii="Cambria" w:eastAsiaTheme="majorEastAsia" w:hAnsi="Cambria" w:cs="Times New Roman"/>
          <w:b w:val="0"/>
          <w:i/>
          <w:iCs/>
          <w:sz w:val="20"/>
          <w:lang w:eastAsia="en-US"/>
        </w:rPr>
        <w:t xml:space="preserve">ilerine ait </w:t>
      </w:r>
      <w:proofErr w:type="spellStart"/>
      <w:r w:rsidR="00FB5E54" w:rsidRPr="001F39F7">
        <w:rPr>
          <w:rFonts w:ascii="Cambria" w:eastAsiaTheme="majorEastAsia" w:hAnsi="Cambria" w:cs="Times New Roman"/>
          <w:b w:val="0"/>
          <w:i/>
          <w:iCs/>
          <w:sz w:val="20"/>
          <w:lang w:eastAsia="en-US"/>
        </w:rPr>
        <w:t>tanılayıcı</w:t>
      </w:r>
      <w:proofErr w:type="spellEnd"/>
      <w:r w:rsidR="00FB5E54" w:rsidRPr="001F39F7">
        <w:rPr>
          <w:rFonts w:ascii="Cambria" w:eastAsiaTheme="majorEastAsia" w:hAnsi="Cambria" w:cs="Times New Roman"/>
          <w:b w:val="0"/>
          <w:i/>
          <w:iCs/>
          <w:sz w:val="20"/>
          <w:lang w:eastAsia="en-US"/>
        </w:rPr>
        <w:t xml:space="preserve"> bilgiler</w:t>
      </w:r>
    </w:p>
    <w:tbl>
      <w:tblPr>
        <w:tblW w:w="4942" w:type="pct"/>
        <w:tblInd w:w="108" w:type="dxa"/>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162"/>
        <w:gridCol w:w="2269"/>
        <w:gridCol w:w="2269"/>
        <w:gridCol w:w="2267"/>
      </w:tblGrid>
      <w:tr w:rsidR="00EA6880" w:rsidRPr="001F39F7" w14:paraId="40879053" w14:textId="77777777" w:rsidTr="003268AB">
        <w:tc>
          <w:tcPr>
            <w:tcW w:w="1205" w:type="pct"/>
            <w:tcBorders>
              <w:top w:val="single" w:sz="4" w:space="0" w:color="auto"/>
              <w:bottom w:val="single" w:sz="4" w:space="0" w:color="auto"/>
              <w:right w:val="nil"/>
            </w:tcBorders>
            <w:shd w:val="clear" w:color="auto" w:fill="auto"/>
            <w:vAlign w:val="center"/>
          </w:tcPr>
          <w:p w14:paraId="60644869" w14:textId="77777777" w:rsidR="00EA6880" w:rsidRPr="001F39F7" w:rsidRDefault="00EA6880" w:rsidP="00753D7A">
            <w:pPr>
              <w:spacing w:after="0" w:line="240" w:lineRule="auto"/>
              <w:jc w:val="center"/>
              <w:rPr>
                <w:rFonts w:ascii="Cambria" w:hAnsi="Cambria"/>
                <w:b/>
                <w:sz w:val="20"/>
                <w:szCs w:val="20"/>
              </w:rPr>
            </w:pPr>
            <w:r w:rsidRPr="001F39F7">
              <w:rPr>
                <w:rFonts w:ascii="Cambria" w:hAnsi="Cambria"/>
                <w:b/>
                <w:sz w:val="20"/>
                <w:szCs w:val="20"/>
              </w:rPr>
              <w:t>Tema</w:t>
            </w:r>
          </w:p>
        </w:tc>
        <w:tc>
          <w:tcPr>
            <w:tcW w:w="1265" w:type="pct"/>
            <w:tcBorders>
              <w:top w:val="single" w:sz="4" w:space="0" w:color="auto"/>
              <w:left w:val="nil"/>
              <w:bottom w:val="single" w:sz="4" w:space="0" w:color="auto"/>
              <w:right w:val="nil"/>
            </w:tcBorders>
            <w:shd w:val="clear" w:color="auto" w:fill="auto"/>
            <w:vAlign w:val="center"/>
          </w:tcPr>
          <w:p w14:paraId="023ADE6E" w14:textId="77777777" w:rsidR="00EA6880" w:rsidRPr="001F39F7" w:rsidRDefault="00EA6880" w:rsidP="00753D7A">
            <w:pPr>
              <w:spacing w:after="0" w:line="240" w:lineRule="auto"/>
              <w:jc w:val="center"/>
              <w:rPr>
                <w:rFonts w:ascii="Cambria" w:hAnsi="Cambria"/>
                <w:b/>
                <w:sz w:val="20"/>
                <w:szCs w:val="20"/>
              </w:rPr>
            </w:pPr>
            <w:r w:rsidRPr="001F39F7">
              <w:rPr>
                <w:rFonts w:ascii="Cambria" w:hAnsi="Cambria"/>
                <w:b/>
                <w:sz w:val="20"/>
                <w:szCs w:val="20"/>
              </w:rPr>
              <w:t>Kategoriler</w:t>
            </w:r>
          </w:p>
        </w:tc>
        <w:tc>
          <w:tcPr>
            <w:tcW w:w="1265" w:type="pct"/>
            <w:tcBorders>
              <w:top w:val="single" w:sz="4" w:space="0" w:color="auto"/>
              <w:left w:val="nil"/>
              <w:bottom w:val="single" w:sz="4" w:space="0" w:color="auto"/>
              <w:right w:val="nil"/>
            </w:tcBorders>
            <w:shd w:val="clear" w:color="auto" w:fill="auto"/>
            <w:vAlign w:val="center"/>
          </w:tcPr>
          <w:p w14:paraId="2773E639" w14:textId="77777777" w:rsidR="00EA6880" w:rsidRPr="001F39F7" w:rsidRDefault="00EA6880" w:rsidP="00753D7A">
            <w:pPr>
              <w:spacing w:after="0" w:line="240" w:lineRule="auto"/>
              <w:jc w:val="center"/>
              <w:rPr>
                <w:rFonts w:ascii="Cambria" w:hAnsi="Cambria"/>
                <w:b/>
                <w:sz w:val="20"/>
                <w:szCs w:val="20"/>
              </w:rPr>
            </w:pPr>
            <w:r w:rsidRPr="001F39F7">
              <w:rPr>
                <w:rFonts w:ascii="Cambria" w:hAnsi="Cambria"/>
                <w:b/>
                <w:sz w:val="20"/>
                <w:szCs w:val="20"/>
              </w:rPr>
              <w:t>Katılımcı sayısı (N)</w:t>
            </w:r>
          </w:p>
        </w:tc>
        <w:tc>
          <w:tcPr>
            <w:tcW w:w="1264" w:type="pct"/>
            <w:tcBorders>
              <w:top w:val="single" w:sz="4" w:space="0" w:color="auto"/>
              <w:left w:val="nil"/>
              <w:bottom w:val="single" w:sz="4" w:space="0" w:color="auto"/>
            </w:tcBorders>
            <w:shd w:val="clear" w:color="auto" w:fill="auto"/>
            <w:vAlign w:val="center"/>
          </w:tcPr>
          <w:p w14:paraId="2453DE65" w14:textId="77777777" w:rsidR="00EA6880" w:rsidRPr="001F39F7" w:rsidRDefault="00EA6880" w:rsidP="00753D7A">
            <w:pPr>
              <w:spacing w:after="0" w:line="240" w:lineRule="auto"/>
              <w:jc w:val="center"/>
              <w:rPr>
                <w:rFonts w:ascii="Cambria" w:hAnsi="Cambria"/>
                <w:b/>
                <w:sz w:val="20"/>
                <w:szCs w:val="20"/>
              </w:rPr>
            </w:pPr>
            <w:r w:rsidRPr="001F39F7">
              <w:rPr>
                <w:rFonts w:ascii="Cambria" w:hAnsi="Cambria"/>
                <w:b/>
                <w:sz w:val="20"/>
                <w:szCs w:val="20"/>
              </w:rPr>
              <w:t>Yüzde (%)</w:t>
            </w:r>
          </w:p>
        </w:tc>
      </w:tr>
      <w:tr w:rsidR="00061EFF" w:rsidRPr="001F39F7" w14:paraId="7DA7CAA4" w14:textId="77777777" w:rsidTr="003268AB">
        <w:tc>
          <w:tcPr>
            <w:tcW w:w="1205" w:type="pct"/>
            <w:vMerge w:val="restart"/>
            <w:tcBorders>
              <w:top w:val="single" w:sz="4" w:space="0" w:color="auto"/>
              <w:right w:val="nil"/>
            </w:tcBorders>
            <w:shd w:val="clear" w:color="auto" w:fill="auto"/>
            <w:vAlign w:val="center"/>
          </w:tcPr>
          <w:p w14:paraId="2BB88C81" w14:textId="5D9A854F" w:rsidR="00061EFF" w:rsidRPr="001F39F7" w:rsidRDefault="00061EFF" w:rsidP="00753D7A">
            <w:pPr>
              <w:spacing w:after="0" w:line="240" w:lineRule="auto"/>
              <w:jc w:val="center"/>
              <w:rPr>
                <w:rFonts w:ascii="Cambria" w:hAnsi="Cambria"/>
                <w:sz w:val="20"/>
                <w:szCs w:val="20"/>
              </w:rPr>
            </w:pPr>
            <w:r w:rsidRPr="001F39F7">
              <w:rPr>
                <w:rFonts w:ascii="Cambria" w:hAnsi="Cambria"/>
                <w:sz w:val="20"/>
                <w:szCs w:val="20"/>
              </w:rPr>
              <w:t>Oku</w:t>
            </w:r>
            <w:r w:rsidR="00F947BA">
              <w:rPr>
                <w:rFonts w:ascii="Cambria" w:hAnsi="Cambria"/>
                <w:sz w:val="20"/>
                <w:szCs w:val="20"/>
              </w:rPr>
              <w:t>l</w:t>
            </w:r>
            <w:r w:rsidRPr="001F39F7">
              <w:rPr>
                <w:rFonts w:ascii="Cambria" w:hAnsi="Cambria"/>
                <w:sz w:val="20"/>
                <w:szCs w:val="20"/>
              </w:rPr>
              <w:t xml:space="preserve"> Türü</w:t>
            </w:r>
          </w:p>
        </w:tc>
        <w:tc>
          <w:tcPr>
            <w:tcW w:w="1265" w:type="pct"/>
            <w:tcBorders>
              <w:top w:val="single" w:sz="4" w:space="0" w:color="auto"/>
              <w:left w:val="nil"/>
              <w:right w:val="nil"/>
            </w:tcBorders>
            <w:shd w:val="clear" w:color="auto" w:fill="auto"/>
            <w:vAlign w:val="center"/>
          </w:tcPr>
          <w:p w14:paraId="61F30E39" w14:textId="77777777" w:rsidR="00061EFF" w:rsidRPr="001F39F7" w:rsidRDefault="00061EFF" w:rsidP="00753D7A">
            <w:pPr>
              <w:spacing w:after="0" w:line="240" w:lineRule="auto"/>
              <w:jc w:val="center"/>
              <w:rPr>
                <w:rFonts w:ascii="Cambria" w:hAnsi="Cambria"/>
                <w:sz w:val="20"/>
                <w:szCs w:val="20"/>
              </w:rPr>
            </w:pPr>
            <w:r w:rsidRPr="001F39F7">
              <w:rPr>
                <w:rFonts w:ascii="Cambria" w:hAnsi="Cambria"/>
                <w:sz w:val="20"/>
                <w:szCs w:val="20"/>
              </w:rPr>
              <w:t>E okulu</w:t>
            </w:r>
          </w:p>
        </w:tc>
        <w:tc>
          <w:tcPr>
            <w:tcW w:w="1265" w:type="pct"/>
            <w:tcBorders>
              <w:top w:val="single" w:sz="4" w:space="0" w:color="auto"/>
              <w:left w:val="nil"/>
              <w:right w:val="nil"/>
            </w:tcBorders>
            <w:shd w:val="clear" w:color="auto" w:fill="auto"/>
            <w:vAlign w:val="center"/>
          </w:tcPr>
          <w:p w14:paraId="447586FC" w14:textId="77777777" w:rsidR="00061EFF" w:rsidRPr="001F39F7" w:rsidRDefault="00061EFF" w:rsidP="00061EFF">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143</w:t>
            </w:r>
          </w:p>
        </w:tc>
        <w:tc>
          <w:tcPr>
            <w:tcW w:w="1264" w:type="pct"/>
            <w:tcBorders>
              <w:top w:val="single" w:sz="4" w:space="0" w:color="auto"/>
              <w:left w:val="nil"/>
            </w:tcBorders>
            <w:shd w:val="clear" w:color="auto" w:fill="auto"/>
            <w:vAlign w:val="center"/>
          </w:tcPr>
          <w:p w14:paraId="6BC84910" w14:textId="77777777" w:rsidR="00061EFF" w:rsidRPr="001F39F7" w:rsidRDefault="00061EFF" w:rsidP="00061EFF">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26</w:t>
            </w:r>
          </w:p>
        </w:tc>
      </w:tr>
      <w:tr w:rsidR="00061EFF" w:rsidRPr="001F39F7" w14:paraId="207BB7B3" w14:textId="77777777" w:rsidTr="003268AB">
        <w:tc>
          <w:tcPr>
            <w:tcW w:w="1205" w:type="pct"/>
            <w:vMerge/>
            <w:tcBorders>
              <w:right w:val="nil"/>
            </w:tcBorders>
            <w:shd w:val="clear" w:color="auto" w:fill="auto"/>
            <w:vAlign w:val="center"/>
          </w:tcPr>
          <w:p w14:paraId="29160212" w14:textId="77777777" w:rsidR="00061EFF" w:rsidRPr="001F39F7" w:rsidRDefault="00061EFF" w:rsidP="00753D7A">
            <w:pPr>
              <w:spacing w:after="0" w:line="240" w:lineRule="auto"/>
              <w:jc w:val="center"/>
              <w:rPr>
                <w:rFonts w:ascii="Cambria" w:hAnsi="Cambria"/>
                <w:sz w:val="20"/>
                <w:szCs w:val="20"/>
              </w:rPr>
            </w:pPr>
          </w:p>
        </w:tc>
        <w:tc>
          <w:tcPr>
            <w:tcW w:w="1265" w:type="pct"/>
            <w:tcBorders>
              <w:left w:val="nil"/>
              <w:right w:val="nil"/>
            </w:tcBorders>
            <w:shd w:val="clear" w:color="auto" w:fill="auto"/>
            <w:vAlign w:val="center"/>
          </w:tcPr>
          <w:p w14:paraId="4C5A3631" w14:textId="77777777" w:rsidR="00061EFF" w:rsidRPr="001F39F7" w:rsidRDefault="00061EFF" w:rsidP="00753D7A">
            <w:pPr>
              <w:spacing w:after="0" w:line="240" w:lineRule="auto"/>
              <w:jc w:val="center"/>
              <w:rPr>
                <w:rFonts w:ascii="Cambria" w:hAnsi="Cambria"/>
                <w:sz w:val="20"/>
                <w:szCs w:val="20"/>
              </w:rPr>
            </w:pPr>
            <w:r w:rsidRPr="001F39F7">
              <w:rPr>
                <w:rFonts w:ascii="Cambria" w:hAnsi="Cambria"/>
                <w:sz w:val="20"/>
                <w:szCs w:val="20"/>
              </w:rPr>
              <w:t>F okulu</w:t>
            </w:r>
          </w:p>
        </w:tc>
        <w:tc>
          <w:tcPr>
            <w:tcW w:w="1265" w:type="pct"/>
            <w:tcBorders>
              <w:left w:val="nil"/>
              <w:right w:val="nil"/>
            </w:tcBorders>
            <w:shd w:val="clear" w:color="auto" w:fill="auto"/>
            <w:vAlign w:val="center"/>
          </w:tcPr>
          <w:p w14:paraId="3BDDE4D8" w14:textId="77777777" w:rsidR="00061EFF" w:rsidRPr="001F39F7" w:rsidRDefault="00061EFF" w:rsidP="00061EFF">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189</w:t>
            </w:r>
          </w:p>
        </w:tc>
        <w:tc>
          <w:tcPr>
            <w:tcW w:w="1264" w:type="pct"/>
            <w:tcBorders>
              <w:left w:val="nil"/>
            </w:tcBorders>
            <w:shd w:val="clear" w:color="auto" w:fill="auto"/>
            <w:vAlign w:val="center"/>
          </w:tcPr>
          <w:p w14:paraId="4AA113A7" w14:textId="77777777" w:rsidR="00061EFF" w:rsidRPr="001F39F7" w:rsidRDefault="00061EFF" w:rsidP="00061EFF">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35</w:t>
            </w:r>
          </w:p>
        </w:tc>
      </w:tr>
      <w:tr w:rsidR="00061EFF" w:rsidRPr="001F39F7" w14:paraId="4689FB19" w14:textId="77777777" w:rsidTr="003268AB">
        <w:trPr>
          <w:trHeight w:val="50"/>
        </w:trPr>
        <w:tc>
          <w:tcPr>
            <w:tcW w:w="1205" w:type="pct"/>
            <w:vMerge/>
            <w:tcBorders>
              <w:right w:val="nil"/>
            </w:tcBorders>
            <w:shd w:val="clear" w:color="auto" w:fill="auto"/>
            <w:vAlign w:val="center"/>
          </w:tcPr>
          <w:p w14:paraId="45431330" w14:textId="77777777" w:rsidR="00061EFF" w:rsidRPr="001F39F7" w:rsidRDefault="00061EFF" w:rsidP="00753D7A">
            <w:pPr>
              <w:spacing w:after="0" w:line="240" w:lineRule="auto"/>
              <w:jc w:val="center"/>
              <w:rPr>
                <w:rFonts w:ascii="Cambria" w:hAnsi="Cambria"/>
                <w:sz w:val="20"/>
                <w:szCs w:val="20"/>
              </w:rPr>
            </w:pPr>
          </w:p>
        </w:tc>
        <w:tc>
          <w:tcPr>
            <w:tcW w:w="1265" w:type="pct"/>
            <w:tcBorders>
              <w:left w:val="nil"/>
              <w:right w:val="nil"/>
            </w:tcBorders>
            <w:shd w:val="clear" w:color="auto" w:fill="auto"/>
            <w:vAlign w:val="center"/>
          </w:tcPr>
          <w:p w14:paraId="3943E504" w14:textId="77777777" w:rsidR="00061EFF" w:rsidRPr="001F39F7" w:rsidRDefault="00061EFF" w:rsidP="00753D7A">
            <w:pPr>
              <w:spacing w:after="0" w:line="240" w:lineRule="auto"/>
              <w:jc w:val="center"/>
              <w:rPr>
                <w:rFonts w:ascii="Cambria" w:hAnsi="Cambria"/>
                <w:sz w:val="20"/>
                <w:szCs w:val="20"/>
              </w:rPr>
            </w:pPr>
            <w:r w:rsidRPr="001F39F7">
              <w:rPr>
                <w:rFonts w:ascii="Cambria" w:hAnsi="Cambria"/>
                <w:sz w:val="20"/>
                <w:szCs w:val="20"/>
              </w:rPr>
              <w:t>G okulu</w:t>
            </w:r>
          </w:p>
        </w:tc>
        <w:tc>
          <w:tcPr>
            <w:tcW w:w="1265" w:type="pct"/>
            <w:tcBorders>
              <w:left w:val="nil"/>
              <w:right w:val="nil"/>
            </w:tcBorders>
            <w:shd w:val="clear" w:color="auto" w:fill="auto"/>
            <w:vAlign w:val="center"/>
          </w:tcPr>
          <w:p w14:paraId="7CB5965A" w14:textId="77777777" w:rsidR="00061EFF" w:rsidRPr="001F39F7" w:rsidRDefault="00061EFF" w:rsidP="00061EFF">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211</w:t>
            </w:r>
          </w:p>
        </w:tc>
        <w:tc>
          <w:tcPr>
            <w:tcW w:w="1264" w:type="pct"/>
            <w:tcBorders>
              <w:left w:val="nil"/>
            </w:tcBorders>
            <w:shd w:val="clear" w:color="auto" w:fill="auto"/>
            <w:vAlign w:val="center"/>
          </w:tcPr>
          <w:p w14:paraId="5D55FAF9" w14:textId="77777777" w:rsidR="00061EFF" w:rsidRPr="001F39F7" w:rsidRDefault="00061EFF" w:rsidP="00061EFF">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39</w:t>
            </w:r>
          </w:p>
        </w:tc>
      </w:tr>
      <w:tr w:rsidR="00EA6880" w:rsidRPr="001F39F7" w14:paraId="41A628DC" w14:textId="77777777" w:rsidTr="003268AB">
        <w:tc>
          <w:tcPr>
            <w:tcW w:w="1205" w:type="pct"/>
            <w:vMerge/>
            <w:tcBorders>
              <w:right w:val="nil"/>
            </w:tcBorders>
            <w:shd w:val="clear" w:color="auto" w:fill="auto"/>
            <w:vAlign w:val="center"/>
          </w:tcPr>
          <w:p w14:paraId="3672C35A" w14:textId="77777777" w:rsidR="00EA6880" w:rsidRPr="001F39F7" w:rsidRDefault="00EA6880" w:rsidP="00753D7A">
            <w:pPr>
              <w:spacing w:after="0" w:line="240" w:lineRule="auto"/>
              <w:jc w:val="center"/>
              <w:rPr>
                <w:rFonts w:ascii="Cambria" w:hAnsi="Cambria"/>
                <w:sz w:val="20"/>
                <w:szCs w:val="20"/>
              </w:rPr>
            </w:pPr>
          </w:p>
        </w:tc>
        <w:tc>
          <w:tcPr>
            <w:tcW w:w="1265" w:type="pct"/>
            <w:tcBorders>
              <w:left w:val="nil"/>
              <w:right w:val="nil"/>
            </w:tcBorders>
            <w:shd w:val="clear" w:color="auto" w:fill="auto"/>
            <w:vAlign w:val="center"/>
          </w:tcPr>
          <w:p w14:paraId="6BBD224B" w14:textId="77777777" w:rsidR="00EA6880" w:rsidRPr="001F39F7" w:rsidRDefault="00EA6880" w:rsidP="00753D7A">
            <w:pPr>
              <w:autoSpaceDE w:val="0"/>
              <w:autoSpaceDN w:val="0"/>
              <w:adjustRightInd w:val="0"/>
              <w:spacing w:after="0" w:line="240" w:lineRule="auto"/>
              <w:ind w:left="60" w:right="60"/>
              <w:rPr>
                <w:rFonts w:ascii="Cambria" w:hAnsi="Cambria"/>
                <w:sz w:val="20"/>
                <w:szCs w:val="20"/>
              </w:rPr>
            </w:pPr>
            <w:r w:rsidRPr="001F39F7">
              <w:rPr>
                <w:rFonts w:ascii="Cambria" w:hAnsi="Cambria"/>
                <w:sz w:val="20"/>
                <w:szCs w:val="20"/>
              </w:rPr>
              <w:t>Toplam</w:t>
            </w:r>
          </w:p>
        </w:tc>
        <w:tc>
          <w:tcPr>
            <w:tcW w:w="1265" w:type="pct"/>
            <w:tcBorders>
              <w:left w:val="nil"/>
              <w:right w:val="nil"/>
            </w:tcBorders>
            <w:shd w:val="clear" w:color="auto" w:fill="auto"/>
            <w:vAlign w:val="center"/>
          </w:tcPr>
          <w:p w14:paraId="51D985D7" w14:textId="77777777" w:rsidR="00EA6880" w:rsidRPr="001F39F7" w:rsidRDefault="00061EFF"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543</w:t>
            </w:r>
          </w:p>
        </w:tc>
        <w:tc>
          <w:tcPr>
            <w:tcW w:w="1264" w:type="pct"/>
            <w:tcBorders>
              <w:left w:val="nil"/>
            </w:tcBorders>
            <w:shd w:val="clear" w:color="auto" w:fill="auto"/>
            <w:vAlign w:val="center"/>
          </w:tcPr>
          <w:p w14:paraId="20F066D8" w14:textId="77777777" w:rsidR="00EA6880" w:rsidRPr="001F39F7" w:rsidRDefault="00EA6880" w:rsidP="00753D7A">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100</w:t>
            </w:r>
          </w:p>
        </w:tc>
      </w:tr>
      <w:tr w:rsidR="00E02C33" w:rsidRPr="001F39F7" w14:paraId="73A259E8" w14:textId="77777777" w:rsidTr="003268AB">
        <w:tc>
          <w:tcPr>
            <w:tcW w:w="1205" w:type="pct"/>
            <w:vMerge w:val="restart"/>
            <w:tcBorders>
              <w:right w:val="nil"/>
            </w:tcBorders>
            <w:shd w:val="clear" w:color="auto" w:fill="auto"/>
            <w:vAlign w:val="center"/>
          </w:tcPr>
          <w:p w14:paraId="1E7A6933" w14:textId="77777777" w:rsidR="00E02C33" w:rsidRPr="001F39F7" w:rsidRDefault="00E02C33" w:rsidP="00753D7A">
            <w:pPr>
              <w:spacing w:after="0" w:line="240" w:lineRule="auto"/>
              <w:jc w:val="center"/>
              <w:rPr>
                <w:rFonts w:ascii="Cambria" w:hAnsi="Cambria"/>
                <w:sz w:val="20"/>
                <w:szCs w:val="20"/>
              </w:rPr>
            </w:pPr>
            <w:r w:rsidRPr="001F39F7">
              <w:rPr>
                <w:rFonts w:ascii="Cambria" w:hAnsi="Cambria"/>
                <w:sz w:val="20"/>
                <w:szCs w:val="20"/>
              </w:rPr>
              <w:t>Sınıf Düzeyi</w:t>
            </w:r>
          </w:p>
        </w:tc>
        <w:tc>
          <w:tcPr>
            <w:tcW w:w="1265" w:type="pct"/>
            <w:tcBorders>
              <w:left w:val="nil"/>
              <w:right w:val="nil"/>
            </w:tcBorders>
            <w:shd w:val="clear" w:color="auto" w:fill="auto"/>
            <w:vAlign w:val="center"/>
          </w:tcPr>
          <w:p w14:paraId="592284DF" w14:textId="3F44E74A" w:rsidR="00E02C33" w:rsidRPr="001F39F7" w:rsidRDefault="00E02C33" w:rsidP="00EA6880">
            <w:pPr>
              <w:spacing w:after="0" w:line="240" w:lineRule="auto"/>
              <w:jc w:val="center"/>
              <w:rPr>
                <w:rFonts w:ascii="Cambria" w:hAnsi="Cambria"/>
                <w:sz w:val="20"/>
                <w:szCs w:val="20"/>
              </w:rPr>
            </w:pPr>
            <w:r w:rsidRPr="001F39F7">
              <w:rPr>
                <w:rFonts w:ascii="Cambria" w:hAnsi="Cambria"/>
                <w:sz w:val="20"/>
                <w:szCs w:val="20"/>
              </w:rPr>
              <w:t>Beşinci sınıf</w:t>
            </w:r>
          </w:p>
        </w:tc>
        <w:tc>
          <w:tcPr>
            <w:tcW w:w="1265" w:type="pct"/>
            <w:tcBorders>
              <w:left w:val="nil"/>
              <w:right w:val="nil"/>
            </w:tcBorders>
            <w:shd w:val="clear" w:color="auto" w:fill="auto"/>
            <w:vAlign w:val="center"/>
          </w:tcPr>
          <w:p w14:paraId="1C503375" w14:textId="77777777" w:rsidR="00E02C33" w:rsidRPr="001F39F7" w:rsidRDefault="00E02C33" w:rsidP="00061EFF">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239</w:t>
            </w:r>
          </w:p>
        </w:tc>
        <w:tc>
          <w:tcPr>
            <w:tcW w:w="1264" w:type="pct"/>
            <w:tcBorders>
              <w:left w:val="nil"/>
            </w:tcBorders>
            <w:shd w:val="clear" w:color="auto" w:fill="auto"/>
            <w:vAlign w:val="center"/>
          </w:tcPr>
          <w:p w14:paraId="4BD2DE2E" w14:textId="77777777" w:rsidR="00E02C33" w:rsidRPr="001F39F7" w:rsidRDefault="00E02C33" w:rsidP="00061EFF">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44</w:t>
            </w:r>
          </w:p>
        </w:tc>
      </w:tr>
      <w:tr w:rsidR="00E02C33" w:rsidRPr="001F39F7" w14:paraId="28A77AD4" w14:textId="77777777" w:rsidTr="003268AB">
        <w:trPr>
          <w:trHeight w:val="53"/>
        </w:trPr>
        <w:tc>
          <w:tcPr>
            <w:tcW w:w="1205" w:type="pct"/>
            <w:vMerge/>
            <w:tcBorders>
              <w:right w:val="nil"/>
            </w:tcBorders>
            <w:shd w:val="clear" w:color="auto" w:fill="auto"/>
            <w:vAlign w:val="center"/>
          </w:tcPr>
          <w:p w14:paraId="36601942" w14:textId="77777777" w:rsidR="00E02C33" w:rsidRPr="001F39F7" w:rsidRDefault="00E02C33" w:rsidP="00753D7A">
            <w:pPr>
              <w:spacing w:after="0" w:line="240" w:lineRule="auto"/>
              <w:jc w:val="center"/>
              <w:rPr>
                <w:rFonts w:ascii="Cambria" w:hAnsi="Cambria"/>
                <w:sz w:val="20"/>
                <w:szCs w:val="20"/>
              </w:rPr>
            </w:pPr>
          </w:p>
        </w:tc>
        <w:tc>
          <w:tcPr>
            <w:tcW w:w="1265" w:type="pct"/>
            <w:tcBorders>
              <w:left w:val="nil"/>
              <w:right w:val="nil"/>
            </w:tcBorders>
            <w:shd w:val="clear" w:color="auto" w:fill="auto"/>
            <w:vAlign w:val="center"/>
          </w:tcPr>
          <w:p w14:paraId="1FB5DC1C" w14:textId="661C0E7F" w:rsidR="00E02C33" w:rsidRPr="001F39F7" w:rsidRDefault="00E02C33" w:rsidP="00EA6880">
            <w:pPr>
              <w:spacing w:after="0" w:line="240" w:lineRule="auto"/>
              <w:jc w:val="center"/>
              <w:rPr>
                <w:rFonts w:ascii="Cambria" w:hAnsi="Cambria"/>
                <w:sz w:val="20"/>
                <w:szCs w:val="20"/>
              </w:rPr>
            </w:pPr>
            <w:r w:rsidRPr="001F39F7">
              <w:rPr>
                <w:rFonts w:ascii="Cambria" w:hAnsi="Cambria"/>
                <w:sz w:val="20"/>
                <w:szCs w:val="20"/>
              </w:rPr>
              <w:t>Altıncı sınıf</w:t>
            </w:r>
          </w:p>
        </w:tc>
        <w:tc>
          <w:tcPr>
            <w:tcW w:w="1265" w:type="pct"/>
            <w:tcBorders>
              <w:left w:val="nil"/>
              <w:right w:val="nil"/>
            </w:tcBorders>
            <w:shd w:val="clear" w:color="auto" w:fill="auto"/>
            <w:vAlign w:val="center"/>
          </w:tcPr>
          <w:p w14:paraId="1EC9DD90" w14:textId="77777777" w:rsidR="00E02C33" w:rsidRPr="001F39F7" w:rsidRDefault="00E02C33" w:rsidP="00061EFF">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98</w:t>
            </w:r>
          </w:p>
        </w:tc>
        <w:tc>
          <w:tcPr>
            <w:tcW w:w="1264" w:type="pct"/>
            <w:tcBorders>
              <w:left w:val="nil"/>
            </w:tcBorders>
            <w:shd w:val="clear" w:color="auto" w:fill="auto"/>
            <w:vAlign w:val="center"/>
          </w:tcPr>
          <w:p w14:paraId="4145AA6A" w14:textId="77777777" w:rsidR="00E02C33" w:rsidRPr="001F39F7" w:rsidRDefault="00E02C33" w:rsidP="00061EFF">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18</w:t>
            </w:r>
          </w:p>
        </w:tc>
      </w:tr>
      <w:tr w:rsidR="00E02C33" w:rsidRPr="001F39F7" w14:paraId="2FED00CC" w14:textId="77777777" w:rsidTr="003268AB">
        <w:tc>
          <w:tcPr>
            <w:tcW w:w="1205" w:type="pct"/>
            <w:vMerge/>
            <w:tcBorders>
              <w:right w:val="nil"/>
            </w:tcBorders>
            <w:shd w:val="clear" w:color="auto" w:fill="auto"/>
            <w:vAlign w:val="center"/>
          </w:tcPr>
          <w:p w14:paraId="3C1FD415" w14:textId="77777777" w:rsidR="00E02C33" w:rsidRPr="001F39F7" w:rsidRDefault="00E02C33" w:rsidP="00753D7A">
            <w:pPr>
              <w:spacing w:after="0" w:line="240" w:lineRule="auto"/>
              <w:jc w:val="center"/>
              <w:rPr>
                <w:rFonts w:ascii="Cambria" w:hAnsi="Cambria"/>
                <w:sz w:val="20"/>
                <w:szCs w:val="20"/>
              </w:rPr>
            </w:pPr>
          </w:p>
        </w:tc>
        <w:tc>
          <w:tcPr>
            <w:tcW w:w="1265" w:type="pct"/>
            <w:tcBorders>
              <w:left w:val="nil"/>
              <w:right w:val="nil"/>
            </w:tcBorders>
            <w:shd w:val="clear" w:color="auto" w:fill="auto"/>
            <w:vAlign w:val="center"/>
          </w:tcPr>
          <w:p w14:paraId="2C1804E5" w14:textId="089DA010" w:rsidR="00E02C33" w:rsidRPr="001F39F7" w:rsidRDefault="00E02C33" w:rsidP="00EA6880">
            <w:pPr>
              <w:spacing w:after="0" w:line="240" w:lineRule="auto"/>
              <w:jc w:val="center"/>
              <w:rPr>
                <w:rFonts w:ascii="Cambria" w:hAnsi="Cambria"/>
                <w:sz w:val="20"/>
                <w:szCs w:val="20"/>
              </w:rPr>
            </w:pPr>
            <w:r w:rsidRPr="001F39F7">
              <w:rPr>
                <w:rFonts w:ascii="Cambria" w:hAnsi="Cambria"/>
                <w:sz w:val="20"/>
                <w:szCs w:val="20"/>
              </w:rPr>
              <w:t>Yedinci sınıf</w:t>
            </w:r>
          </w:p>
        </w:tc>
        <w:tc>
          <w:tcPr>
            <w:tcW w:w="1265" w:type="pct"/>
            <w:tcBorders>
              <w:left w:val="nil"/>
              <w:right w:val="nil"/>
            </w:tcBorders>
            <w:shd w:val="clear" w:color="auto" w:fill="auto"/>
            <w:vAlign w:val="center"/>
          </w:tcPr>
          <w:p w14:paraId="308081CF" w14:textId="77777777" w:rsidR="00E02C33" w:rsidRPr="001F39F7" w:rsidRDefault="00E02C33" w:rsidP="00061EFF">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94</w:t>
            </w:r>
          </w:p>
        </w:tc>
        <w:tc>
          <w:tcPr>
            <w:tcW w:w="1264" w:type="pct"/>
            <w:tcBorders>
              <w:left w:val="nil"/>
            </w:tcBorders>
            <w:shd w:val="clear" w:color="auto" w:fill="auto"/>
            <w:vAlign w:val="center"/>
          </w:tcPr>
          <w:p w14:paraId="4D00BA04" w14:textId="77777777" w:rsidR="00E02C33" w:rsidRPr="001F39F7" w:rsidRDefault="00E02C33" w:rsidP="00061EFF">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17</w:t>
            </w:r>
          </w:p>
        </w:tc>
      </w:tr>
      <w:tr w:rsidR="00E02C33" w:rsidRPr="001F39F7" w14:paraId="77AF410C" w14:textId="77777777" w:rsidTr="003268AB">
        <w:tc>
          <w:tcPr>
            <w:tcW w:w="1205" w:type="pct"/>
            <w:vMerge/>
            <w:tcBorders>
              <w:right w:val="nil"/>
            </w:tcBorders>
            <w:shd w:val="clear" w:color="auto" w:fill="auto"/>
            <w:vAlign w:val="center"/>
          </w:tcPr>
          <w:p w14:paraId="324467AE" w14:textId="77777777" w:rsidR="00E02C33" w:rsidRPr="001F39F7" w:rsidRDefault="00E02C33" w:rsidP="00753D7A">
            <w:pPr>
              <w:spacing w:after="0" w:line="240" w:lineRule="auto"/>
              <w:jc w:val="center"/>
              <w:rPr>
                <w:rFonts w:ascii="Cambria" w:hAnsi="Cambria"/>
                <w:sz w:val="20"/>
                <w:szCs w:val="20"/>
              </w:rPr>
            </w:pPr>
          </w:p>
        </w:tc>
        <w:tc>
          <w:tcPr>
            <w:tcW w:w="1265" w:type="pct"/>
            <w:tcBorders>
              <w:left w:val="nil"/>
              <w:right w:val="nil"/>
            </w:tcBorders>
            <w:shd w:val="clear" w:color="auto" w:fill="auto"/>
            <w:vAlign w:val="center"/>
          </w:tcPr>
          <w:p w14:paraId="054A4253" w14:textId="2D9D3B0B" w:rsidR="00E02C33" w:rsidRPr="001F39F7" w:rsidRDefault="00E02C33" w:rsidP="00EA6880">
            <w:pPr>
              <w:spacing w:after="0" w:line="240" w:lineRule="auto"/>
              <w:jc w:val="center"/>
              <w:rPr>
                <w:rFonts w:ascii="Cambria" w:hAnsi="Cambria"/>
                <w:sz w:val="20"/>
                <w:szCs w:val="20"/>
              </w:rPr>
            </w:pPr>
            <w:r w:rsidRPr="001F39F7">
              <w:rPr>
                <w:rFonts w:ascii="Cambria" w:hAnsi="Cambria"/>
                <w:sz w:val="20"/>
                <w:szCs w:val="20"/>
              </w:rPr>
              <w:t>Sekizinci sınıf</w:t>
            </w:r>
          </w:p>
        </w:tc>
        <w:tc>
          <w:tcPr>
            <w:tcW w:w="1265" w:type="pct"/>
            <w:tcBorders>
              <w:left w:val="nil"/>
              <w:right w:val="nil"/>
            </w:tcBorders>
            <w:shd w:val="clear" w:color="auto" w:fill="auto"/>
            <w:vAlign w:val="center"/>
          </w:tcPr>
          <w:p w14:paraId="0CDF21E7" w14:textId="77777777" w:rsidR="00E02C33" w:rsidRPr="001F39F7" w:rsidRDefault="00E02C33" w:rsidP="00061EFF">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112</w:t>
            </w:r>
          </w:p>
        </w:tc>
        <w:tc>
          <w:tcPr>
            <w:tcW w:w="1264" w:type="pct"/>
            <w:tcBorders>
              <w:left w:val="nil"/>
            </w:tcBorders>
            <w:shd w:val="clear" w:color="auto" w:fill="auto"/>
            <w:vAlign w:val="center"/>
          </w:tcPr>
          <w:p w14:paraId="672453C9" w14:textId="77777777" w:rsidR="00E02C33" w:rsidRPr="001F39F7" w:rsidRDefault="00E02C33" w:rsidP="00061EFF">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21</w:t>
            </w:r>
          </w:p>
        </w:tc>
      </w:tr>
      <w:tr w:rsidR="00EA6880" w:rsidRPr="001F39F7" w14:paraId="15AC1B6F" w14:textId="77777777" w:rsidTr="003268AB">
        <w:tc>
          <w:tcPr>
            <w:tcW w:w="1205" w:type="pct"/>
            <w:vMerge/>
            <w:tcBorders>
              <w:right w:val="nil"/>
            </w:tcBorders>
            <w:shd w:val="clear" w:color="auto" w:fill="auto"/>
            <w:vAlign w:val="center"/>
          </w:tcPr>
          <w:p w14:paraId="195F734E" w14:textId="77777777" w:rsidR="00EA6880" w:rsidRPr="001F39F7" w:rsidRDefault="00EA6880" w:rsidP="00753D7A">
            <w:pPr>
              <w:spacing w:after="0" w:line="240" w:lineRule="auto"/>
              <w:jc w:val="center"/>
              <w:rPr>
                <w:rFonts w:ascii="Cambria" w:hAnsi="Cambria"/>
                <w:sz w:val="20"/>
                <w:szCs w:val="20"/>
              </w:rPr>
            </w:pPr>
          </w:p>
        </w:tc>
        <w:tc>
          <w:tcPr>
            <w:tcW w:w="1265" w:type="pct"/>
            <w:tcBorders>
              <w:left w:val="nil"/>
              <w:right w:val="nil"/>
            </w:tcBorders>
            <w:shd w:val="clear" w:color="auto" w:fill="auto"/>
            <w:vAlign w:val="center"/>
          </w:tcPr>
          <w:p w14:paraId="7DD73A3E" w14:textId="77777777" w:rsidR="00EA6880" w:rsidRPr="001F39F7" w:rsidRDefault="00EA6880" w:rsidP="00EA6880">
            <w:pPr>
              <w:spacing w:after="0" w:line="240" w:lineRule="auto"/>
              <w:rPr>
                <w:rFonts w:ascii="Cambria" w:hAnsi="Cambria"/>
                <w:sz w:val="20"/>
                <w:szCs w:val="20"/>
              </w:rPr>
            </w:pPr>
            <w:r w:rsidRPr="001F39F7">
              <w:rPr>
                <w:rFonts w:ascii="Cambria" w:hAnsi="Cambria"/>
                <w:sz w:val="20"/>
                <w:szCs w:val="20"/>
              </w:rPr>
              <w:t>Toplam</w:t>
            </w:r>
          </w:p>
        </w:tc>
        <w:tc>
          <w:tcPr>
            <w:tcW w:w="1265" w:type="pct"/>
            <w:tcBorders>
              <w:left w:val="nil"/>
              <w:right w:val="nil"/>
            </w:tcBorders>
            <w:shd w:val="clear" w:color="auto" w:fill="auto"/>
            <w:vAlign w:val="center"/>
          </w:tcPr>
          <w:p w14:paraId="44E26498" w14:textId="77777777" w:rsidR="00EA6880" w:rsidRPr="001F39F7" w:rsidRDefault="00061EFF" w:rsidP="00EA6880">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543</w:t>
            </w:r>
          </w:p>
        </w:tc>
        <w:tc>
          <w:tcPr>
            <w:tcW w:w="1264" w:type="pct"/>
            <w:tcBorders>
              <w:left w:val="nil"/>
            </w:tcBorders>
            <w:shd w:val="clear" w:color="auto" w:fill="auto"/>
            <w:vAlign w:val="center"/>
          </w:tcPr>
          <w:p w14:paraId="3C39EFAA" w14:textId="77777777" w:rsidR="00EA6880" w:rsidRPr="001F39F7" w:rsidRDefault="00EA6880" w:rsidP="00EA6880">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100</w:t>
            </w:r>
          </w:p>
        </w:tc>
      </w:tr>
      <w:tr w:rsidR="00EA6880" w:rsidRPr="001F39F7" w14:paraId="4B8D1B97" w14:textId="77777777" w:rsidTr="003268AB">
        <w:tc>
          <w:tcPr>
            <w:tcW w:w="1205" w:type="pct"/>
            <w:vMerge w:val="restart"/>
            <w:tcBorders>
              <w:right w:val="nil"/>
            </w:tcBorders>
            <w:shd w:val="clear" w:color="auto" w:fill="auto"/>
            <w:vAlign w:val="center"/>
          </w:tcPr>
          <w:p w14:paraId="06A54087" w14:textId="77777777" w:rsidR="00EA6880" w:rsidRPr="001F39F7" w:rsidRDefault="00EA6880" w:rsidP="00753D7A">
            <w:pPr>
              <w:spacing w:after="0" w:line="240" w:lineRule="auto"/>
              <w:jc w:val="center"/>
              <w:rPr>
                <w:rFonts w:ascii="Cambria" w:hAnsi="Cambria"/>
                <w:sz w:val="20"/>
                <w:szCs w:val="20"/>
              </w:rPr>
            </w:pPr>
            <w:r w:rsidRPr="001F39F7">
              <w:rPr>
                <w:rFonts w:ascii="Cambria" w:hAnsi="Cambria"/>
                <w:sz w:val="20"/>
                <w:szCs w:val="20"/>
              </w:rPr>
              <w:t>Cinsiyet</w:t>
            </w:r>
          </w:p>
        </w:tc>
        <w:tc>
          <w:tcPr>
            <w:tcW w:w="1265" w:type="pct"/>
            <w:tcBorders>
              <w:left w:val="nil"/>
              <w:right w:val="nil"/>
            </w:tcBorders>
            <w:shd w:val="clear" w:color="auto" w:fill="auto"/>
            <w:vAlign w:val="center"/>
          </w:tcPr>
          <w:p w14:paraId="0CA92E4C" w14:textId="77777777" w:rsidR="00EA6880" w:rsidRPr="001F39F7" w:rsidRDefault="00EA6880" w:rsidP="00753D7A">
            <w:pPr>
              <w:spacing w:after="0" w:line="240" w:lineRule="auto"/>
              <w:jc w:val="center"/>
              <w:rPr>
                <w:rFonts w:ascii="Cambria" w:hAnsi="Cambria"/>
                <w:sz w:val="20"/>
                <w:szCs w:val="20"/>
              </w:rPr>
            </w:pPr>
            <w:r w:rsidRPr="001F39F7">
              <w:rPr>
                <w:rFonts w:ascii="Cambria" w:hAnsi="Cambria"/>
                <w:sz w:val="20"/>
                <w:szCs w:val="20"/>
              </w:rPr>
              <w:t>Kız</w:t>
            </w:r>
          </w:p>
        </w:tc>
        <w:tc>
          <w:tcPr>
            <w:tcW w:w="1265" w:type="pct"/>
            <w:tcBorders>
              <w:left w:val="nil"/>
              <w:right w:val="nil"/>
            </w:tcBorders>
            <w:shd w:val="clear" w:color="auto" w:fill="auto"/>
            <w:vAlign w:val="center"/>
          </w:tcPr>
          <w:p w14:paraId="5161D660" w14:textId="77777777" w:rsidR="00EA6880" w:rsidRPr="001F39F7" w:rsidRDefault="00EA6880" w:rsidP="00061EFF">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362</w:t>
            </w:r>
          </w:p>
        </w:tc>
        <w:tc>
          <w:tcPr>
            <w:tcW w:w="1264" w:type="pct"/>
            <w:tcBorders>
              <w:left w:val="nil"/>
            </w:tcBorders>
            <w:shd w:val="clear" w:color="auto" w:fill="auto"/>
            <w:vAlign w:val="center"/>
          </w:tcPr>
          <w:p w14:paraId="316A06A1" w14:textId="77777777" w:rsidR="00EA6880" w:rsidRPr="001F39F7" w:rsidRDefault="00EA6880" w:rsidP="00061EFF">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67</w:t>
            </w:r>
          </w:p>
        </w:tc>
      </w:tr>
      <w:tr w:rsidR="00EA6880" w:rsidRPr="001F39F7" w14:paraId="101DF692" w14:textId="77777777" w:rsidTr="003268AB">
        <w:tc>
          <w:tcPr>
            <w:tcW w:w="1205" w:type="pct"/>
            <w:vMerge/>
            <w:tcBorders>
              <w:right w:val="nil"/>
            </w:tcBorders>
            <w:shd w:val="clear" w:color="auto" w:fill="auto"/>
            <w:vAlign w:val="center"/>
          </w:tcPr>
          <w:p w14:paraId="7F68462B" w14:textId="77777777" w:rsidR="00EA6880" w:rsidRPr="001F39F7" w:rsidRDefault="00EA6880" w:rsidP="00753D7A">
            <w:pPr>
              <w:spacing w:after="0" w:line="240" w:lineRule="auto"/>
              <w:jc w:val="center"/>
              <w:rPr>
                <w:rFonts w:ascii="Cambria" w:hAnsi="Cambria"/>
                <w:sz w:val="20"/>
                <w:szCs w:val="20"/>
              </w:rPr>
            </w:pPr>
          </w:p>
        </w:tc>
        <w:tc>
          <w:tcPr>
            <w:tcW w:w="1265" w:type="pct"/>
            <w:tcBorders>
              <w:left w:val="nil"/>
              <w:right w:val="nil"/>
            </w:tcBorders>
            <w:shd w:val="clear" w:color="auto" w:fill="auto"/>
            <w:vAlign w:val="center"/>
          </w:tcPr>
          <w:p w14:paraId="5E58E96A" w14:textId="77777777" w:rsidR="00EA6880" w:rsidRPr="001F39F7" w:rsidRDefault="00EA6880" w:rsidP="00753D7A">
            <w:pPr>
              <w:spacing w:after="0" w:line="240" w:lineRule="auto"/>
              <w:jc w:val="center"/>
              <w:rPr>
                <w:rFonts w:ascii="Cambria" w:hAnsi="Cambria"/>
                <w:sz w:val="20"/>
                <w:szCs w:val="20"/>
              </w:rPr>
            </w:pPr>
            <w:r w:rsidRPr="001F39F7">
              <w:rPr>
                <w:rFonts w:ascii="Cambria" w:hAnsi="Cambria"/>
                <w:sz w:val="20"/>
                <w:szCs w:val="20"/>
              </w:rPr>
              <w:t>Erkek</w:t>
            </w:r>
          </w:p>
        </w:tc>
        <w:tc>
          <w:tcPr>
            <w:tcW w:w="1265" w:type="pct"/>
            <w:tcBorders>
              <w:left w:val="nil"/>
              <w:right w:val="nil"/>
            </w:tcBorders>
            <w:shd w:val="clear" w:color="auto" w:fill="auto"/>
            <w:vAlign w:val="center"/>
          </w:tcPr>
          <w:p w14:paraId="13FF62D9" w14:textId="77777777" w:rsidR="00EA6880" w:rsidRPr="001F39F7" w:rsidRDefault="00EA6880" w:rsidP="00061EFF">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181</w:t>
            </w:r>
          </w:p>
        </w:tc>
        <w:tc>
          <w:tcPr>
            <w:tcW w:w="1264" w:type="pct"/>
            <w:tcBorders>
              <w:left w:val="nil"/>
            </w:tcBorders>
            <w:shd w:val="clear" w:color="auto" w:fill="auto"/>
            <w:vAlign w:val="center"/>
          </w:tcPr>
          <w:p w14:paraId="477FE26B" w14:textId="77777777" w:rsidR="00EA6880" w:rsidRPr="001F39F7" w:rsidRDefault="00EA6880" w:rsidP="00061EFF">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33</w:t>
            </w:r>
          </w:p>
        </w:tc>
      </w:tr>
      <w:tr w:rsidR="00EA6880" w:rsidRPr="001F39F7" w14:paraId="17A7232C" w14:textId="77777777" w:rsidTr="003268AB">
        <w:tc>
          <w:tcPr>
            <w:tcW w:w="1205" w:type="pct"/>
            <w:vMerge/>
            <w:tcBorders>
              <w:bottom w:val="single" w:sz="4" w:space="0" w:color="auto"/>
              <w:right w:val="nil"/>
            </w:tcBorders>
            <w:shd w:val="clear" w:color="auto" w:fill="auto"/>
            <w:vAlign w:val="center"/>
          </w:tcPr>
          <w:p w14:paraId="6888EE64" w14:textId="77777777" w:rsidR="00EA6880" w:rsidRPr="001F39F7" w:rsidRDefault="00EA6880" w:rsidP="00753D7A">
            <w:pPr>
              <w:spacing w:after="0" w:line="240" w:lineRule="auto"/>
              <w:jc w:val="center"/>
              <w:rPr>
                <w:rFonts w:ascii="Cambria" w:hAnsi="Cambria"/>
                <w:sz w:val="20"/>
                <w:szCs w:val="20"/>
              </w:rPr>
            </w:pPr>
          </w:p>
        </w:tc>
        <w:tc>
          <w:tcPr>
            <w:tcW w:w="1265" w:type="pct"/>
            <w:tcBorders>
              <w:left w:val="nil"/>
              <w:bottom w:val="single" w:sz="4" w:space="0" w:color="auto"/>
              <w:right w:val="nil"/>
            </w:tcBorders>
            <w:shd w:val="clear" w:color="auto" w:fill="auto"/>
            <w:vAlign w:val="center"/>
          </w:tcPr>
          <w:p w14:paraId="682E6ABC" w14:textId="77777777" w:rsidR="00EA6880" w:rsidRPr="001F39F7" w:rsidRDefault="00EA6880" w:rsidP="00EA6880">
            <w:pPr>
              <w:spacing w:after="0" w:line="240" w:lineRule="auto"/>
              <w:rPr>
                <w:rFonts w:ascii="Cambria" w:hAnsi="Cambria"/>
                <w:sz w:val="20"/>
                <w:szCs w:val="20"/>
              </w:rPr>
            </w:pPr>
            <w:r w:rsidRPr="001F39F7">
              <w:rPr>
                <w:rFonts w:ascii="Cambria" w:hAnsi="Cambria"/>
                <w:sz w:val="20"/>
                <w:szCs w:val="20"/>
              </w:rPr>
              <w:t>Toplam</w:t>
            </w:r>
          </w:p>
        </w:tc>
        <w:tc>
          <w:tcPr>
            <w:tcW w:w="1265" w:type="pct"/>
            <w:tcBorders>
              <w:left w:val="nil"/>
              <w:bottom w:val="single" w:sz="4" w:space="0" w:color="auto"/>
              <w:right w:val="nil"/>
            </w:tcBorders>
            <w:shd w:val="clear" w:color="auto" w:fill="auto"/>
            <w:vAlign w:val="center"/>
          </w:tcPr>
          <w:p w14:paraId="57C1AA87" w14:textId="77777777" w:rsidR="00EA6880" w:rsidRPr="001F39F7" w:rsidRDefault="00061EFF" w:rsidP="00EA6880">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543</w:t>
            </w:r>
          </w:p>
        </w:tc>
        <w:tc>
          <w:tcPr>
            <w:tcW w:w="1264" w:type="pct"/>
            <w:tcBorders>
              <w:left w:val="nil"/>
              <w:bottom w:val="single" w:sz="4" w:space="0" w:color="auto"/>
            </w:tcBorders>
            <w:shd w:val="clear" w:color="auto" w:fill="auto"/>
            <w:vAlign w:val="center"/>
          </w:tcPr>
          <w:p w14:paraId="3BB7DD07" w14:textId="77777777" w:rsidR="00EA6880" w:rsidRPr="001F39F7" w:rsidRDefault="00EA6880" w:rsidP="00EA6880">
            <w:pPr>
              <w:autoSpaceDE w:val="0"/>
              <w:autoSpaceDN w:val="0"/>
              <w:adjustRightInd w:val="0"/>
              <w:spacing w:after="0" w:line="240" w:lineRule="auto"/>
              <w:ind w:left="60" w:right="60"/>
              <w:jc w:val="center"/>
              <w:rPr>
                <w:rFonts w:ascii="Cambria" w:hAnsi="Cambria"/>
                <w:sz w:val="20"/>
                <w:szCs w:val="20"/>
              </w:rPr>
            </w:pPr>
            <w:r w:rsidRPr="001F39F7">
              <w:rPr>
                <w:rFonts w:ascii="Cambria" w:hAnsi="Cambria"/>
                <w:sz w:val="20"/>
                <w:szCs w:val="20"/>
              </w:rPr>
              <w:t>100</w:t>
            </w:r>
          </w:p>
        </w:tc>
      </w:tr>
    </w:tbl>
    <w:p w14:paraId="01FD095C" w14:textId="77777777" w:rsidR="00515E3B" w:rsidRPr="001F39F7" w:rsidRDefault="00515E3B" w:rsidP="003268AB">
      <w:pPr>
        <w:autoSpaceDE w:val="0"/>
        <w:autoSpaceDN w:val="0"/>
        <w:adjustRightInd w:val="0"/>
        <w:spacing w:after="0" w:line="240" w:lineRule="auto"/>
        <w:jc w:val="both"/>
        <w:rPr>
          <w:rFonts w:ascii="Cambria" w:eastAsia="Times New Roman" w:hAnsi="Cambria" w:cstheme="minorHAnsi"/>
          <w:lang w:eastAsia="tr-TR"/>
        </w:rPr>
      </w:pPr>
    </w:p>
    <w:p w14:paraId="635CAEA4" w14:textId="5059B614" w:rsidR="00EA6880" w:rsidRPr="001F39F7" w:rsidRDefault="00515E3B" w:rsidP="00AF14DE">
      <w:pPr>
        <w:autoSpaceDE w:val="0"/>
        <w:autoSpaceDN w:val="0"/>
        <w:adjustRightInd w:val="0"/>
        <w:spacing w:line="240" w:lineRule="auto"/>
        <w:ind w:firstLine="567"/>
        <w:jc w:val="both"/>
        <w:rPr>
          <w:rFonts w:ascii="Cambria" w:eastAsia="Times New Roman" w:hAnsi="Cambria" w:cstheme="minorHAnsi"/>
          <w:lang w:eastAsia="tr-TR"/>
        </w:rPr>
      </w:pPr>
      <w:r w:rsidRPr="001F39F7">
        <w:rPr>
          <w:rFonts w:ascii="Cambria" w:eastAsia="Times New Roman" w:hAnsi="Cambria" w:cstheme="minorHAnsi"/>
          <w:lang w:eastAsia="tr-TR"/>
        </w:rPr>
        <w:t xml:space="preserve">Tablo 2’de görüldüğü gibi DFA sürecinde analize tabi tutulan katılımcılardan 143’ü E ortaokulunda, 189’u F ortaokulunda, 211’i G ortaokulunda öğrenim görmektedir. Sınıf düzeyi açısından ise </w:t>
      </w:r>
      <w:r w:rsidR="00655FD7" w:rsidRPr="001F39F7">
        <w:rPr>
          <w:rFonts w:ascii="Cambria" w:eastAsia="Times New Roman" w:hAnsi="Cambria" w:cstheme="minorHAnsi"/>
          <w:lang w:eastAsia="tr-TR"/>
        </w:rPr>
        <w:t xml:space="preserve">beşinci sınıfta öğrenim gören </w:t>
      </w:r>
      <w:r w:rsidRPr="001F39F7">
        <w:rPr>
          <w:rFonts w:ascii="Cambria" w:eastAsia="Times New Roman" w:hAnsi="Cambria" w:cstheme="minorHAnsi"/>
          <w:lang w:eastAsia="tr-TR"/>
        </w:rPr>
        <w:t>239</w:t>
      </w:r>
      <w:r w:rsidR="00655FD7" w:rsidRPr="001F39F7">
        <w:rPr>
          <w:rFonts w:ascii="Cambria" w:eastAsia="Times New Roman" w:hAnsi="Cambria" w:cstheme="minorHAnsi"/>
          <w:lang w:eastAsia="tr-TR"/>
        </w:rPr>
        <w:t>,</w:t>
      </w:r>
      <w:r w:rsidRPr="001F39F7">
        <w:rPr>
          <w:rFonts w:ascii="Cambria" w:eastAsia="Times New Roman" w:hAnsi="Cambria" w:cstheme="minorHAnsi"/>
          <w:lang w:eastAsia="tr-TR"/>
        </w:rPr>
        <w:t xml:space="preserve"> </w:t>
      </w:r>
      <w:r w:rsidR="00655FD7" w:rsidRPr="001F39F7">
        <w:rPr>
          <w:rFonts w:ascii="Cambria" w:eastAsia="Times New Roman" w:hAnsi="Cambria" w:cstheme="minorHAnsi"/>
          <w:lang w:eastAsia="tr-TR"/>
        </w:rPr>
        <w:t>altıncı sınıfta öğrenim gören 98</w:t>
      </w:r>
      <w:r w:rsidRPr="001F39F7">
        <w:rPr>
          <w:rFonts w:ascii="Cambria" w:eastAsia="Times New Roman" w:hAnsi="Cambria" w:cstheme="minorHAnsi"/>
          <w:lang w:eastAsia="tr-TR"/>
        </w:rPr>
        <w:t xml:space="preserve">, </w:t>
      </w:r>
      <w:r w:rsidR="00655FD7" w:rsidRPr="001F39F7">
        <w:rPr>
          <w:rFonts w:ascii="Cambria" w:eastAsia="Times New Roman" w:hAnsi="Cambria" w:cstheme="minorHAnsi"/>
          <w:lang w:eastAsia="tr-TR"/>
        </w:rPr>
        <w:t>yedinci</w:t>
      </w:r>
      <w:r w:rsidRPr="001F39F7">
        <w:rPr>
          <w:rFonts w:ascii="Cambria" w:eastAsia="Times New Roman" w:hAnsi="Cambria" w:cstheme="minorHAnsi"/>
          <w:lang w:eastAsia="tr-TR"/>
        </w:rPr>
        <w:t xml:space="preserve"> </w:t>
      </w:r>
      <w:r w:rsidR="00655FD7" w:rsidRPr="001F39F7">
        <w:rPr>
          <w:rFonts w:ascii="Cambria" w:eastAsia="Times New Roman" w:hAnsi="Cambria" w:cstheme="minorHAnsi"/>
          <w:lang w:eastAsia="tr-TR"/>
        </w:rPr>
        <w:t xml:space="preserve">sınıfta öğrenim gören 94 </w:t>
      </w:r>
      <w:r w:rsidRPr="001F39F7">
        <w:rPr>
          <w:rFonts w:ascii="Cambria" w:eastAsia="Times New Roman" w:hAnsi="Cambria" w:cstheme="minorHAnsi"/>
          <w:lang w:eastAsia="tr-TR"/>
        </w:rPr>
        <w:t xml:space="preserve">ve </w:t>
      </w:r>
      <w:r w:rsidR="00655FD7" w:rsidRPr="001F39F7">
        <w:rPr>
          <w:rFonts w:ascii="Cambria" w:eastAsia="Times New Roman" w:hAnsi="Cambria" w:cstheme="minorHAnsi"/>
          <w:lang w:eastAsia="tr-TR"/>
        </w:rPr>
        <w:t xml:space="preserve">sekizinci sınıfta öğrenim gören 112 öğrenci bulunmaktadır. </w:t>
      </w:r>
      <w:r w:rsidRPr="001F39F7">
        <w:rPr>
          <w:rFonts w:ascii="Cambria" w:eastAsia="Times New Roman" w:hAnsi="Cambria" w:cstheme="minorHAnsi"/>
          <w:lang w:eastAsia="tr-TR"/>
        </w:rPr>
        <w:t xml:space="preserve">Cinsiyet açısından ise katılımcıların 362’sinin kız, 181’inin erkek öğrencilerden oluştuğu görülmüştür. </w:t>
      </w:r>
      <w:r w:rsidR="00280EE7" w:rsidRPr="001F39F7">
        <w:rPr>
          <w:rFonts w:ascii="Cambria" w:eastAsia="Times New Roman" w:hAnsi="Cambria" w:cstheme="minorHAnsi"/>
          <w:lang w:eastAsia="tr-TR"/>
        </w:rPr>
        <w:t>Katılımcı özellikleri incelendiğinde araştırmanın bazı sınırlılıklarının olduğu görülebilir. Örneğin, a</w:t>
      </w:r>
      <w:r w:rsidRPr="001F39F7">
        <w:rPr>
          <w:rFonts w:ascii="Cambria" w:eastAsia="Times New Roman" w:hAnsi="Cambria" w:cstheme="minorHAnsi"/>
          <w:lang w:eastAsia="tr-TR"/>
        </w:rPr>
        <w:t>raştırma</w:t>
      </w:r>
      <w:r w:rsidR="00581EA6" w:rsidRPr="001F39F7">
        <w:rPr>
          <w:rFonts w:ascii="Cambria" w:eastAsia="Times New Roman" w:hAnsi="Cambria" w:cstheme="minorHAnsi"/>
          <w:lang w:eastAsia="tr-TR"/>
        </w:rPr>
        <w:t>ya</w:t>
      </w:r>
      <w:r w:rsidRPr="001F39F7">
        <w:rPr>
          <w:rFonts w:ascii="Cambria" w:eastAsia="Times New Roman" w:hAnsi="Cambria" w:cstheme="minorHAnsi"/>
          <w:lang w:eastAsia="tr-TR"/>
        </w:rPr>
        <w:t xml:space="preserve"> </w:t>
      </w:r>
      <w:proofErr w:type="gramStart"/>
      <w:r w:rsidRPr="001F39F7">
        <w:rPr>
          <w:rFonts w:ascii="Cambria" w:eastAsia="Times New Roman" w:hAnsi="Cambria" w:cstheme="minorHAnsi"/>
          <w:lang w:eastAsia="tr-TR"/>
        </w:rPr>
        <w:t>dahil</w:t>
      </w:r>
      <w:proofErr w:type="gramEnd"/>
      <w:r w:rsidRPr="001F39F7">
        <w:rPr>
          <w:rFonts w:ascii="Cambria" w:eastAsia="Times New Roman" w:hAnsi="Cambria" w:cstheme="minorHAnsi"/>
          <w:lang w:eastAsia="tr-TR"/>
        </w:rPr>
        <w:t xml:space="preserve"> edilen katılımcıların büyük bir çoğunluğunun kız öğrencilerden oluşmasını</w:t>
      </w:r>
      <w:r w:rsidR="00581EA6" w:rsidRPr="001F39F7">
        <w:rPr>
          <w:rFonts w:ascii="Cambria" w:eastAsia="Times New Roman" w:hAnsi="Cambria" w:cstheme="minorHAnsi"/>
          <w:lang w:eastAsia="tr-TR"/>
        </w:rPr>
        <w:t>n</w:t>
      </w:r>
      <w:r w:rsidRPr="001F39F7">
        <w:rPr>
          <w:rFonts w:ascii="Cambria" w:eastAsia="Times New Roman" w:hAnsi="Cambria" w:cstheme="minorHAnsi"/>
          <w:lang w:eastAsia="tr-TR"/>
        </w:rPr>
        <w:t xml:space="preserve"> temel sebebi şehir merkezine yakın bazı ortaokullarda neredeyse tüm okul mevcudunun kız öğrencilerden oluşuyor olmasıdır. </w:t>
      </w:r>
      <w:r w:rsidR="00280EE7" w:rsidRPr="001F39F7">
        <w:rPr>
          <w:rFonts w:ascii="Cambria" w:eastAsia="Times New Roman" w:hAnsi="Cambria" w:cstheme="minorHAnsi"/>
          <w:lang w:eastAsia="tr-TR"/>
        </w:rPr>
        <w:t>Katılımcıla</w:t>
      </w:r>
      <w:r w:rsidR="00F34531" w:rsidRPr="001F39F7">
        <w:rPr>
          <w:rFonts w:ascii="Cambria" w:eastAsia="Times New Roman" w:hAnsi="Cambria" w:cstheme="minorHAnsi"/>
          <w:lang w:eastAsia="tr-TR"/>
        </w:rPr>
        <w:t xml:space="preserve">rın sınıf düzeyine göre dağılımlarındaki farklılık, </w:t>
      </w:r>
      <w:r w:rsidR="00581EA6" w:rsidRPr="001F39F7">
        <w:rPr>
          <w:rFonts w:ascii="Cambria" w:eastAsia="Times New Roman" w:hAnsi="Cambria" w:cstheme="minorHAnsi"/>
          <w:lang w:eastAsia="tr-TR"/>
        </w:rPr>
        <w:t>benzer gerekçelerden dolayı</w:t>
      </w:r>
      <w:r w:rsidR="00280EE7" w:rsidRPr="001F39F7">
        <w:rPr>
          <w:rFonts w:ascii="Cambria" w:eastAsia="Times New Roman" w:hAnsi="Cambria" w:cstheme="minorHAnsi"/>
          <w:lang w:eastAsia="tr-TR"/>
        </w:rPr>
        <w:t xml:space="preserve"> bir başka sınırlılıktır.</w:t>
      </w:r>
      <w:r w:rsidR="003F13C0" w:rsidRPr="001F39F7">
        <w:rPr>
          <w:rFonts w:ascii="Cambria" w:eastAsia="Times New Roman" w:hAnsi="Cambria" w:cstheme="minorHAnsi"/>
          <w:lang w:eastAsia="tr-TR"/>
        </w:rPr>
        <w:t xml:space="preserve"> </w:t>
      </w:r>
    </w:p>
    <w:p w14:paraId="75A4A776" w14:textId="77777777" w:rsidR="00567DF3" w:rsidRPr="001F39F7" w:rsidRDefault="007924CF" w:rsidP="00567DF3">
      <w:pPr>
        <w:spacing w:after="0" w:line="240" w:lineRule="auto"/>
        <w:jc w:val="both"/>
        <w:rPr>
          <w:rFonts w:asciiTheme="majorHAnsi" w:hAnsiTheme="majorHAnsi"/>
          <w:b/>
        </w:rPr>
      </w:pPr>
      <w:r w:rsidRPr="001F39F7">
        <w:rPr>
          <w:rFonts w:ascii="Cambria" w:eastAsia="Times New Roman" w:hAnsi="Cambria" w:cstheme="minorHAnsi"/>
          <w:b/>
          <w:lang w:eastAsia="tr-TR"/>
        </w:rPr>
        <w:t>Taslak Ölçme</w:t>
      </w:r>
      <w:r w:rsidR="00567DF3" w:rsidRPr="001F39F7">
        <w:rPr>
          <w:rFonts w:ascii="Cambria" w:eastAsia="Times New Roman" w:hAnsi="Cambria" w:cstheme="minorHAnsi"/>
          <w:b/>
          <w:lang w:eastAsia="tr-TR"/>
        </w:rPr>
        <w:t xml:space="preserve"> </w:t>
      </w:r>
      <w:r w:rsidRPr="001F39F7">
        <w:rPr>
          <w:rFonts w:ascii="Cambria" w:eastAsia="Times New Roman" w:hAnsi="Cambria" w:cstheme="minorHAnsi"/>
          <w:b/>
          <w:lang w:eastAsia="tr-TR"/>
        </w:rPr>
        <w:t xml:space="preserve">Aracının </w:t>
      </w:r>
      <w:r w:rsidR="00567DF3" w:rsidRPr="001F39F7">
        <w:rPr>
          <w:rFonts w:ascii="Cambria" w:eastAsia="Times New Roman" w:hAnsi="Cambria" w:cstheme="minorHAnsi"/>
          <w:b/>
          <w:lang w:eastAsia="tr-TR"/>
        </w:rPr>
        <w:t>Oluşturulması</w:t>
      </w:r>
    </w:p>
    <w:p w14:paraId="48B96190" w14:textId="77777777" w:rsidR="00567DF3" w:rsidRPr="001F39F7" w:rsidRDefault="00567DF3" w:rsidP="00AF14DE">
      <w:pPr>
        <w:pStyle w:val="04-Metinler"/>
        <w:spacing w:before="0" w:after="0"/>
        <w:ind w:firstLine="0"/>
        <w:rPr>
          <w:rFonts w:asciiTheme="majorHAnsi" w:hAnsiTheme="majorHAnsi"/>
          <w:b/>
          <w:szCs w:val="22"/>
        </w:rPr>
      </w:pPr>
    </w:p>
    <w:p w14:paraId="0AE0A95B" w14:textId="1F42A715" w:rsidR="00567DF3" w:rsidRPr="001F39F7" w:rsidRDefault="008A4ED4" w:rsidP="00567DF3">
      <w:pPr>
        <w:spacing w:after="0" w:line="240" w:lineRule="auto"/>
        <w:ind w:firstLine="567"/>
        <w:jc w:val="both"/>
        <w:rPr>
          <w:rFonts w:ascii="Cambria" w:eastAsia="Times New Roman" w:hAnsi="Cambria" w:cstheme="minorHAnsi"/>
          <w:lang w:eastAsia="tr-TR"/>
        </w:rPr>
      </w:pPr>
      <w:r w:rsidRPr="001F39F7">
        <w:rPr>
          <w:rFonts w:ascii="Cambria" w:eastAsia="Times New Roman" w:hAnsi="Cambria" w:cstheme="minorHAnsi"/>
          <w:lang w:eastAsia="tr-TR"/>
        </w:rPr>
        <w:t xml:space="preserve">Fen laboratuvarı </w:t>
      </w:r>
      <w:r w:rsidR="00854F8C">
        <w:rPr>
          <w:rFonts w:ascii="Cambria" w:eastAsia="Times New Roman" w:hAnsi="Cambria" w:cstheme="minorHAnsi"/>
          <w:lang w:eastAsia="tr-TR"/>
        </w:rPr>
        <w:t xml:space="preserve">akademik </w:t>
      </w:r>
      <w:r w:rsidRPr="001F39F7">
        <w:rPr>
          <w:rFonts w:ascii="Cambria" w:eastAsia="Times New Roman" w:hAnsi="Cambria" w:cstheme="minorHAnsi"/>
          <w:lang w:eastAsia="tr-TR"/>
        </w:rPr>
        <w:t>r</w:t>
      </w:r>
      <w:r w:rsidR="00567DF3" w:rsidRPr="001F39F7">
        <w:rPr>
          <w:rFonts w:ascii="Cambria" w:eastAsia="Times New Roman" w:hAnsi="Cambria" w:cstheme="minorHAnsi"/>
          <w:lang w:eastAsia="tr-TR"/>
        </w:rPr>
        <w:t>isk alma ölçeği i</w:t>
      </w:r>
      <w:r w:rsidR="00FB5E54" w:rsidRPr="001F39F7">
        <w:rPr>
          <w:rFonts w:ascii="Cambria" w:eastAsia="Times New Roman" w:hAnsi="Cambria" w:cstheme="minorHAnsi"/>
          <w:lang w:eastAsia="tr-TR"/>
        </w:rPr>
        <w:t>çin ö</w:t>
      </w:r>
      <w:r w:rsidR="00567DF3" w:rsidRPr="001F39F7">
        <w:rPr>
          <w:rFonts w:ascii="Cambria" w:eastAsia="Times New Roman" w:hAnsi="Cambria" w:cstheme="minorHAnsi"/>
          <w:lang w:eastAsia="tr-TR"/>
        </w:rPr>
        <w:t xml:space="preserve">ncelikle ortaokul düzeyinde risk alma konusunda </w:t>
      </w:r>
      <w:proofErr w:type="spellStart"/>
      <w:r w:rsidR="00567DF3" w:rsidRPr="001F39F7">
        <w:rPr>
          <w:rFonts w:ascii="Cambria" w:eastAsia="Times New Roman" w:hAnsi="Cambria" w:cstheme="minorHAnsi"/>
          <w:lang w:eastAsia="tr-TR"/>
        </w:rPr>
        <w:t>alanyazın</w:t>
      </w:r>
      <w:proofErr w:type="spellEnd"/>
      <w:r w:rsidR="00567DF3" w:rsidRPr="001F39F7">
        <w:rPr>
          <w:rFonts w:ascii="Cambria" w:eastAsia="Times New Roman" w:hAnsi="Cambria" w:cstheme="minorHAnsi"/>
          <w:lang w:eastAsia="tr-TR"/>
        </w:rPr>
        <w:t xml:space="preserve"> t</w:t>
      </w:r>
      <w:r w:rsidRPr="001F39F7">
        <w:rPr>
          <w:rFonts w:ascii="Cambria" w:eastAsia="Times New Roman" w:hAnsi="Cambria" w:cstheme="minorHAnsi"/>
          <w:lang w:eastAsia="tr-TR"/>
        </w:rPr>
        <w:t>araması yapılmıştır. B</w:t>
      </w:r>
      <w:r w:rsidR="00567DF3" w:rsidRPr="001F39F7">
        <w:rPr>
          <w:rFonts w:ascii="Cambria" w:eastAsia="Times New Roman" w:hAnsi="Cambria" w:cstheme="minorHAnsi"/>
          <w:lang w:eastAsia="tr-TR"/>
        </w:rPr>
        <w:t>enzer ve fa</w:t>
      </w:r>
      <w:r w:rsidR="003268AB" w:rsidRPr="001F39F7">
        <w:rPr>
          <w:rFonts w:ascii="Cambria" w:eastAsia="Times New Roman" w:hAnsi="Cambria" w:cstheme="minorHAnsi"/>
          <w:lang w:eastAsia="tr-TR"/>
        </w:rPr>
        <w:t>r</w:t>
      </w:r>
      <w:r w:rsidR="00567DF3" w:rsidRPr="001F39F7">
        <w:rPr>
          <w:rFonts w:ascii="Cambria" w:eastAsia="Times New Roman" w:hAnsi="Cambria" w:cstheme="minorHAnsi"/>
          <w:lang w:eastAsia="tr-TR"/>
        </w:rPr>
        <w:t>klı örneklem gruplarında risk alma konusund</w:t>
      </w:r>
      <w:r w:rsidRPr="001F39F7">
        <w:rPr>
          <w:rFonts w:ascii="Cambria" w:eastAsia="Times New Roman" w:hAnsi="Cambria" w:cstheme="minorHAnsi"/>
          <w:lang w:eastAsia="tr-TR"/>
        </w:rPr>
        <w:t>a gerçekleştirilen ölçme</w:t>
      </w:r>
      <w:r w:rsidR="00567DF3" w:rsidRPr="001F39F7">
        <w:rPr>
          <w:rFonts w:ascii="Cambria" w:eastAsia="Times New Roman" w:hAnsi="Cambria" w:cstheme="minorHAnsi"/>
          <w:lang w:eastAsia="tr-TR"/>
        </w:rPr>
        <w:t xml:space="preserve"> araçları incele</w:t>
      </w:r>
      <w:r w:rsidR="00FB5E54" w:rsidRPr="001F39F7">
        <w:rPr>
          <w:rFonts w:ascii="Cambria" w:eastAsia="Times New Roman" w:hAnsi="Cambria" w:cstheme="minorHAnsi"/>
          <w:lang w:eastAsia="tr-TR"/>
        </w:rPr>
        <w:t>nmişti</w:t>
      </w:r>
      <w:r w:rsidR="008005FE" w:rsidRPr="001F39F7">
        <w:rPr>
          <w:rFonts w:ascii="Cambria" w:eastAsia="Times New Roman" w:hAnsi="Cambria" w:cstheme="minorHAnsi"/>
          <w:lang w:eastAsia="tr-TR"/>
        </w:rPr>
        <w:t>r (</w:t>
      </w:r>
      <w:proofErr w:type="spellStart"/>
      <w:r w:rsidR="008005FE" w:rsidRPr="001F39F7">
        <w:rPr>
          <w:rFonts w:ascii="Cambria" w:eastAsia="Times New Roman" w:hAnsi="Cambria" w:cstheme="minorHAnsi"/>
          <w:lang w:eastAsia="tr-TR"/>
        </w:rPr>
        <w:t>Beghetto</w:t>
      </w:r>
      <w:proofErr w:type="spellEnd"/>
      <w:r w:rsidR="008005FE" w:rsidRPr="001F39F7">
        <w:rPr>
          <w:rFonts w:ascii="Cambria" w:eastAsia="Times New Roman" w:hAnsi="Cambria" w:cstheme="minorHAnsi"/>
          <w:lang w:eastAsia="tr-TR"/>
        </w:rPr>
        <w:t>; 2009; Çelik ve diğerleri,</w:t>
      </w:r>
      <w:r w:rsidR="00567DF3" w:rsidRPr="001F39F7">
        <w:rPr>
          <w:rFonts w:ascii="Cambria" w:eastAsia="Times New Roman" w:hAnsi="Cambria" w:cstheme="minorHAnsi"/>
          <w:lang w:eastAsia="tr-TR"/>
        </w:rPr>
        <w:t xml:space="preserve"> 2015</w:t>
      </w:r>
      <w:r w:rsidR="00FB5E54" w:rsidRPr="001F39F7">
        <w:rPr>
          <w:rFonts w:ascii="Cambria" w:eastAsia="Times New Roman" w:hAnsi="Cambria" w:cstheme="minorHAnsi"/>
          <w:lang w:eastAsia="tr-TR"/>
        </w:rPr>
        <w:t>; Deve</w:t>
      </w:r>
      <w:r w:rsidR="00FB4398" w:rsidRPr="001F39F7">
        <w:rPr>
          <w:rFonts w:ascii="Cambria" w:eastAsia="Times New Roman" w:hAnsi="Cambria" w:cstheme="minorHAnsi"/>
          <w:lang w:eastAsia="tr-TR"/>
        </w:rPr>
        <w:t>ci ve Çepni, 2015; Gezer ve diğerleri,</w:t>
      </w:r>
      <w:r w:rsidR="00FB5E54" w:rsidRPr="001F39F7">
        <w:rPr>
          <w:rFonts w:ascii="Cambria" w:eastAsia="Times New Roman" w:hAnsi="Cambria" w:cstheme="minorHAnsi"/>
          <w:lang w:eastAsia="tr-TR"/>
        </w:rPr>
        <w:t xml:space="preserve"> </w:t>
      </w:r>
      <w:r w:rsidR="00567DF3" w:rsidRPr="001F39F7">
        <w:rPr>
          <w:rFonts w:ascii="Cambria" w:eastAsia="Times New Roman" w:hAnsi="Cambria" w:cstheme="minorHAnsi"/>
          <w:lang w:eastAsia="tr-TR"/>
        </w:rPr>
        <w:t>2014; İlhan ve Çeti</w:t>
      </w:r>
      <w:r w:rsidR="00FB5E54" w:rsidRPr="001F39F7">
        <w:rPr>
          <w:rFonts w:ascii="Cambria" w:eastAsia="Times New Roman" w:hAnsi="Cambria" w:cstheme="minorHAnsi"/>
          <w:lang w:eastAsia="tr-TR"/>
        </w:rPr>
        <w:t xml:space="preserve">n, 2013; </w:t>
      </w:r>
      <w:proofErr w:type="spellStart"/>
      <w:r w:rsidR="008005FE" w:rsidRPr="001F39F7">
        <w:rPr>
          <w:rFonts w:ascii="Cambria" w:eastAsia="Times New Roman" w:hAnsi="Cambria" w:cstheme="minorHAnsi"/>
          <w:lang w:eastAsia="tr-TR"/>
        </w:rPr>
        <w:t>Weber</w:t>
      </w:r>
      <w:proofErr w:type="spellEnd"/>
      <w:r w:rsidR="008005FE" w:rsidRPr="001F39F7">
        <w:rPr>
          <w:rFonts w:ascii="Cambria" w:eastAsia="Times New Roman" w:hAnsi="Cambria" w:cstheme="minorHAnsi"/>
          <w:lang w:eastAsia="tr-TR"/>
        </w:rPr>
        <w:t xml:space="preserve"> ve diğerleri,</w:t>
      </w:r>
      <w:r w:rsidR="00567DF3" w:rsidRPr="001F39F7">
        <w:rPr>
          <w:rFonts w:ascii="Cambria" w:eastAsia="Times New Roman" w:hAnsi="Cambria" w:cstheme="minorHAnsi"/>
          <w:lang w:eastAsia="tr-TR"/>
        </w:rPr>
        <w:t xml:space="preserve"> 2002). </w:t>
      </w:r>
      <w:r w:rsidRPr="001F39F7">
        <w:rPr>
          <w:rFonts w:ascii="Cambria" w:eastAsia="Times New Roman" w:hAnsi="Cambria" w:cstheme="minorHAnsi"/>
          <w:lang w:eastAsia="tr-TR"/>
        </w:rPr>
        <w:t xml:space="preserve">Daha </w:t>
      </w:r>
      <w:r w:rsidR="00567DF3" w:rsidRPr="001F39F7">
        <w:rPr>
          <w:rFonts w:ascii="Cambria" w:eastAsia="Times New Roman" w:hAnsi="Cambria" w:cstheme="minorHAnsi"/>
          <w:lang w:eastAsia="tr-TR"/>
        </w:rPr>
        <w:t>sonra risk almaya yönelik teorik bilgiler (</w:t>
      </w:r>
      <w:proofErr w:type="spellStart"/>
      <w:r w:rsidR="00567DF3" w:rsidRPr="001F39F7">
        <w:rPr>
          <w:rFonts w:ascii="Cambria" w:eastAsia="Times New Roman" w:hAnsi="Cambria" w:cstheme="minorHAnsi"/>
          <w:lang w:eastAsia="tr-TR"/>
        </w:rPr>
        <w:t>Young</w:t>
      </w:r>
      <w:proofErr w:type="spellEnd"/>
      <w:r w:rsidR="00567DF3" w:rsidRPr="001F39F7">
        <w:rPr>
          <w:rFonts w:ascii="Cambria" w:eastAsia="Times New Roman" w:hAnsi="Cambria" w:cstheme="minorHAnsi"/>
          <w:lang w:eastAsia="tr-TR"/>
        </w:rPr>
        <w:t xml:space="preserve">, 1991) ve bu konuda geliştirilen ölçme araçlarından yararlanılarak madde havuzu oluşturulmuştur. Madde havuzu oluşturulması sürecinde temel kaynak olarak </w:t>
      </w:r>
      <w:proofErr w:type="spellStart"/>
      <w:r w:rsidR="00567DF3" w:rsidRPr="001F39F7">
        <w:rPr>
          <w:rFonts w:ascii="Cambria" w:eastAsia="Times New Roman" w:hAnsi="Cambria" w:cstheme="minorHAnsi"/>
          <w:lang w:eastAsia="tr-TR"/>
        </w:rPr>
        <w:t>Young’ın</w:t>
      </w:r>
      <w:proofErr w:type="spellEnd"/>
      <w:r w:rsidR="00567DF3" w:rsidRPr="001F39F7">
        <w:rPr>
          <w:rFonts w:ascii="Cambria" w:eastAsia="Times New Roman" w:hAnsi="Cambria" w:cstheme="minorHAnsi"/>
          <w:lang w:eastAsia="tr-TR"/>
        </w:rPr>
        <w:t xml:space="preserve"> (1991) risk alma kategorileri (koşulsuz, analitik, temkinli, çekimse</w:t>
      </w:r>
      <w:r w:rsidRPr="001F39F7">
        <w:rPr>
          <w:rFonts w:ascii="Cambria" w:eastAsia="Times New Roman" w:hAnsi="Cambria" w:cstheme="minorHAnsi"/>
          <w:lang w:eastAsia="tr-TR"/>
        </w:rPr>
        <w:t>r</w:t>
      </w:r>
      <w:r w:rsidR="00567DF3" w:rsidRPr="001F39F7">
        <w:rPr>
          <w:rFonts w:ascii="Cambria" w:eastAsia="Times New Roman" w:hAnsi="Cambria" w:cstheme="minorHAnsi"/>
          <w:lang w:eastAsia="tr-TR"/>
        </w:rPr>
        <w:t xml:space="preserve"> ve risk alamayan) dikkate alınm</w:t>
      </w:r>
      <w:r w:rsidRPr="001F39F7">
        <w:rPr>
          <w:rFonts w:ascii="Cambria" w:eastAsia="Times New Roman" w:hAnsi="Cambria" w:cstheme="minorHAnsi"/>
          <w:lang w:eastAsia="tr-TR"/>
        </w:rPr>
        <w:t>ıştır. Başlangıçta 50 madde olarak oluşturulan</w:t>
      </w:r>
      <w:r w:rsidR="00567DF3" w:rsidRPr="001F39F7">
        <w:rPr>
          <w:rFonts w:ascii="Cambria" w:eastAsia="Times New Roman" w:hAnsi="Cambria" w:cstheme="minorHAnsi"/>
          <w:lang w:eastAsia="tr-TR"/>
        </w:rPr>
        <w:t xml:space="preserve"> taslak form için fen eğitimi, ölçme değerlendirme ve eği</w:t>
      </w:r>
      <w:r w:rsidR="00FB5E54" w:rsidRPr="001F39F7">
        <w:rPr>
          <w:rFonts w:ascii="Cambria" w:eastAsia="Times New Roman" w:hAnsi="Cambria" w:cstheme="minorHAnsi"/>
          <w:lang w:eastAsia="tr-TR"/>
        </w:rPr>
        <w:t>tim programı alanlarında uzman dört</w:t>
      </w:r>
      <w:r w:rsidR="00567DF3" w:rsidRPr="001F39F7">
        <w:rPr>
          <w:rFonts w:ascii="Cambria" w:eastAsia="Times New Roman" w:hAnsi="Cambria" w:cstheme="minorHAnsi"/>
          <w:lang w:eastAsia="tr-TR"/>
        </w:rPr>
        <w:t xml:space="preserve"> akademisyenin görüşlerinden yararlanılmıştır. Uzman görüşleri doğrultusunda 15 madde araştırmanın amacı dışında farklı boyutları ölçtüğü gerekçesiyle taslak formdan çıkarılmıştır. Daha sonra uzman önerileri doğrultusunda taslak forma </w:t>
      </w:r>
      <w:r w:rsidR="00FB2FF4" w:rsidRPr="001F39F7">
        <w:rPr>
          <w:rFonts w:ascii="Cambria" w:eastAsia="Times New Roman" w:hAnsi="Cambria" w:cstheme="minorHAnsi"/>
          <w:lang w:eastAsia="tr-TR"/>
        </w:rPr>
        <w:t>yedi</w:t>
      </w:r>
      <w:r w:rsidR="00567DF3" w:rsidRPr="001F39F7">
        <w:rPr>
          <w:rFonts w:ascii="Cambria" w:eastAsia="Times New Roman" w:hAnsi="Cambria" w:cstheme="minorHAnsi"/>
          <w:lang w:eastAsia="tr-TR"/>
        </w:rPr>
        <w:t xml:space="preserve"> madde daha eklenerek toplam 42 madde uygulamaya hazır hale getirilmiştir. Ölçek maddelerine verilecek yanıtlar uzman görüşleri </w:t>
      </w:r>
      <w:proofErr w:type="gramStart"/>
      <w:r w:rsidR="00567DF3" w:rsidRPr="001F39F7">
        <w:rPr>
          <w:rFonts w:ascii="Cambria" w:eastAsia="Times New Roman" w:hAnsi="Cambria" w:cstheme="minorHAnsi"/>
          <w:lang w:eastAsia="tr-TR"/>
        </w:rPr>
        <w:t xml:space="preserve">doğrultusunda  </w:t>
      </w:r>
      <w:r w:rsidR="00FB2FF4" w:rsidRPr="001F39F7">
        <w:rPr>
          <w:rFonts w:ascii="Cambria" w:eastAsia="Times New Roman" w:hAnsi="Cambria" w:cstheme="minorHAnsi"/>
          <w:lang w:eastAsia="tr-TR"/>
        </w:rPr>
        <w:t>5</w:t>
      </w:r>
      <w:r w:rsidR="00576866" w:rsidRPr="001F39F7">
        <w:rPr>
          <w:rFonts w:ascii="Cambria" w:eastAsia="Times New Roman" w:hAnsi="Cambria" w:cstheme="minorHAnsi"/>
          <w:lang w:eastAsia="tr-TR"/>
        </w:rPr>
        <w:t>’li</w:t>
      </w:r>
      <w:proofErr w:type="gramEnd"/>
      <w:r w:rsidR="00576866" w:rsidRPr="001F39F7">
        <w:rPr>
          <w:rFonts w:ascii="Cambria" w:eastAsia="Times New Roman" w:hAnsi="Cambria" w:cstheme="minorHAnsi"/>
          <w:lang w:eastAsia="tr-TR"/>
        </w:rPr>
        <w:t xml:space="preserve"> </w:t>
      </w:r>
      <w:proofErr w:type="spellStart"/>
      <w:r w:rsidR="00567DF3" w:rsidRPr="001F39F7">
        <w:rPr>
          <w:rFonts w:ascii="Cambria" w:eastAsia="Times New Roman" w:hAnsi="Cambria" w:cstheme="minorHAnsi"/>
          <w:lang w:eastAsia="tr-TR"/>
        </w:rPr>
        <w:t>Likert</w:t>
      </w:r>
      <w:proofErr w:type="spellEnd"/>
      <w:r w:rsidR="00567DF3" w:rsidRPr="001F39F7">
        <w:rPr>
          <w:rFonts w:ascii="Cambria" w:eastAsia="Times New Roman" w:hAnsi="Cambria" w:cstheme="minorHAnsi"/>
          <w:lang w:eastAsia="tr-TR"/>
        </w:rPr>
        <w:t xml:space="preserve"> tipine uygun olacak şekilde “kesinlikle katılmıyorum, katılmıyorum, kararsızım, katılıyorum, tamamen katılıyorum” </w:t>
      </w:r>
      <w:r w:rsidR="003268AB" w:rsidRPr="001F39F7">
        <w:rPr>
          <w:rFonts w:ascii="Cambria" w:eastAsia="Times New Roman" w:hAnsi="Cambria" w:cstheme="minorHAnsi"/>
          <w:lang w:eastAsia="tr-TR"/>
        </w:rPr>
        <w:t>şeklinde</w:t>
      </w:r>
      <w:r w:rsidR="00567DF3" w:rsidRPr="001F39F7">
        <w:rPr>
          <w:rFonts w:ascii="Cambria" w:eastAsia="Times New Roman" w:hAnsi="Cambria" w:cstheme="minorHAnsi"/>
          <w:lang w:eastAsia="tr-TR"/>
        </w:rPr>
        <w:t xml:space="preserve"> düzenlenmiştir. Son hali verilen</w:t>
      </w:r>
      <w:r w:rsidR="00576866" w:rsidRPr="001F39F7">
        <w:rPr>
          <w:rFonts w:ascii="Cambria" w:eastAsia="Times New Roman" w:hAnsi="Cambria" w:cstheme="minorHAnsi"/>
          <w:lang w:eastAsia="tr-TR"/>
        </w:rPr>
        <w:t xml:space="preserve"> taslak</w:t>
      </w:r>
      <w:r w:rsidR="00567DF3" w:rsidRPr="001F39F7">
        <w:rPr>
          <w:rFonts w:ascii="Cambria" w:eastAsia="Times New Roman" w:hAnsi="Cambria" w:cstheme="minorHAnsi"/>
          <w:lang w:eastAsia="tr-TR"/>
        </w:rPr>
        <w:t xml:space="preserve"> form, uygulamaya geçmeden önce dil geçerliği için Türkçe öğretmenliği programında görevli bir akademisyen tarafından incelenmiştir. Bunun yanında asıl uygulamaya geçmeden önce ölçek maddelerinin 30 ortaokul öğrencisi tarafından okuması yapılmış ve anlaşılması güç olan </w:t>
      </w:r>
      <w:r w:rsidR="00FB2FF4" w:rsidRPr="001F39F7">
        <w:rPr>
          <w:rFonts w:ascii="Cambria" w:eastAsia="Times New Roman" w:hAnsi="Cambria" w:cstheme="minorHAnsi"/>
          <w:lang w:eastAsia="tr-TR"/>
        </w:rPr>
        <w:t>beş</w:t>
      </w:r>
      <w:r w:rsidR="00567DF3" w:rsidRPr="001F39F7">
        <w:rPr>
          <w:rFonts w:ascii="Cambria" w:eastAsia="Times New Roman" w:hAnsi="Cambria" w:cstheme="minorHAnsi"/>
          <w:lang w:eastAsia="tr-TR"/>
        </w:rPr>
        <w:t xml:space="preserve"> </w:t>
      </w:r>
      <w:r w:rsidR="00567DF3" w:rsidRPr="001F39F7">
        <w:rPr>
          <w:rFonts w:ascii="Cambria" w:eastAsia="Times New Roman" w:hAnsi="Cambria" w:cstheme="minorHAnsi"/>
          <w:lang w:eastAsia="tr-TR"/>
        </w:rPr>
        <w:lastRenderedPageBreak/>
        <w:t xml:space="preserve">madde öğrencilerin anlayacağı şekilde tekrar düzenlenmiştir. Böylelikle 42 maddeden oluşan 5’li </w:t>
      </w:r>
      <w:proofErr w:type="spellStart"/>
      <w:r w:rsidR="00567DF3" w:rsidRPr="001F39F7">
        <w:rPr>
          <w:rFonts w:ascii="Cambria" w:eastAsia="Times New Roman" w:hAnsi="Cambria" w:cstheme="minorHAnsi"/>
          <w:lang w:eastAsia="tr-TR"/>
        </w:rPr>
        <w:t>Likert</w:t>
      </w:r>
      <w:proofErr w:type="spellEnd"/>
      <w:r w:rsidR="00567DF3" w:rsidRPr="001F39F7">
        <w:rPr>
          <w:rFonts w:ascii="Cambria" w:eastAsia="Times New Roman" w:hAnsi="Cambria" w:cstheme="minorHAnsi"/>
          <w:lang w:eastAsia="tr-TR"/>
        </w:rPr>
        <w:t xml:space="preserve"> tipinde</w:t>
      </w:r>
      <w:r w:rsidR="00576866" w:rsidRPr="001F39F7">
        <w:rPr>
          <w:rFonts w:ascii="Cambria" w:eastAsia="Times New Roman" w:hAnsi="Cambria" w:cstheme="minorHAnsi"/>
          <w:lang w:eastAsia="tr-TR"/>
        </w:rPr>
        <w:t>ki taslak</w:t>
      </w:r>
      <w:r w:rsidR="00567DF3" w:rsidRPr="001F39F7">
        <w:rPr>
          <w:rFonts w:ascii="Cambria" w:eastAsia="Times New Roman" w:hAnsi="Cambria" w:cstheme="minorHAnsi"/>
          <w:lang w:eastAsia="tr-TR"/>
        </w:rPr>
        <w:t xml:space="preserve"> ölçme aracı uygulamaya hazır hale getirilmiştir.</w:t>
      </w:r>
    </w:p>
    <w:p w14:paraId="67CDCBF1" w14:textId="77777777" w:rsidR="00567DF3" w:rsidRPr="001F39F7" w:rsidRDefault="00567DF3" w:rsidP="00567DF3">
      <w:pPr>
        <w:pStyle w:val="04-Metinler"/>
        <w:spacing w:before="0" w:after="0"/>
        <w:ind w:firstLine="0"/>
        <w:rPr>
          <w:rFonts w:asciiTheme="majorHAnsi" w:hAnsiTheme="majorHAnsi"/>
          <w:szCs w:val="22"/>
        </w:rPr>
      </w:pPr>
    </w:p>
    <w:p w14:paraId="5D15CC1E" w14:textId="77777777" w:rsidR="00567DF3" w:rsidRPr="001F39F7" w:rsidRDefault="00567DF3" w:rsidP="00567DF3">
      <w:pPr>
        <w:spacing w:after="0" w:line="240" w:lineRule="auto"/>
        <w:jc w:val="both"/>
        <w:rPr>
          <w:rFonts w:ascii="Cambria" w:eastAsia="Times New Roman" w:hAnsi="Cambria" w:cstheme="minorHAnsi"/>
          <w:b/>
          <w:lang w:eastAsia="tr-TR"/>
        </w:rPr>
      </w:pPr>
      <w:r w:rsidRPr="001F39F7">
        <w:rPr>
          <w:rFonts w:ascii="Cambria" w:eastAsia="Times New Roman" w:hAnsi="Cambria" w:cstheme="minorHAnsi"/>
          <w:b/>
          <w:lang w:eastAsia="tr-TR"/>
        </w:rPr>
        <w:t>Verilerin Toplanması</w:t>
      </w:r>
    </w:p>
    <w:p w14:paraId="2844867F" w14:textId="77777777" w:rsidR="00567DF3" w:rsidRPr="001F39F7" w:rsidRDefault="00567DF3" w:rsidP="00567DF3">
      <w:pPr>
        <w:pStyle w:val="04-Metinler"/>
        <w:spacing w:before="0" w:after="0"/>
        <w:ind w:firstLine="0"/>
        <w:rPr>
          <w:rFonts w:asciiTheme="majorHAnsi" w:hAnsiTheme="majorHAnsi"/>
          <w:szCs w:val="22"/>
        </w:rPr>
      </w:pPr>
    </w:p>
    <w:p w14:paraId="67E889AE" w14:textId="005B889C" w:rsidR="00567DF3" w:rsidRPr="001F39F7" w:rsidRDefault="00655FD7" w:rsidP="00567DF3">
      <w:pPr>
        <w:spacing w:after="0" w:line="240" w:lineRule="auto"/>
        <w:ind w:firstLine="567"/>
        <w:jc w:val="both"/>
        <w:rPr>
          <w:rFonts w:ascii="Cambria" w:eastAsia="Times New Roman" w:hAnsi="Cambria" w:cstheme="minorHAnsi"/>
          <w:lang w:eastAsia="tr-TR"/>
        </w:rPr>
      </w:pPr>
      <w:r w:rsidRPr="001F39F7">
        <w:rPr>
          <w:rFonts w:ascii="Cambria" w:eastAsia="Times New Roman" w:hAnsi="Cambria" w:cstheme="minorHAnsi"/>
          <w:lang w:eastAsia="tr-TR"/>
        </w:rPr>
        <w:t>Araştırma verileri</w:t>
      </w:r>
      <w:r w:rsidR="00567DF3" w:rsidRPr="001F39F7">
        <w:rPr>
          <w:rFonts w:ascii="Cambria" w:eastAsia="Times New Roman" w:hAnsi="Cambria" w:cstheme="minorHAnsi"/>
          <w:lang w:eastAsia="tr-TR"/>
        </w:rPr>
        <w:t xml:space="preserve"> 2016-2017 eğitim-öğretim yılı</w:t>
      </w:r>
      <w:r w:rsidRPr="001F39F7">
        <w:rPr>
          <w:rFonts w:ascii="Cambria" w:eastAsia="Times New Roman" w:hAnsi="Cambria" w:cstheme="minorHAnsi"/>
          <w:lang w:eastAsia="tr-TR"/>
        </w:rPr>
        <w:t xml:space="preserve"> sürecinde elde edilmiştir</w:t>
      </w:r>
      <w:r w:rsidR="00567DF3" w:rsidRPr="001F39F7">
        <w:rPr>
          <w:rFonts w:ascii="Cambria" w:eastAsia="Times New Roman" w:hAnsi="Cambria" w:cstheme="minorHAnsi"/>
          <w:lang w:eastAsia="tr-TR"/>
        </w:rPr>
        <w:t xml:space="preserve">. Ölçme aracı konusu itibariyle fen </w:t>
      </w:r>
      <w:r w:rsidR="00FB5E54" w:rsidRPr="001F39F7">
        <w:rPr>
          <w:rFonts w:ascii="Cambria" w:eastAsia="Times New Roman" w:hAnsi="Cambria" w:cstheme="minorHAnsi"/>
          <w:lang w:eastAsia="tr-TR"/>
        </w:rPr>
        <w:t xml:space="preserve">bilimleri </w:t>
      </w:r>
      <w:r w:rsidR="00567DF3" w:rsidRPr="001F39F7">
        <w:rPr>
          <w:rFonts w:ascii="Cambria" w:eastAsia="Times New Roman" w:hAnsi="Cambria" w:cstheme="minorHAnsi"/>
          <w:lang w:eastAsia="tr-TR"/>
        </w:rPr>
        <w:t>ders</w:t>
      </w:r>
      <w:r w:rsidR="00FB5E54" w:rsidRPr="001F39F7">
        <w:rPr>
          <w:rFonts w:ascii="Cambria" w:eastAsia="Times New Roman" w:hAnsi="Cambria" w:cstheme="minorHAnsi"/>
          <w:lang w:eastAsia="tr-TR"/>
        </w:rPr>
        <w:t>i</w:t>
      </w:r>
      <w:r w:rsidR="00567DF3" w:rsidRPr="001F39F7">
        <w:rPr>
          <w:rFonts w:ascii="Cambria" w:eastAsia="Times New Roman" w:hAnsi="Cambria" w:cstheme="minorHAnsi"/>
          <w:lang w:eastAsia="tr-TR"/>
        </w:rPr>
        <w:t xml:space="preserve"> ile ilgili </w:t>
      </w:r>
      <w:r w:rsidR="00F34531" w:rsidRPr="001F39F7">
        <w:rPr>
          <w:rFonts w:ascii="Cambria" w:eastAsia="Times New Roman" w:hAnsi="Cambria" w:cstheme="minorHAnsi"/>
          <w:lang w:eastAsia="tr-TR"/>
        </w:rPr>
        <w:t>olmasından dolayı</w:t>
      </w:r>
      <w:r w:rsidR="00567DF3" w:rsidRPr="001F39F7">
        <w:rPr>
          <w:rFonts w:ascii="Cambria" w:eastAsia="Times New Roman" w:hAnsi="Cambria" w:cstheme="minorHAnsi"/>
          <w:lang w:eastAsia="tr-TR"/>
        </w:rPr>
        <w:t xml:space="preserve"> </w:t>
      </w:r>
      <w:r w:rsidR="00FB5E54" w:rsidRPr="001F39F7">
        <w:rPr>
          <w:rFonts w:ascii="Cambria" w:eastAsia="Times New Roman" w:hAnsi="Cambria" w:cstheme="minorHAnsi"/>
          <w:lang w:eastAsia="tr-TR"/>
        </w:rPr>
        <w:t xml:space="preserve">katılımcıların </w:t>
      </w:r>
      <w:r w:rsidR="00F34531" w:rsidRPr="001F39F7">
        <w:rPr>
          <w:rFonts w:ascii="Cambria" w:eastAsia="Times New Roman" w:hAnsi="Cambria" w:cstheme="minorHAnsi"/>
          <w:lang w:eastAsia="tr-TR"/>
        </w:rPr>
        <w:t>ölçme araçlarını</w:t>
      </w:r>
      <w:r w:rsidR="003268AB" w:rsidRPr="001F39F7">
        <w:rPr>
          <w:rFonts w:ascii="Cambria" w:eastAsia="Times New Roman" w:hAnsi="Cambria" w:cstheme="minorHAnsi"/>
          <w:lang w:eastAsia="tr-TR"/>
        </w:rPr>
        <w:t xml:space="preserve"> </w:t>
      </w:r>
      <w:r w:rsidR="00567DF3" w:rsidRPr="001F39F7">
        <w:rPr>
          <w:rFonts w:ascii="Cambria" w:eastAsia="Times New Roman" w:hAnsi="Cambria" w:cstheme="minorHAnsi"/>
          <w:lang w:eastAsia="tr-TR"/>
        </w:rPr>
        <w:t>fen bilimleri öğretmenler</w:t>
      </w:r>
      <w:r w:rsidR="00FB5E54" w:rsidRPr="001F39F7">
        <w:rPr>
          <w:rFonts w:ascii="Cambria" w:eastAsia="Times New Roman" w:hAnsi="Cambria" w:cstheme="minorHAnsi"/>
          <w:lang w:eastAsia="tr-TR"/>
        </w:rPr>
        <w:t>inin gözetiminde doldurmaları sağlanmıştır</w:t>
      </w:r>
      <w:r w:rsidR="00567DF3" w:rsidRPr="001F39F7">
        <w:rPr>
          <w:rFonts w:ascii="Cambria" w:eastAsia="Times New Roman" w:hAnsi="Cambria" w:cstheme="minorHAnsi"/>
          <w:lang w:eastAsia="tr-TR"/>
        </w:rPr>
        <w:t>.</w:t>
      </w:r>
      <w:r w:rsidR="00EA1DED" w:rsidRPr="001F39F7">
        <w:rPr>
          <w:rFonts w:ascii="Cambria" w:eastAsia="Times New Roman" w:hAnsi="Cambria" w:cstheme="minorHAnsi"/>
          <w:lang w:eastAsia="tr-TR"/>
        </w:rPr>
        <w:t xml:space="preserve"> Araştırmaya yedi</w:t>
      </w:r>
      <w:r w:rsidR="00567DF3" w:rsidRPr="001F39F7">
        <w:rPr>
          <w:rFonts w:ascii="Cambria" w:eastAsia="Times New Roman" w:hAnsi="Cambria" w:cstheme="minorHAnsi"/>
          <w:lang w:eastAsia="tr-TR"/>
        </w:rPr>
        <w:t xml:space="preserve"> farklı ortaokul </w:t>
      </w:r>
      <w:proofErr w:type="gramStart"/>
      <w:r w:rsidR="00567DF3" w:rsidRPr="001F39F7">
        <w:rPr>
          <w:rFonts w:ascii="Cambria" w:eastAsia="Times New Roman" w:hAnsi="Cambria" w:cstheme="minorHAnsi"/>
          <w:lang w:eastAsia="tr-TR"/>
        </w:rPr>
        <w:t>dahil</w:t>
      </w:r>
      <w:proofErr w:type="gramEnd"/>
      <w:r w:rsidR="00567DF3" w:rsidRPr="001F39F7">
        <w:rPr>
          <w:rFonts w:ascii="Cambria" w:eastAsia="Times New Roman" w:hAnsi="Cambria" w:cstheme="minorHAnsi"/>
          <w:lang w:eastAsia="tr-TR"/>
        </w:rPr>
        <w:t xml:space="preserve"> edildiği için </w:t>
      </w:r>
      <w:r w:rsidR="00EA1DED" w:rsidRPr="001F39F7">
        <w:rPr>
          <w:rFonts w:ascii="Cambria" w:eastAsia="Times New Roman" w:hAnsi="Cambria" w:cstheme="minorHAnsi"/>
          <w:lang w:eastAsia="tr-TR"/>
        </w:rPr>
        <w:t xml:space="preserve">taslak </w:t>
      </w:r>
      <w:r w:rsidR="00567DF3" w:rsidRPr="001F39F7">
        <w:rPr>
          <w:rFonts w:ascii="Cambria" w:eastAsia="Times New Roman" w:hAnsi="Cambria" w:cstheme="minorHAnsi"/>
          <w:lang w:eastAsia="tr-TR"/>
        </w:rPr>
        <w:t xml:space="preserve">ölçme araçlarının </w:t>
      </w:r>
      <w:r w:rsidR="00EA1DED" w:rsidRPr="001F39F7">
        <w:rPr>
          <w:rFonts w:ascii="Cambria" w:eastAsia="Times New Roman" w:hAnsi="Cambria" w:cstheme="minorHAnsi"/>
          <w:lang w:eastAsia="tr-TR"/>
        </w:rPr>
        <w:t>tamamının uygulanması yaklaşık bir</w:t>
      </w:r>
      <w:r w:rsidR="00567DF3" w:rsidRPr="001F39F7">
        <w:rPr>
          <w:rFonts w:ascii="Cambria" w:eastAsia="Times New Roman" w:hAnsi="Cambria" w:cstheme="minorHAnsi"/>
          <w:lang w:eastAsia="tr-TR"/>
        </w:rPr>
        <w:t xml:space="preserve"> ay sürmüştür. Verilerin kişisel bir değerlendirme aracı olarak kullanılmayacağı form üzerinde ifade edilmiş</w:t>
      </w:r>
      <w:r w:rsidR="00F34531" w:rsidRPr="001F39F7">
        <w:rPr>
          <w:rFonts w:ascii="Cambria" w:eastAsia="Times New Roman" w:hAnsi="Cambria" w:cstheme="minorHAnsi"/>
          <w:lang w:eastAsia="tr-TR"/>
        </w:rPr>
        <w:t xml:space="preserve"> ve bunun yanında </w:t>
      </w:r>
      <w:r w:rsidR="00567DF3" w:rsidRPr="001F39F7">
        <w:rPr>
          <w:rFonts w:ascii="Cambria" w:eastAsia="Times New Roman" w:hAnsi="Cambria" w:cstheme="minorHAnsi"/>
          <w:lang w:eastAsia="tr-TR"/>
        </w:rPr>
        <w:t xml:space="preserve">öğretmenlerden uygulamadan önce bu uyarıyı sesli olarak öğrencilere yapmaları istenmiştir. Ayrıca form üzerinde katılımcıların kimliğini ifşa edecek herhangi bir bilgiye yer verilmemiştir. Öğrencilerin </w:t>
      </w:r>
      <w:proofErr w:type="spellStart"/>
      <w:r w:rsidR="00F34531" w:rsidRPr="001F39F7">
        <w:rPr>
          <w:rFonts w:ascii="Cambria" w:eastAsia="Times New Roman" w:hAnsi="Cambria" w:cstheme="minorHAnsi"/>
          <w:lang w:eastAsia="tr-TR"/>
        </w:rPr>
        <w:t>herbirinin</w:t>
      </w:r>
      <w:proofErr w:type="spellEnd"/>
      <w:r w:rsidR="00F34531" w:rsidRPr="001F39F7">
        <w:rPr>
          <w:rFonts w:ascii="Cambria" w:eastAsia="Times New Roman" w:hAnsi="Cambria" w:cstheme="minorHAnsi"/>
          <w:lang w:eastAsia="tr-TR"/>
        </w:rPr>
        <w:t xml:space="preserve"> </w:t>
      </w:r>
      <w:r w:rsidR="00567DF3" w:rsidRPr="001F39F7">
        <w:rPr>
          <w:rFonts w:ascii="Cambria" w:eastAsia="Times New Roman" w:hAnsi="Cambria" w:cstheme="minorHAnsi"/>
          <w:lang w:eastAsia="tr-TR"/>
        </w:rPr>
        <w:t xml:space="preserve">ölçme araçlarını doldurmaları 14-22 dakika arasında zaman almıştır. </w:t>
      </w:r>
    </w:p>
    <w:p w14:paraId="5EF6C65B" w14:textId="77777777" w:rsidR="00567DF3" w:rsidRPr="001F39F7" w:rsidRDefault="00567DF3" w:rsidP="00567DF3">
      <w:pPr>
        <w:pStyle w:val="04-Metinler"/>
        <w:spacing w:before="0" w:after="0"/>
        <w:rPr>
          <w:rFonts w:asciiTheme="majorHAnsi" w:hAnsiTheme="majorHAnsi"/>
          <w:szCs w:val="22"/>
        </w:rPr>
      </w:pPr>
    </w:p>
    <w:p w14:paraId="3C246B59" w14:textId="77777777" w:rsidR="00567DF3" w:rsidRPr="001F39F7" w:rsidRDefault="00567DF3" w:rsidP="00567DF3">
      <w:pPr>
        <w:spacing w:after="0" w:line="240" w:lineRule="auto"/>
        <w:jc w:val="both"/>
        <w:rPr>
          <w:rFonts w:ascii="Cambria" w:eastAsia="Times New Roman" w:hAnsi="Cambria" w:cstheme="minorHAnsi"/>
          <w:b/>
          <w:lang w:eastAsia="tr-TR"/>
        </w:rPr>
      </w:pPr>
      <w:r w:rsidRPr="001F39F7">
        <w:rPr>
          <w:rFonts w:ascii="Cambria" w:eastAsia="Times New Roman" w:hAnsi="Cambria" w:cstheme="minorHAnsi"/>
          <w:b/>
          <w:lang w:eastAsia="tr-TR"/>
        </w:rPr>
        <w:t>Verilerin Analizi</w:t>
      </w:r>
    </w:p>
    <w:p w14:paraId="5C370A73" w14:textId="77777777" w:rsidR="00567DF3" w:rsidRPr="001F39F7" w:rsidRDefault="00567DF3" w:rsidP="00567DF3">
      <w:pPr>
        <w:pStyle w:val="03-BaslikD2"/>
        <w:spacing w:before="0" w:after="0"/>
        <w:rPr>
          <w:rFonts w:asciiTheme="majorHAnsi" w:hAnsiTheme="majorHAnsi"/>
          <w:szCs w:val="22"/>
        </w:rPr>
      </w:pPr>
    </w:p>
    <w:p w14:paraId="4698C4CE" w14:textId="360E7C9F" w:rsidR="008D08C9" w:rsidRPr="001F39F7" w:rsidRDefault="00567DF3" w:rsidP="006E7594">
      <w:pPr>
        <w:spacing w:after="0" w:line="240" w:lineRule="auto"/>
        <w:ind w:firstLine="567"/>
        <w:jc w:val="both"/>
        <w:rPr>
          <w:rFonts w:ascii="Cambria" w:eastAsia="Times New Roman" w:hAnsi="Cambria" w:cstheme="minorHAnsi"/>
          <w:noProof/>
          <w:lang w:eastAsia="tr-TR"/>
        </w:rPr>
      </w:pPr>
      <w:r w:rsidRPr="001F39F7">
        <w:rPr>
          <w:rFonts w:ascii="Cambria" w:eastAsia="Times New Roman" w:hAnsi="Cambria" w:cstheme="minorHAnsi"/>
          <w:noProof/>
          <w:lang w:eastAsia="tr-TR"/>
        </w:rPr>
        <w:t>Araştırmanı</w:t>
      </w:r>
      <w:r w:rsidR="00EA1DED" w:rsidRPr="001F39F7">
        <w:rPr>
          <w:rFonts w:ascii="Cambria" w:eastAsia="Times New Roman" w:hAnsi="Cambria" w:cstheme="minorHAnsi"/>
          <w:noProof/>
          <w:lang w:eastAsia="tr-TR"/>
        </w:rPr>
        <w:t>n verileri istatistik</w:t>
      </w:r>
      <w:r w:rsidRPr="001F39F7">
        <w:rPr>
          <w:rFonts w:ascii="Cambria" w:eastAsia="Times New Roman" w:hAnsi="Cambria" w:cstheme="minorHAnsi"/>
          <w:noProof/>
          <w:lang w:eastAsia="tr-TR"/>
        </w:rPr>
        <w:t xml:space="preserve"> paket programları aracılığıyla analiz edilmiştir. </w:t>
      </w:r>
      <w:r w:rsidR="00702466" w:rsidRPr="001F39F7">
        <w:rPr>
          <w:rFonts w:ascii="Cambria" w:eastAsia="Times New Roman" w:hAnsi="Cambria" w:cstheme="minorHAnsi"/>
          <w:noProof/>
          <w:lang w:eastAsia="tr-TR"/>
        </w:rPr>
        <w:t>Öncelikle kayıp veriler incelenmiş ve kayıp veri dağılımının tesadüfi olmasından dolayı kayıp verilerin yerine serinin ortalaması atanmıştır</w:t>
      </w:r>
      <w:r w:rsidR="00DA2A49" w:rsidRPr="001F39F7">
        <w:rPr>
          <w:rFonts w:ascii="Cambria" w:eastAsia="Times New Roman" w:hAnsi="Cambria" w:cstheme="minorHAnsi"/>
          <w:noProof/>
          <w:lang w:eastAsia="tr-TR"/>
        </w:rPr>
        <w:t xml:space="preserve"> (Tabachnick ve Fidell, 2001)</w:t>
      </w:r>
      <w:r w:rsidR="00702466" w:rsidRPr="001F39F7">
        <w:rPr>
          <w:rFonts w:ascii="Cambria" w:eastAsia="Times New Roman" w:hAnsi="Cambria" w:cstheme="minorHAnsi"/>
          <w:noProof/>
          <w:lang w:eastAsia="tr-TR"/>
        </w:rPr>
        <w:t>.</w:t>
      </w:r>
      <w:r w:rsidR="00DA2A49" w:rsidRPr="001F39F7">
        <w:rPr>
          <w:rFonts w:ascii="Cambria" w:eastAsia="Times New Roman" w:hAnsi="Cambria" w:cstheme="minorHAnsi"/>
          <w:noProof/>
          <w:lang w:eastAsia="tr-TR"/>
        </w:rPr>
        <w:t xml:space="preserve"> </w:t>
      </w:r>
      <w:r w:rsidR="0037494A" w:rsidRPr="001F39F7">
        <w:rPr>
          <w:rFonts w:ascii="Cambria" w:eastAsia="Times New Roman" w:hAnsi="Cambria" w:cstheme="minorHAnsi"/>
          <w:noProof/>
          <w:lang w:eastAsia="tr-TR"/>
        </w:rPr>
        <w:t xml:space="preserve">Daha sonra </w:t>
      </w:r>
      <w:r w:rsidR="00794DAB" w:rsidRPr="001F39F7">
        <w:rPr>
          <w:rFonts w:ascii="Cambria" w:eastAsia="Times New Roman" w:hAnsi="Cambria" w:cstheme="minorHAnsi"/>
          <w:noProof/>
          <w:lang w:eastAsia="tr-TR"/>
        </w:rPr>
        <w:t xml:space="preserve">1285 olan asıl katılımcılar dışında </w:t>
      </w:r>
      <w:r w:rsidR="0037494A" w:rsidRPr="001F39F7">
        <w:rPr>
          <w:rFonts w:ascii="Cambria" w:eastAsia="Times New Roman" w:hAnsi="Cambria" w:cstheme="minorHAnsi"/>
          <w:noProof/>
          <w:lang w:eastAsia="tr-TR"/>
        </w:rPr>
        <w:t>uç değerlere sahip 30 veri analize dahil edilmemiştir. Ö</w:t>
      </w:r>
      <w:r w:rsidR="000A2C69" w:rsidRPr="001F39F7">
        <w:rPr>
          <w:rFonts w:ascii="Cambria" w:eastAsia="Times New Roman" w:hAnsi="Cambria" w:cstheme="minorHAnsi"/>
          <w:noProof/>
          <w:lang w:eastAsia="tr-TR"/>
        </w:rPr>
        <w:t xml:space="preserve">lçme aracı ile elde edilen verilerin </w:t>
      </w:r>
      <w:r w:rsidR="00DA2A49" w:rsidRPr="001F39F7">
        <w:rPr>
          <w:rFonts w:ascii="Cambria" w:eastAsia="Times New Roman" w:hAnsi="Cambria" w:cstheme="minorHAnsi"/>
          <w:noProof/>
          <w:lang w:eastAsia="tr-TR"/>
        </w:rPr>
        <w:t>analiz işlemlerine</w:t>
      </w:r>
      <w:r w:rsidR="000A2C69" w:rsidRPr="001F39F7">
        <w:rPr>
          <w:rFonts w:ascii="Cambria" w:eastAsia="Times New Roman" w:hAnsi="Cambria" w:cstheme="minorHAnsi"/>
          <w:noProof/>
          <w:lang w:eastAsia="tr-TR"/>
        </w:rPr>
        <w:t xml:space="preserve"> geçmeden önce </w:t>
      </w:r>
      <w:r w:rsidR="00655FD7" w:rsidRPr="001F39F7">
        <w:rPr>
          <w:rFonts w:ascii="Cambria" w:eastAsia="Times New Roman" w:hAnsi="Cambria" w:cstheme="minorHAnsi"/>
          <w:noProof/>
          <w:lang w:eastAsia="tr-TR"/>
        </w:rPr>
        <w:t xml:space="preserve">veri setlerinin çarpıklık ve basıklık </w:t>
      </w:r>
      <w:r w:rsidR="000A2C69" w:rsidRPr="001F39F7">
        <w:rPr>
          <w:rFonts w:ascii="Cambria" w:eastAsia="Times New Roman" w:hAnsi="Cambria" w:cstheme="minorHAnsi"/>
          <w:noProof/>
          <w:lang w:eastAsia="tr-TR"/>
        </w:rPr>
        <w:t>değerleri</w:t>
      </w:r>
      <w:r w:rsidR="00655FD7" w:rsidRPr="001F39F7">
        <w:rPr>
          <w:rFonts w:ascii="Cambria" w:eastAsia="Times New Roman" w:hAnsi="Cambria" w:cstheme="minorHAnsi"/>
          <w:noProof/>
          <w:lang w:eastAsia="tr-TR"/>
        </w:rPr>
        <w:t>ne</w:t>
      </w:r>
      <w:r w:rsidR="00DA2A49" w:rsidRPr="001F39F7">
        <w:rPr>
          <w:rFonts w:ascii="Cambria" w:eastAsia="Times New Roman" w:hAnsi="Cambria" w:cstheme="minorHAnsi"/>
          <w:noProof/>
          <w:lang w:eastAsia="tr-TR"/>
        </w:rPr>
        <w:t xml:space="preserve"> </w:t>
      </w:r>
      <w:r w:rsidR="00655FD7" w:rsidRPr="001F39F7">
        <w:rPr>
          <w:rFonts w:ascii="Cambria" w:eastAsia="Times New Roman" w:hAnsi="Cambria" w:cstheme="minorHAnsi"/>
          <w:noProof/>
          <w:lang w:eastAsia="tr-TR"/>
        </w:rPr>
        <w:t xml:space="preserve">bakılmış, </w:t>
      </w:r>
      <w:r w:rsidR="00DA2A49" w:rsidRPr="001F39F7">
        <w:rPr>
          <w:rFonts w:ascii="Cambria" w:eastAsia="Times New Roman" w:hAnsi="Cambria" w:cstheme="minorHAnsi"/>
          <w:noProof/>
          <w:lang w:eastAsia="tr-TR"/>
        </w:rPr>
        <w:t xml:space="preserve">bu değerlerin </w:t>
      </w:r>
      <w:r w:rsidR="004207A1" w:rsidRPr="001F39F7">
        <w:rPr>
          <w:rFonts w:ascii="Cambria" w:eastAsia="Times New Roman" w:hAnsi="Cambria" w:cstheme="minorHAnsi"/>
          <w:noProof/>
          <w:lang w:eastAsia="tr-TR"/>
        </w:rPr>
        <w:t>-2 ve +2</w:t>
      </w:r>
      <w:r w:rsidR="00702466" w:rsidRPr="001F39F7">
        <w:rPr>
          <w:rFonts w:ascii="Cambria" w:eastAsia="Times New Roman" w:hAnsi="Cambria" w:cstheme="minorHAnsi"/>
          <w:noProof/>
          <w:lang w:eastAsia="tr-TR"/>
        </w:rPr>
        <w:t xml:space="preserve"> arasında </w:t>
      </w:r>
      <w:r w:rsidR="00655FD7" w:rsidRPr="001F39F7">
        <w:rPr>
          <w:rFonts w:ascii="Cambria" w:eastAsia="Times New Roman" w:hAnsi="Cambria" w:cstheme="minorHAnsi"/>
          <w:noProof/>
          <w:lang w:eastAsia="tr-TR"/>
        </w:rPr>
        <w:t>yer aldığı görülmüştür. Bu değerlerin veri setleri</w:t>
      </w:r>
      <w:r w:rsidR="000A2C69" w:rsidRPr="001F39F7">
        <w:rPr>
          <w:rFonts w:ascii="Cambria" w:eastAsia="Times New Roman" w:hAnsi="Cambria" w:cstheme="minorHAnsi"/>
          <w:noProof/>
          <w:lang w:eastAsia="tr-TR"/>
        </w:rPr>
        <w:t xml:space="preserve"> için normallik varsayımı</w:t>
      </w:r>
      <w:r w:rsidR="00655FD7" w:rsidRPr="001F39F7">
        <w:rPr>
          <w:rFonts w:ascii="Cambria" w:eastAsia="Times New Roman" w:hAnsi="Cambria" w:cstheme="minorHAnsi"/>
          <w:noProof/>
          <w:lang w:eastAsia="tr-TR"/>
        </w:rPr>
        <w:t>nı sağladığı belirlenmiştir</w:t>
      </w:r>
      <w:r w:rsidR="00702466" w:rsidRPr="001F39F7">
        <w:rPr>
          <w:rFonts w:ascii="Cambria" w:eastAsia="Times New Roman" w:hAnsi="Cambria" w:cstheme="minorHAnsi"/>
          <w:noProof/>
          <w:lang w:eastAsia="tr-TR"/>
        </w:rPr>
        <w:t xml:space="preserve"> (</w:t>
      </w:r>
      <w:r w:rsidR="004207A1" w:rsidRPr="001F39F7">
        <w:rPr>
          <w:rFonts w:ascii="Cambria" w:eastAsia="Times New Roman" w:hAnsi="Cambria" w:cstheme="minorHAnsi"/>
          <w:noProof/>
          <w:lang w:eastAsia="tr-TR"/>
        </w:rPr>
        <w:t>George ve Mallery, 2016</w:t>
      </w:r>
      <w:r w:rsidR="00702466" w:rsidRPr="001F39F7">
        <w:rPr>
          <w:rFonts w:ascii="Cambria" w:eastAsia="Times New Roman" w:hAnsi="Cambria" w:cstheme="minorHAnsi"/>
          <w:noProof/>
          <w:lang w:eastAsia="tr-TR"/>
        </w:rPr>
        <w:t>)</w:t>
      </w:r>
      <w:r w:rsidR="000A2C69" w:rsidRPr="001F39F7">
        <w:rPr>
          <w:rFonts w:ascii="Cambria" w:eastAsia="Times New Roman" w:hAnsi="Cambria" w:cstheme="minorHAnsi"/>
          <w:noProof/>
          <w:lang w:eastAsia="tr-TR"/>
        </w:rPr>
        <w:t xml:space="preserve">. </w:t>
      </w:r>
      <w:r w:rsidR="00655FD7" w:rsidRPr="001F39F7">
        <w:rPr>
          <w:rFonts w:ascii="Cambria" w:eastAsia="Times New Roman" w:hAnsi="Cambria" w:cstheme="minorHAnsi"/>
          <w:noProof/>
          <w:lang w:eastAsia="tr-TR"/>
        </w:rPr>
        <w:t>Ölçme aracının yapı geçerliği AFA ve DFA analizleri ile sağlanmıştır</w:t>
      </w:r>
      <w:r w:rsidRPr="001F39F7">
        <w:rPr>
          <w:rFonts w:ascii="Cambria" w:eastAsia="Times New Roman" w:hAnsi="Cambria" w:cstheme="minorHAnsi"/>
          <w:noProof/>
          <w:lang w:eastAsia="tr-TR"/>
        </w:rPr>
        <w:t>. AFA için analizlerde temel bileşenler analizi, madde</w:t>
      </w:r>
      <w:r w:rsidR="003268AB" w:rsidRPr="001F39F7">
        <w:rPr>
          <w:rFonts w:ascii="Cambria" w:eastAsia="Times New Roman" w:hAnsi="Cambria" w:cstheme="minorHAnsi"/>
          <w:noProof/>
          <w:lang w:eastAsia="tr-TR"/>
        </w:rPr>
        <w:t xml:space="preserve"> ortalaması, standart sapma</w:t>
      </w:r>
      <w:r w:rsidRPr="001F39F7">
        <w:rPr>
          <w:rFonts w:ascii="Cambria" w:eastAsia="Times New Roman" w:hAnsi="Cambria" w:cstheme="minorHAnsi"/>
          <w:noProof/>
          <w:lang w:eastAsia="tr-TR"/>
        </w:rPr>
        <w:t>, madde-toplam kor</w:t>
      </w:r>
      <w:r w:rsidR="00EB0065" w:rsidRPr="001F39F7">
        <w:rPr>
          <w:rFonts w:ascii="Cambria" w:eastAsia="Times New Roman" w:hAnsi="Cambria" w:cstheme="minorHAnsi"/>
          <w:noProof/>
          <w:lang w:eastAsia="tr-TR"/>
        </w:rPr>
        <w:t>elasyon</w:t>
      </w:r>
      <w:r w:rsidR="003268AB" w:rsidRPr="001F39F7">
        <w:rPr>
          <w:rFonts w:ascii="Cambria" w:eastAsia="Times New Roman" w:hAnsi="Cambria" w:cstheme="minorHAnsi"/>
          <w:noProof/>
          <w:lang w:eastAsia="tr-TR"/>
        </w:rPr>
        <w:t>u, faktör yükü</w:t>
      </w:r>
      <w:r w:rsidR="00EB0065" w:rsidRPr="001F39F7">
        <w:rPr>
          <w:rFonts w:ascii="Cambria" w:eastAsia="Times New Roman" w:hAnsi="Cambria" w:cstheme="minorHAnsi"/>
          <w:noProof/>
          <w:lang w:eastAsia="tr-TR"/>
        </w:rPr>
        <w:t>, öz</w:t>
      </w:r>
      <w:r w:rsidRPr="001F39F7">
        <w:rPr>
          <w:rFonts w:ascii="Cambria" w:eastAsia="Times New Roman" w:hAnsi="Cambria" w:cstheme="minorHAnsi"/>
          <w:noProof/>
          <w:lang w:eastAsia="tr-TR"/>
        </w:rPr>
        <w:t>değer, açıklanan varyans oran</w:t>
      </w:r>
      <w:r w:rsidR="003268AB" w:rsidRPr="001F39F7">
        <w:rPr>
          <w:rFonts w:ascii="Cambria" w:eastAsia="Times New Roman" w:hAnsi="Cambria" w:cstheme="minorHAnsi"/>
          <w:noProof/>
          <w:lang w:eastAsia="tr-TR"/>
        </w:rPr>
        <w:t>ı</w:t>
      </w:r>
      <w:r w:rsidR="006E7594" w:rsidRPr="001F39F7">
        <w:rPr>
          <w:rFonts w:ascii="Cambria" w:eastAsia="Times New Roman" w:hAnsi="Cambria" w:cstheme="minorHAnsi"/>
          <w:noProof/>
          <w:lang w:eastAsia="tr-TR"/>
        </w:rPr>
        <w:t xml:space="preserve"> incelenmiştir. </w:t>
      </w:r>
      <w:r w:rsidRPr="001F39F7">
        <w:rPr>
          <w:rFonts w:ascii="Cambria" w:eastAsia="Times New Roman" w:hAnsi="Cambria" w:cstheme="minorHAnsi"/>
          <w:noProof/>
          <w:lang w:eastAsia="tr-TR"/>
        </w:rPr>
        <w:t>Ayrıca faktör analizi</w:t>
      </w:r>
      <w:r w:rsidR="00794DAB" w:rsidRPr="001F39F7">
        <w:rPr>
          <w:rFonts w:ascii="Cambria" w:eastAsia="Times New Roman" w:hAnsi="Cambria" w:cstheme="minorHAnsi"/>
          <w:noProof/>
          <w:lang w:eastAsia="tr-TR"/>
        </w:rPr>
        <w:t xml:space="preserve"> için veri yapısının</w:t>
      </w:r>
      <w:r w:rsidRPr="001F39F7">
        <w:rPr>
          <w:rFonts w:ascii="Cambria" w:eastAsia="Times New Roman" w:hAnsi="Cambria" w:cstheme="minorHAnsi"/>
          <w:noProof/>
          <w:lang w:eastAsia="tr-TR"/>
        </w:rPr>
        <w:t xml:space="preserve"> uygunluğu Kaiser-Meyer-Olkin (KMO) </w:t>
      </w:r>
      <w:r w:rsidR="006E7594" w:rsidRPr="001F39F7">
        <w:rPr>
          <w:rFonts w:ascii="Cambria" w:eastAsia="Times New Roman" w:hAnsi="Cambria" w:cstheme="minorHAnsi"/>
          <w:noProof/>
          <w:lang w:eastAsia="tr-TR"/>
        </w:rPr>
        <w:t>testi ile</w:t>
      </w:r>
      <w:r w:rsidR="00794DAB" w:rsidRPr="001F39F7">
        <w:rPr>
          <w:rFonts w:ascii="Cambria" w:eastAsia="Times New Roman" w:hAnsi="Cambria" w:cstheme="minorHAnsi"/>
          <w:noProof/>
          <w:lang w:eastAsia="tr-TR"/>
        </w:rPr>
        <w:t xml:space="preserve"> verilerin çok değişkenli normal dağılımdan gelip gelmediği ise </w:t>
      </w:r>
      <w:r w:rsidR="00E90143" w:rsidRPr="001F39F7">
        <w:rPr>
          <w:rFonts w:ascii="Cambria" w:eastAsia="Times New Roman" w:hAnsi="Cambria" w:cstheme="minorHAnsi"/>
          <w:noProof/>
          <w:lang w:eastAsia="tr-TR"/>
        </w:rPr>
        <w:t xml:space="preserve">Bartlett's testi </w:t>
      </w:r>
      <w:r w:rsidR="00794DAB" w:rsidRPr="001F39F7">
        <w:rPr>
          <w:rFonts w:ascii="Cambria" w:eastAsia="Times New Roman" w:hAnsi="Cambria" w:cstheme="minorHAnsi"/>
          <w:noProof/>
          <w:lang w:eastAsia="tr-TR"/>
        </w:rPr>
        <w:t>ile incelenmiştir</w:t>
      </w:r>
      <w:r w:rsidR="00FB5E54" w:rsidRPr="001F39F7">
        <w:rPr>
          <w:rFonts w:ascii="Cambria" w:eastAsia="Times New Roman" w:hAnsi="Cambria" w:cstheme="minorHAnsi"/>
          <w:noProof/>
          <w:lang w:eastAsia="tr-TR"/>
        </w:rPr>
        <w:t xml:space="preserve"> (Büyüköztürk, 2012)</w:t>
      </w:r>
      <w:r w:rsidRPr="001F39F7">
        <w:rPr>
          <w:rFonts w:ascii="Cambria" w:eastAsia="Times New Roman" w:hAnsi="Cambria" w:cstheme="minorHAnsi"/>
          <w:noProof/>
          <w:lang w:eastAsia="tr-TR"/>
        </w:rPr>
        <w:t>. Faktör yapısı belirlenirken</w:t>
      </w:r>
      <w:r w:rsidR="00FB5E54" w:rsidRPr="001F39F7">
        <w:rPr>
          <w:rFonts w:ascii="Cambria" w:eastAsia="Times New Roman" w:hAnsi="Cambria" w:cstheme="minorHAnsi"/>
          <w:noProof/>
          <w:lang w:eastAsia="tr-TR"/>
        </w:rPr>
        <w:t>,</w:t>
      </w:r>
      <w:r w:rsidRPr="001F39F7">
        <w:rPr>
          <w:rFonts w:ascii="Cambria" w:eastAsia="Times New Roman" w:hAnsi="Cambria" w:cstheme="minorHAnsi"/>
          <w:noProof/>
          <w:lang w:eastAsia="tr-TR"/>
        </w:rPr>
        <w:t xml:space="preserve"> </w:t>
      </w:r>
      <w:r w:rsidR="00FB5E54" w:rsidRPr="001F39F7">
        <w:rPr>
          <w:rFonts w:ascii="Cambria" w:eastAsia="Times New Roman" w:hAnsi="Cambria" w:cstheme="minorHAnsi"/>
          <w:noProof/>
          <w:lang w:eastAsia="tr-TR"/>
        </w:rPr>
        <w:t xml:space="preserve">ölçeğin çok faktörlü yapıda olacağı ve faktörler arasında </w:t>
      </w:r>
      <w:r w:rsidR="009124C7" w:rsidRPr="001F39F7">
        <w:rPr>
          <w:rFonts w:ascii="Cambria" w:eastAsia="Times New Roman" w:hAnsi="Cambria" w:cstheme="minorHAnsi"/>
          <w:noProof/>
          <w:lang w:eastAsia="tr-TR"/>
        </w:rPr>
        <w:t>düşükte olsa</w:t>
      </w:r>
      <w:r w:rsidR="00FB5E54" w:rsidRPr="001F39F7">
        <w:rPr>
          <w:rFonts w:ascii="Cambria" w:eastAsia="Times New Roman" w:hAnsi="Cambria" w:cstheme="minorHAnsi"/>
          <w:noProof/>
          <w:lang w:eastAsia="tr-TR"/>
        </w:rPr>
        <w:t xml:space="preserve"> korelasyon </w:t>
      </w:r>
      <w:r w:rsidR="00275893" w:rsidRPr="001F39F7">
        <w:rPr>
          <w:rFonts w:ascii="Cambria" w:eastAsia="Times New Roman" w:hAnsi="Cambria" w:cstheme="minorHAnsi"/>
          <w:noProof/>
          <w:lang w:eastAsia="tr-TR"/>
        </w:rPr>
        <w:t>ol</w:t>
      </w:r>
      <w:r w:rsidR="009124C7" w:rsidRPr="001F39F7">
        <w:rPr>
          <w:rFonts w:ascii="Cambria" w:eastAsia="Times New Roman" w:hAnsi="Cambria" w:cstheme="minorHAnsi"/>
          <w:noProof/>
          <w:lang w:eastAsia="tr-TR"/>
        </w:rPr>
        <w:t xml:space="preserve">acağı </w:t>
      </w:r>
      <w:r w:rsidR="00275893" w:rsidRPr="001F39F7">
        <w:rPr>
          <w:rFonts w:ascii="Cambria" w:eastAsia="Times New Roman" w:hAnsi="Cambria" w:cstheme="minorHAnsi"/>
          <w:noProof/>
          <w:lang w:eastAsia="tr-TR"/>
        </w:rPr>
        <w:t xml:space="preserve">varsayımdan yola çıkarak </w:t>
      </w:r>
      <w:r w:rsidR="00EA1DED" w:rsidRPr="001F39F7">
        <w:rPr>
          <w:rFonts w:ascii="Cambria" w:eastAsia="Times New Roman" w:hAnsi="Cambria" w:cstheme="minorHAnsi"/>
          <w:noProof/>
          <w:lang w:eastAsia="tr-TR"/>
        </w:rPr>
        <w:t>Pr</w:t>
      </w:r>
      <w:r w:rsidR="009124C7" w:rsidRPr="001F39F7">
        <w:rPr>
          <w:rFonts w:ascii="Cambria" w:eastAsia="Times New Roman" w:hAnsi="Cambria" w:cstheme="minorHAnsi"/>
          <w:noProof/>
          <w:lang w:eastAsia="tr-TR"/>
        </w:rPr>
        <w:t>omax</w:t>
      </w:r>
      <w:r w:rsidRPr="001F39F7">
        <w:rPr>
          <w:rFonts w:ascii="Cambria" w:eastAsia="Times New Roman" w:hAnsi="Cambria" w:cstheme="minorHAnsi"/>
          <w:noProof/>
          <w:lang w:eastAsia="tr-TR"/>
        </w:rPr>
        <w:t xml:space="preserve"> </w:t>
      </w:r>
      <w:r w:rsidR="009124C7" w:rsidRPr="001F39F7">
        <w:rPr>
          <w:rFonts w:ascii="Cambria" w:eastAsia="Times New Roman" w:hAnsi="Cambria" w:cstheme="minorHAnsi"/>
          <w:noProof/>
          <w:lang w:eastAsia="tr-TR"/>
        </w:rPr>
        <w:t>eğik</w:t>
      </w:r>
      <w:r w:rsidR="00275893" w:rsidRPr="001F39F7">
        <w:rPr>
          <w:rFonts w:ascii="Cambria" w:eastAsia="Times New Roman" w:hAnsi="Cambria" w:cstheme="minorHAnsi"/>
          <w:noProof/>
          <w:lang w:eastAsia="tr-TR"/>
        </w:rPr>
        <w:t xml:space="preserve"> </w:t>
      </w:r>
      <w:r w:rsidRPr="001F39F7">
        <w:rPr>
          <w:rFonts w:ascii="Cambria" w:eastAsia="Times New Roman" w:hAnsi="Cambria" w:cstheme="minorHAnsi"/>
          <w:noProof/>
          <w:lang w:eastAsia="tr-TR"/>
        </w:rPr>
        <w:t xml:space="preserve">döndürme tekniği kullanılmıştır. DFA için gerçekleştirilen analizlerde; </w:t>
      </w:r>
      <w:r w:rsidR="00655FD7" w:rsidRPr="001F39F7">
        <w:rPr>
          <w:rFonts w:ascii="Cambria" w:eastAsia="Times New Roman" w:hAnsi="Cambria" w:cstheme="minorHAnsi"/>
          <w:noProof/>
          <w:lang w:eastAsia="tr-TR"/>
        </w:rPr>
        <w:t xml:space="preserve">NFI: Normlaştırılmış uyum endeksi (Normed fit index-NFI), </w:t>
      </w:r>
      <w:r w:rsidRPr="001F39F7">
        <w:rPr>
          <w:rFonts w:ascii="Cambria" w:eastAsia="Times New Roman" w:hAnsi="Cambria" w:cstheme="minorHAnsi"/>
          <w:noProof/>
          <w:lang w:eastAsia="tr-TR"/>
        </w:rPr>
        <w:t>X</w:t>
      </w:r>
      <w:r w:rsidRPr="001F39F7">
        <w:rPr>
          <w:rFonts w:ascii="Cambria" w:eastAsia="Times New Roman" w:hAnsi="Cambria" w:cstheme="minorHAnsi"/>
          <w:noProof/>
          <w:vertAlign w:val="superscript"/>
          <w:lang w:eastAsia="tr-TR"/>
        </w:rPr>
        <w:t>2</w:t>
      </w:r>
      <w:r w:rsidRPr="001F39F7">
        <w:rPr>
          <w:rFonts w:ascii="Cambria" w:eastAsia="Times New Roman" w:hAnsi="Cambria" w:cstheme="minorHAnsi"/>
          <w:noProof/>
          <w:lang w:eastAsia="tr-TR"/>
        </w:rPr>
        <w:t>: Ki-Kare Uy</w:t>
      </w:r>
      <w:r w:rsidR="00655FD7" w:rsidRPr="001F39F7">
        <w:rPr>
          <w:rFonts w:ascii="Cambria" w:eastAsia="Times New Roman" w:hAnsi="Cambria" w:cstheme="minorHAnsi"/>
          <w:noProof/>
          <w:lang w:eastAsia="tr-TR"/>
        </w:rPr>
        <w:t xml:space="preserve">um Testi (Chi-Square Goodness), CFI: Karşılaştırmalı uyum indeksi (Comparative Fit Index), </w:t>
      </w:r>
      <w:r w:rsidRPr="001F39F7">
        <w:rPr>
          <w:rFonts w:ascii="Cambria" w:eastAsia="Times New Roman" w:hAnsi="Cambria" w:cstheme="minorHAnsi"/>
          <w:noProof/>
          <w:lang w:eastAsia="tr-TR"/>
        </w:rPr>
        <w:t xml:space="preserve">NNFI: Normlaştırılmamış Uyum </w:t>
      </w:r>
      <w:r w:rsidR="00655FD7" w:rsidRPr="001F39F7">
        <w:rPr>
          <w:rFonts w:ascii="Cambria" w:eastAsia="Times New Roman" w:hAnsi="Cambria" w:cstheme="minorHAnsi"/>
          <w:noProof/>
          <w:lang w:eastAsia="tr-TR"/>
        </w:rPr>
        <w:t xml:space="preserve">İndeksi (Non-Normed Fit Index), SRMR: standartlaştırılmış hata kareleri ortalamasının karekökü (Standardized Root Mean Square Residual), </w:t>
      </w:r>
      <w:r w:rsidRPr="001F39F7">
        <w:rPr>
          <w:rFonts w:ascii="Cambria" w:eastAsia="Times New Roman" w:hAnsi="Cambria" w:cstheme="minorHAnsi"/>
          <w:noProof/>
          <w:lang w:eastAsia="tr-TR"/>
        </w:rPr>
        <w:t xml:space="preserve">RMSEA: Tahmin hatalarının ortalamasının karekökü (Root Mean </w:t>
      </w:r>
      <w:r w:rsidR="00655FD7" w:rsidRPr="001F39F7">
        <w:rPr>
          <w:rFonts w:ascii="Cambria" w:eastAsia="Times New Roman" w:hAnsi="Cambria" w:cstheme="minorHAnsi"/>
          <w:noProof/>
          <w:lang w:eastAsia="tr-TR"/>
        </w:rPr>
        <w:t xml:space="preserve">Square Error of Approximation), </w:t>
      </w:r>
      <w:r w:rsidRPr="001F39F7">
        <w:rPr>
          <w:rFonts w:ascii="Cambria" w:eastAsia="Times New Roman" w:hAnsi="Cambria" w:cstheme="minorHAnsi"/>
          <w:noProof/>
          <w:lang w:eastAsia="tr-TR"/>
        </w:rPr>
        <w:t xml:space="preserve">GFI: Uyum iyiliği indeksi (goodness of fit index), AGFI: Düzeltilmiş uyum iyiliği endeksi (adjusted goodness of fit index) indeksleri dikkate alınmıştır. Güvenirlik için, </w:t>
      </w:r>
      <w:r w:rsidR="006C2832" w:rsidRPr="001F39F7">
        <w:rPr>
          <w:rFonts w:ascii="Cambria" w:eastAsia="Times New Roman" w:hAnsi="Cambria" w:cstheme="minorHAnsi"/>
          <w:noProof/>
          <w:lang w:eastAsia="tr-TR"/>
        </w:rPr>
        <w:t xml:space="preserve">Cronbach </w:t>
      </w:r>
      <w:r w:rsidR="00FF0462" w:rsidRPr="001F39F7">
        <w:rPr>
          <w:rFonts w:ascii="Cambria" w:eastAsia="Times New Roman" w:hAnsi="Cambria" w:cstheme="minorHAnsi"/>
          <w:noProof/>
          <w:lang w:eastAsia="tr-TR"/>
        </w:rPr>
        <w:t xml:space="preserve">Alfa </w:t>
      </w:r>
      <w:r w:rsidRPr="001F39F7">
        <w:rPr>
          <w:rFonts w:ascii="Cambria" w:eastAsia="Times New Roman" w:hAnsi="Cambria" w:cstheme="minorHAnsi"/>
          <w:noProof/>
          <w:lang w:eastAsia="tr-TR"/>
        </w:rPr>
        <w:t>iç tutarlık katsayısı incelenmiştir.</w:t>
      </w:r>
      <w:r w:rsidR="004F0D1E" w:rsidRPr="001F39F7">
        <w:rPr>
          <w:rFonts w:ascii="Cambria" w:eastAsia="Times New Roman" w:hAnsi="Cambria" w:cstheme="minorHAnsi"/>
          <w:noProof/>
          <w:lang w:eastAsia="tr-TR"/>
        </w:rPr>
        <w:t xml:space="preserve"> </w:t>
      </w:r>
    </w:p>
    <w:p w14:paraId="6DC2E34E" w14:textId="77777777" w:rsidR="00A5467F" w:rsidRPr="001F39F7" w:rsidRDefault="000F6587" w:rsidP="006C2832">
      <w:pPr>
        <w:pStyle w:val="Heading2"/>
        <w:spacing w:before="100" w:beforeAutospacing="1" w:after="100" w:afterAutospacing="1" w:line="240" w:lineRule="auto"/>
        <w:jc w:val="center"/>
        <w:rPr>
          <w:rFonts w:ascii="Cambria" w:hAnsi="Cambria" w:cstheme="minorHAnsi"/>
          <w:b/>
          <w:color w:val="auto"/>
          <w:sz w:val="22"/>
          <w:szCs w:val="22"/>
        </w:rPr>
      </w:pPr>
      <w:r w:rsidRPr="001F39F7">
        <w:rPr>
          <w:rFonts w:ascii="Cambria" w:hAnsi="Cambria" w:cstheme="minorHAnsi"/>
          <w:b/>
          <w:color w:val="auto"/>
          <w:sz w:val="22"/>
          <w:szCs w:val="22"/>
        </w:rPr>
        <w:t>BULGULAR</w:t>
      </w:r>
    </w:p>
    <w:p w14:paraId="68972AAF" w14:textId="77777777" w:rsidR="00A5467F" w:rsidRPr="001F39F7" w:rsidRDefault="0064611C" w:rsidP="003946E3">
      <w:pPr>
        <w:spacing w:after="0" w:line="240" w:lineRule="auto"/>
        <w:jc w:val="both"/>
        <w:rPr>
          <w:rFonts w:ascii="Cambria" w:eastAsia="Times New Roman" w:hAnsi="Cambria" w:cs="Times New Roman"/>
          <w:color w:val="000000" w:themeColor="text1"/>
          <w:lang w:eastAsia="tr-TR"/>
        </w:rPr>
      </w:pPr>
      <w:r w:rsidRPr="001F39F7">
        <w:rPr>
          <w:rFonts w:ascii="Cambria" w:eastAsia="Times New Roman" w:hAnsi="Cambria" w:cs="Times New Roman"/>
          <w:color w:val="000000" w:themeColor="text1"/>
          <w:lang w:eastAsia="tr-TR"/>
        </w:rPr>
        <w:t>Bu bölümde geçerliğe ve güvenirliğe ilişkin bulgular ayrı ayrı sergilenmiştir.</w:t>
      </w:r>
    </w:p>
    <w:p w14:paraId="0A4D6574" w14:textId="77777777" w:rsidR="0064611C" w:rsidRPr="001F39F7" w:rsidRDefault="0064611C" w:rsidP="00A5467F">
      <w:pPr>
        <w:spacing w:after="0" w:line="240" w:lineRule="auto"/>
        <w:ind w:firstLine="567"/>
        <w:jc w:val="both"/>
        <w:rPr>
          <w:rFonts w:ascii="Cambria" w:eastAsia="Times New Roman" w:hAnsi="Cambria" w:cs="Times New Roman"/>
          <w:color w:val="000000" w:themeColor="text1"/>
          <w:lang w:eastAsia="tr-TR"/>
        </w:rPr>
      </w:pPr>
    </w:p>
    <w:p w14:paraId="5639B981" w14:textId="77777777" w:rsidR="00A5467F" w:rsidRPr="001F39F7" w:rsidRDefault="00A5467F" w:rsidP="00A5467F">
      <w:pPr>
        <w:spacing w:after="0" w:line="240" w:lineRule="auto"/>
        <w:jc w:val="both"/>
        <w:rPr>
          <w:rFonts w:ascii="Cambria" w:eastAsia="Times New Roman" w:hAnsi="Cambria" w:cstheme="minorHAnsi"/>
          <w:b/>
          <w:lang w:eastAsia="tr-TR"/>
        </w:rPr>
      </w:pPr>
      <w:r w:rsidRPr="001F39F7">
        <w:rPr>
          <w:rFonts w:ascii="Cambria" w:eastAsia="Times New Roman" w:hAnsi="Cambria" w:cstheme="minorHAnsi"/>
          <w:b/>
          <w:lang w:eastAsia="tr-TR"/>
        </w:rPr>
        <w:t>Geçerliğe İlişkin Bulgular</w:t>
      </w:r>
    </w:p>
    <w:p w14:paraId="7F8E63B3" w14:textId="77777777" w:rsidR="00A5467F" w:rsidRPr="001F39F7" w:rsidRDefault="00A5467F" w:rsidP="00A5467F">
      <w:pPr>
        <w:spacing w:after="0" w:line="240" w:lineRule="auto"/>
        <w:jc w:val="both"/>
        <w:rPr>
          <w:rFonts w:asciiTheme="majorHAnsi" w:eastAsia="Times New Roman" w:hAnsiTheme="majorHAnsi" w:cs="Times New Roman"/>
          <w:noProof/>
        </w:rPr>
      </w:pPr>
    </w:p>
    <w:p w14:paraId="1493C211" w14:textId="77777777" w:rsidR="00A5467F" w:rsidRPr="001F39F7" w:rsidRDefault="00A5467F" w:rsidP="00A5467F">
      <w:pPr>
        <w:spacing w:after="0" w:line="240" w:lineRule="auto"/>
        <w:ind w:firstLine="567"/>
        <w:jc w:val="both"/>
        <w:rPr>
          <w:rFonts w:ascii="Cambria" w:eastAsia="Times New Roman" w:hAnsi="Cambria" w:cs="Times New Roman"/>
          <w:color w:val="000000" w:themeColor="text1"/>
          <w:lang w:eastAsia="tr-TR"/>
        </w:rPr>
      </w:pPr>
      <w:r w:rsidRPr="001F39F7">
        <w:rPr>
          <w:rFonts w:ascii="Cambria" w:eastAsia="Times New Roman" w:hAnsi="Cambria" w:cs="Times New Roman"/>
          <w:color w:val="000000" w:themeColor="text1"/>
          <w:lang w:eastAsia="tr-TR"/>
        </w:rPr>
        <w:t xml:space="preserve">Araştırmada ölçeğin geçerliğini sınamak için </w:t>
      </w:r>
      <w:r w:rsidR="006E38F2" w:rsidRPr="001F39F7">
        <w:rPr>
          <w:rFonts w:ascii="Cambria" w:eastAsia="Times New Roman" w:hAnsi="Cambria" w:cs="Times New Roman"/>
          <w:color w:val="000000" w:themeColor="text1"/>
          <w:lang w:eastAsia="tr-TR"/>
        </w:rPr>
        <w:t xml:space="preserve">742 veri ile </w:t>
      </w:r>
      <w:proofErr w:type="spellStart"/>
      <w:r w:rsidR="0064611C" w:rsidRPr="001F39F7">
        <w:rPr>
          <w:rFonts w:ascii="Cambria" w:eastAsia="Times New Roman" w:hAnsi="Cambria" w:cs="Times New Roman"/>
          <w:color w:val="000000" w:themeColor="text1"/>
          <w:lang w:eastAsia="tr-TR"/>
        </w:rPr>
        <w:t>Açımlayıcı</w:t>
      </w:r>
      <w:proofErr w:type="spellEnd"/>
      <w:r w:rsidR="0064611C" w:rsidRPr="001F39F7">
        <w:rPr>
          <w:rFonts w:ascii="Cambria" w:eastAsia="Times New Roman" w:hAnsi="Cambria" w:cs="Times New Roman"/>
          <w:color w:val="000000" w:themeColor="text1"/>
          <w:lang w:eastAsia="tr-TR"/>
        </w:rPr>
        <w:t xml:space="preserve"> Faktör Analizi </w:t>
      </w:r>
      <w:r w:rsidRPr="001F39F7">
        <w:rPr>
          <w:rFonts w:ascii="Cambria" w:eastAsia="Times New Roman" w:hAnsi="Cambria" w:cs="Times New Roman"/>
          <w:color w:val="000000" w:themeColor="text1"/>
          <w:lang w:eastAsia="tr-TR"/>
        </w:rPr>
        <w:t xml:space="preserve">(AFA) ve </w:t>
      </w:r>
      <w:r w:rsidR="0064611C" w:rsidRPr="001F39F7">
        <w:rPr>
          <w:rFonts w:ascii="Cambria" w:eastAsia="Times New Roman" w:hAnsi="Cambria" w:cs="Times New Roman"/>
          <w:color w:val="000000" w:themeColor="text1"/>
          <w:lang w:eastAsia="tr-TR"/>
        </w:rPr>
        <w:t>543 veri</w:t>
      </w:r>
      <w:r w:rsidR="006E38F2" w:rsidRPr="001F39F7">
        <w:rPr>
          <w:rFonts w:ascii="Cambria" w:eastAsia="Times New Roman" w:hAnsi="Cambria" w:cs="Times New Roman"/>
          <w:color w:val="000000" w:themeColor="text1"/>
          <w:lang w:eastAsia="tr-TR"/>
        </w:rPr>
        <w:t xml:space="preserve"> ile </w:t>
      </w:r>
      <w:r w:rsidR="0064611C" w:rsidRPr="001F39F7">
        <w:rPr>
          <w:rFonts w:ascii="Cambria" w:eastAsia="Times New Roman" w:hAnsi="Cambria" w:cs="Times New Roman"/>
          <w:color w:val="000000" w:themeColor="text1"/>
          <w:lang w:eastAsia="tr-TR"/>
        </w:rPr>
        <w:t xml:space="preserve">Doğrulayıcı Faktör Analizi </w:t>
      </w:r>
      <w:r w:rsidRPr="001F39F7">
        <w:rPr>
          <w:rFonts w:ascii="Cambria" w:eastAsia="Times New Roman" w:hAnsi="Cambria" w:cs="Times New Roman"/>
          <w:color w:val="000000" w:themeColor="text1"/>
          <w:lang w:eastAsia="tr-TR"/>
        </w:rPr>
        <w:t xml:space="preserve">(DFA) </w:t>
      </w:r>
      <w:r w:rsidR="006E38F2" w:rsidRPr="001F39F7">
        <w:rPr>
          <w:rFonts w:ascii="Cambria" w:eastAsia="Times New Roman" w:hAnsi="Cambria" w:cs="Times New Roman"/>
          <w:color w:val="000000" w:themeColor="text1"/>
          <w:lang w:eastAsia="tr-TR"/>
        </w:rPr>
        <w:t>gerçekleştirilmiştir</w:t>
      </w:r>
      <w:r w:rsidRPr="001F39F7">
        <w:rPr>
          <w:rFonts w:ascii="Cambria" w:eastAsia="Times New Roman" w:hAnsi="Cambria" w:cs="Times New Roman"/>
          <w:color w:val="000000" w:themeColor="text1"/>
          <w:lang w:eastAsia="tr-TR"/>
        </w:rPr>
        <w:t>.</w:t>
      </w:r>
    </w:p>
    <w:p w14:paraId="0388B95B" w14:textId="77777777" w:rsidR="00A5467F" w:rsidRPr="001F39F7" w:rsidRDefault="00A5467F" w:rsidP="00A5467F">
      <w:pPr>
        <w:pStyle w:val="04-Metinler"/>
        <w:spacing w:before="0" w:after="0"/>
        <w:rPr>
          <w:rFonts w:asciiTheme="majorHAnsi" w:hAnsiTheme="majorHAnsi"/>
          <w:noProof/>
          <w:szCs w:val="22"/>
        </w:rPr>
      </w:pPr>
    </w:p>
    <w:p w14:paraId="2F3B8DDC" w14:textId="77777777" w:rsidR="00A5467F" w:rsidRPr="001F39F7" w:rsidRDefault="00A5467F" w:rsidP="00AF14DE">
      <w:pPr>
        <w:spacing w:after="0" w:line="240" w:lineRule="auto"/>
        <w:ind w:firstLine="567"/>
        <w:jc w:val="both"/>
        <w:rPr>
          <w:rFonts w:asciiTheme="majorHAnsi" w:hAnsiTheme="majorHAnsi"/>
          <w:b/>
          <w:i/>
        </w:rPr>
      </w:pPr>
      <w:proofErr w:type="spellStart"/>
      <w:r w:rsidRPr="001F39F7">
        <w:rPr>
          <w:rFonts w:ascii="Cambria" w:eastAsia="Times New Roman" w:hAnsi="Cambria" w:cstheme="minorHAnsi"/>
          <w:b/>
          <w:i/>
          <w:lang w:eastAsia="tr-TR"/>
        </w:rPr>
        <w:t>Açımlayıcı</w:t>
      </w:r>
      <w:proofErr w:type="spellEnd"/>
      <w:r w:rsidRPr="001F39F7">
        <w:rPr>
          <w:rFonts w:ascii="Cambria" w:eastAsia="Times New Roman" w:hAnsi="Cambria" w:cstheme="minorHAnsi"/>
          <w:b/>
          <w:i/>
          <w:lang w:eastAsia="tr-TR"/>
        </w:rPr>
        <w:t xml:space="preserve"> Faktör Analizi (AFA)</w:t>
      </w:r>
    </w:p>
    <w:p w14:paraId="1ABDF46F" w14:textId="77777777" w:rsidR="00A5467F" w:rsidRPr="001F39F7" w:rsidRDefault="00A5467F" w:rsidP="00A5467F">
      <w:pPr>
        <w:spacing w:after="0" w:line="240" w:lineRule="auto"/>
        <w:jc w:val="both"/>
        <w:rPr>
          <w:rFonts w:asciiTheme="majorHAnsi" w:eastAsia="Times New Roman" w:hAnsiTheme="majorHAnsi" w:cs="Times New Roman"/>
          <w:b/>
          <w:i/>
        </w:rPr>
      </w:pPr>
    </w:p>
    <w:p w14:paraId="0457130E" w14:textId="3F91F4E8" w:rsidR="00AE2792" w:rsidRPr="00584AF7" w:rsidRDefault="0064611C" w:rsidP="00584AF7">
      <w:pPr>
        <w:spacing w:after="0" w:line="240" w:lineRule="auto"/>
        <w:ind w:firstLine="567"/>
        <w:jc w:val="both"/>
        <w:rPr>
          <w:rFonts w:ascii="Cambria" w:eastAsia="Times New Roman" w:hAnsi="Cambria" w:cstheme="minorHAnsi"/>
          <w:noProof/>
          <w:lang w:eastAsia="tr-TR"/>
        </w:rPr>
      </w:pPr>
      <w:r w:rsidRPr="001F39F7">
        <w:rPr>
          <w:rFonts w:ascii="Cambria" w:eastAsia="Times New Roman" w:hAnsi="Cambria" w:cs="Times New Roman"/>
          <w:noProof/>
          <w:color w:val="000000" w:themeColor="text1"/>
          <w:lang w:eastAsia="tr-TR"/>
        </w:rPr>
        <w:t xml:space="preserve">Araştırmada </w:t>
      </w:r>
      <w:r w:rsidR="00FC21CD" w:rsidRPr="001F39F7">
        <w:rPr>
          <w:rFonts w:ascii="Cambria" w:eastAsia="Times New Roman" w:hAnsi="Cambria" w:cs="Times New Roman"/>
          <w:noProof/>
          <w:color w:val="000000" w:themeColor="text1"/>
          <w:lang w:eastAsia="tr-TR"/>
        </w:rPr>
        <w:t>742 veriden oluşan 42 maddelik taslak ölçme aracı</w:t>
      </w:r>
      <w:r w:rsidR="00FC21CD">
        <w:rPr>
          <w:rFonts w:ascii="Cambria" w:eastAsia="Times New Roman" w:hAnsi="Cambria" w:cs="Times New Roman"/>
          <w:noProof/>
          <w:color w:val="000000" w:themeColor="text1"/>
          <w:lang w:eastAsia="tr-TR"/>
        </w:rPr>
        <w:t xml:space="preserve"> için</w:t>
      </w:r>
      <w:r w:rsidR="00FC21CD" w:rsidRPr="001F39F7">
        <w:rPr>
          <w:rFonts w:ascii="Cambria" w:eastAsia="Times New Roman" w:hAnsi="Cambria" w:cs="Times New Roman"/>
          <w:noProof/>
          <w:color w:val="000000" w:themeColor="text1"/>
          <w:lang w:eastAsia="tr-TR"/>
        </w:rPr>
        <w:t xml:space="preserve"> </w:t>
      </w:r>
      <w:r w:rsidRPr="001F39F7">
        <w:rPr>
          <w:rFonts w:ascii="Cambria" w:eastAsia="Times New Roman" w:hAnsi="Cambria" w:cs="Times New Roman"/>
          <w:noProof/>
          <w:color w:val="000000" w:themeColor="text1"/>
          <w:lang w:eastAsia="tr-TR"/>
        </w:rPr>
        <w:t xml:space="preserve">AFA işlemlerine başlamadan </w:t>
      </w:r>
      <w:r w:rsidR="00FC21CD">
        <w:rPr>
          <w:rFonts w:ascii="Cambria" w:eastAsia="Times New Roman" w:hAnsi="Cambria" w:cs="Times New Roman"/>
          <w:noProof/>
          <w:color w:val="000000" w:themeColor="text1"/>
          <w:lang w:eastAsia="tr-TR"/>
        </w:rPr>
        <w:t xml:space="preserve">öne </w:t>
      </w:r>
      <w:r w:rsidR="0006747A" w:rsidRPr="001F39F7">
        <w:rPr>
          <w:rFonts w:ascii="Cambria" w:eastAsia="Times New Roman" w:hAnsi="Cambria" w:cstheme="minorHAnsi"/>
          <w:noProof/>
          <w:lang w:eastAsia="tr-TR"/>
        </w:rPr>
        <w:t xml:space="preserve">veri yapısının </w:t>
      </w:r>
      <w:r w:rsidR="00FC21CD">
        <w:rPr>
          <w:rFonts w:ascii="Cambria" w:eastAsia="Times New Roman" w:hAnsi="Cambria" w:cstheme="minorHAnsi"/>
          <w:noProof/>
          <w:lang w:eastAsia="tr-TR"/>
        </w:rPr>
        <w:t xml:space="preserve">faktör analizine uygunluğu </w:t>
      </w:r>
      <w:r w:rsidR="00FC21CD" w:rsidRPr="001F39F7">
        <w:rPr>
          <w:rFonts w:ascii="Cambria" w:eastAsia="Times New Roman" w:hAnsi="Cambria" w:cs="Times New Roman"/>
          <w:noProof/>
          <w:color w:val="000000" w:themeColor="text1"/>
          <w:lang w:eastAsia="tr-TR"/>
        </w:rPr>
        <w:t xml:space="preserve">KMO değeri </w:t>
      </w:r>
      <w:r w:rsidR="00FC21CD">
        <w:rPr>
          <w:rFonts w:ascii="Cambria" w:eastAsia="Times New Roman" w:hAnsi="Cambria" w:cs="Times New Roman"/>
          <w:noProof/>
          <w:color w:val="000000" w:themeColor="text1"/>
          <w:lang w:eastAsia="tr-TR"/>
        </w:rPr>
        <w:t>ile incelenmiş</w:t>
      </w:r>
      <w:r w:rsidR="00584AF7">
        <w:rPr>
          <w:rFonts w:ascii="Cambria" w:eastAsia="Times New Roman" w:hAnsi="Cambria" w:cs="Times New Roman"/>
          <w:noProof/>
          <w:color w:val="000000" w:themeColor="text1"/>
          <w:lang w:eastAsia="tr-TR"/>
        </w:rPr>
        <w:t xml:space="preserve"> (</w:t>
      </w:r>
      <w:r w:rsidR="00584AF7" w:rsidRPr="001F39F7">
        <w:rPr>
          <w:rFonts w:ascii="Cambria" w:eastAsia="Times New Roman" w:hAnsi="Cambria" w:cs="Times New Roman"/>
          <w:noProof/>
          <w:color w:val="000000" w:themeColor="text1"/>
          <w:lang w:eastAsia="tr-TR"/>
        </w:rPr>
        <w:t>0.87</w:t>
      </w:r>
      <w:r w:rsidR="00584AF7">
        <w:rPr>
          <w:rFonts w:ascii="Cambria" w:eastAsia="Times New Roman" w:hAnsi="Cambria" w:cs="Times New Roman"/>
          <w:noProof/>
          <w:color w:val="000000" w:themeColor="text1"/>
          <w:lang w:eastAsia="tr-TR"/>
        </w:rPr>
        <w:t>)</w:t>
      </w:r>
      <w:r w:rsidR="00FC21CD">
        <w:rPr>
          <w:rFonts w:ascii="Cambria" w:eastAsia="Times New Roman" w:hAnsi="Cambria" w:cs="Times New Roman"/>
          <w:noProof/>
          <w:color w:val="000000" w:themeColor="text1"/>
          <w:lang w:eastAsia="tr-TR"/>
        </w:rPr>
        <w:t xml:space="preserve"> ve bu değer </w:t>
      </w:r>
      <w:r w:rsidR="00584AF7">
        <w:rPr>
          <w:rFonts w:ascii="Cambria" w:eastAsia="Times New Roman" w:hAnsi="Cambria" w:cs="Times New Roman"/>
          <w:noProof/>
          <w:color w:val="000000" w:themeColor="text1"/>
          <w:lang w:eastAsia="tr-TR"/>
        </w:rPr>
        <w:t xml:space="preserve">yeterli </w:t>
      </w:r>
      <w:r w:rsidR="00FC21CD">
        <w:rPr>
          <w:rFonts w:ascii="Cambria" w:eastAsia="Times New Roman" w:hAnsi="Cambria" w:cs="Times New Roman"/>
          <w:noProof/>
          <w:color w:val="000000" w:themeColor="text1"/>
          <w:lang w:eastAsia="tr-TR"/>
        </w:rPr>
        <w:t>bulunmuştur.</w:t>
      </w:r>
      <w:r w:rsidR="00584AF7">
        <w:rPr>
          <w:rFonts w:ascii="Cambria" w:eastAsia="Times New Roman" w:hAnsi="Cambria" w:cstheme="minorHAnsi"/>
          <w:noProof/>
          <w:lang w:eastAsia="tr-TR"/>
        </w:rPr>
        <w:t xml:space="preserve"> </w:t>
      </w:r>
      <w:r w:rsidR="00584AF7">
        <w:rPr>
          <w:rFonts w:ascii="Cambria" w:eastAsia="Times New Roman" w:hAnsi="Cambria" w:cs="Times New Roman"/>
          <w:noProof/>
          <w:color w:val="000000" w:themeColor="text1"/>
          <w:lang w:eastAsia="tr-TR"/>
        </w:rPr>
        <w:t xml:space="preserve">Ayrıca </w:t>
      </w:r>
      <w:r w:rsidR="0006747A" w:rsidRPr="001F39F7">
        <w:rPr>
          <w:rFonts w:ascii="Cambria" w:eastAsia="Times New Roman" w:hAnsi="Cambria" w:cstheme="minorHAnsi"/>
          <w:noProof/>
          <w:lang w:eastAsia="tr-TR"/>
        </w:rPr>
        <w:t>Bartlett's testi sonucu</w:t>
      </w:r>
      <w:r w:rsidR="0006747A" w:rsidRPr="001F39F7">
        <w:rPr>
          <w:rFonts w:ascii="Cambria" w:eastAsia="Times New Roman" w:hAnsi="Cambria" w:cs="Times New Roman"/>
          <w:noProof/>
          <w:color w:val="000000" w:themeColor="text1"/>
          <w:lang w:eastAsia="tr-TR"/>
        </w:rPr>
        <w:t xml:space="preserve"> ulaşılan ki-kare değeri</w:t>
      </w:r>
      <w:r w:rsidR="0006747A" w:rsidRPr="001F39F7">
        <w:rPr>
          <w:rFonts w:ascii="Cambria" w:eastAsia="Times New Roman" w:hAnsi="Cambria" w:cstheme="minorHAnsi"/>
          <w:noProof/>
          <w:lang w:eastAsia="tr-TR"/>
        </w:rPr>
        <w:t xml:space="preserve"> verilerin çok </w:t>
      </w:r>
      <w:r w:rsidR="0006747A" w:rsidRPr="001F39F7">
        <w:rPr>
          <w:rFonts w:ascii="Cambria" w:eastAsia="Times New Roman" w:hAnsi="Cambria" w:cstheme="minorHAnsi"/>
          <w:noProof/>
          <w:lang w:eastAsia="tr-TR"/>
        </w:rPr>
        <w:lastRenderedPageBreak/>
        <w:t>değişkenli normal dağılımdan geldiğini göstermiştir</w:t>
      </w:r>
      <w:r w:rsidR="00584AF7">
        <w:rPr>
          <w:rFonts w:ascii="Cambria" w:eastAsia="Times New Roman" w:hAnsi="Cambria" w:cs="Times New Roman"/>
          <w:noProof/>
          <w:color w:val="000000" w:themeColor="text1"/>
          <w:lang w:eastAsia="tr-TR"/>
        </w:rPr>
        <w:t xml:space="preserve"> (p&lt;.001). </w:t>
      </w:r>
      <w:r w:rsidR="00A5467F" w:rsidRPr="001F39F7">
        <w:rPr>
          <w:rFonts w:ascii="Cambria" w:eastAsia="Times New Roman" w:hAnsi="Cambria" w:cs="Times New Roman"/>
          <w:noProof/>
          <w:color w:val="000000" w:themeColor="text1"/>
          <w:lang w:eastAsia="tr-TR"/>
        </w:rPr>
        <w:t>42 maddelik ölçme aracı</w:t>
      </w:r>
      <w:r w:rsidR="006E38F2" w:rsidRPr="001F39F7">
        <w:rPr>
          <w:rFonts w:ascii="Cambria" w:eastAsia="Times New Roman" w:hAnsi="Cambria" w:cs="Times New Roman"/>
          <w:noProof/>
          <w:color w:val="000000" w:themeColor="text1"/>
          <w:lang w:eastAsia="tr-TR"/>
        </w:rPr>
        <w:t xml:space="preserve"> </w:t>
      </w:r>
      <w:r w:rsidR="00A5467F" w:rsidRPr="001F39F7">
        <w:rPr>
          <w:rFonts w:ascii="Cambria" w:eastAsia="Times New Roman" w:hAnsi="Cambria" w:cs="Times New Roman"/>
          <w:noProof/>
          <w:color w:val="000000" w:themeColor="text1"/>
          <w:lang w:eastAsia="tr-TR"/>
        </w:rPr>
        <w:t xml:space="preserve"> uygulandıktan sonra öncelikle her bir maddeden alınan puanlarla ölçeğin tümünden alınan puanlar arasındaki korelasyonlar </w:t>
      </w:r>
      <w:r w:rsidRPr="001F39F7">
        <w:rPr>
          <w:rFonts w:ascii="Cambria" w:eastAsia="Times New Roman" w:hAnsi="Cambria" w:cs="Times New Roman"/>
          <w:noProof/>
          <w:color w:val="000000" w:themeColor="text1"/>
          <w:lang w:eastAsia="tr-TR"/>
        </w:rPr>
        <w:t>incelenmiş ve madde-toplam korelasyonu .20</w:t>
      </w:r>
      <w:r w:rsidR="00A5467F" w:rsidRPr="001F39F7">
        <w:rPr>
          <w:rFonts w:ascii="Cambria" w:eastAsia="Times New Roman" w:hAnsi="Cambria" w:cs="Times New Roman"/>
          <w:noProof/>
          <w:color w:val="000000" w:themeColor="text1"/>
          <w:lang w:eastAsia="tr-TR"/>
        </w:rPr>
        <w:t xml:space="preserve">’in altında olan </w:t>
      </w:r>
      <w:r w:rsidR="00FB2FF4" w:rsidRPr="001F39F7">
        <w:rPr>
          <w:rFonts w:ascii="Cambria" w:eastAsia="Times New Roman" w:hAnsi="Cambria" w:cs="Times New Roman"/>
          <w:noProof/>
          <w:color w:val="000000" w:themeColor="text1"/>
          <w:lang w:eastAsia="tr-TR"/>
        </w:rPr>
        <w:t>yedi</w:t>
      </w:r>
      <w:r w:rsidR="00A0423D" w:rsidRPr="001F39F7">
        <w:rPr>
          <w:rFonts w:ascii="Cambria" w:eastAsia="Times New Roman" w:hAnsi="Cambria" w:cs="Times New Roman"/>
          <w:noProof/>
          <w:color w:val="000000" w:themeColor="text1"/>
          <w:lang w:eastAsia="tr-TR"/>
        </w:rPr>
        <w:t xml:space="preserve"> madde</w:t>
      </w:r>
      <w:r w:rsidR="00E16FD2" w:rsidRPr="001F39F7">
        <w:rPr>
          <w:rFonts w:ascii="Cambria" w:eastAsia="Times New Roman" w:hAnsi="Cambria" w:cs="Times New Roman"/>
          <w:noProof/>
          <w:color w:val="000000" w:themeColor="text1"/>
          <w:lang w:eastAsia="tr-TR"/>
        </w:rPr>
        <w:t>nin</w:t>
      </w:r>
      <w:r w:rsidR="00A0423D" w:rsidRPr="001F39F7">
        <w:rPr>
          <w:rFonts w:ascii="Cambria" w:eastAsia="Times New Roman" w:hAnsi="Cambria" w:cs="Times New Roman"/>
          <w:noProof/>
          <w:color w:val="000000" w:themeColor="text1"/>
          <w:lang w:eastAsia="tr-TR"/>
        </w:rPr>
        <w:t xml:space="preserve"> (R27, </w:t>
      </w:r>
      <w:r w:rsidR="009403E4" w:rsidRPr="001F39F7">
        <w:rPr>
          <w:rFonts w:ascii="Cambria" w:eastAsia="Times New Roman" w:hAnsi="Cambria" w:cs="Times New Roman"/>
          <w:noProof/>
          <w:color w:val="000000" w:themeColor="text1"/>
          <w:lang w:eastAsia="tr-TR"/>
        </w:rPr>
        <w:t xml:space="preserve">R5, </w:t>
      </w:r>
      <w:r w:rsidR="00A0423D" w:rsidRPr="001F39F7">
        <w:rPr>
          <w:rFonts w:ascii="Cambria" w:eastAsia="Times New Roman" w:hAnsi="Cambria" w:cs="Times New Roman"/>
          <w:noProof/>
          <w:color w:val="000000" w:themeColor="text1"/>
          <w:lang w:eastAsia="tr-TR"/>
        </w:rPr>
        <w:t xml:space="preserve">R28, R16, R18, R41, R19) her biri </w:t>
      </w:r>
      <w:r w:rsidR="00E16FD2" w:rsidRPr="001F39F7">
        <w:rPr>
          <w:rFonts w:ascii="Cambria" w:eastAsia="Times New Roman" w:hAnsi="Cambria" w:cs="Times New Roman"/>
          <w:noProof/>
          <w:color w:val="000000" w:themeColor="text1"/>
          <w:lang w:eastAsia="tr-TR"/>
        </w:rPr>
        <w:t xml:space="preserve">sırasıyla işlemler tekrarlanarak </w:t>
      </w:r>
      <w:r w:rsidR="00A0423D" w:rsidRPr="001F39F7">
        <w:rPr>
          <w:rFonts w:ascii="Cambria" w:eastAsia="Times New Roman" w:hAnsi="Cambria" w:cs="Times New Roman"/>
          <w:noProof/>
          <w:color w:val="000000" w:themeColor="text1"/>
          <w:lang w:eastAsia="tr-TR"/>
        </w:rPr>
        <w:t xml:space="preserve">ölçme aracından </w:t>
      </w:r>
      <w:r w:rsidR="00A5467F" w:rsidRPr="001F39F7">
        <w:rPr>
          <w:rFonts w:ascii="Cambria" w:eastAsia="Times New Roman" w:hAnsi="Cambria" w:cs="Times New Roman"/>
          <w:noProof/>
          <w:color w:val="000000" w:themeColor="text1"/>
          <w:lang w:eastAsia="tr-TR"/>
        </w:rPr>
        <w:t>çıkarılmıştır</w:t>
      </w:r>
      <w:r w:rsidRPr="001F39F7">
        <w:rPr>
          <w:rFonts w:ascii="Cambria" w:eastAsia="Times New Roman" w:hAnsi="Cambria" w:cs="Times New Roman"/>
          <w:noProof/>
          <w:color w:val="000000" w:themeColor="text1"/>
          <w:lang w:eastAsia="tr-TR"/>
        </w:rPr>
        <w:t xml:space="preserve"> (Büyüköztürk, 2012)</w:t>
      </w:r>
      <w:r w:rsidR="00A5467F" w:rsidRPr="001F39F7">
        <w:rPr>
          <w:rFonts w:ascii="Cambria" w:eastAsia="Times New Roman" w:hAnsi="Cambria" w:cs="Times New Roman"/>
          <w:noProof/>
          <w:color w:val="000000" w:themeColor="text1"/>
          <w:lang w:eastAsia="tr-TR"/>
        </w:rPr>
        <w:t>.</w:t>
      </w:r>
      <w:r w:rsidR="009403E4" w:rsidRPr="001F39F7">
        <w:rPr>
          <w:rFonts w:ascii="Cambria" w:eastAsia="Times New Roman" w:hAnsi="Cambria" w:cs="Times New Roman"/>
          <w:noProof/>
          <w:color w:val="000000" w:themeColor="text1"/>
          <w:lang w:eastAsia="tr-TR"/>
        </w:rPr>
        <w:t xml:space="preserve"> Daha sonra maddelerin bir faktör altında bulunma durumuna karar verirken, ilk olarak faktör yük değerinin en az .30 olması gerektiği dikkate alınmıştır (Merenda, 1997). Böylece</w:t>
      </w:r>
      <w:r w:rsidR="00A0423D" w:rsidRPr="001F39F7">
        <w:rPr>
          <w:rFonts w:ascii="Cambria" w:eastAsia="Times New Roman" w:hAnsi="Cambria" w:cs="Times New Roman"/>
          <w:noProof/>
          <w:color w:val="000000" w:themeColor="text1"/>
          <w:lang w:eastAsia="tr-TR"/>
        </w:rPr>
        <w:t xml:space="preserve"> bir faktör altında .30’un üstünde faktör yüküne sahip olmayan </w:t>
      </w:r>
      <w:r w:rsidR="009403E4" w:rsidRPr="001F39F7">
        <w:rPr>
          <w:rFonts w:ascii="Cambria" w:eastAsia="Times New Roman" w:hAnsi="Cambria" w:cs="Times New Roman"/>
          <w:noProof/>
          <w:color w:val="000000" w:themeColor="text1"/>
          <w:lang w:eastAsia="tr-TR"/>
        </w:rPr>
        <w:t>10</w:t>
      </w:r>
      <w:r w:rsidR="00A0423D" w:rsidRPr="001F39F7">
        <w:rPr>
          <w:rFonts w:ascii="Cambria" w:eastAsia="Times New Roman" w:hAnsi="Cambria" w:cs="Times New Roman"/>
          <w:noProof/>
          <w:color w:val="000000" w:themeColor="text1"/>
          <w:lang w:eastAsia="tr-TR"/>
        </w:rPr>
        <w:t xml:space="preserve"> madde (</w:t>
      </w:r>
      <w:r w:rsidR="009403E4" w:rsidRPr="001F39F7">
        <w:rPr>
          <w:rFonts w:ascii="Cambria" w:eastAsia="Times New Roman" w:hAnsi="Cambria" w:cs="Times New Roman"/>
          <w:noProof/>
          <w:color w:val="000000" w:themeColor="text1"/>
          <w:lang w:eastAsia="tr-TR"/>
        </w:rPr>
        <w:t xml:space="preserve">R30, R22, R8, R25, </w:t>
      </w:r>
      <w:r w:rsidR="00A0423D" w:rsidRPr="001F39F7">
        <w:rPr>
          <w:rFonts w:ascii="Cambria" w:eastAsia="Times New Roman" w:hAnsi="Cambria" w:cs="Times New Roman"/>
          <w:noProof/>
          <w:color w:val="000000" w:themeColor="text1"/>
          <w:lang w:eastAsia="tr-TR"/>
        </w:rPr>
        <w:t xml:space="preserve">R37, R35, </w:t>
      </w:r>
      <w:r w:rsidR="009403E4" w:rsidRPr="001F39F7">
        <w:rPr>
          <w:rFonts w:ascii="Cambria" w:eastAsia="Times New Roman" w:hAnsi="Cambria" w:cs="Times New Roman"/>
          <w:noProof/>
          <w:color w:val="000000" w:themeColor="text1"/>
          <w:lang w:eastAsia="tr-TR"/>
        </w:rPr>
        <w:t xml:space="preserve">R14, </w:t>
      </w:r>
      <w:r w:rsidR="00A0423D" w:rsidRPr="001F39F7">
        <w:rPr>
          <w:rFonts w:ascii="Cambria" w:eastAsia="Times New Roman" w:hAnsi="Cambria" w:cs="Times New Roman"/>
          <w:noProof/>
          <w:color w:val="000000" w:themeColor="text1"/>
          <w:lang w:eastAsia="tr-TR"/>
        </w:rPr>
        <w:t xml:space="preserve">R15, R40, R9) sırasıyla </w:t>
      </w:r>
      <w:r w:rsidR="009403E4" w:rsidRPr="001F39F7">
        <w:rPr>
          <w:rFonts w:ascii="Cambria" w:eastAsia="Times New Roman" w:hAnsi="Cambria" w:cs="Times New Roman"/>
          <w:noProof/>
          <w:color w:val="000000" w:themeColor="text1"/>
          <w:lang w:eastAsia="tr-TR"/>
        </w:rPr>
        <w:t xml:space="preserve">çıkarılarak </w:t>
      </w:r>
      <w:r w:rsidR="00A0423D" w:rsidRPr="001F39F7">
        <w:rPr>
          <w:rFonts w:ascii="Cambria" w:eastAsia="Times New Roman" w:hAnsi="Cambria" w:cs="Times New Roman"/>
          <w:noProof/>
          <w:color w:val="000000" w:themeColor="text1"/>
          <w:lang w:eastAsia="tr-TR"/>
        </w:rPr>
        <w:t xml:space="preserve">analiz dışında bırakılmıştır. </w:t>
      </w:r>
      <w:r w:rsidR="009403E4" w:rsidRPr="001F39F7">
        <w:rPr>
          <w:rFonts w:ascii="Cambria" w:eastAsia="Times New Roman" w:hAnsi="Cambria" w:cs="Times New Roman"/>
          <w:noProof/>
          <w:color w:val="000000" w:themeColor="text1"/>
          <w:lang w:eastAsia="tr-TR"/>
        </w:rPr>
        <w:t>İkinci olarak herhangi bir maddenin bir faktör altındaki yükü ile başka bir faktördeki yükü arasında en az .10 puanlık fark olmasına dik</w:t>
      </w:r>
      <w:r w:rsidR="00FB4398" w:rsidRPr="001F39F7">
        <w:rPr>
          <w:rFonts w:ascii="Cambria" w:eastAsia="Times New Roman" w:hAnsi="Cambria" w:cs="Times New Roman"/>
          <w:noProof/>
          <w:color w:val="000000" w:themeColor="text1"/>
          <w:lang w:eastAsia="tr-TR"/>
        </w:rPr>
        <w:t>kat edilmiştir (Büyüköztürk, 201</w:t>
      </w:r>
      <w:r w:rsidR="009403E4" w:rsidRPr="001F39F7">
        <w:rPr>
          <w:rFonts w:ascii="Cambria" w:eastAsia="Times New Roman" w:hAnsi="Cambria" w:cs="Times New Roman"/>
          <w:noProof/>
          <w:color w:val="000000" w:themeColor="text1"/>
          <w:lang w:eastAsia="tr-TR"/>
        </w:rPr>
        <w:t>2, Tavşancıl, 2006). Böylece</w:t>
      </w:r>
      <w:r w:rsidR="00A0423D" w:rsidRPr="001F39F7">
        <w:rPr>
          <w:rFonts w:ascii="Cambria" w:eastAsia="Times New Roman" w:hAnsi="Cambria" w:cs="Times New Roman"/>
          <w:noProof/>
          <w:color w:val="000000" w:themeColor="text1"/>
          <w:lang w:eastAsia="tr-TR"/>
        </w:rPr>
        <w:t xml:space="preserve"> birden fazla faktör altında yüksek yük değerine sahip ve aralarındaki fark .10’dan düşük olan </w:t>
      </w:r>
      <w:r w:rsidR="00FB2FF4" w:rsidRPr="001F39F7">
        <w:rPr>
          <w:rFonts w:ascii="Cambria" w:eastAsia="Times New Roman" w:hAnsi="Cambria" w:cs="Times New Roman"/>
          <w:noProof/>
          <w:color w:val="000000" w:themeColor="text1"/>
          <w:lang w:eastAsia="tr-TR"/>
        </w:rPr>
        <w:t>dokuz</w:t>
      </w:r>
      <w:r w:rsidR="00A0423D" w:rsidRPr="001F39F7">
        <w:rPr>
          <w:rFonts w:ascii="Cambria" w:eastAsia="Times New Roman" w:hAnsi="Cambria" w:cs="Times New Roman"/>
          <w:noProof/>
          <w:color w:val="000000" w:themeColor="text1"/>
          <w:lang w:eastAsia="tr-TR"/>
        </w:rPr>
        <w:t xml:space="preserve"> madde (</w:t>
      </w:r>
      <w:r w:rsidR="009403E4" w:rsidRPr="001F39F7">
        <w:rPr>
          <w:rFonts w:ascii="Cambria" w:eastAsia="Times New Roman" w:hAnsi="Cambria" w:cs="Times New Roman"/>
          <w:noProof/>
          <w:color w:val="000000" w:themeColor="text1"/>
          <w:lang w:eastAsia="tr-TR"/>
        </w:rPr>
        <w:t xml:space="preserve">R3, R20, R23, R12, R10, </w:t>
      </w:r>
      <w:r w:rsidR="00A0423D" w:rsidRPr="001F39F7">
        <w:rPr>
          <w:rFonts w:ascii="Cambria" w:eastAsia="Times New Roman" w:hAnsi="Cambria" w:cs="Times New Roman"/>
          <w:noProof/>
          <w:color w:val="000000" w:themeColor="text1"/>
          <w:lang w:eastAsia="tr-TR"/>
        </w:rPr>
        <w:t>R11, R26, R42</w:t>
      </w:r>
      <w:r w:rsidR="009403E4" w:rsidRPr="001F39F7">
        <w:rPr>
          <w:rFonts w:ascii="Cambria" w:eastAsia="Times New Roman" w:hAnsi="Cambria" w:cs="Times New Roman"/>
          <w:noProof/>
          <w:color w:val="000000" w:themeColor="text1"/>
          <w:lang w:eastAsia="tr-TR"/>
        </w:rPr>
        <w:t>, R21</w:t>
      </w:r>
      <w:r w:rsidR="00A0423D" w:rsidRPr="001F39F7">
        <w:rPr>
          <w:rFonts w:ascii="Cambria" w:eastAsia="Times New Roman" w:hAnsi="Cambria" w:cs="Times New Roman"/>
          <w:noProof/>
          <w:color w:val="000000" w:themeColor="text1"/>
          <w:lang w:eastAsia="tr-TR"/>
        </w:rPr>
        <w:t>) ölçme aracından çıkarıl</w:t>
      </w:r>
      <w:r w:rsidR="009403E4" w:rsidRPr="001F39F7">
        <w:rPr>
          <w:rFonts w:ascii="Cambria" w:eastAsia="Times New Roman" w:hAnsi="Cambria" w:cs="Times New Roman"/>
          <w:noProof/>
          <w:color w:val="000000" w:themeColor="text1"/>
          <w:lang w:eastAsia="tr-TR"/>
        </w:rPr>
        <w:t>mıştır.</w:t>
      </w:r>
      <w:r w:rsidR="00A0423D" w:rsidRPr="001F39F7">
        <w:rPr>
          <w:rFonts w:ascii="Cambria" w:eastAsia="Times New Roman" w:hAnsi="Cambria" w:cs="Times New Roman"/>
          <w:noProof/>
          <w:color w:val="000000" w:themeColor="text1"/>
          <w:lang w:eastAsia="tr-TR"/>
        </w:rPr>
        <w:t xml:space="preserve"> </w:t>
      </w:r>
      <w:r w:rsidR="003268AB" w:rsidRPr="001F39F7">
        <w:rPr>
          <w:rFonts w:ascii="Cambria" w:eastAsia="Times New Roman" w:hAnsi="Cambria" w:cs="Times New Roman"/>
          <w:noProof/>
          <w:color w:val="000000" w:themeColor="text1"/>
          <w:lang w:eastAsia="tr-TR"/>
        </w:rPr>
        <w:t xml:space="preserve">Bu işlem sırasında farkın en küçük olduğu maddeden başlanarak maddeler atılmış ve işlemeler her bir madde atımından sonra tekrarlanmıştır. </w:t>
      </w:r>
      <w:r w:rsidR="009403E4" w:rsidRPr="001F39F7">
        <w:rPr>
          <w:rFonts w:ascii="Cambria" w:eastAsia="Times New Roman" w:hAnsi="Cambria" w:cs="Times New Roman"/>
          <w:noProof/>
          <w:color w:val="000000" w:themeColor="text1"/>
          <w:lang w:eastAsia="tr-TR"/>
        </w:rPr>
        <w:t xml:space="preserve">Ayrıca </w:t>
      </w:r>
      <w:r w:rsidR="00A0423D" w:rsidRPr="001F39F7">
        <w:rPr>
          <w:rFonts w:ascii="Cambria" w:eastAsia="Times New Roman" w:hAnsi="Cambria" w:cs="Times New Roman"/>
          <w:noProof/>
          <w:color w:val="000000" w:themeColor="text1"/>
          <w:lang w:eastAsia="tr-TR"/>
        </w:rPr>
        <w:t xml:space="preserve">birden fazla faktör altında yüksek yük değerine sahip </w:t>
      </w:r>
      <w:r w:rsidR="00FB2FF4" w:rsidRPr="001F39F7">
        <w:rPr>
          <w:rFonts w:ascii="Cambria" w:eastAsia="Times New Roman" w:hAnsi="Cambria" w:cs="Times New Roman"/>
          <w:noProof/>
          <w:color w:val="000000" w:themeColor="text1"/>
          <w:lang w:eastAsia="tr-TR"/>
        </w:rPr>
        <w:t>dört</w:t>
      </w:r>
      <w:r w:rsidR="00A0423D" w:rsidRPr="001F39F7">
        <w:rPr>
          <w:rFonts w:ascii="Cambria" w:eastAsia="Times New Roman" w:hAnsi="Cambria" w:cs="Times New Roman"/>
          <w:noProof/>
          <w:color w:val="000000" w:themeColor="text1"/>
          <w:lang w:eastAsia="tr-TR"/>
        </w:rPr>
        <w:t xml:space="preserve"> madde (</w:t>
      </w:r>
      <w:r w:rsidR="009403E4" w:rsidRPr="001F39F7">
        <w:rPr>
          <w:rFonts w:ascii="Cambria" w:eastAsia="Times New Roman" w:hAnsi="Cambria" w:cs="Times New Roman"/>
          <w:noProof/>
          <w:color w:val="000000" w:themeColor="text1"/>
          <w:lang w:eastAsia="tr-TR"/>
        </w:rPr>
        <w:t xml:space="preserve">R17, R13, </w:t>
      </w:r>
      <w:r w:rsidR="00A0423D" w:rsidRPr="001F39F7">
        <w:rPr>
          <w:rFonts w:ascii="Cambria" w:eastAsia="Times New Roman" w:hAnsi="Cambria" w:cs="Times New Roman"/>
          <w:noProof/>
          <w:color w:val="000000" w:themeColor="text1"/>
          <w:lang w:eastAsia="tr-TR"/>
        </w:rPr>
        <w:t>R2, R24) sırasıyla ölçme aracından çıkarılarak analiz işlemleri tekrarlanmıştır.</w:t>
      </w:r>
      <w:r w:rsidR="009403E4" w:rsidRPr="001F39F7">
        <w:rPr>
          <w:rFonts w:ascii="Cambria" w:eastAsia="Times New Roman" w:hAnsi="Cambria" w:cs="Times New Roman"/>
          <w:noProof/>
          <w:color w:val="000000" w:themeColor="text1"/>
          <w:lang w:eastAsia="tr-TR"/>
        </w:rPr>
        <w:t xml:space="preserve"> </w:t>
      </w:r>
      <w:r w:rsidR="00A5467F" w:rsidRPr="001F39F7">
        <w:rPr>
          <w:rFonts w:ascii="Cambria" w:eastAsia="Times New Roman" w:hAnsi="Cambria" w:cs="Times New Roman"/>
          <w:noProof/>
          <w:color w:val="000000" w:themeColor="text1"/>
          <w:lang w:eastAsia="tr-TR"/>
        </w:rPr>
        <w:t>Daha sonra kalan maddeler üzerinde AFA gerçekleştirilmiş</w:t>
      </w:r>
      <w:r w:rsidR="002C4860" w:rsidRPr="001F39F7">
        <w:rPr>
          <w:rFonts w:ascii="Cambria" w:eastAsia="Times New Roman" w:hAnsi="Cambria" w:cs="Times New Roman"/>
          <w:noProof/>
          <w:color w:val="000000" w:themeColor="text1"/>
          <w:lang w:eastAsia="tr-TR"/>
        </w:rPr>
        <w:t xml:space="preserve"> ve </w:t>
      </w:r>
      <w:r w:rsidR="009403E4" w:rsidRPr="001F39F7">
        <w:rPr>
          <w:rFonts w:ascii="Cambria" w:eastAsia="Times New Roman" w:hAnsi="Cambria" w:cs="Times New Roman"/>
          <w:noProof/>
          <w:color w:val="000000" w:themeColor="text1"/>
          <w:lang w:eastAsia="tr-TR"/>
        </w:rPr>
        <w:t>Faktörler arasında</w:t>
      </w:r>
      <w:r w:rsidR="00A5467F" w:rsidRPr="001F39F7">
        <w:rPr>
          <w:rFonts w:ascii="Cambria" w:eastAsia="Times New Roman" w:hAnsi="Cambria" w:cs="Times New Roman"/>
          <w:noProof/>
          <w:color w:val="000000" w:themeColor="text1"/>
          <w:lang w:eastAsia="tr-TR"/>
        </w:rPr>
        <w:t xml:space="preserve"> </w:t>
      </w:r>
      <w:r w:rsidR="009403E4" w:rsidRPr="001F39F7">
        <w:rPr>
          <w:rFonts w:ascii="Cambria" w:eastAsia="Times New Roman" w:hAnsi="Cambria" w:cs="Times New Roman"/>
          <w:noProof/>
          <w:color w:val="000000" w:themeColor="text1"/>
          <w:lang w:eastAsia="tr-TR"/>
        </w:rPr>
        <w:t>olumlu yönde bir</w:t>
      </w:r>
      <w:r w:rsidR="00A5467F" w:rsidRPr="001F39F7">
        <w:rPr>
          <w:rFonts w:ascii="Cambria" w:eastAsia="Times New Roman" w:hAnsi="Cambria" w:cs="Times New Roman"/>
          <w:noProof/>
          <w:color w:val="000000" w:themeColor="text1"/>
          <w:lang w:eastAsia="tr-TR"/>
        </w:rPr>
        <w:t xml:space="preserve"> ilişki ol</w:t>
      </w:r>
      <w:r w:rsidR="009403E4" w:rsidRPr="001F39F7">
        <w:rPr>
          <w:rFonts w:ascii="Cambria" w:eastAsia="Times New Roman" w:hAnsi="Cambria" w:cs="Times New Roman"/>
          <w:noProof/>
          <w:color w:val="000000" w:themeColor="text1"/>
          <w:lang w:eastAsia="tr-TR"/>
        </w:rPr>
        <w:t xml:space="preserve">acağı varsayılarak </w:t>
      </w:r>
      <w:r w:rsidR="002C4860" w:rsidRPr="001F39F7">
        <w:rPr>
          <w:rFonts w:ascii="Cambria" w:eastAsia="Times New Roman" w:hAnsi="Cambria" w:cs="Times New Roman"/>
          <w:noProof/>
          <w:color w:val="000000" w:themeColor="text1"/>
          <w:lang w:eastAsia="tr-TR"/>
        </w:rPr>
        <w:t>P</w:t>
      </w:r>
      <w:r w:rsidR="009403E4" w:rsidRPr="001F39F7">
        <w:rPr>
          <w:rFonts w:ascii="Cambria" w:eastAsia="Times New Roman" w:hAnsi="Cambria" w:cs="Times New Roman"/>
          <w:noProof/>
          <w:color w:val="000000" w:themeColor="text1"/>
          <w:lang w:eastAsia="tr-TR"/>
        </w:rPr>
        <w:t>romax</w:t>
      </w:r>
      <w:r w:rsidR="00A5467F" w:rsidRPr="001F39F7">
        <w:rPr>
          <w:rFonts w:ascii="Cambria" w:eastAsia="Times New Roman" w:hAnsi="Cambria" w:cs="Times New Roman"/>
          <w:noProof/>
          <w:color w:val="000000" w:themeColor="text1"/>
          <w:lang w:eastAsia="tr-TR"/>
        </w:rPr>
        <w:t xml:space="preserve"> </w:t>
      </w:r>
      <w:r w:rsidR="002C4860" w:rsidRPr="001F39F7">
        <w:rPr>
          <w:rFonts w:ascii="Cambria" w:eastAsia="Times New Roman" w:hAnsi="Cambria" w:cs="Times New Roman"/>
          <w:noProof/>
          <w:color w:val="000000" w:themeColor="text1"/>
          <w:lang w:eastAsia="tr-TR"/>
        </w:rPr>
        <w:t>eğik</w:t>
      </w:r>
      <w:r w:rsidR="00A5467F" w:rsidRPr="001F39F7">
        <w:rPr>
          <w:rFonts w:ascii="Cambria" w:eastAsia="Times New Roman" w:hAnsi="Cambria" w:cs="Times New Roman"/>
          <w:noProof/>
          <w:color w:val="000000" w:themeColor="text1"/>
          <w:lang w:eastAsia="tr-TR"/>
        </w:rPr>
        <w:t xml:space="preserve"> </w:t>
      </w:r>
      <w:r w:rsidR="002C4860" w:rsidRPr="001F39F7">
        <w:rPr>
          <w:rFonts w:ascii="Cambria" w:eastAsia="Times New Roman" w:hAnsi="Cambria" w:cs="Times New Roman"/>
          <w:noProof/>
          <w:color w:val="000000" w:themeColor="text1"/>
          <w:lang w:eastAsia="tr-TR"/>
        </w:rPr>
        <w:t>döndürme tekniği tercih edilmiştir. Son durumda 12</w:t>
      </w:r>
      <w:r w:rsidR="00FB2FF4" w:rsidRPr="001F39F7">
        <w:rPr>
          <w:rFonts w:ascii="Cambria" w:eastAsia="Times New Roman" w:hAnsi="Cambria" w:cs="Times New Roman"/>
          <w:noProof/>
          <w:color w:val="000000" w:themeColor="text1"/>
          <w:lang w:eastAsia="tr-TR"/>
        </w:rPr>
        <w:t xml:space="preserve"> maddelik üç</w:t>
      </w:r>
      <w:r w:rsidR="00A5467F" w:rsidRPr="001F39F7">
        <w:rPr>
          <w:rFonts w:ascii="Cambria" w:eastAsia="Times New Roman" w:hAnsi="Cambria" w:cs="Times New Roman"/>
          <w:noProof/>
          <w:color w:val="000000" w:themeColor="text1"/>
          <w:lang w:eastAsia="tr-TR"/>
        </w:rPr>
        <w:t xml:space="preserve"> faktörlü yapıya ulaşılmıştır. Maddelere ait betimsel değerler Tablo 2’de verilmiştir.</w:t>
      </w:r>
      <w:r w:rsidR="00E90143" w:rsidRPr="001F39F7">
        <w:rPr>
          <w:rFonts w:ascii="Cambria" w:eastAsia="Times New Roman" w:hAnsi="Cambria" w:cs="Times New Roman"/>
          <w:noProof/>
          <w:color w:val="000000" w:themeColor="text1"/>
          <w:lang w:eastAsia="tr-TR"/>
        </w:rPr>
        <w:t xml:space="preserve"> </w:t>
      </w:r>
      <w:r w:rsidR="0006747A" w:rsidRPr="001F39F7">
        <w:rPr>
          <w:rFonts w:ascii="Cambria" w:eastAsia="Times New Roman" w:hAnsi="Cambria" w:cs="Times New Roman"/>
          <w:noProof/>
          <w:color w:val="000000" w:themeColor="text1"/>
          <w:lang w:eastAsia="tr-TR"/>
        </w:rPr>
        <w:t xml:space="preserve">Son olarak AFA sonucunda </w:t>
      </w:r>
      <w:r w:rsidR="00AE2792" w:rsidRPr="001F39F7">
        <w:rPr>
          <w:rFonts w:ascii="Cambria" w:eastAsia="Times New Roman" w:hAnsi="Cambria" w:cs="Times New Roman"/>
          <w:noProof/>
          <w:color w:val="000000" w:themeColor="text1"/>
          <w:lang w:eastAsia="tr-TR"/>
        </w:rPr>
        <w:t xml:space="preserve">12 maddelik son hali verilen ölçme aracına ait KMO değeri 0.84 ve Bartlett's testi sonucu </w:t>
      </w:r>
      <w:r w:rsidR="0006747A" w:rsidRPr="001F39F7">
        <w:rPr>
          <w:rFonts w:ascii="Cambria" w:eastAsia="Times New Roman" w:hAnsi="Cambria" w:cs="Times New Roman"/>
          <w:noProof/>
          <w:color w:val="000000" w:themeColor="text1"/>
          <w:lang w:eastAsia="tr-TR"/>
        </w:rPr>
        <w:t xml:space="preserve">ki-kare değeri </w:t>
      </w:r>
      <w:r w:rsidR="00AE2792" w:rsidRPr="001F39F7">
        <w:rPr>
          <w:rFonts w:ascii="Cambria" w:eastAsia="Times New Roman" w:hAnsi="Cambria" w:cs="Times New Roman"/>
          <w:noProof/>
          <w:color w:val="000000" w:themeColor="text1"/>
          <w:lang w:eastAsia="tr-TR"/>
        </w:rPr>
        <w:t>istatistiksel olarak anlamlı bulunmuştur (p&lt;.001).</w:t>
      </w:r>
    </w:p>
    <w:p w14:paraId="1B82B390" w14:textId="77777777" w:rsidR="00A97DE7" w:rsidRPr="001F39F7" w:rsidRDefault="00A97DE7" w:rsidP="00A97DE7">
      <w:pPr>
        <w:spacing w:after="0" w:line="240" w:lineRule="auto"/>
        <w:rPr>
          <w:rFonts w:ascii="Cambria" w:eastAsia="Times New Roman" w:hAnsi="Cambria" w:cs="Times New Roman"/>
          <w:color w:val="000000" w:themeColor="text1"/>
          <w:lang w:eastAsia="tr-TR"/>
        </w:rPr>
      </w:pPr>
    </w:p>
    <w:p w14:paraId="002F6CFD" w14:textId="437AF7F3" w:rsidR="00A5467F" w:rsidRPr="001F39F7" w:rsidRDefault="00A5467F" w:rsidP="00A97DE7">
      <w:pPr>
        <w:spacing w:after="0" w:line="240" w:lineRule="auto"/>
        <w:rPr>
          <w:rFonts w:ascii="Cambria" w:hAnsi="Cambria"/>
          <w:sz w:val="20"/>
          <w:szCs w:val="20"/>
        </w:rPr>
      </w:pPr>
      <w:r w:rsidRPr="001F39F7">
        <w:rPr>
          <w:rFonts w:ascii="Cambria" w:hAnsi="Cambria"/>
          <w:b/>
          <w:sz w:val="20"/>
          <w:szCs w:val="20"/>
        </w:rPr>
        <w:t>Tablo 2.</w:t>
      </w:r>
      <w:r w:rsidRPr="001F39F7">
        <w:rPr>
          <w:rFonts w:ascii="Cambria" w:hAnsi="Cambria"/>
          <w:sz w:val="20"/>
          <w:szCs w:val="20"/>
        </w:rPr>
        <w:t xml:space="preserve"> </w:t>
      </w:r>
      <w:r w:rsidR="00854F8C" w:rsidRPr="00854F8C">
        <w:rPr>
          <w:rFonts w:ascii="Cambria" w:hAnsi="Cambria"/>
          <w:i/>
          <w:sz w:val="20"/>
          <w:szCs w:val="20"/>
        </w:rPr>
        <w:t xml:space="preserve">Fen laboratuvarı akademik risk alma ölçeği </w:t>
      </w:r>
      <w:r w:rsidR="00854F8C" w:rsidRPr="001F39F7">
        <w:rPr>
          <w:rFonts w:ascii="Cambria" w:hAnsi="Cambria"/>
          <w:i/>
          <w:sz w:val="20"/>
          <w:szCs w:val="20"/>
        </w:rPr>
        <w:t>madde analizi</w:t>
      </w:r>
    </w:p>
    <w:tbl>
      <w:tblPr>
        <w:tblW w:w="4942" w:type="pct"/>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162"/>
        <w:gridCol w:w="2269"/>
        <w:gridCol w:w="2269"/>
        <w:gridCol w:w="2267"/>
      </w:tblGrid>
      <w:tr w:rsidR="00A97DE7" w:rsidRPr="001F39F7" w14:paraId="4C1AFC51" w14:textId="77777777" w:rsidTr="0006747A">
        <w:tc>
          <w:tcPr>
            <w:tcW w:w="1206" w:type="pct"/>
            <w:tcBorders>
              <w:bottom w:val="single" w:sz="4" w:space="0" w:color="auto"/>
            </w:tcBorders>
            <w:shd w:val="clear" w:color="auto" w:fill="auto"/>
            <w:vAlign w:val="center"/>
          </w:tcPr>
          <w:p w14:paraId="3674D8F0" w14:textId="77777777" w:rsidR="00A97DE7" w:rsidRPr="001F39F7" w:rsidRDefault="00A97DE7" w:rsidP="00A5467F">
            <w:pPr>
              <w:spacing w:after="0" w:line="240" w:lineRule="auto"/>
              <w:jc w:val="center"/>
              <w:rPr>
                <w:rFonts w:ascii="Cambria" w:hAnsi="Cambria"/>
                <w:sz w:val="20"/>
                <w:szCs w:val="20"/>
              </w:rPr>
            </w:pPr>
            <w:r w:rsidRPr="001F39F7">
              <w:rPr>
                <w:rFonts w:ascii="Cambria" w:hAnsi="Cambria"/>
                <w:sz w:val="20"/>
                <w:szCs w:val="20"/>
              </w:rPr>
              <w:t>Madde</w:t>
            </w:r>
          </w:p>
        </w:tc>
        <w:tc>
          <w:tcPr>
            <w:tcW w:w="1265" w:type="pct"/>
            <w:tcBorders>
              <w:bottom w:val="single" w:sz="4" w:space="0" w:color="auto"/>
            </w:tcBorders>
            <w:shd w:val="clear" w:color="auto" w:fill="auto"/>
            <w:vAlign w:val="center"/>
          </w:tcPr>
          <w:p w14:paraId="3BB33D6A" w14:textId="77777777" w:rsidR="00A97DE7" w:rsidRPr="001F39F7" w:rsidRDefault="00A97DE7" w:rsidP="00A5467F">
            <w:pPr>
              <w:spacing w:after="0" w:line="240" w:lineRule="auto"/>
              <w:jc w:val="center"/>
              <w:rPr>
                <w:rFonts w:ascii="Cambria" w:hAnsi="Cambria"/>
                <w:sz w:val="20"/>
                <w:szCs w:val="20"/>
              </w:rPr>
            </w:pPr>
            <w:r w:rsidRPr="001F39F7">
              <w:rPr>
                <w:rFonts w:ascii="Cambria" w:hAnsi="Cambria"/>
                <w:sz w:val="20"/>
                <w:szCs w:val="20"/>
              </w:rPr>
              <w:t xml:space="preserve">Ortalama </w:t>
            </w:r>
          </w:p>
        </w:tc>
        <w:tc>
          <w:tcPr>
            <w:tcW w:w="1265" w:type="pct"/>
            <w:tcBorders>
              <w:bottom w:val="single" w:sz="4" w:space="0" w:color="auto"/>
            </w:tcBorders>
            <w:shd w:val="clear" w:color="auto" w:fill="auto"/>
            <w:vAlign w:val="center"/>
          </w:tcPr>
          <w:p w14:paraId="6647E5A5" w14:textId="77777777" w:rsidR="00A97DE7" w:rsidRPr="001F39F7" w:rsidRDefault="00BE0D4F" w:rsidP="00A5467F">
            <w:pPr>
              <w:spacing w:after="0" w:line="240" w:lineRule="auto"/>
              <w:jc w:val="center"/>
              <w:rPr>
                <w:rFonts w:ascii="Cambria" w:hAnsi="Cambria"/>
                <w:sz w:val="20"/>
                <w:szCs w:val="20"/>
              </w:rPr>
            </w:pPr>
            <w:r w:rsidRPr="001F39F7">
              <w:rPr>
                <w:rFonts w:ascii="Cambria" w:hAnsi="Cambria"/>
                <w:sz w:val="20"/>
                <w:szCs w:val="20"/>
              </w:rPr>
              <w:t>Standart Sapma</w:t>
            </w:r>
          </w:p>
        </w:tc>
        <w:tc>
          <w:tcPr>
            <w:tcW w:w="1265" w:type="pct"/>
            <w:tcBorders>
              <w:bottom w:val="single" w:sz="4" w:space="0" w:color="auto"/>
            </w:tcBorders>
            <w:shd w:val="clear" w:color="auto" w:fill="auto"/>
            <w:vAlign w:val="center"/>
          </w:tcPr>
          <w:p w14:paraId="6F41D87C" w14:textId="3197E641" w:rsidR="00A97DE7" w:rsidRPr="001F39F7" w:rsidRDefault="00A97DE7" w:rsidP="00FF0462">
            <w:pPr>
              <w:spacing w:after="0" w:line="240" w:lineRule="auto"/>
              <w:jc w:val="center"/>
              <w:rPr>
                <w:rFonts w:ascii="Cambria" w:hAnsi="Cambria"/>
                <w:sz w:val="20"/>
                <w:szCs w:val="20"/>
              </w:rPr>
            </w:pPr>
            <w:r w:rsidRPr="001F39F7">
              <w:rPr>
                <w:rFonts w:ascii="Cambria" w:hAnsi="Cambria"/>
                <w:sz w:val="20"/>
                <w:szCs w:val="20"/>
              </w:rPr>
              <w:t>M</w:t>
            </w:r>
            <w:r w:rsidR="00FF0462" w:rsidRPr="001F39F7">
              <w:rPr>
                <w:rFonts w:ascii="Cambria" w:hAnsi="Cambria"/>
                <w:sz w:val="20"/>
                <w:szCs w:val="20"/>
              </w:rPr>
              <w:t xml:space="preserve">adde </w:t>
            </w:r>
            <w:r w:rsidRPr="001F39F7">
              <w:rPr>
                <w:rFonts w:ascii="Cambria" w:hAnsi="Cambria"/>
                <w:sz w:val="20"/>
                <w:szCs w:val="20"/>
              </w:rPr>
              <w:t>T</w:t>
            </w:r>
            <w:r w:rsidR="00FF0462" w:rsidRPr="001F39F7">
              <w:rPr>
                <w:rFonts w:ascii="Cambria" w:hAnsi="Cambria"/>
                <w:sz w:val="20"/>
                <w:szCs w:val="20"/>
              </w:rPr>
              <w:t xml:space="preserve">oplam </w:t>
            </w:r>
            <w:r w:rsidRPr="001F39F7">
              <w:rPr>
                <w:rFonts w:ascii="Cambria" w:hAnsi="Cambria"/>
                <w:sz w:val="20"/>
                <w:szCs w:val="20"/>
              </w:rPr>
              <w:t>K</w:t>
            </w:r>
            <w:r w:rsidR="00FF0462" w:rsidRPr="001F39F7">
              <w:rPr>
                <w:rFonts w:ascii="Cambria" w:hAnsi="Cambria"/>
                <w:sz w:val="20"/>
                <w:szCs w:val="20"/>
              </w:rPr>
              <w:t>orelasyonu</w:t>
            </w:r>
          </w:p>
        </w:tc>
      </w:tr>
      <w:tr w:rsidR="00A97DE7" w:rsidRPr="001F39F7" w14:paraId="0DFBFFC5" w14:textId="77777777" w:rsidTr="0006747A">
        <w:trPr>
          <w:trHeight w:val="39"/>
        </w:trPr>
        <w:tc>
          <w:tcPr>
            <w:tcW w:w="1206" w:type="pct"/>
            <w:tcBorders>
              <w:bottom w:val="dotted" w:sz="4" w:space="0" w:color="auto"/>
              <w:right w:val="nil"/>
            </w:tcBorders>
            <w:shd w:val="clear" w:color="auto" w:fill="auto"/>
          </w:tcPr>
          <w:p w14:paraId="424E7F39" w14:textId="77777777" w:rsidR="00A97DE7" w:rsidRPr="001F39F7" w:rsidRDefault="00A97DE7" w:rsidP="00A97DE7">
            <w:pPr>
              <w:spacing w:after="0" w:line="240" w:lineRule="auto"/>
              <w:jc w:val="center"/>
              <w:rPr>
                <w:rFonts w:ascii="Cambria" w:hAnsi="Cambria"/>
                <w:sz w:val="20"/>
                <w:szCs w:val="20"/>
              </w:rPr>
            </w:pPr>
            <w:r w:rsidRPr="001F39F7">
              <w:rPr>
                <w:rFonts w:ascii="Cambria" w:hAnsi="Cambria"/>
                <w:sz w:val="20"/>
                <w:szCs w:val="20"/>
              </w:rPr>
              <w:t>R1</w:t>
            </w:r>
          </w:p>
        </w:tc>
        <w:tc>
          <w:tcPr>
            <w:tcW w:w="1265" w:type="pct"/>
            <w:tcBorders>
              <w:left w:val="nil"/>
              <w:bottom w:val="dotted" w:sz="4" w:space="0" w:color="auto"/>
              <w:right w:val="nil"/>
            </w:tcBorders>
            <w:shd w:val="clear" w:color="auto" w:fill="auto"/>
            <w:vAlign w:val="center"/>
          </w:tcPr>
          <w:p w14:paraId="587398B4" w14:textId="77777777" w:rsidR="00A97DE7" w:rsidRPr="001F39F7" w:rsidRDefault="00BE0D4F" w:rsidP="00A97DE7">
            <w:pPr>
              <w:spacing w:after="0" w:line="240" w:lineRule="auto"/>
              <w:jc w:val="center"/>
              <w:rPr>
                <w:rFonts w:ascii="Cambria" w:hAnsi="Cambria"/>
                <w:sz w:val="20"/>
                <w:szCs w:val="20"/>
              </w:rPr>
            </w:pPr>
            <w:r w:rsidRPr="001F39F7">
              <w:rPr>
                <w:rFonts w:ascii="Cambria" w:hAnsi="Cambria"/>
                <w:sz w:val="20"/>
                <w:szCs w:val="20"/>
              </w:rPr>
              <w:t>3.20</w:t>
            </w:r>
          </w:p>
        </w:tc>
        <w:tc>
          <w:tcPr>
            <w:tcW w:w="1265" w:type="pct"/>
            <w:tcBorders>
              <w:left w:val="nil"/>
              <w:bottom w:val="dotted" w:sz="4" w:space="0" w:color="auto"/>
              <w:right w:val="nil"/>
            </w:tcBorders>
            <w:shd w:val="clear" w:color="auto" w:fill="auto"/>
            <w:vAlign w:val="center"/>
          </w:tcPr>
          <w:p w14:paraId="65B619EA" w14:textId="77777777" w:rsidR="00A97DE7" w:rsidRPr="001F39F7" w:rsidRDefault="00BE0D4F" w:rsidP="00A97DE7">
            <w:pPr>
              <w:spacing w:after="0" w:line="240" w:lineRule="auto"/>
              <w:jc w:val="center"/>
              <w:rPr>
                <w:rFonts w:ascii="Cambria" w:hAnsi="Cambria"/>
                <w:sz w:val="20"/>
                <w:szCs w:val="20"/>
              </w:rPr>
            </w:pPr>
            <w:r w:rsidRPr="001F39F7">
              <w:rPr>
                <w:rFonts w:ascii="Cambria" w:hAnsi="Cambria"/>
                <w:sz w:val="20"/>
                <w:szCs w:val="20"/>
              </w:rPr>
              <w:t>1.22</w:t>
            </w:r>
          </w:p>
        </w:tc>
        <w:tc>
          <w:tcPr>
            <w:tcW w:w="1265" w:type="pct"/>
            <w:tcBorders>
              <w:left w:val="nil"/>
              <w:bottom w:val="dotted" w:sz="4" w:space="0" w:color="auto"/>
            </w:tcBorders>
            <w:shd w:val="clear" w:color="auto" w:fill="auto"/>
            <w:vAlign w:val="center"/>
          </w:tcPr>
          <w:p w14:paraId="160D0EC3" w14:textId="77777777" w:rsidR="00A97DE7" w:rsidRPr="001F39F7" w:rsidRDefault="009764F5" w:rsidP="00A97DE7">
            <w:pPr>
              <w:spacing w:after="0" w:line="240" w:lineRule="auto"/>
              <w:jc w:val="center"/>
              <w:rPr>
                <w:rFonts w:ascii="Cambria" w:hAnsi="Cambria"/>
                <w:sz w:val="20"/>
                <w:szCs w:val="20"/>
              </w:rPr>
            </w:pPr>
            <w:r w:rsidRPr="001F39F7">
              <w:rPr>
                <w:rFonts w:ascii="Cambria" w:hAnsi="Cambria"/>
                <w:sz w:val="20"/>
                <w:szCs w:val="20"/>
              </w:rPr>
              <w:t>.29</w:t>
            </w:r>
          </w:p>
        </w:tc>
      </w:tr>
      <w:tr w:rsidR="00A97DE7" w:rsidRPr="001F39F7" w14:paraId="67D6B32C" w14:textId="77777777" w:rsidTr="0006747A">
        <w:tc>
          <w:tcPr>
            <w:tcW w:w="1206" w:type="pct"/>
            <w:tcBorders>
              <w:top w:val="dotted" w:sz="4" w:space="0" w:color="auto"/>
              <w:bottom w:val="dotted" w:sz="4" w:space="0" w:color="auto"/>
              <w:right w:val="nil"/>
            </w:tcBorders>
            <w:shd w:val="clear" w:color="auto" w:fill="auto"/>
          </w:tcPr>
          <w:p w14:paraId="178FF37F" w14:textId="77777777" w:rsidR="00A97DE7" w:rsidRPr="001F39F7" w:rsidRDefault="00A97DE7" w:rsidP="00A97DE7">
            <w:pPr>
              <w:spacing w:after="0" w:line="240" w:lineRule="auto"/>
              <w:jc w:val="center"/>
              <w:rPr>
                <w:rFonts w:ascii="Cambria" w:hAnsi="Cambria"/>
                <w:sz w:val="20"/>
                <w:szCs w:val="20"/>
              </w:rPr>
            </w:pPr>
            <w:r w:rsidRPr="001F39F7">
              <w:rPr>
                <w:rFonts w:ascii="Cambria" w:hAnsi="Cambria"/>
                <w:sz w:val="20"/>
                <w:szCs w:val="20"/>
              </w:rPr>
              <w:t>R4</w:t>
            </w:r>
          </w:p>
        </w:tc>
        <w:tc>
          <w:tcPr>
            <w:tcW w:w="1265" w:type="pct"/>
            <w:tcBorders>
              <w:top w:val="dotted" w:sz="4" w:space="0" w:color="auto"/>
              <w:left w:val="nil"/>
              <w:bottom w:val="dotted" w:sz="4" w:space="0" w:color="auto"/>
              <w:right w:val="nil"/>
            </w:tcBorders>
            <w:shd w:val="clear" w:color="auto" w:fill="auto"/>
            <w:vAlign w:val="center"/>
          </w:tcPr>
          <w:p w14:paraId="087D1B31" w14:textId="77777777" w:rsidR="00A97DE7" w:rsidRPr="001F39F7" w:rsidRDefault="00BE0D4F" w:rsidP="00A97DE7">
            <w:pPr>
              <w:spacing w:after="0" w:line="240" w:lineRule="auto"/>
              <w:jc w:val="center"/>
              <w:rPr>
                <w:rFonts w:ascii="Cambria" w:hAnsi="Cambria"/>
                <w:sz w:val="20"/>
                <w:szCs w:val="20"/>
              </w:rPr>
            </w:pPr>
            <w:r w:rsidRPr="001F39F7">
              <w:rPr>
                <w:rFonts w:ascii="Cambria" w:hAnsi="Cambria"/>
                <w:sz w:val="20"/>
                <w:szCs w:val="20"/>
              </w:rPr>
              <w:t>2.52</w:t>
            </w:r>
          </w:p>
        </w:tc>
        <w:tc>
          <w:tcPr>
            <w:tcW w:w="1265" w:type="pct"/>
            <w:tcBorders>
              <w:top w:val="dotted" w:sz="4" w:space="0" w:color="auto"/>
              <w:left w:val="nil"/>
              <w:bottom w:val="dotted" w:sz="4" w:space="0" w:color="auto"/>
              <w:right w:val="nil"/>
            </w:tcBorders>
            <w:shd w:val="clear" w:color="auto" w:fill="auto"/>
            <w:vAlign w:val="center"/>
          </w:tcPr>
          <w:p w14:paraId="4288E84A" w14:textId="77777777" w:rsidR="00A97DE7" w:rsidRPr="001F39F7" w:rsidRDefault="00BE0D4F" w:rsidP="00A97DE7">
            <w:pPr>
              <w:spacing w:after="0" w:line="240" w:lineRule="auto"/>
              <w:jc w:val="center"/>
              <w:rPr>
                <w:rFonts w:ascii="Cambria" w:hAnsi="Cambria"/>
                <w:sz w:val="20"/>
                <w:szCs w:val="20"/>
              </w:rPr>
            </w:pPr>
            <w:r w:rsidRPr="001F39F7">
              <w:rPr>
                <w:rFonts w:ascii="Cambria" w:hAnsi="Cambria"/>
                <w:sz w:val="20"/>
                <w:szCs w:val="20"/>
              </w:rPr>
              <w:t>1.37</w:t>
            </w:r>
          </w:p>
        </w:tc>
        <w:tc>
          <w:tcPr>
            <w:tcW w:w="1265" w:type="pct"/>
            <w:tcBorders>
              <w:top w:val="dotted" w:sz="4" w:space="0" w:color="auto"/>
              <w:left w:val="nil"/>
              <w:bottom w:val="dotted" w:sz="4" w:space="0" w:color="auto"/>
            </w:tcBorders>
            <w:shd w:val="clear" w:color="auto" w:fill="auto"/>
            <w:vAlign w:val="center"/>
          </w:tcPr>
          <w:p w14:paraId="19442F49" w14:textId="77777777" w:rsidR="00A97DE7" w:rsidRPr="001F39F7" w:rsidRDefault="009764F5" w:rsidP="00A97DE7">
            <w:pPr>
              <w:spacing w:after="0" w:line="240" w:lineRule="auto"/>
              <w:jc w:val="center"/>
              <w:rPr>
                <w:rFonts w:ascii="Cambria" w:hAnsi="Cambria"/>
                <w:sz w:val="20"/>
                <w:szCs w:val="20"/>
              </w:rPr>
            </w:pPr>
            <w:r w:rsidRPr="001F39F7">
              <w:rPr>
                <w:rFonts w:ascii="Cambria" w:hAnsi="Cambria"/>
                <w:sz w:val="20"/>
                <w:szCs w:val="20"/>
              </w:rPr>
              <w:t>.42</w:t>
            </w:r>
          </w:p>
        </w:tc>
      </w:tr>
      <w:tr w:rsidR="00A97DE7" w:rsidRPr="001F39F7" w14:paraId="617C2EB8" w14:textId="77777777" w:rsidTr="0006747A">
        <w:tc>
          <w:tcPr>
            <w:tcW w:w="1206" w:type="pct"/>
            <w:tcBorders>
              <w:top w:val="dotted" w:sz="4" w:space="0" w:color="auto"/>
              <w:bottom w:val="dotted" w:sz="4" w:space="0" w:color="auto"/>
              <w:right w:val="nil"/>
            </w:tcBorders>
            <w:shd w:val="clear" w:color="auto" w:fill="auto"/>
          </w:tcPr>
          <w:p w14:paraId="32A48CE8" w14:textId="77777777" w:rsidR="00A97DE7" w:rsidRPr="001F39F7" w:rsidRDefault="00A97DE7" w:rsidP="00A97DE7">
            <w:pPr>
              <w:spacing w:after="0" w:line="240" w:lineRule="auto"/>
              <w:jc w:val="center"/>
              <w:rPr>
                <w:rFonts w:ascii="Cambria" w:hAnsi="Cambria"/>
                <w:sz w:val="20"/>
                <w:szCs w:val="20"/>
              </w:rPr>
            </w:pPr>
            <w:r w:rsidRPr="001F39F7">
              <w:rPr>
                <w:rFonts w:ascii="Cambria" w:hAnsi="Cambria"/>
                <w:sz w:val="20"/>
                <w:szCs w:val="20"/>
              </w:rPr>
              <w:t>R6</w:t>
            </w:r>
          </w:p>
        </w:tc>
        <w:tc>
          <w:tcPr>
            <w:tcW w:w="1265" w:type="pct"/>
            <w:tcBorders>
              <w:top w:val="dotted" w:sz="4" w:space="0" w:color="auto"/>
              <w:left w:val="nil"/>
              <w:bottom w:val="dotted" w:sz="4" w:space="0" w:color="auto"/>
              <w:right w:val="nil"/>
            </w:tcBorders>
            <w:shd w:val="clear" w:color="auto" w:fill="auto"/>
            <w:vAlign w:val="center"/>
          </w:tcPr>
          <w:p w14:paraId="6DBE65AA" w14:textId="77777777" w:rsidR="00A97DE7" w:rsidRPr="001F39F7" w:rsidRDefault="00BE0D4F" w:rsidP="00A97DE7">
            <w:pPr>
              <w:spacing w:after="0" w:line="240" w:lineRule="auto"/>
              <w:jc w:val="center"/>
              <w:rPr>
                <w:rFonts w:ascii="Cambria" w:hAnsi="Cambria"/>
                <w:sz w:val="20"/>
                <w:szCs w:val="20"/>
              </w:rPr>
            </w:pPr>
            <w:r w:rsidRPr="001F39F7">
              <w:rPr>
                <w:rFonts w:ascii="Cambria" w:hAnsi="Cambria"/>
                <w:sz w:val="20"/>
                <w:szCs w:val="20"/>
              </w:rPr>
              <w:t>3.28</w:t>
            </w:r>
          </w:p>
        </w:tc>
        <w:tc>
          <w:tcPr>
            <w:tcW w:w="1265" w:type="pct"/>
            <w:tcBorders>
              <w:top w:val="dotted" w:sz="4" w:space="0" w:color="auto"/>
              <w:left w:val="nil"/>
              <w:bottom w:val="dotted" w:sz="4" w:space="0" w:color="auto"/>
              <w:right w:val="nil"/>
            </w:tcBorders>
            <w:shd w:val="clear" w:color="auto" w:fill="auto"/>
            <w:vAlign w:val="center"/>
          </w:tcPr>
          <w:p w14:paraId="3C4F0C3D" w14:textId="77777777" w:rsidR="00A97DE7" w:rsidRPr="001F39F7" w:rsidRDefault="00BE0D4F" w:rsidP="00A97DE7">
            <w:pPr>
              <w:spacing w:after="0" w:line="240" w:lineRule="auto"/>
              <w:jc w:val="center"/>
              <w:rPr>
                <w:rFonts w:ascii="Cambria" w:hAnsi="Cambria"/>
                <w:sz w:val="20"/>
                <w:szCs w:val="20"/>
              </w:rPr>
            </w:pPr>
            <w:r w:rsidRPr="001F39F7">
              <w:rPr>
                <w:rFonts w:ascii="Cambria" w:hAnsi="Cambria"/>
                <w:sz w:val="20"/>
                <w:szCs w:val="20"/>
              </w:rPr>
              <w:t>1.39</w:t>
            </w:r>
          </w:p>
        </w:tc>
        <w:tc>
          <w:tcPr>
            <w:tcW w:w="1265" w:type="pct"/>
            <w:tcBorders>
              <w:top w:val="dotted" w:sz="4" w:space="0" w:color="auto"/>
              <w:left w:val="nil"/>
              <w:bottom w:val="dotted" w:sz="4" w:space="0" w:color="auto"/>
            </w:tcBorders>
            <w:shd w:val="clear" w:color="auto" w:fill="auto"/>
            <w:vAlign w:val="center"/>
          </w:tcPr>
          <w:p w14:paraId="3F956623" w14:textId="77777777" w:rsidR="00A97DE7" w:rsidRPr="001F39F7" w:rsidRDefault="009764F5" w:rsidP="00A97DE7">
            <w:pPr>
              <w:spacing w:after="0" w:line="240" w:lineRule="auto"/>
              <w:jc w:val="center"/>
              <w:rPr>
                <w:rFonts w:ascii="Cambria" w:hAnsi="Cambria"/>
                <w:sz w:val="20"/>
                <w:szCs w:val="20"/>
              </w:rPr>
            </w:pPr>
            <w:r w:rsidRPr="001F39F7">
              <w:rPr>
                <w:rFonts w:ascii="Cambria" w:hAnsi="Cambria"/>
                <w:sz w:val="20"/>
                <w:szCs w:val="20"/>
              </w:rPr>
              <w:t>.44</w:t>
            </w:r>
          </w:p>
        </w:tc>
      </w:tr>
      <w:tr w:rsidR="00A97DE7" w:rsidRPr="001F39F7" w14:paraId="3C373F0D" w14:textId="77777777" w:rsidTr="0006747A">
        <w:tc>
          <w:tcPr>
            <w:tcW w:w="1206" w:type="pct"/>
            <w:tcBorders>
              <w:top w:val="dotted" w:sz="4" w:space="0" w:color="auto"/>
              <w:bottom w:val="dotted" w:sz="4" w:space="0" w:color="auto"/>
              <w:right w:val="nil"/>
            </w:tcBorders>
            <w:shd w:val="clear" w:color="auto" w:fill="auto"/>
          </w:tcPr>
          <w:p w14:paraId="74193929" w14:textId="77777777" w:rsidR="00A97DE7" w:rsidRPr="001F39F7" w:rsidRDefault="00A97DE7" w:rsidP="00A97DE7">
            <w:pPr>
              <w:spacing w:after="0" w:line="240" w:lineRule="auto"/>
              <w:jc w:val="center"/>
              <w:rPr>
                <w:rFonts w:ascii="Cambria" w:hAnsi="Cambria"/>
                <w:sz w:val="20"/>
                <w:szCs w:val="20"/>
              </w:rPr>
            </w:pPr>
            <w:r w:rsidRPr="001F39F7">
              <w:rPr>
                <w:rFonts w:ascii="Cambria" w:hAnsi="Cambria"/>
                <w:sz w:val="20"/>
                <w:szCs w:val="20"/>
              </w:rPr>
              <w:t>R7</w:t>
            </w:r>
          </w:p>
        </w:tc>
        <w:tc>
          <w:tcPr>
            <w:tcW w:w="1265" w:type="pct"/>
            <w:tcBorders>
              <w:top w:val="dotted" w:sz="4" w:space="0" w:color="auto"/>
              <w:left w:val="nil"/>
              <w:bottom w:val="dotted" w:sz="4" w:space="0" w:color="auto"/>
              <w:right w:val="nil"/>
            </w:tcBorders>
            <w:shd w:val="clear" w:color="auto" w:fill="auto"/>
            <w:vAlign w:val="center"/>
          </w:tcPr>
          <w:p w14:paraId="06B2BE74" w14:textId="77777777" w:rsidR="00A97DE7" w:rsidRPr="001F39F7" w:rsidRDefault="00BE0D4F" w:rsidP="00A97DE7">
            <w:pPr>
              <w:spacing w:after="0" w:line="240" w:lineRule="auto"/>
              <w:jc w:val="center"/>
              <w:rPr>
                <w:rFonts w:ascii="Cambria" w:hAnsi="Cambria"/>
                <w:sz w:val="20"/>
                <w:szCs w:val="20"/>
              </w:rPr>
            </w:pPr>
            <w:r w:rsidRPr="001F39F7">
              <w:rPr>
                <w:rFonts w:ascii="Cambria" w:hAnsi="Cambria"/>
                <w:sz w:val="20"/>
                <w:szCs w:val="20"/>
              </w:rPr>
              <w:t>3.42</w:t>
            </w:r>
          </w:p>
        </w:tc>
        <w:tc>
          <w:tcPr>
            <w:tcW w:w="1265" w:type="pct"/>
            <w:tcBorders>
              <w:top w:val="dotted" w:sz="4" w:space="0" w:color="auto"/>
              <w:left w:val="nil"/>
              <w:bottom w:val="dotted" w:sz="4" w:space="0" w:color="auto"/>
              <w:right w:val="nil"/>
            </w:tcBorders>
            <w:shd w:val="clear" w:color="auto" w:fill="auto"/>
            <w:vAlign w:val="center"/>
          </w:tcPr>
          <w:p w14:paraId="124112A1" w14:textId="77777777" w:rsidR="00A97DE7" w:rsidRPr="001F39F7" w:rsidRDefault="00BE0D4F" w:rsidP="00A97DE7">
            <w:pPr>
              <w:spacing w:after="0" w:line="240" w:lineRule="auto"/>
              <w:jc w:val="center"/>
              <w:rPr>
                <w:rFonts w:ascii="Cambria" w:hAnsi="Cambria"/>
                <w:sz w:val="20"/>
                <w:szCs w:val="20"/>
              </w:rPr>
            </w:pPr>
            <w:r w:rsidRPr="001F39F7">
              <w:rPr>
                <w:rFonts w:ascii="Cambria" w:hAnsi="Cambria"/>
                <w:sz w:val="20"/>
                <w:szCs w:val="20"/>
              </w:rPr>
              <w:t>1.20</w:t>
            </w:r>
          </w:p>
        </w:tc>
        <w:tc>
          <w:tcPr>
            <w:tcW w:w="1265" w:type="pct"/>
            <w:tcBorders>
              <w:top w:val="dotted" w:sz="4" w:space="0" w:color="auto"/>
              <w:left w:val="nil"/>
              <w:bottom w:val="dotted" w:sz="4" w:space="0" w:color="auto"/>
            </w:tcBorders>
            <w:shd w:val="clear" w:color="auto" w:fill="auto"/>
            <w:vAlign w:val="center"/>
          </w:tcPr>
          <w:p w14:paraId="65745D96" w14:textId="77777777" w:rsidR="00A97DE7" w:rsidRPr="001F39F7" w:rsidRDefault="009764F5" w:rsidP="00A97DE7">
            <w:pPr>
              <w:spacing w:after="0" w:line="240" w:lineRule="auto"/>
              <w:jc w:val="center"/>
              <w:rPr>
                <w:rFonts w:ascii="Cambria" w:hAnsi="Cambria"/>
                <w:sz w:val="20"/>
                <w:szCs w:val="20"/>
              </w:rPr>
            </w:pPr>
            <w:r w:rsidRPr="001F39F7">
              <w:rPr>
                <w:rFonts w:ascii="Cambria" w:hAnsi="Cambria"/>
                <w:sz w:val="20"/>
                <w:szCs w:val="20"/>
              </w:rPr>
              <w:t>.27</w:t>
            </w:r>
          </w:p>
        </w:tc>
      </w:tr>
      <w:tr w:rsidR="00A97DE7" w:rsidRPr="001F39F7" w14:paraId="5E742498" w14:textId="77777777" w:rsidTr="0006747A">
        <w:tc>
          <w:tcPr>
            <w:tcW w:w="1206" w:type="pct"/>
            <w:tcBorders>
              <w:top w:val="dotted" w:sz="4" w:space="0" w:color="auto"/>
              <w:bottom w:val="dotted" w:sz="4" w:space="0" w:color="auto"/>
              <w:right w:val="nil"/>
            </w:tcBorders>
            <w:shd w:val="clear" w:color="auto" w:fill="auto"/>
          </w:tcPr>
          <w:p w14:paraId="2E7A9D5B" w14:textId="77777777" w:rsidR="00A97DE7" w:rsidRPr="001F39F7" w:rsidRDefault="00A97DE7" w:rsidP="00A97DE7">
            <w:pPr>
              <w:spacing w:after="0" w:line="240" w:lineRule="auto"/>
              <w:jc w:val="center"/>
              <w:rPr>
                <w:rFonts w:ascii="Cambria" w:hAnsi="Cambria"/>
                <w:sz w:val="20"/>
                <w:szCs w:val="20"/>
              </w:rPr>
            </w:pPr>
            <w:r w:rsidRPr="001F39F7">
              <w:rPr>
                <w:rFonts w:ascii="Cambria" w:hAnsi="Cambria"/>
                <w:sz w:val="20"/>
                <w:szCs w:val="20"/>
              </w:rPr>
              <w:t>R29</w:t>
            </w:r>
          </w:p>
        </w:tc>
        <w:tc>
          <w:tcPr>
            <w:tcW w:w="1265" w:type="pct"/>
            <w:tcBorders>
              <w:top w:val="dotted" w:sz="4" w:space="0" w:color="auto"/>
              <w:left w:val="nil"/>
              <w:bottom w:val="dotted" w:sz="4" w:space="0" w:color="auto"/>
              <w:right w:val="nil"/>
            </w:tcBorders>
            <w:shd w:val="clear" w:color="auto" w:fill="auto"/>
            <w:vAlign w:val="center"/>
          </w:tcPr>
          <w:p w14:paraId="30F37869" w14:textId="77777777" w:rsidR="00A97DE7" w:rsidRPr="001F39F7" w:rsidRDefault="00BE0D4F" w:rsidP="00A97DE7">
            <w:pPr>
              <w:spacing w:after="0" w:line="240" w:lineRule="auto"/>
              <w:jc w:val="center"/>
              <w:rPr>
                <w:rFonts w:ascii="Cambria" w:hAnsi="Cambria"/>
                <w:sz w:val="20"/>
                <w:szCs w:val="20"/>
              </w:rPr>
            </w:pPr>
            <w:r w:rsidRPr="001F39F7">
              <w:rPr>
                <w:rFonts w:ascii="Cambria" w:hAnsi="Cambria"/>
                <w:sz w:val="20"/>
                <w:szCs w:val="20"/>
              </w:rPr>
              <w:t>2.94</w:t>
            </w:r>
          </w:p>
        </w:tc>
        <w:tc>
          <w:tcPr>
            <w:tcW w:w="1265" w:type="pct"/>
            <w:tcBorders>
              <w:top w:val="dotted" w:sz="4" w:space="0" w:color="auto"/>
              <w:left w:val="nil"/>
              <w:bottom w:val="dotted" w:sz="4" w:space="0" w:color="auto"/>
              <w:right w:val="nil"/>
            </w:tcBorders>
            <w:shd w:val="clear" w:color="auto" w:fill="auto"/>
            <w:vAlign w:val="center"/>
          </w:tcPr>
          <w:p w14:paraId="075F3182" w14:textId="77777777" w:rsidR="00A97DE7" w:rsidRPr="001F39F7" w:rsidRDefault="00BE0D4F" w:rsidP="00A97DE7">
            <w:pPr>
              <w:spacing w:after="0" w:line="240" w:lineRule="auto"/>
              <w:jc w:val="center"/>
              <w:rPr>
                <w:rFonts w:ascii="Cambria" w:hAnsi="Cambria"/>
                <w:sz w:val="20"/>
                <w:szCs w:val="20"/>
              </w:rPr>
            </w:pPr>
            <w:r w:rsidRPr="001F39F7">
              <w:rPr>
                <w:rFonts w:ascii="Cambria" w:hAnsi="Cambria"/>
                <w:sz w:val="20"/>
                <w:szCs w:val="20"/>
              </w:rPr>
              <w:t>1.52</w:t>
            </w:r>
          </w:p>
        </w:tc>
        <w:tc>
          <w:tcPr>
            <w:tcW w:w="1265" w:type="pct"/>
            <w:tcBorders>
              <w:top w:val="dotted" w:sz="4" w:space="0" w:color="auto"/>
              <w:left w:val="nil"/>
              <w:bottom w:val="dotted" w:sz="4" w:space="0" w:color="auto"/>
            </w:tcBorders>
            <w:shd w:val="clear" w:color="auto" w:fill="auto"/>
            <w:vAlign w:val="center"/>
          </w:tcPr>
          <w:p w14:paraId="69FB0823" w14:textId="77777777" w:rsidR="00A97DE7" w:rsidRPr="001F39F7" w:rsidRDefault="009764F5" w:rsidP="00A97DE7">
            <w:pPr>
              <w:spacing w:after="0" w:line="240" w:lineRule="auto"/>
              <w:jc w:val="center"/>
              <w:rPr>
                <w:rFonts w:ascii="Cambria" w:hAnsi="Cambria"/>
                <w:sz w:val="20"/>
                <w:szCs w:val="20"/>
              </w:rPr>
            </w:pPr>
            <w:r w:rsidRPr="001F39F7">
              <w:rPr>
                <w:rFonts w:ascii="Cambria" w:hAnsi="Cambria"/>
                <w:sz w:val="20"/>
                <w:szCs w:val="20"/>
              </w:rPr>
              <w:t>.49</w:t>
            </w:r>
          </w:p>
        </w:tc>
      </w:tr>
      <w:tr w:rsidR="00A97DE7" w:rsidRPr="001F39F7" w14:paraId="75D07676" w14:textId="77777777" w:rsidTr="0006747A">
        <w:tc>
          <w:tcPr>
            <w:tcW w:w="1206" w:type="pct"/>
            <w:tcBorders>
              <w:top w:val="dotted" w:sz="4" w:space="0" w:color="auto"/>
              <w:bottom w:val="dotted" w:sz="4" w:space="0" w:color="auto"/>
              <w:right w:val="nil"/>
            </w:tcBorders>
            <w:shd w:val="clear" w:color="auto" w:fill="auto"/>
          </w:tcPr>
          <w:p w14:paraId="28ACBB0E" w14:textId="77777777" w:rsidR="00A97DE7" w:rsidRPr="001F39F7" w:rsidRDefault="00A97DE7" w:rsidP="00A97DE7">
            <w:pPr>
              <w:spacing w:after="0" w:line="240" w:lineRule="auto"/>
              <w:jc w:val="center"/>
              <w:rPr>
                <w:rFonts w:ascii="Cambria" w:hAnsi="Cambria"/>
                <w:sz w:val="20"/>
                <w:szCs w:val="20"/>
              </w:rPr>
            </w:pPr>
            <w:r w:rsidRPr="001F39F7">
              <w:rPr>
                <w:rFonts w:ascii="Cambria" w:hAnsi="Cambria"/>
                <w:sz w:val="20"/>
                <w:szCs w:val="20"/>
              </w:rPr>
              <w:t>R31</w:t>
            </w:r>
          </w:p>
        </w:tc>
        <w:tc>
          <w:tcPr>
            <w:tcW w:w="1265" w:type="pct"/>
            <w:tcBorders>
              <w:top w:val="dotted" w:sz="4" w:space="0" w:color="auto"/>
              <w:left w:val="nil"/>
              <w:bottom w:val="dotted" w:sz="4" w:space="0" w:color="auto"/>
              <w:right w:val="nil"/>
            </w:tcBorders>
            <w:shd w:val="clear" w:color="auto" w:fill="auto"/>
            <w:vAlign w:val="center"/>
          </w:tcPr>
          <w:p w14:paraId="0590C7C7" w14:textId="77777777" w:rsidR="00A97DE7" w:rsidRPr="001F39F7" w:rsidRDefault="00BE0D4F" w:rsidP="00A97DE7">
            <w:pPr>
              <w:spacing w:after="0" w:line="240" w:lineRule="auto"/>
              <w:jc w:val="center"/>
              <w:rPr>
                <w:rFonts w:ascii="Cambria" w:hAnsi="Cambria"/>
                <w:sz w:val="20"/>
                <w:szCs w:val="20"/>
              </w:rPr>
            </w:pPr>
            <w:r w:rsidRPr="001F39F7">
              <w:rPr>
                <w:rFonts w:ascii="Cambria" w:hAnsi="Cambria"/>
                <w:sz w:val="20"/>
                <w:szCs w:val="20"/>
              </w:rPr>
              <w:t>2.91</w:t>
            </w:r>
          </w:p>
        </w:tc>
        <w:tc>
          <w:tcPr>
            <w:tcW w:w="1265" w:type="pct"/>
            <w:tcBorders>
              <w:top w:val="dotted" w:sz="4" w:space="0" w:color="auto"/>
              <w:left w:val="nil"/>
              <w:bottom w:val="dotted" w:sz="4" w:space="0" w:color="auto"/>
              <w:right w:val="nil"/>
            </w:tcBorders>
            <w:shd w:val="clear" w:color="auto" w:fill="auto"/>
            <w:vAlign w:val="center"/>
          </w:tcPr>
          <w:p w14:paraId="1E4CDFE8" w14:textId="77777777" w:rsidR="00A97DE7" w:rsidRPr="001F39F7" w:rsidRDefault="00BE0D4F" w:rsidP="00A97DE7">
            <w:pPr>
              <w:spacing w:after="0" w:line="240" w:lineRule="auto"/>
              <w:jc w:val="center"/>
              <w:rPr>
                <w:rFonts w:ascii="Cambria" w:hAnsi="Cambria"/>
                <w:sz w:val="20"/>
                <w:szCs w:val="20"/>
              </w:rPr>
            </w:pPr>
            <w:r w:rsidRPr="001F39F7">
              <w:rPr>
                <w:rFonts w:ascii="Cambria" w:hAnsi="Cambria"/>
                <w:sz w:val="20"/>
                <w:szCs w:val="20"/>
              </w:rPr>
              <w:t>1.48</w:t>
            </w:r>
          </w:p>
        </w:tc>
        <w:tc>
          <w:tcPr>
            <w:tcW w:w="1265" w:type="pct"/>
            <w:tcBorders>
              <w:top w:val="dotted" w:sz="4" w:space="0" w:color="auto"/>
              <w:left w:val="nil"/>
              <w:bottom w:val="dotted" w:sz="4" w:space="0" w:color="auto"/>
            </w:tcBorders>
            <w:shd w:val="clear" w:color="auto" w:fill="auto"/>
            <w:vAlign w:val="center"/>
          </w:tcPr>
          <w:p w14:paraId="06368D1E" w14:textId="77777777" w:rsidR="00A97DE7" w:rsidRPr="001F39F7" w:rsidRDefault="009764F5" w:rsidP="00A97DE7">
            <w:pPr>
              <w:spacing w:after="0" w:line="240" w:lineRule="auto"/>
              <w:jc w:val="center"/>
              <w:rPr>
                <w:rFonts w:ascii="Cambria" w:hAnsi="Cambria"/>
                <w:sz w:val="20"/>
                <w:szCs w:val="20"/>
              </w:rPr>
            </w:pPr>
            <w:r w:rsidRPr="001F39F7">
              <w:rPr>
                <w:rFonts w:ascii="Cambria" w:hAnsi="Cambria"/>
                <w:sz w:val="20"/>
                <w:szCs w:val="20"/>
              </w:rPr>
              <w:t>.55</w:t>
            </w:r>
          </w:p>
        </w:tc>
      </w:tr>
      <w:tr w:rsidR="00A97DE7" w:rsidRPr="001F39F7" w14:paraId="3B26EB2E" w14:textId="77777777" w:rsidTr="0006747A">
        <w:tc>
          <w:tcPr>
            <w:tcW w:w="1206" w:type="pct"/>
            <w:tcBorders>
              <w:top w:val="dotted" w:sz="4" w:space="0" w:color="auto"/>
              <w:bottom w:val="dotted" w:sz="4" w:space="0" w:color="auto"/>
              <w:right w:val="nil"/>
            </w:tcBorders>
            <w:shd w:val="clear" w:color="auto" w:fill="auto"/>
          </w:tcPr>
          <w:p w14:paraId="595D8068" w14:textId="77777777" w:rsidR="00A97DE7" w:rsidRPr="001F39F7" w:rsidRDefault="00A97DE7" w:rsidP="00A97DE7">
            <w:pPr>
              <w:spacing w:after="0" w:line="240" w:lineRule="auto"/>
              <w:jc w:val="center"/>
              <w:rPr>
                <w:rFonts w:ascii="Cambria" w:hAnsi="Cambria"/>
                <w:sz w:val="20"/>
                <w:szCs w:val="20"/>
              </w:rPr>
            </w:pPr>
            <w:r w:rsidRPr="001F39F7">
              <w:rPr>
                <w:rFonts w:ascii="Cambria" w:hAnsi="Cambria"/>
                <w:sz w:val="20"/>
                <w:szCs w:val="20"/>
              </w:rPr>
              <w:t>R32</w:t>
            </w:r>
          </w:p>
        </w:tc>
        <w:tc>
          <w:tcPr>
            <w:tcW w:w="1265" w:type="pct"/>
            <w:tcBorders>
              <w:top w:val="dotted" w:sz="4" w:space="0" w:color="auto"/>
              <w:left w:val="nil"/>
              <w:bottom w:val="dotted" w:sz="4" w:space="0" w:color="auto"/>
              <w:right w:val="nil"/>
            </w:tcBorders>
            <w:shd w:val="clear" w:color="auto" w:fill="auto"/>
            <w:vAlign w:val="center"/>
          </w:tcPr>
          <w:p w14:paraId="7313F337" w14:textId="77777777" w:rsidR="00A97DE7" w:rsidRPr="001F39F7" w:rsidRDefault="00BE0D4F" w:rsidP="00A97DE7">
            <w:pPr>
              <w:spacing w:after="0" w:line="240" w:lineRule="auto"/>
              <w:jc w:val="center"/>
              <w:rPr>
                <w:rFonts w:ascii="Cambria" w:hAnsi="Cambria"/>
                <w:sz w:val="20"/>
                <w:szCs w:val="20"/>
              </w:rPr>
            </w:pPr>
            <w:r w:rsidRPr="001F39F7">
              <w:rPr>
                <w:rFonts w:ascii="Cambria" w:hAnsi="Cambria"/>
                <w:sz w:val="20"/>
                <w:szCs w:val="20"/>
              </w:rPr>
              <w:t>3.02</w:t>
            </w:r>
          </w:p>
        </w:tc>
        <w:tc>
          <w:tcPr>
            <w:tcW w:w="1265" w:type="pct"/>
            <w:tcBorders>
              <w:top w:val="dotted" w:sz="4" w:space="0" w:color="auto"/>
              <w:left w:val="nil"/>
              <w:bottom w:val="dotted" w:sz="4" w:space="0" w:color="auto"/>
              <w:right w:val="nil"/>
            </w:tcBorders>
            <w:shd w:val="clear" w:color="auto" w:fill="auto"/>
            <w:vAlign w:val="center"/>
          </w:tcPr>
          <w:p w14:paraId="5F667239" w14:textId="77777777" w:rsidR="00A97DE7" w:rsidRPr="001F39F7" w:rsidRDefault="00BE0D4F" w:rsidP="00A97DE7">
            <w:pPr>
              <w:spacing w:after="0" w:line="240" w:lineRule="auto"/>
              <w:jc w:val="center"/>
              <w:rPr>
                <w:rFonts w:ascii="Cambria" w:hAnsi="Cambria"/>
                <w:sz w:val="20"/>
                <w:szCs w:val="20"/>
              </w:rPr>
            </w:pPr>
            <w:r w:rsidRPr="001F39F7">
              <w:rPr>
                <w:rFonts w:ascii="Cambria" w:hAnsi="Cambria"/>
                <w:sz w:val="20"/>
                <w:szCs w:val="20"/>
              </w:rPr>
              <w:t>1.38</w:t>
            </w:r>
          </w:p>
        </w:tc>
        <w:tc>
          <w:tcPr>
            <w:tcW w:w="1265" w:type="pct"/>
            <w:tcBorders>
              <w:top w:val="dotted" w:sz="4" w:space="0" w:color="auto"/>
              <w:left w:val="nil"/>
              <w:bottom w:val="dotted" w:sz="4" w:space="0" w:color="auto"/>
            </w:tcBorders>
            <w:shd w:val="clear" w:color="auto" w:fill="auto"/>
            <w:vAlign w:val="center"/>
          </w:tcPr>
          <w:p w14:paraId="7838EE9D" w14:textId="77777777" w:rsidR="00A97DE7" w:rsidRPr="001F39F7" w:rsidRDefault="009764F5" w:rsidP="00A97DE7">
            <w:pPr>
              <w:spacing w:after="0" w:line="240" w:lineRule="auto"/>
              <w:jc w:val="center"/>
              <w:rPr>
                <w:rFonts w:ascii="Cambria" w:hAnsi="Cambria"/>
                <w:sz w:val="20"/>
                <w:szCs w:val="20"/>
              </w:rPr>
            </w:pPr>
            <w:r w:rsidRPr="001F39F7">
              <w:rPr>
                <w:rFonts w:ascii="Cambria" w:hAnsi="Cambria"/>
                <w:sz w:val="20"/>
                <w:szCs w:val="20"/>
              </w:rPr>
              <w:t>.42</w:t>
            </w:r>
          </w:p>
        </w:tc>
      </w:tr>
      <w:tr w:rsidR="00A97DE7" w:rsidRPr="001F39F7" w14:paraId="43DFE4C3" w14:textId="77777777" w:rsidTr="0006747A">
        <w:tc>
          <w:tcPr>
            <w:tcW w:w="1206" w:type="pct"/>
            <w:tcBorders>
              <w:top w:val="dotted" w:sz="4" w:space="0" w:color="auto"/>
              <w:bottom w:val="dotted" w:sz="4" w:space="0" w:color="auto"/>
              <w:right w:val="nil"/>
            </w:tcBorders>
            <w:shd w:val="clear" w:color="auto" w:fill="auto"/>
          </w:tcPr>
          <w:p w14:paraId="5F191E26" w14:textId="77777777" w:rsidR="00A97DE7" w:rsidRPr="001F39F7" w:rsidRDefault="00A97DE7" w:rsidP="00A97DE7">
            <w:pPr>
              <w:spacing w:after="0" w:line="240" w:lineRule="auto"/>
              <w:jc w:val="center"/>
              <w:rPr>
                <w:rFonts w:ascii="Cambria" w:hAnsi="Cambria"/>
                <w:sz w:val="20"/>
                <w:szCs w:val="20"/>
              </w:rPr>
            </w:pPr>
            <w:r w:rsidRPr="001F39F7">
              <w:rPr>
                <w:rFonts w:ascii="Cambria" w:hAnsi="Cambria"/>
                <w:sz w:val="20"/>
                <w:szCs w:val="20"/>
              </w:rPr>
              <w:t>R33</w:t>
            </w:r>
          </w:p>
        </w:tc>
        <w:tc>
          <w:tcPr>
            <w:tcW w:w="1265" w:type="pct"/>
            <w:tcBorders>
              <w:top w:val="dotted" w:sz="4" w:space="0" w:color="auto"/>
              <w:left w:val="nil"/>
              <w:bottom w:val="dotted" w:sz="4" w:space="0" w:color="auto"/>
              <w:right w:val="nil"/>
            </w:tcBorders>
            <w:shd w:val="clear" w:color="auto" w:fill="auto"/>
            <w:vAlign w:val="center"/>
          </w:tcPr>
          <w:p w14:paraId="61A67ADC" w14:textId="77777777" w:rsidR="00A97DE7" w:rsidRPr="001F39F7" w:rsidRDefault="00BE0D4F" w:rsidP="00A97DE7">
            <w:pPr>
              <w:spacing w:after="0" w:line="240" w:lineRule="auto"/>
              <w:jc w:val="center"/>
              <w:rPr>
                <w:rFonts w:ascii="Cambria" w:hAnsi="Cambria"/>
                <w:sz w:val="20"/>
                <w:szCs w:val="20"/>
              </w:rPr>
            </w:pPr>
            <w:r w:rsidRPr="001F39F7">
              <w:rPr>
                <w:rFonts w:ascii="Cambria" w:hAnsi="Cambria"/>
                <w:sz w:val="20"/>
                <w:szCs w:val="20"/>
              </w:rPr>
              <w:t>2.83</w:t>
            </w:r>
          </w:p>
        </w:tc>
        <w:tc>
          <w:tcPr>
            <w:tcW w:w="1265" w:type="pct"/>
            <w:tcBorders>
              <w:top w:val="dotted" w:sz="4" w:space="0" w:color="auto"/>
              <w:left w:val="nil"/>
              <w:bottom w:val="dotted" w:sz="4" w:space="0" w:color="auto"/>
              <w:right w:val="nil"/>
            </w:tcBorders>
            <w:shd w:val="clear" w:color="auto" w:fill="auto"/>
            <w:vAlign w:val="center"/>
          </w:tcPr>
          <w:p w14:paraId="4AC428B5" w14:textId="77777777" w:rsidR="00A97DE7" w:rsidRPr="001F39F7" w:rsidRDefault="00BE0D4F" w:rsidP="00A97DE7">
            <w:pPr>
              <w:spacing w:after="0" w:line="240" w:lineRule="auto"/>
              <w:jc w:val="center"/>
              <w:rPr>
                <w:rFonts w:ascii="Cambria" w:hAnsi="Cambria"/>
                <w:sz w:val="20"/>
                <w:szCs w:val="20"/>
              </w:rPr>
            </w:pPr>
            <w:r w:rsidRPr="001F39F7">
              <w:rPr>
                <w:rFonts w:ascii="Cambria" w:hAnsi="Cambria"/>
                <w:sz w:val="20"/>
                <w:szCs w:val="20"/>
              </w:rPr>
              <w:t>1.40</w:t>
            </w:r>
          </w:p>
        </w:tc>
        <w:tc>
          <w:tcPr>
            <w:tcW w:w="1265" w:type="pct"/>
            <w:tcBorders>
              <w:top w:val="dotted" w:sz="4" w:space="0" w:color="auto"/>
              <w:left w:val="nil"/>
              <w:bottom w:val="dotted" w:sz="4" w:space="0" w:color="auto"/>
            </w:tcBorders>
            <w:shd w:val="clear" w:color="auto" w:fill="auto"/>
            <w:vAlign w:val="center"/>
          </w:tcPr>
          <w:p w14:paraId="625A78F9" w14:textId="77777777" w:rsidR="00A97DE7" w:rsidRPr="001F39F7" w:rsidRDefault="009764F5" w:rsidP="00A97DE7">
            <w:pPr>
              <w:spacing w:after="0" w:line="240" w:lineRule="auto"/>
              <w:jc w:val="center"/>
              <w:rPr>
                <w:rFonts w:ascii="Cambria" w:hAnsi="Cambria"/>
                <w:sz w:val="20"/>
                <w:szCs w:val="20"/>
              </w:rPr>
            </w:pPr>
            <w:r w:rsidRPr="001F39F7">
              <w:rPr>
                <w:rFonts w:ascii="Cambria" w:hAnsi="Cambria"/>
                <w:sz w:val="20"/>
                <w:szCs w:val="20"/>
              </w:rPr>
              <w:t>.60</w:t>
            </w:r>
          </w:p>
        </w:tc>
      </w:tr>
      <w:tr w:rsidR="00A97DE7" w:rsidRPr="001F39F7" w14:paraId="67E42816" w14:textId="77777777" w:rsidTr="0006747A">
        <w:tc>
          <w:tcPr>
            <w:tcW w:w="1206" w:type="pct"/>
            <w:tcBorders>
              <w:top w:val="dotted" w:sz="4" w:space="0" w:color="auto"/>
              <w:bottom w:val="dotted" w:sz="4" w:space="0" w:color="auto"/>
              <w:right w:val="nil"/>
            </w:tcBorders>
            <w:shd w:val="clear" w:color="auto" w:fill="auto"/>
          </w:tcPr>
          <w:p w14:paraId="7F57F3CA" w14:textId="77777777" w:rsidR="00A97DE7" w:rsidRPr="001F39F7" w:rsidRDefault="00A97DE7" w:rsidP="00A97DE7">
            <w:pPr>
              <w:spacing w:after="0" w:line="240" w:lineRule="auto"/>
              <w:jc w:val="center"/>
              <w:rPr>
                <w:rFonts w:ascii="Cambria" w:hAnsi="Cambria"/>
                <w:sz w:val="20"/>
                <w:szCs w:val="20"/>
              </w:rPr>
            </w:pPr>
            <w:r w:rsidRPr="001F39F7">
              <w:rPr>
                <w:rFonts w:ascii="Cambria" w:hAnsi="Cambria"/>
                <w:sz w:val="20"/>
                <w:szCs w:val="20"/>
              </w:rPr>
              <w:t>R34</w:t>
            </w:r>
          </w:p>
        </w:tc>
        <w:tc>
          <w:tcPr>
            <w:tcW w:w="1265" w:type="pct"/>
            <w:tcBorders>
              <w:top w:val="dotted" w:sz="4" w:space="0" w:color="auto"/>
              <w:left w:val="nil"/>
              <w:bottom w:val="dotted" w:sz="4" w:space="0" w:color="auto"/>
              <w:right w:val="nil"/>
            </w:tcBorders>
            <w:shd w:val="clear" w:color="auto" w:fill="auto"/>
            <w:vAlign w:val="center"/>
          </w:tcPr>
          <w:p w14:paraId="6C307C40" w14:textId="77777777" w:rsidR="00A97DE7" w:rsidRPr="001F39F7" w:rsidRDefault="00BE0D4F" w:rsidP="00A97DE7">
            <w:pPr>
              <w:spacing w:after="0" w:line="240" w:lineRule="auto"/>
              <w:jc w:val="center"/>
              <w:rPr>
                <w:rFonts w:ascii="Cambria" w:hAnsi="Cambria"/>
                <w:sz w:val="20"/>
                <w:szCs w:val="20"/>
              </w:rPr>
            </w:pPr>
            <w:r w:rsidRPr="001F39F7">
              <w:rPr>
                <w:rFonts w:ascii="Cambria" w:hAnsi="Cambria"/>
                <w:sz w:val="20"/>
                <w:szCs w:val="20"/>
              </w:rPr>
              <w:t>2.77</w:t>
            </w:r>
          </w:p>
        </w:tc>
        <w:tc>
          <w:tcPr>
            <w:tcW w:w="1265" w:type="pct"/>
            <w:tcBorders>
              <w:top w:val="dotted" w:sz="4" w:space="0" w:color="auto"/>
              <w:left w:val="nil"/>
              <w:bottom w:val="dotted" w:sz="4" w:space="0" w:color="auto"/>
              <w:right w:val="nil"/>
            </w:tcBorders>
            <w:shd w:val="clear" w:color="auto" w:fill="auto"/>
            <w:vAlign w:val="center"/>
          </w:tcPr>
          <w:p w14:paraId="1B1B846F" w14:textId="77777777" w:rsidR="00A97DE7" w:rsidRPr="001F39F7" w:rsidRDefault="00BE0D4F" w:rsidP="00A97DE7">
            <w:pPr>
              <w:spacing w:after="0" w:line="240" w:lineRule="auto"/>
              <w:jc w:val="center"/>
              <w:rPr>
                <w:rFonts w:ascii="Cambria" w:hAnsi="Cambria"/>
                <w:sz w:val="20"/>
                <w:szCs w:val="20"/>
              </w:rPr>
            </w:pPr>
            <w:r w:rsidRPr="001F39F7">
              <w:rPr>
                <w:rFonts w:ascii="Cambria" w:hAnsi="Cambria"/>
                <w:sz w:val="20"/>
                <w:szCs w:val="20"/>
              </w:rPr>
              <w:t>1.47</w:t>
            </w:r>
          </w:p>
        </w:tc>
        <w:tc>
          <w:tcPr>
            <w:tcW w:w="1265" w:type="pct"/>
            <w:tcBorders>
              <w:top w:val="dotted" w:sz="4" w:space="0" w:color="auto"/>
              <w:left w:val="nil"/>
              <w:bottom w:val="dotted" w:sz="4" w:space="0" w:color="auto"/>
            </w:tcBorders>
            <w:shd w:val="clear" w:color="auto" w:fill="auto"/>
            <w:vAlign w:val="center"/>
          </w:tcPr>
          <w:p w14:paraId="09B4606F" w14:textId="77777777" w:rsidR="00A97DE7" w:rsidRPr="001F39F7" w:rsidRDefault="009764F5" w:rsidP="00A97DE7">
            <w:pPr>
              <w:spacing w:after="0" w:line="240" w:lineRule="auto"/>
              <w:jc w:val="center"/>
              <w:rPr>
                <w:rFonts w:ascii="Cambria" w:hAnsi="Cambria"/>
                <w:sz w:val="20"/>
                <w:szCs w:val="20"/>
              </w:rPr>
            </w:pPr>
            <w:r w:rsidRPr="001F39F7">
              <w:rPr>
                <w:rFonts w:ascii="Cambria" w:hAnsi="Cambria"/>
                <w:sz w:val="20"/>
                <w:szCs w:val="20"/>
              </w:rPr>
              <w:t>.55</w:t>
            </w:r>
          </w:p>
        </w:tc>
      </w:tr>
      <w:tr w:rsidR="00A97DE7" w:rsidRPr="001F39F7" w14:paraId="00607BEA" w14:textId="77777777" w:rsidTr="0006747A">
        <w:tc>
          <w:tcPr>
            <w:tcW w:w="1206" w:type="pct"/>
            <w:tcBorders>
              <w:top w:val="dotted" w:sz="4" w:space="0" w:color="auto"/>
              <w:bottom w:val="dotted" w:sz="4" w:space="0" w:color="auto"/>
              <w:right w:val="nil"/>
            </w:tcBorders>
            <w:shd w:val="clear" w:color="auto" w:fill="auto"/>
          </w:tcPr>
          <w:p w14:paraId="36E2C2D0" w14:textId="77777777" w:rsidR="00A97DE7" w:rsidRPr="001F39F7" w:rsidRDefault="00A97DE7" w:rsidP="00A97DE7">
            <w:pPr>
              <w:spacing w:after="0" w:line="240" w:lineRule="auto"/>
              <w:jc w:val="center"/>
              <w:rPr>
                <w:rFonts w:ascii="Cambria" w:hAnsi="Cambria"/>
                <w:sz w:val="20"/>
                <w:szCs w:val="20"/>
              </w:rPr>
            </w:pPr>
            <w:r w:rsidRPr="001F39F7">
              <w:rPr>
                <w:rFonts w:ascii="Cambria" w:hAnsi="Cambria"/>
                <w:sz w:val="20"/>
                <w:szCs w:val="20"/>
              </w:rPr>
              <w:t>R36</w:t>
            </w:r>
          </w:p>
        </w:tc>
        <w:tc>
          <w:tcPr>
            <w:tcW w:w="1265" w:type="pct"/>
            <w:tcBorders>
              <w:top w:val="dotted" w:sz="4" w:space="0" w:color="auto"/>
              <w:left w:val="nil"/>
              <w:bottom w:val="dotted" w:sz="4" w:space="0" w:color="auto"/>
              <w:right w:val="nil"/>
            </w:tcBorders>
            <w:shd w:val="clear" w:color="auto" w:fill="auto"/>
            <w:vAlign w:val="center"/>
          </w:tcPr>
          <w:p w14:paraId="345871D7" w14:textId="77777777" w:rsidR="00A97DE7" w:rsidRPr="001F39F7" w:rsidRDefault="00BE0D4F" w:rsidP="00A97DE7">
            <w:pPr>
              <w:spacing w:after="0" w:line="240" w:lineRule="auto"/>
              <w:jc w:val="center"/>
              <w:rPr>
                <w:rFonts w:ascii="Cambria" w:hAnsi="Cambria"/>
                <w:sz w:val="20"/>
                <w:szCs w:val="20"/>
              </w:rPr>
            </w:pPr>
            <w:r w:rsidRPr="001F39F7">
              <w:rPr>
                <w:rFonts w:ascii="Cambria" w:hAnsi="Cambria"/>
                <w:sz w:val="20"/>
                <w:szCs w:val="20"/>
              </w:rPr>
              <w:t>3.19</w:t>
            </w:r>
          </w:p>
        </w:tc>
        <w:tc>
          <w:tcPr>
            <w:tcW w:w="1265" w:type="pct"/>
            <w:tcBorders>
              <w:top w:val="dotted" w:sz="4" w:space="0" w:color="auto"/>
              <w:left w:val="nil"/>
              <w:bottom w:val="dotted" w:sz="4" w:space="0" w:color="auto"/>
              <w:right w:val="nil"/>
            </w:tcBorders>
            <w:shd w:val="clear" w:color="auto" w:fill="auto"/>
            <w:vAlign w:val="center"/>
          </w:tcPr>
          <w:p w14:paraId="40141B80" w14:textId="77777777" w:rsidR="00A97DE7" w:rsidRPr="001F39F7" w:rsidRDefault="00BE0D4F" w:rsidP="00A97DE7">
            <w:pPr>
              <w:spacing w:after="0" w:line="240" w:lineRule="auto"/>
              <w:jc w:val="center"/>
              <w:rPr>
                <w:rFonts w:ascii="Cambria" w:hAnsi="Cambria"/>
                <w:sz w:val="20"/>
                <w:szCs w:val="20"/>
              </w:rPr>
            </w:pPr>
            <w:r w:rsidRPr="001F39F7">
              <w:rPr>
                <w:rFonts w:ascii="Cambria" w:hAnsi="Cambria"/>
                <w:sz w:val="20"/>
                <w:szCs w:val="20"/>
              </w:rPr>
              <w:t>1.39</w:t>
            </w:r>
          </w:p>
        </w:tc>
        <w:tc>
          <w:tcPr>
            <w:tcW w:w="1265" w:type="pct"/>
            <w:tcBorders>
              <w:top w:val="dotted" w:sz="4" w:space="0" w:color="auto"/>
              <w:left w:val="nil"/>
              <w:bottom w:val="dotted" w:sz="4" w:space="0" w:color="auto"/>
            </w:tcBorders>
            <w:shd w:val="clear" w:color="auto" w:fill="auto"/>
            <w:vAlign w:val="center"/>
          </w:tcPr>
          <w:p w14:paraId="5E6FC189" w14:textId="77777777" w:rsidR="00A97DE7" w:rsidRPr="001F39F7" w:rsidRDefault="009764F5" w:rsidP="00A97DE7">
            <w:pPr>
              <w:spacing w:after="0" w:line="240" w:lineRule="auto"/>
              <w:jc w:val="center"/>
              <w:rPr>
                <w:rFonts w:ascii="Cambria" w:hAnsi="Cambria"/>
                <w:sz w:val="20"/>
                <w:szCs w:val="20"/>
              </w:rPr>
            </w:pPr>
            <w:r w:rsidRPr="001F39F7">
              <w:rPr>
                <w:rFonts w:ascii="Cambria" w:hAnsi="Cambria"/>
                <w:sz w:val="20"/>
                <w:szCs w:val="20"/>
              </w:rPr>
              <w:t>.41</w:t>
            </w:r>
          </w:p>
        </w:tc>
      </w:tr>
      <w:tr w:rsidR="00A97DE7" w:rsidRPr="001F39F7" w14:paraId="2890DB4C" w14:textId="77777777" w:rsidTr="0006747A">
        <w:tc>
          <w:tcPr>
            <w:tcW w:w="1206" w:type="pct"/>
            <w:tcBorders>
              <w:top w:val="dotted" w:sz="4" w:space="0" w:color="auto"/>
              <w:bottom w:val="dotted" w:sz="4" w:space="0" w:color="auto"/>
              <w:right w:val="nil"/>
            </w:tcBorders>
            <w:shd w:val="clear" w:color="auto" w:fill="auto"/>
          </w:tcPr>
          <w:p w14:paraId="107E7D01" w14:textId="77777777" w:rsidR="00A97DE7" w:rsidRPr="001F39F7" w:rsidRDefault="00A97DE7" w:rsidP="00A97DE7">
            <w:pPr>
              <w:spacing w:after="0" w:line="240" w:lineRule="auto"/>
              <w:jc w:val="center"/>
              <w:rPr>
                <w:rFonts w:ascii="Cambria" w:hAnsi="Cambria"/>
                <w:sz w:val="20"/>
                <w:szCs w:val="20"/>
              </w:rPr>
            </w:pPr>
            <w:r w:rsidRPr="001F39F7">
              <w:rPr>
                <w:rFonts w:ascii="Cambria" w:hAnsi="Cambria"/>
                <w:sz w:val="20"/>
                <w:szCs w:val="20"/>
              </w:rPr>
              <w:t>R38</w:t>
            </w:r>
          </w:p>
        </w:tc>
        <w:tc>
          <w:tcPr>
            <w:tcW w:w="1265" w:type="pct"/>
            <w:tcBorders>
              <w:top w:val="dotted" w:sz="4" w:space="0" w:color="auto"/>
              <w:left w:val="nil"/>
              <w:bottom w:val="dotted" w:sz="4" w:space="0" w:color="auto"/>
              <w:right w:val="nil"/>
            </w:tcBorders>
            <w:shd w:val="clear" w:color="auto" w:fill="auto"/>
            <w:vAlign w:val="center"/>
          </w:tcPr>
          <w:p w14:paraId="5F8E3D4B" w14:textId="77777777" w:rsidR="00A97DE7" w:rsidRPr="001F39F7" w:rsidRDefault="00BE0D4F" w:rsidP="00A97DE7">
            <w:pPr>
              <w:spacing w:after="0" w:line="240" w:lineRule="auto"/>
              <w:jc w:val="center"/>
              <w:rPr>
                <w:rFonts w:ascii="Cambria" w:hAnsi="Cambria"/>
                <w:sz w:val="20"/>
                <w:szCs w:val="20"/>
              </w:rPr>
            </w:pPr>
            <w:r w:rsidRPr="001F39F7">
              <w:rPr>
                <w:rFonts w:ascii="Cambria" w:hAnsi="Cambria"/>
                <w:sz w:val="20"/>
                <w:szCs w:val="20"/>
              </w:rPr>
              <w:t>3.22</w:t>
            </w:r>
          </w:p>
        </w:tc>
        <w:tc>
          <w:tcPr>
            <w:tcW w:w="1265" w:type="pct"/>
            <w:tcBorders>
              <w:top w:val="dotted" w:sz="4" w:space="0" w:color="auto"/>
              <w:left w:val="nil"/>
              <w:bottom w:val="dotted" w:sz="4" w:space="0" w:color="auto"/>
              <w:right w:val="nil"/>
            </w:tcBorders>
            <w:shd w:val="clear" w:color="auto" w:fill="auto"/>
            <w:vAlign w:val="center"/>
          </w:tcPr>
          <w:p w14:paraId="6ED25BB6" w14:textId="77777777" w:rsidR="00A97DE7" w:rsidRPr="001F39F7" w:rsidRDefault="00BE0D4F" w:rsidP="00A97DE7">
            <w:pPr>
              <w:spacing w:after="0" w:line="240" w:lineRule="auto"/>
              <w:jc w:val="center"/>
              <w:rPr>
                <w:rFonts w:ascii="Cambria" w:hAnsi="Cambria"/>
                <w:sz w:val="20"/>
                <w:szCs w:val="20"/>
              </w:rPr>
            </w:pPr>
            <w:r w:rsidRPr="001F39F7">
              <w:rPr>
                <w:rFonts w:ascii="Cambria" w:hAnsi="Cambria"/>
                <w:sz w:val="20"/>
                <w:szCs w:val="20"/>
              </w:rPr>
              <w:t>1.35</w:t>
            </w:r>
          </w:p>
        </w:tc>
        <w:tc>
          <w:tcPr>
            <w:tcW w:w="1265" w:type="pct"/>
            <w:tcBorders>
              <w:top w:val="dotted" w:sz="4" w:space="0" w:color="auto"/>
              <w:left w:val="nil"/>
              <w:bottom w:val="dotted" w:sz="4" w:space="0" w:color="auto"/>
            </w:tcBorders>
            <w:shd w:val="clear" w:color="auto" w:fill="auto"/>
            <w:vAlign w:val="center"/>
          </w:tcPr>
          <w:p w14:paraId="171555FF" w14:textId="77777777" w:rsidR="00A97DE7" w:rsidRPr="001F39F7" w:rsidRDefault="009764F5" w:rsidP="00A97DE7">
            <w:pPr>
              <w:spacing w:after="0" w:line="240" w:lineRule="auto"/>
              <w:jc w:val="center"/>
              <w:rPr>
                <w:rFonts w:ascii="Cambria" w:hAnsi="Cambria"/>
                <w:sz w:val="20"/>
                <w:szCs w:val="20"/>
              </w:rPr>
            </w:pPr>
            <w:r w:rsidRPr="001F39F7">
              <w:rPr>
                <w:rFonts w:ascii="Cambria" w:hAnsi="Cambria"/>
                <w:sz w:val="20"/>
                <w:szCs w:val="20"/>
              </w:rPr>
              <w:t>.30</w:t>
            </w:r>
          </w:p>
        </w:tc>
      </w:tr>
      <w:tr w:rsidR="00A97DE7" w:rsidRPr="001F39F7" w14:paraId="418FBEA5" w14:textId="77777777" w:rsidTr="0006747A">
        <w:tc>
          <w:tcPr>
            <w:tcW w:w="1206" w:type="pct"/>
            <w:tcBorders>
              <w:top w:val="dotted" w:sz="4" w:space="0" w:color="auto"/>
              <w:bottom w:val="single" w:sz="4" w:space="0" w:color="auto"/>
              <w:right w:val="nil"/>
            </w:tcBorders>
            <w:shd w:val="clear" w:color="auto" w:fill="auto"/>
          </w:tcPr>
          <w:p w14:paraId="5839CD45" w14:textId="77777777" w:rsidR="00A97DE7" w:rsidRPr="001F39F7" w:rsidRDefault="00A97DE7" w:rsidP="00A97DE7">
            <w:pPr>
              <w:spacing w:after="0" w:line="240" w:lineRule="auto"/>
              <w:jc w:val="center"/>
              <w:rPr>
                <w:rFonts w:ascii="Cambria" w:hAnsi="Cambria"/>
                <w:sz w:val="20"/>
                <w:szCs w:val="20"/>
              </w:rPr>
            </w:pPr>
            <w:r w:rsidRPr="001F39F7">
              <w:rPr>
                <w:rFonts w:ascii="Cambria" w:hAnsi="Cambria"/>
                <w:sz w:val="20"/>
                <w:szCs w:val="20"/>
              </w:rPr>
              <w:t>R39</w:t>
            </w:r>
          </w:p>
        </w:tc>
        <w:tc>
          <w:tcPr>
            <w:tcW w:w="1265" w:type="pct"/>
            <w:tcBorders>
              <w:top w:val="dotted" w:sz="4" w:space="0" w:color="auto"/>
              <w:left w:val="nil"/>
              <w:bottom w:val="single" w:sz="4" w:space="0" w:color="auto"/>
              <w:right w:val="nil"/>
            </w:tcBorders>
            <w:shd w:val="clear" w:color="auto" w:fill="auto"/>
            <w:vAlign w:val="center"/>
          </w:tcPr>
          <w:p w14:paraId="3C84C807" w14:textId="77777777" w:rsidR="00A97DE7" w:rsidRPr="001F39F7" w:rsidRDefault="00BE0D4F" w:rsidP="00A97DE7">
            <w:pPr>
              <w:spacing w:after="0" w:line="240" w:lineRule="auto"/>
              <w:jc w:val="center"/>
              <w:rPr>
                <w:rFonts w:ascii="Cambria" w:hAnsi="Cambria"/>
                <w:sz w:val="20"/>
                <w:szCs w:val="20"/>
              </w:rPr>
            </w:pPr>
            <w:r w:rsidRPr="001F39F7">
              <w:rPr>
                <w:rFonts w:ascii="Cambria" w:hAnsi="Cambria"/>
                <w:sz w:val="20"/>
                <w:szCs w:val="20"/>
              </w:rPr>
              <w:t>3.67</w:t>
            </w:r>
          </w:p>
        </w:tc>
        <w:tc>
          <w:tcPr>
            <w:tcW w:w="1265" w:type="pct"/>
            <w:tcBorders>
              <w:top w:val="dotted" w:sz="4" w:space="0" w:color="auto"/>
              <w:left w:val="nil"/>
              <w:bottom w:val="single" w:sz="4" w:space="0" w:color="auto"/>
              <w:right w:val="nil"/>
            </w:tcBorders>
            <w:shd w:val="clear" w:color="auto" w:fill="auto"/>
            <w:vAlign w:val="center"/>
          </w:tcPr>
          <w:p w14:paraId="4CFA86F7" w14:textId="77777777" w:rsidR="00A97DE7" w:rsidRPr="001F39F7" w:rsidRDefault="00BE0D4F" w:rsidP="00A97DE7">
            <w:pPr>
              <w:spacing w:after="0" w:line="240" w:lineRule="auto"/>
              <w:jc w:val="center"/>
              <w:rPr>
                <w:rFonts w:ascii="Cambria" w:hAnsi="Cambria"/>
                <w:sz w:val="20"/>
                <w:szCs w:val="20"/>
              </w:rPr>
            </w:pPr>
            <w:r w:rsidRPr="001F39F7">
              <w:rPr>
                <w:rFonts w:ascii="Cambria" w:hAnsi="Cambria"/>
                <w:sz w:val="20"/>
                <w:szCs w:val="20"/>
              </w:rPr>
              <w:t>1.27</w:t>
            </w:r>
          </w:p>
        </w:tc>
        <w:tc>
          <w:tcPr>
            <w:tcW w:w="1265" w:type="pct"/>
            <w:tcBorders>
              <w:top w:val="dotted" w:sz="4" w:space="0" w:color="auto"/>
              <w:left w:val="nil"/>
              <w:bottom w:val="single" w:sz="4" w:space="0" w:color="auto"/>
            </w:tcBorders>
            <w:shd w:val="clear" w:color="auto" w:fill="auto"/>
            <w:vAlign w:val="center"/>
          </w:tcPr>
          <w:p w14:paraId="42188414" w14:textId="77777777" w:rsidR="00A97DE7" w:rsidRPr="001F39F7" w:rsidRDefault="009764F5" w:rsidP="00A97DE7">
            <w:pPr>
              <w:spacing w:after="0" w:line="240" w:lineRule="auto"/>
              <w:jc w:val="center"/>
              <w:rPr>
                <w:rFonts w:ascii="Cambria" w:hAnsi="Cambria"/>
                <w:sz w:val="20"/>
                <w:szCs w:val="20"/>
              </w:rPr>
            </w:pPr>
            <w:r w:rsidRPr="001F39F7">
              <w:rPr>
                <w:rFonts w:ascii="Cambria" w:hAnsi="Cambria"/>
                <w:sz w:val="20"/>
                <w:szCs w:val="20"/>
              </w:rPr>
              <w:t>.31</w:t>
            </w:r>
          </w:p>
        </w:tc>
      </w:tr>
    </w:tbl>
    <w:p w14:paraId="6538B12C" w14:textId="77777777" w:rsidR="003977FF" w:rsidRPr="001F39F7" w:rsidRDefault="003977FF" w:rsidP="009764F5">
      <w:pPr>
        <w:spacing w:after="0" w:line="240" w:lineRule="auto"/>
        <w:jc w:val="both"/>
        <w:rPr>
          <w:rFonts w:ascii="Cambria" w:eastAsia="Times New Roman" w:hAnsi="Cambria" w:cs="Times New Roman"/>
          <w:color w:val="000000" w:themeColor="text1"/>
          <w:lang w:eastAsia="tr-TR"/>
        </w:rPr>
      </w:pPr>
    </w:p>
    <w:p w14:paraId="4AF1DDFE" w14:textId="2BC140ED" w:rsidR="00A5467F" w:rsidRDefault="009764F5" w:rsidP="00830A9F">
      <w:pPr>
        <w:spacing w:after="0" w:line="240" w:lineRule="auto"/>
        <w:ind w:firstLine="567"/>
        <w:jc w:val="both"/>
        <w:rPr>
          <w:rFonts w:ascii="Cambria" w:eastAsia="Times New Roman" w:hAnsi="Cambria" w:cs="Times New Roman"/>
          <w:color w:val="000000" w:themeColor="text1"/>
          <w:lang w:eastAsia="tr-TR"/>
        </w:rPr>
      </w:pPr>
      <w:r w:rsidRPr="001F39F7">
        <w:rPr>
          <w:rFonts w:ascii="Cambria" w:eastAsia="Times New Roman" w:hAnsi="Cambria" w:cs="Times New Roman"/>
          <w:color w:val="000000" w:themeColor="text1"/>
          <w:lang w:eastAsia="tr-TR"/>
        </w:rPr>
        <w:t>Tablo 2’de verilen değerler incelediğinde</w:t>
      </w:r>
      <w:r w:rsidR="00360433" w:rsidRPr="001F39F7">
        <w:rPr>
          <w:rFonts w:ascii="Cambria" w:eastAsia="Times New Roman" w:hAnsi="Cambria" w:cs="Times New Roman"/>
          <w:color w:val="000000" w:themeColor="text1"/>
          <w:lang w:eastAsia="tr-TR"/>
        </w:rPr>
        <w:t xml:space="preserve"> her bir maddeye ilişkin madde ortalamalarının 2.52 ile 3.67 arasında değiştiği görülmüştür. Bunun yanında her bir maddeye ilişkin standart sapma değerlerinin 1.20 ile 1.52 arasında değiştiği görülmüştür. Son olarak madde top</w:t>
      </w:r>
      <w:r w:rsidR="00830A9F" w:rsidRPr="001F39F7">
        <w:rPr>
          <w:rFonts w:ascii="Cambria" w:eastAsia="Times New Roman" w:hAnsi="Cambria" w:cs="Times New Roman"/>
          <w:color w:val="000000" w:themeColor="text1"/>
          <w:lang w:eastAsia="tr-TR"/>
        </w:rPr>
        <w:t xml:space="preserve">lam korelasyon değerlerinin </w:t>
      </w:r>
      <w:proofErr w:type="gramStart"/>
      <w:r w:rsidR="00830A9F" w:rsidRPr="001F39F7">
        <w:rPr>
          <w:rFonts w:ascii="Cambria" w:eastAsia="Times New Roman" w:hAnsi="Cambria" w:cs="Times New Roman"/>
          <w:color w:val="000000" w:themeColor="text1"/>
          <w:lang w:eastAsia="tr-TR"/>
        </w:rPr>
        <w:t xml:space="preserve">ise </w:t>
      </w:r>
      <w:r w:rsidR="00360433" w:rsidRPr="001F39F7">
        <w:rPr>
          <w:rFonts w:ascii="Cambria" w:eastAsia="Times New Roman" w:hAnsi="Cambria" w:cs="Times New Roman"/>
          <w:color w:val="000000" w:themeColor="text1"/>
          <w:lang w:eastAsia="tr-TR"/>
        </w:rPr>
        <w:t>.27</w:t>
      </w:r>
      <w:proofErr w:type="gramEnd"/>
      <w:r w:rsidR="00360433" w:rsidRPr="001F39F7">
        <w:rPr>
          <w:rFonts w:ascii="Cambria" w:eastAsia="Times New Roman" w:hAnsi="Cambria" w:cs="Times New Roman"/>
          <w:color w:val="000000" w:themeColor="text1"/>
          <w:lang w:eastAsia="tr-TR"/>
        </w:rPr>
        <w:t xml:space="preserve"> ile .60 arasında değiştiği görülmüştür.</w:t>
      </w:r>
      <w:r w:rsidR="00830A9F" w:rsidRPr="001F39F7">
        <w:rPr>
          <w:rFonts w:ascii="Cambria" w:eastAsia="Times New Roman" w:hAnsi="Cambria" w:cs="Times New Roman"/>
          <w:color w:val="000000" w:themeColor="text1"/>
          <w:lang w:eastAsia="tr-TR"/>
        </w:rPr>
        <w:t xml:space="preserve"> </w:t>
      </w:r>
    </w:p>
    <w:p w14:paraId="2FE47EFE" w14:textId="2F7EC142" w:rsidR="00AB78DB" w:rsidRDefault="00AB78DB" w:rsidP="00830A9F">
      <w:pPr>
        <w:spacing w:after="0" w:line="240" w:lineRule="auto"/>
        <w:ind w:firstLine="567"/>
        <w:jc w:val="both"/>
        <w:rPr>
          <w:rFonts w:ascii="Cambria" w:eastAsia="Times New Roman" w:hAnsi="Cambria" w:cs="Times New Roman"/>
          <w:color w:val="000000" w:themeColor="text1"/>
          <w:lang w:eastAsia="tr-TR"/>
        </w:rPr>
      </w:pPr>
    </w:p>
    <w:p w14:paraId="2CC8DC0E" w14:textId="4455A40A" w:rsidR="00AB78DB" w:rsidRDefault="00AB78DB" w:rsidP="00830A9F">
      <w:pPr>
        <w:spacing w:after="0" w:line="240" w:lineRule="auto"/>
        <w:ind w:firstLine="567"/>
        <w:jc w:val="both"/>
        <w:rPr>
          <w:rFonts w:ascii="Cambria" w:eastAsia="Times New Roman" w:hAnsi="Cambria" w:cs="Times New Roman"/>
          <w:color w:val="000000" w:themeColor="text1"/>
          <w:lang w:eastAsia="tr-TR"/>
        </w:rPr>
      </w:pPr>
    </w:p>
    <w:p w14:paraId="2482F052" w14:textId="6DC86F8D" w:rsidR="00AB78DB" w:rsidRDefault="00AB78DB" w:rsidP="00830A9F">
      <w:pPr>
        <w:spacing w:after="0" w:line="240" w:lineRule="auto"/>
        <w:ind w:firstLine="567"/>
        <w:jc w:val="both"/>
        <w:rPr>
          <w:rFonts w:ascii="Cambria" w:eastAsia="Times New Roman" w:hAnsi="Cambria" w:cs="Times New Roman"/>
          <w:color w:val="000000" w:themeColor="text1"/>
          <w:lang w:eastAsia="tr-TR"/>
        </w:rPr>
      </w:pPr>
    </w:p>
    <w:p w14:paraId="3D6C5CFA" w14:textId="4DBA4998" w:rsidR="00AB78DB" w:rsidRDefault="00AB78DB" w:rsidP="00830A9F">
      <w:pPr>
        <w:spacing w:after="0" w:line="240" w:lineRule="auto"/>
        <w:ind w:firstLine="567"/>
        <w:jc w:val="both"/>
        <w:rPr>
          <w:rFonts w:ascii="Cambria" w:eastAsia="Times New Roman" w:hAnsi="Cambria" w:cs="Times New Roman"/>
          <w:color w:val="000000" w:themeColor="text1"/>
          <w:lang w:eastAsia="tr-TR"/>
        </w:rPr>
      </w:pPr>
    </w:p>
    <w:p w14:paraId="7EA6321E" w14:textId="115DB8E1" w:rsidR="00AB78DB" w:rsidRDefault="00AB78DB" w:rsidP="00830A9F">
      <w:pPr>
        <w:spacing w:after="0" w:line="240" w:lineRule="auto"/>
        <w:ind w:firstLine="567"/>
        <w:jc w:val="both"/>
        <w:rPr>
          <w:rFonts w:ascii="Cambria" w:eastAsia="Times New Roman" w:hAnsi="Cambria" w:cs="Times New Roman"/>
          <w:color w:val="000000" w:themeColor="text1"/>
          <w:lang w:eastAsia="tr-TR"/>
        </w:rPr>
      </w:pPr>
    </w:p>
    <w:p w14:paraId="538A56C5" w14:textId="77777777" w:rsidR="00AB78DB" w:rsidRPr="001F39F7" w:rsidRDefault="00AB78DB" w:rsidP="00830A9F">
      <w:pPr>
        <w:spacing w:after="0" w:line="240" w:lineRule="auto"/>
        <w:ind w:firstLine="567"/>
        <w:jc w:val="both"/>
        <w:rPr>
          <w:rFonts w:ascii="Cambria" w:eastAsia="Times New Roman" w:hAnsi="Cambria" w:cs="Times New Roman"/>
          <w:color w:val="000000" w:themeColor="text1"/>
          <w:lang w:eastAsia="tr-TR"/>
        </w:rPr>
      </w:pPr>
    </w:p>
    <w:p w14:paraId="3BDE4086" w14:textId="77777777" w:rsidR="006C2832" w:rsidRPr="001F39F7" w:rsidRDefault="006C2832" w:rsidP="00830A9F">
      <w:pPr>
        <w:spacing w:after="0" w:line="240" w:lineRule="auto"/>
        <w:ind w:firstLine="567"/>
        <w:jc w:val="both"/>
        <w:rPr>
          <w:rFonts w:ascii="Cambria" w:eastAsia="Times New Roman" w:hAnsi="Cambria" w:cs="Times New Roman"/>
          <w:color w:val="000000" w:themeColor="text1"/>
          <w:lang w:eastAsia="tr-TR"/>
        </w:rPr>
      </w:pPr>
    </w:p>
    <w:p w14:paraId="585E3A0E" w14:textId="77777777" w:rsidR="006C2832" w:rsidRPr="001F39F7" w:rsidRDefault="006C2832" w:rsidP="00AF14DE">
      <w:pPr>
        <w:spacing w:after="0" w:line="240" w:lineRule="auto"/>
        <w:ind w:firstLine="567"/>
        <w:jc w:val="both"/>
        <w:rPr>
          <w:rFonts w:ascii="Cambria" w:eastAsia="Times New Roman" w:hAnsi="Cambria" w:cstheme="minorHAnsi"/>
          <w:b/>
          <w:i/>
          <w:lang w:eastAsia="tr-TR"/>
        </w:rPr>
      </w:pPr>
      <w:r w:rsidRPr="001F39F7">
        <w:rPr>
          <w:rFonts w:ascii="Cambria" w:eastAsia="Times New Roman" w:hAnsi="Cambria" w:cstheme="minorHAnsi"/>
          <w:b/>
          <w:i/>
          <w:lang w:eastAsia="tr-TR"/>
        </w:rPr>
        <w:t>Faktör Sayısına Karar Verme</w:t>
      </w:r>
    </w:p>
    <w:p w14:paraId="31E62213" w14:textId="77777777" w:rsidR="006C2832" w:rsidRPr="001F39F7" w:rsidRDefault="006C2832" w:rsidP="006C2832">
      <w:pPr>
        <w:spacing w:after="0" w:line="240" w:lineRule="auto"/>
        <w:jc w:val="both"/>
        <w:rPr>
          <w:rFonts w:ascii="Cambria" w:eastAsia="Times New Roman" w:hAnsi="Cambria" w:cstheme="minorHAnsi"/>
          <w:lang w:eastAsia="tr-TR"/>
        </w:rPr>
      </w:pPr>
    </w:p>
    <w:p w14:paraId="64B5F776" w14:textId="77777777" w:rsidR="003268AB" w:rsidRPr="001F39F7" w:rsidRDefault="006C2832" w:rsidP="003946E3">
      <w:pPr>
        <w:pStyle w:val="05-Tablo-Baslik"/>
        <w:spacing w:before="0" w:after="0"/>
        <w:ind w:left="0" w:firstLine="567"/>
        <w:rPr>
          <w:rFonts w:ascii="Cambria" w:hAnsi="Cambria" w:cs="Times New Roman"/>
          <w:b w:val="0"/>
          <w:color w:val="000000" w:themeColor="text1"/>
          <w:szCs w:val="22"/>
        </w:rPr>
      </w:pPr>
      <w:r w:rsidRPr="001F39F7">
        <w:rPr>
          <w:rFonts w:ascii="Cambria" w:hAnsi="Cambria" w:cs="Times New Roman"/>
          <w:b w:val="0"/>
          <w:color w:val="000000" w:themeColor="text1"/>
          <w:szCs w:val="22"/>
        </w:rPr>
        <w:lastRenderedPageBreak/>
        <w:t xml:space="preserve">Faktör sayısına karar verirken </w:t>
      </w:r>
      <w:proofErr w:type="spellStart"/>
      <w:r w:rsidR="00EB0065" w:rsidRPr="001F39F7">
        <w:rPr>
          <w:rFonts w:ascii="Cambria" w:hAnsi="Cambria" w:cs="Times New Roman"/>
          <w:b w:val="0"/>
          <w:color w:val="000000" w:themeColor="text1"/>
          <w:szCs w:val="22"/>
        </w:rPr>
        <w:t>öz</w:t>
      </w:r>
      <w:r w:rsidRPr="001F39F7">
        <w:rPr>
          <w:rFonts w:ascii="Cambria" w:hAnsi="Cambria" w:cs="Times New Roman"/>
          <w:b w:val="0"/>
          <w:color w:val="000000" w:themeColor="text1"/>
          <w:szCs w:val="22"/>
        </w:rPr>
        <w:t>değer</w:t>
      </w:r>
      <w:proofErr w:type="spellEnd"/>
      <w:r w:rsidRPr="001F39F7">
        <w:rPr>
          <w:rFonts w:ascii="Cambria" w:hAnsi="Cambria" w:cs="Times New Roman"/>
          <w:b w:val="0"/>
          <w:color w:val="000000" w:themeColor="text1"/>
          <w:szCs w:val="22"/>
        </w:rPr>
        <w:t xml:space="preserve">, </w:t>
      </w:r>
      <w:proofErr w:type="spellStart"/>
      <w:r w:rsidRPr="001F39F7">
        <w:rPr>
          <w:rFonts w:ascii="Cambria" w:hAnsi="Cambria" w:cs="Times New Roman"/>
          <w:b w:val="0"/>
          <w:color w:val="000000" w:themeColor="text1"/>
          <w:szCs w:val="22"/>
        </w:rPr>
        <w:t>varyans</w:t>
      </w:r>
      <w:proofErr w:type="spellEnd"/>
      <w:r w:rsidRPr="001F39F7">
        <w:rPr>
          <w:rFonts w:ascii="Cambria" w:hAnsi="Cambria" w:cs="Times New Roman"/>
          <w:b w:val="0"/>
          <w:color w:val="000000" w:themeColor="text1"/>
          <w:szCs w:val="22"/>
        </w:rPr>
        <w:t xml:space="preserve"> oranı ve çizgi grafiği dikkate alınmıştır. Tablo 3’te faktör yük değerleri, </w:t>
      </w:r>
      <w:proofErr w:type="spellStart"/>
      <w:r w:rsidR="00EB0065" w:rsidRPr="001F39F7">
        <w:rPr>
          <w:rFonts w:ascii="Cambria" w:hAnsi="Cambria" w:cs="Times New Roman"/>
          <w:b w:val="0"/>
          <w:color w:val="000000" w:themeColor="text1"/>
          <w:szCs w:val="22"/>
        </w:rPr>
        <w:t>öz</w:t>
      </w:r>
      <w:r w:rsidRPr="001F39F7">
        <w:rPr>
          <w:rFonts w:ascii="Cambria" w:hAnsi="Cambria" w:cs="Times New Roman"/>
          <w:b w:val="0"/>
          <w:color w:val="000000" w:themeColor="text1"/>
          <w:szCs w:val="22"/>
        </w:rPr>
        <w:t>değer</w:t>
      </w:r>
      <w:proofErr w:type="spellEnd"/>
      <w:r w:rsidRPr="001F39F7">
        <w:rPr>
          <w:rFonts w:ascii="Cambria" w:hAnsi="Cambria" w:cs="Times New Roman"/>
          <w:b w:val="0"/>
          <w:color w:val="000000" w:themeColor="text1"/>
          <w:szCs w:val="22"/>
        </w:rPr>
        <w:t xml:space="preserve"> ve açıklanan </w:t>
      </w:r>
      <w:proofErr w:type="spellStart"/>
      <w:r w:rsidRPr="001F39F7">
        <w:rPr>
          <w:rFonts w:ascii="Cambria" w:hAnsi="Cambria" w:cs="Times New Roman"/>
          <w:b w:val="0"/>
          <w:color w:val="000000" w:themeColor="text1"/>
          <w:szCs w:val="22"/>
        </w:rPr>
        <w:t>varyans</w:t>
      </w:r>
      <w:proofErr w:type="spellEnd"/>
      <w:r w:rsidRPr="001F39F7">
        <w:rPr>
          <w:rFonts w:ascii="Cambria" w:hAnsi="Cambria" w:cs="Times New Roman"/>
          <w:b w:val="0"/>
          <w:color w:val="000000" w:themeColor="text1"/>
          <w:szCs w:val="22"/>
        </w:rPr>
        <w:t xml:space="preserve"> oranlarına ilişkin bulgulara yer verilmiştir.</w:t>
      </w:r>
    </w:p>
    <w:p w14:paraId="33E34B6D" w14:textId="77777777" w:rsidR="006C2832" w:rsidRPr="001F39F7" w:rsidRDefault="006C2832" w:rsidP="00830A9F">
      <w:pPr>
        <w:pStyle w:val="05-Tablo-Baslik"/>
        <w:spacing w:before="0" w:after="0"/>
        <w:ind w:left="0" w:firstLine="0"/>
        <w:rPr>
          <w:rFonts w:asciiTheme="majorHAnsi" w:eastAsiaTheme="minorHAnsi" w:hAnsiTheme="majorHAnsi" w:cstheme="minorBidi"/>
          <w:b w:val="0"/>
          <w:szCs w:val="22"/>
          <w:lang w:eastAsia="en-US"/>
        </w:rPr>
      </w:pPr>
    </w:p>
    <w:p w14:paraId="31D15B1B" w14:textId="27EBF565" w:rsidR="00A5467F" w:rsidRPr="001F39F7" w:rsidRDefault="00A5467F" w:rsidP="00830A9F">
      <w:pPr>
        <w:pStyle w:val="05-Tablo-Baslik"/>
        <w:spacing w:before="0" w:after="0"/>
        <w:ind w:left="0" w:firstLine="0"/>
        <w:rPr>
          <w:rFonts w:ascii="Cambria" w:eastAsiaTheme="majorEastAsia" w:hAnsi="Cambria" w:cs="Times New Roman"/>
          <w:b w:val="0"/>
          <w:i/>
          <w:iCs/>
          <w:sz w:val="20"/>
          <w:lang w:eastAsia="en-US"/>
        </w:rPr>
      </w:pPr>
      <w:r w:rsidRPr="001F39F7">
        <w:rPr>
          <w:rFonts w:ascii="Cambria" w:eastAsiaTheme="majorEastAsia" w:hAnsi="Cambria" w:cs="Times New Roman"/>
          <w:iCs/>
          <w:sz w:val="20"/>
          <w:lang w:eastAsia="en-US"/>
        </w:rPr>
        <w:t>Tablo 3</w:t>
      </w:r>
      <w:r w:rsidRPr="001F39F7">
        <w:rPr>
          <w:rFonts w:ascii="Cambria" w:eastAsiaTheme="majorEastAsia" w:hAnsi="Cambria" w:cs="Times New Roman"/>
          <w:b w:val="0"/>
          <w:i/>
          <w:iCs/>
          <w:sz w:val="20"/>
          <w:lang w:eastAsia="en-US"/>
        </w:rPr>
        <w:t xml:space="preserve">. </w:t>
      </w:r>
      <w:r w:rsidR="00854F8C" w:rsidRPr="00854F8C">
        <w:rPr>
          <w:rFonts w:ascii="Cambria" w:eastAsiaTheme="majorEastAsia" w:hAnsi="Cambria" w:cs="Times New Roman"/>
          <w:b w:val="0"/>
          <w:i/>
          <w:iCs/>
          <w:sz w:val="20"/>
          <w:lang w:eastAsia="en-US"/>
        </w:rPr>
        <w:t xml:space="preserve">Fen laboratuvarı akademik risk alma ölçeğinin </w:t>
      </w:r>
      <w:r w:rsidR="00854F8C" w:rsidRPr="001F39F7">
        <w:rPr>
          <w:rFonts w:ascii="Cambria" w:eastAsiaTheme="majorEastAsia" w:hAnsi="Cambria" w:cs="Times New Roman"/>
          <w:b w:val="0"/>
          <w:i/>
          <w:iCs/>
          <w:sz w:val="20"/>
          <w:lang w:eastAsia="en-US"/>
        </w:rPr>
        <w:t>faktör yapısı</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1664"/>
        <w:gridCol w:w="2285"/>
        <w:gridCol w:w="2249"/>
      </w:tblGrid>
      <w:tr w:rsidR="00A5467F" w:rsidRPr="001F39F7" w14:paraId="04663B06" w14:textId="77777777" w:rsidTr="0006747A">
        <w:tc>
          <w:tcPr>
            <w:tcW w:w="5000" w:type="pct"/>
            <w:gridSpan w:val="4"/>
            <w:tcBorders>
              <w:left w:val="nil"/>
              <w:bottom w:val="single" w:sz="4" w:space="0" w:color="auto"/>
              <w:right w:val="nil"/>
            </w:tcBorders>
            <w:shd w:val="clear" w:color="auto" w:fill="auto"/>
            <w:vAlign w:val="center"/>
          </w:tcPr>
          <w:p w14:paraId="47A0F1BA"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Faktör Yük Değerleri</w:t>
            </w:r>
          </w:p>
        </w:tc>
      </w:tr>
      <w:tr w:rsidR="00A5467F" w:rsidRPr="001F39F7" w14:paraId="13668670" w14:textId="77777777" w:rsidTr="004207A1">
        <w:tc>
          <w:tcPr>
            <w:tcW w:w="1544" w:type="pct"/>
            <w:tcBorders>
              <w:left w:val="nil"/>
              <w:bottom w:val="single" w:sz="4" w:space="0" w:color="auto"/>
              <w:right w:val="nil"/>
            </w:tcBorders>
            <w:shd w:val="clear" w:color="auto" w:fill="auto"/>
            <w:vAlign w:val="center"/>
          </w:tcPr>
          <w:p w14:paraId="60F30F79"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Madde</w:t>
            </w:r>
          </w:p>
        </w:tc>
        <w:tc>
          <w:tcPr>
            <w:tcW w:w="928" w:type="pct"/>
            <w:tcBorders>
              <w:left w:val="nil"/>
              <w:bottom w:val="single" w:sz="4" w:space="0" w:color="auto"/>
              <w:right w:val="nil"/>
            </w:tcBorders>
            <w:shd w:val="clear" w:color="auto" w:fill="auto"/>
            <w:vAlign w:val="center"/>
          </w:tcPr>
          <w:p w14:paraId="67A57AEF"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F1</w:t>
            </w:r>
          </w:p>
        </w:tc>
        <w:tc>
          <w:tcPr>
            <w:tcW w:w="1274" w:type="pct"/>
            <w:tcBorders>
              <w:left w:val="nil"/>
              <w:bottom w:val="single" w:sz="4" w:space="0" w:color="auto"/>
              <w:right w:val="nil"/>
            </w:tcBorders>
            <w:shd w:val="clear" w:color="auto" w:fill="auto"/>
            <w:vAlign w:val="center"/>
          </w:tcPr>
          <w:p w14:paraId="526A04D4"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F2</w:t>
            </w:r>
          </w:p>
        </w:tc>
        <w:tc>
          <w:tcPr>
            <w:tcW w:w="1254" w:type="pct"/>
            <w:tcBorders>
              <w:left w:val="nil"/>
              <w:bottom w:val="single" w:sz="4" w:space="0" w:color="auto"/>
              <w:right w:val="nil"/>
            </w:tcBorders>
            <w:shd w:val="clear" w:color="auto" w:fill="auto"/>
            <w:vAlign w:val="center"/>
          </w:tcPr>
          <w:p w14:paraId="48482955"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F3</w:t>
            </w:r>
          </w:p>
        </w:tc>
      </w:tr>
      <w:tr w:rsidR="009E4DAC" w:rsidRPr="001F39F7" w14:paraId="5646FDF8" w14:textId="77777777" w:rsidTr="004207A1">
        <w:tc>
          <w:tcPr>
            <w:tcW w:w="1544" w:type="pct"/>
            <w:tcBorders>
              <w:left w:val="nil"/>
              <w:bottom w:val="dotted" w:sz="4" w:space="0" w:color="auto"/>
              <w:right w:val="nil"/>
            </w:tcBorders>
            <w:shd w:val="clear" w:color="auto" w:fill="auto"/>
          </w:tcPr>
          <w:p w14:paraId="5F402105" w14:textId="77777777" w:rsidR="009E4DAC" w:rsidRPr="001F39F7" w:rsidRDefault="009E4DAC" w:rsidP="00080C00">
            <w:pPr>
              <w:spacing w:after="0" w:line="240" w:lineRule="auto"/>
              <w:jc w:val="center"/>
              <w:rPr>
                <w:rFonts w:ascii="Cambria" w:hAnsi="Cambria"/>
                <w:sz w:val="20"/>
                <w:szCs w:val="20"/>
              </w:rPr>
            </w:pPr>
            <w:r w:rsidRPr="001F39F7">
              <w:rPr>
                <w:rFonts w:ascii="Cambria" w:hAnsi="Cambria"/>
                <w:sz w:val="20"/>
                <w:szCs w:val="20"/>
              </w:rPr>
              <w:t>R34</w:t>
            </w:r>
          </w:p>
        </w:tc>
        <w:tc>
          <w:tcPr>
            <w:tcW w:w="928" w:type="pct"/>
            <w:tcBorders>
              <w:left w:val="nil"/>
              <w:bottom w:val="dotted" w:sz="4" w:space="0" w:color="auto"/>
              <w:right w:val="nil"/>
            </w:tcBorders>
            <w:shd w:val="clear" w:color="auto" w:fill="auto"/>
            <w:vAlign w:val="center"/>
          </w:tcPr>
          <w:p w14:paraId="3A3FAEB5" w14:textId="77777777" w:rsidR="009E4DAC" w:rsidRPr="001F39F7" w:rsidRDefault="00080C00" w:rsidP="00080C00">
            <w:pPr>
              <w:spacing w:after="0" w:line="240" w:lineRule="auto"/>
              <w:jc w:val="center"/>
              <w:rPr>
                <w:rFonts w:ascii="Cambria" w:hAnsi="Cambria"/>
                <w:sz w:val="20"/>
                <w:szCs w:val="20"/>
              </w:rPr>
            </w:pPr>
            <w:r w:rsidRPr="001F39F7">
              <w:rPr>
                <w:rFonts w:ascii="Cambria" w:hAnsi="Cambria"/>
                <w:sz w:val="20"/>
                <w:szCs w:val="20"/>
              </w:rPr>
              <w:t>.81</w:t>
            </w:r>
          </w:p>
        </w:tc>
        <w:tc>
          <w:tcPr>
            <w:tcW w:w="1274" w:type="pct"/>
            <w:tcBorders>
              <w:left w:val="nil"/>
              <w:bottom w:val="dotted" w:sz="4" w:space="0" w:color="auto"/>
              <w:right w:val="nil"/>
            </w:tcBorders>
            <w:shd w:val="clear" w:color="auto" w:fill="auto"/>
            <w:vAlign w:val="center"/>
          </w:tcPr>
          <w:p w14:paraId="381E3331" w14:textId="77777777" w:rsidR="009E4DAC" w:rsidRPr="001F39F7" w:rsidRDefault="009E4DAC" w:rsidP="00080C00">
            <w:pPr>
              <w:spacing w:after="0" w:line="240" w:lineRule="auto"/>
              <w:jc w:val="center"/>
              <w:rPr>
                <w:rFonts w:ascii="Cambria" w:hAnsi="Cambria"/>
                <w:sz w:val="20"/>
                <w:szCs w:val="20"/>
              </w:rPr>
            </w:pPr>
          </w:p>
        </w:tc>
        <w:tc>
          <w:tcPr>
            <w:tcW w:w="1254" w:type="pct"/>
            <w:tcBorders>
              <w:left w:val="nil"/>
              <w:bottom w:val="dotted" w:sz="4" w:space="0" w:color="auto"/>
              <w:right w:val="nil"/>
            </w:tcBorders>
            <w:shd w:val="clear" w:color="auto" w:fill="auto"/>
            <w:vAlign w:val="center"/>
          </w:tcPr>
          <w:p w14:paraId="799EA5AE" w14:textId="77777777" w:rsidR="009E4DAC" w:rsidRPr="001F39F7" w:rsidRDefault="009E4DAC" w:rsidP="00080C00">
            <w:pPr>
              <w:spacing w:after="0" w:line="240" w:lineRule="auto"/>
              <w:jc w:val="center"/>
              <w:rPr>
                <w:rFonts w:ascii="Cambria" w:hAnsi="Cambria"/>
                <w:sz w:val="20"/>
                <w:szCs w:val="20"/>
              </w:rPr>
            </w:pPr>
          </w:p>
        </w:tc>
      </w:tr>
      <w:tr w:rsidR="009E4DAC" w:rsidRPr="001F39F7" w14:paraId="02AB40B5" w14:textId="77777777" w:rsidTr="004207A1">
        <w:tc>
          <w:tcPr>
            <w:tcW w:w="1544" w:type="pct"/>
            <w:tcBorders>
              <w:top w:val="dotted" w:sz="4" w:space="0" w:color="auto"/>
              <w:left w:val="nil"/>
              <w:bottom w:val="dotted" w:sz="4" w:space="0" w:color="auto"/>
              <w:right w:val="nil"/>
            </w:tcBorders>
            <w:shd w:val="clear" w:color="auto" w:fill="auto"/>
          </w:tcPr>
          <w:p w14:paraId="7C89F360" w14:textId="77777777" w:rsidR="009E4DAC" w:rsidRPr="001F39F7" w:rsidRDefault="009E4DAC" w:rsidP="00080C00">
            <w:pPr>
              <w:spacing w:after="0" w:line="240" w:lineRule="auto"/>
              <w:jc w:val="center"/>
              <w:rPr>
                <w:rFonts w:ascii="Cambria" w:hAnsi="Cambria"/>
                <w:sz w:val="20"/>
                <w:szCs w:val="20"/>
              </w:rPr>
            </w:pPr>
            <w:r w:rsidRPr="001F39F7">
              <w:rPr>
                <w:rFonts w:ascii="Cambria" w:hAnsi="Cambria"/>
                <w:sz w:val="20"/>
                <w:szCs w:val="20"/>
              </w:rPr>
              <w:t>R31</w:t>
            </w:r>
          </w:p>
        </w:tc>
        <w:tc>
          <w:tcPr>
            <w:tcW w:w="928" w:type="pct"/>
            <w:tcBorders>
              <w:top w:val="dotted" w:sz="4" w:space="0" w:color="auto"/>
              <w:left w:val="nil"/>
              <w:bottom w:val="dotted" w:sz="4" w:space="0" w:color="auto"/>
              <w:right w:val="nil"/>
            </w:tcBorders>
            <w:shd w:val="clear" w:color="auto" w:fill="auto"/>
            <w:vAlign w:val="center"/>
          </w:tcPr>
          <w:p w14:paraId="534A9360" w14:textId="77777777" w:rsidR="009E4DAC" w:rsidRPr="001F39F7" w:rsidRDefault="00080C00" w:rsidP="00080C00">
            <w:pPr>
              <w:spacing w:after="0" w:line="240" w:lineRule="auto"/>
              <w:jc w:val="center"/>
              <w:rPr>
                <w:rFonts w:ascii="Cambria" w:hAnsi="Cambria"/>
                <w:sz w:val="20"/>
                <w:szCs w:val="20"/>
              </w:rPr>
            </w:pPr>
            <w:r w:rsidRPr="001F39F7">
              <w:rPr>
                <w:rFonts w:ascii="Cambria" w:hAnsi="Cambria"/>
                <w:sz w:val="20"/>
                <w:szCs w:val="20"/>
              </w:rPr>
              <w:t>.80</w:t>
            </w:r>
          </w:p>
        </w:tc>
        <w:tc>
          <w:tcPr>
            <w:tcW w:w="1274" w:type="pct"/>
            <w:tcBorders>
              <w:top w:val="dotted" w:sz="4" w:space="0" w:color="auto"/>
              <w:left w:val="nil"/>
              <w:bottom w:val="dotted" w:sz="4" w:space="0" w:color="auto"/>
              <w:right w:val="nil"/>
            </w:tcBorders>
            <w:shd w:val="clear" w:color="auto" w:fill="auto"/>
            <w:vAlign w:val="center"/>
          </w:tcPr>
          <w:p w14:paraId="6F049A1F" w14:textId="77777777" w:rsidR="009E4DAC" w:rsidRPr="001F39F7" w:rsidRDefault="009E4DAC" w:rsidP="00080C00">
            <w:pPr>
              <w:spacing w:after="0" w:line="240" w:lineRule="auto"/>
              <w:jc w:val="center"/>
              <w:rPr>
                <w:rFonts w:ascii="Cambria" w:hAnsi="Cambria"/>
                <w:sz w:val="20"/>
                <w:szCs w:val="20"/>
              </w:rPr>
            </w:pPr>
          </w:p>
        </w:tc>
        <w:tc>
          <w:tcPr>
            <w:tcW w:w="1254" w:type="pct"/>
            <w:tcBorders>
              <w:top w:val="dotted" w:sz="4" w:space="0" w:color="auto"/>
              <w:left w:val="nil"/>
              <w:bottom w:val="dotted" w:sz="4" w:space="0" w:color="auto"/>
              <w:right w:val="nil"/>
            </w:tcBorders>
            <w:shd w:val="clear" w:color="auto" w:fill="auto"/>
            <w:vAlign w:val="center"/>
          </w:tcPr>
          <w:p w14:paraId="1E9985B5" w14:textId="77777777" w:rsidR="009E4DAC" w:rsidRPr="001F39F7" w:rsidRDefault="009E4DAC" w:rsidP="00080C00">
            <w:pPr>
              <w:spacing w:after="0" w:line="240" w:lineRule="auto"/>
              <w:jc w:val="center"/>
              <w:rPr>
                <w:rFonts w:ascii="Cambria" w:hAnsi="Cambria"/>
                <w:sz w:val="20"/>
                <w:szCs w:val="20"/>
              </w:rPr>
            </w:pPr>
          </w:p>
        </w:tc>
      </w:tr>
      <w:tr w:rsidR="009E4DAC" w:rsidRPr="001F39F7" w14:paraId="55BE2081" w14:textId="77777777" w:rsidTr="004207A1">
        <w:tc>
          <w:tcPr>
            <w:tcW w:w="1544" w:type="pct"/>
            <w:tcBorders>
              <w:top w:val="dotted" w:sz="4" w:space="0" w:color="auto"/>
              <w:left w:val="nil"/>
              <w:bottom w:val="dotted" w:sz="4" w:space="0" w:color="auto"/>
              <w:right w:val="nil"/>
            </w:tcBorders>
            <w:shd w:val="clear" w:color="auto" w:fill="auto"/>
          </w:tcPr>
          <w:p w14:paraId="7EDE0BF5" w14:textId="77777777" w:rsidR="009E4DAC" w:rsidRPr="001F39F7" w:rsidRDefault="009E4DAC" w:rsidP="00080C00">
            <w:pPr>
              <w:spacing w:after="0" w:line="240" w:lineRule="auto"/>
              <w:jc w:val="center"/>
              <w:rPr>
                <w:rFonts w:ascii="Cambria" w:hAnsi="Cambria"/>
                <w:sz w:val="20"/>
                <w:szCs w:val="20"/>
              </w:rPr>
            </w:pPr>
            <w:r w:rsidRPr="001F39F7">
              <w:rPr>
                <w:rFonts w:ascii="Cambria" w:hAnsi="Cambria"/>
                <w:sz w:val="20"/>
                <w:szCs w:val="20"/>
              </w:rPr>
              <w:t>R33</w:t>
            </w:r>
          </w:p>
        </w:tc>
        <w:tc>
          <w:tcPr>
            <w:tcW w:w="928" w:type="pct"/>
            <w:tcBorders>
              <w:top w:val="dotted" w:sz="4" w:space="0" w:color="auto"/>
              <w:left w:val="nil"/>
              <w:bottom w:val="dotted" w:sz="4" w:space="0" w:color="auto"/>
              <w:right w:val="nil"/>
            </w:tcBorders>
            <w:shd w:val="clear" w:color="auto" w:fill="auto"/>
            <w:vAlign w:val="center"/>
          </w:tcPr>
          <w:p w14:paraId="277DBCA7" w14:textId="77777777" w:rsidR="009E4DAC" w:rsidRPr="001F39F7" w:rsidRDefault="00080C00" w:rsidP="00080C00">
            <w:pPr>
              <w:spacing w:after="0" w:line="240" w:lineRule="auto"/>
              <w:jc w:val="center"/>
              <w:rPr>
                <w:rFonts w:ascii="Cambria" w:hAnsi="Cambria"/>
                <w:sz w:val="20"/>
                <w:szCs w:val="20"/>
              </w:rPr>
            </w:pPr>
            <w:r w:rsidRPr="001F39F7">
              <w:rPr>
                <w:rFonts w:ascii="Cambria" w:hAnsi="Cambria"/>
                <w:sz w:val="20"/>
                <w:szCs w:val="20"/>
              </w:rPr>
              <w:t>.80</w:t>
            </w:r>
          </w:p>
        </w:tc>
        <w:tc>
          <w:tcPr>
            <w:tcW w:w="1274" w:type="pct"/>
            <w:tcBorders>
              <w:top w:val="dotted" w:sz="4" w:space="0" w:color="auto"/>
              <w:left w:val="nil"/>
              <w:bottom w:val="dotted" w:sz="4" w:space="0" w:color="auto"/>
              <w:right w:val="nil"/>
            </w:tcBorders>
            <w:shd w:val="clear" w:color="auto" w:fill="auto"/>
            <w:vAlign w:val="center"/>
          </w:tcPr>
          <w:p w14:paraId="1DBB2CCF" w14:textId="77777777" w:rsidR="009E4DAC" w:rsidRPr="001F39F7" w:rsidRDefault="009E4DAC" w:rsidP="00080C00">
            <w:pPr>
              <w:spacing w:after="0" w:line="240" w:lineRule="auto"/>
              <w:jc w:val="center"/>
              <w:rPr>
                <w:rFonts w:ascii="Cambria" w:hAnsi="Cambria"/>
                <w:sz w:val="20"/>
                <w:szCs w:val="20"/>
              </w:rPr>
            </w:pPr>
          </w:p>
        </w:tc>
        <w:tc>
          <w:tcPr>
            <w:tcW w:w="1254" w:type="pct"/>
            <w:tcBorders>
              <w:top w:val="dotted" w:sz="4" w:space="0" w:color="auto"/>
              <w:left w:val="nil"/>
              <w:bottom w:val="dotted" w:sz="4" w:space="0" w:color="auto"/>
              <w:right w:val="nil"/>
            </w:tcBorders>
            <w:shd w:val="clear" w:color="auto" w:fill="auto"/>
            <w:vAlign w:val="center"/>
          </w:tcPr>
          <w:p w14:paraId="30B2C862" w14:textId="77777777" w:rsidR="009E4DAC" w:rsidRPr="001F39F7" w:rsidRDefault="009E4DAC" w:rsidP="00080C00">
            <w:pPr>
              <w:spacing w:after="0" w:line="240" w:lineRule="auto"/>
              <w:jc w:val="center"/>
              <w:rPr>
                <w:rFonts w:ascii="Cambria" w:hAnsi="Cambria"/>
                <w:sz w:val="20"/>
                <w:szCs w:val="20"/>
              </w:rPr>
            </w:pPr>
          </w:p>
        </w:tc>
      </w:tr>
      <w:tr w:rsidR="009E4DAC" w:rsidRPr="001F39F7" w14:paraId="3A8C0FA7" w14:textId="77777777" w:rsidTr="004207A1">
        <w:tc>
          <w:tcPr>
            <w:tcW w:w="1544" w:type="pct"/>
            <w:tcBorders>
              <w:top w:val="dotted" w:sz="4" w:space="0" w:color="auto"/>
              <w:left w:val="nil"/>
              <w:bottom w:val="dotted" w:sz="4" w:space="0" w:color="auto"/>
              <w:right w:val="nil"/>
            </w:tcBorders>
            <w:shd w:val="clear" w:color="auto" w:fill="auto"/>
          </w:tcPr>
          <w:p w14:paraId="79F1EAF2" w14:textId="77777777" w:rsidR="009E4DAC" w:rsidRPr="001F39F7" w:rsidRDefault="009E4DAC" w:rsidP="00080C00">
            <w:pPr>
              <w:spacing w:after="0" w:line="240" w:lineRule="auto"/>
              <w:jc w:val="center"/>
              <w:rPr>
                <w:rFonts w:ascii="Cambria" w:hAnsi="Cambria"/>
                <w:sz w:val="20"/>
                <w:szCs w:val="20"/>
              </w:rPr>
            </w:pPr>
            <w:r w:rsidRPr="001F39F7">
              <w:rPr>
                <w:rFonts w:ascii="Cambria" w:hAnsi="Cambria"/>
                <w:sz w:val="20"/>
                <w:szCs w:val="20"/>
              </w:rPr>
              <w:t>R29</w:t>
            </w:r>
          </w:p>
        </w:tc>
        <w:tc>
          <w:tcPr>
            <w:tcW w:w="928" w:type="pct"/>
            <w:tcBorders>
              <w:top w:val="dotted" w:sz="4" w:space="0" w:color="auto"/>
              <w:left w:val="nil"/>
              <w:bottom w:val="dotted" w:sz="4" w:space="0" w:color="auto"/>
              <w:right w:val="nil"/>
            </w:tcBorders>
            <w:shd w:val="clear" w:color="auto" w:fill="auto"/>
            <w:vAlign w:val="center"/>
          </w:tcPr>
          <w:p w14:paraId="50CF504E" w14:textId="77777777" w:rsidR="009E4DAC" w:rsidRPr="001F39F7" w:rsidRDefault="00080C00" w:rsidP="00080C00">
            <w:pPr>
              <w:spacing w:after="0" w:line="240" w:lineRule="auto"/>
              <w:jc w:val="center"/>
              <w:rPr>
                <w:rFonts w:ascii="Cambria" w:hAnsi="Cambria"/>
                <w:sz w:val="20"/>
                <w:szCs w:val="20"/>
              </w:rPr>
            </w:pPr>
            <w:r w:rsidRPr="001F39F7">
              <w:rPr>
                <w:rFonts w:ascii="Cambria" w:hAnsi="Cambria"/>
                <w:sz w:val="20"/>
                <w:szCs w:val="20"/>
              </w:rPr>
              <w:t>.76</w:t>
            </w:r>
          </w:p>
        </w:tc>
        <w:tc>
          <w:tcPr>
            <w:tcW w:w="1274" w:type="pct"/>
            <w:tcBorders>
              <w:top w:val="dotted" w:sz="4" w:space="0" w:color="auto"/>
              <w:left w:val="nil"/>
              <w:bottom w:val="dotted" w:sz="4" w:space="0" w:color="auto"/>
              <w:right w:val="nil"/>
            </w:tcBorders>
            <w:shd w:val="clear" w:color="auto" w:fill="auto"/>
            <w:vAlign w:val="center"/>
          </w:tcPr>
          <w:p w14:paraId="3C48AD0F" w14:textId="77777777" w:rsidR="009E4DAC" w:rsidRPr="001F39F7" w:rsidRDefault="009E4DAC" w:rsidP="00080C00">
            <w:pPr>
              <w:spacing w:after="0" w:line="240" w:lineRule="auto"/>
              <w:jc w:val="center"/>
              <w:rPr>
                <w:rFonts w:ascii="Cambria" w:hAnsi="Cambria"/>
                <w:sz w:val="20"/>
                <w:szCs w:val="20"/>
              </w:rPr>
            </w:pPr>
          </w:p>
        </w:tc>
        <w:tc>
          <w:tcPr>
            <w:tcW w:w="1254" w:type="pct"/>
            <w:tcBorders>
              <w:top w:val="dotted" w:sz="4" w:space="0" w:color="auto"/>
              <w:left w:val="nil"/>
              <w:bottom w:val="dotted" w:sz="4" w:space="0" w:color="auto"/>
              <w:right w:val="nil"/>
            </w:tcBorders>
            <w:shd w:val="clear" w:color="auto" w:fill="auto"/>
            <w:vAlign w:val="center"/>
          </w:tcPr>
          <w:p w14:paraId="4B23E16E" w14:textId="77777777" w:rsidR="009E4DAC" w:rsidRPr="001F39F7" w:rsidRDefault="009E4DAC" w:rsidP="00080C00">
            <w:pPr>
              <w:spacing w:after="0" w:line="240" w:lineRule="auto"/>
              <w:jc w:val="center"/>
              <w:rPr>
                <w:rFonts w:ascii="Cambria" w:hAnsi="Cambria"/>
                <w:sz w:val="20"/>
                <w:szCs w:val="20"/>
              </w:rPr>
            </w:pPr>
          </w:p>
        </w:tc>
      </w:tr>
      <w:tr w:rsidR="009E4DAC" w:rsidRPr="001F39F7" w14:paraId="6266EECB" w14:textId="77777777" w:rsidTr="004207A1">
        <w:tc>
          <w:tcPr>
            <w:tcW w:w="1544" w:type="pct"/>
            <w:tcBorders>
              <w:top w:val="dotted" w:sz="4" w:space="0" w:color="auto"/>
              <w:left w:val="nil"/>
              <w:bottom w:val="dotted" w:sz="4" w:space="0" w:color="auto"/>
              <w:right w:val="nil"/>
            </w:tcBorders>
            <w:shd w:val="clear" w:color="auto" w:fill="auto"/>
          </w:tcPr>
          <w:p w14:paraId="2A415994" w14:textId="77777777" w:rsidR="009E4DAC" w:rsidRPr="001F39F7" w:rsidRDefault="009E4DAC" w:rsidP="00080C00">
            <w:pPr>
              <w:spacing w:after="0" w:line="240" w:lineRule="auto"/>
              <w:jc w:val="center"/>
              <w:rPr>
                <w:rFonts w:ascii="Cambria" w:hAnsi="Cambria"/>
                <w:sz w:val="20"/>
                <w:szCs w:val="20"/>
              </w:rPr>
            </w:pPr>
            <w:r w:rsidRPr="001F39F7">
              <w:rPr>
                <w:rFonts w:ascii="Cambria" w:hAnsi="Cambria"/>
                <w:sz w:val="20"/>
                <w:szCs w:val="20"/>
              </w:rPr>
              <w:t>R32</w:t>
            </w:r>
          </w:p>
        </w:tc>
        <w:tc>
          <w:tcPr>
            <w:tcW w:w="928" w:type="pct"/>
            <w:tcBorders>
              <w:top w:val="dotted" w:sz="4" w:space="0" w:color="auto"/>
              <w:left w:val="nil"/>
              <w:bottom w:val="dotted" w:sz="4" w:space="0" w:color="auto"/>
              <w:right w:val="nil"/>
            </w:tcBorders>
            <w:shd w:val="clear" w:color="auto" w:fill="auto"/>
            <w:vAlign w:val="center"/>
          </w:tcPr>
          <w:p w14:paraId="2816496D" w14:textId="77777777" w:rsidR="009E4DAC" w:rsidRPr="001F39F7" w:rsidRDefault="00080C00" w:rsidP="00080C00">
            <w:pPr>
              <w:spacing w:after="0" w:line="240" w:lineRule="auto"/>
              <w:jc w:val="center"/>
              <w:rPr>
                <w:rFonts w:ascii="Cambria" w:hAnsi="Cambria"/>
                <w:sz w:val="20"/>
                <w:szCs w:val="20"/>
              </w:rPr>
            </w:pPr>
            <w:r w:rsidRPr="001F39F7">
              <w:rPr>
                <w:rFonts w:ascii="Cambria" w:hAnsi="Cambria"/>
                <w:sz w:val="20"/>
                <w:szCs w:val="20"/>
              </w:rPr>
              <w:t>.67</w:t>
            </w:r>
          </w:p>
        </w:tc>
        <w:tc>
          <w:tcPr>
            <w:tcW w:w="1274" w:type="pct"/>
            <w:tcBorders>
              <w:top w:val="dotted" w:sz="4" w:space="0" w:color="auto"/>
              <w:left w:val="nil"/>
              <w:bottom w:val="dotted" w:sz="4" w:space="0" w:color="auto"/>
              <w:right w:val="nil"/>
            </w:tcBorders>
            <w:shd w:val="clear" w:color="auto" w:fill="auto"/>
            <w:vAlign w:val="center"/>
          </w:tcPr>
          <w:p w14:paraId="7A0B9916" w14:textId="77777777" w:rsidR="009E4DAC" w:rsidRPr="001F39F7" w:rsidRDefault="009E4DAC" w:rsidP="00080C00">
            <w:pPr>
              <w:spacing w:after="0" w:line="240" w:lineRule="auto"/>
              <w:jc w:val="center"/>
              <w:rPr>
                <w:rFonts w:ascii="Cambria" w:hAnsi="Cambria"/>
                <w:sz w:val="20"/>
                <w:szCs w:val="20"/>
              </w:rPr>
            </w:pPr>
          </w:p>
        </w:tc>
        <w:tc>
          <w:tcPr>
            <w:tcW w:w="1254" w:type="pct"/>
            <w:tcBorders>
              <w:top w:val="dotted" w:sz="4" w:space="0" w:color="auto"/>
              <w:left w:val="nil"/>
              <w:bottom w:val="dotted" w:sz="4" w:space="0" w:color="auto"/>
              <w:right w:val="nil"/>
            </w:tcBorders>
            <w:shd w:val="clear" w:color="auto" w:fill="auto"/>
            <w:vAlign w:val="center"/>
          </w:tcPr>
          <w:p w14:paraId="29FCCD91" w14:textId="77777777" w:rsidR="009E4DAC" w:rsidRPr="001F39F7" w:rsidRDefault="009E4DAC" w:rsidP="00080C00">
            <w:pPr>
              <w:spacing w:after="0" w:line="240" w:lineRule="auto"/>
              <w:jc w:val="center"/>
              <w:rPr>
                <w:rFonts w:ascii="Cambria" w:hAnsi="Cambria"/>
                <w:sz w:val="20"/>
                <w:szCs w:val="20"/>
              </w:rPr>
            </w:pPr>
          </w:p>
        </w:tc>
      </w:tr>
      <w:tr w:rsidR="009E4DAC" w:rsidRPr="001F39F7" w14:paraId="64A14091" w14:textId="77777777" w:rsidTr="004207A1">
        <w:tc>
          <w:tcPr>
            <w:tcW w:w="1544" w:type="pct"/>
            <w:tcBorders>
              <w:top w:val="dotted" w:sz="4" w:space="0" w:color="auto"/>
              <w:left w:val="nil"/>
              <w:bottom w:val="dotted" w:sz="4" w:space="0" w:color="auto"/>
              <w:right w:val="nil"/>
            </w:tcBorders>
            <w:shd w:val="clear" w:color="auto" w:fill="auto"/>
          </w:tcPr>
          <w:p w14:paraId="21E3C7A7" w14:textId="77777777" w:rsidR="009E4DAC" w:rsidRPr="001F39F7" w:rsidRDefault="009E4DAC" w:rsidP="00080C00">
            <w:pPr>
              <w:spacing w:after="0" w:line="240" w:lineRule="auto"/>
              <w:jc w:val="center"/>
              <w:rPr>
                <w:rFonts w:ascii="Cambria" w:hAnsi="Cambria"/>
                <w:sz w:val="20"/>
                <w:szCs w:val="20"/>
              </w:rPr>
            </w:pPr>
            <w:r w:rsidRPr="001F39F7">
              <w:rPr>
                <w:rFonts w:ascii="Cambria" w:hAnsi="Cambria"/>
                <w:sz w:val="20"/>
                <w:szCs w:val="20"/>
              </w:rPr>
              <w:t>R38</w:t>
            </w:r>
          </w:p>
        </w:tc>
        <w:tc>
          <w:tcPr>
            <w:tcW w:w="928" w:type="pct"/>
            <w:tcBorders>
              <w:top w:val="dotted" w:sz="4" w:space="0" w:color="auto"/>
              <w:left w:val="nil"/>
              <w:bottom w:val="dotted" w:sz="4" w:space="0" w:color="auto"/>
              <w:right w:val="nil"/>
            </w:tcBorders>
            <w:shd w:val="clear" w:color="auto" w:fill="auto"/>
            <w:vAlign w:val="center"/>
          </w:tcPr>
          <w:p w14:paraId="3A6F0658" w14:textId="77777777" w:rsidR="009E4DAC" w:rsidRPr="001F39F7" w:rsidRDefault="009E4DAC" w:rsidP="00080C00">
            <w:pPr>
              <w:spacing w:after="0" w:line="240" w:lineRule="auto"/>
              <w:jc w:val="center"/>
              <w:rPr>
                <w:rFonts w:ascii="Cambria" w:hAnsi="Cambria"/>
                <w:sz w:val="20"/>
                <w:szCs w:val="20"/>
              </w:rPr>
            </w:pPr>
          </w:p>
        </w:tc>
        <w:tc>
          <w:tcPr>
            <w:tcW w:w="1274" w:type="pct"/>
            <w:tcBorders>
              <w:top w:val="dotted" w:sz="4" w:space="0" w:color="auto"/>
              <w:left w:val="nil"/>
              <w:bottom w:val="dotted" w:sz="4" w:space="0" w:color="auto"/>
              <w:right w:val="nil"/>
            </w:tcBorders>
            <w:shd w:val="clear" w:color="auto" w:fill="auto"/>
            <w:vAlign w:val="center"/>
          </w:tcPr>
          <w:p w14:paraId="50532C0B" w14:textId="77777777" w:rsidR="009E4DAC" w:rsidRPr="001F39F7" w:rsidRDefault="00080C00" w:rsidP="00080C00">
            <w:pPr>
              <w:spacing w:after="0" w:line="240" w:lineRule="auto"/>
              <w:jc w:val="center"/>
              <w:rPr>
                <w:rFonts w:ascii="Cambria" w:hAnsi="Cambria"/>
                <w:sz w:val="20"/>
                <w:szCs w:val="20"/>
              </w:rPr>
            </w:pPr>
            <w:r w:rsidRPr="001F39F7">
              <w:rPr>
                <w:rFonts w:ascii="Cambria" w:hAnsi="Cambria"/>
                <w:sz w:val="20"/>
                <w:szCs w:val="20"/>
              </w:rPr>
              <w:t>.79</w:t>
            </w:r>
          </w:p>
        </w:tc>
        <w:tc>
          <w:tcPr>
            <w:tcW w:w="1254" w:type="pct"/>
            <w:tcBorders>
              <w:top w:val="dotted" w:sz="4" w:space="0" w:color="auto"/>
              <w:left w:val="nil"/>
              <w:bottom w:val="dotted" w:sz="4" w:space="0" w:color="auto"/>
              <w:right w:val="nil"/>
            </w:tcBorders>
            <w:shd w:val="clear" w:color="auto" w:fill="auto"/>
            <w:vAlign w:val="center"/>
          </w:tcPr>
          <w:p w14:paraId="21CD862D" w14:textId="77777777" w:rsidR="009E4DAC" w:rsidRPr="001F39F7" w:rsidRDefault="009E4DAC" w:rsidP="00080C00">
            <w:pPr>
              <w:spacing w:after="0" w:line="240" w:lineRule="auto"/>
              <w:jc w:val="center"/>
              <w:rPr>
                <w:rFonts w:ascii="Cambria" w:hAnsi="Cambria"/>
                <w:sz w:val="20"/>
                <w:szCs w:val="20"/>
              </w:rPr>
            </w:pPr>
          </w:p>
        </w:tc>
      </w:tr>
      <w:tr w:rsidR="009E4DAC" w:rsidRPr="001F39F7" w14:paraId="24DF9576" w14:textId="77777777" w:rsidTr="004207A1">
        <w:tc>
          <w:tcPr>
            <w:tcW w:w="1544" w:type="pct"/>
            <w:tcBorders>
              <w:top w:val="dotted" w:sz="4" w:space="0" w:color="auto"/>
              <w:left w:val="nil"/>
              <w:bottom w:val="dotted" w:sz="4" w:space="0" w:color="auto"/>
              <w:right w:val="nil"/>
            </w:tcBorders>
            <w:shd w:val="clear" w:color="auto" w:fill="auto"/>
          </w:tcPr>
          <w:p w14:paraId="1936DAD0" w14:textId="77777777" w:rsidR="009E4DAC" w:rsidRPr="001F39F7" w:rsidRDefault="009E4DAC" w:rsidP="00080C00">
            <w:pPr>
              <w:spacing w:after="0" w:line="240" w:lineRule="auto"/>
              <w:jc w:val="center"/>
              <w:rPr>
                <w:rFonts w:ascii="Cambria" w:hAnsi="Cambria"/>
                <w:sz w:val="20"/>
                <w:szCs w:val="20"/>
              </w:rPr>
            </w:pPr>
            <w:r w:rsidRPr="001F39F7">
              <w:rPr>
                <w:rFonts w:ascii="Cambria" w:hAnsi="Cambria"/>
                <w:sz w:val="20"/>
                <w:szCs w:val="20"/>
              </w:rPr>
              <w:t>R39</w:t>
            </w:r>
          </w:p>
        </w:tc>
        <w:tc>
          <w:tcPr>
            <w:tcW w:w="928" w:type="pct"/>
            <w:tcBorders>
              <w:top w:val="dotted" w:sz="4" w:space="0" w:color="auto"/>
              <w:left w:val="nil"/>
              <w:bottom w:val="dotted" w:sz="4" w:space="0" w:color="auto"/>
              <w:right w:val="nil"/>
            </w:tcBorders>
            <w:shd w:val="clear" w:color="auto" w:fill="auto"/>
            <w:vAlign w:val="center"/>
          </w:tcPr>
          <w:p w14:paraId="687512C2" w14:textId="77777777" w:rsidR="009E4DAC" w:rsidRPr="001F39F7" w:rsidRDefault="009E4DAC" w:rsidP="00080C00">
            <w:pPr>
              <w:spacing w:after="0" w:line="240" w:lineRule="auto"/>
              <w:jc w:val="center"/>
              <w:rPr>
                <w:rFonts w:ascii="Cambria" w:hAnsi="Cambria"/>
                <w:sz w:val="20"/>
                <w:szCs w:val="20"/>
              </w:rPr>
            </w:pPr>
          </w:p>
        </w:tc>
        <w:tc>
          <w:tcPr>
            <w:tcW w:w="1274" w:type="pct"/>
            <w:tcBorders>
              <w:top w:val="dotted" w:sz="4" w:space="0" w:color="auto"/>
              <w:left w:val="nil"/>
              <w:bottom w:val="dotted" w:sz="4" w:space="0" w:color="auto"/>
              <w:right w:val="nil"/>
            </w:tcBorders>
            <w:shd w:val="clear" w:color="auto" w:fill="auto"/>
            <w:vAlign w:val="center"/>
          </w:tcPr>
          <w:p w14:paraId="6E5D9B54" w14:textId="77777777" w:rsidR="009E4DAC" w:rsidRPr="001F39F7" w:rsidRDefault="00080C00" w:rsidP="00080C00">
            <w:pPr>
              <w:spacing w:after="0" w:line="240" w:lineRule="auto"/>
              <w:jc w:val="center"/>
              <w:rPr>
                <w:rFonts w:ascii="Cambria" w:hAnsi="Cambria"/>
                <w:sz w:val="20"/>
                <w:szCs w:val="20"/>
              </w:rPr>
            </w:pPr>
            <w:r w:rsidRPr="001F39F7">
              <w:rPr>
                <w:rFonts w:ascii="Cambria" w:hAnsi="Cambria"/>
                <w:sz w:val="20"/>
                <w:szCs w:val="20"/>
              </w:rPr>
              <w:t>.76</w:t>
            </w:r>
          </w:p>
        </w:tc>
        <w:tc>
          <w:tcPr>
            <w:tcW w:w="1254" w:type="pct"/>
            <w:tcBorders>
              <w:top w:val="dotted" w:sz="4" w:space="0" w:color="auto"/>
              <w:left w:val="nil"/>
              <w:bottom w:val="dotted" w:sz="4" w:space="0" w:color="auto"/>
              <w:right w:val="nil"/>
            </w:tcBorders>
            <w:shd w:val="clear" w:color="auto" w:fill="auto"/>
            <w:vAlign w:val="center"/>
          </w:tcPr>
          <w:p w14:paraId="181CD337" w14:textId="77777777" w:rsidR="009E4DAC" w:rsidRPr="001F39F7" w:rsidRDefault="009E4DAC" w:rsidP="00080C00">
            <w:pPr>
              <w:spacing w:after="0" w:line="240" w:lineRule="auto"/>
              <w:jc w:val="center"/>
              <w:rPr>
                <w:rFonts w:ascii="Cambria" w:hAnsi="Cambria"/>
                <w:sz w:val="20"/>
                <w:szCs w:val="20"/>
              </w:rPr>
            </w:pPr>
          </w:p>
        </w:tc>
      </w:tr>
      <w:tr w:rsidR="009E4DAC" w:rsidRPr="001F39F7" w14:paraId="38DD9110" w14:textId="77777777" w:rsidTr="004207A1">
        <w:tc>
          <w:tcPr>
            <w:tcW w:w="1544" w:type="pct"/>
            <w:tcBorders>
              <w:top w:val="dotted" w:sz="4" w:space="0" w:color="auto"/>
              <w:left w:val="nil"/>
              <w:bottom w:val="dotted" w:sz="4" w:space="0" w:color="auto"/>
              <w:right w:val="nil"/>
            </w:tcBorders>
            <w:shd w:val="clear" w:color="auto" w:fill="auto"/>
          </w:tcPr>
          <w:p w14:paraId="3075975A" w14:textId="77777777" w:rsidR="009E4DAC" w:rsidRPr="001F39F7" w:rsidRDefault="009E4DAC" w:rsidP="00080C00">
            <w:pPr>
              <w:spacing w:after="0" w:line="240" w:lineRule="auto"/>
              <w:jc w:val="center"/>
              <w:rPr>
                <w:rFonts w:ascii="Cambria" w:hAnsi="Cambria"/>
                <w:sz w:val="20"/>
                <w:szCs w:val="20"/>
              </w:rPr>
            </w:pPr>
            <w:r w:rsidRPr="001F39F7">
              <w:rPr>
                <w:rFonts w:ascii="Cambria" w:hAnsi="Cambria"/>
                <w:sz w:val="20"/>
                <w:szCs w:val="20"/>
              </w:rPr>
              <w:t>R36</w:t>
            </w:r>
          </w:p>
        </w:tc>
        <w:tc>
          <w:tcPr>
            <w:tcW w:w="928" w:type="pct"/>
            <w:tcBorders>
              <w:top w:val="dotted" w:sz="4" w:space="0" w:color="auto"/>
              <w:left w:val="nil"/>
              <w:bottom w:val="dotted" w:sz="4" w:space="0" w:color="auto"/>
              <w:right w:val="nil"/>
            </w:tcBorders>
            <w:shd w:val="clear" w:color="auto" w:fill="auto"/>
            <w:vAlign w:val="center"/>
          </w:tcPr>
          <w:p w14:paraId="2A3C161D" w14:textId="77777777" w:rsidR="009E4DAC" w:rsidRPr="001F39F7" w:rsidRDefault="009E4DAC" w:rsidP="00080C00">
            <w:pPr>
              <w:spacing w:after="0" w:line="240" w:lineRule="auto"/>
              <w:jc w:val="center"/>
              <w:rPr>
                <w:rFonts w:ascii="Cambria" w:hAnsi="Cambria"/>
                <w:sz w:val="20"/>
                <w:szCs w:val="20"/>
              </w:rPr>
            </w:pPr>
          </w:p>
        </w:tc>
        <w:tc>
          <w:tcPr>
            <w:tcW w:w="1274" w:type="pct"/>
            <w:tcBorders>
              <w:top w:val="dotted" w:sz="4" w:space="0" w:color="auto"/>
              <w:left w:val="nil"/>
              <w:bottom w:val="dotted" w:sz="4" w:space="0" w:color="auto"/>
              <w:right w:val="nil"/>
            </w:tcBorders>
            <w:shd w:val="clear" w:color="auto" w:fill="auto"/>
            <w:vAlign w:val="center"/>
          </w:tcPr>
          <w:p w14:paraId="5E2915C6" w14:textId="77777777" w:rsidR="009E4DAC" w:rsidRPr="001F39F7" w:rsidRDefault="00080C00" w:rsidP="00080C00">
            <w:pPr>
              <w:spacing w:after="0" w:line="240" w:lineRule="auto"/>
              <w:jc w:val="center"/>
              <w:rPr>
                <w:rFonts w:ascii="Cambria" w:hAnsi="Cambria"/>
                <w:sz w:val="20"/>
                <w:szCs w:val="20"/>
              </w:rPr>
            </w:pPr>
            <w:r w:rsidRPr="001F39F7">
              <w:rPr>
                <w:rFonts w:ascii="Cambria" w:hAnsi="Cambria"/>
                <w:sz w:val="20"/>
                <w:szCs w:val="20"/>
              </w:rPr>
              <w:t>.62</w:t>
            </w:r>
          </w:p>
        </w:tc>
        <w:tc>
          <w:tcPr>
            <w:tcW w:w="1254" w:type="pct"/>
            <w:tcBorders>
              <w:top w:val="dotted" w:sz="4" w:space="0" w:color="auto"/>
              <w:left w:val="nil"/>
              <w:bottom w:val="dotted" w:sz="4" w:space="0" w:color="auto"/>
              <w:right w:val="nil"/>
            </w:tcBorders>
            <w:shd w:val="clear" w:color="auto" w:fill="auto"/>
            <w:vAlign w:val="center"/>
          </w:tcPr>
          <w:p w14:paraId="69353275" w14:textId="77777777" w:rsidR="009E4DAC" w:rsidRPr="001F39F7" w:rsidRDefault="009E4DAC" w:rsidP="00080C00">
            <w:pPr>
              <w:spacing w:after="0" w:line="240" w:lineRule="auto"/>
              <w:jc w:val="center"/>
              <w:rPr>
                <w:rFonts w:ascii="Cambria" w:hAnsi="Cambria"/>
                <w:sz w:val="20"/>
                <w:szCs w:val="20"/>
              </w:rPr>
            </w:pPr>
          </w:p>
        </w:tc>
      </w:tr>
      <w:tr w:rsidR="009E4DAC" w:rsidRPr="001F39F7" w14:paraId="4281F994" w14:textId="77777777" w:rsidTr="004207A1">
        <w:tc>
          <w:tcPr>
            <w:tcW w:w="1544" w:type="pct"/>
            <w:tcBorders>
              <w:top w:val="dotted" w:sz="4" w:space="0" w:color="auto"/>
              <w:left w:val="nil"/>
              <w:bottom w:val="dotted" w:sz="4" w:space="0" w:color="auto"/>
              <w:right w:val="nil"/>
            </w:tcBorders>
            <w:shd w:val="clear" w:color="auto" w:fill="auto"/>
          </w:tcPr>
          <w:p w14:paraId="2712F57F" w14:textId="77777777" w:rsidR="009E4DAC" w:rsidRPr="001F39F7" w:rsidRDefault="009E4DAC" w:rsidP="00080C00">
            <w:pPr>
              <w:spacing w:after="0" w:line="240" w:lineRule="auto"/>
              <w:jc w:val="center"/>
              <w:rPr>
                <w:rFonts w:ascii="Cambria" w:hAnsi="Cambria"/>
                <w:sz w:val="20"/>
                <w:szCs w:val="20"/>
              </w:rPr>
            </w:pPr>
            <w:r w:rsidRPr="001F39F7">
              <w:rPr>
                <w:rFonts w:ascii="Cambria" w:hAnsi="Cambria"/>
                <w:sz w:val="20"/>
                <w:szCs w:val="20"/>
              </w:rPr>
              <w:t>R7</w:t>
            </w:r>
          </w:p>
        </w:tc>
        <w:tc>
          <w:tcPr>
            <w:tcW w:w="928" w:type="pct"/>
            <w:tcBorders>
              <w:top w:val="dotted" w:sz="4" w:space="0" w:color="auto"/>
              <w:left w:val="nil"/>
              <w:bottom w:val="dotted" w:sz="4" w:space="0" w:color="auto"/>
              <w:right w:val="nil"/>
            </w:tcBorders>
            <w:shd w:val="clear" w:color="auto" w:fill="auto"/>
            <w:vAlign w:val="center"/>
          </w:tcPr>
          <w:p w14:paraId="1D60C515" w14:textId="77777777" w:rsidR="009E4DAC" w:rsidRPr="001F39F7" w:rsidRDefault="009E4DAC" w:rsidP="00080C00">
            <w:pPr>
              <w:spacing w:after="0" w:line="240" w:lineRule="auto"/>
              <w:jc w:val="center"/>
              <w:rPr>
                <w:rFonts w:ascii="Cambria" w:hAnsi="Cambria"/>
                <w:sz w:val="20"/>
                <w:szCs w:val="20"/>
              </w:rPr>
            </w:pPr>
          </w:p>
        </w:tc>
        <w:tc>
          <w:tcPr>
            <w:tcW w:w="1274" w:type="pct"/>
            <w:tcBorders>
              <w:top w:val="dotted" w:sz="4" w:space="0" w:color="auto"/>
              <w:left w:val="nil"/>
              <w:bottom w:val="dotted" w:sz="4" w:space="0" w:color="auto"/>
              <w:right w:val="nil"/>
            </w:tcBorders>
            <w:shd w:val="clear" w:color="auto" w:fill="auto"/>
            <w:vAlign w:val="center"/>
          </w:tcPr>
          <w:p w14:paraId="24757618" w14:textId="77777777" w:rsidR="009E4DAC" w:rsidRPr="001F39F7" w:rsidRDefault="00080C00" w:rsidP="00080C00">
            <w:pPr>
              <w:spacing w:after="0" w:line="240" w:lineRule="auto"/>
              <w:jc w:val="center"/>
              <w:rPr>
                <w:rFonts w:ascii="Cambria" w:hAnsi="Cambria"/>
                <w:sz w:val="20"/>
                <w:szCs w:val="20"/>
              </w:rPr>
            </w:pPr>
            <w:r w:rsidRPr="001F39F7">
              <w:rPr>
                <w:rFonts w:ascii="Cambria" w:hAnsi="Cambria"/>
                <w:sz w:val="20"/>
                <w:szCs w:val="20"/>
              </w:rPr>
              <w:t>.42</w:t>
            </w:r>
          </w:p>
        </w:tc>
        <w:tc>
          <w:tcPr>
            <w:tcW w:w="1254" w:type="pct"/>
            <w:tcBorders>
              <w:top w:val="dotted" w:sz="4" w:space="0" w:color="auto"/>
              <w:left w:val="nil"/>
              <w:bottom w:val="dotted" w:sz="4" w:space="0" w:color="auto"/>
              <w:right w:val="nil"/>
            </w:tcBorders>
            <w:shd w:val="clear" w:color="auto" w:fill="auto"/>
            <w:vAlign w:val="center"/>
          </w:tcPr>
          <w:p w14:paraId="49404ACA" w14:textId="77777777" w:rsidR="009E4DAC" w:rsidRPr="001F39F7" w:rsidRDefault="009E4DAC" w:rsidP="00080C00">
            <w:pPr>
              <w:spacing w:after="0" w:line="240" w:lineRule="auto"/>
              <w:jc w:val="center"/>
              <w:rPr>
                <w:rFonts w:ascii="Cambria" w:hAnsi="Cambria"/>
                <w:sz w:val="20"/>
                <w:szCs w:val="20"/>
              </w:rPr>
            </w:pPr>
          </w:p>
        </w:tc>
      </w:tr>
      <w:tr w:rsidR="009E4DAC" w:rsidRPr="001F39F7" w14:paraId="5D9C4A51" w14:textId="77777777" w:rsidTr="004207A1">
        <w:tc>
          <w:tcPr>
            <w:tcW w:w="1544" w:type="pct"/>
            <w:tcBorders>
              <w:top w:val="dotted" w:sz="4" w:space="0" w:color="auto"/>
              <w:left w:val="nil"/>
              <w:bottom w:val="dotted" w:sz="4" w:space="0" w:color="auto"/>
              <w:right w:val="nil"/>
            </w:tcBorders>
            <w:shd w:val="clear" w:color="auto" w:fill="auto"/>
          </w:tcPr>
          <w:p w14:paraId="0F508693" w14:textId="77777777" w:rsidR="009E4DAC" w:rsidRPr="001F39F7" w:rsidRDefault="009E4DAC" w:rsidP="00080C00">
            <w:pPr>
              <w:spacing w:after="0" w:line="240" w:lineRule="auto"/>
              <w:jc w:val="center"/>
              <w:rPr>
                <w:rFonts w:ascii="Cambria" w:hAnsi="Cambria"/>
                <w:sz w:val="20"/>
                <w:szCs w:val="20"/>
              </w:rPr>
            </w:pPr>
            <w:r w:rsidRPr="001F39F7">
              <w:rPr>
                <w:rFonts w:ascii="Cambria" w:hAnsi="Cambria"/>
                <w:sz w:val="20"/>
                <w:szCs w:val="20"/>
              </w:rPr>
              <w:t>R1</w:t>
            </w:r>
          </w:p>
        </w:tc>
        <w:tc>
          <w:tcPr>
            <w:tcW w:w="928" w:type="pct"/>
            <w:tcBorders>
              <w:top w:val="dotted" w:sz="4" w:space="0" w:color="auto"/>
              <w:left w:val="nil"/>
              <w:bottom w:val="dotted" w:sz="4" w:space="0" w:color="auto"/>
              <w:right w:val="nil"/>
            </w:tcBorders>
            <w:shd w:val="clear" w:color="auto" w:fill="auto"/>
            <w:vAlign w:val="center"/>
          </w:tcPr>
          <w:p w14:paraId="1F4766C8" w14:textId="77777777" w:rsidR="009E4DAC" w:rsidRPr="001F39F7" w:rsidRDefault="009E4DAC" w:rsidP="00080C00">
            <w:pPr>
              <w:spacing w:after="0" w:line="240" w:lineRule="auto"/>
              <w:jc w:val="center"/>
              <w:rPr>
                <w:rFonts w:ascii="Cambria" w:hAnsi="Cambria"/>
                <w:sz w:val="20"/>
                <w:szCs w:val="20"/>
              </w:rPr>
            </w:pPr>
          </w:p>
        </w:tc>
        <w:tc>
          <w:tcPr>
            <w:tcW w:w="1274" w:type="pct"/>
            <w:tcBorders>
              <w:top w:val="dotted" w:sz="4" w:space="0" w:color="auto"/>
              <w:left w:val="nil"/>
              <w:bottom w:val="dotted" w:sz="4" w:space="0" w:color="auto"/>
              <w:right w:val="nil"/>
            </w:tcBorders>
            <w:shd w:val="clear" w:color="auto" w:fill="auto"/>
            <w:vAlign w:val="center"/>
          </w:tcPr>
          <w:p w14:paraId="113ED509" w14:textId="77777777" w:rsidR="009E4DAC" w:rsidRPr="001F39F7" w:rsidRDefault="009E4DAC" w:rsidP="00080C00">
            <w:pPr>
              <w:spacing w:after="0" w:line="240" w:lineRule="auto"/>
              <w:jc w:val="center"/>
              <w:rPr>
                <w:rFonts w:ascii="Cambria" w:hAnsi="Cambria"/>
                <w:sz w:val="20"/>
                <w:szCs w:val="20"/>
              </w:rPr>
            </w:pPr>
          </w:p>
        </w:tc>
        <w:tc>
          <w:tcPr>
            <w:tcW w:w="1254" w:type="pct"/>
            <w:tcBorders>
              <w:top w:val="dotted" w:sz="4" w:space="0" w:color="auto"/>
              <w:left w:val="nil"/>
              <w:bottom w:val="dotted" w:sz="4" w:space="0" w:color="auto"/>
              <w:right w:val="nil"/>
            </w:tcBorders>
            <w:shd w:val="clear" w:color="auto" w:fill="auto"/>
            <w:vAlign w:val="center"/>
          </w:tcPr>
          <w:p w14:paraId="327F6D99" w14:textId="77777777" w:rsidR="009E4DAC" w:rsidRPr="001F39F7" w:rsidRDefault="00080C00" w:rsidP="00080C00">
            <w:pPr>
              <w:spacing w:after="0" w:line="240" w:lineRule="auto"/>
              <w:jc w:val="center"/>
              <w:rPr>
                <w:rFonts w:ascii="Cambria" w:hAnsi="Cambria"/>
                <w:sz w:val="20"/>
                <w:szCs w:val="20"/>
              </w:rPr>
            </w:pPr>
            <w:r w:rsidRPr="001F39F7">
              <w:rPr>
                <w:rFonts w:ascii="Cambria" w:hAnsi="Cambria"/>
                <w:sz w:val="20"/>
                <w:szCs w:val="20"/>
              </w:rPr>
              <w:t>.81</w:t>
            </w:r>
          </w:p>
        </w:tc>
      </w:tr>
      <w:tr w:rsidR="009E4DAC" w:rsidRPr="001F39F7" w14:paraId="65816F96" w14:textId="77777777" w:rsidTr="004207A1">
        <w:tc>
          <w:tcPr>
            <w:tcW w:w="1544" w:type="pct"/>
            <w:tcBorders>
              <w:top w:val="dotted" w:sz="4" w:space="0" w:color="auto"/>
              <w:left w:val="nil"/>
              <w:bottom w:val="dotted" w:sz="4" w:space="0" w:color="auto"/>
              <w:right w:val="nil"/>
            </w:tcBorders>
            <w:shd w:val="clear" w:color="auto" w:fill="auto"/>
          </w:tcPr>
          <w:p w14:paraId="4FDBE70F" w14:textId="77777777" w:rsidR="009E4DAC" w:rsidRPr="001F39F7" w:rsidRDefault="009E4DAC" w:rsidP="00080C00">
            <w:pPr>
              <w:spacing w:after="0" w:line="240" w:lineRule="auto"/>
              <w:jc w:val="center"/>
              <w:rPr>
                <w:rFonts w:ascii="Cambria" w:hAnsi="Cambria"/>
                <w:sz w:val="20"/>
                <w:szCs w:val="20"/>
              </w:rPr>
            </w:pPr>
            <w:r w:rsidRPr="001F39F7">
              <w:rPr>
                <w:rFonts w:ascii="Cambria" w:hAnsi="Cambria"/>
                <w:sz w:val="20"/>
                <w:szCs w:val="20"/>
              </w:rPr>
              <w:t>R4</w:t>
            </w:r>
          </w:p>
        </w:tc>
        <w:tc>
          <w:tcPr>
            <w:tcW w:w="928" w:type="pct"/>
            <w:tcBorders>
              <w:top w:val="dotted" w:sz="4" w:space="0" w:color="auto"/>
              <w:left w:val="nil"/>
              <w:bottom w:val="dotted" w:sz="4" w:space="0" w:color="auto"/>
              <w:right w:val="nil"/>
            </w:tcBorders>
            <w:shd w:val="clear" w:color="auto" w:fill="auto"/>
            <w:vAlign w:val="center"/>
          </w:tcPr>
          <w:p w14:paraId="423BF7ED" w14:textId="77777777" w:rsidR="009E4DAC" w:rsidRPr="001F39F7" w:rsidRDefault="009E4DAC" w:rsidP="00080C00">
            <w:pPr>
              <w:spacing w:after="0" w:line="240" w:lineRule="auto"/>
              <w:jc w:val="center"/>
              <w:rPr>
                <w:rFonts w:ascii="Cambria" w:hAnsi="Cambria"/>
                <w:sz w:val="20"/>
                <w:szCs w:val="20"/>
              </w:rPr>
            </w:pPr>
          </w:p>
        </w:tc>
        <w:tc>
          <w:tcPr>
            <w:tcW w:w="1274" w:type="pct"/>
            <w:tcBorders>
              <w:top w:val="dotted" w:sz="4" w:space="0" w:color="auto"/>
              <w:left w:val="nil"/>
              <w:bottom w:val="dotted" w:sz="4" w:space="0" w:color="auto"/>
              <w:right w:val="nil"/>
            </w:tcBorders>
            <w:shd w:val="clear" w:color="auto" w:fill="auto"/>
            <w:vAlign w:val="center"/>
          </w:tcPr>
          <w:p w14:paraId="11A311E6" w14:textId="77777777" w:rsidR="009E4DAC" w:rsidRPr="001F39F7" w:rsidRDefault="009E4DAC" w:rsidP="00080C00">
            <w:pPr>
              <w:spacing w:after="0" w:line="240" w:lineRule="auto"/>
              <w:jc w:val="center"/>
              <w:rPr>
                <w:rFonts w:ascii="Cambria" w:hAnsi="Cambria"/>
                <w:sz w:val="20"/>
                <w:szCs w:val="20"/>
              </w:rPr>
            </w:pPr>
          </w:p>
        </w:tc>
        <w:tc>
          <w:tcPr>
            <w:tcW w:w="1254" w:type="pct"/>
            <w:tcBorders>
              <w:top w:val="dotted" w:sz="4" w:space="0" w:color="auto"/>
              <w:left w:val="nil"/>
              <w:bottom w:val="dotted" w:sz="4" w:space="0" w:color="auto"/>
              <w:right w:val="nil"/>
            </w:tcBorders>
            <w:shd w:val="clear" w:color="auto" w:fill="auto"/>
            <w:vAlign w:val="center"/>
          </w:tcPr>
          <w:p w14:paraId="37F24D04" w14:textId="77777777" w:rsidR="009E4DAC" w:rsidRPr="001F39F7" w:rsidRDefault="00080C00" w:rsidP="00080C00">
            <w:pPr>
              <w:spacing w:after="0" w:line="240" w:lineRule="auto"/>
              <w:jc w:val="center"/>
              <w:rPr>
                <w:rFonts w:ascii="Cambria" w:hAnsi="Cambria"/>
                <w:sz w:val="20"/>
                <w:szCs w:val="20"/>
              </w:rPr>
            </w:pPr>
            <w:r w:rsidRPr="001F39F7">
              <w:rPr>
                <w:rFonts w:ascii="Cambria" w:hAnsi="Cambria"/>
                <w:sz w:val="20"/>
                <w:szCs w:val="20"/>
              </w:rPr>
              <w:t>.68</w:t>
            </w:r>
          </w:p>
        </w:tc>
      </w:tr>
      <w:tr w:rsidR="009E4DAC" w:rsidRPr="001F39F7" w14:paraId="7941CA52" w14:textId="77777777" w:rsidTr="004207A1">
        <w:tc>
          <w:tcPr>
            <w:tcW w:w="1544" w:type="pct"/>
            <w:tcBorders>
              <w:top w:val="dotted" w:sz="4" w:space="0" w:color="auto"/>
              <w:left w:val="nil"/>
              <w:bottom w:val="single" w:sz="4" w:space="0" w:color="auto"/>
              <w:right w:val="nil"/>
            </w:tcBorders>
            <w:shd w:val="clear" w:color="auto" w:fill="auto"/>
          </w:tcPr>
          <w:p w14:paraId="31A2C53B" w14:textId="77777777" w:rsidR="009E4DAC" w:rsidRPr="001F39F7" w:rsidRDefault="009E4DAC" w:rsidP="00080C00">
            <w:pPr>
              <w:spacing w:after="0" w:line="240" w:lineRule="auto"/>
              <w:jc w:val="center"/>
              <w:rPr>
                <w:rFonts w:ascii="Cambria" w:hAnsi="Cambria"/>
                <w:sz w:val="20"/>
                <w:szCs w:val="20"/>
              </w:rPr>
            </w:pPr>
            <w:r w:rsidRPr="001F39F7">
              <w:rPr>
                <w:rFonts w:ascii="Cambria" w:hAnsi="Cambria"/>
                <w:sz w:val="20"/>
                <w:szCs w:val="20"/>
              </w:rPr>
              <w:t>R6</w:t>
            </w:r>
          </w:p>
        </w:tc>
        <w:tc>
          <w:tcPr>
            <w:tcW w:w="928" w:type="pct"/>
            <w:tcBorders>
              <w:top w:val="dotted" w:sz="4" w:space="0" w:color="auto"/>
              <w:left w:val="nil"/>
              <w:bottom w:val="single" w:sz="4" w:space="0" w:color="auto"/>
              <w:right w:val="nil"/>
            </w:tcBorders>
            <w:shd w:val="clear" w:color="auto" w:fill="auto"/>
            <w:vAlign w:val="center"/>
          </w:tcPr>
          <w:p w14:paraId="4C7525F3" w14:textId="77777777" w:rsidR="009E4DAC" w:rsidRPr="001F39F7" w:rsidRDefault="009E4DAC" w:rsidP="00080C00">
            <w:pPr>
              <w:spacing w:after="0" w:line="240" w:lineRule="auto"/>
              <w:jc w:val="center"/>
              <w:rPr>
                <w:rFonts w:ascii="Cambria" w:hAnsi="Cambria"/>
                <w:sz w:val="20"/>
                <w:szCs w:val="20"/>
              </w:rPr>
            </w:pPr>
          </w:p>
        </w:tc>
        <w:tc>
          <w:tcPr>
            <w:tcW w:w="1274" w:type="pct"/>
            <w:tcBorders>
              <w:top w:val="dotted" w:sz="4" w:space="0" w:color="auto"/>
              <w:left w:val="nil"/>
              <w:bottom w:val="single" w:sz="4" w:space="0" w:color="auto"/>
              <w:right w:val="nil"/>
            </w:tcBorders>
            <w:shd w:val="clear" w:color="auto" w:fill="auto"/>
            <w:vAlign w:val="center"/>
          </w:tcPr>
          <w:p w14:paraId="453DB9FD" w14:textId="77777777" w:rsidR="009E4DAC" w:rsidRPr="001F39F7" w:rsidRDefault="009E4DAC" w:rsidP="00080C00">
            <w:pPr>
              <w:spacing w:after="0" w:line="240" w:lineRule="auto"/>
              <w:jc w:val="center"/>
              <w:rPr>
                <w:rFonts w:ascii="Cambria" w:hAnsi="Cambria"/>
                <w:sz w:val="20"/>
                <w:szCs w:val="20"/>
              </w:rPr>
            </w:pPr>
          </w:p>
        </w:tc>
        <w:tc>
          <w:tcPr>
            <w:tcW w:w="1254" w:type="pct"/>
            <w:tcBorders>
              <w:top w:val="dotted" w:sz="4" w:space="0" w:color="auto"/>
              <w:left w:val="nil"/>
              <w:bottom w:val="single" w:sz="4" w:space="0" w:color="auto"/>
              <w:right w:val="nil"/>
            </w:tcBorders>
            <w:shd w:val="clear" w:color="auto" w:fill="auto"/>
            <w:vAlign w:val="center"/>
          </w:tcPr>
          <w:p w14:paraId="6C14E929" w14:textId="77777777" w:rsidR="009E4DAC" w:rsidRPr="001F39F7" w:rsidRDefault="00080C00" w:rsidP="00080C00">
            <w:pPr>
              <w:spacing w:after="0" w:line="240" w:lineRule="auto"/>
              <w:jc w:val="center"/>
              <w:rPr>
                <w:rFonts w:ascii="Cambria" w:hAnsi="Cambria"/>
                <w:sz w:val="20"/>
                <w:szCs w:val="20"/>
              </w:rPr>
            </w:pPr>
            <w:r w:rsidRPr="001F39F7">
              <w:rPr>
                <w:rFonts w:ascii="Cambria" w:hAnsi="Cambria"/>
                <w:sz w:val="20"/>
                <w:szCs w:val="20"/>
              </w:rPr>
              <w:t>.65</w:t>
            </w:r>
          </w:p>
        </w:tc>
      </w:tr>
      <w:tr w:rsidR="00A5467F" w:rsidRPr="001F39F7" w14:paraId="7DB39BB2" w14:textId="77777777" w:rsidTr="004207A1">
        <w:tc>
          <w:tcPr>
            <w:tcW w:w="1544" w:type="pct"/>
            <w:tcBorders>
              <w:top w:val="single" w:sz="4" w:space="0" w:color="auto"/>
              <w:left w:val="nil"/>
              <w:bottom w:val="single" w:sz="4" w:space="0" w:color="auto"/>
              <w:right w:val="nil"/>
            </w:tcBorders>
            <w:shd w:val="clear" w:color="auto" w:fill="auto"/>
            <w:vAlign w:val="center"/>
          </w:tcPr>
          <w:p w14:paraId="6BFB9283" w14:textId="77777777" w:rsidR="00A5467F" w:rsidRPr="001F39F7" w:rsidRDefault="00A5467F" w:rsidP="00A5467F">
            <w:pPr>
              <w:spacing w:after="0" w:line="240" w:lineRule="auto"/>
              <w:jc w:val="center"/>
              <w:rPr>
                <w:rFonts w:ascii="Cambria" w:hAnsi="Cambria"/>
                <w:sz w:val="20"/>
                <w:szCs w:val="20"/>
              </w:rPr>
            </w:pPr>
          </w:p>
        </w:tc>
        <w:tc>
          <w:tcPr>
            <w:tcW w:w="928" w:type="pct"/>
            <w:tcBorders>
              <w:top w:val="single" w:sz="4" w:space="0" w:color="auto"/>
              <w:left w:val="nil"/>
              <w:bottom w:val="single" w:sz="4" w:space="0" w:color="auto"/>
              <w:right w:val="nil"/>
            </w:tcBorders>
            <w:shd w:val="clear" w:color="auto" w:fill="auto"/>
            <w:vAlign w:val="center"/>
          </w:tcPr>
          <w:p w14:paraId="2D30ACFE"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F1</w:t>
            </w:r>
          </w:p>
        </w:tc>
        <w:tc>
          <w:tcPr>
            <w:tcW w:w="1274" w:type="pct"/>
            <w:tcBorders>
              <w:top w:val="single" w:sz="4" w:space="0" w:color="auto"/>
              <w:left w:val="nil"/>
              <w:bottom w:val="single" w:sz="4" w:space="0" w:color="auto"/>
              <w:right w:val="nil"/>
            </w:tcBorders>
            <w:shd w:val="clear" w:color="auto" w:fill="auto"/>
            <w:vAlign w:val="center"/>
          </w:tcPr>
          <w:p w14:paraId="3F695A6D"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F2</w:t>
            </w:r>
          </w:p>
        </w:tc>
        <w:tc>
          <w:tcPr>
            <w:tcW w:w="1254" w:type="pct"/>
            <w:tcBorders>
              <w:top w:val="single" w:sz="4" w:space="0" w:color="auto"/>
              <w:left w:val="nil"/>
              <w:bottom w:val="single" w:sz="4" w:space="0" w:color="auto"/>
              <w:right w:val="nil"/>
            </w:tcBorders>
            <w:shd w:val="clear" w:color="auto" w:fill="auto"/>
            <w:vAlign w:val="center"/>
          </w:tcPr>
          <w:p w14:paraId="47BECC62"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F3</w:t>
            </w:r>
          </w:p>
        </w:tc>
      </w:tr>
      <w:tr w:rsidR="00A5467F" w:rsidRPr="001F39F7" w14:paraId="78518AAB" w14:textId="77777777" w:rsidTr="004207A1">
        <w:tc>
          <w:tcPr>
            <w:tcW w:w="1544" w:type="pct"/>
            <w:tcBorders>
              <w:left w:val="nil"/>
              <w:bottom w:val="dotted" w:sz="4" w:space="0" w:color="auto"/>
              <w:right w:val="nil"/>
            </w:tcBorders>
            <w:shd w:val="clear" w:color="auto" w:fill="auto"/>
            <w:vAlign w:val="center"/>
          </w:tcPr>
          <w:p w14:paraId="6E690288" w14:textId="77777777" w:rsidR="00A5467F" w:rsidRPr="001F39F7" w:rsidRDefault="00EB0065" w:rsidP="00A5467F">
            <w:pPr>
              <w:spacing w:after="0" w:line="240" w:lineRule="auto"/>
              <w:jc w:val="center"/>
              <w:rPr>
                <w:rFonts w:ascii="Cambria" w:hAnsi="Cambria"/>
                <w:sz w:val="20"/>
                <w:szCs w:val="20"/>
              </w:rPr>
            </w:pPr>
            <w:proofErr w:type="spellStart"/>
            <w:r w:rsidRPr="001F39F7">
              <w:rPr>
                <w:rFonts w:ascii="Cambria" w:hAnsi="Cambria"/>
                <w:sz w:val="20"/>
                <w:szCs w:val="20"/>
              </w:rPr>
              <w:t>Öz</w:t>
            </w:r>
            <w:r w:rsidR="00A5467F" w:rsidRPr="001F39F7">
              <w:rPr>
                <w:rFonts w:ascii="Cambria" w:hAnsi="Cambria"/>
                <w:sz w:val="20"/>
                <w:szCs w:val="20"/>
              </w:rPr>
              <w:t>değer</w:t>
            </w:r>
            <w:proofErr w:type="spellEnd"/>
          </w:p>
        </w:tc>
        <w:tc>
          <w:tcPr>
            <w:tcW w:w="928" w:type="pct"/>
            <w:tcBorders>
              <w:left w:val="nil"/>
              <w:bottom w:val="dotted" w:sz="4" w:space="0" w:color="auto"/>
              <w:right w:val="nil"/>
            </w:tcBorders>
            <w:shd w:val="clear" w:color="auto" w:fill="auto"/>
            <w:vAlign w:val="center"/>
          </w:tcPr>
          <w:p w14:paraId="4D9319CF" w14:textId="77777777" w:rsidR="00A5467F" w:rsidRPr="001F39F7" w:rsidRDefault="009E4DAC" w:rsidP="00A5467F">
            <w:pPr>
              <w:spacing w:after="0" w:line="240" w:lineRule="auto"/>
              <w:jc w:val="center"/>
              <w:rPr>
                <w:rFonts w:ascii="Cambria" w:hAnsi="Cambria"/>
                <w:sz w:val="20"/>
                <w:szCs w:val="20"/>
              </w:rPr>
            </w:pPr>
            <w:r w:rsidRPr="001F39F7">
              <w:rPr>
                <w:rFonts w:ascii="Cambria" w:hAnsi="Cambria"/>
                <w:sz w:val="20"/>
                <w:szCs w:val="20"/>
              </w:rPr>
              <w:t>3.68</w:t>
            </w:r>
          </w:p>
        </w:tc>
        <w:tc>
          <w:tcPr>
            <w:tcW w:w="1274" w:type="pct"/>
            <w:tcBorders>
              <w:left w:val="nil"/>
              <w:bottom w:val="dotted" w:sz="4" w:space="0" w:color="auto"/>
              <w:right w:val="nil"/>
            </w:tcBorders>
            <w:shd w:val="clear" w:color="auto" w:fill="auto"/>
            <w:vAlign w:val="center"/>
          </w:tcPr>
          <w:p w14:paraId="1F520486" w14:textId="77777777" w:rsidR="00A5467F" w:rsidRPr="001F39F7" w:rsidRDefault="009E4DAC" w:rsidP="00A5467F">
            <w:pPr>
              <w:spacing w:after="0" w:line="240" w:lineRule="auto"/>
              <w:jc w:val="center"/>
              <w:rPr>
                <w:rFonts w:ascii="Cambria" w:hAnsi="Cambria"/>
                <w:sz w:val="20"/>
                <w:szCs w:val="20"/>
              </w:rPr>
            </w:pPr>
            <w:r w:rsidRPr="001F39F7">
              <w:rPr>
                <w:rFonts w:ascii="Cambria" w:hAnsi="Cambria"/>
                <w:sz w:val="20"/>
                <w:szCs w:val="20"/>
              </w:rPr>
              <w:t>1.78</w:t>
            </w:r>
          </w:p>
        </w:tc>
        <w:tc>
          <w:tcPr>
            <w:tcW w:w="1254" w:type="pct"/>
            <w:tcBorders>
              <w:left w:val="nil"/>
              <w:bottom w:val="dotted" w:sz="4" w:space="0" w:color="auto"/>
              <w:right w:val="nil"/>
            </w:tcBorders>
            <w:shd w:val="clear" w:color="auto" w:fill="auto"/>
            <w:vAlign w:val="center"/>
          </w:tcPr>
          <w:p w14:paraId="288458DB" w14:textId="77777777" w:rsidR="00A5467F" w:rsidRPr="001F39F7" w:rsidRDefault="009E4DAC" w:rsidP="00A5467F">
            <w:pPr>
              <w:spacing w:after="0" w:line="240" w:lineRule="auto"/>
              <w:jc w:val="center"/>
              <w:rPr>
                <w:rFonts w:ascii="Cambria" w:hAnsi="Cambria"/>
                <w:sz w:val="20"/>
                <w:szCs w:val="20"/>
              </w:rPr>
            </w:pPr>
            <w:r w:rsidRPr="001F39F7">
              <w:rPr>
                <w:rFonts w:ascii="Cambria" w:hAnsi="Cambria"/>
                <w:sz w:val="20"/>
                <w:szCs w:val="20"/>
              </w:rPr>
              <w:t>1.06</w:t>
            </w:r>
          </w:p>
        </w:tc>
      </w:tr>
      <w:tr w:rsidR="00A5467F" w:rsidRPr="001F39F7" w14:paraId="44B74D33" w14:textId="77777777" w:rsidTr="004207A1">
        <w:tc>
          <w:tcPr>
            <w:tcW w:w="1544" w:type="pct"/>
            <w:tcBorders>
              <w:top w:val="dotted" w:sz="4" w:space="0" w:color="auto"/>
              <w:left w:val="nil"/>
              <w:bottom w:val="single" w:sz="4" w:space="0" w:color="auto"/>
              <w:right w:val="nil"/>
            </w:tcBorders>
            <w:shd w:val="clear" w:color="auto" w:fill="auto"/>
            <w:vAlign w:val="center"/>
          </w:tcPr>
          <w:p w14:paraId="6B41BC67" w14:textId="7A5E9B69" w:rsidR="00A5467F" w:rsidRPr="001F39F7" w:rsidRDefault="004207A1" w:rsidP="004207A1">
            <w:pPr>
              <w:spacing w:after="0" w:line="240" w:lineRule="auto"/>
              <w:rPr>
                <w:rFonts w:ascii="Cambria" w:hAnsi="Cambria"/>
                <w:sz w:val="20"/>
                <w:szCs w:val="20"/>
              </w:rPr>
            </w:pPr>
            <w:r w:rsidRPr="001F39F7">
              <w:rPr>
                <w:rFonts w:ascii="Cambria" w:hAnsi="Cambria"/>
                <w:sz w:val="20"/>
                <w:szCs w:val="20"/>
              </w:rPr>
              <w:t xml:space="preserve">Açıklanan </w:t>
            </w:r>
            <w:proofErr w:type="spellStart"/>
            <w:r w:rsidRPr="001F39F7">
              <w:rPr>
                <w:rFonts w:ascii="Cambria" w:hAnsi="Cambria"/>
                <w:sz w:val="20"/>
                <w:szCs w:val="20"/>
              </w:rPr>
              <w:t>Varyans</w:t>
            </w:r>
            <w:proofErr w:type="spellEnd"/>
            <w:r w:rsidRPr="001F39F7">
              <w:rPr>
                <w:rFonts w:ascii="Cambria" w:hAnsi="Cambria"/>
                <w:sz w:val="20"/>
                <w:szCs w:val="20"/>
              </w:rPr>
              <w:t xml:space="preserve"> Oranı (%)</w:t>
            </w:r>
          </w:p>
        </w:tc>
        <w:tc>
          <w:tcPr>
            <w:tcW w:w="928" w:type="pct"/>
            <w:tcBorders>
              <w:top w:val="dotted" w:sz="4" w:space="0" w:color="auto"/>
              <w:left w:val="nil"/>
              <w:bottom w:val="single" w:sz="4" w:space="0" w:color="auto"/>
              <w:right w:val="nil"/>
            </w:tcBorders>
            <w:shd w:val="clear" w:color="auto" w:fill="auto"/>
            <w:vAlign w:val="center"/>
          </w:tcPr>
          <w:p w14:paraId="53E5A60A" w14:textId="77777777" w:rsidR="00A5467F" w:rsidRPr="001F39F7" w:rsidRDefault="009E4DAC" w:rsidP="00A5467F">
            <w:pPr>
              <w:spacing w:after="0" w:line="240" w:lineRule="auto"/>
              <w:jc w:val="center"/>
              <w:rPr>
                <w:rFonts w:ascii="Cambria" w:hAnsi="Cambria"/>
                <w:sz w:val="20"/>
                <w:szCs w:val="20"/>
              </w:rPr>
            </w:pPr>
            <w:r w:rsidRPr="001F39F7">
              <w:rPr>
                <w:rFonts w:ascii="Cambria" w:hAnsi="Cambria"/>
                <w:sz w:val="20"/>
                <w:szCs w:val="20"/>
              </w:rPr>
              <w:t>30.64</w:t>
            </w:r>
          </w:p>
        </w:tc>
        <w:tc>
          <w:tcPr>
            <w:tcW w:w="1274" w:type="pct"/>
            <w:tcBorders>
              <w:top w:val="dotted" w:sz="4" w:space="0" w:color="auto"/>
              <w:left w:val="nil"/>
              <w:bottom w:val="single" w:sz="4" w:space="0" w:color="auto"/>
              <w:right w:val="nil"/>
            </w:tcBorders>
            <w:shd w:val="clear" w:color="auto" w:fill="auto"/>
            <w:vAlign w:val="center"/>
          </w:tcPr>
          <w:p w14:paraId="2C1FB9C2" w14:textId="77777777" w:rsidR="00A5467F" w:rsidRPr="001F39F7" w:rsidRDefault="009E4DAC" w:rsidP="00A5467F">
            <w:pPr>
              <w:spacing w:after="0" w:line="240" w:lineRule="auto"/>
              <w:jc w:val="center"/>
              <w:rPr>
                <w:rFonts w:ascii="Cambria" w:hAnsi="Cambria"/>
                <w:sz w:val="20"/>
                <w:szCs w:val="20"/>
              </w:rPr>
            </w:pPr>
            <w:r w:rsidRPr="001F39F7">
              <w:rPr>
                <w:rFonts w:ascii="Cambria" w:hAnsi="Cambria"/>
                <w:sz w:val="20"/>
                <w:szCs w:val="20"/>
              </w:rPr>
              <w:t>14.88</w:t>
            </w:r>
          </w:p>
        </w:tc>
        <w:tc>
          <w:tcPr>
            <w:tcW w:w="1254" w:type="pct"/>
            <w:tcBorders>
              <w:top w:val="dotted" w:sz="4" w:space="0" w:color="auto"/>
              <w:left w:val="nil"/>
              <w:bottom w:val="single" w:sz="4" w:space="0" w:color="auto"/>
              <w:right w:val="nil"/>
            </w:tcBorders>
            <w:shd w:val="clear" w:color="auto" w:fill="auto"/>
            <w:vAlign w:val="center"/>
          </w:tcPr>
          <w:p w14:paraId="5825FF12" w14:textId="77777777" w:rsidR="00A5467F" w:rsidRPr="001F39F7" w:rsidRDefault="009E4DAC" w:rsidP="00A5467F">
            <w:pPr>
              <w:spacing w:after="0" w:line="240" w:lineRule="auto"/>
              <w:jc w:val="center"/>
              <w:rPr>
                <w:rFonts w:ascii="Cambria" w:hAnsi="Cambria"/>
                <w:sz w:val="20"/>
                <w:szCs w:val="20"/>
              </w:rPr>
            </w:pPr>
            <w:r w:rsidRPr="001F39F7">
              <w:rPr>
                <w:rFonts w:ascii="Cambria" w:hAnsi="Cambria"/>
                <w:sz w:val="20"/>
                <w:szCs w:val="20"/>
              </w:rPr>
              <w:t>8</w:t>
            </w:r>
            <w:r w:rsidR="003977FF" w:rsidRPr="001F39F7">
              <w:rPr>
                <w:rFonts w:ascii="Cambria" w:hAnsi="Cambria"/>
                <w:sz w:val="20"/>
                <w:szCs w:val="20"/>
              </w:rPr>
              <w:t>.</w:t>
            </w:r>
            <w:r w:rsidRPr="001F39F7">
              <w:rPr>
                <w:rFonts w:ascii="Cambria" w:hAnsi="Cambria"/>
                <w:sz w:val="20"/>
                <w:szCs w:val="20"/>
              </w:rPr>
              <w:t>80</w:t>
            </w:r>
          </w:p>
        </w:tc>
      </w:tr>
    </w:tbl>
    <w:p w14:paraId="47197A70" w14:textId="77777777" w:rsidR="00A5467F" w:rsidRPr="001F39F7" w:rsidRDefault="00A5467F" w:rsidP="00A5467F">
      <w:pPr>
        <w:spacing w:after="0" w:line="240" w:lineRule="auto"/>
        <w:rPr>
          <w:rFonts w:ascii="Cambria" w:hAnsi="Cambria"/>
          <w:i/>
          <w:sz w:val="20"/>
          <w:szCs w:val="20"/>
        </w:rPr>
      </w:pPr>
      <w:r w:rsidRPr="001F39F7">
        <w:rPr>
          <w:rFonts w:ascii="Cambria" w:hAnsi="Cambria"/>
          <w:i/>
          <w:sz w:val="20"/>
          <w:szCs w:val="20"/>
        </w:rPr>
        <w:t>F1: Faktör 1, F2: Faktör 2, F3: Faktör 3</w:t>
      </w:r>
    </w:p>
    <w:p w14:paraId="377AFD85" w14:textId="77777777" w:rsidR="00080C00" w:rsidRPr="001F39F7" w:rsidRDefault="00080C00" w:rsidP="00080C00">
      <w:pPr>
        <w:spacing w:after="0" w:line="240" w:lineRule="auto"/>
        <w:ind w:firstLine="567"/>
        <w:jc w:val="both"/>
        <w:rPr>
          <w:rFonts w:ascii="Cambria" w:eastAsia="Times New Roman" w:hAnsi="Cambria" w:cs="Times New Roman"/>
          <w:noProof/>
          <w:color w:val="000000" w:themeColor="text1"/>
          <w:lang w:eastAsia="tr-TR"/>
        </w:rPr>
      </w:pPr>
    </w:p>
    <w:p w14:paraId="7BDD3630" w14:textId="77E7B911" w:rsidR="009E4DAC" w:rsidRPr="00AB78DB" w:rsidRDefault="00080C00" w:rsidP="00AB78DB">
      <w:pPr>
        <w:spacing w:after="0" w:line="240" w:lineRule="auto"/>
        <w:ind w:firstLine="567"/>
        <w:jc w:val="both"/>
        <w:rPr>
          <w:rFonts w:ascii="Cambria" w:eastAsia="Times New Roman" w:hAnsi="Cambria" w:cs="Times New Roman"/>
          <w:noProof/>
          <w:color w:val="000000" w:themeColor="text1"/>
          <w:lang w:eastAsia="tr-TR"/>
        </w:rPr>
      </w:pPr>
      <w:r w:rsidRPr="001F39F7">
        <w:rPr>
          <w:rFonts w:ascii="Cambria" w:eastAsia="Times New Roman" w:hAnsi="Cambria" w:cs="Times New Roman"/>
          <w:noProof/>
          <w:color w:val="000000" w:themeColor="text1"/>
          <w:lang w:eastAsia="tr-TR"/>
        </w:rPr>
        <w:t>Tablo 3 incelendiğinde, ölçme aracında yer alan</w:t>
      </w:r>
      <w:r w:rsidR="003977FF" w:rsidRPr="001F39F7">
        <w:rPr>
          <w:rFonts w:ascii="Cambria" w:eastAsia="Times New Roman" w:hAnsi="Cambria" w:cs="Times New Roman"/>
          <w:noProof/>
          <w:color w:val="000000" w:themeColor="text1"/>
          <w:lang w:eastAsia="tr-TR"/>
        </w:rPr>
        <w:t xml:space="preserve"> faktör yük değerlerinin</w:t>
      </w:r>
      <w:r w:rsidRPr="001F39F7">
        <w:rPr>
          <w:rFonts w:ascii="Cambria" w:eastAsia="Times New Roman" w:hAnsi="Cambria" w:cs="Times New Roman"/>
          <w:noProof/>
          <w:color w:val="000000" w:themeColor="text1"/>
          <w:lang w:eastAsia="tr-TR"/>
        </w:rPr>
        <w:t xml:space="preserve"> birinci faktör için</w:t>
      </w:r>
      <w:r w:rsidR="00952898" w:rsidRPr="001F39F7">
        <w:rPr>
          <w:rFonts w:ascii="Cambria" w:eastAsia="Times New Roman" w:hAnsi="Cambria" w:cs="Times New Roman"/>
          <w:noProof/>
          <w:color w:val="000000" w:themeColor="text1"/>
          <w:lang w:eastAsia="tr-TR"/>
        </w:rPr>
        <w:t xml:space="preserve"> </w:t>
      </w:r>
      <w:r w:rsidRPr="001F39F7">
        <w:rPr>
          <w:rFonts w:ascii="Cambria" w:eastAsia="Times New Roman" w:hAnsi="Cambria" w:cs="Times New Roman"/>
          <w:noProof/>
          <w:color w:val="000000" w:themeColor="text1"/>
          <w:lang w:eastAsia="tr-TR"/>
        </w:rPr>
        <w:t xml:space="preserve">.67 ile .81 arasında, ikinci faktör için .42 ile </w:t>
      </w:r>
      <w:r w:rsidR="003977FF" w:rsidRPr="001F39F7">
        <w:rPr>
          <w:rFonts w:ascii="Cambria" w:eastAsia="Times New Roman" w:hAnsi="Cambria" w:cs="Times New Roman"/>
          <w:noProof/>
          <w:color w:val="000000" w:themeColor="text1"/>
          <w:lang w:eastAsia="tr-TR"/>
        </w:rPr>
        <w:t>.79 arasında, üçüncü f</w:t>
      </w:r>
      <w:r w:rsidR="00952898" w:rsidRPr="001F39F7">
        <w:rPr>
          <w:rFonts w:ascii="Cambria" w:eastAsia="Times New Roman" w:hAnsi="Cambria" w:cs="Times New Roman"/>
          <w:noProof/>
          <w:color w:val="000000" w:themeColor="text1"/>
          <w:lang w:eastAsia="tr-TR"/>
        </w:rPr>
        <w:t xml:space="preserve">aktör için .65 ile .81 arasında </w:t>
      </w:r>
      <w:r w:rsidR="003977FF" w:rsidRPr="001F39F7">
        <w:rPr>
          <w:rFonts w:ascii="Cambria" w:eastAsia="Times New Roman" w:hAnsi="Cambria" w:cs="Times New Roman"/>
          <w:noProof/>
          <w:color w:val="000000" w:themeColor="text1"/>
          <w:lang w:eastAsia="tr-TR"/>
        </w:rPr>
        <w:t xml:space="preserve">değiştiği görülmüştür. </w:t>
      </w:r>
      <w:r w:rsidR="004207A1" w:rsidRPr="001F39F7">
        <w:rPr>
          <w:rFonts w:ascii="Cambria" w:eastAsia="Times New Roman" w:hAnsi="Cambria" w:cs="Times New Roman"/>
          <w:noProof/>
          <w:color w:val="000000" w:themeColor="text1"/>
          <w:lang w:eastAsia="tr-TR"/>
        </w:rPr>
        <w:t xml:space="preserve">Dolayısıyla </w:t>
      </w:r>
      <w:r w:rsidR="003977FF" w:rsidRPr="001F39F7">
        <w:rPr>
          <w:rFonts w:ascii="Cambria" w:eastAsia="Times New Roman" w:hAnsi="Cambria" w:cs="Times New Roman"/>
          <w:noProof/>
          <w:color w:val="000000" w:themeColor="text1"/>
          <w:lang w:eastAsia="tr-TR"/>
        </w:rPr>
        <w:t>ölçme aracına ait faktör yük değerlerinin .42</w:t>
      </w:r>
      <w:r w:rsidR="001243A8" w:rsidRPr="001F39F7">
        <w:rPr>
          <w:rFonts w:ascii="Cambria" w:eastAsia="Times New Roman" w:hAnsi="Cambria" w:cs="Times New Roman"/>
          <w:noProof/>
          <w:color w:val="000000" w:themeColor="text1"/>
          <w:lang w:eastAsia="tr-TR"/>
        </w:rPr>
        <w:t>’</w:t>
      </w:r>
      <w:r w:rsidR="003977FF" w:rsidRPr="001F39F7">
        <w:rPr>
          <w:rFonts w:ascii="Cambria" w:eastAsia="Times New Roman" w:hAnsi="Cambria" w:cs="Times New Roman"/>
          <w:noProof/>
          <w:color w:val="000000" w:themeColor="text1"/>
          <w:lang w:eastAsia="tr-TR"/>
        </w:rPr>
        <w:t xml:space="preserve">nin üstünde olduğu </w:t>
      </w:r>
      <w:r w:rsidR="004207A1" w:rsidRPr="001F39F7">
        <w:rPr>
          <w:rFonts w:ascii="Cambria" w:eastAsia="Times New Roman" w:hAnsi="Cambria" w:cs="Times New Roman"/>
          <w:noProof/>
          <w:color w:val="000000" w:themeColor="text1"/>
          <w:lang w:eastAsia="tr-TR"/>
        </w:rPr>
        <w:t>belirlenmiştir</w:t>
      </w:r>
      <w:r w:rsidR="003977FF" w:rsidRPr="001F39F7">
        <w:rPr>
          <w:rFonts w:ascii="Cambria" w:eastAsia="Times New Roman" w:hAnsi="Cambria" w:cs="Times New Roman"/>
          <w:noProof/>
          <w:color w:val="000000" w:themeColor="text1"/>
          <w:lang w:eastAsia="tr-TR"/>
        </w:rPr>
        <w:t xml:space="preserve">. </w:t>
      </w:r>
      <w:r w:rsidRPr="001F39F7">
        <w:rPr>
          <w:rFonts w:ascii="Cambria" w:eastAsia="Times New Roman" w:hAnsi="Cambria" w:cs="Times New Roman"/>
          <w:noProof/>
          <w:color w:val="000000" w:themeColor="text1"/>
          <w:lang w:eastAsia="tr-TR"/>
        </w:rPr>
        <w:t>Ayrıca ölçme aracında AFA sonucunda ortaya çıkan faktörlerde</w:t>
      </w:r>
      <w:r w:rsidR="003977FF" w:rsidRPr="001F39F7">
        <w:rPr>
          <w:rFonts w:ascii="Cambria" w:eastAsia="Times New Roman" w:hAnsi="Cambria" w:cs="Times New Roman"/>
          <w:noProof/>
          <w:color w:val="000000" w:themeColor="text1"/>
          <w:lang w:eastAsia="tr-TR"/>
        </w:rPr>
        <w:t>n, birinci faktörün sahip olduğu özdeğer 3.68 ve açıkladığı varyans oranı %30.64</w:t>
      </w:r>
      <w:r w:rsidRPr="001F39F7">
        <w:rPr>
          <w:rFonts w:ascii="Cambria" w:eastAsia="Times New Roman" w:hAnsi="Cambria" w:cs="Times New Roman"/>
          <w:noProof/>
          <w:color w:val="000000" w:themeColor="text1"/>
          <w:lang w:eastAsia="tr-TR"/>
        </w:rPr>
        <w:t xml:space="preserve"> bulunmuş</w:t>
      </w:r>
      <w:r w:rsidR="003977FF" w:rsidRPr="001F39F7">
        <w:rPr>
          <w:rFonts w:ascii="Cambria" w:eastAsia="Times New Roman" w:hAnsi="Cambria" w:cs="Times New Roman"/>
          <w:noProof/>
          <w:color w:val="000000" w:themeColor="text1"/>
          <w:lang w:eastAsia="tr-TR"/>
        </w:rPr>
        <w:t xml:space="preserve">, </w:t>
      </w:r>
      <w:r w:rsidRPr="001F39F7">
        <w:rPr>
          <w:rFonts w:ascii="Cambria" w:eastAsia="Times New Roman" w:hAnsi="Cambria" w:cs="Times New Roman"/>
          <w:noProof/>
          <w:color w:val="000000" w:themeColor="text1"/>
          <w:lang w:eastAsia="tr-TR"/>
        </w:rPr>
        <w:t xml:space="preserve"> </w:t>
      </w:r>
      <w:r w:rsidR="003977FF" w:rsidRPr="001F39F7">
        <w:rPr>
          <w:rFonts w:ascii="Cambria" w:eastAsia="Times New Roman" w:hAnsi="Cambria" w:cs="Times New Roman"/>
          <w:noProof/>
          <w:color w:val="000000" w:themeColor="text1"/>
          <w:lang w:eastAsia="tr-TR"/>
        </w:rPr>
        <w:t xml:space="preserve">ikinci faktörün sahip olduğu özdeğer 1.78 ve açıkladığı varyans oranı %14.88 bulunmuş, </w:t>
      </w:r>
      <w:r w:rsidR="00EB0065" w:rsidRPr="001F39F7">
        <w:rPr>
          <w:rFonts w:ascii="Cambria" w:eastAsia="Times New Roman" w:hAnsi="Cambria" w:cs="Times New Roman"/>
          <w:noProof/>
          <w:color w:val="000000" w:themeColor="text1"/>
          <w:lang w:eastAsia="tr-TR"/>
        </w:rPr>
        <w:t>üçüncü faktörün sahip olduğu öz</w:t>
      </w:r>
      <w:r w:rsidR="003977FF" w:rsidRPr="001F39F7">
        <w:rPr>
          <w:rFonts w:ascii="Cambria" w:eastAsia="Times New Roman" w:hAnsi="Cambria" w:cs="Times New Roman"/>
          <w:noProof/>
          <w:color w:val="000000" w:themeColor="text1"/>
          <w:lang w:eastAsia="tr-TR"/>
        </w:rPr>
        <w:t xml:space="preserve">değer 1.06 </w:t>
      </w:r>
      <w:r w:rsidR="00EB1BBB" w:rsidRPr="001F39F7">
        <w:rPr>
          <w:rFonts w:ascii="Cambria" w:eastAsia="Times New Roman" w:hAnsi="Cambria" w:cs="Times New Roman"/>
          <w:noProof/>
          <w:color w:val="000000" w:themeColor="text1"/>
          <w:lang w:eastAsia="tr-TR"/>
        </w:rPr>
        <w:t xml:space="preserve">ve </w:t>
      </w:r>
      <w:r w:rsidR="003977FF" w:rsidRPr="001F39F7">
        <w:rPr>
          <w:rFonts w:ascii="Cambria" w:eastAsia="Times New Roman" w:hAnsi="Cambria" w:cs="Times New Roman"/>
          <w:noProof/>
          <w:color w:val="000000" w:themeColor="text1"/>
          <w:lang w:eastAsia="tr-TR"/>
        </w:rPr>
        <w:t xml:space="preserve">açıkladığı varyans oranı %8.80 bulunmuştur. Ölçeğin tamamına ilişkin açıklanan varyans oranı ise % 54.32 </w:t>
      </w:r>
      <w:r w:rsidR="004207A1" w:rsidRPr="001F39F7">
        <w:rPr>
          <w:rFonts w:ascii="Cambria" w:eastAsia="Times New Roman" w:hAnsi="Cambria" w:cs="Times New Roman"/>
          <w:noProof/>
          <w:color w:val="000000" w:themeColor="text1"/>
          <w:lang w:eastAsia="tr-TR"/>
        </w:rPr>
        <w:t xml:space="preserve">olarak </w:t>
      </w:r>
      <w:r w:rsidR="003977FF" w:rsidRPr="001F39F7">
        <w:rPr>
          <w:rFonts w:ascii="Cambria" w:eastAsia="Times New Roman" w:hAnsi="Cambria" w:cs="Times New Roman"/>
          <w:noProof/>
          <w:color w:val="000000" w:themeColor="text1"/>
          <w:lang w:eastAsia="tr-TR"/>
        </w:rPr>
        <w:t>bulunmuştur.</w:t>
      </w:r>
      <w:r w:rsidR="006C2832" w:rsidRPr="001F39F7">
        <w:rPr>
          <w:rFonts w:ascii="Cambria" w:eastAsia="Times New Roman" w:hAnsi="Cambria" w:cs="Times New Roman"/>
          <w:noProof/>
          <w:color w:val="000000" w:themeColor="text1"/>
          <w:lang w:eastAsia="tr-TR"/>
        </w:rPr>
        <w:t xml:space="preserve"> </w:t>
      </w:r>
      <w:r w:rsidR="00EB0065" w:rsidRPr="001F39F7">
        <w:rPr>
          <w:rFonts w:ascii="Cambria" w:eastAsia="Times New Roman" w:hAnsi="Cambria" w:cs="Times New Roman"/>
          <w:noProof/>
          <w:color w:val="000000" w:themeColor="text1"/>
          <w:lang w:eastAsia="tr-TR"/>
        </w:rPr>
        <w:t>Görüldüğü gibi öz</w:t>
      </w:r>
      <w:r w:rsidR="006C2832" w:rsidRPr="001F39F7">
        <w:rPr>
          <w:rFonts w:ascii="Cambria" w:eastAsia="Times New Roman" w:hAnsi="Cambria" w:cs="Times New Roman"/>
          <w:noProof/>
          <w:color w:val="000000" w:themeColor="text1"/>
          <w:lang w:eastAsia="tr-TR"/>
        </w:rPr>
        <w:t xml:space="preserve">değeri 1’den büyük (Thompson, 2004), </w:t>
      </w:r>
      <w:r w:rsidR="00940FFA" w:rsidRPr="001F39F7">
        <w:rPr>
          <w:rFonts w:ascii="Cambria" w:eastAsia="Times New Roman" w:hAnsi="Cambria" w:cs="Times New Roman"/>
          <w:noProof/>
          <w:color w:val="000000" w:themeColor="text1"/>
          <w:lang w:eastAsia="tr-TR"/>
        </w:rPr>
        <w:t xml:space="preserve">açıklanan toplam </w:t>
      </w:r>
      <w:r w:rsidR="0006747A" w:rsidRPr="001F39F7">
        <w:rPr>
          <w:rFonts w:ascii="Cambria" w:eastAsia="Times New Roman" w:hAnsi="Cambria" w:cs="Times New Roman"/>
          <w:noProof/>
          <w:color w:val="000000" w:themeColor="text1"/>
          <w:lang w:eastAsia="tr-TR"/>
        </w:rPr>
        <w:t>varyans oranının ise en düşük %</w:t>
      </w:r>
      <w:r w:rsidR="00940FFA" w:rsidRPr="001F39F7">
        <w:rPr>
          <w:rFonts w:ascii="Cambria" w:eastAsia="Times New Roman" w:hAnsi="Cambria" w:cs="Times New Roman"/>
          <w:noProof/>
          <w:color w:val="000000" w:themeColor="text1"/>
          <w:lang w:eastAsia="tr-TR"/>
        </w:rPr>
        <w:t>50 olması kabul edilebilir görülmüştür (Beavers, Lounsbury, Richards, Huck, Skolits ve Esquivel, 2013).</w:t>
      </w:r>
      <w:r w:rsidR="00415E0D" w:rsidRPr="001F39F7">
        <w:rPr>
          <w:rFonts w:ascii="Cambria" w:eastAsia="Times New Roman" w:hAnsi="Cambria" w:cs="Times New Roman"/>
          <w:noProof/>
          <w:color w:val="000000" w:themeColor="text1"/>
          <w:lang w:eastAsia="tr-TR"/>
        </w:rPr>
        <w:t xml:space="preserve"> Şekil 1’de faktör yapısına ilişkin çizgi grafiği verilmiştir.</w:t>
      </w:r>
    </w:p>
    <w:p w14:paraId="7074D6C1" w14:textId="0FB3AF19" w:rsidR="00415E0D" w:rsidRPr="001F39F7" w:rsidRDefault="00AB78DB" w:rsidP="00A5467F">
      <w:pPr>
        <w:spacing w:after="0" w:line="240" w:lineRule="auto"/>
        <w:jc w:val="both"/>
        <w:rPr>
          <w:rFonts w:ascii="Cambria" w:eastAsia="Times New Roman" w:hAnsi="Cambria" w:cstheme="minorHAnsi"/>
          <w:b/>
          <w:i/>
          <w:lang w:eastAsia="tr-TR"/>
        </w:rPr>
      </w:pPr>
      <w:r w:rsidRPr="001F39F7">
        <w:rPr>
          <w:rFonts w:ascii="Cambria" w:eastAsia="Times New Roman" w:hAnsi="Cambria" w:cs="Times New Roman"/>
          <w:noProof/>
          <w:color w:val="000000" w:themeColor="text1"/>
          <w:lang w:eastAsia="tr-TR"/>
        </w:rPr>
        <w:drawing>
          <wp:anchor distT="0" distB="0" distL="114300" distR="114300" simplePos="0" relativeHeight="251657216" behindDoc="0" locked="0" layoutInCell="1" allowOverlap="1" wp14:anchorId="2A9D395D" wp14:editId="5DE2517A">
            <wp:simplePos x="0" y="0"/>
            <wp:positionH relativeFrom="column">
              <wp:posOffset>871220</wp:posOffset>
            </wp:positionH>
            <wp:positionV relativeFrom="paragraph">
              <wp:posOffset>14605</wp:posOffset>
            </wp:positionV>
            <wp:extent cx="3884930" cy="2933700"/>
            <wp:effectExtent l="0" t="0" r="127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4930" cy="293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5FAC1D" w14:textId="77777777" w:rsidR="00415E0D" w:rsidRPr="001F39F7" w:rsidRDefault="00415E0D" w:rsidP="00A5467F">
      <w:pPr>
        <w:spacing w:after="0" w:line="240" w:lineRule="auto"/>
        <w:jc w:val="both"/>
        <w:rPr>
          <w:rFonts w:ascii="Cambria" w:eastAsia="Times New Roman" w:hAnsi="Cambria" w:cstheme="minorHAnsi"/>
          <w:b/>
          <w:i/>
          <w:lang w:eastAsia="tr-TR"/>
        </w:rPr>
      </w:pPr>
    </w:p>
    <w:p w14:paraId="6A5AB411" w14:textId="77777777" w:rsidR="00415E0D" w:rsidRPr="001F39F7" w:rsidRDefault="00415E0D" w:rsidP="00A5467F">
      <w:pPr>
        <w:spacing w:after="0" w:line="240" w:lineRule="auto"/>
        <w:jc w:val="both"/>
        <w:rPr>
          <w:rFonts w:ascii="Cambria" w:eastAsia="Times New Roman" w:hAnsi="Cambria" w:cstheme="minorHAnsi"/>
          <w:b/>
          <w:i/>
          <w:lang w:eastAsia="tr-TR"/>
        </w:rPr>
      </w:pPr>
    </w:p>
    <w:p w14:paraId="34BAE0B8" w14:textId="77777777" w:rsidR="00415E0D" w:rsidRPr="001F39F7" w:rsidRDefault="00415E0D" w:rsidP="00A5467F">
      <w:pPr>
        <w:spacing w:after="0" w:line="240" w:lineRule="auto"/>
        <w:jc w:val="both"/>
        <w:rPr>
          <w:rFonts w:ascii="Cambria" w:eastAsia="Times New Roman" w:hAnsi="Cambria" w:cstheme="minorHAnsi"/>
          <w:b/>
          <w:i/>
          <w:lang w:eastAsia="tr-TR"/>
        </w:rPr>
      </w:pPr>
    </w:p>
    <w:p w14:paraId="004BC5F2" w14:textId="77777777" w:rsidR="00415E0D" w:rsidRPr="001F39F7" w:rsidRDefault="00415E0D" w:rsidP="00A5467F">
      <w:pPr>
        <w:spacing w:after="0" w:line="240" w:lineRule="auto"/>
        <w:jc w:val="both"/>
        <w:rPr>
          <w:rFonts w:ascii="Cambria" w:eastAsia="Times New Roman" w:hAnsi="Cambria" w:cstheme="minorHAnsi"/>
          <w:b/>
          <w:i/>
          <w:lang w:eastAsia="tr-TR"/>
        </w:rPr>
      </w:pPr>
    </w:p>
    <w:p w14:paraId="75F572E2" w14:textId="77777777" w:rsidR="00415E0D" w:rsidRPr="001F39F7" w:rsidRDefault="00415E0D" w:rsidP="00A5467F">
      <w:pPr>
        <w:spacing w:after="0" w:line="240" w:lineRule="auto"/>
        <w:jc w:val="both"/>
        <w:rPr>
          <w:rFonts w:ascii="Cambria" w:eastAsia="Times New Roman" w:hAnsi="Cambria" w:cstheme="minorHAnsi"/>
          <w:b/>
          <w:i/>
          <w:lang w:eastAsia="tr-TR"/>
        </w:rPr>
      </w:pPr>
    </w:p>
    <w:p w14:paraId="64453B1E" w14:textId="77777777" w:rsidR="00415E0D" w:rsidRPr="001F39F7" w:rsidRDefault="00415E0D" w:rsidP="00A5467F">
      <w:pPr>
        <w:spacing w:after="0" w:line="240" w:lineRule="auto"/>
        <w:jc w:val="both"/>
        <w:rPr>
          <w:rFonts w:ascii="Cambria" w:eastAsia="Times New Roman" w:hAnsi="Cambria" w:cstheme="minorHAnsi"/>
          <w:b/>
          <w:i/>
          <w:lang w:eastAsia="tr-TR"/>
        </w:rPr>
      </w:pPr>
    </w:p>
    <w:p w14:paraId="4EF9CF3B" w14:textId="77777777" w:rsidR="00415E0D" w:rsidRPr="001F39F7" w:rsidRDefault="00415E0D" w:rsidP="00A5467F">
      <w:pPr>
        <w:spacing w:after="0" w:line="240" w:lineRule="auto"/>
        <w:jc w:val="both"/>
        <w:rPr>
          <w:rFonts w:ascii="Cambria" w:eastAsia="Times New Roman" w:hAnsi="Cambria" w:cstheme="minorHAnsi"/>
          <w:b/>
          <w:i/>
          <w:lang w:eastAsia="tr-TR"/>
        </w:rPr>
      </w:pPr>
    </w:p>
    <w:p w14:paraId="608FE266" w14:textId="77777777" w:rsidR="00415E0D" w:rsidRPr="001F39F7" w:rsidRDefault="00415E0D" w:rsidP="00A5467F">
      <w:pPr>
        <w:spacing w:after="0" w:line="240" w:lineRule="auto"/>
        <w:jc w:val="both"/>
        <w:rPr>
          <w:rFonts w:ascii="Cambria" w:eastAsia="Times New Roman" w:hAnsi="Cambria" w:cstheme="minorHAnsi"/>
          <w:b/>
          <w:i/>
          <w:lang w:eastAsia="tr-TR"/>
        </w:rPr>
      </w:pPr>
    </w:p>
    <w:p w14:paraId="0AED4657" w14:textId="77777777" w:rsidR="00415E0D" w:rsidRPr="001F39F7" w:rsidRDefault="00415E0D" w:rsidP="00A5467F">
      <w:pPr>
        <w:spacing w:after="0" w:line="240" w:lineRule="auto"/>
        <w:jc w:val="both"/>
        <w:rPr>
          <w:rFonts w:ascii="Cambria" w:eastAsia="Times New Roman" w:hAnsi="Cambria" w:cstheme="minorHAnsi"/>
          <w:b/>
          <w:i/>
          <w:lang w:eastAsia="tr-TR"/>
        </w:rPr>
      </w:pPr>
    </w:p>
    <w:p w14:paraId="4BB01E91" w14:textId="77777777" w:rsidR="00415E0D" w:rsidRPr="001F39F7" w:rsidRDefault="00415E0D" w:rsidP="00A5467F">
      <w:pPr>
        <w:spacing w:after="0" w:line="240" w:lineRule="auto"/>
        <w:jc w:val="both"/>
        <w:rPr>
          <w:rFonts w:ascii="Cambria" w:eastAsia="Times New Roman" w:hAnsi="Cambria" w:cstheme="minorHAnsi"/>
          <w:b/>
          <w:i/>
          <w:lang w:eastAsia="tr-TR"/>
        </w:rPr>
      </w:pPr>
    </w:p>
    <w:p w14:paraId="3E918BE6" w14:textId="77777777" w:rsidR="00415E0D" w:rsidRPr="001F39F7" w:rsidRDefault="00415E0D" w:rsidP="00A5467F">
      <w:pPr>
        <w:spacing w:after="0" w:line="240" w:lineRule="auto"/>
        <w:jc w:val="both"/>
        <w:rPr>
          <w:rFonts w:ascii="Cambria" w:eastAsia="Times New Roman" w:hAnsi="Cambria" w:cstheme="minorHAnsi"/>
          <w:b/>
          <w:i/>
          <w:lang w:eastAsia="tr-TR"/>
        </w:rPr>
      </w:pPr>
    </w:p>
    <w:p w14:paraId="70B0CD9E" w14:textId="77777777" w:rsidR="00DD071D" w:rsidRPr="001F39F7" w:rsidRDefault="00DD071D" w:rsidP="00EB0065">
      <w:pPr>
        <w:spacing w:after="0" w:line="240" w:lineRule="auto"/>
        <w:jc w:val="center"/>
        <w:rPr>
          <w:rFonts w:ascii="Cambria" w:eastAsia="Times New Roman" w:hAnsi="Cambria" w:cstheme="minorHAnsi"/>
          <w:b/>
          <w:lang w:eastAsia="tr-TR"/>
        </w:rPr>
      </w:pPr>
    </w:p>
    <w:p w14:paraId="49CD2926" w14:textId="77777777" w:rsidR="00DD071D" w:rsidRPr="001F39F7" w:rsidRDefault="00DD071D" w:rsidP="00EB0065">
      <w:pPr>
        <w:spacing w:after="0" w:line="240" w:lineRule="auto"/>
        <w:jc w:val="center"/>
        <w:rPr>
          <w:rFonts w:ascii="Cambria" w:eastAsia="Times New Roman" w:hAnsi="Cambria" w:cstheme="minorHAnsi"/>
          <w:b/>
          <w:lang w:eastAsia="tr-TR"/>
        </w:rPr>
      </w:pPr>
    </w:p>
    <w:p w14:paraId="5EB06F4B" w14:textId="77777777" w:rsidR="00DD071D" w:rsidRPr="001F39F7" w:rsidRDefault="00DD071D" w:rsidP="00EB0065">
      <w:pPr>
        <w:spacing w:after="0" w:line="240" w:lineRule="auto"/>
        <w:jc w:val="center"/>
        <w:rPr>
          <w:rFonts w:ascii="Cambria" w:eastAsia="Times New Roman" w:hAnsi="Cambria" w:cstheme="minorHAnsi"/>
          <w:b/>
          <w:lang w:eastAsia="tr-TR"/>
        </w:rPr>
      </w:pPr>
    </w:p>
    <w:p w14:paraId="31AA7DF1" w14:textId="77777777" w:rsidR="00DD071D" w:rsidRPr="001F39F7" w:rsidRDefault="00DD071D" w:rsidP="00EB0065">
      <w:pPr>
        <w:spacing w:after="0" w:line="240" w:lineRule="auto"/>
        <w:jc w:val="center"/>
        <w:rPr>
          <w:rFonts w:ascii="Cambria" w:eastAsia="Times New Roman" w:hAnsi="Cambria" w:cstheme="minorHAnsi"/>
          <w:b/>
          <w:lang w:eastAsia="tr-TR"/>
        </w:rPr>
      </w:pPr>
    </w:p>
    <w:p w14:paraId="46EA0626" w14:textId="77777777" w:rsidR="00AB78DB" w:rsidRDefault="00AB78DB" w:rsidP="00EB0065">
      <w:pPr>
        <w:spacing w:after="0" w:line="240" w:lineRule="auto"/>
        <w:jc w:val="center"/>
        <w:rPr>
          <w:rFonts w:ascii="Cambria" w:eastAsia="Times New Roman" w:hAnsi="Cambria" w:cstheme="minorHAnsi"/>
          <w:b/>
          <w:lang w:eastAsia="tr-TR"/>
        </w:rPr>
      </w:pPr>
    </w:p>
    <w:p w14:paraId="7D6F7B57" w14:textId="77777777" w:rsidR="00AB78DB" w:rsidRDefault="00AB78DB" w:rsidP="00EB0065">
      <w:pPr>
        <w:spacing w:after="0" w:line="240" w:lineRule="auto"/>
        <w:jc w:val="center"/>
        <w:rPr>
          <w:rFonts w:ascii="Cambria" w:eastAsia="Times New Roman" w:hAnsi="Cambria" w:cstheme="minorHAnsi"/>
          <w:b/>
          <w:lang w:eastAsia="tr-TR"/>
        </w:rPr>
      </w:pPr>
    </w:p>
    <w:p w14:paraId="74AE5D64" w14:textId="75D16729" w:rsidR="00415E0D" w:rsidRPr="001F39F7" w:rsidRDefault="00415E0D" w:rsidP="00EB0065">
      <w:pPr>
        <w:spacing w:after="0" w:line="240" w:lineRule="auto"/>
        <w:jc w:val="center"/>
        <w:rPr>
          <w:rFonts w:ascii="Cambria" w:eastAsia="Times New Roman" w:hAnsi="Cambria" w:cstheme="minorHAnsi"/>
          <w:b/>
          <w:lang w:eastAsia="tr-TR"/>
        </w:rPr>
      </w:pPr>
      <w:r w:rsidRPr="001F39F7">
        <w:rPr>
          <w:rFonts w:ascii="Cambria" w:eastAsia="Times New Roman" w:hAnsi="Cambria" w:cstheme="minorHAnsi"/>
          <w:b/>
          <w:lang w:eastAsia="tr-TR"/>
        </w:rPr>
        <w:t>Şekil 1.</w:t>
      </w:r>
      <w:r w:rsidRPr="001F39F7">
        <w:rPr>
          <w:rFonts w:ascii="Cambria" w:eastAsia="Times New Roman" w:hAnsi="Cambria" w:cstheme="minorHAnsi"/>
          <w:b/>
          <w:i/>
          <w:lang w:eastAsia="tr-TR"/>
        </w:rPr>
        <w:t xml:space="preserve"> </w:t>
      </w:r>
      <w:r w:rsidRPr="001F39F7">
        <w:rPr>
          <w:rFonts w:ascii="Cambria" w:eastAsia="Times New Roman" w:hAnsi="Cambria" w:cstheme="minorHAnsi"/>
          <w:lang w:eastAsia="tr-TR"/>
        </w:rPr>
        <w:t>Çizgi grafiği</w:t>
      </w:r>
    </w:p>
    <w:p w14:paraId="6041B32C" w14:textId="77777777" w:rsidR="00EB0065" w:rsidRPr="001F39F7" w:rsidRDefault="00EB0065" w:rsidP="00EB0065">
      <w:pPr>
        <w:spacing w:after="0" w:line="240" w:lineRule="auto"/>
        <w:jc w:val="center"/>
        <w:rPr>
          <w:rFonts w:ascii="Cambria" w:eastAsia="Times New Roman" w:hAnsi="Cambria" w:cstheme="minorHAnsi"/>
          <w:b/>
          <w:lang w:eastAsia="tr-TR"/>
        </w:rPr>
      </w:pPr>
    </w:p>
    <w:p w14:paraId="538383E9" w14:textId="3E26E5C7" w:rsidR="00415E0D" w:rsidRPr="001F39F7" w:rsidRDefault="00EB1BBB" w:rsidP="003946E3">
      <w:pPr>
        <w:spacing w:after="0" w:line="240" w:lineRule="auto"/>
        <w:ind w:firstLine="567"/>
        <w:jc w:val="both"/>
        <w:rPr>
          <w:rFonts w:ascii="Cambria" w:eastAsia="Times New Roman" w:hAnsi="Cambria" w:cstheme="minorHAnsi"/>
          <w:lang w:eastAsia="tr-TR"/>
        </w:rPr>
      </w:pPr>
      <w:r w:rsidRPr="001F39F7">
        <w:rPr>
          <w:rFonts w:ascii="Cambria" w:eastAsia="Times New Roman" w:hAnsi="Cambria" w:cstheme="minorHAnsi"/>
          <w:lang w:eastAsia="tr-TR"/>
        </w:rPr>
        <w:lastRenderedPageBreak/>
        <w:t>Şekil 1’de verilen ç</w:t>
      </w:r>
      <w:r w:rsidR="00415E0D" w:rsidRPr="001F39F7">
        <w:rPr>
          <w:rFonts w:ascii="Cambria" w:eastAsia="Times New Roman" w:hAnsi="Cambria" w:cstheme="minorHAnsi"/>
          <w:lang w:eastAsia="tr-TR"/>
        </w:rPr>
        <w:t>izgi grafiğinde X ekseni faktörleri (bileşenleri)</w:t>
      </w:r>
      <w:r w:rsidR="00EB0065" w:rsidRPr="001F39F7">
        <w:rPr>
          <w:rFonts w:ascii="Cambria" w:eastAsia="Times New Roman" w:hAnsi="Cambria" w:cstheme="minorHAnsi"/>
          <w:lang w:eastAsia="tr-TR"/>
        </w:rPr>
        <w:t>,</w:t>
      </w:r>
      <w:r w:rsidR="00415E0D" w:rsidRPr="001F39F7">
        <w:rPr>
          <w:rFonts w:ascii="Cambria" w:eastAsia="Times New Roman" w:hAnsi="Cambria" w:cstheme="minorHAnsi"/>
          <w:lang w:eastAsia="tr-TR"/>
        </w:rPr>
        <w:t xml:space="preserve"> y ekseni</w:t>
      </w:r>
      <w:r w:rsidR="00EB0065" w:rsidRPr="001F39F7">
        <w:rPr>
          <w:rFonts w:ascii="Cambria" w:eastAsia="Times New Roman" w:hAnsi="Cambria" w:cstheme="minorHAnsi"/>
          <w:lang w:eastAsia="tr-TR"/>
        </w:rPr>
        <w:t xml:space="preserve"> ise</w:t>
      </w:r>
      <w:r w:rsidR="00415E0D" w:rsidRPr="001F39F7">
        <w:rPr>
          <w:rFonts w:ascii="Cambria" w:eastAsia="Times New Roman" w:hAnsi="Cambria" w:cstheme="minorHAnsi"/>
          <w:lang w:eastAsia="tr-TR"/>
        </w:rPr>
        <w:t xml:space="preserve"> </w:t>
      </w:r>
      <w:proofErr w:type="spellStart"/>
      <w:r w:rsidR="00415E0D" w:rsidRPr="001F39F7">
        <w:rPr>
          <w:rFonts w:ascii="Cambria" w:eastAsia="Times New Roman" w:hAnsi="Cambria" w:cstheme="minorHAnsi"/>
          <w:lang w:eastAsia="tr-TR"/>
        </w:rPr>
        <w:t>özdeğerler</w:t>
      </w:r>
      <w:r w:rsidR="00EB0065" w:rsidRPr="001F39F7">
        <w:rPr>
          <w:rFonts w:ascii="Cambria" w:eastAsia="Times New Roman" w:hAnsi="Cambria" w:cstheme="minorHAnsi"/>
          <w:lang w:eastAsia="tr-TR"/>
        </w:rPr>
        <w:t>i</w:t>
      </w:r>
      <w:proofErr w:type="spellEnd"/>
      <w:r w:rsidR="00415E0D" w:rsidRPr="001F39F7">
        <w:rPr>
          <w:rFonts w:ascii="Cambria" w:eastAsia="Times New Roman" w:hAnsi="Cambria" w:cstheme="minorHAnsi"/>
          <w:lang w:eastAsia="tr-TR"/>
        </w:rPr>
        <w:t xml:space="preserve"> </w:t>
      </w:r>
      <w:r w:rsidR="00EB0065" w:rsidRPr="001F39F7">
        <w:rPr>
          <w:rFonts w:ascii="Cambria" w:eastAsia="Times New Roman" w:hAnsi="Cambria" w:cstheme="minorHAnsi"/>
          <w:lang w:eastAsia="tr-TR"/>
        </w:rPr>
        <w:t>temsil eder (</w:t>
      </w:r>
      <w:proofErr w:type="spellStart"/>
      <w:r w:rsidR="00022C0E" w:rsidRPr="001F39F7">
        <w:rPr>
          <w:rFonts w:ascii="Cambria" w:eastAsia="Times New Roman" w:hAnsi="Cambria" w:cstheme="minorHAnsi"/>
          <w:lang w:eastAsia="tr-TR"/>
        </w:rPr>
        <w:t>Beavers</w:t>
      </w:r>
      <w:proofErr w:type="spellEnd"/>
      <w:r w:rsidR="00FB4398" w:rsidRPr="001F39F7">
        <w:rPr>
          <w:rFonts w:ascii="Cambria" w:eastAsia="Times New Roman" w:hAnsi="Cambria" w:cstheme="minorHAnsi"/>
          <w:lang w:eastAsia="tr-TR"/>
        </w:rPr>
        <w:t xml:space="preserve"> ve diğerleri</w:t>
      </w:r>
      <w:r w:rsidR="00EB0065" w:rsidRPr="001F39F7">
        <w:rPr>
          <w:rFonts w:ascii="Cambria" w:eastAsia="Times New Roman" w:hAnsi="Cambria" w:cstheme="minorHAnsi"/>
          <w:lang w:eastAsia="tr-TR"/>
        </w:rPr>
        <w:t>, 2013). Faktör sayısına karar verirken ani düşüşün olduğu dirsek noktalarına dikkat edilmesi gerektiği önerilmiştir (</w:t>
      </w:r>
      <w:proofErr w:type="spellStart"/>
      <w:r w:rsidR="00EB0065" w:rsidRPr="001F39F7">
        <w:rPr>
          <w:rFonts w:ascii="Cambria" w:eastAsia="Times New Roman" w:hAnsi="Cambria" w:cstheme="minorHAnsi"/>
          <w:lang w:eastAsia="tr-TR"/>
        </w:rPr>
        <w:t>Thompson</w:t>
      </w:r>
      <w:proofErr w:type="spellEnd"/>
      <w:r w:rsidR="00EB0065" w:rsidRPr="001F39F7">
        <w:rPr>
          <w:rFonts w:ascii="Cambria" w:eastAsia="Times New Roman" w:hAnsi="Cambria" w:cstheme="minorHAnsi"/>
          <w:lang w:eastAsia="tr-TR"/>
        </w:rPr>
        <w:t>, 2004). Bu anlamda Şekilde 1’de ani düşüşün olduğu üç nokta olduğu söylenebilir. Bu durum ölçme aracının üç faktörlü bir yapıya uygun olduğunu göstermiştir.</w:t>
      </w:r>
      <w:r w:rsidR="00022C0E" w:rsidRPr="001F39F7">
        <w:rPr>
          <w:rFonts w:ascii="Cambria" w:eastAsia="Times New Roman" w:hAnsi="Cambria" w:cstheme="minorHAnsi"/>
          <w:lang w:eastAsia="tr-TR"/>
        </w:rPr>
        <w:t xml:space="preserve"> </w:t>
      </w:r>
    </w:p>
    <w:p w14:paraId="7768752E" w14:textId="77777777" w:rsidR="00EB0065" w:rsidRPr="001F39F7" w:rsidRDefault="00EB0065" w:rsidP="00A5467F">
      <w:pPr>
        <w:spacing w:after="0" w:line="240" w:lineRule="auto"/>
        <w:jc w:val="both"/>
        <w:rPr>
          <w:rFonts w:ascii="Cambria" w:eastAsia="Times New Roman" w:hAnsi="Cambria" w:cstheme="minorHAnsi"/>
          <w:b/>
          <w:i/>
          <w:lang w:eastAsia="tr-TR"/>
        </w:rPr>
      </w:pPr>
    </w:p>
    <w:p w14:paraId="7D64695B" w14:textId="77777777" w:rsidR="00A5467F" w:rsidRPr="001F39F7" w:rsidRDefault="00A5467F" w:rsidP="00AF14DE">
      <w:pPr>
        <w:spacing w:after="0" w:line="240" w:lineRule="auto"/>
        <w:ind w:firstLine="567"/>
        <w:jc w:val="both"/>
        <w:rPr>
          <w:rFonts w:ascii="Cambria" w:eastAsia="Times New Roman" w:hAnsi="Cambria" w:cstheme="minorHAnsi"/>
          <w:b/>
          <w:i/>
          <w:lang w:eastAsia="tr-TR"/>
        </w:rPr>
      </w:pPr>
      <w:r w:rsidRPr="001F39F7">
        <w:rPr>
          <w:rFonts w:ascii="Cambria" w:eastAsia="Times New Roman" w:hAnsi="Cambria" w:cstheme="minorHAnsi"/>
          <w:b/>
          <w:i/>
          <w:lang w:eastAsia="tr-TR"/>
        </w:rPr>
        <w:t xml:space="preserve">Doğrulayıcı Faktör Analizi (DFA) </w:t>
      </w:r>
    </w:p>
    <w:p w14:paraId="102ACDCF" w14:textId="77777777" w:rsidR="00A5467F" w:rsidRPr="001F39F7" w:rsidRDefault="00A5467F" w:rsidP="00A5467F">
      <w:pPr>
        <w:spacing w:after="0" w:line="240" w:lineRule="auto"/>
        <w:jc w:val="both"/>
        <w:rPr>
          <w:rFonts w:ascii="Cambria" w:eastAsia="Times New Roman" w:hAnsi="Cambria" w:cstheme="minorHAnsi"/>
          <w:b/>
          <w:i/>
          <w:lang w:eastAsia="tr-TR"/>
        </w:rPr>
      </w:pPr>
    </w:p>
    <w:p w14:paraId="55263A84" w14:textId="7D11D228" w:rsidR="00EB1BBB" w:rsidRPr="001F39F7" w:rsidRDefault="009124C7" w:rsidP="00EB1BBB">
      <w:pPr>
        <w:spacing w:after="0" w:line="240" w:lineRule="auto"/>
        <w:ind w:firstLine="567"/>
        <w:jc w:val="both"/>
        <w:rPr>
          <w:rFonts w:ascii="Cambria" w:eastAsia="Times New Roman" w:hAnsi="Cambria" w:cs="Times New Roman"/>
          <w:color w:val="000000" w:themeColor="text1"/>
          <w:lang w:eastAsia="tr-TR"/>
        </w:rPr>
      </w:pPr>
      <w:r w:rsidRPr="001F39F7">
        <w:rPr>
          <w:rFonts w:ascii="Cambria" w:eastAsia="Times New Roman" w:hAnsi="Cambria" w:cs="Times New Roman"/>
          <w:color w:val="000000" w:themeColor="text1"/>
          <w:lang w:eastAsia="tr-TR"/>
        </w:rPr>
        <w:t>AFA sonucunda elde edilen 12</w:t>
      </w:r>
      <w:r w:rsidR="00FB2FF4" w:rsidRPr="001F39F7">
        <w:rPr>
          <w:rFonts w:ascii="Cambria" w:eastAsia="Times New Roman" w:hAnsi="Cambria" w:cs="Times New Roman"/>
          <w:color w:val="000000" w:themeColor="text1"/>
          <w:lang w:eastAsia="tr-TR"/>
        </w:rPr>
        <w:t xml:space="preserve"> maddelik üç</w:t>
      </w:r>
      <w:r w:rsidR="00A5467F" w:rsidRPr="001F39F7">
        <w:rPr>
          <w:rFonts w:ascii="Cambria" w:eastAsia="Times New Roman" w:hAnsi="Cambria" w:cs="Times New Roman"/>
          <w:color w:val="000000" w:themeColor="text1"/>
          <w:lang w:eastAsia="tr-TR"/>
        </w:rPr>
        <w:t xml:space="preserve"> faktörden oluşan yapının model uygunluğunu test </w:t>
      </w:r>
      <w:r w:rsidR="00EB1BBB" w:rsidRPr="001F39F7">
        <w:rPr>
          <w:rFonts w:ascii="Cambria" w:eastAsia="Times New Roman" w:hAnsi="Cambria" w:cs="Times New Roman"/>
          <w:color w:val="000000" w:themeColor="text1"/>
          <w:lang w:eastAsia="tr-TR"/>
        </w:rPr>
        <w:t xml:space="preserve">etmek için </w:t>
      </w:r>
      <w:r w:rsidR="00A5467F" w:rsidRPr="001F39F7">
        <w:rPr>
          <w:rFonts w:ascii="Cambria" w:eastAsia="Times New Roman" w:hAnsi="Cambria" w:cs="Times New Roman"/>
          <w:color w:val="000000" w:themeColor="text1"/>
          <w:lang w:eastAsia="tr-TR"/>
        </w:rPr>
        <w:t xml:space="preserve">543 </w:t>
      </w:r>
      <w:r w:rsidR="0006747A" w:rsidRPr="001F39F7">
        <w:rPr>
          <w:rFonts w:ascii="Cambria" w:eastAsia="Times New Roman" w:hAnsi="Cambria" w:cs="Times New Roman"/>
          <w:color w:val="000000" w:themeColor="text1"/>
          <w:lang w:eastAsia="tr-TR"/>
        </w:rPr>
        <w:t>katılımcıdan oluşan veri seti</w:t>
      </w:r>
      <w:r w:rsidR="00A5467F" w:rsidRPr="001F39F7">
        <w:rPr>
          <w:rFonts w:ascii="Cambria" w:eastAsia="Times New Roman" w:hAnsi="Cambria" w:cs="Times New Roman"/>
          <w:color w:val="000000" w:themeColor="text1"/>
          <w:lang w:eastAsia="tr-TR"/>
        </w:rPr>
        <w:t xml:space="preserve"> üzerinde</w:t>
      </w:r>
      <w:r w:rsidR="0006747A" w:rsidRPr="001F39F7">
        <w:rPr>
          <w:rFonts w:ascii="Cambria" w:eastAsia="Times New Roman" w:hAnsi="Cambria" w:cs="Times New Roman"/>
          <w:color w:val="000000" w:themeColor="text1"/>
          <w:lang w:eastAsia="tr-TR"/>
        </w:rPr>
        <w:t>n</w:t>
      </w:r>
      <w:r w:rsidR="00A5467F" w:rsidRPr="001F39F7">
        <w:rPr>
          <w:rFonts w:ascii="Cambria" w:eastAsia="Times New Roman" w:hAnsi="Cambria" w:cs="Times New Roman"/>
          <w:color w:val="000000" w:themeColor="text1"/>
          <w:lang w:eastAsia="tr-TR"/>
        </w:rPr>
        <w:t xml:space="preserve"> DFA </w:t>
      </w:r>
      <w:r w:rsidR="00EB1BBB" w:rsidRPr="001F39F7">
        <w:rPr>
          <w:rFonts w:ascii="Cambria" w:eastAsia="Times New Roman" w:hAnsi="Cambria" w:cs="Times New Roman"/>
          <w:color w:val="000000" w:themeColor="text1"/>
          <w:lang w:eastAsia="tr-TR"/>
        </w:rPr>
        <w:t>gerçekleştirilmiştir</w:t>
      </w:r>
      <w:r w:rsidR="00EC526E" w:rsidRPr="001F39F7">
        <w:rPr>
          <w:rFonts w:ascii="Cambria" w:eastAsia="Times New Roman" w:hAnsi="Cambria" w:cs="Times New Roman"/>
          <w:color w:val="000000" w:themeColor="text1"/>
          <w:lang w:eastAsia="tr-TR"/>
        </w:rPr>
        <w:t>. Tablo 4’t</w:t>
      </w:r>
      <w:r w:rsidR="00A5467F" w:rsidRPr="001F39F7">
        <w:rPr>
          <w:rFonts w:ascii="Cambria" w:eastAsia="Times New Roman" w:hAnsi="Cambria" w:cs="Times New Roman"/>
          <w:color w:val="000000" w:themeColor="text1"/>
          <w:lang w:eastAsia="tr-TR"/>
        </w:rPr>
        <w:t xml:space="preserve">e </w:t>
      </w:r>
      <w:proofErr w:type="spellStart"/>
      <w:r w:rsidR="00A5467F" w:rsidRPr="001F39F7">
        <w:rPr>
          <w:rFonts w:ascii="Cambria" w:eastAsia="Times New Roman" w:hAnsi="Cambria" w:cs="Times New Roman"/>
          <w:color w:val="000000" w:themeColor="text1"/>
          <w:lang w:eastAsia="tr-TR"/>
        </w:rPr>
        <w:t>DFA’da</w:t>
      </w:r>
      <w:proofErr w:type="spellEnd"/>
      <w:r w:rsidR="00A5467F" w:rsidRPr="001F39F7">
        <w:rPr>
          <w:rFonts w:ascii="Cambria" w:eastAsia="Times New Roman" w:hAnsi="Cambria" w:cs="Times New Roman"/>
          <w:color w:val="000000" w:themeColor="text1"/>
          <w:lang w:eastAsia="tr-TR"/>
        </w:rPr>
        <w:t xml:space="preserve"> en çok kullanılan uyum indeksleri, kabul edilebilir sınır değerleri ve ölçülen uyum değerleri verilmiştir (</w:t>
      </w:r>
      <w:r w:rsidR="00080C00" w:rsidRPr="001F39F7">
        <w:rPr>
          <w:rFonts w:ascii="Cambria" w:eastAsia="Times New Roman" w:hAnsi="Cambria" w:cs="Times New Roman"/>
          <w:color w:val="000000" w:themeColor="text1"/>
          <w:lang w:eastAsia="tr-TR"/>
        </w:rPr>
        <w:t>Bentler, 1980</w:t>
      </w:r>
      <w:r w:rsidR="00FB4398" w:rsidRPr="001F39F7">
        <w:rPr>
          <w:rFonts w:ascii="Cambria" w:eastAsia="Times New Roman" w:hAnsi="Cambria" w:cs="Times New Roman"/>
          <w:color w:val="000000" w:themeColor="text1"/>
          <w:lang w:eastAsia="tr-TR"/>
        </w:rPr>
        <w:t>; Bentler ve</w:t>
      </w:r>
      <w:r w:rsidR="00080C00" w:rsidRPr="001F39F7">
        <w:rPr>
          <w:rFonts w:ascii="Cambria" w:eastAsia="Times New Roman" w:hAnsi="Cambria" w:cs="Times New Roman"/>
          <w:color w:val="000000" w:themeColor="text1"/>
          <w:lang w:eastAsia="tr-TR"/>
        </w:rPr>
        <w:t xml:space="preserve"> </w:t>
      </w:r>
      <w:proofErr w:type="spellStart"/>
      <w:r w:rsidR="00080C00" w:rsidRPr="001F39F7">
        <w:rPr>
          <w:rFonts w:ascii="Cambria" w:eastAsia="Times New Roman" w:hAnsi="Cambria" w:cs="Times New Roman"/>
          <w:color w:val="000000" w:themeColor="text1"/>
          <w:lang w:eastAsia="tr-TR"/>
        </w:rPr>
        <w:t>Bonett</w:t>
      </w:r>
      <w:proofErr w:type="spellEnd"/>
      <w:r w:rsidR="00080C00" w:rsidRPr="001F39F7">
        <w:rPr>
          <w:rFonts w:ascii="Cambria" w:eastAsia="Times New Roman" w:hAnsi="Cambria" w:cs="Times New Roman"/>
          <w:color w:val="000000" w:themeColor="text1"/>
          <w:lang w:eastAsia="tr-TR"/>
        </w:rPr>
        <w:t>, 198</w:t>
      </w:r>
      <w:r w:rsidR="00F1739A" w:rsidRPr="001F39F7">
        <w:rPr>
          <w:rFonts w:ascii="Cambria" w:eastAsia="Times New Roman" w:hAnsi="Cambria" w:cs="Times New Roman"/>
          <w:color w:val="000000" w:themeColor="text1"/>
          <w:lang w:eastAsia="tr-TR"/>
        </w:rPr>
        <w:t xml:space="preserve">0; </w:t>
      </w:r>
      <w:proofErr w:type="spellStart"/>
      <w:r w:rsidR="00F1739A" w:rsidRPr="001F39F7">
        <w:rPr>
          <w:rFonts w:ascii="Cambria" w:eastAsia="Times New Roman" w:hAnsi="Cambria" w:cs="Times New Roman"/>
          <w:color w:val="000000" w:themeColor="text1"/>
          <w:lang w:eastAsia="tr-TR"/>
        </w:rPr>
        <w:t>Marsh</w:t>
      </w:r>
      <w:proofErr w:type="spellEnd"/>
      <w:r w:rsidR="00F1739A" w:rsidRPr="001F39F7">
        <w:rPr>
          <w:rFonts w:ascii="Cambria" w:eastAsia="Times New Roman" w:hAnsi="Cambria" w:cs="Times New Roman"/>
          <w:color w:val="000000" w:themeColor="text1"/>
          <w:lang w:eastAsia="tr-TR"/>
        </w:rPr>
        <w:t xml:space="preserve">, </w:t>
      </w:r>
      <w:proofErr w:type="spellStart"/>
      <w:r w:rsidR="00F1739A" w:rsidRPr="001F39F7">
        <w:rPr>
          <w:rFonts w:ascii="Cambria" w:eastAsia="Times New Roman" w:hAnsi="Cambria" w:cs="Times New Roman"/>
          <w:color w:val="000000" w:themeColor="text1"/>
          <w:lang w:eastAsia="tr-TR"/>
        </w:rPr>
        <w:t>Hau</w:t>
      </w:r>
      <w:proofErr w:type="spellEnd"/>
      <w:r w:rsidR="00F1739A" w:rsidRPr="001F39F7">
        <w:rPr>
          <w:rFonts w:ascii="Cambria" w:eastAsia="Times New Roman" w:hAnsi="Cambria" w:cs="Times New Roman"/>
          <w:color w:val="000000" w:themeColor="text1"/>
          <w:lang w:eastAsia="tr-TR"/>
        </w:rPr>
        <w:t xml:space="preserve">, </w:t>
      </w:r>
      <w:proofErr w:type="spellStart"/>
      <w:r w:rsidR="00F1739A" w:rsidRPr="001F39F7">
        <w:rPr>
          <w:rFonts w:ascii="Cambria" w:eastAsia="Times New Roman" w:hAnsi="Cambria" w:cs="Times New Roman"/>
          <w:color w:val="000000" w:themeColor="text1"/>
          <w:lang w:eastAsia="tr-TR"/>
        </w:rPr>
        <w:t>Artelt</w:t>
      </w:r>
      <w:proofErr w:type="spellEnd"/>
      <w:r w:rsidR="00F1739A" w:rsidRPr="001F39F7">
        <w:rPr>
          <w:rFonts w:ascii="Cambria" w:eastAsia="Times New Roman" w:hAnsi="Cambria" w:cs="Times New Roman"/>
          <w:color w:val="000000" w:themeColor="text1"/>
          <w:lang w:eastAsia="tr-TR"/>
        </w:rPr>
        <w:t xml:space="preserve">, </w:t>
      </w:r>
      <w:proofErr w:type="spellStart"/>
      <w:r w:rsidR="00F1739A" w:rsidRPr="001F39F7">
        <w:rPr>
          <w:rFonts w:ascii="Cambria" w:eastAsia="Times New Roman" w:hAnsi="Cambria" w:cs="Times New Roman"/>
          <w:color w:val="000000" w:themeColor="text1"/>
          <w:lang w:eastAsia="tr-TR"/>
        </w:rPr>
        <w:t>Baumert</w:t>
      </w:r>
      <w:proofErr w:type="spellEnd"/>
      <w:r w:rsidR="00F1739A" w:rsidRPr="001F39F7">
        <w:rPr>
          <w:rFonts w:ascii="Cambria" w:eastAsia="Times New Roman" w:hAnsi="Cambria" w:cs="Times New Roman"/>
          <w:color w:val="000000" w:themeColor="text1"/>
          <w:lang w:eastAsia="tr-TR"/>
        </w:rPr>
        <w:t xml:space="preserve"> ve</w:t>
      </w:r>
      <w:r w:rsidR="00080C00" w:rsidRPr="001F39F7">
        <w:rPr>
          <w:rFonts w:ascii="Cambria" w:eastAsia="Times New Roman" w:hAnsi="Cambria" w:cs="Times New Roman"/>
          <w:color w:val="000000" w:themeColor="text1"/>
          <w:lang w:eastAsia="tr-TR"/>
        </w:rPr>
        <w:t xml:space="preserve"> </w:t>
      </w:r>
      <w:proofErr w:type="spellStart"/>
      <w:r w:rsidR="00080C00" w:rsidRPr="001F39F7">
        <w:rPr>
          <w:rFonts w:ascii="Cambria" w:eastAsia="Times New Roman" w:hAnsi="Cambria" w:cs="Times New Roman"/>
          <w:color w:val="000000" w:themeColor="text1"/>
          <w:lang w:eastAsia="tr-TR"/>
        </w:rPr>
        <w:t>Peschar</w:t>
      </w:r>
      <w:proofErr w:type="spellEnd"/>
      <w:r w:rsidR="00080C00" w:rsidRPr="001F39F7">
        <w:rPr>
          <w:rFonts w:ascii="Cambria" w:eastAsia="Times New Roman" w:hAnsi="Cambria" w:cs="Times New Roman"/>
          <w:color w:val="000000" w:themeColor="text1"/>
          <w:lang w:eastAsia="tr-TR"/>
        </w:rPr>
        <w:t xml:space="preserve">, 2006; </w:t>
      </w:r>
      <w:proofErr w:type="spellStart"/>
      <w:r w:rsidR="008005FE" w:rsidRPr="001F39F7">
        <w:rPr>
          <w:rFonts w:ascii="Cambria" w:eastAsia="Times New Roman" w:hAnsi="Cambria" w:cs="Times New Roman"/>
          <w:color w:val="000000" w:themeColor="text1"/>
          <w:lang w:eastAsia="tr-TR"/>
        </w:rPr>
        <w:t>Schermelleh</w:t>
      </w:r>
      <w:proofErr w:type="spellEnd"/>
      <w:r w:rsidR="008005FE" w:rsidRPr="001F39F7">
        <w:rPr>
          <w:rFonts w:ascii="Cambria" w:eastAsia="Times New Roman" w:hAnsi="Cambria" w:cs="Times New Roman"/>
          <w:color w:val="000000" w:themeColor="text1"/>
          <w:lang w:eastAsia="tr-TR"/>
        </w:rPr>
        <w:t xml:space="preserve">-Engel, </w:t>
      </w:r>
      <w:proofErr w:type="spellStart"/>
      <w:r w:rsidR="008005FE" w:rsidRPr="001F39F7">
        <w:rPr>
          <w:rFonts w:ascii="Cambria" w:eastAsia="Times New Roman" w:hAnsi="Cambria" w:cs="Times New Roman"/>
          <w:color w:val="000000" w:themeColor="text1"/>
          <w:lang w:eastAsia="tr-TR"/>
        </w:rPr>
        <w:t>Moosbrugger</w:t>
      </w:r>
      <w:proofErr w:type="spellEnd"/>
      <w:r w:rsidR="008005FE" w:rsidRPr="001F39F7">
        <w:rPr>
          <w:rFonts w:ascii="Cambria" w:eastAsia="Times New Roman" w:hAnsi="Cambria" w:cs="Times New Roman"/>
          <w:color w:val="000000" w:themeColor="text1"/>
          <w:lang w:eastAsia="tr-TR"/>
        </w:rPr>
        <w:t xml:space="preserve"> ve </w:t>
      </w:r>
      <w:proofErr w:type="spellStart"/>
      <w:r w:rsidR="008005FE" w:rsidRPr="001F39F7">
        <w:rPr>
          <w:rFonts w:ascii="Cambria" w:eastAsia="Times New Roman" w:hAnsi="Cambria" w:cs="Times New Roman"/>
          <w:color w:val="000000" w:themeColor="text1"/>
          <w:lang w:eastAsia="tr-TR"/>
        </w:rPr>
        <w:t>Müller</w:t>
      </w:r>
      <w:proofErr w:type="spellEnd"/>
      <w:r w:rsidR="008005FE" w:rsidRPr="001F39F7">
        <w:rPr>
          <w:rFonts w:ascii="Cambria" w:eastAsia="Times New Roman" w:hAnsi="Cambria" w:cs="Times New Roman"/>
          <w:color w:val="000000" w:themeColor="text1"/>
          <w:lang w:eastAsia="tr-TR"/>
        </w:rPr>
        <w:t>,</w:t>
      </w:r>
      <w:r w:rsidR="00A5467F" w:rsidRPr="001F39F7">
        <w:rPr>
          <w:rFonts w:ascii="Cambria" w:eastAsia="Times New Roman" w:hAnsi="Cambria" w:cs="Times New Roman"/>
          <w:color w:val="000000" w:themeColor="text1"/>
          <w:lang w:eastAsia="tr-TR"/>
        </w:rPr>
        <w:t xml:space="preserve"> </w:t>
      </w:r>
      <w:r w:rsidR="00807BDE" w:rsidRPr="001F39F7">
        <w:rPr>
          <w:rFonts w:ascii="Cambria" w:eastAsia="Times New Roman" w:hAnsi="Cambria" w:cs="Times New Roman"/>
          <w:color w:val="000000" w:themeColor="text1"/>
          <w:lang w:eastAsia="tr-TR"/>
        </w:rPr>
        <w:t xml:space="preserve">2003; </w:t>
      </w:r>
      <w:proofErr w:type="spellStart"/>
      <w:r w:rsidR="00807BDE" w:rsidRPr="001F39F7">
        <w:rPr>
          <w:rFonts w:ascii="Cambria" w:eastAsia="Times New Roman" w:hAnsi="Cambria" w:cs="Times New Roman"/>
          <w:color w:val="000000" w:themeColor="text1"/>
          <w:lang w:eastAsia="tr-TR"/>
        </w:rPr>
        <w:t>Tabachnick</w:t>
      </w:r>
      <w:proofErr w:type="spellEnd"/>
      <w:r w:rsidR="00807BDE" w:rsidRPr="001F39F7">
        <w:rPr>
          <w:rFonts w:ascii="Cambria" w:eastAsia="Times New Roman" w:hAnsi="Cambria" w:cs="Times New Roman"/>
          <w:color w:val="000000" w:themeColor="text1"/>
          <w:lang w:eastAsia="tr-TR"/>
        </w:rPr>
        <w:t xml:space="preserve"> ve</w:t>
      </w:r>
      <w:r w:rsidR="00080C00" w:rsidRPr="001F39F7">
        <w:rPr>
          <w:rFonts w:ascii="Cambria" w:eastAsia="Times New Roman" w:hAnsi="Cambria" w:cs="Times New Roman"/>
          <w:color w:val="000000" w:themeColor="text1"/>
          <w:lang w:eastAsia="tr-TR"/>
        </w:rPr>
        <w:t xml:space="preserve"> </w:t>
      </w:r>
      <w:proofErr w:type="spellStart"/>
      <w:r w:rsidR="00080C00" w:rsidRPr="001F39F7">
        <w:rPr>
          <w:rFonts w:ascii="Cambria" w:eastAsia="Times New Roman" w:hAnsi="Cambria" w:cs="Times New Roman"/>
          <w:color w:val="000000" w:themeColor="text1"/>
          <w:lang w:eastAsia="tr-TR"/>
        </w:rPr>
        <w:t>Fidell</w:t>
      </w:r>
      <w:proofErr w:type="spellEnd"/>
      <w:r w:rsidR="00080C00" w:rsidRPr="001F39F7">
        <w:rPr>
          <w:rFonts w:ascii="Cambria" w:eastAsia="Times New Roman" w:hAnsi="Cambria" w:cs="Times New Roman"/>
          <w:color w:val="000000" w:themeColor="text1"/>
          <w:lang w:eastAsia="tr-TR"/>
        </w:rPr>
        <w:t>, 2001</w:t>
      </w:r>
      <w:r w:rsidR="00A5467F" w:rsidRPr="001F39F7">
        <w:rPr>
          <w:rFonts w:ascii="Cambria" w:eastAsia="Times New Roman" w:hAnsi="Cambria" w:cs="Times New Roman"/>
          <w:color w:val="000000" w:themeColor="text1"/>
          <w:lang w:eastAsia="tr-TR"/>
        </w:rPr>
        <w:t>).</w:t>
      </w:r>
    </w:p>
    <w:p w14:paraId="369FBC43" w14:textId="77777777" w:rsidR="00415E0D" w:rsidRPr="001F39F7" w:rsidRDefault="00415E0D" w:rsidP="00415E0D">
      <w:pPr>
        <w:spacing w:after="0" w:line="240" w:lineRule="auto"/>
        <w:ind w:firstLine="567"/>
        <w:jc w:val="both"/>
        <w:rPr>
          <w:rFonts w:ascii="Cambria" w:eastAsia="Times New Roman" w:hAnsi="Cambria" w:cs="Times New Roman"/>
          <w:color w:val="000000" w:themeColor="text1"/>
          <w:lang w:eastAsia="tr-TR"/>
        </w:rPr>
      </w:pPr>
    </w:p>
    <w:p w14:paraId="290615CE" w14:textId="77777777" w:rsidR="00A5467F" w:rsidRPr="001F39F7" w:rsidRDefault="00A5467F" w:rsidP="00A5467F">
      <w:pPr>
        <w:pStyle w:val="05-Tablo-Baslik"/>
        <w:spacing w:before="0" w:after="0"/>
        <w:rPr>
          <w:rFonts w:ascii="Cambria" w:eastAsiaTheme="majorEastAsia" w:hAnsi="Cambria" w:cs="Times New Roman"/>
          <w:b w:val="0"/>
          <w:i/>
          <w:iCs/>
          <w:sz w:val="20"/>
          <w:lang w:eastAsia="en-US"/>
        </w:rPr>
      </w:pPr>
      <w:r w:rsidRPr="001F39F7">
        <w:rPr>
          <w:rFonts w:ascii="Cambria" w:eastAsiaTheme="majorEastAsia" w:hAnsi="Cambria" w:cs="Times New Roman"/>
          <w:iCs/>
          <w:sz w:val="20"/>
          <w:lang w:eastAsia="en-US"/>
        </w:rPr>
        <w:t>Tablo 4</w:t>
      </w:r>
      <w:r w:rsidRPr="001F39F7">
        <w:rPr>
          <w:rFonts w:ascii="Cambria" w:eastAsiaTheme="majorEastAsia" w:hAnsi="Cambria" w:cs="Times New Roman"/>
          <w:b w:val="0"/>
          <w:i/>
          <w:iCs/>
          <w:sz w:val="20"/>
          <w:lang w:eastAsia="en-US"/>
        </w:rPr>
        <w:t>.</w:t>
      </w:r>
      <w:r w:rsidR="00D4242A" w:rsidRPr="001F39F7">
        <w:rPr>
          <w:rFonts w:ascii="Cambria" w:eastAsiaTheme="majorEastAsia" w:hAnsi="Cambria" w:cs="Times New Roman"/>
          <w:b w:val="0"/>
          <w:i/>
          <w:iCs/>
          <w:sz w:val="20"/>
          <w:lang w:eastAsia="en-US"/>
        </w:rPr>
        <w:t xml:space="preserve"> DFA Uyum indeksi bulguları</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190"/>
        <w:gridCol w:w="2417"/>
        <w:gridCol w:w="2605"/>
        <w:gridCol w:w="1860"/>
      </w:tblGrid>
      <w:tr w:rsidR="00A5467F" w:rsidRPr="001F39F7" w14:paraId="5FC84DFD" w14:textId="77777777" w:rsidTr="00EB1BBB">
        <w:tc>
          <w:tcPr>
            <w:tcW w:w="1207" w:type="pct"/>
            <w:tcBorders>
              <w:bottom w:val="single" w:sz="4" w:space="0" w:color="auto"/>
            </w:tcBorders>
            <w:shd w:val="clear" w:color="auto" w:fill="auto"/>
            <w:vAlign w:val="center"/>
          </w:tcPr>
          <w:p w14:paraId="697F53E7"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İncelenen uyum indeksleri</w:t>
            </w:r>
          </w:p>
        </w:tc>
        <w:tc>
          <w:tcPr>
            <w:tcW w:w="1332" w:type="pct"/>
            <w:tcBorders>
              <w:bottom w:val="single" w:sz="4" w:space="0" w:color="auto"/>
            </w:tcBorders>
            <w:shd w:val="clear" w:color="auto" w:fill="auto"/>
            <w:vAlign w:val="center"/>
          </w:tcPr>
          <w:p w14:paraId="54C2BD7A"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Mükemmel uyum</w:t>
            </w:r>
          </w:p>
          <w:p w14:paraId="4DEBD520" w14:textId="77777777" w:rsidR="00A5467F" w:rsidRPr="001F39F7" w:rsidRDefault="00A5467F" w:rsidP="00A5467F">
            <w:pPr>
              <w:spacing w:after="0" w:line="240" w:lineRule="auto"/>
              <w:jc w:val="center"/>
              <w:rPr>
                <w:rFonts w:ascii="Cambria" w:hAnsi="Cambria"/>
                <w:sz w:val="20"/>
                <w:szCs w:val="20"/>
              </w:rPr>
            </w:pPr>
            <w:proofErr w:type="gramStart"/>
            <w:r w:rsidRPr="001F39F7">
              <w:rPr>
                <w:rFonts w:ascii="Cambria" w:hAnsi="Cambria"/>
                <w:sz w:val="20"/>
                <w:szCs w:val="20"/>
              </w:rPr>
              <w:t>ölçütleri</w:t>
            </w:r>
            <w:proofErr w:type="gramEnd"/>
          </w:p>
        </w:tc>
        <w:tc>
          <w:tcPr>
            <w:tcW w:w="1436" w:type="pct"/>
            <w:tcBorders>
              <w:bottom w:val="single" w:sz="4" w:space="0" w:color="auto"/>
            </w:tcBorders>
            <w:shd w:val="clear" w:color="auto" w:fill="auto"/>
            <w:vAlign w:val="center"/>
          </w:tcPr>
          <w:p w14:paraId="6B5C045D"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Kabul edilebilir uyum</w:t>
            </w:r>
          </w:p>
          <w:p w14:paraId="44205886" w14:textId="77777777" w:rsidR="00A5467F" w:rsidRPr="001F39F7" w:rsidRDefault="00A5467F" w:rsidP="00A5467F">
            <w:pPr>
              <w:spacing w:after="0" w:line="240" w:lineRule="auto"/>
              <w:jc w:val="center"/>
              <w:rPr>
                <w:rFonts w:ascii="Cambria" w:hAnsi="Cambria"/>
                <w:sz w:val="20"/>
                <w:szCs w:val="20"/>
              </w:rPr>
            </w:pPr>
            <w:proofErr w:type="gramStart"/>
            <w:r w:rsidRPr="001F39F7">
              <w:rPr>
                <w:rFonts w:ascii="Cambria" w:hAnsi="Cambria"/>
                <w:sz w:val="20"/>
                <w:szCs w:val="20"/>
              </w:rPr>
              <w:t>ölçütleri</w:t>
            </w:r>
            <w:proofErr w:type="gramEnd"/>
          </w:p>
        </w:tc>
        <w:tc>
          <w:tcPr>
            <w:tcW w:w="1025" w:type="pct"/>
            <w:tcBorders>
              <w:bottom w:val="single" w:sz="4" w:space="0" w:color="auto"/>
            </w:tcBorders>
            <w:shd w:val="clear" w:color="auto" w:fill="auto"/>
            <w:vAlign w:val="center"/>
          </w:tcPr>
          <w:p w14:paraId="27F0E685"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Ölçülen Uyum Değerleri</w:t>
            </w:r>
          </w:p>
        </w:tc>
      </w:tr>
      <w:tr w:rsidR="00A5467F" w:rsidRPr="001F39F7" w14:paraId="0CBE9B3D" w14:textId="77777777" w:rsidTr="00EB1BBB">
        <w:trPr>
          <w:trHeight w:val="178"/>
        </w:trPr>
        <w:tc>
          <w:tcPr>
            <w:tcW w:w="1207" w:type="pct"/>
            <w:tcBorders>
              <w:bottom w:val="dotted" w:sz="4" w:space="0" w:color="auto"/>
            </w:tcBorders>
            <w:shd w:val="clear" w:color="auto" w:fill="auto"/>
            <w:vAlign w:val="center"/>
          </w:tcPr>
          <w:p w14:paraId="2264BC4D"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X2/</w:t>
            </w:r>
            <w:proofErr w:type="spellStart"/>
            <w:r w:rsidRPr="001F39F7">
              <w:rPr>
                <w:rFonts w:ascii="Cambria" w:hAnsi="Cambria"/>
                <w:sz w:val="20"/>
                <w:szCs w:val="20"/>
              </w:rPr>
              <w:t>sd</w:t>
            </w:r>
            <w:proofErr w:type="spellEnd"/>
          </w:p>
        </w:tc>
        <w:tc>
          <w:tcPr>
            <w:tcW w:w="1332" w:type="pct"/>
            <w:tcBorders>
              <w:bottom w:val="dotted" w:sz="4" w:space="0" w:color="auto"/>
            </w:tcBorders>
            <w:shd w:val="clear" w:color="auto" w:fill="auto"/>
            <w:vAlign w:val="center"/>
          </w:tcPr>
          <w:p w14:paraId="0D98A434"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0 ≤ χ2/</w:t>
            </w:r>
            <w:proofErr w:type="spellStart"/>
            <w:r w:rsidRPr="001F39F7">
              <w:rPr>
                <w:rFonts w:ascii="Cambria" w:hAnsi="Cambria"/>
                <w:sz w:val="20"/>
                <w:szCs w:val="20"/>
              </w:rPr>
              <w:t>sd</w:t>
            </w:r>
            <w:proofErr w:type="spellEnd"/>
            <w:r w:rsidRPr="001F39F7">
              <w:rPr>
                <w:rFonts w:ascii="Cambria" w:hAnsi="Cambria"/>
                <w:sz w:val="20"/>
                <w:szCs w:val="20"/>
              </w:rPr>
              <w:t xml:space="preserve"> ≤ 2</w:t>
            </w:r>
          </w:p>
        </w:tc>
        <w:tc>
          <w:tcPr>
            <w:tcW w:w="1436" w:type="pct"/>
            <w:tcBorders>
              <w:bottom w:val="dotted" w:sz="4" w:space="0" w:color="auto"/>
            </w:tcBorders>
            <w:shd w:val="clear" w:color="auto" w:fill="auto"/>
            <w:vAlign w:val="center"/>
          </w:tcPr>
          <w:p w14:paraId="33E00448"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2 ≤ χ2/</w:t>
            </w:r>
            <w:proofErr w:type="spellStart"/>
            <w:r w:rsidRPr="001F39F7">
              <w:rPr>
                <w:rFonts w:ascii="Cambria" w:hAnsi="Cambria"/>
                <w:sz w:val="20"/>
                <w:szCs w:val="20"/>
              </w:rPr>
              <w:t>sd</w:t>
            </w:r>
            <w:proofErr w:type="spellEnd"/>
            <w:r w:rsidRPr="001F39F7">
              <w:rPr>
                <w:rFonts w:ascii="Cambria" w:hAnsi="Cambria"/>
                <w:sz w:val="20"/>
                <w:szCs w:val="20"/>
              </w:rPr>
              <w:t xml:space="preserve"> ≤ 5</w:t>
            </w:r>
          </w:p>
        </w:tc>
        <w:tc>
          <w:tcPr>
            <w:tcW w:w="1025" w:type="pct"/>
            <w:tcBorders>
              <w:bottom w:val="dotted" w:sz="4" w:space="0" w:color="auto"/>
            </w:tcBorders>
            <w:shd w:val="clear" w:color="auto" w:fill="auto"/>
            <w:vAlign w:val="center"/>
          </w:tcPr>
          <w:p w14:paraId="34110A22" w14:textId="77777777" w:rsidR="00A5467F" w:rsidRPr="001F39F7" w:rsidRDefault="00D4242A" w:rsidP="00A5467F">
            <w:pPr>
              <w:spacing w:after="0" w:line="240" w:lineRule="auto"/>
              <w:jc w:val="center"/>
              <w:rPr>
                <w:rFonts w:ascii="Cambria" w:hAnsi="Cambria"/>
                <w:sz w:val="20"/>
                <w:szCs w:val="20"/>
              </w:rPr>
            </w:pPr>
            <w:r w:rsidRPr="001F39F7">
              <w:rPr>
                <w:rFonts w:ascii="Cambria" w:hAnsi="Cambria"/>
                <w:sz w:val="20"/>
                <w:szCs w:val="20"/>
              </w:rPr>
              <w:t>2.73</w:t>
            </w:r>
          </w:p>
        </w:tc>
      </w:tr>
      <w:tr w:rsidR="00A5467F" w:rsidRPr="001F39F7" w14:paraId="5E79B392" w14:textId="77777777" w:rsidTr="00EB1BBB">
        <w:tc>
          <w:tcPr>
            <w:tcW w:w="1207" w:type="pct"/>
            <w:tcBorders>
              <w:top w:val="dotted" w:sz="4" w:space="0" w:color="auto"/>
              <w:bottom w:val="dotted" w:sz="4" w:space="0" w:color="auto"/>
            </w:tcBorders>
            <w:shd w:val="clear" w:color="auto" w:fill="auto"/>
            <w:vAlign w:val="center"/>
          </w:tcPr>
          <w:p w14:paraId="07562152"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NFI</w:t>
            </w:r>
          </w:p>
        </w:tc>
        <w:tc>
          <w:tcPr>
            <w:tcW w:w="1332" w:type="pct"/>
            <w:tcBorders>
              <w:top w:val="dotted" w:sz="4" w:space="0" w:color="auto"/>
              <w:bottom w:val="dotted" w:sz="4" w:space="0" w:color="auto"/>
            </w:tcBorders>
            <w:shd w:val="clear" w:color="auto" w:fill="auto"/>
            <w:vAlign w:val="center"/>
          </w:tcPr>
          <w:p w14:paraId="0E48F612"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.95 ≤ NFI ≤ 1.00</w:t>
            </w:r>
          </w:p>
        </w:tc>
        <w:tc>
          <w:tcPr>
            <w:tcW w:w="1436" w:type="pct"/>
            <w:tcBorders>
              <w:top w:val="dotted" w:sz="4" w:space="0" w:color="auto"/>
              <w:bottom w:val="dotted" w:sz="4" w:space="0" w:color="auto"/>
            </w:tcBorders>
            <w:shd w:val="clear" w:color="auto" w:fill="auto"/>
            <w:vAlign w:val="center"/>
          </w:tcPr>
          <w:p w14:paraId="2014DB9F"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.90 ≤ NFI ≤ .95</w:t>
            </w:r>
          </w:p>
        </w:tc>
        <w:tc>
          <w:tcPr>
            <w:tcW w:w="1025" w:type="pct"/>
            <w:tcBorders>
              <w:top w:val="dotted" w:sz="4" w:space="0" w:color="auto"/>
              <w:bottom w:val="dotted" w:sz="4" w:space="0" w:color="auto"/>
            </w:tcBorders>
            <w:shd w:val="clear" w:color="auto" w:fill="auto"/>
            <w:vAlign w:val="center"/>
          </w:tcPr>
          <w:p w14:paraId="5B3A1663" w14:textId="77777777" w:rsidR="00A5467F" w:rsidRPr="001F39F7" w:rsidRDefault="00D4242A" w:rsidP="00A5467F">
            <w:pPr>
              <w:spacing w:after="0" w:line="240" w:lineRule="auto"/>
              <w:jc w:val="center"/>
              <w:rPr>
                <w:rFonts w:ascii="Cambria" w:hAnsi="Cambria"/>
                <w:sz w:val="20"/>
                <w:szCs w:val="20"/>
              </w:rPr>
            </w:pPr>
            <w:r w:rsidRPr="001F39F7">
              <w:rPr>
                <w:rFonts w:ascii="Cambria" w:hAnsi="Cambria"/>
                <w:sz w:val="20"/>
                <w:szCs w:val="20"/>
              </w:rPr>
              <w:t>0.95</w:t>
            </w:r>
          </w:p>
        </w:tc>
      </w:tr>
      <w:tr w:rsidR="00A5467F" w:rsidRPr="001F39F7" w14:paraId="42F8184B" w14:textId="77777777" w:rsidTr="00EB1BBB">
        <w:tc>
          <w:tcPr>
            <w:tcW w:w="1207" w:type="pct"/>
            <w:tcBorders>
              <w:top w:val="dotted" w:sz="4" w:space="0" w:color="auto"/>
              <w:bottom w:val="dotted" w:sz="4" w:space="0" w:color="auto"/>
            </w:tcBorders>
            <w:shd w:val="clear" w:color="auto" w:fill="auto"/>
            <w:vAlign w:val="center"/>
          </w:tcPr>
          <w:p w14:paraId="7DEADF8C"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NNFI</w:t>
            </w:r>
          </w:p>
        </w:tc>
        <w:tc>
          <w:tcPr>
            <w:tcW w:w="1332" w:type="pct"/>
            <w:tcBorders>
              <w:top w:val="dotted" w:sz="4" w:space="0" w:color="auto"/>
              <w:bottom w:val="dotted" w:sz="4" w:space="0" w:color="auto"/>
            </w:tcBorders>
            <w:shd w:val="clear" w:color="auto" w:fill="auto"/>
            <w:vAlign w:val="center"/>
          </w:tcPr>
          <w:p w14:paraId="368EF333"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 xml:space="preserve">.95 ≤ </w:t>
            </w:r>
            <w:r w:rsidR="00D4242A" w:rsidRPr="001F39F7">
              <w:rPr>
                <w:rFonts w:ascii="Cambria" w:hAnsi="Cambria"/>
                <w:sz w:val="20"/>
                <w:szCs w:val="20"/>
              </w:rPr>
              <w:t>N</w:t>
            </w:r>
            <w:r w:rsidRPr="001F39F7">
              <w:rPr>
                <w:rFonts w:ascii="Cambria" w:hAnsi="Cambria"/>
                <w:sz w:val="20"/>
                <w:szCs w:val="20"/>
              </w:rPr>
              <w:t>NFI ≤ 1.00</w:t>
            </w:r>
          </w:p>
        </w:tc>
        <w:tc>
          <w:tcPr>
            <w:tcW w:w="1436" w:type="pct"/>
            <w:tcBorders>
              <w:top w:val="dotted" w:sz="4" w:space="0" w:color="auto"/>
              <w:bottom w:val="dotted" w:sz="4" w:space="0" w:color="auto"/>
            </w:tcBorders>
            <w:shd w:val="clear" w:color="auto" w:fill="auto"/>
            <w:vAlign w:val="center"/>
          </w:tcPr>
          <w:p w14:paraId="2514B063"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 xml:space="preserve">.90 ≤ </w:t>
            </w:r>
            <w:r w:rsidR="00D4242A" w:rsidRPr="001F39F7">
              <w:rPr>
                <w:rFonts w:ascii="Cambria" w:hAnsi="Cambria"/>
                <w:sz w:val="20"/>
                <w:szCs w:val="20"/>
              </w:rPr>
              <w:t>N</w:t>
            </w:r>
            <w:r w:rsidRPr="001F39F7">
              <w:rPr>
                <w:rFonts w:ascii="Cambria" w:hAnsi="Cambria"/>
                <w:sz w:val="20"/>
                <w:szCs w:val="20"/>
              </w:rPr>
              <w:t>NFI ≤ .95</w:t>
            </w:r>
          </w:p>
        </w:tc>
        <w:tc>
          <w:tcPr>
            <w:tcW w:w="1025" w:type="pct"/>
            <w:tcBorders>
              <w:top w:val="dotted" w:sz="4" w:space="0" w:color="auto"/>
              <w:bottom w:val="dotted" w:sz="4" w:space="0" w:color="auto"/>
            </w:tcBorders>
            <w:shd w:val="clear" w:color="auto" w:fill="auto"/>
            <w:vAlign w:val="center"/>
          </w:tcPr>
          <w:p w14:paraId="25BF9D09" w14:textId="77777777" w:rsidR="00A5467F" w:rsidRPr="001F39F7" w:rsidRDefault="00D4242A" w:rsidP="00A5467F">
            <w:pPr>
              <w:spacing w:after="0" w:line="240" w:lineRule="auto"/>
              <w:jc w:val="center"/>
              <w:rPr>
                <w:rFonts w:ascii="Cambria" w:hAnsi="Cambria"/>
                <w:sz w:val="20"/>
                <w:szCs w:val="20"/>
              </w:rPr>
            </w:pPr>
            <w:r w:rsidRPr="001F39F7">
              <w:rPr>
                <w:rFonts w:ascii="Cambria" w:hAnsi="Cambria"/>
                <w:sz w:val="20"/>
                <w:szCs w:val="20"/>
              </w:rPr>
              <w:t>0.96</w:t>
            </w:r>
          </w:p>
        </w:tc>
      </w:tr>
      <w:tr w:rsidR="00A5467F" w:rsidRPr="001F39F7" w14:paraId="71673DA5" w14:textId="77777777" w:rsidTr="00EB1BBB">
        <w:tc>
          <w:tcPr>
            <w:tcW w:w="1207" w:type="pct"/>
            <w:tcBorders>
              <w:top w:val="dotted" w:sz="4" w:space="0" w:color="auto"/>
              <w:bottom w:val="dotted" w:sz="4" w:space="0" w:color="auto"/>
            </w:tcBorders>
            <w:shd w:val="clear" w:color="auto" w:fill="auto"/>
            <w:vAlign w:val="center"/>
          </w:tcPr>
          <w:p w14:paraId="42C8CDA9" w14:textId="2E5623D8"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CFI</w:t>
            </w:r>
          </w:p>
        </w:tc>
        <w:tc>
          <w:tcPr>
            <w:tcW w:w="1332" w:type="pct"/>
            <w:tcBorders>
              <w:top w:val="dotted" w:sz="4" w:space="0" w:color="auto"/>
              <w:bottom w:val="dotted" w:sz="4" w:space="0" w:color="auto"/>
            </w:tcBorders>
            <w:shd w:val="clear" w:color="auto" w:fill="auto"/>
            <w:vAlign w:val="center"/>
          </w:tcPr>
          <w:p w14:paraId="2C86B31F"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.95 ≤ CFI ≤ 1.00</w:t>
            </w:r>
          </w:p>
        </w:tc>
        <w:tc>
          <w:tcPr>
            <w:tcW w:w="1436" w:type="pct"/>
            <w:tcBorders>
              <w:top w:val="dotted" w:sz="4" w:space="0" w:color="auto"/>
              <w:bottom w:val="dotted" w:sz="4" w:space="0" w:color="auto"/>
            </w:tcBorders>
            <w:shd w:val="clear" w:color="auto" w:fill="auto"/>
            <w:vAlign w:val="center"/>
          </w:tcPr>
          <w:p w14:paraId="46928739"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.90 ≤ CFI ≤ .95</w:t>
            </w:r>
          </w:p>
        </w:tc>
        <w:tc>
          <w:tcPr>
            <w:tcW w:w="1025" w:type="pct"/>
            <w:tcBorders>
              <w:top w:val="dotted" w:sz="4" w:space="0" w:color="auto"/>
              <w:bottom w:val="dotted" w:sz="4" w:space="0" w:color="auto"/>
            </w:tcBorders>
            <w:shd w:val="clear" w:color="auto" w:fill="auto"/>
            <w:vAlign w:val="center"/>
          </w:tcPr>
          <w:p w14:paraId="7E5A832C" w14:textId="77777777" w:rsidR="00A5467F" w:rsidRPr="001F39F7" w:rsidRDefault="00D4242A" w:rsidP="00A5467F">
            <w:pPr>
              <w:spacing w:after="0" w:line="240" w:lineRule="auto"/>
              <w:jc w:val="center"/>
              <w:rPr>
                <w:rFonts w:ascii="Cambria" w:hAnsi="Cambria"/>
                <w:sz w:val="20"/>
                <w:szCs w:val="20"/>
              </w:rPr>
            </w:pPr>
            <w:r w:rsidRPr="001F39F7">
              <w:rPr>
                <w:rFonts w:ascii="Cambria" w:hAnsi="Cambria"/>
                <w:sz w:val="20"/>
                <w:szCs w:val="20"/>
              </w:rPr>
              <w:t>0.97</w:t>
            </w:r>
          </w:p>
        </w:tc>
      </w:tr>
      <w:tr w:rsidR="00A5467F" w:rsidRPr="001F39F7" w14:paraId="7B8EA596" w14:textId="77777777" w:rsidTr="00EB1BBB">
        <w:tc>
          <w:tcPr>
            <w:tcW w:w="1207" w:type="pct"/>
            <w:tcBorders>
              <w:top w:val="dotted" w:sz="4" w:space="0" w:color="auto"/>
              <w:bottom w:val="dotted" w:sz="4" w:space="0" w:color="auto"/>
            </w:tcBorders>
            <w:shd w:val="clear" w:color="auto" w:fill="auto"/>
            <w:vAlign w:val="center"/>
          </w:tcPr>
          <w:p w14:paraId="20B4DD27"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RMSEA</w:t>
            </w:r>
          </w:p>
        </w:tc>
        <w:tc>
          <w:tcPr>
            <w:tcW w:w="1332" w:type="pct"/>
            <w:tcBorders>
              <w:top w:val="dotted" w:sz="4" w:space="0" w:color="auto"/>
              <w:bottom w:val="dotted" w:sz="4" w:space="0" w:color="auto"/>
            </w:tcBorders>
            <w:shd w:val="clear" w:color="auto" w:fill="auto"/>
            <w:vAlign w:val="center"/>
          </w:tcPr>
          <w:p w14:paraId="5594DE89"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.00≤RMSEA≤.05</w:t>
            </w:r>
          </w:p>
        </w:tc>
        <w:tc>
          <w:tcPr>
            <w:tcW w:w="1436" w:type="pct"/>
            <w:tcBorders>
              <w:top w:val="dotted" w:sz="4" w:space="0" w:color="auto"/>
              <w:bottom w:val="dotted" w:sz="4" w:space="0" w:color="auto"/>
            </w:tcBorders>
            <w:shd w:val="clear" w:color="auto" w:fill="auto"/>
            <w:vAlign w:val="center"/>
          </w:tcPr>
          <w:p w14:paraId="4B29FE8B"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.05≤RMSEA≤.08</w:t>
            </w:r>
          </w:p>
        </w:tc>
        <w:tc>
          <w:tcPr>
            <w:tcW w:w="1025" w:type="pct"/>
            <w:tcBorders>
              <w:top w:val="dotted" w:sz="4" w:space="0" w:color="auto"/>
              <w:bottom w:val="dotted" w:sz="4" w:space="0" w:color="auto"/>
            </w:tcBorders>
            <w:shd w:val="clear" w:color="auto" w:fill="auto"/>
            <w:vAlign w:val="center"/>
          </w:tcPr>
          <w:p w14:paraId="2516ECFE" w14:textId="77777777" w:rsidR="00A5467F" w:rsidRPr="001F39F7" w:rsidRDefault="00D4242A" w:rsidP="00A5467F">
            <w:pPr>
              <w:spacing w:after="0" w:line="240" w:lineRule="auto"/>
              <w:jc w:val="center"/>
              <w:rPr>
                <w:rFonts w:ascii="Cambria" w:hAnsi="Cambria"/>
                <w:sz w:val="20"/>
                <w:szCs w:val="20"/>
              </w:rPr>
            </w:pPr>
            <w:r w:rsidRPr="001F39F7">
              <w:rPr>
                <w:rFonts w:ascii="Cambria" w:hAnsi="Cambria"/>
                <w:sz w:val="20"/>
                <w:szCs w:val="20"/>
              </w:rPr>
              <w:t>0.057</w:t>
            </w:r>
          </w:p>
        </w:tc>
      </w:tr>
      <w:tr w:rsidR="00A5467F" w:rsidRPr="001F39F7" w14:paraId="4F9F85B6" w14:textId="77777777" w:rsidTr="00EB1BBB">
        <w:tc>
          <w:tcPr>
            <w:tcW w:w="1207" w:type="pct"/>
            <w:tcBorders>
              <w:top w:val="dotted" w:sz="4" w:space="0" w:color="auto"/>
              <w:bottom w:val="dotted" w:sz="4" w:space="0" w:color="auto"/>
            </w:tcBorders>
            <w:shd w:val="clear" w:color="auto" w:fill="auto"/>
            <w:vAlign w:val="center"/>
          </w:tcPr>
          <w:p w14:paraId="2A73591D"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SRMR</w:t>
            </w:r>
          </w:p>
        </w:tc>
        <w:tc>
          <w:tcPr>
            <w:tcW w:w="1332" w:type="pct"/>
            <w:tcBorders>
              <w:top w:val="dotted" w:sz="4" w:space="0" w:color="auto"/>
              <w:bottom w:val="dotted" w:sz="4" w:space="0" w:color="auto"/>
            </w:tcBorders>
            <w:shd w:val="clear" w:color="auto" w:fill="auto"/>
            <w:vAlign w:val="center"/>
          </w:tcPr>
          <w:p w14:paraId="262E7D7C"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.00≤SRMR≤.05</w:t>
            </w:r>
          </w:p>
        </w:tc>
        <w:tc>
          <w:tcPr>
            <w:tcW w:w="1436" w:type="pct"/>
            <w:tcBorders>
              <w:top w:val="dotted" w:sz="4" w:space="0" w:color="auto"/>
              <w:bottom w:val="dotted" w:sz="4" w:space="0" w:color="auto"/>
            </w:tcBorders>
            <w:shd w:val="clear" w:color="auto" w:fill="auto"/>
            <w:vAlign w:val="center"/>
          </w:tcPr>
          <w:p w14:paraId="6090D09E"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.05≤SRMR≤.10</w:t>
            </w:r>
          </w:p>
        </w:tc>
        <w:tc>
          <w:tcPr>
            <w:tcW w:w="1025" w:type="pct"/>
            <w:tcBorders>
              <w:top w:val="dotted" w:sz="4" w:space="0" w:color="auto"/>
              <w:bottom w:val="dotted" w:sz="4" w:space="0" w:color="auto"/>
            </w:tcBorders>
            <w:shd w:val="clear" w:color="auto" w:fill="auto"/>
            <w:vAlign w:val="center"/>
          </w:tcPr>
          <w:p w14:paraId="2EA01DAF" w14:textId="77777777" w:rsidR="00A5467F" w:rsidRPr="001F39F7" w:rsidRDefault="00D4242A" w:rsidP="00A5467F">
            <w:pPr>
              <w:spacing w:after="0" w:line="240" w:lineRule="auto"/>
              <w:jc w:val="center"/>
              <w:rPr>
                <w:rFonts w:ascii="Cambria" w:hAnsi="Cambria"/>
                <w:sz w:val="20"/>
                <w:szCs w:val="20"/>
              </w:rPr>
            </w:pPr>
            <w:r w:rsidRPr="001F39F7">
              <w:rPr>
                <w:rFonts w:ascii="Cambria" w:hAnsi="Cambria"/>
                <w:sz w:val="20"/>
                <w:szCs w:val="20"/>
              </w:rPr>
              <w:t>0.039</w:t>
            </w:r>
          </w:p>
        </w:tc>
      </w:tr>
      <w:tr w:rsidR="00A5467F" w:rsidRPr="001F39F7" w14:paraId="54034A5B" w14:textId="77777777" w:rsidTr="00EB1BBB">
        <w:tc>
          <w:tcPr>
            <w:tcW w:w="1207" w:type="pct"/>
            <w:tcBorders>
              <w:top w:val="dotted" w:sz="4" w:space="0" w:color="auto"/>
              <w:bottom w:val="dotted" w:sz="4" w:space="0" w:color="auto"/>
            </w:tcBorders>
            <w:shd w:val="clear" w:color="auto" w:fill="auto"/>
            <w:vAlign w:val="center"/>
          </w:tcPr>
          <w:p w14:paraId="35D9675E"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GFI</w:t>
            </w:r>
          </w:p>
        </w:tc>
        <w:tc>
          <w:tcPr>
            <w:tcW w:w="1332" w:type="pct"/>
            <w:tcBorders>
              <w:top w:val="dotted" w:sz="4" w:space="0" w:color="auto"/>
              <w:bottom w:val="dotted" w:sz="4" w:space="0" w:color="auto"/>
            </w:tcBorders>
            <w:shd w:val="clear" w:color="auto" w:fill="auto"/>
            <w:vAlign w:val="center"/>
          </w:tcPr>
          <w:p w14:paraId="705F493A"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0.95≤GFI≤1.00</w:t>
            </w:r>
          </w:p>
        </w:tc>
        <w:tc>
          <w:tcPr>
            <w:tcW w:w="1436" w:type="pct"/>
            <w:tcBorders>
              <w:top w:val="dotted" w:sz="4" w:space="0" w:color="auto"/>
              <w:bottom w:val="dotted" w:sz="4" w:space="0" w:color="auto"/>
            </w:tcBorders>
            <w:shd w:val="clear" w:color="auto" w:fill="auto"/>
            <w:vAlign w:val="center"/>
          </w:tcPr>
          <w:p w14:paraId="12892C3C"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0.90≤GFI≤.95</w:t>
            </w:r>
          </w:p>
        </w:tc>
        <w:tc>
          <w:tcPr>
            <w:tcW w:w="1025" w:type="pct"/>
            <w:tcBorders>
              <w:top w:val="dotted" w:sz="4" w:space="0" w:color="auto"/>
              <w:bottom w:val="dotted" w:sz="4" w:space="0" w:color="auto"/>
            </w:tcBorders>
            <w:shd w:val="clear" w:color="auto" w:fill="auto"/>
            <w:vAlign w:val="center"/>
          </w:tcPr>
          <w:p w14:paraId="3372BE82" w14:textId="77777777" w:rsidR="00A5467F" w:rsidRPr="001F39F7" w:rsidRDefault="00D4242A" w:rsidP="00A5467F">
            <w:pPr>
              <w:spacing w:after="0" w:line="240" w:lineRule="auto"/>
              <w:jc w:val="center"/>
              <w:rPr>
                <w:rFonts w:ascii="Cambria" w:hAnsi="Cambria"/>
                <w:sz w:val="20"/>
                <w:szCs w:val="20"/>
              </w:rPr>
            </w:pPr>
            <w:r w:rsidRPr="001F39F7">
              <w:rPr>
                <w:rFonts w:ascii="Cambria" w:hAnsi="Cambria"/>
                <w:sz w:val="20"/>
                <w:szCs w:val="20"/>
              </w:rPr>
              <w:t>0.96</w:t>
            </w:r>
          </w:p>
        </w:tc>
      </w:tr>
      <w:tr w:rsidR="00A5467F" w:rsidRPr="001F39F7" w14:paraId="40D4577A" w14:textId="77777777" w:rsidTr="00EB1BBB">
        <w:tc>
          <w:tcPr>
            <w:tcW w:w="1207" w:type="pct"/>
            <w:tcBorders>
              <w:top w:val="dotted" w:sz="4" w:space="0" w:color="auto"/>
            </w:tcBorders>
            <w:shd w:val="clear" w:color="auto" w:fill="auto"/>
            <w:vAlign w:val="center"/>
          </w:tcPr>
          <w:p w14:paraId="1D4869B1"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AGFI</w:t>
            </w:r>
          </w:p>
        </w:tc>
        <w:tc>
          <w:tcPr>
            <w:tcW w:w="1332" w:type="pct"/>
            <w:tcBorders>
              <w:top w:val="dotted" w:sz="4" w:space="0" w:color="auto"/>
            </w:tcBorders>
            <w:shd w:val="clear" w:color="auto" w:fill="auto"/>
            <w:vAlign w:val="center"/>
          </w:tcPr>
          <w:p w14:paraId="7E0B5C9A"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0.90≤AGFI≤1.00</w:t>
            </w:r>
          </w:p>
        </w:tc>
        <w:tc>
          <w:tcPr>
            <w:tcW w:w="1436" w:type="pct"/>
            <w:tcBorders>
              <w:top w:val="dotted" w:sz="4" w:space="0" w:color="auto"/>
            </w:tcBorders>
            <w:shd w:val="clear" w:color="auto" w:fill="auto"/>
            <w:vAlign w:val="center"/>
          </w:tcPr>
          <w:p w14:paraId="14EC6DB8" w14:textId="77777777" w:rsidR="00A5467F" w:rsidRPr="001F39F7" w:rsidRDefault="00A5467F" w:rsidP="00A5467F">
            <w:pPr>
              <w:spacing w:after="0" w:line="240" w:lineRule="auto"/>
              <w:jc w:val="center"/>
              <w:rPr>
                <w:rFonts w:ascii="Cambria" w:hAnsi="Cambria"/>
                <w:sz w:val="20"/>
                <w:szCs w:val="20"/>
              </w:rPr>
            </w:pPr>
            <w:r w:rsidRPr="001F39F7">
              <w:rPr>
                <w:rFonts w:ascii="Cambria" w:hAnsi="Cambria"/>
                <w:sz w:val="20"/>
                <w:szCs w:val="20"/>
              </w:rPr>
              <w:t>0.85≤AGFI≤0.90</w:t>
            </w:r>
          </w:p>
        </w:tc>
        <w:tc>
          <w:tcPr>
            <w:tcW w:w="1025" w:type="pct"/>
            <w:tcBorders>
              <w:top w:val="dotted" w:sz="4" w:space="0" w:color="auto"/>
            </w:tcBorders>
            <w:shd w:val="clear" w:color="auto" w:fill="auto"/>
            <w:vAlign w:val="center"/>
          </w:tcPr>
          <w:p w14:paraId="4D39E35D" w14:textId="77777777" w:rsidR="00A5467F" w:rsidRPr="001F39F7" w:rsidRDefault="00D4242A" w:rsidP="00A5467F">
            <w:pPr>
              <w:spacing w:after="0" w:line="240" w:lineRule="auto"/>
              <w:jc w:val="center"/>
              <w:rPr>
                <w:rFonts w:ascii="Cambria" w:hAnsi="Cambria"/>
                <w:sz w:val="20"/>
                <w:szCs w:val="20"/>
              </w:rPr>
            </w:pPr>
            <w:r w:rsidRPr="001F39F7">
              <w:rPr>
                <w:rFonts w:ascii="Cambria" w:hAnsi="Cambria"/>
                <w:sz w:val="20"/>
                <w:szCs w:val="20"/>
              </w:rPr>
              <w:t>0.94</w:t>
            </w:r>
          </w:p>
        </w:tc>
      </w:tr>
    </w:tbl>
    <w:p w14:paraId="2D2CC45B" w14:textId="77777777" w:rsidR="00A5467F" w:rsidRPr="001F39F7" w:rsidRDefault="00A5467F" w:rsidP="00A5467F">
      <w:pPr>
        <w:spacing w:after="0" w:line="240" w:lineRule="auto"/>
        <w:jc w:val="both"/>
        <w:rPr>
          <w:rFonts w:asciiTheme="majorHAnsi" w:hAnsiTheme="majorHAnsi"/>
          <w:noProof/>
        </w:rPr>
      </w:pPr>
    </w:p>
    <w:p w14:paraId="29759327" w14:textId="5074BF8E" w:rsidR="00A5467F" w:rsidRPr="001F39F7" w:rsidRDefault="00A5467F" w:rsidP="00D4242A">
      <w:pPr>
        <w:spacing w:after="0" w:line="240" w:lineRule="auto"/>
        <w:ind w:firstLine="567"/>
        <w:jc w:val="both"/>
        <w:rPr>
          <w:rFonts w:ascii="Cambria" w:eastAsia="Times New Roman" w:hAnsi="Cambria" w:cs="Times New Roman"/>
          <w:color w:val="000000" w:themeColor="text1"/>
          <w:lang w:eastAsia="tr-TR"/>
        </w:rPr>
      </w:pPr>
      <w:r w:rsidRPr="001F39F7">
        <w:rPr>
          <w:rFonts w:ascii="Cambria" w:eastAsia="Times New Roman" w:hAnsi="Cambria" w:cs="Times New Roman"/>
          <w:color w:val="000000" w:themeColor="text1"/>
          <w:lang w:eastAsia="tr-TR"/>
        </w:rPr>
        <w:t>DFA sonuçları</w:t>
      </w:r>
      <w:r w:rsidR="00D4242A" w:rsidRPr="001F39F7">
        <w:rPr>
          <w:rFonts w:ascii="Cambria" w:eastAsia="Times New Roman" w:hAnsi="Cambria" w:cs="Times New Roman"/>
          <w:color w:val="000000" w:themeColor="text1"/>
          <w:lang w:eastAsia="tr-TR"/>
        </w:rPr>
        <w:t>na göre uyum değerleri χ2/</w:t>
      </w:r>
      <w:proofErr w:type="spellStart"/>
      <w:r w:rsidR="00D4242A" w:rsidRPr="001F39F7">
        <w:rPr>
          <w:rFonts w:ascii="Cambria" w:eastAsia="Times New Roman" w:hAnsi="Cambria" w:cs="Times New Roman"/>
          <w:color w:val="000000" w:themeColor="text1"/>
          <w:lang w:eastAsia="tr-TR"/>
        </w:rPr>
        <w:t>df</w:t>
      </w:r>
      <w:proofErr w:type="spellEnd"/>
      <w:r w:rsidR="00D4242A" w:rsidRPr="001F39F7">
        <w:rPr>
          <w:rFonts w:ascii="Cambria" w:eastAsia="Times New Roman" w:hAnsi="Cambria" w:cs="Times New Roman"/>
          <w:color w:val="000000" w:themeColor="text1"/>
          <w:lang w:eastAsia="tr-TR"/>
        </w:rPr>
        <w:t xml:space="preserve"> = 2.73, NFI =.95, NNFI =.96</w:t>
      </w:r>
      <w:r w:rsidRPr="001F39F7">
        <w:rPr>
          <w:rFonts w:ascii="Cambria" w:eastAsia="Times New Roman" w:hAnsi="Cambria" w:cs="Times New Roman"/>
          <w:color w:val="000000" w:themeColor="text1"/>
          <w:lang w:eastAsia="tr-TR"/>
        </w:rPr>
        <w:t xml:space="preserve">, </w:t>
      </w:r>
      <w:r w:rsidR="00D4242A" w:rsidRPr="001F39F7">
        <w:rPr>
          <w:rFonts w:ascii="Cambria" w:eastAsia="Times New Roman" w:hAnsi="Cambria" w:cs="Times New Roman"/>
          <w:color w:val="000000" w:themeColor="text1"/>
          <w:lang w:eastAsia="tr-TR"/>
        </w:rPr>
        <w:t>C</w:t>
      </w:r>
      <w:r w:rsidR="00022C0E" w:rsidRPr="001F39F7">
        <w:rPr>
          <w:rFonts w:ascii="Cambria" w:eastAsia="Times New Roman" w:hAnsi="Cambria" w:cs="Times New Roman"/>
          <w:color w:val="000000" w:themeColor="text1"/>
          <w:lang w:eastAsia="tr-TR"/>
        </w:rPr>
        <w:t xml:space="preserve">FI = .97, RMSEA =.057, SRMR = </w:t>
      </w:r>
      <w:r w:rsidR="00D4242A" w:rsidRPr="001F39F7">
        <w:rPr>
          <w:rFonts w:ascii="Cambria" w:eastAsia="Times New Roman" w:hAnsi="Cambria" w:cs="Times New Roman"/>
          <w:color w:val="000000" w:themeColor="text1"/>
          <w:lang w:eastAsia="tr-TR"/>
        </w:rPr>
        <w:t>.039, GFI = .96 ve AGFI =.94</w:t>
      </w:r>
      <w:r w:rsidRPr="001F39F7">
        <w:rPr>
          <w:rFonts w:ascii="Cambria" w:eastAsia="Times New Roman" w:hAnsi="Cambria" w:cs="Times New Roman"/>
          <w:color w:val="000000" w:themeColor="text1"/>
          <w:lang w:eastAsia="tr-TR"/>
        </w:rPr>
        <w:t xml:space="preserve"> olarak bulunmuştur. Bu değerlerin</w:t>
      </w:r>
      <w:r w:rsidR="00D4242A" w:rsidRPr="001F39F7">
        <w:rPr>
          <w:rFonts w:ascii="Cambria" w:eastAsia="Times New Roman" w:hAnsi="Cambria" w:cs="Times New Roman"/>
          <w:color w:val="000000" w:themeColor="text1"/>
          <w:lang w:eastAsia="tr-TR"/>
        </w:rPr>
        <w:t xml:space="preserve"> bazı </w:t>
      </w:r>
      <w:r w:rsidR="009124C7" w:rsidRPr="001F39F7">
        <w:rPr>
          <w:rFonts w:ascii="Cambria" w:eastAsia="Times New Roman" w:hAnsi="Cambria" w:cs="Times New Roman"/>
          <w:color w:val="000000" w:themeColor="text1"/>
          <w:lang w:eastAsia="tr-TR"/>
        </w:rPr>
        <w:t xml:space="preserve">uyum </w:t>
      </w:r>
      <w:r w:rsidR="00D4242A" w:rsidRPr="001F39F7">
        <w:rPr>
          <w:rFonts w:ascii="Cambria" w:eastAsia="Times New Roman" w:hAnsi="Cambria" w:cs="Times New Roman"/>
          <w:color w:val="000000" w:themeColor="text1"/>
          <w:lang w:eastAsia="tr-TR"/>
        </w:rPr>
        <w:t>indeksler</w:t>
      </w:r>
      <w:r w:rsidR="00022C0E" w:rsidRPr="001F39F7">
        <w:rPr>
          <w:rFonts w:ascii="Cambria" w:eastAsia="Times New Roman" w:hAnsi="Cambria" w:cs="Times New Roman"/>
          <w:color w:val="000000" w:themeColor="text1"/>
          <w:lang w:eastAsia="tr-TR"/>
        </w:rPr>
        <w:t>i</w:t>
      </w:r>
      <w:r w:rsidR="00D4242A" w:rsidRPr="001F39F7">
        <w:rPr>
          <w:rFonts w:ascii="Cambria" w:eastAsia="Times New Roman" w:hAnsi="Cambria" w:cs="Times New Roman"/>
          <w:color w:val="000000" w:themeColor="text1"/>
          <w:lang w:eastAsia="tr-TR"/>
        </w:rPr>
        <w:t xml:space="preserve"> için</w:t>
      </w:r>
      <w:r w:rsidRPr="001F39F7">
        <w:rPr>
          <w:rFonts w:ascii="Cambria" w:eastAsia="Times New Roman" w:hAnsi="Cambria" w:cs="Times New Roman"/>
          <w:color w:val="000000" w:themeColor="text1"/>
          <w:lang w:eastAsia="tr-TR"/>
        </w:rPr>
        <w:t xml:space="preserve"> kabul edilebilir</w:t>
      </w:r>
      <w:r w:rsidR="009124C7" w:rsidRPr="001F39F7">
        <w:rPr>
          <w:rFonts w:ascii="Cambria" w:eastAsia="Times New Roman" w:hAnsi="Cambria" w:cs="Times New Roman"/>
          <w:color w:val="000000" w:themeColor="text1"/>
          <w:lang w:eastAsia="tr-TR"/>
        </w:rPr>
        <w:t xml:space="preserve"> bazı uyum indeksleri için çok iyi uyum gösterdiği</w:t>
      </w:r>
      <w:r w:rsidR="00B725AB" w:rsidRPr="001F39F7">
        <w:rPr>
          <w:rFonts w:ascii="Cambria" w:eastAsia="Times New Roman" w:hAnsi="Cambria" w:cs="Times New Roman"/>
          <w:color w:val="000000" w:themeColor="text1"/>
          <w:lang w:eastAsia="tr-TR"/>
        </w:rPr>
        <w:t xml:space="preserve"> görülmektedir. Şekil 2</w:t>
      </w:r>
      <w:r w:rsidRPr="001F39F7">
        <w:rPr>
          <w:rFonts w:ascii="Cambria" w:eastAsia="Times New Roman" w:hAnsi="Cambria" w:cs="Times New Roman"/>
          <w:color w:val="000000" w:themeColor="text1"/>
          <w:lang w:eastAsia="tr-TR"/>
        </w:rPr>
        <w:t>’de</w:t>
      </w:r>
      <w:r w:rsidR="00FB2FF4" w:rsidRPr="001F39F7">
        <w:rPr>
          <w:rFonts w:ascii="Cambria" w:eastAsia="Times New Roman" w:hAnsi="Cambria" w:cs="Times New Roman"/>
          <w:color w:val="000000" w:themeColor="text1"/>
          <w:lang w:eastAsia="tr-TR"/>
        </w:rPr>
        <w:t xml:space="preserve"> </w:t>
      </w:r>
      <w:r w:rsidR="00022C0E" w:rsidRPr="001F39F7">
        <w:rPr>
          <w:rFonts w:ascii="Cambria" w:eastAsia="Times New Roman" w:hAnsi="Cambria" w:cs="Times New Roman"/>
          <w:color w:val="000000" w:themeColor="text1"/>
          <w:lang w:eastAsia="tr-TR"/>
        </w:rPr>
        <w:t xml:space="preserve">ölçme aracının faktör yapısına ilişkin </w:t>
      </w:r>
      <w:r w:rsidR="00FB2FF4" w:rsidRPr="001F39F7">
        <w:rPr>
          <w:rFonts w:ascii="Cambria" w:eastAsia="Times New Roman" w:hAnsi="Cambria" w:cs="Times New Roman"/>
          <w:color w:val="000000" w:themeColor="text1"/>
          <w:lang w:eastAsia="tr-TR"/>
        </w:rPr>
        <w:t>standartlaştırılmış çözüm</w:t>
      </w:r>
      <w:r w:rsidR="00B725AB" w:rsidRPr="001F39F7">
        <w:rPr>
          <w:rFonts w:ascii="Cambria" w:eastAsia="Times New Roman" w:hAnsi="Cambria" w:cs="Times New Roman"/>
          <w:color w:val="000000" w:themeColor="text1"/>
          <w:lang w:eastAsia="tr-TR"/>
        </w:rPr>
        <w:t>e</w:t>
      </w:r>
      <w:r w:rsidR="00FB2FF4" w:rsidRPr="001F39F7">
        <w:rPr>
          <w:rFonts w:ascii="Cambria" w:eastAsia="Times New Roman" w:hAnsi="Cambria" w:cs="Times New Roman"/>
          <w:color w:val="000000" w:themeColor="text1"/>
          <w:lang w:eastAsia="tr-TR"/>
        </w:rPr>
        <w:t xml:space="preserve"> ait model örüntüsü verilmiştir.</w:t>
      </w:r>
    </w:p>
    <w:p w14:paraId="1E9B0C92" w14:textId="10897847" w:rsidR="00A5467F" w:rsidRPr="001F39F7" w:rsidRDefault="00952898" w:rsidP="00A5467F">
      <w:pPr>
        <w:autoSpaceDE w:val="0"/>
        <w:autoSpaceDN w:val="0"/>
        <w:adjustRightInd w:val="0"/>
        <w:spacing w:line="240" w:lineRule="auto"/>
        <w:rPr>
          <w:rFonts w:asciiTheme="majorHAnsi" w:hAnsiTheme="majorHAnsi"/>
        </w:rPr>
      </w:pPr>
      <w:r w:rsidRPr="001F39F7">
        <w:rPr>
          <w:rFonts w:asciiTheme="majorHAnsi" w:hAnsiTheme="majorHAnsi"/>
          <w:noProof/>
          <w:lang w:eastAsia="tr-TR"/>
        </w:rPr>
        <w:drawing>
          <wp:anchor distT="0" distB="0" distL="114300" distR="114300" simplePos="0" relativeHeight="251661312" behindDoc="0" locked="0" layoutInCell="1" allowOverlap="1" wp14:anchorId="44773C17" wp14:editId="03302ADE">
            <wp:simplePos x="0" y="0"/>
            <wp:positionH relativeFrom="column">
              <wp:posOffset>1045210</wp:posOffset>
            </wp:positionH>
            <wp:positionV relativeFrom="paragraph">
              <wp:posOffset>128905</wp:posOffset>
            </wp:positionV>
            <wp:extent cx="3573780" cy="3498850"/>
            <wp:effectExtent l="0" t="0" r="7620" b="635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3780" cy="3498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3E08DE" w14:textId="77777777" w:rsidR="00A5467F" w:rsidRPr="001F39F7" w:rsidRDefault="00A5467F" w:rsidP="00A5467F">
      <w:pPr>
        <w:autoSpaceDE w:val="0"/>
        <w:autoSpaceDN w:val="0"/>
        <w:adjustRightInd w:val="0"/>
        <w:spacing w:line="240" w:lineRule="auto"/>
        <w:rPr>
          <w:rFonts w:asciiTheme="majorHAnsi" w:hAnsiTheme="majorHAnsi"/>
        </w:rPr>
      </w:pPr>
    </w:p>
    <w:p w14:paraId="0FE6FF99" w14:textId="01F4345D" w:rsidR="00A5467F" w:rsidRPr="001F39F7" w:rsidRDefault="00A5467F" w:rsidP="00A5467F">
      <w:pPr>
        <w:spacing w:line="240" w:lineRule="auto"/>
        <w:rPr>
          <w:rFonts w:asciiTheme="majorHAnsi" w:hAnsiTheme="majorHAnsi"/>
        </w:rPr>
      </w:pPr>
    </w:p>
    <w:p w14:paraId="2BE846FB" w14:textId="77777777" w:rsidR="00A5467F" w:rsidRPr="001F39F7" w:rsidRDefault="00A5467F" w:rsidP="00A5467F">
      <w:pPr>
        <w:spacing w:line="240" w:lineRule="auto"/>
        <w:rPr>
          <w:rFonts w:asciiTheme="majorHAnsi" w:hAnsiTheme="majorHAnsi"/>
        </w:rPr>
      </w:pPr>
    </w:p>
    <w:p w14:paraId="08F7E015" w14:textId="77777777" w:rsidR="00A5467F" w:rsidRPr="001F39F7" w:rsidRDefault="00A5467F" w:rsidP="00A5467F">
      <w:pPr>
        <w:spacing w:line="240" w:lineRule="auto"/>
        <w:rPr>
          <w:rFonts w:asciiTheme="majorHAnsi" w:hAnsiTheme="majorHAnsi"/>
        </w:rPr>
      </w:pPr>
    </w:p>
    <w:p w14:paraId="285C3164" w14:textId="77777777" w:rsidR="00A5467F" w:rsidRPr="001F39F7" w:rsidRDefault="00A5467F" w:rsidP="00A5467F">
      <w:pPr>
        <w:spacing w:line="240" w:lineRule="auto"/>
        <w:rPr>
          <w:rFonts w:asciiTheme="majorHAnsi" w:hAnsiTheme="majorHAnsi"/>
        </w:rPr>
      </w:pPr>
    </w:p>
    <w:p w14:paraId="73DF7FCC" w14:textId="77777777" w:rsidR="00A5467F" w:rsidRPr="001F39F7" w:rsidRDefault="00A5467F" w:rsidP="00A5467F">
      <w:pPr>
        <w:spacing w:line="240" w:lineRule="auto"/>
        <w:rPr>
          <w:rFonts w:asciiTheme="majorHAnsi" w:hAnsiTheme="majorHAnsi"/>
        </w:rPr>
      </w:pPr>
    </w:p>
    <w:p w14:paraId="6036B755" w14:textId="77777777" w:rsidR="00A5467F" w:rsidRPr="001F39F7" w:rsidRDefault="00A5467F" w:rsidP="00A5467F">
      <w:pPr>
        <w:autoSpaceDE w:val="0"/>
        <w:autoSpaceDN w:val="0"/>
        <w:adjustRightInd w:val="0"/>
        <w:spacing w:line="240" w:lineRule="auto"/>
        <w:rPr>
          <w:rFonts w:asciiTheme="majorHAnsi" w:hAnsiTheme="majorHAnsi"/>
        </w:rPr>
      </w:pPr>
    </w:p>
    <w:p w14:paraId="2E242C65" w14:textId="77777777" w:rsidR="00A5467F" w:rsidRPr="001F39F7" w:rsidRDefault="00A5467F" w:rsidP="00A5467F">
      <w:pPr>
        <w:autoSpaceDE w:val="0"/>
        <w:autoSpaceDN w:val="0"/>
        <w:adjustRightInd w:val="0"/>
        <w:spacing w:line="240" w:lineRule="auto"/>
        <w:rPr>
          <w:rFonts w:asciiTheme="majorHAnsi" w:hAnsiTheme="majorHAnsi"/>
        </w:rPr>
      </w:pPr>
    </w:p>
    <w:p w14:paraId="3CC7E37A" w14:textId="77777777" w:rsidR="00A5467F" w:rsidRPr="001F39F7" w:rsidRDefault="00A5467F" w:rsidP="00A5467F">
      <w:pPr>
        <w:spacing w:line="240" w:lineRule="auto"/>
        <w:rPr>
          <w:rFonts w:asciiTheme="majorHAnsi" w:hAnsiTheme="majorHAnsi"/>
          <w:b/>
        </w:rPr>
      </w:pPr>
    </w:p>
    <w:p w14:paraId="5B6E8F6B" w14:textId="77777777" w:rsidR="00A5467F" w:rsidRPr="001F39F7" w:rsidRDefault="00A5467F" w:rsidP="00A5467F">
      <w:pPr>
        <w:spacing w:line="240" w:lineRule="auto"/>
        <w:rPr>
          <w:rFonts w:asciiTheme="majorHAnsi" w:hAnsiTheme="majorHAnsi"/>
          <w:b/>
        </w:rPr>
      </w:pPr>
    </w:p>
    <w:p w14:paraId="3B80DC61" w14:textId="77777777" w:rsidR="00A5467F" w:rsidRPr="001F39F7" w:rsidRDefault="00A5467F" w:rsidP="00A5467F">
      <w:pPr>
        <w:pStyle w:val="05-Baslik-sekil"/>
        <w:jc w:val="both"/>
        <w:rPr>
          <w:rFonts w:asciiTheme="majorHAnsi" w:hAnsiTheme="majorHAnsi"/>
          <w:b/>
          <w:szCs w:val="22"/>
        </w:rPr>
      </w:pPr>
    </w:p>
    <w:p w14:paraId="59934D47" w14:textId="77777777" w:rsidR="00A5467F" w:rsidRPr="001F39F7" w:rsidRDefault="00A5467F" w:rsidP="00A5467F">
      <w:pPr>
        <w:pStyle w:val="05-Baslik-sekil"/>
        <w:jc w:val="both"/>
        <w:rPr>
          <w:rFonts w:asciiTheme="majorHAnsi" w:hAnsiTheme="majorHAnsi"/>
          <w:b/>
          <w:szCs w:val="22"/>
        </w:rPr>
      </w:pPr>
    </w:p>
    <w:p w14:paraId="3608259C" w14:textId="77777777" w:rsidR="00952898" w:rsidRPr="001F39F7" w:rsidRDefault="00952898" w:rsidP="00952898">
      <w:pPr>
        <w:pStyle w:val="Title"/>
        <w:spacing w:before="120"/>
        <w:contextualSpacing w:val="0"/>
        <w:rPr>
          <w:rFonts w:ascii="Cambria" w:hAnsi="Cambria" w:cs="Times New Roman"/>
          <w:b/>
          <w:sz w:val="20"/>
          <w:szCs w:val="20"/>
        </w:rPr>
      </w:pPr>
    </w:p>
    <w:p w14:paraId="33D4D040" w14:textId="77777777" w:rsidR="00A5467F" w:rsidRPr="001F39F7" w:rsidRDefault="00EB0065" w:rsidP="00952898">
      <w:pPr>
        <w:pStyle w:val="Title"/>
        <w:spacing w:before="120"/>
        <w:contextualSpacing w:val="0"/>
        <w:jc w:val="center"/>
        <w:rPr>
          <w:rFonts w:ascii="Cambria" w:hAnsi="Cambria" w:cs="Times New Roman"/>
          <w:sz w:val="20"/>
          <w:szCs w:val="20"/>
        </w:rPr>
      </w:pPr>
      <w:r w:rsidRPr="001F39F7">
        <w:rPr>
          <w:rFonts w:ascii="Cambria" w:hAnsi="Cambria" w:cs="Times New Roman"/>
          <w:b/>
          <w:sz w:val="20"/>
          <w:szCs w:val="20"/>
        </w:rPr>
        <w:t>Şekil 2</w:t>
      </w:r>
      <w:r w:rsidR="00A5467F" w:rsidRPr="001F39F7">
        <w:rPr>
          <w:rFonts w:ascii="Cambria" w:eastAsia="Times New Roman" w:hAnsi="Cambria" w:cs="Times New Roman"/>
          <w:color w:val="000000" w:themeColor="text1"/>
          <w:spacing w:val="0"/>
          <w:kern w:val="0"/>
          <w:sz w:val="22"/>
          <w:szCs w:val="22"/>
          <w:lang w:eastAsia="tr-TR"/>
        </w:rPr>
        <w:t xml:space="preserve">. </w:t>
      </w:r>
      <w:r w:rsidR="00FB2FF4" w:rsidRPr="001F39F7">
        <w:rPr>
          <w:rFonts w:ascii="Cambria" w:eastAsia="Times New Roman" w:hAnsi="Cambria" w:cs="Times New Roman"/>
          <w:color w:val="000000" w:themeColor="text1"/>
          <w:spacing w:val="0"/>
          <w:kern w:val="0"/>
          <w:sz w:val="22"/>
          <w:szCs w:val="22"/>
          <w:lang w:eastAsia="tr-TR"/>
        </w:rPr>
        <w:t>Standartlaştırılmış çözüm</w:t>
      </w:r>
      <w:r w:rsidR="00B725AB" w:rsidRPr="001F39F7">
        <w:rPr>
          <w:rFonts w:ascii="Cambria" w:eastAsia="Times New Roman" w:hAnsi="Cambria" w:cs="Times New Roman"/>
          <w:color w:val="000000" w:themeColor="text1"/>
          <w:spacing w:val="0"/>
          <w:kern w:val="0"/>
          <w:sz w:val="22"/>
          <w:szCs w:val="22"/>
          <w:lang w:eastAsia="tr-TR"/>
        </w:rPr>
        <w:t>e</w:t>
      </w:r>
      <w:r w:rsidR="00FB2FF4" w:rsidRPr="001F39F7">
        <w:rPr>
          <w:rFonts w:ascii="Cambria" w:eastAsia="Times New Roman" w:hAnsi="Cambria" w:cs="Times New Roman"/>
          <w:color w:val="000000" w:themeColor="text1"/>
          <w:spacing w:val="0"/>
          <w:kern w:val="0"/>
          <w:sz w:val="22"/>
          <w:szCs w:val="22"/>
          <w:lang w:eastAsia="tr-TR"/>
        </w:rPr>
        <w:t xml:space="preserve"> ait model örüntüsü</w:t>
      </w:r>
    </w:p>
    <w:p w14:paraId="0645ED03" w14:textId="77777777" w:rsidR="00EB0065" w:rsidRPr="001F39F7" w:rsidRDefault="00EB0065" w:rsidP="00EB0065">
      <w:pPr>
        <w:spacing w:after="0"/>
      </w:pPr>
    </w:p>
    <w:p w14:paraId="43A243B0" w14:textId="3090EC18" w:rsidR="009124C7" w:rsidRPr="001F39F7" w:rsidRDefault="009124C7" w:rsidP="003946E3">
      <w:pPr>
        <w:spacing w:after="0" w:line="240" w:lineRule="auto"/>
        <w:ind w:firstLine="567"/>
        <w:jc w:val="both"/>
        <w:rPr>
          <w:rFonts w:ascii="Cambria" w:eastAsia="Times New Roman" w:hAnsi="Cambria" w:cs="Times New Roman"/>
          <w:color w:val="000000" w:themeColor="text1"/>
          <w:lang w:eastAsia="tr-TR"/>
        </w:rPr>
      </w:pPr>
      <w:r w:rsidRPr="001F39F7">
        <w:rPr>
          <w:rFonts w:ascii="Cambria" w:eastAsia="Times New Roman" w:hAnsi="Cambria" w:cs="Times New Roman"/>
          <w:color w:val="000000" w:themeColor="text1"/>
          <w:lang w:eastAsia="tr-TR"/>
        </w:rPr>
        <w:t>Bu modelde faktörler arasındaki ilişki incelendiğinde birinci fak</w:t>
      </w:r>
      <w:r w:rsidR="00022C0E" w:rsidRPr="001F39F7">
        <w:rPr>
          <w:rFonts w:ascii="Cambria" w:eastAsia="Times New Roman" w:hAnsi="Cambria" w:cs="Times New Roman"/>
          <w:color w:val="000000" w:themeColor="text1"/>
          <w:lang w:eastAsia="tr-TR"/>
        </w:rPr>
        <w:t xml:space="preserve">tör ile ikinci faktör </w:t>
      </w:r>
      <w:proofErr w:type="gramStart"/>
      <w:r w:rsidR="00022C0E" w:rsidRPr="001F39F7">
        <w:rPr>
          <w:rFonts w:ascii="Cambria" w:eastAsia="Times New Roman" w:hAnsi="Cambria" w:cs="Times New Roman"/>
          <w:color w:val="000000" w:themeColor="text1"/>
          <w:lang w:eastAsia="tr-TR"/>
        </w:rPr>
        <w:t xml:space="preserve">arasında </w:t>
      </w:r>
      <w:r w:rsidRPr="001F39F7">
        <w:rPr>
          <w:rFonts w:ascii="Cambria" w:eastAsia="Times New Roman" w:hAnsi="Cambria" w:cs="Times New Roman"/>
          <w:color w:val="000000" w:themeColor="text1"/>
          <w:lang w:eastAsia="tr-TR"/>
        </w:rPr>
        <w:t>.44</w:t>
      </w:r>
      <w:proofErr w:type="gramEnd"/>
      <w:r w:rsidRPr="001F39F7">
        <w:rPr>
          <w:rFonts w:ascii="Cambria" w:eastAsia="Times New Roman" w:hAnsi="Cambria" w:cs="Times New Roman"/>
          <w:color w:val="000000" w:themeColor="text1"/>
          <w:lang w:eastAsia="tr-TR"/>
        </w:rPr>
        <w:t xml:space="preserve"> değerinde olumlu yönde, birinci fak</w:t>
      </w:r>
      <w:r w:rsidR="00022C0E" w:rsidRPr="001F39F7">
        <w:rPr>
          <w:rFonts w:ascii="Cambria" w:eastAsia="Times New Roman" w:hAnsi="Cambria" w:cs="Times New Roman"/>
          <w:color w:val="000000" w:themeColor="text1"/>
          <w:lang w:eastAsia="tr-TR"/>
        </w:rPr>
        <w:t xml:space="preserve">tör ile üçüncü faktör arasında </w:t>
      </w:r>
      <w:r w:rsidRPr="001F39F7">
        <w:rPr>
          <w:rFonts w:ascii="Cambria" w:eastAsia="Times New Roman" w:hAnsi="Cambria" w:cs="Times New Roman"/>
          <w:color w:val="000000" w:themeColor="text1"/>
          <w:lang w:eastAsia="tr-TR"/>
        </w:rPr>
        <w:t>.58 değerinde olumlu yönde, ikinci faktör</w:t>
      </w:r>
      <w:r w:rsidR="00022C0E" w:rsidRPr="001F39F7">
        <w:rPr>
          <w:rFonts w:ascii="Cambria" w:eastAsia="Times New Roman" w:hAnsi="Cambria" w:cs="Times New Roman"/>
          <w:color w:val="000000" w:themeColor="text1"/>
          <w:lang w:eastAsia="tr-TR"/>
        </w:rPr>
        <w:t xml:space="preserve"> ve üçüncü faktör arasında ise </w:t>
      </w:r>
      <w:r w:rsidRPr="001F39F7">
        <w:rPr>
          <w:rFonts w:ascii="Cambria" w:eastAsia="Times New Roman" w:hAnsi="Cambria" w:cs="Times New Roman"/>
          <w:color w:val="000000" w:themeColor="text1"/>
          <w:lang w:eastAsia="tr-TR"/>
        </w:rPr>
        <w:t>.72 değerinde olumlu yönde çift taraflı bir ilişki olduğu görülmüştür.</w:t>
      </w:r>
      <w:r w:rsidR="00EB0065" w:rsidRPr="001F39F7">
        <w:rPr>
          <w:rFonts w:ascii="Cambria" w:eastAsia="Times New Roman" w:hAnsi="Cambria" w:cs="Times New Roman"/>
          <w:color w:val="000000" w:themeColor="text1"/>
          <w:lang w:eastAsia="tr-TR"/>
        </w:rPr>
        <w:t xml:space="preserve"> </w:t>
      </w:r>
      <w:r w:rsidR="009E642D" w:rsidRPr="001F39F7">
        <w:rPr>
          <w:rFonts w:ascii="Cambria" w:eastAsia="Times New Roman" w:hAnsi="Cambria" w:cs="Times New Roman"/>
          <w:color w:val="000000" w:themeColor="text1"/>
          <w:lang w:eastAsia="tr-TR"/>
        </w:rPr>
        <w:t xml:space="preserve">Bunun yanında gizil değişkenlerin gözlenen değişkenleri açıklama durumları ile ilgili olarak maddelere ilişkin t değerlerinin 2.56’yı aştığı </w:t>
      </w:r>
      <w:proofErr w:type="gramStart"/>
      <w:r w:rsidR="009E642D" w:rsidRPr="001F39F7">
        <w:rPr>
          <w:rFonts w:ascii="Cambria" w:eastAsia="Times New Roman" w:hAnsi="Cambria" w:cs="Times New Roman"/>
          <w:color w:val="000000" w:themeColor="text1"/>
          <w:lang w:eastAsia="tr-TR"/>
        </w:rPr>
        <w:t>ve .01</w:t>
      </w:r>
      <w:proofErr w:type="gramEnd"/>
      <w:r w:rsidR="009E642D" w:rsidRPr="001F39F7">
        <w:rPr>
          <w:rFonts w:ascii="Cambria" w:eastAsia="Times New Roman" w:hAnsi="Cambria" w:cs="Times New Roman"/>
          <w:color w:val="000000" w:themeColor="text1"/>
          <w:lang w:eastAsia="tr-TR"/>
        </w:rPr>
        <w:t xml:space="preserve"> düzeyinde manidar oldukları </w:t>
      </w:r>
      <w:r w:rsidR="00022C0E" w:rsidRPr="001F39F7">
        <w:rPr>
          <w:rFonts w:ascii="Cambria" w:eastAsia="Times New Roman" w:hAnsi="Cambria" w:cs="Times New Roman"/>
          <w:color w:val="000000" w:themeColor="text1"/>
          <w:lang w:eastAsia="tr-TR"/>
        </w:rPr>
        <w:t>belirlenmiştir</w:t>
      </w:r>
      <w:r w:rsidR="009E642D" w:rsidRPr="001F39F7">
        <w:rPr>
          <w:rFonts w:ascii="Cambria" w:eastAsia="Times New Roman" w:hAnsi="Cambria" w:cs="Times New Roman"/>
          <w:color w:val="000000" w:themeColor="text1"/>
          <w:lang w:eastAsia="tr-TR"/>
        </w:rPr>
        <w:t xml:space="preserve"> (Çokluk, Şekercioğlu ve Büyüköztürk, 2010). </w:t>
      </w:r>
      <w:r w:rsidR="00022C0E" w:rsidRPr="001F39F7">
        <w:rPr>
          <w:rFonts w:ascii="Cambria" w:eastAsia="Times New Roman" w:hAnsi="Cambria" w:cs="Times New Roman"/>
          <w:color w:val="000000" w:themeColor="text1"/>
          <w:lang w:eastAsia="tr-TR"/>
        </w:rPr>
        <w:t>Sonuç olarak</w:t>
      </w:r>
      <w:r w:rsidR="009E642D" w:rsidRPr="001F39F7">
        <w:rPr>
          <w:rFonts w:ascii="Cambria" w:eastAsia="Times New Roman" w:hAnsi="Cambria" w:cs="Times New Roman"/>
          <w:color w:val="000000" w:themeColor="text1"/>
          <w:lang w:eastAsia="tr-TR"/>
        </w:rPr>
        <w:t xml:space="preserve"> </w:t>
      </w:r>
      <w:r w:rsidR="00B725AB" w:rsidRPr="001F39F7">
        <w:rPr>
          <w:rFonts w:ascii="Cambria" w:eastAsia="Times New Roman" w:hAnsi="Cambria" w:cs="Times New Roman"/>
          <w:color w:val="000000" w:themeColor="text1"/>
          <w:lang w:eastAsia="tr-TR"/>
        </w:rPr>
        <w:t>Şekil 2</w:t>
      </w:r>
      <w:r w:rsidR="009E642D" w:rsidRPr="001F39F7">
        <w:rPr>
          <w:rFonts w:ascii="Cambria" w:eastAsia="Times New Roman" w:hAnsi="Cambria" w:cs="Times New Roman"/>
          <w:color w:val="000000" w:themeColor="text1"/>
          <w:lang w:eastAsia="tr-TR"/>
        </w:rPr>
        <w:t>’de görüldüğü g</w:t>
      </w:r>
      <w:r w:rsidR="00FB2FF4" w:rsidRPr="001F39F7">
        <w:rPr>
          <w:rFonts w:ascii="Cambria" w:eastAsia="Times New Roman" w:hAnsi="Cambria" w:cs="Times New Roman"/>
          <w:color w:val="000000" w:themeColor="text1"/>
          <w:lang w:eastAsia="tr-TR"/>
        </w:rPr>
        <w:t xml:space="preserve">ibi çok yüksek hata </w:t>
      </w:r>
      <w:proofErr w:type="spellStart"/>
      <w:r w:rsidR="00FB2FF4" w:rsidRPr="001F39F7">
        <w:rPr>
          <w:rFonts w:ascii="Cambria" w:eastAsia="Times New Roman" w:hAnsi="Cambria" w:cs="Times New Roman"/>
          <w:color w:val="000000" w:themeColor="text1"/>
          <w:lang w:eastAsia="tr-TR"/>
        </w:rPr>
        <w:t>varyansına</w:t>
      </w:r>
      <w:proofErr w:type="spellEnd"/>
      <w:r w:rsidR="00FB2FF4" w:rsidRPr="001F39F7">
        <w:rPr>
          <w:rFonts w:ascii="Cambria" w:eastAsia="Times New Roman" w:hAnsi="Cambria" w:cs="Times New Roman"/>
          <w:color w:val="000000" w:themeColor="text1"/>
          <w:lang w:eastAsia="tr-TR"/>
        </w:rPr>
        <w:t xml:space="preserve"> s</w:t>
      </w:r>
      <w:r w:rsidR="009E642D" w:rsidRPr="001F39F7">
        <w:rPr>
          <w:rFonts w:ascii="Cambria" w:eastAsia="Times New Roman" w:hAnsi="Cambria" w:cs="Times New Roman"/>
          <w:color w:val="000000" w:themeColor="text1"/>
          <w:lang w:eastAsia="tr-TR"/>
        </w:rPr>
        <w:t>ahip maddeye rastlanmamıştır.</w:t>
      </w:r>
    </w:p>
    <w:p w14:paraId="430B883C" w14:textId="77777777" w:rsidR="00A5467F" w:rsidRPr="001F39F7" w:rsidRDefault="00A5467F" w:rsidP="003F0E5C">
      <w:pPr>
        <w:spacing w:after="0" w:line="240" w:lineRule="auto"/>
        <w:jc w:val="both"/>
        <w:rPr>
          <w:rFonts w:ascii="Cambria" w:eastAsia="Times New Roman" w:hAnsi="Cambria" w:cs="Times New Roman"/>
          <w:color w:val="000000" w:themeColor="text1"/>
          <w:lang w:eastAsia="tr-TR"/>
        </w:rPr>
      </w:pPr>
    </w:p>
    <w:p w14:paraId="2C7642B6" w14:textId="77777777" w:rsidR="00A5467F" w:rsidRPr="001F39F7" w:rsidRDefault="00395822" w:rsidP="00AF14DE">
      <w:pPr>
        <w:spacing w:after="0" w:line="240" w:lineRule="auto"/>
        <w:ind w:firstLine="567"/>
        <w:jc w:val="both"/>
        <w:rPr>
          <w:rFonts w:ascii="Cambria" w:eastAsia="Times New Roman" w:hAnsi="Cambria" w:cstheme="minorHAnsi"/>
          <w:b/>
          <w:lang w:eastAsia="tr-TR"/>
        </w:rPr>
      </w:pPr>
      <w:r w:rsidRPr="001F39F7">
        <w:rPr>
          <w:rFonts w:ascii="Cambria" w:eastAsia="Times New Roman" w:hAnsi="Cambria" w:cstheme="minorHAnsi"/>
          <w:b/>
          <w:lang w:eastAsia="tr-TR"/>
        </w:rPr>
        <w:t>Faktörlerin</w:t>
      </w:r>
      <w:r w:rsidR="00A5467F" w:rsidRPr="001F39F7">
        <w:rPr>
          <w:rFonts w:ascii="Cambria" w:eastAsia="Times New Roman" w:hAnsi="Cambria" w:cstheme="minorHAnsi"/>
          <w:b/>
          <w:lang w:eastAsia="tr-TR"/>
        </w:rPr>
        <w:t xml:space="preserve"> </w:t>
      </w:r>
      <w:r w:rsidR="003F0E5C" w:rsidRPr="001F39F7">
        <w:rPr>
          <w:rFonts w:ascii="Cambria" w:eastAsia="Times New Roman" w:hAnsi="Cambria" w:cstheme="minorHAnsi"/>
          <w:b/>
          <w:lang w:eastAsia="tr-TR"/>
        </w:rPr>
        <w:t xml:space="preserve">İsimlendirilmesi </w:t>
      </w:r>
    </w:p>
    <w:p w14:paraId="4FE9FC95" w14:textId="77777777" w:rsidR="00A5467F" w:rsidRPr="001F39F7" w:rsidRDefault="00A5467F" w:rsidP="00A5467F">
      <w:pPr>
        <w:spacing w:after="0" w:line="240" w:lineRule="auto"/>
        <w:jc w:val="both"/>
        <w:rPr>
          <w:rFonts w:ascii="Cambria" w:eastAsia="Times New Roman" w:hAnsi="Cambria" w:cstheme="minorHAnsi"/>
          <w:b/>
          <w:lang w:eastAsia="tr-TR"/>
        </w:rPr>
      </w:pPr>
    </w:p>
    <w:p w14:paraId="5E8BD05F" w14:textId="62B385F5" w:rsidR="00E45F0D" w:rsidRPr="001F39F7" w:rsidRDefault="002B1D48" w:rsidP="00F57354">
      <w:pPr>
        <w:spacing w:after="0" w:line="240" w:lineRule="auto"/>
        <w:ind w:firstLine="567"/>
        <w:jc w:val="both"/>
        <w:rPr>
          <w:rFonts w:ascii="Cambria" w:eastAsia="Times New Roman" w:hAnsi="Cambria" w:cs="Times New Roman"/>
          <w:color w:val="000000" w:themeColor="text1"/>
          <w:lang w:eastAsia="tr-TR"/>
        </w:rPr>
      </w:pPr>
      <w:r w:rsidRPr="001F39F7">
        <w:rPr>
          <w:rFonts w:ascii="Cambria" w:eastAsia="Times New Roman" w:hAnsi="Cambria" w:cs="Times New Roman"/>
          <w:color w:val="000000" w:themeColor="text1"/>
          <w:lang w:eastAsia="tr-TR"/>
        </w:rPr>
        <w:t>Toplamda 12 madde ve üç</w:t>
      </w:r>
      <w:r w:rsidR="001B1A9E" w:rsidRPr="001F39F7">
        <w:rPr>
          <w:rFonts w:ascii="Cambria" w:eastAsia="Times New Roman" w:hAnsi="Cambria" w:cs="Times New Roman"/>
          <w:color w:val="000000" w:themeColor="text1"/>
          <w:lang w:eastAsia="tr-TR"/>
        </w:rPr>
        <w:t xml:space="preserve"> faktörden oluşan </w:t>
      </w:r>
      <w:proofErr w:type="spellStart"/>
      <w:r w:rsidR="00A5467F" w:rsidRPr="001F39F7">
        <w:rPr>
          <w:rFonts w:ascii="Cambria" w:eastAsia="Times New Roman" w:hAnsi="Cambria" w:cs="Times New Roman"/>
          <w:color w:val="000000" w:themeColor="text1"/>
          <w:lang w:eastAsia="tr-TR"/>
        </w:rPr>
        <w:t>FLRAÖ</w:t>
      </w:r>
      <w:r w:rsidR="001B1A9E" w:rsidRPr="001F39F7">
        <w:rPr>
          <w:rFonts w:ascii="Cambria" w:eastAsia="Times New Roman" w:hAnsi="Cambria" w:cs="Times New Roman"/>
          <w:color w:val="000000" w:themeColor="text1"/>
          <w:lang w:eastAsia="tr-TR"/>
        </w:rPr>
        <w:t>’nün</w:t>
      </w:r>
      <w:proofErr w:type="spellEnd"/>
      <w:r w:rsidR="00E35BC4" w:rsidRPr="001F39F7">
        <w:rPr>
          <w:rFonts w:ascii="Cambria" w:eastAsia="Times New Roman" w:hAnsi="Cambria" w:cs="Times New Roman"/>
          <w:color w:val="000000" w:themeColor="text1"/>
          <w:lang w:eastAsia="tr-TR"/>
        </w:rPr>
        <w:t>,</w:t>
      </w:r>
      <w:r w:rsidR="001B1A9E" w:rsidRPr="001F39F7">
        <w:rPr>
          <w:rFonts w:ascii="Cambria" w:eastAsia="Times New Roman" w:hAnsi="Cambria" w:cs="Times New Roman"/>
          <w:color w:val="000000" w:themeColor="text1"/>
          <w:lang w:eastAsia="tr-TR"/>
        </w:rPr>
        <w:t xml:space="preserve"> birinci</w:t>
      </w:r>
      <w:r w:rsidR="00E35BC4" w:rsidRPr="001F39F7">
        <w:rPr>
          <w:rFonts w:ascii="Cambria" w:eastAsia="Times New Roman" w:hAnsi="Cambria" w:cs="Times New Roman"/>
          <w:color w:val="000000" w:themeColor="text1"/>
          <w:lang w:eastAsia="tr-TR"/>
        </w:rPr>
        <w:t xml:space="preserve"> faktöründe yer alan beş madde (R29, R31, R32, R33, R34)</w:t>
      </w:r>
      <w:r w:rsidR="001B1A9E" w:rsidRPr="001F39F7">
        <w:rPr>
          <w:rFonts w:ascii="Cambria" w:eastAsia="Times New Roman" w:hAnsi="Cambria" w:cs="Times New Roman"/>
          <w:color w:val="000000" w:themeColor="text1"/>
          <w:lang w:eastAsia="tr-TR"/>
        </w:rPr>
        <w:t xml:space="preserve"> temkinli risk almaya yönelik tutum ve davranışları yansıttığı için “Temkinli Risk Alma” olarak isimlendirilmiştir. </w:t>
      </w:r>
      <w:r w:rsidR="00395822" w:rsidRPr="001F39F7">
        <w:rPr>
          <w:rFonts w:ascii="Cambria" w:eastAsia="Times New Roman" w:hAnsi="Cambria" w:cs="Times New Roman"/>
          <w:color w:val="000000" w:themeColor="text1"/>
          <w:lang w:eastAsia="tr-TR"/>
        </w:rPr>
        <w:t>İkinci faktörde yer alan dört</w:t>
      </w:r>
      <w:r w:rsidR="00E35BC4" w:rsidRPr="001F39F7">
        <w:rPr>
          <w:rFonts w:ascii="Cambria" w:eastAsia="Times New Roman" w:hAnsi="Cambria" w:cs="Times New Roman"/>
          <w:color w:val="000000" w:themeColor="text1"/>
          <w:lang w:eastAsia="tr-TR"/>
        </w:rPr>
        <w:t xml:space="preserve"> madde (R7, R36, R38, R39) </w:t>
      </w:r>
      <w:r w:rsidR="00A44C18" w:rsidRPr="001F39F7">
        <w:rPr>
          <w:rFonts w:ascii="Cambria" w:eastAsia="Times New Roman" w:hAnsi="Cambria" w:cs="Times New Roman"/>
          <w:color w:val="000000" w:themeColor="text1"/>
          <w:lang w:eastAsia="tr-TR"/>
        </w:rPr>
        <w:t>analitik</w:t>
      </w:r>
      <w:r w:rsidR="00E35BC4" w:rsidRPr="001F39F7">
        <w:rPr>
          <w:rFonts w:ascii="Cambria" w:eastAsia="Times New Roman" w:hAnsi="Cambria" w:cs="Times New Roman"/>
          <w:color w:val="000000" w:themeColor="text1"/>
          <w:lang w:eastAsia="tr-TR"/>
        </w:rPr>
        <w:t xml:space="preserve"> risk almaya yönelik tutum ve davranışları yansıttığı için “</w:t>
      </w:r>
      <w:r w:rsidR="00A44C18" w:rsidRPr="001F39F7">
        <w:rPr>
          <w:rFonts w:ascii="Cambria" w:eastAsia="Times New Roman" w:hAnsi="Cambria" w:cs="Times New Roman"/>
          <w:color w:val="000000" w:themeColor="text1"/>
          <w:lang w:eastAsia="tr-TR"/>
        </w:rPr>
        <w:t>Analitik</w:t>
      </w:r>
      <w:r w:rsidR="00E35BC4" w:rsidRPr="001F39F7">
        <w:rPr>
          <w:rFonts w:ascii="Cambria" w:eastAsia="Times New Roman" w:hAnsi="Cambria" w:cs="Times New Roman"/>
          <w:color w:val="000000" w:themeColor="text1"/>
          <w:lang w:eastAsia="tr-TR"/>
        </w:rPr>
        <w:t xml:space="preserve"> Risk Alma” olarak isimlendirilmiştir.</w:t>
      </w:r>
      <w:r w:rsidR="00A44C18" w:rsidRPr="001F39F7">
        <w:rPr>
          <w:rFonts w:ascii="Cambria" w:eastAsia="Times New Roman" w:hAnsi="Cambria" w:cs="Times New Roman"/>
          <w:color w:val="000000" w:themeColor="text1"/>
          <w:lang w:eastAsia="tr-TR"/>
        </w:rPr>
        <w:t xml:space="preserve"> </w:t>
      </w:r>
      <w:r w:rsidR="00F57354" w:rsidRPr="001F39F7">
        <w:rPr>
          <w:rFonts w:ascii="Cambria" w:eastAsia="Times New Roman" w:hAnsi="Cambria" w:cs="Times New Roman"/>
          <w:color w:val="000000" w:themeColor="text1"/>
          <w:lang w:eastAsia="tr-TR"/>
        </w:rPr>
        <w:t>Üçüncü faktörde yer alan üç</w:t>
      </w:r>
      <w:r w:rsidR="00A44C18" w:rsidRPr="001F39F7">
        <w:rPr>
          <w:rFonts w:ascii="Cambria" w:eastAsia="Times New Roman" w:hAnsi="Cambria" w:cs="Times New Roman"/>
          <w:color w:val="000000" w:themeColor="text1"/>
          <w:lang w:eastAsia="tr-TR"/>
        </w:rPr>
        <w:t xml:space="preserve"> madde (R1, R4, R6) koşulsuz risk almaya yönelik tutum ve davranışları yansıttığı için “Koşulsuz Risk Alma”</w:t>
      </w:r>
      <w:r w:rsidR="00720F63" w:rsidRPr="001F39F7">
        <w:rPr>
          <w:rFonts w:ascii="Cambria" w:eastAsia="Times New Roman" w:hAnsi="Cambria" w:cs="Times New Roman"/>
          <w:color w:val="000000" w:themeColor="text1"/>
          <w:lang w:eastAsia="tr-TR"/>
        </w:rPr>
        <w:t xml:space="preserve"> olarak isimlendirilmiştir</w:t>
      </w:r>
      <w:r w:rsidR="006B6C30">
        <w:rPr>
          <w:rFonts w:ascii="Cambria" w:eastAsia="Times New Roman" w:hAnsi="Cambria" w:cs="Times New Roman"/>
          <w:color w:val="000000" w:themeColor="text1"/>
          <w:lang w:eastAsia="tr-TR"/>
        </w:rPr>
        <w:t xml:space="preserve"> (</w:t>
      </w:r>
      <w:r w:rsidR="00FC21CD">
        <w:rPr>
          <w:rFonts w:ascii="Cambria" w:eastAsia="Times New Roman" w:hAnsi="Cambria" w:cs="Times New Roman"/>
          <w:color w:val="000000" w:themeColor="text1"/>
          <w:lang w:eastAsia="tr-TR"/>
        </w:rPr>
        <w:t>Ek.</w:t>
      </w:r>
      <w:r w:rsidR="006B6C30">
        <w:rPr>
          <w:rFonts w:ascii="Cambria" w:eastAsia="Times New Roman" w:hAnsi="Cambria" w:cs="Times New Roman"/>
          <w:color w:val="000000" w:themeColor="text1"/>
          <w:lang w:eastAsia="tr-TR"/>
        </w:rPr>
        <w:t>1)</w:t>
      </w:r>
      <w:r w:rsidR="00720F63" w:rsidRPr="001F39F7">
        <w:rPr>
          <w:rFonts w:ascii="Cambria" w:eastAsia="Times New Roman" w:hAnsi="Cambria" w:cs="Times New Roman"/>
          <w:color w:val="000000" w:themeColor="text1"/>
          <w:lang w:eastAsia="tr-TR"/>
        </w:rPr>
        <w:t>.</w:t>
      </w:r>
      <w:r w:rsidR="00043065" w:rsidRPr="001F39F7">
        <w:rPr>
          <w:rFonts w:ascii="Cambria" w:eastAsia="Times New Roman" w:hAnsi="Cambria" w:cs="Times New Roman"/>
          <w:color w:val="000000" w:themeColor="text1"/>
          <w:lang w:eastAsia="tr-TR"/>
        </w:rPr>
        <w:t xml:space="preserve"> </w:t>
      </w:r>
    </w:p>
    <w:p w14:paraId="34C5AA19" w14:textId="77777777" w:rsidR="003F0E5C" w:rsidRPr="001F39F7" w:rsidRDefault="003F0E5C" w:rsidP="003F0E5C">
      <w:pPr>
        <w:spacing w:after="0" w:line="240" w:lineRule="auto"/>
        <w:jc w:val="both"/>
        <w:rPr>
          <w:rFonts w:ascii="Cambria" w:eastAsia="Times New Roman" w:hAnsi="Cambria" w:cstheme="minorHAnsi"/>
          <w:b/>
          <w:lang w:eastAsia="tr-TR"/>
        </w:rPr>
      </w:pPr>
    </w:p>
    <w:p w14:paraId="1E1B55E7" w14:textId="77777777" w:rsidR="003F0E5C" w:rsidRPr="001F39F7" w:rsidRDefault="003F0E5C" w:rsidP="003F0E5C">
      <w:pPr>
        <w:spacing w:after="0" w:line="240" w:lineRule="auto"/>
        <w:jc w:val="both"/>
        <w:rPr>
          <w:rFonts w:ascii="Cambria" w:eastAsia="Times New Roman" w:hAnsi="Cambria" w:cstheme="minorHAnsi"/>
          <w:b/>
          <w:lang w:eastAsia="tr-TR"/>
        </w:rPr>
      </w:pPr>
      <w:r w:rsidRPr="001F39F7">
        <w:rPr>
          <w:rFonts w:ascii="Cambria" w:eastAsia="Times New Roman" w:hAnsi="Cambria" w:cstheme="minorHAnsi"/>
          <w:b/>
          <w:lang w:eastAsia="tr-TR"/>
        </w:rPr>
        <w:t>Güvenirliğe İlişkin Bulgular</w:t>
      </w:r>
    </w:p>
    <w:p w14:paraId="19BB4A13" w14:textId="77777777" w:rsidR="003F0E5C" w:rsidRPr="001F39F7" w:rsidRDefault="003F0E5C" w:rsidP="003F0E5C">
      <w:pPr>
        <w:spacing w:after="0" w:line="240" w:lineRule="auto"/>
        <w:jc w:val="both"/>
        <w:rPr>
          <w:rFonts w:ascii="Cambria" w:eastAsia="Times New Roman" w:hAnsi="Cambria" w:cstheme="minorHAnsi"/>
          <w:b/>
          <w:lang w:eastAsia="tr-TR"/>
        </w:rPr>
      </w:pPr>
    </w:p>
    <w:p w14:paraId="4115757F" w14:textId="04474869" w:rsidR="001B1A9E" w:rsidRPr="001F39F7" w:rsidRDefault="003F0E5C" w:rsidP="001B1A9E">
      <w:pPr>
        <w:spacing w:after="0" w:line="240" w:lineRule="auto"/>
        <w:ind w:firstLine="567"/>
        <w:jc w:val="both"/>
        <w:rPr>
          <w:rFonts w:ascii="Cambria" w:eastAsia="Times New Roman" w:hAnsi="Cambria" w:cs="Times New Roman"/>
          <w:color w:val="000000" w:themeColor="text1"/>
          <w:lang w:eastAsia="tr-TR"/>
        </w:rPr>
      </w:pPr>
      <w:r w:rsidRPr="001F39F7">
        <w:rPr>
          <w:rFonts w:ascii="Cambria" w:eastAsia="Times New Roman" w:hAnsi="Cambria" w:cs="Times New Roman"/>
          <w:color w:val="000000" w:themeColor="text1"/>
          <w:lang w:eastAsia="tr-TR"/>
        </w:rPr>
        <w:t xml:space="preserve">Geliştirilen </w:t>
      </w:r>
      <w:proofErr w:type="spellStart"/>
      <w:r w:rsidR="001B1A9E" w:rsidRPr="001F39F7">
        <w:rPr>
          <w:rFonts w:ascii="Cambria" w:eastAsia="Times New Roman" w:hAnsi="Cambria" w:cs="Times New Roman"/>
          <w:color w:val="000000" w:themeColor="text1"/>
          <w:lang w:eastAsia="tr-TR"/>
        </w:rPr>
        <w:t>FLRAÖ’nün</w:t>
      </w:r>
      <w:proofErr w:type="spellEnd"/>
      <w:r w:rsidR="001B1A9E" w:rsidRPr="001F39F7">
        <w:rPr>
          <w:rFonts w:ascii="Cambria" w:eastAsia="Times New Roman" w:hAnsi="Cambria" w:cs="Times New Roman"/>
          <w:color w:val="000000" w:themeColor="text1"/>
          <w:lang w:eastAsia="tr-TR"/>
        </w:rPr>
        <w:t xml:space="preserve"> </w:t>
      </w:r>
      <w:r w:rsidRPr="001F39F7">
        <w:rPr>
          <w:rFonts w:ascii="Cambria" w:eastAsia="Times New Roman" w:hAnsi="Cambria" w:cs="Times New Roman"/>
          <w:color w:val="000000" w:themeColor="text1"/>
          <w:lang w:eastAsia="tr-TR"/>
        </w:rPr>
        <w:t>güvenirliği</w:t>
      </w:r>
      <w:r w:rsidR="001B1A9E" w:rsidRPr="001F39F7">
        <w:rPr>
          <w:rFonts w:ascii="Cambria" w:eastAsia="Times New Roman" w:hAnsi="Cambria" w:cs="Times New Roman"/>
          <w:color w:val="000000" w:themeColor="text1"/>
          <w:lang w:eastAsia="tr-TR"/>
        </w:rPr>
        <w:t>ni</w:t>
      </w:r>
      <w:r w:rsidRPr="001F39F7">
        <w:rPr>
          <w:rFonts w:ascii="Cambria" w:eastAsia="Times New Roman" w:hAnsi="Cambria" w:cs="Times New Roman"/>
          <w:color w:val="000000" w:themeColor="text1"/>
          <w:lang w:eastAsia="tr-TR"/>
        </w:rPr>
        <w:t xml:space="preserve"> kontrol etmek iç tutarlılık (</w:t>
      </w:r>
      <w:proofErr w:type="spellStart"/>
      <w:r w:rsidR="00422002" w:rsidRPr="001F39F7">
        <w:rPr>
          <w:rFonts w:ascii="Cambria" w:eastAsia="Times New Roman" w:hAnsi="Cambria" w:cstheme="minorHAnsi"/>
          <w:noProof/>
          <w:lang w:eastAsia="tr-TR"/>
        </w:rPr>
        <w:t>Cronbach</w:t>
      </w:r>
      <w:proofErr w:type="spellEnd"/>
      <w:r w:rsidR="00422002" w:rsidRPr="001F39F7">
        <w:rPr>
          <w:rFonts w:ascii="Cambria" w:eastAsia="Times New Roman" w:hAnsi="Cambria" w:cstheme="minorHAnsi"/>
          <w:noProof/>
          <w:lang w:eastAsia="tr-TR"/>
        </w:rPr>
        <w:t xml:space="preserve"> </w:t>
      </w:r>
      <w:r w:rsidR="001243A8" w:rsidRPr="001F39F7">
        <w:rPr>
          <w:rFonts w:ascii="Cambria" w:eastAsia="Times New Roman" w:hAnsi="Cambria" w:cstheme="minorHAnsi"/>
          <w:noProof/>
          <w:lang w:eastAsia="tr-TR"/>
        </w:rPr>
        <w:t>Alfa</w:t>
      </w:r>
      <w:r w:rsidRPr="001F39F7">
        <w:rPr>
          <w:rFonts w:ascii="Cambria" w:eastAsia="Times New Roman" w:hAnsi="Cambria" w:cs="Times New Roman"/>
          <w:color w:val="000000" w:themeColor="text1"/>
          <w:lang w:eastAsia="tr-TR"/>
        </w:rPr>
        <w:t>) katsa</w:t>
      </w:r>
      <w:r w:rsidR="00422002" w:rsidRPr="001F39F7">
        <w:rPr>
          <w:rFonts w:ascii="Cambria" w:eastAsia="Times New Roman" w:hAnsi="Cambria" w:cs="Times New Roman"/>
          <w:color w:val="000000" w:themeColor="text1"/>
          <w:lang w:eastAsia="tr-TR"/>
        </w:rPr>
        <w:t xml:space="preserve">yıları incelenmiştir. </w:t>
      </w:r>
      <w:r w:rsidR="00422002" w:rsidRPr="001F39F7">
        <w:rPr>
          <w:rFonts w:ascii="Cambria" w:eastAsia="Times New Roman" w:hAnsi="Cambria" w:cstheme="minorHAnsi"/>
          <w:noProof/>
          <w:lang w:eastAsia="tr-TR"/>
        </w:rPr>
        <w:t xml:space="preserve">Cronbach </w:t>
      </w:r>
      <w:r w:rsidR="001243A8" w:rsidRPr="001F39F7">
        <w:rPr>
          <w:rFonts w:ascii="Cambria" w:eastAsia="Times New Roman" w:hAnsi="Cambria" w:cstheme="minorHAnsi"/>
          <w:noProof/>
          <w:lang w:eastAsia="tr-TR"/>
        </w:rPr>
        <w:t>Alfa</w:t>
      </w:r>
      <w:r w:rsidR="001243A8" w:rsidRPr="001F39F7">
        <w:rPr>
          <w:rFonts w:ascii="Cambria" w:eastAsia="Times New Roman" w:hAnsi="Cambria" w:cs="Times New Roman"/>
          <w:color w:val="000000" w:themeColor="text1"/>
          <w:lang w:eastAsia="tr-TR"/>
        </w:rPr>
        <w:t xml:space="preserve"> </w:t>
      </w:r>
      <w:r w:rsidRPr="001F39F7">
        <w:rPr>
          <w:rFonts w:ascii="Cambria" w:eastAsia="Times New Roman" w:hAnsi="Cambria" w:cs="Times New Roman"/>
          <w:color w:val="000000" w:themeColor="text1"/>
          <w:lang w:eastAsia="tr-TR"/>
        </w:rPr>
        <w:t xml:space="preserve">iç tutarlılık katsayısı </w:t>
      </w:r>
      <w:r w:rsidR="00E22B56" w:rsidRPr="001F39F7">
        <w:rPr>
          <w:rFonts w:ascii="Cambria" w:eastAsia="Times New Roman" w:hAnsi="Cambria" w:cs="Times New Roman"/>
          <w:color w:val="000000" w:themeColor="text1"/>
          <w:lang w:eastAsia="tr-TR"/>
        </w:rPr>
        <w:t xml:space="preserve">AFA </w:t>
      </w:r>
      <w:r w:rsidR="00B725AB" w:rsidRPr="001F39F7">
        <w:rPr>
          <w:rFonts w:ascii="Cambria" w:eastAsia="Times New Roman" w:hAnsi="Cambria" w:cs="Times New Roman"/>
          <w:color w:val="000000" w:themeColor="text1"/>
          <w:lang w:eastAsia="tr-TR"/>
        </w:rPr>
        <w:t xml:space="preserve">sürecine </w:t>
      </w:r>
      <w:proofErr w:type="gramStart"/>
      <w:r w:rsidR="00B725AB" w:rsidRPr="001F39F7">
        <w:rPr>
          <w:rFonts w:ascii="Cambria" w:eastAsia="Times New Roman" w:hAnsi="Cambria" w:cs="Times New Roman"/>
          <w:color w:val="000000" w:themeColor="text1"/>
          <w:lang w:eastAsia="tr-TR"/>
        </w:rPr>
        <w:t>dahil</w:t>
      </w:r>
      <w:proofErr w:type="gramEnd"/>
      <w:r w:rsidR="00B725AB" w:rsidRPr="001F39F7">
        <w:rPr>
          <w:rFonts w:ascii="Cambria" w:eastAsia="Times New Roman" w:hAnsi="Cambria" w:cs="Times New Roman"/>
          <w:color w:val="000000" w:themeColor="text1"/>
          <w:lang w:eastAsia="tr-TR"/>
        </w:rPr>
        <w:t xml:space="preserve"> edilen </w:t>
      </w:r>
      <w:r w:rsidRPr="001F39F7">
        <w:rPr>
          <w:rFonts w:ascii="Cambria" w:eastAsia="Times New Roman" w:hAnsi="Cambria" w:cs="Times New Roman"/>
          <w:color w:val="000000" w:themeColor="text1"/>
          <w:lang w:eastAsia="tr-TR"/>
        </w:rPr>
        <w:t xml:space="preserve">742 </w:t>
      </w:r>
      <w:r w:rsidR="00B725AB" w:rsidRPr="001F39F7">
        <w:rPr>
          <w:rFonts w:ascii="Cambria" w:eastAsia="Times New Roman" w:hAnsi="Cambria" w:cs="Times New Roman"/>
          <w:color w:val="000000" w:themeColor="text1"/>
          <w:lang w:eastAsia="tr-TR"/>
        </w:rPr>
        <w:t xml:space="preserve">katılımcı üzerinden </w:t>
      </w:r>
      <w:r w:rsidRPr="001F39F7">
        <w:rPr>
          <w:rFonts w:ascii="Cambria" w:eastAsia="Times New Roman" w:hAnsi="Cambria" w:cs="Times New Roman"/>
          <w:color w:val="000000" w:themeColor="text1"/>
          <w:lang w:eastAsia="tr-TR"/>
        </w:rPr>
        <w:t>hesaplanmıştır. Güvenirliğe ilişkin değerler</w:t>
      </w:r>
      <w:r w:rsidR="00916907" w:rsidRPr="001F39F7">
        <w:rPr>
          <w:rFonts w:ascii="Cambria" w:eastAsia="Times New Roman" w:hAnsi="Cambria" w:cs="Times New Roman"/>
          <w:color w:val="000000" w:themeColor="text1"/>
          <w:lang w:eastAsia="tr-TR"/>
        </w:rPr>
        <w:t xml:space="preserve">e bakıldığında, </w:t>
      </w:r>
      <w:r w:rsidR="00422002" w:rsidRPr="001F39F7">
        <w:rPr>
          <w:rFonts w:ascii="Cambria" w:eastAsia="Times New Roman" w:hAnsi="Cambria" w:cstheme="minorHAnsi"/>
          <w:noProof/>
          <w:lang w:eastAsia="tr-TR"/>
        </w:rPr>
        <w:t xml:space="preserve">Cronbach </w:t>
      </w:r>
      <w:r w:rsidR="001243A8" w:rsidRPr="001F39F7">
        <w:rPr>
          <w:rFonts w:ascii="Cambria" w:eastAsia="Times New Roman" w:hAnsi="Cambria" w:cstheme="minorHAnsi"/>
          <w:noProof/>
          <w:lang w:eastAsia="tr-TR"/>
        </w:rPr>
        <w:t>Alfa</w:t>
      </w:r>
      <w:r w:rsidR="001243A8" w:rsidRPr="001F39F7">
        <w:rPr>
          <w:rFonts w:ascii="Cambria" w:eastAsia="Times New Roman" w:hAnsi="Cambria" w:cs="Times New Roman"/>
          <w:color w:val="000000" w:themeColor="text1"/>
          <w:lang w:eastAsia="tr-TR"/>
        </w:rPr>
        <w:t xml:space="preserve"> </w:t>
      </w:r>
      <w:r w:rsidR="00916907" w:rsidRPr="001F39F7">
        <w:rPr>
          <w:rFonts w:ascii="Cambria" w:eastAsia="Times New Roman" w:hAnsi="Cambria" w:cs="Times New Roman"/>
          <w:color w:val="000000" w:themeColor="text1"/>
          <w:lang w:eastAsia="tr-TR"/>
        </w:rPr>
        <w:t xml:space="preserve">katsayıları birinci faktör </w:t>
      </w:r>
      <w:proofErr w:type="gramStart"/>
      <w:r w:rsidR="00916907" w:rsidRPr="001F39F7">
        <w:rPr>
          <w:rFonts w:ascii="Cambria" w:eastAsia="Times New Roman" w:hAnsi="Cambria" w:cs="Times New Roman"/>
          <w:color w:val="000000" w:themeColor="text1"/>
          <w:lang w:eastAsia="tr-TR"/>
        </w:rPr>
        <w:t>için .83</w:t>
      </w:r>
      <w:proofErr w:type="gramEnd"/>
      <w:r w:rsidR="00916907" w:rsidRPr="001F39F7">
        <w:rPr>
          <w:rFonts w:ascii="Cambria" w:eastAsia="Times New Roman" w:hAnsi="Cambria" w:cs="Times New Roman"/>
          <w:color w:val="000000" w:themeColor="text1"/>
          <w:lang w:eastAsia="tr-TR"/>
        </w:rPr>
        <w:t>, ikinci faktör için .60, üçüncü faktör için .58 ve ölçme aracının tamamına il</w:t>
      </w:r>
      <w:r w:rsidR="0005107E" w:rsidRPr="001F39F7">
        <w:rPr>
          <w:rFonts w:ascii="Cambria" w:eastAsia="Times New Roman" w:hAnsi="Cambria" w:cs="Times New Roman"/>
          <w:color w:val="000000" w:themeColor="text1"/>
          <w:lang w:eastAsia="tr-TR"/>
        </w:rPr>
        <w:t xml:space="preserve">işkin güvenirlik katsayısı ise </w:t>
      </w:r>
      <w:r w:rsidR="00916907" w:rsidRPr="001F39F7">
        <w:rPr>
          <w:rFonts w:ascii="Cambria" w:eastAsia="Times New Roman" w:hAnsi="Cambria" w:cs="Times New Roman"/>
          <w:color w:val="000000" w:themeColor="text1"/>
          <w:lang w:eastAsia="tr-TR"/>
        </w:rPr>
        <w:t>.79 olarak hesaplanmıştır.</w:t>
      </w:r>
      <w:r w:rsidR="001B1A9E" w:rsidRPr="001F39F7">
        <w:rPr>
          <w:rFonts w:ascii="Cambria" w:eastAsia="Times New Roman" w:hAnsi="Cambria" w:cs="Times New Roman"/>
          <w:color w:val="000000" w:themeColor="text1"/>
          <w:lang w:eastAsia="tr-TR"/>
        </w:rPr>
        <w:t xml:space="preserve"> Alpar (2011) .80’dan büyük değerlerin güvenirliğinin yüksek olduğunu, .60 </w:t>
      </w:r>
      <w:proofErr w:type="gramStart"/>
      <w:r w:rsidR="001B1A9E" w:rsidRPr="001F39F7">
        <w:rPr>
          <w:rFonts w:ascii="Cambria" w:eastAsia="Times New Roman" w:hAnsi="Cambria" w:cs="Times New Roman"/>
          <w:color w:val="000000" w:themeColor="text1"/>
          <w:lang w:eastAsia="tr-TR"/>
        </w:rPr>
        <w:t>ile .79</w:t>
      </w:r>
      <w:proofErr w:type="gramEnd"/>
      <w:r w:rsidR="001B1A9E" w:rsidRPr="001F39F7">
        <w:rPr>
          <w:rFonts w:ascii="Cambria" w:eastAsia="Times New Roman" w:hAnsi="Cambria" w:cs="Times New Roman"/>
          <w:color w:val="000000" w:themeColor="text1"/>
          <w:lang w:eastAsia="tr-TR"/>
        </w:rPr>
        <w:t xml:space="preserve"> arasındaki değerlerin oldukça güvenilir olduğunu, .40 ile .59 arasındaki değerlerin ise güvenirliğinin düşük olduğunu belirtmiştir. Bu anlamda </w:t>
      </w:r>
      <w:proofErr w:type="spellStart"/>
      <w:r w:rsidR="001B1A9E" w:rsidRPr="001F39F7">
        <w:rPr>
          <w:rFonts w:ascii="Cambria" w:eastAsia="Times New Roman" w:hAnsi="Cambria" w:cs="Times New Roman"/>
          <w:color w:val="000000" w:themeColor="text1"/>
          <w:lang w:eastAsia="tr-TR"/>
        </w:rPr>
        <w:t>FLRAÖ’nün</w:t>
      </w:r>
      <w:proofErr w:type="spellEnd"/>
      <w:r w:rsidR="001B1A9E" w:rsidRPr="001F39F7">
        <w:rPr>
          <w:rFonts w:ascii="Cambria" w:eastAsia="Times New Roman" w:hAnsi="Cambria" w:cs="Times New Roman"/>
          <w:color w:val="000000" w:themeColor="text1"/>
          <w:lang w:eastAsia="tr-TR"/>
        </w:rPr>
        <w:t xml:space="preserve"> tamamına ilişkin güvenirlik katsayına bakıldığında (.79) ölçme aracının oldukça güvenilir olduğu söylenebilir.</w:t>
      </w:r>
    </w:p>
    <w:p w14:paraId="6F49649F" w14:textId="77777777" w:rsidR="00496BBA" w:rsidRPr="001F39F7" w:rsidRDefault="00496BBA" w:rsidP="001B1A9E">
      <w:pPr>
        <w:spacing w:before="100" w:beforeAutospacing="1" w:after="100" w:afterAutospacing="1" w:line="240" w:lineRule="auto"/>
        <w:jc w:val="center"/>
        <w:rPr>
          <w:rFonts w:ascii="Cambria" w:hAnsi="Cambria"/>
          <w:b/>
        </w:rPr>
      </w:pPr>
      <w:r w:rsidRPr="001F39F7">
        <w:rPr>
          <w:rFonts w:ascii="Cambria" w:hAnsi="Cambria"/>
          <w:b/>
        </w:rPr>
        <w:t>TARTIŞMA ve SONUÇ</w:t>
      </w:r>
    </w:p>
    <w:p w14:paraId="6DA61FA5" w14:textId="276B1740" w:rsidR="00C978EA" w:rsidRPr="001F39F7" w:rsidRDefault="00A21DCB" w:rsidP="00AB78DB">
      <w:pPr>
        <w:spacing w:after="0" w:line="240" w:lineRule="auto"/>
        <w:ind w:firstLine="567"/>
        <w:jc w:val="both"/>
        <w:rPr>
          <w:rFonts w:ascii="Cambria" w:eastAsia="Times New Roman" w:hAnsi="Cambria" w:cs="Times New Roman"/>
          <w:lang w:eastAsia="tr-TR"/>
        </w:rPr>
      </w:pPr>
      <w:r w:rsidRPr="001F39F7">
        <w:rPr>
          <w:rFonts w:ascii="Cambria" w:eastAsia="Times New Roman" w:hAnsi="Cambria" w:cs="Times New Roman"/>
          <w:lang w:eastAsia="tr-TR"/>
        </w:rPr>
        <w:t xml:space="preserve">Bu araştırmada ortaokul öğrencilerinin fen laboratuvarındaki deneysel süreçlerde </w:t>
      </w:r>
      <w:r w:rsidR="00F753B5">
        <w:rPr>
          <w:rFonts w:ascii="Cambria" w:eastAsia="Times New Roman" w:hAnsi="Cambria" w:cs="Times New Roman"/>
          <w:lang w:eastAsia="tr-TR"/>
        </w:rPr>
        <w:t xml:space="preserve">akademik </w:t>
      </w:r>
      <w:r w:rsidRPr="001F39F7">
        <w:rPr>
          <w:rFonts w:ascii="Cambria" w:eastAsia="Times New Roman" w:hAnsi="Cambria" w:cs="Times New Roman"/>
          <w:lang w:eastAsia="tr-TR"/>
        </w:rPr>
        <w:t xml:space="preserve">risk alma eğilimlerini belirlemeye yönelik “Fen Laboratuvarı </w:t>
      </w:r>
      <w:r w:rsidR="00F753B5">
        <w:rPr>
          <w:rFonts w:ascii="Cambria" w:eastAsia="Times New Roman" w:hAnsi="Cambria" w:cs="Times New Roman"/>
          <w:lang w:eastAsia="tr-TR"/>
        </w:rPr>
        <w:t xml:space="preserve">Akademik </w:t>
      </w:r>
      <w:r w:rsidRPr="001F39F7">
        <w:rPr>
          <w:rFonts w:ascii="Cambria" w:eastAsia="Times New Roman" w:hAnsi="Cambria" w:cs="Times New Roman"/>
          <w:lang w:eastAsia="tr-TR"/>
        </w:rPr>
        <w:t xml:space="preserve">Risk Alma Ölçeği” geliştirilmesi amaçlanmıştır. Geliştirilen </w:t>
      </w:r>
      <w:proofErr w:type="spellStart"/>
      <w:r w:rsidRPr="001F39F7">
        <w:rPr>
          <w:rFonts w:ascii="Cambria" w:eastAsia="Times New Roman" w:hAnsi="Cambria" w:cs="Times New Roman"/>
          <w:lang w:eastAsia="tr-TR"/>
        </w:rPr>
        <w:t>F</w:t>
      </w:r>
      <w:r w:rsidR="00252105" w:rsidRPr="001F39F7">
        <w:rPr>
          <w:rFonts w:ascii="Cambria" w:eastAsia="Times New Roman" w:hAnsi="Cambria" w:cs="Times New Roman"/>
          <w:lang w:eastAsia="tr-TR"/>
        </w:rPr>
        <w:t>LRAÖ’de</w:t>
      </w:r>
      <w:proofErr w:type="spellEnd"/>
      <w:r w:rsidR="00252105" w:rsidRPr="001F39F7">
        <w:rPr>
          <w:rFonts w:ascii="Cambria" w:eastAsia="Times New Roman" w:hAnsi="Cambria" w:cs="Times New Roman"/>
          <w:lang w:eastAsia="tr-TR"/>
        </w:rPr>
        <w:t xml:space="preserve"> faktör yük </w:t>
      </w:r>
      <w:proofErr w:type="gramStart"/>
      <w:r w:rsidR="00252105" w:rsidRPr="001F39F7">
        <w:rPr>
          <w:rFonts w:ascii="Cambria" w:eastAsia="Times New Roman" w:hAnsi="Cambria" w:cs="Times New Roman"/>
          <w:lang w:eastAsia="tr-TR"/>
        </w:rPr>
        <w:t>değerlerinin .42</w:t>
      </w:r>
      <w:proofErr w:type="gramEnd"/>
      <w:r w:rsidRPr="001F39F7">
        <w:rPr>
          <w:rFonts w:ascii="Cambria" w:eastAsia="Times New Roman" w:hAnsi="Cambria" w:cs="Times New Roman"/>
          <w:lang w:eastAsia="tr-TR"/>
        </w:rPr>
        <w:t xml:space="preserve"> - .81 arasında, madde toplam korelasyonları</w:t>
      </w:r>
      <w:r w:rsidR="00584AF7">
        <w:rPr>
          <w:rFonts w:ascii="Cambria" w:eastAsia="Times New Roman" w:hAnsi="Cambria" w:cs="Times New Roman"/>
          <w:lang w:eastAsia="tr-TR"/>
        </w:rPr>
        <w:t>nın .27-</w:t>
      </w:r>
      <w:r w:rsidR="00252105" w:rsidRPr="001F39F7">
        <w:rPr>
          <w:rFonts w:ascii="Cambria" w:eastAsia="Times New Roman" w:hAnsi="Cambria" w:cs="Times New Roman"/>
          <w:lang w:eastAsia="tr-TR"/>
        </w:rPr>
        <w:t>.60</w:t>
      </w:r>
      <w:r w:rsidRPr="001F39F7">
        <w:rPr>
          <w:rFonts w:ascii="Cambria" w:eastAsia="Times New Roman" w:hAnsi="Cambria" w:cs="Times New Roman"/>
          <w:lang w:eastAsia="tr-TR"/>
        </w:rPr>
        <w:t xml:space="preserve"> arasında </w:t>
      </w:r>
      <w:r w:rsidR="00252105" w:rsidRPr="001F39F7">
        <w:rPr>
          <w:rFonts w:ascii="Cambria" w:eastAsia="Times New Roman" w:hAnsi="Cambria" w:cs="Times New Roman"/>
          <w:lang w:eastAsia="tr-TR"/>
        </w:rPr>
        <w:t>değiştiği gözlenmiştir</w:t>
      </w:r>
      <w:r w:rsidRPr="001F39F7">
        <w:rPr>
          <w:rFonts w:ascii="Cambria" w:eastAsia="Times New Roman" w:hAnsi="Cambria" w:cs="Times New Roman"/>
          <w:lang w:eastAsia="tr-TR"/>
        </w:rPr>
        <w:t>. Diğer taraftan açı</w:t>
      </w:r>
      <w:r w:rsidR="00FB4398" w:rsidRPr="001F39F7">
        <w:rPr>
          <w:rFonts w:ascii="Cambria" w:eastAsia="Times New Roman" w:hAnsi="Cambria" w:cs="Times New Roman"/>
          <w:lang w:eastAsia="tr-TR"/>
        </w:rPr>
        <w:t xml:space="preserve">klanan toplam </w:t>
      </w:r>
      <w:proofErr w:type="spellStart"/>
      <w:r w:rsidR="00FB4398" w:rsidRPr="001F39F7">
        <w:rPr>
          <w:rFonts w:ascii="Cambria" w:eastAsia="Times New Roman" w:hAnsi="Cambria" w:cs="Times New Roman"/>
          <w:lang w:eastAsia="tr-TR"/>
        </w:rPr>
        <w:t>varyans</w:t>
      </w:r>
      <w:proofErr w:type="spellEnd"/>
      <w:r w:rsidR="00FB4398" w:rsidRPr="001F39F7">
        <w:rPr>
          <w:rFonts w:ascii="Cambria" w:eastAsia="Times New Roman" w:hAnsi="Cambria" w:cs="Times New Roman"/>
          <w:lang w:eastAsia="tr-TR"/>
        </w:rPr>
        <w:t xml:space="preserve"> oranı %</w:t>
      </w:r>
      <w:r w:rsidR="00252105" w:rsidRPr="001F39F7">
        <w:rPr>
          <w:rFonts w:ascii="Cambria" w:eastAsia="Times New Roman" w:hAnsi="Cambria" w:cs="Times New Roman"/>
          <w:lang w:eastAsia="tr-TR"/>
        </w:rPr>
        <w:t>54.32</w:t>
      </w:r>
      <w:r w:rsidRPr="001F39F7">
        <w:rPr>
          <w:rFonts w:ascii="Cambria" w:eastAsia="Times New Roman" w:hAnsi="Cambria" w:cs="Times New Roman"/>
          <w:lang w:eastAsia="tr-TR"/>
        </w:rPr>
        <w:t xml:space="preserve"> olarak belirlenmiştir. Bu anlamda madde to</w:t>
      </w:r>
      <w:r w:rsidR="00252105" w:rsidRPr="001F39F7">
        <w:rPr>
          <w:rFonts w:ascii="Cambria" w:eastAsia="Times New Roman" w:hAnsi="Cambria" w:cs="Times New Roman"/>
          <w:lang w:eastAsia="tr-TR"/>
        </w:rPr>
        <w:t xml:space="preserve">plam korelasyon </w:t>
      </w:r>
      <w:proofErr w:type="gramStart"/>
      <w:r w:rsidR="00252105" w:rsidRPr="001F39F7">
        <w:rPr>
          <w:rFonts w:ascii="Cambria" w:eastAsia="Times New Roman" w:hAnsi="Cambria" w:cs="Times New Roman"/>
          <w:lang w:eastAsia="tr-TR"/>
        </w:rPr>
        <w:t>değeri .20’ni</w:t>
      </w:r>
      <w:r w:rsidRPr="001F39F7">
        <w:rPr>
          <w:rFonts w:ascii="Cambria" w:eastAsia="Times New Roman" w:hAnsi="Cambria" w:cs="Times New Roman"/>
          <w:lang w:eastAsia="tr-TR"/>
        </w:rPr>
        <w:t>n</w:t>
      </w:r>
      <w:proofErr w:type="gramEnd"/>
      <w:r w:rsidRPr="001F39F7">
        <w:rPr>
          <w:rFonts w:ascii="Cambria" w:eastAsia="Times New Roman" w:hAnsi="Cambria" w:cs="Times New Roman"/>
          <w:lang w:eastAsia="tr-TR"/>
        </w:rPr>
        <w:t xml:space="preserve"> </w:t>
      </w:r>
      <w:r w:rsidR="00252105" w:rsidRPr="001F39F7">
        <w:rPr>
          <w:rFonts w:ascii="Cambria" w:eastAsia="Times New Roman" w:hAnsi="Cambria" w:cs="Times New Roman"/>
          <w:lang w:eastAsia="tr-TR"/>
        </w:rPr>
        <w:t xml:space="preserve">altında olan maddelerin ölçme aracından çıkarılması </w:t>
      </w:r>
      <w:r w:rsidRPr="001F39F7">
        <w:rPr>
          <w:rFonts w:ascii="Cambria" w:eastAsia="Times New Roman" w:hAnsi="Cambria" w:cs="Times New Roman"/>
          <w:lang w:eastAsia="tr-TR"/>
        </w:rPr>
        <w:t>(</w:t>
      </w:r>
      <w:r w:rsidR="00252105" w:rsidRPr="001F39F7">
        <w:rPr>
          <w:rFonts w:ascii="Cambria" w:eastAsia="Times New Roman" w:hAnsi="Cambria" w:cs="Times New Roman"/>
          <w:lang w:eastAsia="tr-TR"/>
        </w:rPr>
        <w:t>Büyüköztürk, 2012</w:t>
      </w:r>
      <w:r w:rsidRPr="001F39F7">
        <w:rPr>
          <w:rFonts w:ascii="Cambria" w:eastAsia="Times New Roman" w:hAnsi="Cambria" w:cs="Times New Roman"/>
          <w:lang w:eastAsia="tr-TR"/>
        </w:rPr>
        <w:t xml:space="preserve">), faktör yük değerlerinin </w:t>
      </w:r>
      <w:r w:rsidR="00252105" w:rsidRPr="001F39F7">
        <w:rPr>
          <w:rFonts w:ascii="Cambria" w:eastAsia="Times New Roman" w:hAnsi="Cambria" w:cs="Times New Roman"/>
          <w:lang w:eastAsia="tr-TR"/>
        </w:rPr>
        <w:t xml:space="preserve">ise </w:t>
      </w:r>
      <w:r w:rsidRPr="001F39F7">
        <w:rPr>
          <w:rFonts w:ascii="Cambria" w:eastAsia="Times New Roman" w:hAnsi="Cambria" w:cs="Times New Roman"/>
          <w:lang w:eastAsia="tr-TR"/>
        </w:rPr>
        <w:t>.40</w:t>
      </w:r>
      <w:r w:rsidR="00252105" w:rsidRPr="001F39F7">
        <w:rPr>
          <w:rFonts w:ascii="Cambria" w:eastAsia="Times New Roman" w:hAnsi="Cambria" w:cs="Times New Roman"/>
          <w:lang w:eastAsia="tr-TR"/>
        </w:rPr>
        <w:t xml:space="preserve"> üstünde olması (Stevens, 2009) ve</w:t>
      </w:r>
      <w:r w:rsidRPr="001F39F7">
        <w:rPr>
          <w:rFonts w:ascii="Cambria" w:eastAsia="Times New Roman" w:hAnsi="Cambria" w:cs="Times New Roman"/>
          <w:lang w:eastAsia="tr-TR"/>
        </w:rPr>
        <w:t xml:space="preserve">  açıklanan </w:t>
      </w:r>
      <w:proofErr w:type="spellStart"/>
      <w:r w:rsidRPr="001F39F7">
        <w:rPr>
          <w:rFonts w:ascii="Cambria" w:eastAsia="Times New Roman" w:hAnsi="Cambria" w:cs="Times New Roman"/>
          <w:lang w:eastAsia="tr-TR"/>
        </w:rPr>
        <w:t>varyans</w:t>
      </w:r>
      <w:proofErr w:type="spellEnd"/>
      <w:r w:rsidRPr="001F39F7">
        <w:rPr>
          <w:rFonts w:ascii="Cambria" w:eastAsia="Times New Roman" w:hAnsi="Cambria" w:cs="Times New Roman"/>
          <w:lang w:eastAsia="tr-TR"/>
        </w:rPr>
        <w:t xml:space="preserve"> oranın ise %40 ile %60 arasında değişen değerler alması (</w:t>
      </w:r>
      <w:proofErr w:type="spellStart"/>
      <w:r w:rsidRPr="001F39F7">
        <w:rPr>
          <w:rFonts w:ascii="Cambria" w:eastAsia="Times New Roman" w:hAnsi="Cambria" w:cs="Times New Roman"/>
          <w:lang w:eastAsia="tr-TR"/>
        </w:rPr>
        <w:t>Scherer</w:t>
      </w:r>
      <w:proofErr w:type="spellEnd"/>
      <w:r w:rsidRPr="001F39F7">
        <w:rPr>
          <w:rFonts w:ascii="Cambria" w:eastAsia="Times New Roman" w:hAnsi="Cambria" w:cs="Times New Roman"/>
          <w:lang w:eastAsia="tr-TR"/>
        </w:rPr>
        <w:t xml:space="preserve">, Luther, </w:t>
      </w:r>
      <w:proofErr w:type="spellStart"/>
      <w:r w:rsidRPr="001F39F7">
        <w:rPr>
          <w:rFonts w:ascii="Cambria" w:eastAsia="Times New Roman" w:hAnsi="Cambria" w:cs="Times New Roman"/>
          <w:lang w:eastAsia="tr-TR"/>
        </w:rPr>
        <w:t>Wieb</w:t>
      </w:r>
      <w:r w:rsidR="00807BDE" w:rsidRPr="001F39F7">
        <w:rPr>
          <w:rFonts w:ascii="Cambria" w:eastAsia="Times New Roman" w:hAnsi="Cambria" w:cs="Times New Roman"/>
          <w:lang w:eastAsia="tr-TR"/>
        </w:rPr>
        <w:t>e</w:t>
      </w:r>
      <w:proofErr w:type="spellEnd"/>
      <w:r w:rsidR="00807BDE" w:rsidRPr="001F39F7">
        <w:rPr>
          <w:rFonts w:ascii="Cambria" w:eastAsia="Times New Roman" w:hAnsi="Cambria" w:cs="Times New Roman"/>
          <w:lang w:eastAsia="tr-TR"/>
        </w:rPr>
        <w:t xml:space="preserve"> ve</w:t>
      </w:r>
      <w:r w:rsidR="00252105" w:rsidRPr="001F39F7">
        <w:rPr>
          <w:rFonts w:ascii="Cambria" w:eastAsia="Times New Roman" w:hAnsi="Cambria" w:cs="Times New Roman"/>
          <w:lang w:eastAsia="tr-TR"/>
        </w:rPr>
        <w:t xml:space="preserve"> Adams, 1988 </w:t>
      </w:r>
      <w:proofErr w:type="spellStart"/>
      <w:r w:rsidR="00252105" w:rsidRPr="001F39F7">
        <w:rPr>
          <w:rFonts w:ascii="Cambria" w:eastAsia="Times New Roman" w:hAnsi="Cambria" w:cs="Times New Roman"/>
          <w:lang w:eastAsia="tr-TR"/>
        </w:rPr>
        <w:t>akt</w:t>
      </w:r>
      <w:proofErr w:type="spellEnd"/>
      <w:r w:rsidR="00252105" w:rsidRPr="001F39F7">
        <w:rPr>
          <w:rFonts w:ascii="Cambria" w:eastAsia="Times New Roman" w:hAnsi="Cambria" w:cs="Times New Roman"/>
          <w:lang w:eastAsia="tr-TR"/>
        </w:rPr>
        <w:t xml:space="preserve">; </w:t>
      </w:r>
      <w:r w:rsidR="00252105" w:rsidRPr="001F39F7">
        <w:rPr>
          <w:rFonts w:ascii="Cambria" w:eastAsia="Times New Roman" w:hAnsi="Cambria" w:cs="Times New Roman"/>
          <w:color w:val="000000" w:themeColor="text1"/>
          <w:lang w:eastAsia="tr-TR"/>
        </w:rPr>
        <w:t>Tavşancıl, 2006</w:t>
      </w:r>
      <w:r w:rsidR="00252105" w:rsidRPr="001F39F7">
        <w:rPr>
          <w:rFonts w:ascii="Cambria" w:eastAsia="Times New Roman" w:hAnsi="Cambria" w:cs="Times New Roman"/>
          <w:lang w:eastAsia="tr-TR"/>
        </w:rPr>
        <w:t>) önerilmektedir</w:t>
      </w:r>
      <w:r w:rsidRPr="001F39F7">
        <w:rPr>
          <w:rFonts w:ascii="Cambria" w:eastAsia="Times New Roman" w:hAnsi="Cambria" w:cs="Times New Roman"/>
          <w:lang w:eastAsia="tr-TR"/>
        </w:rPr>
        <w:t xml:space="preserve">. Bu anlamda geliştirilen ölçme aracının madde analizi ve AFA bulgularının uygun olduğu söylenebilir. Bulgular </w:t>
      </w:r>
      <w:proofErr w:type="spellStart"/>
      <w:r w:rsidRPr="001F39F7">
        <w:rPr>
          <w:rFonts w:ascii="Cambria" w:eastAsia="Times New Roman" w:hAnsi="Cambria" w:cs="Times New Roman"/>
          <w:lang w:eastAsia="tr-TR"/>
        </w:rPr>
        <w:t>alanyazın</w:t>
      </w:r>
      <w:proofErr w:type="spellEnd"/>
      <w:r w:rsidRPr="001F39F7">
        <w:rPr>
          <w:rFonts w:ascii="Cambria" w:eastAsia="Times New Roman" w:hAnsi="Cambria" w:cs="Times New Roman"/>
          <w:lang w:eastAsia="tr-TR"/>
        </w:rPr>
        <w:t xml:space="preserve"> ile paralellik göstermektedir. Örneği</w:t>
      </w:r>
      <w:r w:rsidR="008005FE" w:rsidRPr="001F39F7">
        <w:rPr>
          <w:rFonts w:ascii="Cambria" w:eastAsia="Times New Roman" w:hAnsi="Cambria" w:cs="Times New Roman"/>
          <w:lang w:eastAsia="tr-TR"/>
        </w:rPr>
        <w:t xml:space="preserve">n; </w:t>
      </w:r>
      <w:proofErr w:type="spellStart"/>
      <w:r w:rsidR="008005FE" w:rsidRPr="001F39F7">
        <w:rPr>
          <w:rFonts w:ascii="Cambria" w:eastAsia="Times New Roman" w:hAnsi="Cambria" w:cs="Times New Roman"/>
          <w:lang w:eastAsia="tr-TR"/>
        </w:rPr>
        <w:t>Weber</w:t>
      </w:r>
      <w:proofErr w:type="spellEnd"/>
      <w:r w:rsidR="008005FE" w:rsidRPr="001F39F7">
        <w:rPr>
          <w:rFonts w:ascii="Cambria" w:eastAsia="Times New Roman" w:hAnsi="Cambria" w:cs="Times New Roman"/>
          <w:lang w:eastAsia="tr-TR"/>
        </w:rPr>
        <w:t xml:space="preserve"> ve diğerleri </w:t>
      </w:r>
      <w:r w:rsidR="00252105" w:rsidRPr="001F39F7">
        <w:rPr>
          <w:rFonts w:ascii="Cambria" w:eastAsia="Times New Roman" w:hAnsi="Cambria" w:cs="Times New Roman"/>
          <w:lang w:eastAsia="tr-TR"/>
        </w:rPr>
        <w:t>(2002) altı</w:t>
      </w:r>
      <w:r w:rsidRPr="001F39F7">
        <w:rPr>
          <w:rFonts w:ascii="Cambria" w:eastAsia="Times New Roman" w:hAnsi="Cambria" w:cs="Times New Roman"/>
          <w:lang w:eastAsia="tr-TR"/>
        </w:rPr>
        <w:t xml:space="preserve"> faktörden oluşan risk algısı ölçeğinde açıklanan </w:t>
      </w:r>
      <w:proofErr w:type="spellStart"/>
      <w:r w:rsidRPr="001F39F7">
        <w:rPr>
          <w:rFonts w:ascii="Cambria" w:eastAsia="Times New Roman" w:hAnsi="Cambria" w:cs="Times New Roman"/>
          <w:lang w:eastAsia="tr-TR"/>
        </w:rPr>
        <w:t>varyans</w:t>
      </w:r>
      <w:proofErr w:type="spellEnd"/>
      <w:r w:rsidRPr="001F39F7">
        <w:rPr>
          <w:rFonts w:ascii="Cambria" w:eastAsia="Times New Roman" w:hAnsi="Cambria" w:cs="Times New Roman"/>
          <w:lang w:eastAsia="tr-TR"/>
        </w:rPr>
        <w:t xml:space="preserve"> oranını % 47 bulmuş ve </w:t>
      </w:r>
      <w:proofErr w:type="gramStart"/>
      <w:r w:rsidRPr="001F39F7">
        <w:rPr>
          <w:rFonts w:ascii="Cambria" w:eastAsia="Times New Roman" w:hAnsi="Cambria" w:cs="Times New Roman"/>
          <w:lang w:eastAsia="tr-TR"/>
        </w:rPr>
        <w:t>maddelerin .30</w:t>
      </w:r>
      <w:proofErr w:type="gramEnd"/>
      <w:r w:rsidRPr="001F39F7">
        <w:rPr>
          <w:rFonts w:ascii="Cambria" w:eastAsia="Times New Roman" w:hAnsi="Cambria" w:cs="Times New Roman"/>
          <w:lang w:eastAsia="tr-TR"/>
        </w:rPr>
        <w:t xml:space="preserve"> üzerinde faktör yük değerlerine sahip olduğunu belirtmiştir. Bunun yanında İlhan ve </w:t>
      </w:r>
      <w:r w:rsidR="00F31E60" w:rsidRPr="001F39F7">
        <w:rPr>
          <w:rFonts w:ascii="Cambria" w:eastAsia="Times New Roman" w:hAnsi="Cambria" w:cs="Times New Roman"/>
          <w:lang w:eastAsia="tr-TR"/>
        </w:rPr>
        <w:t>Ç</w:t>
      </w:r>
      <w:r w:rsidRPr="001F39F7">
        <w:rPr>
          <w:rFonts w:ascii="Cambria" w:eastAsia="Times New Roman" w:hAnsi="Cambria" w:cs="Times New Roman"/>
          <w:lang w:eastAsia="tr-TR"/>
        </w:rPr>
        <w:t>etin (2013) matematik odaklı akademik risk alma davranış</w:t>
      </w:r>
      <w:r w:rsidR="00252105" w:rsidRPr="001F39F7">
        <w:rPr>
          <w:rFonts w:ascii="Cambria" w:eastAsia="Times New Roman" w:hAnsi="Cambria" w:cs="Times New Roman"/>
          <w:lang w:eastAsia="tr-TR"/>
        </w:rPr>
        <w:t xml:space="preserve">larını belirlemeye yönelik ölçme aracında açıklanan </w:t>
      </w:r>
      <w:proofErr w:type="spellStart"/>
      <w:r w:rsidR="00252105" w:rsidRPr="001F39F7">
        <w:rPr>
          <w:rFonts w:ascii="Cambria" w:eastAsia="Times New Roman" w:hAnsi="Cambria" w:cs="Times New Roman"/>
          <w:lang w:eastAsia="tr-TR"/>
        </w:rPr>
        <w:t>varyans</w:t>
      </w:r>
      <w:proofErr w:type="spellEnd"/>
      <w:r w:rsidR="00252105" w:rsidRPr="001F39F7">
        <w:rPr>
          <w:rFonts w:ascii="Cambria" w:eastAsia="Times New Roman" w:hAnsi="Cambria" w:cs="Times New Roman"/>
          <w:lang w:eastAsia="tr-TR"/>
        </w:rPr>
        <w:t xml:space="preserve"> oranının </w:t>
      </w:r>
      <w:r w:rsidRPr="001F39F7">
        <w:rPr>
          <w:rFonts w:ascii="Cambria" w:eastAsia="Times New Roman" w:hAnsi="Cambria" w:cs="Times New Roman"/>
          <w:lang w:eastAsia="tr-TR"/>
        </w:rPr>
        <w:t>%48.84</w:t>
      </w:r>
      <w:r w:rsidR="00252105" w:rsidRPr="001F39F7">
        <w:rPr>
          <w:rFonts w:ascii="Cambria" w:eastAsia="Times New Roman" w:hAnsi="Cambria" w:cs="Times New Roman"/>
          <w:lang w:eastAsia="tr-TR"/>
        </w:rPr>
        <w:t xml:space="preserve"> olduğunu,</w:t>
      </w:r>
      <w:r w:rsidRPr="001F39F7">
        <w:rPr>
          <w:rFonts w:ascii="Cambria" w:eastAsia="Times New Roman" w:hAnsi="Cambria" w:cs="Times New Roman"/>
          <w:lang w:eastAsia="tr-TR"/>
        </w:rPr>
        <w:t xml:space="preserve"> madde toplam korelasyonlarını</w:t>
      </w:r>
      <w:r w:rsidR="00252105" w:rsidRPr="001F39F7">
        <w:rPr>
          <w:rFonts w:ascii="Cambria" w:eastAsia="Times New Roman" w:hAnsi="Cambria" w:cs="Times New Roman"/>
          <w:lang w:eastAsia="tr-TR"/>
        </w:rPr>
        <w:t xml:space="preserve">n </w:t>
      </w:r>
      <w:proofErr w:type="gramStart"/>
      <w:r w:rsidR="00252105" w:rsidRPr="001F39F7">
        <w:rPr>
          <w:rFonts w:ascii="Cambria" w:eastAsia="Times New Roman" w:hAnsi="Cambria" w:cs="Times New Roman"/>
          <w:lang w:eastAsia="tr-TR"/>
        </w:rPr>
        <w:t xml:space="preserve">ise </w:t>
      </w:r>
      <w:r w:rsidRPr="001F39F7">
        <w:rPr>
          <w:rFonts w:ascii="Cambria" w:eastAsia="Times New Roman" w:hAnsi="Cambria" w:cs="Times New Roman"/>
          <w:lang w:eastAsia="tr-TR"/>
        </w:rPr>
        <w:t>.40</w:t>
      </w:r>
      <w:proofErr w:type="gramEnd"/>
      <w:r w:rsidRPr="001F39F7">
        <w:rPr>
          <w:rFonts w:ascii="Cambria" w:eastAsia="Times New Roman" w:hAnsi="Cambria" w:cs="Times New Roman"/>
          <w:lang w:eastAsia="tr-TR"/>
        </w:rPr>
        <w:t xml:space="preserve"> ile .73 arasında değerler aldığını belirtmiştir. </w:t>
      </w:r>
      <w:r w:rsidR="00252105" w:rsidRPr="001F39F7">
        <w:rPr>
          <w:rFonts w:ascii="Cambria" w:eastAsia="Times New Roman" w:hAnsi="Cambria" w:cs="Times New Roman"/>
          <w:lang w:eastAsia="tr-TR"/>
        </w:rPr>
        <w:t>Dolayısıyla</w:t>
      </w:r>
      <w:r w:rsidRPr="001F39F7">
        <w:rPr>
          <w:rFonts w:ascii="Cambria" w:eastAsia="Times New Roman" w:hAnsi="Cambria" w:cs="Times New Roman"/>
          <w:lang w:eastAsia="tr-TR"/>
        </w:rPr>
        <w:t xml:space="preserve"> </w:t>
      </w:r>
      <w:r w:rsidR="00252105" w:rsidRPr="001F39F7">
        <w:rPr>
          <w:rFonts w:ascii="Cambria" w:eastAsia="Times New Roman" w:hAnsi="Cambria" w:cs="Times New Roman"/>
          <w:lang w:eastAsia="tr-TR"/>
        </w:rPr>
        <w:t xml:space="preserve">geliştirilen </w:t>
      </w:r>
      <w:proofErr w:type="spellStart"/>
      <w:r w:rsidR="00252105" w:rsidRPr="001F39F7">
        <w:rPr>
          <w:rFonts w:ascii="Cambria" w:eastAsia="Times New Roman" w:hAnsi="Cambria" w:cs="Times New Roman"/>
          <w:lang w:eastAsia="tr-TR"/>
        </w:rPr>
        <w:t>FLRAÖ’nün</w:t>
      </w:r>
      <w:proofErr w:type="spellEnd"/>
      <w:r w:rsidR="00252105" w:rsidRPr="001F39F7">
        <w:rPr>
          <w:rFonts w:ascii="Cambria" w:eastAsia="Times New Roman" w:hAnsi="Cambria" w:cs="Times New Roman"/>
          <w:lang w:eastAsia="tr-TR"/>
        </w:rPr>
        <w:t xml:space="preserve"> </w:t>
      </w:r>
      <w:r w:rsidRPr="001F39F7">
        <w:rPr>
          <w:rFonts w:ascii="Cambria" w:eastAsia="Times New Roman" w:hAnsi="Cambria" w:cs="Times New Roman"/>
          <w:lang w:eastAsia="tr-TR"/>
        </w:rPr>
        <w:t>AFA bulguları</w:t>
      </w:r>
      <w:r w:rsidR="00252105" w:rsidRPr="001F39F7">
        <w:rPr>
          <w:rFonts w:ascii="Cambria" w:eastAsia="Times New Roman" w:hAnsi="Cambria" w:cs="Times New Roman"/>
          <w:lang w:eastAsia="tr-TR"/>
        </w:rPr>
        <w:t xml:space="preserve"> ile</w:t>
      </w:r>
      <w:r w:rsidRPr="001F39F7">
        <w:rPr>
          <w:rFonts w:ascii="Cambria" w:eastAsia="Times New Roman" w:hAnsi="Cambria" w:cs="Times New Roman"/>
          <w:lang w:eastAsia="tr-TR"/>
        </w:rPr>
        <w:t xml:space="preserve"> alanyazında benzer ölçme araçla</w:t>
      </w:r>
      <w:r w:rsidR="00C978EA" w:rsidRPr="001F39F7">
        <w:rPr>
          <w:rFonts w:ascii="Cambria" w:eastAsia="Times New Roman" w:hAnsi="Cambria" w:cs="Times New Roman"/>
          <w:lang w:eastAsia="tr-TR"/>
        </w:rPr>
        <w:t xml:space="preserve">rının bulgularının </w:t>
      </w:r>
      <w:r w:rsidRPr="001F39F7">
        <w:rPr>
          <w:rFonts w:ascii="Cambria" w:eastAsia="Times New Roman" w:hAnsi="Cambria" w:cs="Times New Roman"/>
          <w:lang w:eastAsia="tr-TR"/>
        </w:rPr>
        <w:t xml:space="preserve">tutarlı olduğu </w:t>
      </w:r>
      <w:r w:rsidR="00C978EA" w:rsidRPr="001F39F7">
        <w:rPr>
          <w:rFonts w:ascii="Cambria" w:eastAsia="Times New Roman" w:hAnsi="Cambria" w:cs="Times New Roman"/>
          <w:lang w:eastAsia="tr-TR"/>
        </w:rPr>
        <w:t>söylenebilir</w:t>
      </w:r>
      <w:r w:rsidRPr="001F39F7">
        <w:rPr>
          <w:rFonts w:ascii="Cambria" w:eastAsia="Times New Roman" w:hAnsi="Cambria" w:cs="Times New Roman"/>
          <w:lang w:eastAsia="tr-TR"/>
        </w:rPr>
        <w:t xml:space="preserve">. Araştırmada 742 öğrenciden elde edilen veriler üzerinde AFA işlemleri sonucunda </w:t>
      </w:r>
      <w:r w:rsidR="00C978EA" w:rsidRPr="001F39F7">
        <w:rPr>
          <w:rFonts w:ascii="Cambria" w:eastAsia="Times New Roman" w:hAnsi="Cambria" w:cs="Times New Roman"/>
          <w:lang w:eastAsia="tr-TR"/>
        </w:rPr>
        <w:t>temkinli</w:t>
      </w:r>
      <w:r w:rsidRPr="001F39F7">
        <w:rPr>
          <w:rFonts w:ascii="Cambria" w:eastAsia="Times New Roman" w:hAnsi="Cambria" w:cs="Times New Roman"/>
          <w:lang w:eastAsia="tr-TR"/>
        </w:rPr>
        <w:t xml:space="preserve"> risk alma </w:t>
      </w:r>
      <w:r w:rsidR="00C978EA" w:rsidRPr="001F39F7">
        <w:rPr>
          <w:rFonts w:ascii="Cambria" w:eastAsia="Times New Roman" w:hAnsi="Cambria" w:cs="Times New Roman"/>
          <w:lang w:eastAsia="tr-TR"/>
        </w:rPr>
        <w:t>faktörü beş</w:t>
      </w:r>
      <w:r w:rsidRPr="001F39F7">
        <w:rPr>
          <w:rFonts w:ascii="Cambria" w:eastAsia="Times New Roman" w:hAnsi="Cambria" w:cs="Times New Roman"/>
          <w:lang w:eastAsia="tr-TR"/>
        </w:rPr>
        <w:t xml:space="preserve"> madde, </w:t>
      </w:r>
      <w:r w:rsidR="00C978EA" w:rsidRPr="001F39F7">
        <w:rPr>
          <w:rFonts w:ascii="Cambria" w:eastAsia="Times New Roman" w:hAnsi="Cambria" w:cs="Times New Roman"/>
          <w:lang w:eastAsia="tr-TR"/>
        </w:rPr>
        <w:t>analitik</w:t>
      </w:r>
      <w:r w:rsidRPr="001F39F7">
        <w:rPr>
          <w:rFonts w:ascii="Cambria" w:eastAsia="Times New Roman" w:hAnsi="Cambria" w:cs="Times New Roman"/>
          <w:lang w:eastAsia="tr-TR"/>
        </w:rPr>
        <w:t xml:space="preserve"> risk alma</w:t>
      </w:r>
      <w:r w:rsidR="00C978EA" w:rsidRPr="001F39F7">
        <w:rPr>
          <w:rFonts w:ascii="Cambria" w:eastAsia="Times New Roman" w:hAnsi="Cambria" w:cs="Times New Roman"/>
          <w:lang w:eastAsia="tr-TR"/>
        </w:rPr>
        <w:t xml:space="preserve"> faktörü</w:t>
      </w:r>
      <w:r w:rsidRPr="001F39F7">
        <w:rPr>
          <w:rFonts w:ascii="Cambria" w:eastAsia="Times New Roman" w:hAnsi="Cambria" w:cs="Times New Roman"/>
          <w:lang w:eastAsia="tr-TR"/>
        </w:rPr>
        <w:t xml:space="preserve"> </w:t>
      </w:r>
      <w:r w:rsidR="00C978EA" w:rsidRPr="001F39F7">
        <w:rPr>
          <w:rFonts w:ascii="Cambria" w:eastAsia="Times New Roman" w:hAnsi="Cambria" w:cs="Times New Roman"/>
          <w:lang w:eastAsia="tr-TR"/>
        </w:rPr>
        <w:t>dört</w:t>
      </w:r>
      <w:r w:rsidRPr="001F39F7">
        <w:rPr>
          <w:rFonts w:ascii="Cambria" w:eastAsia="Times New Roman" w:hAnsi="Cambria" w:cs="Times New Roman"/>
          <w:lang w:eastAsia="tr-TR"/>
        </w:rPr>
        <w:t xml:space="preserve"> madde ve </w:t>
      </w:r>
      <w:r w:rsidR="00C978EA" w:rsidRPr="001F39F7">
        <w:rPr>
          <w:rFonts w:ascii="Cambria" w:eastAsia="Times New Roman" w:hAnsi="Cambria" w:cs="Times New Roman"/>
          <w:lang w:eastAsia="tr-TR"/>
        </w:rPr>
        <w:t>koşulsuz</w:t>
      </w:r>
      <w:r w:rsidRPr="001F39F7">
        <w:rPr>
          <w:rFonts w:ascii="Cambria" w:eastAsia="Times New Roman" w:hAnsi="Cambria" w:cs="Times New Roman"/>
          <w:lang w:eastAsia="tr-TR"/>
        </w:rPr>
        <w:t xml:space="preserve"> risk alma</w:t>
      </w:r>
      <w:r w:rsidR="00C978EA" w:rsidRPr="001F39F7">
        <w:rPr>
          <w:rFonts w:ascii="Cambria" w:eastAsia="Times New Roman" w:hAnsi="Cambria" w:cs="Times New Roman"/>
          <w:lang w:eastAsia="tr-TR"/>
        </w:rPr>
        <w:t xml:space="preserve"> faktörü üç madde olmak üzere 12</w:t>
      </w:r>
      <w:r w:rsidRPr="001F39F7">
        <w:rPr>
          <w:rFonts w:ascii="Cambria" w:eastAsia="Times New Roman" w:hAnsi="Cambria" w:cs="Times New Roman"/>
          <w:lang w:eastAsia="tr-TR"/>
        </w:rPr>
        <w:t xml:space="preserve"> maddeden oluşan “Fen Laboratuvarı </w:t>
      </w:r>
      <w:r w:rsidR="00F753B5">
        <w:rPr>
          <w:rFonts w:ascii="Cambria" w:eastAsia="Times New Roman" w:hAnsi="Cambria" w:cs="Times New Roman"/>
          <w:lang w:eastAsia="tr-TR"/>
        </w:rPr>
        <w:t xml:space="preserve">Akademik </w:t>
      </w:r>
      <w:r w:rsidRPr="001F39F7">
        <w:rPr>
          <w:rFonts w:ascii="Cambria" w:eastAsia="Times New Roman" w:hAnsi="Cambria" w:cs="Times New Roman"/>
          <w:lang w:eastAsia="tr-TR"/>
        </w:rPr>
        <w:t xml:space="preserve">Risk Alma Ölçeği” geliştirilmiştir. Geliştirilen ölçme aracının geçerlik çalışmasında AFA sonucunda elde edilen üç faktörlü </w:t>
      </w:r>
      <w:r w:rsidR="00C978EA" w:rsidRPr="001F39F7">
        <w:rPr>
          <w:rFonts w:ascii="Cambria" w:eastAsia="Times New Roman" w:hAnsi="Cambria" w:cs="Times New Roman"/>
          <w:lang w:eastAsia="tr-TR"/>
        </w:rPr>
        <w:t>yapı</w:t>
      </w:r>
      <w:r w:rsidRPr="001F39F7">
        <w:rPr>
          <w:rFonts w:ascii="Cambria" w:eastAsia="Times New Roman" w:hAnsi="Cambria" w:cs="Times New Roman"/>
          <w:lang w:eastAsia="tr-TR"/>
        </w:rPr>
        <w:t xml:space="preserve"> DFA ile test edilmiş ve DFA sonucunda da üç faktörlü modelin uyum indeksleri</w:t>
      </w:r>
      <w:r w:rsidR="00C978EA" w:rsidRPr="001F39F7">
        <w:rPr>
          <w:rFonts w:ascii="Cambria" w:eastAsia="Times New Roman" w:hAnsi="Cambria" w:cs="Times New Roman"/>
          <w:lang w:eastAsia="tr-TR"/>
        </w:rPr>
        <w:t>nden bazıları çok iyi uyum (NNFI, CFI, GFI, AGFI, SRMR), diğerleri ise</w:t>
      </w:r>
      <w:r w:rsidRPr="001F39F7">
        <w:rPr>
          <w:rFonts w:ascii="Cambria" w:eastAsia="Times New Roman" w:hAnsi="Cambria" w:cs="Times New Roman"/>
          <w:lang w:eastAsia="tr-TR"/>
        </w:rPr>
        <w:t xml:space="preserve"> kabul edilebilir</w:t>
      </w:r>
      <w:r w:rsidR="00C978EA" w:rsidRPr="001F39F7">
        <w:rPr>
          <w:rFonts w:ascii="Cambria" w:eastAsia="Times New Roman" w:hAnsi="Cambria" w:cs="Times New Roman"/>
          <w:lang w:eastAsia="tr-TR"/>
        </w:rPr>
        <w:t xml:space="preserve"> </w:t>
      </w:r>
      <w:r w:rsidR="00C978EA" w:rsidRPr="001F39F7">
        <w:rPr>
          <w:rFonts w:ascii="Cambria" w:eastAsia="Times New Roman" w:hAnsi="Cambria" w:cs="Times New Roman"/>
          <w:lang w:eastAsia="tr-TR"/>
        </w:rPr>
        <w:lastRenderedPageBreak/>
        <w:t>(NFI, RMSEA)</w:t>
      </w:r>
      <w:r w:rsidRPr="001F39F7">
        <w:rPr>
          <w:rFonts w:ascii="Cambria" w:eastAsia="Times New Roman" w:hAnsi="Cambria" w:cs="Times New Roman"/>
          <w:lang w:eastAsia="tr-TR"/>
        </w:rPr>
        <w:t xml:space="preserve"> sınırlarda yer almıştır. </w:t>
      </w:r>
      <w:r w:rsidR="00C978EA" w:rsidRPr="001F39F7">
        <w:rPr>
          <w:rFonts w:ascii="Cambria" w:eastAsia="Times New Roman" w:hAnsi="Cambria" w:cs="Times New Roman"/>
          <w:lang w:eastAsia="tr-TR"/>
        </w:rPr>
        <w:t>Bu bulgular AFA sonucunda ortaya çıkan üç faktörlü yapının, DFA sonucu ortaya çıkan model ile uyumlu olduğunu göstermiştir.</w:t>
      </w:r>
    </w:p>
    <w:p w14:paraId="1918EEC3" w14:textId="62A88348" w:rsidR="00A21DCB" w:rsidRPr="001F39F7" w:rsidRDefault="00A21DCB" w:rsidP="00914964">
      <w:pPr>
        <w:spacing w:after="0" w:line="240" w:lineRule="auto"/>
        <w:ind w:firstLine="567"/>
        <w:jc w:val="both"/>
        <w:rPr>
          <w:rFonts w:ascii="Cambria" w:eastAsia="Times New Roman" w:hAnsi="Cambria" w:cs="Times New Roman"/>
          <w:lang w:eastAsia="tr-TR"/>
        </w:rPr>
      </w:pPr>
      <w:r w:rsidRPr="001F39F7">
        <w:rPr>
          <w:rFonts w:ascii="Cambria" w:eastAsia="Times New Roman" w:hAnsi="Cambria" w:cs="Times New Roman"/>
          <w:lang w:eastAsia="tr-TR"/>
        </w:rPr>
        <w:t>Ölçme aracının boyutlarına ve tam</w:t>
      </w:r>
      <w:r w:rsidR="00C978EA" w:rsidRPr="001F39F7">
        <w:rPr>
          <w:rFonts w:ascii="Cambria" w:eastAsia="Times New Roman" w:hAnsi="Cambria" w:cs="Times New Roman"/>
          <w:lang w:eastAsia="tr-TR"/>
        </w:rPr>
        <w:t xml:space="preserve">amına ilişkin ilişkin </w:t>
      </w:r>
      <w:r w:rsidR="00A77936" w:rsidRPr="001F39F7">
        <w:rPr>
          <w:rFonts w:ascii="Cambria" w:eastAsia="Times New Roman" w:hAnsi="Cambria" w:cstheme="minorHAnsi"/>
          <w:noProof/>
          <w:lang w:eastAsia="tr-TR"/>
        </w:rPr>
        <w:t xml:space="preserve">Cronbach </w:t>
      </w:r>
      <w:r w:rsidR="00F31E60" w:rsidRPr="001F39F7">
        <w:rPr>
          <w:rFonts w:ascii="Cambria" w:eastAsia="Times New Roman" w:hAnsi="Cambria" w:cstheme="minorHAnsi"/>
          <w:noProof/>
          <w:lang w:eastAsia="tr-TR"/>
        </w:rPr>
        <w:t>Alfa</w:t>
      </w:r>
      <w:r w:rsidR="00F31E60" w:rsidRPr="001F39F7">
        <w:rPr>
          <w:rFonts w:ascii="Cambria" w:eastAsia="Times New Roman" w:hAnsi="Cambria" w:cs="Times New Roman"/>
          <w:lang w:eastAsia="tr-TR"/>
        </w:rPr>
        <w:t xml:space="preserve"> </w:t>
      </w:r>
      <w:r w:rsidRPr="001F39F7">
        <w:rPr>
          <w:rFonts w:ascii="Cambria" w:eastAsia="Times New Roman" w:hAnsi="Cambria" w:cs="Times New Roman"/>
          <w:lang w:eastAsia="tr-TR"/>
        </w:rPr>
        <w:t>güvenirlik k</w:t>
      </w:r>
      <w:r w:rsidR="00C978EA" w:rsidRPr="001F39F7">
        <w:rPr>
          <w:rFonts w:ascii="Cambria" w:eastAsia="Times New Roman" w:hAnsi="Cambria" w:cs="Times New Roman"/>
          <w:lang w:eastAsia="tr-TR"/>
        </w:rPr>
        <w:t xml:space="preserve">atsayıları alt boyutlar </w:t>
      </w:r>
      <w:proofErr w:type="gramStart"/>
      <w:r w:rsidR="00C978EA" w:rsidRPr="001F39F7">
        <w:rPr>
          <w:rFonts w:ascii="Cambria" w:eastAsia="Times New Roman" w:hAnsi="Cambria" w:cs="Times New Roman"/>
          <w:lang w:eastAsia="tr-TR"/>
        </w:rPr>
        <w:t>için .</w:t>
      </w:r>
      <w:r w:rsidR="00B725AB" w:rsidRPr="001F39F7">
        <w:rPr>
          <w:rFonts w:ascii="Cambria" w:eastAsia="Times New Roman" w:hAnsi="Cambria" w:cs="Times New Roman"/>
          <w:lang w:eastAsia="tr-TR"/>
        </w:rPr>
        <w:t>58</w:t>
      </w:r>
      <w:proofErr w:type="gramEnd"/>
      <w:r w:rsidR="00B725AB" w:rsidRPr="001F39F7">
        <w:rPr>
          <w:rFonts w:ascii="Cambria" w:eastAsia="Times New Roman" w:hAnsi="Cambria" w:cs="Times New Roman"/>
          <w:lang w:eastAsia="tr-TR"/>
        </w:rPr>
        <w:t>-.</w:t>
      </w:r>
      <w:r w:rsidR="00C978EA" w:rsidRPr="001F39F7">
        <w:rPr>
          <w:rFonts w:ascii="Cambria" w:eastAsia="Times New Roman" w:hAnsi="Cambria" w:cs="Times New Roman"/>
          <w:lang w:eastAsia="tr-TR"/>
        </w:rPr>
        <w:t>8</w:t>
      </w:r>
      <w:r w:rsidR="00B725AB" w:rsidRPr="001F39F7">
        <w:rPr>
          <w:rFonts w:ascii="Cambria" w:eastAsia="Times New Roman" w:hAnsi="Cambria" w:cs="Times New Roman"/>
          <w:lang w:eastAsia="tr-TR"/>
        </w:rPr>
        <w:t>3</w:t>
      </w:r>
      <w:r w:rsidRPr="001F39F7">
        <w:rPr>
          <w:rFonts w:ascii="Cambria" w:eastAsia="Times New Roman" w:hAnsi="Cambria" w:cs="Times New Roman"/>
          <w:lang w:eastAsia="tr-TR"/>
        </w:rPr>
        <w:t xml:space="preserve"> arası</w:t>
      </w:r>
      <w:r w:rsidR="00C978EA" w:rsidRPr="001F39F7">
        <w:rPr>
          <w:rFonts w:ascii="Cambria" w:eastAsia="Times New Roman" w:hAnsi="Cambria" w:cs="Times New Roman"/>
          <w:lang w:eastAsia="tr-TR"/>
        </w:rPr>
        <w:t>nda, ölçeğinde tamamında ise .79</w:t>
      </w:r>
      <w:r w:rsidRPr="001F39F7">
        <w:rPr>
          <w:rFonts w:ascii="Cambria" w:eastAsia="Times New Roman" w:hAnsi="Cambria" w:cs="Times New Roman"/>
          <w:lang w:eastAsia="tr-TR"/>
        </w:rPr>
        <w:t xml:space="preserve"> bulunmuştur. </w:t>
      </w:r>
      <w:r w:rsidR="00C978EA" w:rsidRPr="001F39F7">
        <w:rPr>
          <w:rFonts w:ascii="Cambria" w:eastAsia="Times New Roman" w:hAnsi="Cambria" w:cs="Times New Roman"/>
          <w:lang w:eastAsia="tr-TR"/>
        </w:rPr>
        <w:t xml:space="preserve">Ölçeğin tamamına ilişkin </w:t>
      </w:r>
      <w:r w:rsidR="00422002" w:rsidRPr="001F39F7">
        <w:rPr>
          <w:rFonts w:ascii="Cambria" w:eastAsia="Times New Roman" w:hAnsi="Cambria" w:cstheme="minorHAnsi"/>
          <w:noProof/>
          <w:lang w:eastAsia="tr-TR"/>
        </w:rPr>
        <w:t>Cronbach Al</w:t>
      </w:r>
      <w:r w:rsidR="00F31E60" w:rsidRPr="001F39F7">
        <w:rPr>
          <w:rFonts w:ascii="Cambria" w:eastAsia="Times New Roman" w:hAnsi="Cambria" w:cstheme="minorHAnsi"/>
          <w:noProof/>
          <w:lang w:eastAsia="tr-TR"/>
        </w:rPr>
        <w:t>f</w:t>
      </w:r>
      <w:r w:rsidR="00422002" w:rsidRPr="001F39F7">
        <w:rPr>
          <w:rFonts w:ascii="Cambria" w:eastAsia="Times New Roman" w:hAnsi="Cambria" w:cstheme="minorHAnsi"/>
          <w:noProof/>
          <w:lang w:eastAsia="tr-TR"/>
        </w:rPr>
        <w:t>a</w:t>
      </w:r>
      <w:r w:rsidR="00422002" w:rsidRPr="001F39F7">
        <w:rPr>
          <w:rFonts w:ascii="Cambria" w:eastAsia="Times New Roman" w:hAnsi="Cambria" w:cs="Times New Roman"/>
          <w:color w:val="000000" w:themeColor="text1"/>
          <w:lang w:eastAsia="tr-TR"/>
        </w:rPr>
        <w:t xml:space="preserve"> </w:t>
      </w:r>
      <w:r w:rsidR="00C978EA" w:rsidRPr="001F39F7">
        <w:rPr>
          <w:rFonts w:ascii="Cambria" w:eastAsia="Times New Roman" w:hAnsi="Cambria" w:cs="Times New Roman"/>
          <w:lang w:eastAsia="tr-TR"/>
        </w:rPr>
        <w:t xml:space="preserve">güvenirlik katsayısı (.79), ölçme aracının oldukça güvenilir olduğunu göstermiştir </w:t>
      </w:r>
      <w:r w:rsidR="00B725AB" w:rsidRPr="001F39F7">
        <w:rPr>
          <w:rFonts w:ascii="Cambria" w:eastAsia="Times New Roman" w:hAnsi="Cambria" w:cs="Times New Roman"/>
          <w:lang w:eastAsia="tr-TR"/>
        </w:rPr>
        <w:t>(</w:t>
      </w:r>
      <w:r w:rsidR="00B725AB" w:rsidRPr="001F39F7">
        <w:rPr>
          <w:rFonts w:ascii="Cambria" w:eastAsia="Times New Roman" w:hAnsi="Cambria" w:cs="Times New Roman"/>
          <w:color w:val="000000" w:themeColor="text1"/>
          <w:lang w:eastAsia="tr-TR"/>
        </w:rPr>
        <w:t xml:space="preserve">Alpar, </w:t>
      </w:r>
      <w:r w:rsidR="00C978EA" w:rsidRPr="001F39F7">
        <w:rPr>
          <w:rFonts w:ascii="Cambria" w:eastAsia="Times New Roman" w:hAnsi="Cambria" w:cs="Times New Roman"/>
          <w:color w:val="000000" w:themeColor="text1"/>
          <w:lang w:eastAsia="tr-TR"/>
        </w:rPr>
        <w:t>2011)</w:t>
      </w:r>
      <w:r w:rsidR="00C978EA" w:rsidRPr="001F39F7">
        <w:rPr>
          <w:rFonts w:ascii="Cambria" w:eastAsia="Times New Roman" w:hAnsi="Cambria" w:cs="Times New Roman"/>
          <w:lang w:eastAsia="tr-TR"/>
        </w:rPr>
        <w:t xml:space="preserve">. </w:t>
      </w:r>
      <w:r w:rsidR="00914964" w:rsidRPr="001F39F7">
        <w:rPr>
          <w:rFonts w:ascii="Cambria" w:eastAsia="Times New Roman" w:hAnsi="Cambria" w:cs="Times New Roman"/>
          <w:lang w:eastAsia="tr-TR"/>
        </w:rPr>
        <w:t xml:space="preserve">Üçüncü faktör için elde edilen </w:t>
      </w:r>
      <w:r w:rsidR="00A77936" w:rsidRPr="001F39F7">
        <w:rPr>
          <w:rFonts w:ascii="Cambria" w:eastAsia="Times New Roman" w:hAnsi="Cambria" w:cstheme="minorHAnsi"/>
          <w:noProof/>
          <w:lang w:eastAsia="tr-TR"/>
        </w:rPr>
        <w:t xml:space="preserve">Cronbach </w:t>
      </w:r>
      <w:r w:rsidR="00F31E60" w:rsidRPr="001F39F7">
        <w:rPr>
          <w:rFonts w:ascii="Cambria" w:eastAsia="Times New Roman" w:hAnsi="Cambria" w:cstheme="minorHAnsi"/>
          <w:noProof/>
          <w:lang w:eastAsia="tr-TR"/>
        </w:rPr>
        <w:t>Alfa</w:t>
      </w:r>
      <w:r w:rsidR="00F31E60" w:rsidRPr="001F39F7">
        <w:rPr>
          <w:rFonts w:ascii="Cambria" w:eastAsia="Times New Roman" w:hAnsi="Cambria" w:cs="Times New Roman"/>
          <w:lang w:eastAsia="tr-TR"/>
        </w:rPr>
        <w:t xml:space="preserve"> </w:t>
      </w:r>
      <w:r w:rsidR="00914964" w:rsidRPr="001F39F7">
        <w:rPr>
          <w:rFonts w:ascii="Cambria" w:eastAsia="Times New Roman" w:hAnsi="Cambria" w:cs="Times New Roman"/>
          <w:lang w:eastAsia="tr-TR"/>
        </w:rPr>
        <w:t xml:space="preserve">güvenirlik </w:t>
      </w:r>
      <w:proofErr w:type="gramStart"/>
      <w:r w:rsidR="006D77E8" w:rsidRPr="001F39F7">
        <w:rPr>
          <w:rFonts w:ascii="Cambria" w:eastAsia="Times New Roman" w:hAnsi="Cambria" w:cs="Times New Roman"/>
          <w:lang w:eastAsia="tr-TR"/>
        </w:rPr>
        <w:t xml:space="preserve">katsayısı </w:t>
      </w:r>
      <w:r w:rsidR="00914964" w:rsidRPr="001F39F7">
        <w:rPr>
          <w:rFonts w:ascii="Cambria" w:eastAsia="Times New Roman" w:hAnsi="Cambria" w:cs="Times New Roman"/>
          <w:lang w:eastAsia="tr-TR"/>
        </w:rPr>
        <w:t>.58’dir</w:t>
      </w:r>
      <w:proofErr w:type="gramEnd"/>
      <w:r w:rsidR="00914964" w:rsidRPr="001F39F7">
        <w:rPr>
          <w:rFonts w:ascii="Cambria" w:eastAsia="Times New Roman" w:hAnsi="Cambria" w:cs="Times New Roman"/>
          <w:lang w:eastAsia="tr-TR"/>
        </w:rPr>
        <w:t xml:space="preserve">. Bu katsayının düşük güvenirliğe sahip olması, bu faktör altındaki madde sayısının az olmasına bağlanabilir. Ölçeğin tamamına ilişkin güvenirlik katsayısının oldukça güvenilir olması, ölçeğin bütüncül olarak değerlendirildiğinde daha güvenilir sonuçlar vereceğine işaret etmektedir. </w:t>
      </w:r>
      <w:r w:rsidRPr="001F39F7">
        <w:rPr>
          <w:rFonts w:ascii="Cambria" w:eastAsia="Times New Roman" w:hAnsi="Cambria" w:cs="Times New Roman"/>
          <w:lang w:eastAsia="tr-TR"/>
        </w:rPr>
        <w:t>İlhan ve Çetin (2013) matematik odaklı akademik risk alma davranışlarını belirlemeye yönelik geliştird</w:t>
      </w:r>
      <w:r w:rsidR="00914964" w:rsidRPr="001F39F7">
        <w:rPr>
          <w:rFonts w:ascii="Cambria" w:eastAsia="Times New Roman" w:hAnsi="Cambria" w:cs="Times New Roman"/>
          <w:lang w:eastAsia="tr-TR"/>
        </w:rPr>
        <w:t xml:space="preserve">ikleri ölçme aracında </w:t>
      </w:r>
      <w:r w:rsidR="00A77936" w:rsidRPr="001F39F7">
        <w:rPr>
          <w:rFonts w:ascii="Cambria" w:eastAsia="Times New Roman" w:hAnsi="Cambria" w:cstheme="minorHAnsi"/>
          <w:noProof/>
          <w:lang w:eastAsia="tr-TR"/>
        </w:rPr>
        <w:t xml:space="preserve">Cronbach </w:t>
      </w:r>
      <w:r w:rsidR="00F31E60" w:rsidRPr="001F39F7">
        <w:rPr>
          <w:rFonts w:ascii="Cambria" w:eastAsia="Times New Roman" w:hAnsi="Cambria" w:cstheme="minorHAnsi"/>
          <w:noProof/>
          <w:lang w:eastAsia="tr-TR"/>
        </w:rPr>
        <w:t>Alfa</w:t>
      </w:r>
      <w:r w:rsidR="00F31E60" w:rsidRPr="001F39F7">
        <w:rPr>
          <w:rFonts w:ascii="Cambria" w:eastAsia="Times New Roman" w:hAnsi="Cambria" w:cs="Times New Roman"/>
          <w:lang w:eastAsia="tr-TR"/>
        </w:rPr>
        <w:t xml:space="preserve"> </w:t>
      </w:r>
      <w:r w:rsidRPr="001F39F7">
        <w:rPr>
          <w:rFonts w:ascii="Cambria" w:eastAsia="Times New Roman" w:hAnsi="Cambria" w:cs="Times New Roman"/>
          <w:lang w:eastAsia="tr-TR"/>
        </w:rPr>
        <w:t xml:space="preserve">değerlerini alt boyutlar için 74. - .90 arasında,  ölçeği tamamında </w:t>
      </w:r>
      <w:proofErr w:type="gramStart"/>
      <w:r w:rsidRPr="001F39F7">
        <w:rPr>
          <w:rFonts w:ascii="Cambria" w:eastAsia="Times New Roman" w:hAnsi="Cambria" w:cs="Times New Roman"/>
          <w:lang w:eastAsia="tr-TR"/>
        </w:rPr>
        <w:t>ise .89</w:t>
      </w:r>
      <w:proofErr w:type="gramEnd"/>
      <w:r w:rsidRPr="001F39F7">
        <w:rPr>
          <w:rFonts w:ascii="Cambria" w:eastAsia="Times New Roman" w:hAnsi="Cambria" w:cs="Times New Roman"/>
          <w:lang w:eastAsia="tr-TR"/>
        </w:rPr>
        <w:t xml:space="preserve"> bulmuştur. Bu anlamda mevcut araştırmada elde edilen </w:t>
      </w:r>
      <w:r w:rsidR="006D77E8" w:rsidRPr="001F39F7">
        <w:rPr>
          <w:rFonts w:ascii="Cambria" w:eastAsia="Times New Roman" w:hAnsi="Cambria" w:cstheme="minorHAnsi"/>
          <w:noProof/>
          <w:lang w:eastAsia="tr-TR"/>
        </w:rPr>
        <w:t>Cronbach Alfa</w:t>
      </w:r>
      <w:r w:rsidR="006D77E8" w:rsidRPr="001F39F7">
        <w:rPr>
          <w:rFonts w:ascii="Cambria" w:eastAsia="Times New Roman" w:hAnsi="Cambria" w:cs="Times New Roman"/>
          <w:lang w:eastAsia="tr-TR"/>
        </w:rPr>
        <w:t xml:space="preserve"> </w:t>
      </w:r>
      <w:r w:rsidRPr="001F39F7">
        <w:rPr>
          <w:rFonts w:ascii="Cambria" w:eastAsia="Times New Roman" w:hAnsi="Cambria" w:cs="Times New Roman"/>
          <w:lang w:eastAsia="tr-TR"/>
        </w:rPr>
        <w:t>değerlerin</w:t>
      </w:r>
      <w:r w:rsidR="006D77E8" w:rsidRPr="001F39F7">
        <w:rPr>
          <w:rFonts w:ascii="Cambria" w:eastAsia="Times New Roman" w:hAnsi="Cambria" w:cs="Times New Roman"/>
          <w:lang w:eastAsia="tr-TR"/>
        </w:rPr>
        <w:t>in</w:t>
      </w:r>
      <w:r w:rsidRPr="001F39F7">
        <w:rPr>
          <w:rFonts w:ascii="Cambria" w:eastAsia="Times New Roman" w:hAnsi="Cambria" w:cs="Times New Roman"/>
          <w:lang w:eastAsia="tr-TR"/>
        </w:rPr>
        <w:t xml:space="preserve"> benzer ölçme araçların</w:t>
      </w:r>
      <w:r w:rsidR="006D77E8" w:rsidRPr="001F39F7">
        <w:rPr>
          <w:rFonts w:ascii="Cambria" w:eastAsia="Times New Roman" w:hAnsi="Cambria" w:cs="Times New Roman"/>
          <w:lang w:eastAsia="tr-TR"/>
        </w:rPr>
        <w:t>d</w:t>
      </w:r>
      <w:r w:rsidRPr="001F39F7">
        <w:rPr>
          <w:rFonts w:ascii="Cambria" w:eastAsia="Times New Roman" w:hAnsi="Cambria" w:cs="Times New Roman"/>
          <w:lang w:eastAsia="tr-TR"/>
        </w:rPr>
        <w:t>a</w:t>
      </w:r>
      <w:r w:rsidR="006D77E8" w:rsidRPr="001F39F7">
        <w:rPr>
          <w:rFonts w:ascii="Cambria" w:eastAsia="Times New Roman" w:hAnsi="Cambria" w:cs="Times New Roman"/>
          <w:lang w:eastAsia="tr-TR"/>
        </w:rPr>
        <w:t xml:space="preserve"> olduğu gibi alt boyutlarda düşük değer vermesi olağan karşılanabilir</w:t>
      </w:r>
      <w:r w:rsidRPr="001F39F7">
        <w:rPr>
          <w:rFonts w:ascii="Cambria" w:eastAsia="Times New Roman" w:hAnsi="Cambria" w:cs="Times New Roman"/>
          <w:lang w:eastAsia="tr-TR"/>
        </w:rPr>
        <w:t>.</w:t>
      </w:r>
    </w:p>
    <w:p w14:paraId="6C8C5F04" w14:textId="5267BE27" w:rsidR="00E42913" w:rsidRPr="001F39F7" w:rsidRDefault="00A21DCB" w:rsidP="00E030B3">
      <w:pPr>
        <w:spacing w:after="0" w:line="240" w:lineRule="auto"/>
        <w:ind w:firstLine="567"/>
        <w:jc w:val="both"/>
        <w:rPr>
          <w:rFonts w:ascii="Cambria" w:eastAsia="Times New Roman" w:hAnsi="Cambria" w:cs="Times New Roman"/>
          <w:lang w:eastAsia="tr-TR"/>
        </w:rPr>
      </w:pPr>
      <w:r w:rsidRPr="001F39F7">
        <w:rPr>
          <w:rFonts w:ascii="Cambria" w:eastAsia="Times New Roman" w:hAnsi="Cambria" w:cs="Times New Roman"/>
          <w:lang w:eastAsia="tr-TR"/>
        </w:rPr>
        <w:t xml:space="preserve">Risk alma durumu bireyden bireye farklılık göstermektedir. </w:t>
      </w:r>
      <w:proofErr w:type="spellStart"/>
      <w:r w:rsidRPr="001F39F7">
        <w:rPr>
          <w:rFonts w:ascii="Cambria" w:eastAsia="Times New Roman" w:hAnsi="Cambria" w:cs="Times New Roman"/>
          <w:lang w:eastAsia="tr-TR"/>
        </w:rPr>
        <w:t>Young</w:t>
      </w:r>
      <w:proofErr w:type="spellEnd"/>
      <w:r w:rsidRPr="001F39F7">
        <w:rPr>
          <w:rFonts w:ascii="Cambria" w:eastAsia="Times New Roman" w:hAnsi="Cambria" w:cs="Times New Roman"/>
          <w:lang w:eastAsia="tr-TR"/>
        </w:rPr>
        <w:t xml:space="preserve"> (1991) bireylerin risk alma durumlarını koşulsuz risk alıcılar, analitik risk alıcılar, temkinli risk alıcılar, çekingen risk alıcılar v</w:t>
      </w:r>
      <w:r w:rsidR="00E129C1" w:rsidRPr="001F39F7">
        <w:rPr>
          <w:rFonts w:ascii="Cambria" w:eastAsia="Times New Roman" w:hAnsi="Cambria" w:cs="Times New Roman"/>
          <w:lang w:eastAsia="tr-TR"/>
        </w:rPr>
        <w:t>e risk alamayanlar olmak üzere beş</w:t>
      </w:r>
      <w:r w:rsidRPr="001F39F7">
        <w:rPr>
          <w:rFonts w:ascii="Cambria" w:eastAsia="Times New Roman" w:hAnsi="Cambria" w:cs="Times New Roman"/>
          <w:lang w:eastAsia="tr-TR"/>
        </w:rPr>
        <w:t xml:space="preserve"> kategoride ele almıştır. Ayrıca </w:t>
      </w:r>
      <w:r w:rsidR="00E129C1" w:rsidRPr="001F39F7">
        <w:rPr>
          <w:rFonts w:ascii="Cambria" w:eastAsia="Times New Roman" w:hAnsi="Cambria" w:cs="Times New Roman"/>
          <w:lang w:eastAsia="tr-TR"/>
        </w:rPr>
        <w:t>erken çocukluk ve okul öncesi dönemlerde risk alma davranışlarının çok fazla gözlemlendiğine, eğitim süreciyle birlikte risk alma davranışlarında azalma olabileceğine dikkat çekilmiştir (</w:t>
      </w:r>
      <w:proofErr w:type="spellStart"/>
      <w:r w:rsidR="00920D9B" w:rsidRPr="001F39F7">
        <w:rPr>
          <w:rFonts w:ascii="Cambria" w:eastAsia="Times New Roman" w:hAnsi="Cambria" w:cs="Times New Roman"/>
          <w:lang w:eastAsia="tr-TR"/>
        </w:rPr>
        <w:t>Young</w:t>
      </w:r>
      <w:proofErr w:type="spellEnd"/>
      <w:r w:rsidR="00920D9B" w:rsidRPr="001F39F7">
        <w:rPr>
          <w:rFonts w:ascii="Cambria" w:eastAsia="Times New Roman" w:hAnsi="Cambria" w:cs="Times New Roman"/>
          <w:lang w:eastAsia="tr-TR"/>
        </w:rPr>
        <w:t xml:space="preserve">, </w:t>
      </w:r>
      <w:r w:rsidR="00E129C1" w:rsidRPr="001F39F7">
        <w:rPr>
          <w:rFonts w:ascii="Cambria" w:eastAsia="Times New Roman" w:hAnsi="Cambria" w:cs="Times New Roman"/>
          <w:lang w:eastAsia="tr-TR"/>
        </w:rPr>
        <w:t>1991).</w:t>
      </w:r>
      <w:r w:rsidR="002B1D48" w:rsidRPr="001F39F7">
        <w:rPr>
          <w:rFonts w:ascii="Cambria" w:eastAsia="Times New Roman" w:hAnsi="Cambria" w:cs="Times New Roman"/>
          <w:lang w:eastAsia="tr-TR"/>
        </w:rPr>
        <w:t xml:space="preserve"> Ortaokul düzeyinde risk alma ile ilgili ölçme araçları incelediğinde; </w:t>
      </w:r>
      <w:r w:rsidR="00395822" w:rsidRPr="001F39F7">
        <w:rPr>
          <w:rFonts w:ascii="Cambria" w:eastAsia="Times New Roman" w:hAnsi="Cambria" w:cstheme="minorHAnsi"/>
          <w:noProof/>
          <w:lang w:eastAsia="tr-TR"/>
        </w:rPr>
        <w:t>Gezer ve diğ</w:t>
      </w:r>
      <w:r w:rsidR="00FB4398" w:rsidRPr="001F39F7">
        <w:rPr>
          <w:rFonts w:ascii="Cambria" w:eastAsia="Times New Roman" w:hAnsi="Cambria" w:cstheme="minorHAnsi"/>
          <w:noProof/>
          <w:lang w:eastAsia="tr-TR"/>
        </w:rPr>
        <w:t>erleri</w:t>
      </w:r>
      <w:r w:rsidR="006D77E8" w:rsidRPr="001F39F7">
        <w:rPr>
          <w:rFonts w:ascii="Cambria" w:eastAsia="Times New Roman" w:hAnsi="Cambria" w:cstheme="minorHAnsi"/>
          <w:noProof/>
          <w:lang w:eastAsia="tr-TR"/>
        </w:rPr>
        <w:t xml:space="preserve"> (2014) geliştirmiş oldukları s</w:t>
      </w:r>
      <w:r w:rsidR="00395822" w:rsidRPr="001F39F7">
        <w:rPr>
          <w:rFonts w:ascii="Cambria" w:eastAsia="Times New Roman" w:hAnsi="Cambria" w:cstheme="minorHAnsi"/>
          <w:noProof/>
          <w:lang w:eastAsia="tr-TR"/>
        </w:rPr>
        <w:t>osyal bilgiler odaklı akademik risk alma ölçeğinde; akademik risk almaya yaklaşma ve akademik risk almaktan kaçınma şeklinde iki faktörün olduğunu belirtmiştir.</w:t>
      </w:r>
      <w:r w:rsidR="00396052" w:rsidRPr="001F39F7">
        <w:rPr>
          <w:rFonts w:ascii="Cambria" w:eastAsia="Times New Roman" w:hAnsi="Cambria" w:cstheme="minorHAnsi"/>
          <w:noProof/>
          <w:lang w:eastAsia="tr-TR"/>
        </w:rPr>
        <w:t xml:space="preserve"> İlhan ve Çetin (2013) ise ortaokul öğrencilerinin matematik odaklı akademik risk alma davranışları belirlemeye yönelik geliştirdikleri ölçekte; güç işlemleri tercih etme eğilimi, başarısızlık sonrası olumsuzluk eğilimi ve başarısızlık son</w:t>
      </w:r>
      <w:r w:rsidR="006D77E8" w:rsidRPr="001F39F7">
        <w:rPr>
          <w:rFonts w:ascii="Cambria" w:eastAsia="Times New Roman" w:hAnsi="Cambria" w:cstheme="minorHAnsi"/>
          <w:noProof/>
          <w:lang w:eastAsia="tr-TR"/>
        </w:rPr>
        <w:t xml:space="preserve">rası toparlanma eğilimi olarak </w:t>
      </w:r>
      <w:r w:rsidR="00396052" w:rsidRPr="001F39F7">
        <w:rPr>
          <w:rFonts w:ascii="Cambria" w:eastAsia="Times New Roman" w:hAnsi="Cambria" w:cstheme="minorHAnsi"/>
          <w:noProof/>
          <w:lang w:eastAsia="tr-TR"/>
        </w:rPr>
        <w:t>üç faktör</w:t>
      </w:r>
      <w:r w:rsidR="006D77E8" w:rsidRPr="001F39F7">
        <w:rPr>
          <w:rFonts w:ascii="Cambria" w:eastAsia="Times New Roman" w:hAnsi="Cambria" w:cstheme="minorHAnsi"/>
          <w:noProof/>
          <w:lang w:eastAsia="tr-TR"/>
        </w:rPr>
        <w:t>den oluştu</w:t>
      </w:r>
      <w:r w:rsidR="00396052" w:rsidRPr="001F39F7">
        <w:rPr>
          <w:rFonts w:ascii="Cambria" w:eastAsia="Times New Roman" w:hAnsi="Cambria" w:cstheme="minorHAnsi"/>
          <w:noProof/>
          <w:lang w:eastAsia="tr-TR"/>
        </w:rPr>
        <w:t xml:space="preserve">ğunu belirtmiştir. </w:t>
      </w:r>
      <w:r w:rsidR="002B1D48" w:rsidRPr="001F39F7">
        <w:rPr>
          <w:rFonts w:ascii="Cambria" w:eastAsia="Times New Roman" w:hAnsi="Cambria" w:cstheme="minorHAnsi"/>
          <w:noProof/>
          <w:lang w:eastAsia="tr-TR"/>
        </w:rPr>
        <w:t xml:space="preserve">İlgili literatürde geliştirilen ölçme araçlarında öğrencilerin risk alma konusunda istek ve isteksizliğini ortaya koyan faktörlerin ortaya çıktığı görülmüştür. Mevcut araştırmada </w:t>
      </w:r>
      <w:r w:rsidR="00920D9B" w:rsidRPr="001F39F7">
        <w:rPr>
          <w:rFonts w:ascii="Cambria" w:eastAsia="Times New Roman" w:hAnsi="Cambria" w:cs="Times New Roman"/>
          <w:lang w:eastAsia="tr-TR"/>
        </w:rPr>
        <w:t xml:space="preserve">kapsamında geliştirilen </w:t>
      </w:r>
      <w:r w:rsidR="00E42913" w:rsidRPr="001F39F7">
        <w:rPr>
          <w:rFonts w:ascii="Cambria" w:eastAsia="Times New Roman" w:hAnsi="Cambria" w:cs="Times New Roman"/>
          <w:lang w:eastAsia="tr-TR"/>
        </w:rPr>
        <w:t>FLRAÖ</w:t>
      </w:r>
      <w:r w:rsidR="002B1D48" w:rsidRPr="001F39F7">
        <w:rPr>
          <w:rFonts w:ascii="Cambria" w:eastAsia="Times New Roman" w:hAnsi="Cambria" w:cs="Times New Roman"/>
          <w:lang w:eastAsia="tr-TR"/>
        </w:rPr>
        <w:t xml:space="preserve"> temkinli risk alma, analitik risk alma ve koşulsuz risk alma olmak üzere üç faktörlü bir yapıdadır. Ö</w:t>
      </w:r>
      <w:r w:rsidR="00920D9B" w:rsidRPr="001F39F7">
        <w:rPr>
          <w:rFonts w:ascii="Cambria" w:eastAsia="Times New Roman" w:hAnsi="Cambria" w:cs="Times New Roman"/>
          <w:lang w:eastAsia="tr-TR"/>
        </w:rPr>
        <w:t>zellikle çekimser risk alma ve risk almama faktörlerinin ortaya çıkmaması</w:t>
      </w:r>
      <w:r w:rsidR="00E42913" w:rsidRPr="001F39F7">
        <w:rPr>
          <w:rFonts w:ascii="Cambria" w:eastAsia="Times New Roman" w:hAnsi="Cambria" w:cs="Times New Roman"/>
          <w:lang w:eastAsia="tr-TR"/>
        </w:rPr>
        <w:t xml:space="preserve">nın en önemli gerekçelerinden biri </w:t>
      </w:r>
      <w:proofErr w:type="spellStart"/>
      <w:r w:rsidR="00E42913" w:rsidRPr="001F39F7">
        <w:rPr>
          <w:rFonts w:ascii="Cambria" w:eastAsia="Times New Roman" w:hAnsi="Cambria" w:cs="Times New Roman"/>
          <w:lang w:eastAsia="tr-TR"/>
        </w:rPr>
        <w:t>Young</w:t>
      </w:r>
      <w:proofErr w:type="spellEnd"/>
      <w:r w:rsidR="00E42913" w:rsidRPr="001F39F7">
        <w:rPr>
          <w:rFonts w:ascii="Cambria" w:eastAsia="Times New Roman" w:hAnsi="Cambria" w:cs="Times New Roman"/>
          <w:lang w:eastAsia="tr-TR"/>
        </w:rPr>
        <w:t xml:space="preserve"> (1991)</w:t>
      </w:r>
      <w:r w:rsidR="002B1D48" w:rsidRPr="001F39F7">
        <w:rPr>
          <w:rFonts w:ascii="Cambria" w:eastAsia="Times New Roman" w:hAnsi="Cambria" w:cs="Times New Roman"/>
          <w:lang w:eastAsia="tr-TR"/>
        </w:rPr>
        <w:t>’</w:t>
      </w:r>
      <w:proofErr w:type="spellStart"/>
      <w:r w:rsidR="002B1D48" w:rsidRPr="001F39F7">
        <w:rPr>
          <w:rFonts w:ascii="Cambria" w:eastAsia="Times New Roman" w:hAnsi="Cambria" w:cs="Times New Roman"/>
          <w:lang w:eastAsia="tr-TR"/>
        </w:rPr>
        <w:t>ın</w:t>
      </w:r>
      <w:proofErr w:type="spellEnd"/>
      <w:r w:rsidR="002B1D48" w:rsidRPr="001F39F7">
        <w:rPr>
          <w:rFonts w:ascii="Cambria" w:eastAsia="Times New Roman" w:hAnsi="Cambria" w:cs="Times New Roman"/>
          <w:lang w:eastAsia="tr-TR"/>
        </w:rPr>
        <w:t xml:space="preserve"> erken yaşlarda öğrencilerin risk alma eğiliminin fazla olduğu</w:t>
      </w:r>
      <w:r w:rsidR="00E42913" w:rsidRPr="001F39F7">
        <w:rPr>
          <w:rFonts w:ascii="Cambria" w:eastAsia="Times New Roman" w:hAnsi="Cambria" w:cs="Times New Roman"/>
          <w:lang w:eastAsia="tr-TR"/>
        </w:rPr>
        <w:t xml:space="preserve"> varsayımına bağlanabilir. Diğer taraftan geliştirilen </w:t>
      </w:r>
      <w:proofErr w:type="spellStart"/>
      <w:r w:rsidR="00E42913" w:rsidRPr="001F39F7">
        <w:rPr>
          <w:rFonts w:ascii="Cambria" w:eastAsia="Times New Roman" w:hAnsi="Cambria" w:cs="Times New Roman"/>
          <w:lang w:eastAsia="tr-TR"/>
        </w:rPr>
        <w:t>FLRAÖ’de</w:t>
      </w:r>
      <w:proofErr w:type="spellEnd"/>
      <w:r w:rsidR="00E42913" w:rsidRPr="001F39F7">
        <w:rPr>
          <w:rFonts w:ascii="Cambria" w:eastAsia="Times New Roman" w:hAnsi="Cambria" w:cs="Times New Roman"/>
          <w:lang w:eastAsia="tr-TR"/>
        </w:rPr>
        <w:t xml:space="preserve"> açıklanan </w:t>
      </w:r>
      <w:proofErr w:type="spellStart"/>
      <w:r w:rsidR="00E42913" w:rsidRPr="001F39F7">
        <w:rPr>
          <w:rFonts w:ascii="Cambria" w:eastAsia="Times New Roman" w:hAnsi="Cambria" w:cs="Times New Roman"/>
          <w:lang w:eastAsia="tr-TR"/>
        </w:rPr>
        <w:t>varyansa</w:t>
      </w:r>
      <w:proofErr w:type="spellEnd"/>
      <w:r w:rsidR="00E42913" w:rsidRPr="001F39F7">
        <w:rPr>
          <w:rFonts w:ascii="Cambria" w:eastAsia="Times New Roman" w:hAnsi="Cambria" w:cs="Times New Roman"/>
          <w:lang w:eastAsia="tr-TR"/>
        </w:rPr>
        <w:t xml:space="preserve"> en fazla katkı sağlayan ve bünyesinde </w:t>
      </w:r>
      <w:r w:rsidR="006D77E8" w:rsidRPr="001F39F7">
        <w:rPr>
          <w:rFonts w:ascii="Cambria" w:eastAsia="Times New Roman" w:hAnsi="Cambria" w:cs="Times New Roman"/>
          <w:lang w:eastAsia="tr-TR"/>
        </w:rPr>
        <w:t xml:space="preserve">en </w:t>
      </w:r>
      <w:r w:rsidR="00E42913" w:rsidRPr="001F39F7">
        <w:rPr>
          <w:rFonts w:ascii="Cambria" w:eastAsia="Times New Roman" w:hAnsi="Cambria" w:cs="Times New Roman"/>
          <w:lang w:eastAsia="tr-TR"/>
        </w:rPr>
        <w:t>fazla madde barınd</w:t>
      </w:r>
      <w:r w:rsidR="002B1D48" w:rsidRPr="001F39F7">
        <w:rPr>
          <w:rFonts w:ascii="Cambria" w:eastAsia="Times New Roman" w:hAnsi="Cambria" w:cs="Times New Roman"/>
          <w:lang w:eastAsia="tr-TR"/>
        </w:rPr>
        <w:t>an faktörün temkinli risk alma</w:t>
      </w:r>
      <w:r w:rsidR="00E42913" w:rsidRPr="001F39F7">
        <w:rPr>
          <w:rFonts w:ascii="Cambria" w:eastAsia="Times New Roman" w:hAnsi="Cambria" w:cs="Times New Roman"/>
          <w:lang w:eastAsia="tr-TR"/>
        </w:rPr>
        <w:t xml:space="preserve"> faktörü olduğu görülmüştür. Bunun yanında koşulsuz risk alma ve analitik risk alma faktörlerinin ortaya çıkması öğrencilerde bu üç faktör (temkinli risk alma, analitik risk alma, koşulsuz risk alma) açısından farklılıkları gözlemlemenin mümkün olabileceğine işaret etmiştir. </w:t>
      </w:r>
      <w:r w:rsidR="006D77E8" w:rsidRPr="001F39F7">
        <w:rPr>
          <w:rFonts w:ascii="Cambria" w:eastAsia="Times New Roman" w:hAnsi="Cambria" w:cs="Times New Roman"/>
          <w:lang w:eastAsia="tr-TR"/>
        </w:rPr>
        <w:t>Geliştirilen ölçme aracında dikkat çeken başka bir unsur ise başlangıçta 42 madde olarak tasarlanan ölçme aracının AFA ve DFA sonucu 12 maddeye düşmesi</w:t>
      </w:r>
      <w:r w:rsidR="00E030B3" w:rsidRPr="001F39F7">
        <w:rPr>
          <w:rFonts w:ascii="Cambria" w:eastAsia="Times New Roman" w:hAnsi="Cambria" w:cs="Times New Roman"/>
          <w:lang w:eastAsia="tr-TR"/>
        </w:rPr>
        <w:t xml:space="preserve">; risk alma alt boyutlarındaki farklılığı belirginleştirmenin zorluğu, öğrencilerin maddelere cevap verirken ilgisiz cevaplaması, okullarda fen laboratuvarlarının etkili bir şekilde kullanılmamasından dolayı ifadeleri anlayamamış olmalarına bağlanabilir. </w:t>
      </w:r>
      <w:r w:rsidR="00E42913" w:rsidRPr="001F39F7">
        <w:rPr>
          <w:rFonts w:ascii="Cambria" w:eastAsia="Times New Roman" w:hAnsi="Cambria" w:cs="Times New Roman"/>
          <w:lang w:eastAsia="tr-TR"/>
        </w:rPr>
        <w:t>Sonuç olarak</w:t>
      </w:r>
      <w:r w:rsidR="006B739A" w:rsidRPr="001F39F7">
        <w:rPr>
          <w:rFonts w:ascii="Cambria" w:eastAsia="Times New Roman" w:hAnsi="Cambria" w:cs="Times New Roman"/>
          <w:lang w:eastAsia="tr-TR"/>
        </w:rPr>
        <w:t xml:space="preserve">, gerek mevcut araştırmada elde edilen bulgular, gerekse de </w:t>
      </w:r>
      <w:proofErr w:type="gramStart"/>
      <w:r w:rsidR="006B739A" w:rsidRPr="001F39F7">
        <w:rPr>
          <w:rFonts w:ascii="Cambria" w:eastAsia="Times New Roman" w:hAnsi="Cambria" w:cs="Times New Roman"/>
          <w:lang w:eastAsia="tr-TR"/>
        </w:rPr>
        <w:t>literatürde</w:t>
      </w:r>
      <w:proofErr w:type="gramEnd"/>
      <w:r w:rsidR="006B739A" w:rsidRPr="001F39F7">
        <w:rPr>
          <w:rFonts w:ascii="Cambria" w:eastAsia="Times New Roman" w:hAnsi="Cambria" w:cs="Times New Roman"/>
          <w:lang w:eastAsia="tr-TR"/>
        </w:rPr>
        <w:t xml:space="preserve"> benzer ölçme araçlarında elde edilen bulgular ışığında</w:t>
      </w:r>
      <w:r w:rsidR="00E42913" w:rsidRPr="001F39F7">
        <w:rPr>
          <w:rFonts w:ascii="Cambria" w:eastAsia="Times New Roman" w:hAnsi="Cambria" w:cs="Times New Roman"/>
          <w:lang w:eastAsia="tr-TR"/>
        </w:rPr>
        <w:t xml:space="preserve"> 12 maddeden oluşan üç faktörlü </w:t>
      </w:r>
      <w:r w:rsidR="006B739A" w:rsidRPr="001F39F7">
        <w:rPr>
          <w:rFonts w:ascii="Cambria" w:eastAsia="Times New Roman" w:hAnsi="Cambria" w:cs="Times New Roman"/>
          <w:lang w:eastAsia="tr-TR"/>
        </w:rPr>
        <w:t xml:space="preserve">(temkinli risk alma, analitik risk alma, koşulsuz risk alma) </w:t>
      </w:r>
      <w:r w:rsidR="00E42913" w:rsidRPr="001F39F7">
        <w:rPr>
          <w:rFonts w:ascii="Cambria" w:eastAsia="Times New Roman" w:hAnsi="Cambria" w:cs="Times New Roman"/>
          <w:lang w:eastAsia="tr-TR"/>
        </w:rPr>
        <w:t xml:space="preserve">bir yapıda olan “Fen Laboratuvarı </w:t>
      </w:r>
      <w:r w:rsidR="00F753B5">
        <w:rPr>
          <w:rFonts w:ascii="Cambria" w:eastAsia="Times New Roman" w:hAnsi="Cambria" w:cs="Times New Roman"/>
          <w:lang w:eastAsia="tr-TR"/>
        </w:rPr>
        <w:t xml:space="preserve">Akademik </w:t>
      </w:r>
      <w:r w:rsidR="00E42913" w:rsidRPr="001F39F7">
        <w:rPr>
          <w:rFonts w:ascii="Cambria" w:eastAsia="Times New Roman" w:hAnsi="Cambria" w:cs="Times New Roman"/>
          <w:lang w:eastAsia="tr-TR"/>
        </w:rPr>
        <w:t xml:space="preserve">Risk Alma </w:t>
      </w:r>
      <w:proofErr w:type="spellStart"/>
      <w:r w:rsidR="00E42913" w:rsidRPr="001F39F7">
        <w:rPr>
          <w:rFonts w:ascii="Cambria" w:eastAsia="Times New Roman" w:hAnsi="Cambria" w:cs="Times New Roman"/>
          <w:lang w:eastAsia="tr-TR"/>
        </w:rPr>
        <w:t>Ölçeği”</w:t>
      </w:r>
      <w:r w:rsidR="006B739A" w:rsidRPr="001F39F7">
        <w:rPr>
          <w:rFonts w:ascii="Cambria" w:eastAsia="Times New Roman" w:hAnsi="Cambria" w:cs="Times New Roman"/>
          <w:lang w:eastAsia="tr-TR"/>
        </w:rPr>
        <w:t>nin</w:t>
      </w:r>
      <w:proofErr w:type="spellEnd"/>
      <w:r w:rsidR="006B739A" w:rsidRPr="001F39F7">
        <w:rPr>
          <w:rFonts w:ascii="Cambria" w:eastAsia="Times New Roman" w:hAnsi="Cambria" w:cs="Times New Roman"/>
          <w:lang w:eastAsia="tr-TR"/>
        </w:rPr>
        <w:t xml:space="preserve"> geçerli ve güvenilir olduğu söylenebilir</w:t>
      </w:r>
      <w:r w:rsidR="006B739A" w:rsidRPr="001F39F7">
        <w:rPr>
          <w:rFonts w:ascii="Cambria" w:eastAsia="Times New Roman" w:hAnsi="Cambria" w:cs="Times New Roman"/>
          <w:i/>
          <w:lang w:eastAsia="tr-TR"/>
        </w:rPr>
        <w:t>.</w:t>
      </w:r>
    </w:p>
    <w:p w14:paraId="602614C9" w14:textId="77777777" w:rsidR="00A21DCB" w:rsidRPr="001F39F7" w:rsidRDefault="00A21DCB" w:rsidP="003102F4">
      <w:pPr>
        <w:pStyle w:val="04-Metinler"/>
        <w:spacing w:before="0" w:after="0"/>
        <w:ind w:firstLine="0"/>
        <w:rPr>
          <w:rFonts w:asciiTheme="majorHAnsi" w:hAnsiTheme="majorHAnsi"/>
          <w:noProof/>
          <w:szCs w:val="22"/>
        </w:rPr>
      </w:pPr>
    </w:p>
    <w:p w14:paraId="2FF8586F" w14:textId="77777777" w:rsidR="00A21DCB" w:rsidRPr="001F39F7" w:rsidRDefault="00A21DCB" w:rsidP="003102F4">
      <w:pPr>
        <w:spacing w:after="0" w:line="240" w:lineRule="auto"/>
        <w:jc w:val="both"/>
        <w:rPr>
          <w:rFonts w:ascii="Cambria" w:eastAsia="Times New Roman" w:hAnsi="Cambria" w:cstheme="minorHAnsi"/>
          <w:b/>
          <w:lang w:eastAsia="tr-TR"/>
        </w:rPr>
      </w:pPr>
      <w:r w:rsidRPr="001F39F7">
        <w:rPr>
          <w:rFonts w:ascii="Cambria" w:eastAsia="Times New Roman" w:hAnsi="Cambria" w:cstheme="minorHAnsi"/>
          <w:b/>
          <w:lang w:eastAsia="tr-TR"/>
        </w:rPr>
        <w:t>Öneriler</w:t>
      </w:r>
    </w:p>
    <w:p w14:paraId="65656600" w14:textId="77777777" w:rsidR="003102F4" w:rsidRPr="001F39F7" w:rsidRDefault="003102F4" w:rsidP="003102F4">
      <w:pPr>
        <w:spacing w:after="0" w:line="240" w:lineRule="auto"/>
        <w:jc w:val="both"/>
        <w:rPr>
          <w:rFonts w:ascii="Cambria" w:eastAsia="Times New Roman" w:hAnsi="Cambria" w:cstheme="minorHAnsi"/>
          <w:b/>
          <w:lang w:eastAsia="tr-TR"/>
        </w:rPr>
      </w:pPr>
    </w:p>
    <w:p w14:paraId="7E06F95E" w14:textId="4400D645" w:rsidR="00A21DCB" w:rsidRPr="001F39F7" w:rsidRDefault="00A21DCB" w:rsidP="00A21DCB">
      <w:pPr>
        <w:spacing w:after="0" w:line="240" w:lineRule="auto"/>
        <w:ind w:firstLine="567"/>
        <w:jc w:val="both"/>
        <w:rPr>
          <w:rFonts w:ascii="Cambria" w:eastAsia="Times New Roman" w:hAnsi="Cambria" w:cs="Times New Roman"/>
          <w:lang w:eastAsia="tr-TR"/>
        </w:rPr>
      </w:pPr>
      <w:r w:rsidRPr="001F39F7">
        <w:rPr>
          <w:rFonts w:ascii="Cambria" w:eastAsia="Times New Roman" w:hAnsi="Cambria" w:cs="Times New Roman"/>
          <w:lang w:eastAsia="tr-TR"/>
        </w:rPr>
        <w:t>Geliştirilen FLRAÖ kullanılarak ortaokul düzeyindeki öğre</w:t>
      </w:r>
      <w:r w:rsidR="00E030B3" w:rsidRPr="001F39F7">
        <w:rPr>
          <w:rFonts w:ascii="Cambria" w:eastAsia="Times New Roman" w:hAnsi="Cambria" w:cs="Times New Roman"/>
          <w:lang w:eastAsia="tr-TR"/>
        </w:rPr>
        <w:t>ncilerin laboratuvar ortamında</w:t>
      </w:r>
      <w:r w:rsidRPr="001F39F7">
        <w:rPr>
          <w:rFonts w:ascii="Cambria" w:eastAsia="Times New Roman" w:hAnsi="Cambria" w:cs="Times New Roman"/>
          <w:lang w:eastAsia="tr-TR"/>
        </w:rPr>
        <w:t xml:space="preserve"> </w:t>
      </w:r>
      <w:r w:rsidR="00F753B5">
        <w:rPr>
          <w:rFonts w:ascii="Cambria" w:eastAsia="Times New Roman" w:hAnsi="Cambria" w:cs="Times New Roman"/>
          <w:lang w:eastAsia="tr-TR"/>
        </w:rPr>
        <w:t xml:space="preserve">akademik </w:t>
      </w:r>
      <w:r w:rsidRPr="001F39F7">
        <w:rPr>
          <w:rFonts w:ascii="Cambria" w:eastAsia="Times New Roman" w:hAnsi="Cambria" w:cs="Times New Roman"/>
          <w:lang w:eastAsia="tr-TR"/>
        </w:rPr>
        <w:t xml:space="preserve">risk alma eğilimleri çeşitli değişkenler açısından incelenebilir. Bunun yanında </w:t>
      </w:r>
      <w:r w:rsidR="00E030B3" w:rsidRPr="001F39F7">
        <w:rPr>
          <w:rFonts w:ascii="Cambria" w:eastAsia="Times New Roman" w:hAnsi="Cambria" w:cs="Times New Roman"/>
          <w:lang w:eastAsia="tr-TR"/>
        </w:rPr>
        <w:t xml:space="preserve">geliştirilen ölçme aracı kullanılarak </w:t>
      </w:r>
      <w:r w:rsidRPr="001F39F7">
        <w:rPr>
          <w:rFonts w:ascii="Cambria" w:eastAsia="Times New Roman" w:hAnsi="Cambria" w:cs="Times New Roman"/>
          <w:lang w:eastAsia="tr-TR"/>
        </w:rPr>
        <w:t xml:space="preserve">laboratuvar yaklaşımlarının ortaokul düzeyindeki öğrencilerin </w:t>
      </w:r>
      <w:r w:rsidR="00F753B5">
        <w:rPr>
          <w:rFonts w:ascii="Cambria" w:eastAsia="Times New Roman" w:hAnsi="Cambria" w:cs="Times New Roman"/>
          <w:lang w:eastAsia="tr-TR"/>
        </w:rPr>
        <w:t xml:space="preserve">akademik </w:t>
      </w:r>
      <w:r w:rsidRPr="001F39F7">
        <w:rPr>
          <w:rFonts w:ascii="Cambria" w:eastAsia="Times New Roman" w:hAnsi="Cambria" w:cs="Times New Roman"/>
          <w:lang w:eastAsia="tr-TR"/>
        </w:rPr>
        <w:t>risk alma eğilimleri üzerindeki etkisini incelemeye yönelik deneysel çalışmalar tasarlanabilir. Benzer ölçek geliştirme çalışmalarında risk alma türleri (sağlık boyu</w:t>
      </w:r>
      <w:r w:rsidR="00E030B3" w:rsidRPr="001F39F7">
        <w:rPr>
          <w:rFonts w:ascii="Cambria" w:eastAsia="Times New Roman" w:hAnsi="Cambria" w:cs="Times New Roman"/>
          <w:lang w:eastAsia="tr-TR"/>
        </w:rPr>
        <w:t>tu</w:t>
      </w:r>
      <w:r w:rsidRPr="001F39F7">
        <w:rPr>
          <w:rFonts w:ascii="Cambria" w:eastAsia="Times New Roman" w:hAnsi="Cambria" w:cs="Times New Roman"/>
          <w:lang w:eastAsia="tr-TR"/>
        </w:rPr>
        <w:t>nda risk, ekonomi boyut</w:t>
      </w:r>
      <w:r w:rsidR="00BD2B54" w:rsidRPr="001F39F7">
        <w:rPr>
          <w:rFonts w:ascii="Cambria" w:eastAsia="Times New Roman" w:hAnsi="Cambria" w:cs="Times New Roman"/>
          <w:lang w:eastAsia="tr-TR"/>
        </w:rPr>
        <w:t>u</w:t>
      </w:r>
      <w:r w:rsidRPr="001F39F7">
        <w:rPr>
          <w:rFonts w:ascii="Cambria" w:eastAsia="Times New Roman" w:hAnsi="Cambria" w:cs="Times New Roman"/>
          <w:lang w:eastAsia="tr-TR"/>
        </w:rPr>
        <w:t xml:space="preserve">nda risk, iş yaşamında risk, sosyal ilişkilerde risk vb.) dikkate alınarak </w:t>
      </w:r>
      <w:r w:rsidR="00E030B3" w:rsidRPr="001F39F7">
        <w:rPr>
          <w:rFonts w:ascii="Cambria" w:eastAsia="Times New Roman" w:hAnsi="Cambria" w:cs="Times New Roman"/>
          <w:lang w:eastAsia="tr-TR"/>
        </w:rPr>
        <w:t>risk alma ölçekleri</w:t>
      </w:r>
      <w:r w:rsidRPr="001F39F7">
        <w:rPr>
          <w:rFonts w:ascii="Cambria" w:eastAsia="Times New Roman" w:hAnsi="Cambria" w:cs="Times New Roman"/>
          <w:lang w:eastAsia="tr-TR"/>
        </w:rPr>
        <w:t xml:space="preserve"> geliştirilebilir.</w:t>
      </w:r>
    </w:p>
    <w:p w14:paraId="6C999683" w14:textId="77777777" w:rsidR="008F784F" w:rsidRPr="001F39F7" w:rsidRDefault="008F784F" w:rsidP="008F784F">
      <w:pPr>
        <w:spacing w:before="100" w:beforeAutospacing="1" w:after="100" w:afterAutospacing="1" w:line="240" w:lineRule="auto"/>
        <w:rPr>
          <w:rFonts w:ascii="Cambria" w:hAnsi="Cambria"/>
          <w:b/>
        </w:rPr>
      </w:pPr>
      <w:r w:rsidRPr="001F39F7">
        <w:rPr>
          <w:rFonts w:ascii="Cambria" w:hAnsi="Cambria"/>
          <w:b/>
        </w:rPr>
        <w:lastRenderedPageBreak/>
        <w:t>KAYNAKÇA</w:t>
      </w:r>
    </w:p>
    <w:tbl>
      <w:tblPr>
        <w:tblW w:w="0" w:type="auto"/>
        <w:tblInd w:w="108" w:type="dxa"/>
        <w:tblBorders>
          <w:insideV w:val="dotted" w:sz="4" w:space="0" w:color="auto"/>
        </w:tblBorders>
        <w:tblLook w:val="04A0" w:firstRow="1" w:lastRow="0" w:firstColumn="1" w:lastColumn="0" w:noHBand="0" w:noVBand="1"/>
      </w:tblPr>
      <w:tblGrid>
        <w:gridCol w:w="8964"/>
      </w:tblGrid>
      <w:tr w:rsidR="004207A1" w:rsidRPr="001F39F7" w14:paraId="75B16C78" w14:textId="77777777" w:rsidTr="00CF0CF1">
        <w:tc>
          <w:tcPr>
            <w:tcW w:w="9104" w:type="dxa"/>
            <w:shd w:val="clear" w:color="auto" w:fill="auto"/>
          </w:tcPr>
          <w:p w14:paraId="4930F19A" w14:textId="1350DAAB" w:rsidR="004207A1" w:rsidRPr="001F39F7" w:rsidRDefault="004207A1" w:rsidP="0076698A">
            <w:pPr>
              <w:spacing w:after="120" w:line="240" w:lineRule="auto"/>
              <w:ind w:left="709" w:hanging="709"/>
              <w:jc w:val="both"/>
              <w:rPr>
                <w:rFonts w:ascii="Cambria" w:hAnsi="Cambria"/>
                <w:noProof/>
                <w:sz w:val="20"/>
                <w:szCs w:val="20"/>
              </w:rPr>
            </w:pPr>
            <w:r w:rsidRPr="001F39F7">
              <w:rPr>
                <w:rFonts w:ascii="Cambria" w:hAnsi="Cambria"/>
                <w:noProof/>
                <w:sz w:val="20"/>
                <w:szCs w:val="20"/>
              </w:rPr>
              <w:t xml:space="preserve">Alpar, R. (2011). </w:t>
            </w:r>
            <w:r w:rsidRPr="001F39F7">
              <w:rPr>
                <w:rFonts w:ascii="Cambria" w:hAnsi="Cambria"/>
                <w:i/>
                <w:noProof/>
                <w:sz w:val="20"/>
                <w:szCs w:val="20"/>
              </w:rPr>
              <w:t>Uygulamalı çok değişkenli istatistiksel yöntemler</w:t>
            </w:r>
            <w:r w:rsidRPr="001F39F7">
              <w:rPr>
                <w:rFonts w:ascii="Cambria" w:hAnsi="Cambria"/>
                <w:noProof/>
                <w:sz w:val="20"/>
                <w:szCs w:val="20"/>
              </w:rPr>
              <w:t>. 3. Baskı. Ankara: Detay Yayıncılık</w:t>
            </w:r>
            <w:r w:rsidR="00FB4398" w:rsidRPr="001F39F7">
              <w:rPr>
                <w:rFonts w:ascii="Cambria" w:hAnsi="Cambria"/>
                <w:noProof/>
                <w:sz w:val="20"/>
                <w:szCs w:val="20"/>
              </w:rPr>
              <w:t>.</w:t>
            </w:r>
          </w:p>
        </w:tc>
      </w:tr>
      <w:tr w:rsidR="004207A1" w:rsidRPr="001F39F7" w14:paraId="084258A7" w14:textId="77777777" w:rsidTr="00CF0CF1">
        <w:tc>
          <w:tcPr>
            <w:tcW w:w="9104" w:type="dxa"/>
            <w:shd w:val="clear" w:color="auto" w:fill="auto"/>
          </w:tcPr>
          <w:p w14:paraId="329B3B65" w14:textId="77777777" w:rsidR="004207A1" w:rsidRPr="001F39F7" w:rsidRDefault="004207A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Altun, T. (2011). İlköğretim öğrencilerinin bilgisayara yönelik tutumlarının incelenmesi: Trabzon ili örneği. </w:t>
            </w:r>
            <w:r w:rsidRPr="001F39F7">
              <w:rPr>
                <w:rFonts w:ascii="Cambria" w:hAnsi="Cambria"/>
                <w:i/>
                <w:noProof/>
                <w:sz w:val="20"/>
                <w:szCs w:val="20"/>
              </w:rPr>
              <w:t>Turkish Journal of Computer and Mathematics Education (TURCOMAT)</w:t>
            </w:r>
            <w:r w:rsidRPr="001F39F7">
              <w:rPr>
                <w:rFonts w:ascii="Cambria" w:hAnsi="Cambria"/>
                <w:noProof/>
                <w:sz w:val="20"/>
                <w:szCs w:val="20"/>
              </w:rPr>
              <w:t>, </w:t>
            </w:r>
            <w:r w:rsidRPr="001F39F7">
              <w:rPr>
                <w:rFonts w:ascii="Cambria" w:hAnsi="Cambria"/>
                <w:i/>
                <w:noProof/>
                <w:sz w:val="20"/>
                <w:szCs w:val="20"/>
              </w:rPr>
              <w:t>2</w:t>
            </w:r>
            <w:r w:rsidRPr="001F39F7">
              <w:rPr>
                <w:rFonts w:ascii="Cambria" w:hAnsi="Cambria"/>
                <w:noProof/>
                <w:sz w:val="20"/>
                <w:szCs w:val="20"/>
              </w:rPr>
              <w:t>(1), 69-86.</w:t>
            </w:r>
          </w:p>
        </w:tc>
      </w:tr>
      <w:tr w:rsidR="004207A1" w:rsidRPr="001F39F7" w14:paraId="30862636" w14:textId="77777777" w:rsidTr="00CF0CF1">
        <w:tc>
          <w:tcPr>
            <w:tcW w:w="9104" w:type="dxa"/>
            <w:shd w:val="clear" w:color="auto" w:fill="auto"/>
          </w:tcPr>
          <w:p w14:paraId="744FB2AA" w14:textId="77777777" w:rsidR="004207A1" w:rsidRPr="001F39F7" w:rsidRDefault="004207A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 xml:space="preserve">Ames, C., &amp; Archer, J. (1988) Achievement goals in the classroom: Student’s learning strategies and motivation processes. </w:t>
            </w:r>
            <w:r w:rsidRPr="001F39F7">
              <w:rPr>
                <w:rFonts w:ascii="Cambria" w:hAnsi="Cambria"/>
                <w:i/>
                <w:noProof/>
                <w:sz w:val="20"/>
                <w:szCs w:val="20"/>
              </w:rPr>
              <w:t>Journal of Educational Psychology</w:t>
            </w:r>
            <w:r w:rsidRPr="001F39F7">
              <w:rPr>
                <w:rFonts w:ascii="Cambria" w:hAnsi="Cambria"/>
                <w:noProof/>
                <w:sz w:val="20"/>
                <w:szCs w:val="20"/>
              </w:rPr>
              <w:t xml:space="preserve">, </w:t>
            </w:r>
            <w:r w:rsidRPr="001F39F7">
              <w:rPr>
                <w:rFonts w:ascii="Cambria" w:hAnsi="Cambria"/>
                <w:i/>
                <w:noProof/>
                <w:sz w:val="20"/>
                <w:szCs w:val="20"/>
              </w:rPr>
              <w:t>80</w:t>
            </w:r>
            <w:r w:rsidRPr="001F39F7">
              <w:rPr>
                <w:rFonts w:ascii="Cambria" w:hAnsi="Cambria"/>
                <w:noProof/>
                <w:sz w:val="20"/>
                <w:szCs w:val="20"/>
              </w:rPr>
              <w:t>, 260-267.</w:t>
            </w:r>
          </w:p>
        </w:tc>
      </w:tr>
      <w:tr w:rsidR="004207A1" w:rsidRPr="001F39F7" w14:paraId="0680AF9E" w14:textId="77777777" w:rsidTr="00CF0CF1">
        <w:tc>
          <w:tcPr>
            <w:tcW w:w="9104" w:type="dxa"/>
            <w:shd w:val="clear" w:color="auto" w:fill="auto"/>
          </w:tcPr>
          <w:p w14:paraId="2574A23C" w14:textId="2E7DD786" w:rsidR="004207A1" w:rsidRPr="001F39F7" w:rsidRDefault="003946E3" w:rsidP="00A21DCB">
            <w:pPr>
              <w:spacing w:after="240" w:line="240" w:lineRule="auto"/>
              <w:ind w:left="709" w:hanging="709"/>
              <w:jc w:val="both"/>
              <w:rPr>
                <w:rFonts w:ascii="Cambria" w:hAnsi="Cambria"/>
                <w:noProof/>
                <w:sz w:val="20"/>
                <w:szCs w:val="20"/>
              </w:rPr>
            </w:pPr>
            <w:r w:rsidRPr="001F39F7">
              <w:rPr>
                <w:rFonts w:ascii="Cambria" w:hAnsi="Cambria"/>
                <w:noProof/>
                <w:sz w:val="20"/>
                <w:szCs w:val="20"/>
              </w:rPr>
              <w:t>Artun, H. ve</w:t>
            </w:r>
            <w:r w:rsidR="004207A1" w:rsidRPr="001F39F7">
              <w:rPr>
                <w:rFonts w:ascii="Cambria" w:hAnsi="Cambria"/>
                <w:noProof/>
                <w:sz w:val="20"/>
                <w:szCs w:val="20"/>
              </w:rPr>
              <w:t xml:space="preserve"> Dağtekin, N. (2016). Derslerde teknolojinin kullanılmasına yönelik farkındalık ölçeği geliştirme çalışması. </w:t>
            </w:r>
            <w:r w:rsidR="004207A1" w:rsidRPr="001F39F7">
              <w:rPr>
                <w:rFonts w:ascii="Cambria" w:hAnsi="Cambria"/>
                <w:i/>
                <w:noProof/>
                <w:sz w:val="20"/>
                <w:szCs w:val="20"/>
              </w:rPr>
              <w:t>Journal of Education Faculty</w:t>
            </w:r>
            <w:r w:rsidR="004207A1" w:rsidRPr="001F39F7">
              <w:rPr>
                <w:rFonts w:ascii="Cambria" w:hAnsi="Cambria"/>
                <w:noProof/>
                <w:sz w:val="20"/>
                <w:szCs w:val="20"/>
              </w:rPr>
              <w:t>, </w:t>
            </w:r>
            <w:r w:rsidR="004207A1" w:rsidRPr="001F39F7">
              <w:rPr>
                <w:rFonts w:ascii="Cambria" w:hAnsi="Cambria"/>
                <w:i/>
                <w:noProof/>
                <w:sz w:val="20"/>
                <w:szCs w:val="20"/>
              </w:rPr>
              <w:t>18</w:t>
            </w:r>
            <w:r w:rsidR="004207A1" w:rsidRPr="001F39F7">
              <w:rPr>
                <w:rFonts w:ascii="Cambria" w:hAnsi="Cambria"/>
                <w:noProof/>
                <w:sz w:val="20"/>
                <w:szCs w:val="20"/>
              </w:rPr>
              <w:t>(2), 686-705.</w:t>
            </w:r>
          </w:p>
        </w:tc>
      </w:tr>
      <w:tr w:rsidR="004207A1" w:rsidRPr="001F39F7" w14:paraId="0A3531CF" w14:textId="77777777" w:rsidTr="00CF0CF1">
        <w:tc>
          <w:tcPr>
            <w:tcW w:w="9104" w:type="dxa"/>
            <w:shd w:val="clear" w:color="auto" w:fill="auto"/>
          </w:tcPr>
          <w:p w14:paraId="11DDEF62" w14:textId="77777777" w:rsidR="004207A1" w:rsidRPr="001F39F7" w:rsidRDefault="004207A1" w:rsidP="00395822">
            <w:pPr>
              <w:spacing w:after="120" w:line="240" w:lineRule="auto"/>
              <w:ind w:left="709" w:hanging="709"/>
              <w:jc w:val="both"/>
              <w:rPr>
                <w:rFonts w:ascii="Cambria" w:hAnsi="Cambria"/>
                <w:noProof/>
                <w:sz w:val="20"/>
                <w:szCs w:val="20"/>
              </w:rPr>
            </w:pPr>
            <w:r w:rsidRPr="001F39F7">
              <w:rPr>
                <w:rFonts w:ascii="Cambria" w:hAnsi="Cambria"/>
                <w:noProof/>
                <w:sz w:val="20"/>
                <w:szCs w:val="20"/>
              </w:rPr>
              <w:t xml:space="preserve">Beavers, A. S., Lounsbury, J. W., Richards, J. K., Huck, S. W., Skolits, G. J., &amp; Esquivel, S. L. (2013). Practical Considerations for Using Exploratory Factor Analysis in Educational Research. </w:t>
            </w:r>
            <w:r w:rsidRPr="001F39F7">
              <w:rPr>
                <w:rFonts w:ascii="Cambria" w:hAnsi="Cambria"/>
                <w:i/>
                <w:noProof/>
                <w:sz w:val="20"/>
                <w:szCs w:val="20"/>
              </w:rPr>
              <w:t>Practical Assessment, Research &amp; Evaluation</w:t>
            </w:r>
            <w:r w:rsidRPr="001F39F7">
              <w:rPr>
                <w:rFonts w:ascii="Cambria" w:hAnsi="Cambria"/>
                <w:noProof/>
                <w:sz w:val="20"/>
                <w:szCs w:val="20"/>
              </w:rPr>
              <w:t xml:space="preserve">, </w:t>
            </w:r>
            <w:r w:rsidRPr="001F39F7">
              <w:rPr>
                <w:rFonts w:ascii="Cambria" w:hAnsi="Cambria"/>
                <w:i/>
                <w:noProof/>
                <w:sz w:val="20"/>
                <w:szCs w:val="20"/>
              </w:rPr>
              <w:t>18</w:t>
            </w:r>
            <w:r w:rsidRPr="001F39F7">
              <w:rPr>
                <w:rFonts w:ascii="Cambria" w:hAnsi="Cambria"/>
                <w:noProof/>
                <w:sz w:val="20"/>
                <w:szCs w:val="20"/>
              </w:rPr>
              <w:t>(6), 1–13.</w:t>
            </w:r>
          </w:p>
        </w:tc>
      </w:tr>
      <w:tr w:rsidR="004207A1" w:rsidRPr="001F39F7" w14:paraId="51C732CF" w14:textId="77777777" w:rsidTr="00CF0CF1">
        <w:tc>
          <w:tcPr>
            <w:tcW w:w="9104" w:type="dxa"/>
            <w:shd w:val="clear" w:color="auto" w:fill="auto"/>
          </w:tcPr>
          <w:p w14:paraId="35C4964F" w14:textId="77777777" w:rsidR="004207A1" w:rsidRPr="001F39F7" w:rsidRDefault="004207A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 xml:space="preserve">Beckett, S. (2014). The art of failure: The importance of risk and experimentation, 4, </w:t>
            </w:r>
            <w:hyperlink r:id="rId10" w:history="1">
              <w:r w:rsidRPr="001F39F7">
                <w:rPr>
                  <w:rFonts w:ascii="Cambria" w:hAnsi="Cambria"/>
                  <w:i/>
                  <w:noProof/>
                  <w:sz w:val="20"/>
                  <w:szCs w:val="20"/>
                </w:rPr>
                <w:t>NEA Arts Magazine</w:t>
              </w:r>
            </w:hyperlink>
            <w:r w:rsidRPr="001F39F7">
              <w:rPr>
                <w:rFonts w:ascii="Cambria" w:hAnsi="Cambria"/>
                <w:noProof/>
                <w:sz w:val="20"/>
                <w:szCs w:val="20"/>
              </w:rPr>
              <w:t xml:space="preserve">, </w:t>
            </w:r>
            <w:hyperlink r:id="rId11" w:history="1">
              <w:r w:rsidRPr="001F39F7">
                <w:rPr>
                  <w:rStyle w:val="Hyperlink"/>
                  <w:rFonts w:ascii="Cambria" w:hAnsi="Cambria"/>
                  <w:noProof/>
                  <w:sz w:val="20"/>
                  <w:szCs w:val="20"/>
                </w:rPr>
                <w:t>https://www.arts.gov/NEARTS/2014v4-art-failure-importance-risk-and-experimentation’den 15.08.2017</w:t>
              </w:r>
            </w:hyperlink>
            <w:r w:rsidRPr="001F39F7">
              <w:rPr>
                <w:rFonts w:ascii="Cambria" w:hAnsi="Cambria"/>
                <w:noProof/>
                <w:sz w:val="20"/>
                <w:szCs w:val="20"/>
              </w:rPr>
              <w:t xml:space="preserve"> tarihinde alındı.</w:t>
            </w:r>
          </w:p>
        </w:tc>
      </w:tr>
      <w:tr w:rsidR="004207A1" w:rsidRPr="001F39F7" w14:paraId="11378CFF" w14:textId="77777777" w:rsidTr="00CF0CF1">
        <w:tc>
          <w:tcPr>
            <w:tcW w:w="9104" w:type="dxa"/>
            <w:shd w:val="clear" w:color="auto" w:fill="auto"/>
          </w:tcPr>
          <w:p w14:paraId="61F50E6E" w14:textId="77777777" w:rsidR="004207A1" w:rsidRPr="001F39F7" w:rsidRDefault="004207A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 xml:space="preserve">Beghetto, R. A. (2009). Correlates of intellectual risk taking in elementary school science. </w:t>
            </w:r>
            <w:r w:rsidRPr="001F39F7">
              <w:rPr>
                <w:rFonts w:ascii="Cambria" w:hAnsi="Cambria"/>
                <w:i/>
                <w:noProof/>
                <w:sz w:val="20"/>
                <w:szCs w:val="20"/>
              </w:rPr>
              <w:t>Journal of Research in Science Teaching</w:t>
            </w:r>
            <w:r w:rsidRPr="001F39F7">
              <w:rPr>
                <w:rFonts w:ascii="Cambria" w:hAnsi="Cambria"/>
                <w:noProof/>
                <w:sz w:val="20"/>
                <w:szCs w:val="20"/>
              </w:rPr>
              <w:t xml:space="preserve">, </w:t>
            </w:r>
            <w:r w:rsidRPr="001F39F7">
              <w:rPr>
                <w:rFonts w:ascii="Cambria" w:hAnsi="Cambria"/>
                <w:i/>
                <w:noProof/>
                <w:sz w:val="20"/>
                <w:szCs w:val="20"/>
              </w:rPr>
              <w:t>46</w:t>
            </w:r>
            <w:r w:rsidRPr="001F39F7">
              <w:rPr>
                <w:rFonts w:ascii="Cambria" w:hAnsi="Cambria"/>
                <w:noProof/>
                <w:sz w:val="20"/>
                <w:szCs w:val="20"/>
              </w:rPr>
              <w:t>(2), 210-223.</w:t>
            </w:r>
          </w:p>
        </w:tc>
      </w:tr>
      <w:tr w:rsidR="004207A1" w:rsidRPr="001F39F7" w14:paraId="07BAC766" w14:textId="77777777" w:rsidTr="00CF0CF1">
        <w:tc>
          <w:tcPr>
            <w:tcW w:w="9104" w:type="dxa"/>
            <w:shd w:val="clear" w:color="auto" w:fill="auto"/>
          </w:tcPr>
          <w:p w14:paraId="1B28CFDB" w14:textId="77777777" w:rsidR="004207A1" w:rsidRPr="001F39F7" w:rsidRDefault="004207A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 xml:space="preserve">Bentler, P. M., &amp; Bonett, D. G. (1980). Significance tests and goodness of fit in the analysis of covariance structures. </w:t>
            </w:r>
            <w:r w:rsidRPr="001F39F7">
              <w:rPr>
                <w:rFonts w:ascii="Cambria" w:hAnsi="Cambria"/>
                <w:i/>
                <w:noProof/>
                <w:sz w:val="20"/>
                <w:szCs w:val="20"/>
              </w:rPr>
              <w:t>Psychological Bulletin</w:t>
            </w:r>
            <w:r w:rsidRPr="001F39F7">
              <w:rPr>
                <w:rFonts w:ascii="Cambria" w:hAnsi="Cambria"/>
                <w:noProof/>
                <w:sz w:val="20"/>
                <w:szCs w:val="20"/>
              </w:rPr>
              <w:t xml:space="preserve">, </w:t>
            </w:r>
            <w:r w:rsidRPr="001F39F7">
              <w:rPr>
                <w:rFonts w:ascii="Cambria" w:hAnsi="Cambria"/>
                <w:i/>
                <w:noProof/>
                <w:sz w:val="20"/>
                <w:szCs w:val="20"/>
              </w:rPr>
              <w:t>88</w:t>
            </w:r>
            <w:r w:rsidRPr="001F39F7">
              <w:rPr>
                <w:rFonts w:ascii="Cambria" w:hAnsi="Cambria"/>
                <w:noProof/>
                <w:sz w:val="20"/>
                <w:szCs w:val="20"/>
              </w:rPr>
              <w:t>, 588-606.</w:t>
            </w:r>
          </w:p>
        </w:tc>
      </w:tr>
      <w:tr w:rsidR="004207A1" w:rsidRPr="001F39F7" w14:paraId="0B677C88" w14:textId="77777777" w:rsidTr="00CF0CF1">
        <w:tc>
          <w:tcPr>
            <w:tcW w:w="9104" w:type="dxa"/>
            <w:shd w:val="clear" w:color="auto" w:fill="auto"/>
          </w:tcPr>
          <w:p w14:paraId="2380486E" w14:textId="6DABA526" w:rsidR="004207A1" w:rsidRPr="001F39F7" w:rsidRDefault="004207A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Bentler, P.</w:t>
            </w:r>
            <w:r w:rsidR="003946E3" w:rsidRPr="001F39F7">
              <w:rPr>
                <w:rFonts w:ascii="Cambria" w:hAnsi="Cambria"/>
                <w:noProof/>
                <w:sz w:val="20"/>
                <w:szCs w:val="20"/>
              </w:rPr>
              <w:t xml:space="preserve"> </w:t>
            </w:r>
            <w:r w:rsidRPr="001F39F7">
              <w:rPr>
                <w:rFonts w:ascii="Cambria" w:hAnsi="Cambria"/>
                <w:noProof/>
                <w:sz w:val="20"/>
                <w:szCs w:val="20"/>
              </w:rPr>
              <w:t xml:space="preserve">M. (1980). Multivariate analysis with latent variables: Causal modeling. </w:t>
            </w:r>
            <w:r w:rsidRPr="001F39F7">
              <w:rPr>
                <w:rFonts w:ascii="Cambria" w:hAnsi="Cambria"/>
                <w:i/>
                <w:noProof/>
                <w:sz w:val="20"/>
                <w:szCs w:val="20"/>
              </w:rPr>
              <w:t>Annual Review of Psychology</w:t>
            </w:r>
            <w:r w:rsidRPr="001F39F7">
              <w:rPr>
                <w:rFonts w:ascii="Cambria" w:hAnsi="Cambria"/>
                <w:noProof/>
                <w:sz w:val="20"/>
                <w:szCs w:val="20"/>
              </w:rPr>
              <w:t xml:space="preserve">, </w:t>
            </w:r>
            <w:r w:rsidRPr="001F39F7">
              <w:rPr>
                <w:rFonts w:ascii="Cambria" w:hAnsi="Cambria"/>
                <w:i/>
                <w:noProof/>
                <w:sz w:val="20"/>
                <w:szCs w:val="20"/>
              </w:rPr>
              <w:t>31</w:t>
            </w:r>
            <w:r w:rsidRPr="001F39F7">
              <w:rPr>
                <w:rFonts w:ascii="Cambria" w:hAnsi="Cambria"/>
                <w:noProof/>
                <w:sz w:val="20"/>
                <w:szCs w:val="20"/>
              </w:rPr>
              <w:t>, 419-456.</w:t>
            </w:r>
          </w:p>
        </w:tc>
      </w:tr>
      <w:tr w:rsidR="004207A1" w:rsidRPr="001F39F7" w14:paraId="3C3CA3B1" w14:textId="77777777" w:rsidTr="00CF0CF1">
        <w:tc>
          <w:tcPr>
            <w:tcW w:w="9104" w:type="dxa"/>
            <w:shd w:val="clear" w:color="auto" w:fill="auto"/>
          </w:tcPr>
          <w:p w14:paraId="1C211558" w14:textId="77777777" w:rsidR="004207A1" w:rsidRPr="001F39F7" w:rsidRDefault="004207A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 xml:space="preserve">Büyüköztürk, Ş. (2012). </w:t>
            </w:r>
            <w:r w:rsidRPr="001F39F7">
              <w:rPr>
                <w:rFonts w:ascii="Cambria" w:hAnsi="Cambria"/>
                <w:i/>
                <w:noProof/>
                <w:sz w:val="20"/>
                <w:szCs w:val="20"/>
              </w:rPr>
              <w:t>Sosyal bilimler için veri analizi el kitabı</w:t>
            </w:r>
            <w:r w:rsidRPr="001F39F7">
              <w:rPr>
                <w:rFonts w:ascii="Cambria" w:hAnsi="Cambria"/>
                <w:noProof/>
                <w:sz w:val="20"/>
                <w:szCs w:val="20"/>
              </w:rPr>
              <w:t>. 17. Baskı, Ankara: Pegem Yayıncılık.</w:t>
            </w:r>
          </w:p>
        </w:tc>
      </w:tr>
      <w:tr w:rsidR="004207A1" w:rsidRPr="001F39F7" w14:paraId="7AE130C9" w14:textId="77777777" w:rsidTr="00CF0CF1">
        <w:tc>
          <w:tcPr>
            <w:tcW w:w="9104" w:type="dxa"/>
            <w:shd w:val="clear" w:color="auto" w:fill="auto"/>
          </w:tcPr>
          <w:p w14:paraId="7D608527" w14:textId="77777777" w:rsidR="004207A1" w:rsidRPr="001F39F7" w:rsidRDefault="004207A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 xml:space="preserve">Byrnes, J. P., Miller, D., &amp; Schafer, W. (1999). Gender differences in risk taking: A meta-analysis. </w:t>
            </w:r>
            <w:r w:rsidRPr="001F39F7">
              <w:rPr>
                <w:rFonts w:ascii="Cambria" w:hAnsi="Cambria"/>
                <w:i/>
                <w:noProof/>
                <w:sz w:val="20"/>
                <w:szCs w:val="20"/>
              </w:rPr>
              <w:t>Psychological Bulletin</w:t>
            </w:r>
            <w:r w:rsidRPr="001F39F7">
              <w:rPr>
                <w:rFonts w:ascii="Cambria" w:hAnsi="Cambria"/>
                <w:noProof/>
                <w:sz w:val="20"/>
                <w:szCs w:val="20"/>
              </w:rPr>
              <w:t xml:space="preserve">, </w:t>
            </w:r>
            <w:r w:rsidRPr="001F39F7">
              <w:rPr>
                <w:rFonts w:ascii="Cambria" w:hAnsi="Cambria"/>
                <w:i/>
                <w:noProof/>
                <w:sz w:val="20"/>
                <w:szCs w:val="20"/>
              </w:rPr>
              <w:t>125</w:t>
            </w:r>
            <w:r w:rsidRPr="001F39F7">
              <w:rPr>
                <w:rFonts w:ascii="Cambria" w:hAnsi="Cambria"/>
                <w:noProof/>
                <w:sz w:val="20"/>
                <w:szCs w:val="20"/>
              </w:rPr>
              <w:t>, 367–383.</w:t>
            </w:r>
          </w:p>
        </w:tc>
      </w:tr>
      <w:tr w:rsidR="004207A1" w:rsidRPr="001F39F7" w14:paraId="6A451EB6" w14:textId="77777777" w:rsidTr="00CF0CF1">
        <w:tc>
          <w:tcPr>
            <w:tcW w:w="9104" w:type="dxa"/>
            <w:shd w:val="clear" w:color="auto" w:fill="auto"/>
          </w:tcPr>
          <w:p w14:paraId="2C198662" w14:textId="77777777" w:rsidR="004207A1" w:rsidRPr="001F39F7" w:rsidRDefault="004207A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Christensen, C. (2009). Risk and school science education. </w:t>
            </w:r>
            <w:r w:rsidRPr="001F39F7">
              <w:rPr>
                <w:rFonts w:ascii="Cambria" w:hAnsi="Cambria"/>
                <w:i/>
                <w:noProof/>
                <w:sz w:val="20"/>
                <w:szCs w:val="20"/>
              </w:rPr>
              <w:t>Studies in Science Education</w:t>
            </w:r>
            <w:r w:rsidRPr="001F39F7">
              <w:rPr>
                <w:rFonts w:ascii="Cambria" w:hAnsi="Cambria"/>
                <w:noProof/>
                <w:sz w:val="20"/>
                <w:szCs w:val="20"/>
              </w:rPr>
              <w:t>, </w:t>
            </w:r>
            <w:r w:rsidRPr="001F39F7">
              <w:rPr>
                <w:rFonts w:ascii="Cambria" w:hAnsi="Cambria"/>
                <w:i/>
                <w:noProof/>
                <w:sz w:val="20"/>
                <w:szCs w:val="20"/>
              </w:rPr>
              <w:t>45</w:t>
            </w:r>
            <w:r w:rsidRPr="001F39F7">
              <w:rPr>
                <w:rFonts w:ascii="Cambria" w:hAnsi="Cambria"/>
                <w:noProof/>
                <w:sz w:val="20"/>
                <w:szCs w:val="20"/>
              </w:rPr>
              <w:t>(2), 205-223.</w:t>
            </w:r>
          </w:p>
        </w:tc>
      </w:tr>
      <w:tr w:rsidR="004207A1" w:rsidRPr="001F39F7" w14:paraId="4BA601AD" w14:textId="77777777" w:rsidTr="00CF0CF1">
        <w:tc>
          <w:tcPr>
            <w:tcW w:w="9104" w:type="dxa"/>
            <w:shd w:val="clear" w:color="auto" w:fill="auto"/>
          </w:tcPr>
          <w:p w14:paraId="78B82666" w14:textId="625B6923" w:rsidR="004207A1" w:rsidRPr="001F39F7" w:rsidRDefault="003946E3" w:rsidP="003946E3">
            <w:pPr>
              <w:spacing w:after="120" w:line="240" w:lineRule="auto"/>
              <w:ind w:left="709" w:hanging="709"/>
              <w:jc w:val="both"/>
              <w:rPr>
                <w:rFonts w:ascii="Cambria" w:hAnsi="Cambria"/>
                <w:noProof/>
                <w:sz w:val="20"/>
                <w:szCs w:val="20"/>
              </w:rPr>
            </w:pPr>
            <w:r w:rsidRPr="001F39F7">
              <w:rPr>
                <w:rFonts w:ascii="Cambria" w:hAnsi="Cambria"/>
                <w:noProof/>
                <w:sz w:val="20"/>
                <w:szCs w:val="20"/>
              </w:rPr>
              <w:t>Çelik, H., Bacanak, A.</w:t>
            </w:r>
            <w:r w:rsidR="004207A1" w:rsidRPr="001F39F7">
              <w:rPr>
                <w:rFonts w:ascii="Cambria" w:hAnsi="Cambria"/>
                <w:noProof/>
                <w:sz w:val="20"/>
                <w:szCs w:val="20"/>
              </w:rPr>
              <w:t xml:space="preserve"> </w:t>
            </w:r>
            <w:r w:rsidRPr="001F39F7">
              <w:rPr>
                <w:rFonts w:ascii="Cambria" w:hAnsi="Cambria"/>
                <w:noProof/>
                <w:sz w:val="20"/>
                <w:szCs w:val="20"/>
              </w:rPr>
              <w:t>ve</w:t>
            </w:r>
            <w:r w:rsidR="004207A1" w:rsidRPr="001F39F7">
              <w:rPr>
                <w:rFonts w:ascii="Cambria" w:hAnsi="Cambria"/>
                <w:noProof/>
                <w:sz w:val="20"/>
                <w:szCs w:val="20"/>
              </w:rPr>
              <w:t xml:space="preserve"> Çakır, E. (2015). Development of science laboratory entrepreneurship scale. </w:t>
            </w:r>
            <w:r w:rsidR="004207A1" w:rsidRPr="001F39F7">
              <w:rPr>
                <w:rFonts w:ascii="Cambria" w:hAnsi="Cambria"/>
                <w:i/>
                <w:noProof/>
                <w:sz w:val="20"/>
                <w:szCs w:val="20"/>
              </w:rPr>
              <w:t>Journal of Turkish Science Education</w:t>
            </w:r>
            <w:r w:rsidR="004207A1" w:rsidRPr="001F39F7">
              <w:rPr>
                <w:rFonts w:ascii="Cambria" w:hAnsi="Cambria"/>
                <w:noProof/>
                <w:sz w:val="20"/>
                <w:szCs w:val="20"/>
              </w:rPr>
              <w:t>, </w:t>
            </w:r>
            <w:r w:rsidR="004207A1" w:rsidRPr="001F39F7">
              <w:rPr>
                <w:rFonts w:ascii="Cambria" w:hAnsi="Cambria"/>
                <w:i/>
                <w:noProof/>
                <w:sz w:val="20"/>
                <w:szCs w:val="20"/>
              </w:rPr>
              <w:t>12(</w:t>
            </w:r>
            <w:r w:rsidR="004207A1" w:rsidRPr="001F39F7">
              <w:rPr>
                <w:rFonts w:ascii="Cambria" w:hAnsi="Cambria"/>
                <w:noProof/>
                <w:sz w:val="20"/>
                <w:szCs w:val="20"/>
              </w:rPr>
              <w:t>3), 65-78.</w:t>
            </w:r>
          </w:p>
        </w:tc>
      </w:tr>
      <w:tr w:rsidR="004207A1" w:rsidRPr="001F39F7" w14:paraId="6F72490D" w14:textId="77777777" w:rsidTr="00CF0CF1">
        <w:tc>
          <w:tcPr>
            <w:tcW w:w="9104" w:type="dxa"/>
            <w:shd w:val="clear" w:color="auto" w:fill="auto"/>
          </w:tcPr>
          <w:p w14:paraId="3A9B35F8" w14:textId="1CF1B7EF" w:rsidR="004207A1" w:rsidRPr="001F39F7" w:rsidRDefault="004207A1" w:rsidP="009E642D">
            <w:pPr>
              <w:spacing w:after="120" w:line="240" w:lineRule="auto"/>
              <w:ind w:left="709" w:hanging="709"/>
              <w:jc w:val="both"/>
              <w:rPr>
                <w:rFonts w:ascii="Cambria" w:hAnsi="Cambria"/>
                <w:noProof/>
                <w:sz w:val="20"/>
                <w:szCs w:val="20"/>
              </w:rPr>
            </w:pPr>
            <w:r w:rsidRPr="001F39F7">
              <w:rPr>
                <w:rFonts w:ascii="Cambria" w:hAnsi="Cambria"/>
                <w:noProof/>
                <w:sz w:val="20"/>
                <w:szCs w:val="20"/>
              </w:rPr>
              <w:t>Çokl</w:t>
            </w:r>
            <w:r w:rsidR="003946E3" w:rsidRPr="001F39F7">
              <w:rPr>
                <w:rFonts w:ascii="Cambria" w:hAnsi="Cambria"/>
                <w:noProof/>
                <w:sz w:val="20"/>
                <w:szCs w:val="20"/>
              </w:rPr>
              <w:t>uk, Ö., Şekercioğlu, G. ve</w:t>
            </w:r>
            <w:r w:rsidRPr="001F39F7">
              <w:rPr>
                <w:rFonts w:ascii="Cambria" w:hAnsi="Cambria"/>
                <w:noProof/>
                <w:sz w:val="20"/>
                <w:szCs w:val="20"/>
              </w:rPr>
              <w:t xml:space="preserve"> Büyüköztürk, Ş. (2010). </w:t>
            </w:r>
            <w:r w:rsidRPr="001F39F7">
              <w:rPr>
                <w:rFonts w:ascii="Cambria" w:hAnsi="Cambria"/>
                <w:i/>
                <w:noProof/>
                <w:sz w:val="20"/>
                <w:szCs w:val="20"/>
              </w:rPr>
              <w:t>Çok değişkenli istatistik SPSS ve LISREL uygulamaları</w:t>
            </w:r>
            <w:r w:rsidRPr="001F39F7">
              <w:rPr>
                <w:rFonts w:ascii="Cambria" w:hAnsi="Cambria"/>
                <w:noProof/>
                <w:sz w:val="20"/>
                <w:szCs w:val="20"/>
              </w:rPr>
              <w:t>. Ankara: Pegem Akademi Yayınları.</w:t>
            </w:r>
          </w:p>
        </w:tc>
      </w:tr>
      <w:tr w:rsidR="004207A1" w:rsidRPr="001F39F7" w14:paraId="7DE2DF96" w14:textId="77777777" w:rsidTr="00CF0CF1">
        <w:tc>
          <w:tcPr>
            <w:tcW w:w="9104" w:type="dxa"/>
            <w:shd w:val="clear" w:color="auto" w:fill="auto"/>
          </w:tcPr>
          <w:p w14:paraId="0E696F63" w14:textId="18E76761" w:rsidR="004207A1" w:rsidRPr="001F39F7" w:rsidRDefault="003946E3"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Deveci, İ. ve</w:t>
            </w:r>
            <w:r w:rsidR="004207A1" w:rsidRPr="001F39F7">
              <w:rPr>
                <w:rFonts w:ascii="Cambria" w:hAnsi="Cambria"/>
                <w:noProof/>
                <w:sz w:val="20"/>
                <w:szCs w:val="20"/>
              </w:rPr>
              <w:t xml:space="preserve"> Çepni, S. (2015). Öğretmen adaylarına yönelik girişimcilik ölçeğinin geliştirilmesi: Geçerlik ve güvenirlik çalışması. </w:t>
            </w:r>
            <w:r w:rsidR="004207A1" w:rsidRPr="001F39F7">
              <w:rPr>
                <w:rFonts w:ascii="Cambria" w:hAnsi="Cambria"/>
                <w:i/>
                <w:noProof/>
                <w:sz w:val="20"/>
                <w:szCs w:val="20"/>
              </w:rPr>
              <w:t>International Journal of Human Sciences</w:t>
            </w:r>
            <w:r w:rsidR="004207A1" w:rsidRPr="001F39F7">
              <w:rPr>
                <w:rFonts w:ascii="Cambria" w:hAnsi="Cambria"/>
                <w:noProof/>
                <w:sz w:val="20"/>
                <w:szCs w:val="20"/>
              </w:rPr>
              <w:t>, </w:t>
            </w:r>
            <w:r w:rsidR="004207A1" w:rsidRPr="001F39F7">
              <w:rPr>
                <w:rFonts w:ascii="Cambria" w:hAnsi="Cambria"/>
                <w:i/>
                <w:noProof/>
                <w:sz w:val="20"/>
                <w:szCs w:val="20"/>
              </w:rPr>
              <w:t>12</w:t>
            </w:r>
            <w:r w:rsidR="004207A1" w:rsidRPr="001F39F7">
              <w:rPr>
                <w:rFonts w:ascii="Cambria" w:hAnsi="Cambria"/>
                <w:noProof/>
                <w:sz w:val="20"/>
                <w:szCs w:val="20"/>
              </w:rPr>
              <w:t>(2), 92-112.</w:t>
            </w:r>
          </w:p>
        </w:tc>
      </w:tr>
      <w:tr w:rsidR="004207A1" w:rsidRPr="001F39F7" w14:paraId="6E8F6E00" w14:textId="77777777" w:rsidTr="00CF0CF1">
        <w:tc>
          <w:tcPr>
            <w:tcW w:w="9104" w:type="dxa"/>
            <w:shd w:val="clear" w:color="auto" w:fill="auto"/>
          </w:tcPr>
          <w:p w14:paraId="03A8674C" w14:textId="669BA77F" w:rsidR="004207A1" w:rsidRPr="001F39F7" w:rsidRDefault="003946E3"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Ekici, D. İ. ve Balı</w:t>
            </w:r>
            <w:r w:rsidR="004207A1" w:rsidRPr="001F39F7">
              <w:rPr>
                <w:rFonts w:ascii="Cambria" w:hAnsi="Cambria"/>
                <w:noProof/>
                <w:sz w:val="20"/>
                <w:szCs w:val="20"/>
              </w:rPr>
              <w:t>m, A. G. (2013). Ortaokul öğrencileri için problem çözme becerilerine yönelik algı ölçeği: Geçerlilik ve güvenirlik çalışması. </w:t>
            </w:r>
            <w:r w:rsidR="004207A1" w:rsidRPr="001F39F7">
              <w:rPr>
                <w:rFonts w:ascii="Cambria" w:hAnsi="Cambria"/>
                <w:i/>
                <w:noProof/>
                <w:sz w:val="20"/>
                <w:szCs w:val="20"/>
              </w:rPr>
              <w:t>Yüzüncü Yıl Üniversitesi Eğitim Fakültesi Dergisi</w:t>
            </w:r>
            <w:r w:rsidR="004207A1" w:rsidRPr="001F39F7">
              <w:rPr>
                <w:rFonts w:ascii="Cambria" w:hAnsi="Cambria"/>
                <w:noProof/>
                <w:sz w:val="20"/>
                <w:szCs w:val="20"/>
              </w:rPr>
              <w:t>, </w:t>
            </w:r>
            <w:r w:rsidR="004207A1" w:rsidRPr="001F39F7">
              <w:rPr>
                <w:rFonts w:ascii="Cambria" w:hAnsi="Cambria"/>
                <w:i/>
                <w:noProof/>
                <w:sz w:val="20"/>
                <w:szCs w:val="20"/>
              </w:rPr>
              <w:t>10</w:t>
            </w:r>
            <w:r w:rsidR="004207A1" w:rsidRPr="001F39F7">
              <w:rPr>
                <w:rFonts w:ascii="Cambria" w:hAnsi="Cambria"/>
                <w:noProof/>
                <w:sz w:val="20"/>
                <w:szCs w:val="20"/>
              </w:rPr>
              <w:t>(1), 67-86.</w:t>
            </w:r>
          </w:p>
        </w:tc>
      </w:tr>
      <w:tr w:rsidR="004207A1" w:rsidRPr="001F39F7" w14:paraId="223F1374" w14:textId="77777777" w:rsidTr="00CF0CF1">
        <w:tc>
          <w:tcPr>
            <w:tcW w:w="9104" w:type="dxa"/>
            <w:shd w:val="clear" w:color="auto" w:fill="auto"/>
          </w:tcPr>
          <w:p w14:paraId="0F7BFA54" w14:textId="5FA9BF29" w:rsidR="004207A1" w:rsidRPr="001F39F7" w:rsidRDefault="004207A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 xml:space="preserve">Eugene, O. (2010). Scientific risk-taking by young students fades with age. </w:t>
            </w:r>
            <w:hyperlink r:id="rId12" w:history="1">
              <w:r w:rsidR="0089471E" w:rsidRPr="001F39F7">
                <w:rPr>
                  <w:rStyle w:val="Hyperlink"/>
                  <w:rFonts w:ascii="Cambria" w:hAnsi="Cambria"/>
                  <w:noProof/>
                  <w:sz w:val="20"/>
                  <w:szCs w:val="20"/>
                </w:rPr>
                <w:t>https://uonews.uoregon.edu /archive/news-release/2010/4/scientific-risk-taking-young students-fades-age’</w:t>
              </w:r>
              <w:r w:rsidR="0089471E" w:rsidRPr="001F39F7">
                <w:rPr>
                  <w:rFonts w:ascii="Cambria" w:hAnsi="Cambria"/>
                  <w:noProof/>
                  <w:sz w:val="20"/>
                  <w:szCs w:val="20"/>
                </w:rPr>
                <w:t>den 15.08.2017</w:t>
              </w:r>
            </w:hyperlink>
            <w:r w:rsidRPr="001F39F7">
              <w:rPr>
                <w:rFonts w:ascii="Cambria" w:hAnsi="Cambria"/>
                <w:noProof/>
                <w:sz w:val="20"/>
                <w:szCs w:val="20"/>
              </w:rPr>
              <w:t xml:space="preserve"> tarihinde alındı.</w:t>
            </w:r>
          </w:p>
        </w:tc>
      </w:tr>
      <w:tr w:rsidR="004207A1" w:rsidRPr="001F39F7" w14:paraId="0E32E5C5" w14:textId="77777777" w:rsidTr="00CF0CF1">
        <w:tc>
          <w:tcPr>
            <w:tcW w:w="9104" w:type="dxa"/>
            <w:shd w:val="clear" w:color="auto" w:fill="auto"/>
          </w:tcPr>
          <w:p w14:paraId="68D9FFB0" w14:textId="1FE19170" w:rsidR="004207A1" w:rsidRPr="001F39F7" w:rsidRDefault="004207A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 xml:space="preserve">European Commission. (2015). </w:t>
            </w:r>
            <w:r w:rsidRPr="001F39F7">
              <w:rPr>
                <w:rFonts w:ascii="Cambria" w:hAnsi="Cambria"/>
                <w:i/>
                <w:noProof/>
                <w:sz w:val="20"/>
                <w:szCs w:val="20"/>
              </w:rPr>
              <w:t>Science education for responsible citizenship. Report to the european commission of the expert group on science education</w:t>
            </w:r>
            <w:r w:rsidRPr="001F39F7">
              <w:rPr>
                <w:rFonts w:ascii="Cambria" w:hAnsi="Cambria"/>
                <w:noProof/>
                <w:sz w:val="20"/>
                <w:szCs w:val="20"/>
              </w:rPr>
              <w:t>. Luxembourg: Publications Office of the European Union</w:t>
            </w:r>
            <w:r w:rsidR="00FB4398" w:rsidRPr="001F39F7">
              <w:rPr>
                <w:rFonts w:ascii="Cambria" w:hAnsi="Cambria"/>
                <w:noProof/>
                <w:sz w:val="20"/>
                <w:szCs w:val="20"/>
              </w:rPr>
              <w:t>.</w:t>
            </w:r>
          </w:p>
        </w:tc>
      </w:tr>
      <w:tr w:rsidR="004207A1" w:rsidRPr="001F39F7" w14:paraId="553D7300" w14:textId="77777777" w:rsidTr="00CF0CF1">
        <w:tc>
          <w:tcPr>
            <w:tcW w:w="9104" w:type="dxa"/>
            <w:shd w:val="clear" w:color="auto" w:fill="auto"/>
          </w:tcPr>
          <w:p w14:paraId="51A58072" w14:textId="77777777" w:rsidR="004207A1" w:rsidRPr="001F39F7" w:rsidRDefault="004207A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Fayolle, A., &amp; Gailly, B. (2008). From craft to science: Teaching models and learning processes in entrepreneurship education. </w:t>
            </w:r>
            <w:r w:rsidRPr="001F39F7">
              <w:rPr>
                <w:rFonts w:ascii="Cambria" w:hAnsi="Cambria"/>
                <w:i/>
                <w:noProof/>
                <w:sz w:val="20"/>
                <w:szCs w:val="20"/>
              </w:rPr>
              <w:t>Journal of European Industrial Training</w:t>
            </w:r>
            <w:r w:rsidRPr="001F39F7">
              <w:rPr>
                <w:rFonts w:ascii="Cambria" w:hAnsi="Cambria"/>
                <w:noProof/>
                <w:sz w:val="20"/>
                <w:szCs w:val="20"/>
              </w:rPr>
              <w:t>, </w:t>
            </w:r>
            <w:r w:rsidRPr="001F39F7">
              <w:rPr>
                <w:rFonts w:ascii="Cambria" w:hAnsi="Cambria"/>
                <w:i/>
                <w:noProof/>
                <w:sz w:val="20"/>
                <w:szCs w:val="20"/>
              </w:rPr>
              <w:t>32</w:t>
            </w:r>
            <w:r w:rsidRPr="001F39F7">
              <w:rPr>
                <w:rFonts w:ascii="Cambria" w:hAnsi="Cambria"/>
                <w:noProof/>
                <w:sz w:val="20"/>
                <w:szCs w:val="20"/>
              </w:rPr>
              <w:t>(7), 569-593.</w:t>
            </w:r>
          </w:p>
        </w:tc>
      </w:tr>
      <w:tr w:rsidR="004207A1" w:rsidRPr="001F39F7" w14:paraId="6E739271" w14:textId="77777777" w:rsidTr="00CF0CF1">
        <w:tc>
          <w:tcPr>
            <w:tcW w:w="9104" w:type="dxa"/>
            <w:shd w:val="clear" w:color="auto" w:fill="auto"/>
          </w:tcPr>
          <w:p w14:paraId="31719BD2" w14:textId="2B953BD2" w:rsidR="004207A1" w:rsidRPr="001F39F7" w:rsidRDefault="004207A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 xml:space="preserve">George, D., &amp; Mallery, M. (2016). </w:t>
            </w:r>
            <w:r w:rsidRPr="001F39F7">
              <w:rPr>
                <w:rFonts w:ascii="Cambria" w:hAnsi="Cambria"/>
                <w:i/>
                <w:noProof/>
                <w:sz w:val="20"/>
                <w:szCs w:val="20"/>
              </w:rPr>
              <w:t>IBM SPSS Statistics 23 Step by Step: a simple guide and reference</w:t>
            </w:r>
            <w:r w:rsidRPr="001F39F7">
              <w:rPr>
                <w:rFonts w:ascii="Cambria" w:hAnsi="Cambria"/>
                <w:noProof/>
                <w:sz w:val="20"/>
                <w:szCs w:val="20"/>
              </w:rPr>
              <w:t>. (fourteenth edition). New York: Routledge</w:t>
            </w:r>
            <w:r w:rsidR="00FB4398" w:rsidRPr="001F39F7">
              <w:rPr>
                <w:rFonts w:ascii="Cambria" w:hAnsi="Cambria"/>
                <w:noProof/>
                <w:sz w:val="20"/>
                <w:szCs w:val="20"/>
              </w:rPr>
              <w:t>.</w:t>
            </w:r>
          </w:p>
        </w:tc>
      </w:tr>
      <w:tr w:rsidR="004207A1" w:rsidRPr="001F39F7" w14:paraId="5B495A36" w14:textId="77777777" w:rsidTr="00CF0CF1">
        <w:tc>
          <w:tcPr>
            <w:tcW w:w="9104" w:type="dxa"/>
            <w:shd w:val="clear" w:color="auto" w:fill="auto"/>
          </w:tcPr>
          <w:p w14:paraId="62C5DA02" w14:textId="77777777" w:rsidR="004207A1" w:rsidRPr="001F39F7" w:rsidRDefault="004207A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Gezer, M., İlhan, M., &amp; Şahin, İ. F. (2014). Sosyal bilgiler odaklı akademik risk alma ölçeğinin (soaraö) geliştirilmesi: Geçerlik ve güvenirlik çalışması. </w:t>
            </w:r>
            <w:r w:rsidRPr="001F39F7">
              <w:rPr>
                <w:rFonts w:ascii="Cambria" w:hAnsi="Cambria"/>
                <w:i/>
                <w:noProof/>
                <w:sz w:val="20"/>
                <w:szCs w:val="20"/>
              </w:rPr>
              <w:t>Kalem Uluslarası Eğitim ve İnsan Bilimleri Dergisi</w:t>
            </w:r>
            <w:r w:rsidRPr="001F39F7">
              <w:rPr>
                <w:rFonts w:ascii="Cambria" w:hAnsi="Cambria"/>
                <w:noProof/>
                <w:sz w:val="20"/>
                <w:szCs w:val="20"/>
              </w:rPr>
              <w:t>, </w:t>
            </w:r>
            <w:r w:rsidRPr="001F39F7">
              <w:rPr>
                <w:rFonts w:ascii="Cambria" w:hAnsi="Cambria"/>
                <w:i/>
                <w:noProof/>
                <w:sz w:val="20"/>
                <w:szCs w:val="20"/>
              </w:rPr>
              <w:t>4</w:t>
            </w:r>
            <w:r w:rsidRPr="001F39F7">
              <w:rPr>
                <w:rFonts w:ascii="Cambria" w:hAnsi="Cambria"/>
                <w:noProof/>
                <w:sz w:val="20"/>
                <w:szCs w:val="20"/>
              </w:rPr>
              <w:t>(1), 125-164.</w:t>
            </w:r>
          </w:p>
        </w:tc>
      </w:tr>
      <w:tr w:rsidR="004207A1" w:rsidRPr="001F39F7" w14:paraId="0C0A3D52" w14:textId="77777777" w:rsidTr="00CF0CF1">
        <w:tc>
          <w:tcPr>
            <w:tcW w:w="9104" w:type="dxa"/>
            <w:shd w:val="clear" w:color="auto" w:fill="auto"/>
          </w:tcPr>
          <w:p w14:paraId="2816C181" w14:textId="173EC3B6" w:rsidR="004207A1" w:rsidRPr="001F39F7" w:rsidRDefault="004207A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lastRenderedPageBreak/>
              <w:t>Gökç</w:t>
            </w:r>
            <w:r w:rsidR="001823F1" w:rsidRPr="001F39F7">
              <w:rPr>
                <w:rFonts w:ascii="Cambria" w:hAnsi="Cambria"/>
                <w:noProof/>
                <w:sz w:val="20"/>
                <w:szCs w:val="20"/>
              </w:rPr>
              <w:t>e, N., Kaya, E., Aktay, S. ve</w:t>
            </w:r>
            <w:r w:rsidRPr="001F39F7">
              <w:rPr>
                <w:rFonts w:ascii="Cambria" w:hAnsi="Cambria"/>
                <w:noProof/>
                <w:sz w:val="20"/>
                <w:szCs w:val="20"/>
              </w:rPr>
              <w:t xml:space="preserve"> Özden, M. (2007). İlköğretim öğrencilerinin çevreye yönelik tutumları. </w:t>
            </w:r>
            <w:r w:rsidRPr="001F39F7">
              <w:rPr>
                <w:rFonts w:ascii="Cambria" w:hAnsi="Cambria"/>
                <w:i/>
                <w:noProof/>
                <w:sz w:val="20"/>
                <w:szCs w:val="20"/>
              </w:rPr>
              <w:t>İlköğretim Online</w:t>
            </w:r>
            <w:r w:rsidRPr="001F39F7">
              <w:rPr>
                <w:rFonts w:ascii="Cambria" w:hAnsi="Cambria"/>
                <w:noProof/>
                <w:sz w:val="20"/>
                <w:szCs w:val="20"/>
              </w:rPr>
              <w:t>, </w:t>
            </w:r>
            <w:r w:rsidRPr="001F39F7">
              <w:rPr>
                <w:rFonts w:ascii="Cambria" w:hAnsi="Cambria"/>
                <w:i/>
                <w:noProof/>
                <w:sz w:val="20"/>
                <w:szCs w:val="20"/>
              </w:rPr>
              <w:t>6</w:t>
            </w:r>
            <w:r w:rsidRPr="001F39F7">
              <w:rPr>
                <w:rFonts w:ascii="Cambria" w:hAnsi="Cambria"/>
                <w:noProof/>
                <w:sz w:val="20"/>
                <w:szCs w:val="20"/>
              </w:rPr>
              <w:t>(3), 452-468.</w:t>
            </w:r>
          </w:p>
        </w:tc>
      </w:tr>
      <w:tr w:rsidR="004207A1" w:rsidRPr="001F39F7" w14:paraId="2E4A7632" w14:textId="77777777" w:rsidTr="00CF0CF1">
        <w:tc>
          <w:tcPr>
            <w:tcW w:w="9104" w:type="dxa"/>
            <w:shd w:val="clear" w:color="auto" w:fill="auto"/>
          </w:tcPr>
          <w:p w14:paraId="7FDF22E4" w14:textId="77777777" w:rsidR="004207A1" w:rsidRPr="001F39F7" w:rsidRDefault="004207A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 xml:space="preserve">Hills, T., Stroup, W., &amp; Wilensky, U. (2005, April). Patterns of risk seeking and aversion among preservice teachers: Mathematical decisions, preferences. Efficacy, and participation. </w:t>
            </w:r>
            <w:r w:rsidRPr="001F39F7">
              <w:rPr>
                <w:rFonts w:ascii="Cambria" w:hAnsi="Cambria"/>
                <w:i/>
                <w:noProof/>
                <w:sz w:val="20"/>
                <w:szCs w:val="20"/>
              </w:rPr>
              <w:t>In Annual Meeting of the American Educational Research Association</w:t>
            </w:r>
            <w:r w:rsidRPr="001F39F7">
              <w:rPr>
                <w:rFonts w:ascii="Cambria" w:hAnsi="Cambria"/>
                <w:noProof/>
                <w:sz w:val="20"/>
                <w:szCs w:val="20"/>
              </w:rPr>
              <w:t>, Montreal.</w:t>
            </w:r>
          </w:p>
        </w:tc>
      </w:tr>
      <w:tr w:rsidR="004207A1" w:rsidRPr="001F39F7" w14:paraId="5112E1AC" w14:textId="77777777" w:rsidTr="00CF0CF1">
        <w:tc>
          <w:tcPr>
            <w:tcW w:w="9104" w:type="dxa"/>
            <w:shd w:val="clear" w:color="auto" w:fill="auto"/>
          </w:tcPr>
          <w:p w14:paraId="79A52F42" w14:textId="77777777" w:rsidR="004207A1" w:rsidRPr="001F39F7" w:rsidRDefault="004207A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 xml:space="preserve">Howes, R. (1975). Radiation Risks – A possible teaching topic. </w:t>
            </w:r>
            <w:r w:rsidRPr="001F39F7">
              <w:rPr>
                <w:rFonts w:ascii="Cambria" w:hAnsi="Cambria"/>
                <w:i/>
                <w:noProof/>
                <w:sz w:val="20"/>
                <w:szCs w:val="20"/>
              </w:rPr>
              <w:t>Physics Education</w:t>
            </w:r>
            <w:r w:rsidRPr="001F39F7">
              <w:rPr>
                <w:rFonts w:ascii="Cambria" w:hAnsi="Cambria"/>
                <w:noProof/>
                <w:sz w:val="20"/>
                <w:szCs w:val="20"/>
              </w:rPr>
              <w:t xml:space="preserve">, </w:t>
            </w:r>
            <w:r w:rsidRPr="001F39F7">
              <w:rPr>
                <w:rFonts w:ascii="Cambria" w:hAnsi="Cambria"/>
                <w:i/>
                <w:noProof/>
                <w:sz w:val="20"/>
                <w:szCs w:val="20"/>
              </w:rPr>
              <w:t>10</w:t>
            </w:r>
            <w:r w:rsidRPr="001F39F7">
              <w:rPr>
                <w:rFonts w:ascii="Cambria" w:hAnsi="Cambria"/>
                <w:noProof/>
                <w:sz w:val="20"/>
                <w:szCs w:val="20"/>
              </w:rPr>
              <w:t>(6), 412-416.</w:t>
            </w:r>
          </w:p>
        </w:tc>
      </w:tr>
      <w:tr w:rsidR="004207A1" w:rsidRPr="001F39F7" w14:paraId="2E96DF5F" w14:textId="77777777" w:rsidTr="00CF0CF1">
        <w:tc>
          <w:tcPr>
            <w:tcW w:w="9104" w:type="dxa"/>
            <w:shd w:val="clear" w:color="auto" w:fill="auto"/>
          </w:tcPr>
          <w:p w14:paraId="5C68767F" w14:textId="58F7F02E" w:rsidR="004207A1" w:rsidRPr="001F39F7" w:rsidRDefault="001823F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İlhan, M. ve</w:t>
            </w:r>
            <w:r w:rsidR="004207A1" w:rsidRPr="001F39F7">
              <w:rPr>
                <w:rFonts w:ascii="Cambria" w:hAnsi="Cambria"/>
                <w:noProof/>
                <w:sz w:val="20"/>
                <w:szCs w:val="20"/>
              </w:rPr>
              <w:t xml:space="preserve"> Çetin, B. (2013). Ortaokul öğrencilerinin matematik odaklı akademik risk alma davranışları: bir ölçek geliştirme çalışması.</w:t>
            </w:r>
            <w:r w:rsidR="004207A1" w:rsidRPr="001F39F7">
              <w:rPr>
                <w:rFonts w:ascii="Cambria" w:hAnsi="Cambria"/>
                <w:sz w:val="20"/>
                <w:szCs w:val="20"/>
              </w:rPr>
              <w:t xml:space="preserve"> </w:t>
            </w:r>
            <w:r w:rsidR="004207A1" w:rsidRPr="001F39F7">
              <w:rPr>
                <w:rFonts w:ascii="Cambria" w:hAnsi="Cambria"/>
                <w:i/>
                <w:noProof/>
                <w:sz w:val="20"/>
                <w:szCs w:val="20"/>
              </w:rPr>
              <w:t>E-International Journal of Educational Research, 4</w:t>
            </w:r>
            <w:r w:rsidR="004207A1" w:rsidRPr="001F39F7">
              <w:rPr>
                <w:rFonts w:ascii="Cambria" w:hAnsi="Cambria"/>
                <w:noProof/>
                <w:sz w:val="20"/>
                <w:szCs w:val="20"/>
              </w:rPr>
              <w:t>(2), 1-28.</w:t>
            </w:r>
          </w:p>
        </w:tc>
      </w:tr>
      <w:tr w:rsidR="004207A1" w:rsidRPr="001F39F7" w14:paraId="50B22A5A" w14:textId="77777777" w:rsidTr="00CF0CF1">
        <w:tc>
          <w:tcPr>
            <w:tcW w:w="9104" w:type="dxa"/>
            <w:shd w:val="clear" w:color="auto" w:fill="auto"/>
          </w:tcPr>
          <w:p w14:paraId="6D04154D" w14:textId="77777777" w:rsidR="004207A1" w:rsidRPr="001F39F7" w:rsidRDefault="004207A1" w:rsidP="0076698A">
            <w:pPr>
              <w:spacing w:after="120" w:line="240" w:lineRule="auto"/>
              <w:ind w:left="709" w:hanging="709"/>
              <w:jc w:val="both"/>
              <w:rPr>
                <w:rFonts w:ascii="Cambria" w:hAnsi="Cambria"/>
                <w:noProof/>
                <w:sz w:val="20"/>
                <w:szCs w:val="20"/>
              </w:rPr>
            </w:pPr>
            <w:r w:rsidRPr="001F39F7">
              <w:rPr>
                <w:rFonts w:ascii="Cambria" w:hAnsi="Cambria"/>
                <w:noProof/>
                <w:sz w:val="20"/>
                <w:szCs w:val="20"/>
              </w:rPr>
              <w:t xml:space="preserve">Karasar, N. (2009). </w:t>
            </w:r>
            <w:r w:rsidRPr="001F39F7">
              <w:rPr>
                <w:rFonts w:ascii="Cambria" w:hAnsi="Cambria"/>
                <w:i/>
                <w:noProof/>
                <w:sz w:val="20"/>
                <w:szCs w:val="20"/>
              </w:rPr>
              <w:t>Bilimsel araştırma yöntemi (19.Baskı).</w:t>
            </w:r>
            <w:r w:rsidRPr="001F39F7">
              <w:rPr>
                <w:rFonts w:ascii="Cambria" w:hAnsi="Cambria"/>
                <w:noProof/>
                <w:sz w:val="20"/>
                <w:szCs w:val="20"/>
              </w:rPr>
              <w:t xml:space="preserve"> Ankara: Nobel Yayın Dağıtım.</w:t>
            </w:r>
          </w:p>
        </w:tc>
      </w:tr>
      <w:tr w:rsidR="004207A1" w:rsidRPr="001F39F7" w14:paraId="16251F69" w14:textId="77777777" w:rsidTr="00CF0CF1">
        <w:tc>
          <w:tcPr>
            <w:tcW w:w="9104" w:type="dxa"/>
            <w:shd w:val="clear" w:color="auto" w:fill="auto"/>
          </w:tcPr>
          <w:p w14:paraId="5E0F9071" w14:textId="03F91516" w:rsidR="004207A1" w:rsidRPr="001F39F7" w:rsidRDefault="001823F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Karatay, R. ve</w:t>
            </w:r>
            <w:r w:rsidR="004207A1" w:rsidRPr="001F39F7">
              <w:rPr>
                <w:rFonts w:ascii="Cambria" w:hAnsi="Cambria"/>
                <w:noProof/>
                <w:sz w:val="20"/>
                <w:szCs w:val="20"/>
              </w:rPr>
              <w:t xml:space="preserve"> Doğan, F. (2016). Development of science process skill scale of 7th grade secondary school students. </w:t>
            </w:r>
            <w:r w:rsidR="004207A1" w:rsidRPr="001F39F7">
              <w:rPr>
                <w:rFonts w:ascii="Cambria" w:hAnsi="Cambria"/>
                <w:i/>
                <w:noProof/>
                <w:sz w:val="20"/>
                <w:szCs w:val="20"/>
              </w:rPr>
              <w:t>Dicle Üniversitesi Ziya Gökalp Eğitim Fakültesi Dergisi</w:t>
            </w:r>
            <w:r w:rsidR="004207A1" w:rsidRPr="001F39F7">
              <w:rPr>
                <w:rFonts w:ascii="Cambria" w:hAnsi="Cambria"/>
                <w:noProof/>
                <w:sz w:val="20"/>
                <w:szCs w:val="20"/>
              </w:rPr>
              <w:t xml:space="preserve">, </w:t>
            </w:r>
            <w:r w:rsidR="004207A1" w:rsidRPr="001F39F7">
              <w:rPr>
                <w:rFonts w:ascii="Cambria" w:hAnsi="Cambria"/>
                <w:i/>
                <w:noProof/>
                <w:sz w:val="20"/>
                <w:szCs w:val="20"/>
              </w:rPr>
              <w:t>27</w:t>
            </w:r>
            <w:r w:rsidR="004207A1" w:rsidRPr="001F39F7">
              <w:rPr>
                <w:rFonts w:ascii="Cambria" w:hAnsi="Cambria"/>
                <w:noProof/>
                <w:sz w:val="20"/>
                <w:szCs w:val="20"/>
              </w:rPr>
              <w:t>, 1-8.</w:t>
            </w:r>
          </w:p>
        </w:tc>
      </w:tr>
      <w:tr w:rsidR="004207A1" w:rsidRPr="001F39F7" w14:paraId="1C5F6861" w14:textId="77777777" w:rsidTr="00CF0CF1">
        <w:tc>
          <w:tcPr>
            <w:tcW w:w="9104" w:type="dxa"/>
            <w:shd w:val="clear" w:color="auto" w:fill="auto"/>
          </w:tcPr>
          <w:p w14:paraId="2932C940" w14:textId="4C7C9071" w:rsidR="004207A1" w:rsidRPr="001F39F7" w:rsidRDefault="001823F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Keçeci, G. ve</w:t>
            </w:r>
            <w:r w:rsidR="004207A1" w:rsidRPr="001F39F7">
              <w:rPr>
                <w:rFonts w:ascii="Cambria" w:hAnsi="Cambria"/>
                <w:noProof/>
                <w:sz w:val="20"/>
                <w:szCs w:val="20"/>
              </w:rPr>
              <w:t xml:space="preserve"> Zengin, F. K. (2015). Ortaokul öğrencilerine yönelik fen ve teknoloji tutum ölçeği: Geçerlilik ve güvenirlik çalışması. </w:t>
            </w:r>
            <w:r w:rsidR="004207A1" w:rsidRPr="001F39F7">
              <w:rPr>
                <w:rFonts w:ascii="Cambria" w:hAnsi="Cambria"/>
                <w:i/>
                <w:noProof/>
                <w:sz w:val="20"/>
                <w:szCs w:val="20"/>
              </w:rPr>
              <w:t>Turkish Journal of Educational Studies</w:t>
            </w:r>
            <w:r w:rsidR="004207A1" w:rsidRPr="001F39F7">
              <w:rPr>
                <w:rFonts w:ascii="Cambria" w:hAnsi="Cambria"/>
                <w:noProof/>
                <w:sz w:val="20"/>
                <w:szCs w:val="20"/>
              </w:rPr>
              <w:t>, </w:t>
            </w:r>
            <w:r w:rsidR="004207A1" w:rsidRPr="001F39F7">
              <w:rPr>
                <w:rFonts w:ascii="Cambria" w:hAnsi="Cambria"/>
                <w:i/>
                <w:noProof/>
                <w:sz w:val="20"/>
                <w:szCs w:val="20"/>
              </w:rPr>
              <w:t>2</w:t>
            </w:r>
            <w:r w:rsidR="004207A1" w:rsidRPr="001F39F7">
              <w:rPr>
                <w:rFonts w:ascii="Cambria" w:hAnsi="Cambria"/>
                <w:noProof/>
                <w:sz w:val="20"/>
                <w:szCs w:val="20"/>
              </w:rPr>
              <w:t>(2), 143-168.</w:t>
            </w:r>
          </w:p>
        </w:tc>
      </w:tr>
      <w:tr w:rsidR="004207A1" w:rsidRPr="001F39F7" w14:paraId="50CA8DF1" w14:textId="77777777" w:rsidTr="00CF0CF1">
        <w:tc>
          <w:tcPr>
            <w:tcW w:w="9104" w:type="dxa"/>
            <w:shd w:val="clear" w:color="auto" w:fill="auto"/>
          </w:tcPr>
          <w:p w14:paraId="133419B2" w14:textId="77777777" w:rsidR="004207A1" w:rsidRPr="001F39F7" w:rsidRDefault="004207A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 xml:space="preserve">Kolstø, S. (2006). Patterns in students' argumentation confronted with a risk-focused socio-scientific issue. </w:t>
            </w:r>
            <w:r w:rsidRPr="001F39F7">
              <w:rPr>
                <w:rFonts w:ascii="Cambria" w:hAnsi="Cambria"/>
                <w:i/>
                <w:noProof/>
                <w:sz w:val="20"/>
                <w:szCs w:val="20"/>
              </w:rPr>
              <w:t>Science Education</w:t>
            </w:r>
            <w:r w:rsidRPr="001F39F7">
              <w:rPr>
                <w:rFonts w:ascii="Cambria" w:hAnsi="Cambria"/>
                <w:noProof/>
                <w:sz w:val="20"/>
                <w:szCs w:val="20"/>
              </w:rPr>
              <w:t xml:space="preserve">, </w:t>
            </w:r>
            <w:r w:rsidRPr="001F39F7">
              <w:rPr>
                <w:rFonts w:ascii="Cambria" w:hAnsi="Cambria"/>
                <w:i/>
                <w:noProof/>
                <w:sz w:val="20"/>
                <w:szCs w:val="20"/>
              </w:rPr>
              <w:t>28</w:t>
            </w:r>
            <w:r w:rsidRPr="001F39F7">
              <w:rPr>
                <w:rFonts w:ascii="Cambria" w:hAnsi="Cambria"/>
                <w:noProof/>
                <w:sz w:val="20"/>
                <w:szCs w:val="20"/>
              </w:rPr>
              <w:t>(14), 1689-1716.</w:t>
            </w:r>
          </w:p>
        </w:tc>
      </w:tr>
      <w:tr w:rsidR="004207A1" w:rsidRPr="001F39F7" w14:paraId="6C2D03F2" w14:textId="77777777" w:rsidTr="00CF0CF1">
        <w:tc>
          <w:tcPr>
            <w:tcW w:w="9104" w:type="dxa"/>
            <w:shd w:val="clear" w:color="auto" w:fill="auto"/>
          </w:tcPr>
          <w:p w14:paraId="05B42CF2" w14:textId="77777777" w:rsidR="004207A1" w:rsidRPr="001F39F7" w:rsidRDefault="004207A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 xml:space="preserve">Marsh, H. W., Hau, K. T., Artelt, C., Baumert, J., &amp; Peschar, J. L. (2006). OECD’s brief self-report measure of educational psychology’s most useful affective constructs: Cross-cultural, psychometric comparisons across 25 countries. </w:t>
            </w:r>
            <w:r w:rsidRPr="001F39F7">
              <w:rPr>
                <w:rFonts w:ascii="Cambria" w:hAnsi="Cambria"/>
                <w:i/>
                <w:noProof/>
                <w:sz w:val="20"/>
                <w:szCs w:val="20"/>
              </w:rPr>
              <w:t>International Journal of Testing</w:t>
            </w:r>
            <w:r w:rsidRPr="001F39F7">
              <w:rPr>
                <w:rFonts w:ascii="Cambria" w:hAnsi="Cambria"/>
                <w:noProof/>
                <w:sz w:val="20"/>
                <w:szCs w:val="20"/>
              </w:rPr>
              <w:t xml:space="preserve">, </w:t>
            </w:r>
            <w:r w:rsidRPr="001F39F7">
              <w:rPr>
                <w:rFonts w:ascii="Cambria" w:hAnsi="Cambria"/>
                <w:i/>
                <w:noProof/>
                <w:sz w:val="20"/>
                <w:szCs w:val="20"/>
              </w:rPr>
              <w:t>6</w:t>
            </w:r>
            <w:r w:rsidRPr="001F39F7">
              <w:rPr>
                <w:rFonts w:ascii="Cambria" w:hAnsi="Cambria"/>
                <w:noProof/>
                <w:sz w:val="20"/>
                <w:szCs w:val="20"/>
              </w:rPr>
              <w:t>(4), 311-360.</w:t>
            </w:r>
          </w:p>
        </w:tc>
      </w:tr>
      <w:tr w:rsidR="004207A1" w:rsidRPr="001F39F7" w14:paraId="3335E44D" w14:textId="77777777" w:rsidTr="00CF0CF1">
        <w:tc>
          <w:tcPr>
            <w:tcW w:w="9104" w:type="dxa"/>
            <w:shd w:val="clear" w:color="auto" w:fill="auto"/>
          </w:tcPr>
          <w:p w14:paraId="15FD586C" w14:textId="17EC7C2D" w:rsidR="004207A1" w:rsidRPr="001F39F7" w:rsidRDefault="001823F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MEB.</w:t>
            </w:r>
            <w:r w:rsidR="004207A1" w:rsidRPr="001F39F7">
              <w:rPr>
                <w:rFonts w:ascii="Cambria" w:hAnsi="Cambria"/>
                <w:noProof/>
                <w:sz w:val="20"/>
                <w:szCs w:val="20"/>
              </w:rPr>
              <w:t xml:space="preserve"> (2013). </w:t>
            </w:r>
            <w:r w:rsidR="004207A1" w:rsidRPr="001F39F7">
              <w:rPr>
                <w:rFonts w:ascii="Cambria" w:hAnsi="Cambria"/>
                <w:i/>
                <w:noProof/>
                <w:sz w:val="20"/>
                <w:szCs w:val="20"/>
              </w:rPr>
              <w:t>İlköğretim kurumları (ilkokullar ve ortaokullar) fen bilimleri dersi (3, 4, 5, 6, 7 ve 8. sınıflar) öğretim programı.</w:t>
            </w:r>
            <w:r w:rsidR="004207A1" w:rsidRPr="001F39F7">
              <w:rPr>
                <w:rFonts w:ascii="Cambria" w:hAnsi="Cambria"/>
                <w:noProof/>
                <w:sz w:val="20"/>
                <w:szCs w:val="20"/>
              </w:rPr>
              <w:t xml:space="preserve"> Ankara: Talim ve Terbiye Kurulu Başkanlığı.</w:t>
            </w:r>
          </w:p>
        </w:tc>
      </w:tr>
      <w:tr w:rsidR="004207A1" w:rsidRPr="001F39F7" w14:paraId="2C9495C7" w14:textId="77777777" w:rsidTr="00CF0CF1">
        <w:tc>
          <w:tcPr>
            <w:tcW w:w="9104" w:type="dxa"/>
            <w:shd w:val="clear" w:color="auto" w:fill="auto"/>
          </w:tcPr>
          <w:p w14:paraId="3584393C" w14:textId="6CF57BFC" w:rsidR="004207A1" w:rsidRPr="001F39F7" w:rsidRDefault="001823F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MEB.</w:t>
            </w:r>
            <w:r w:rsidR="004207A1" w:rsidRPr="001F39F7">
              <w:rPr>
                <w:rFonts w:ascii="Cambria" w:hAnsi="Cambria"/>
                <w:noProof/>
                <w:sz w:val="20"/>
                <w:szCs w:val="20"/>
              </w:rPr>
              <w:t xml:space="preserve"> (2017). </w:t>
            </w:r>
            <w:r w:rsidR="004207A1" w:rsidRPr="001F39F7">
              <w:rPr>
                <w:rFonts w:ascii="Cambria" w:hAnsi="Cambria"/>
                <w:i/>
                <w:noProof/>
                <w:sz w:val="20"/>
                <w:szCs w:val="20"/>
              </w:rPr>
              <w:t xml:space="preserve">Fen </w:t>
            </w:r>
            <w:r w:rsidR="0089471E" w:rsidRPr="001F39F7">
              <w:rPr>
                <w:rFonts w:ascii="Cambria" w:hAnsi="Cambria"/>
                <w:i/>
                <w:noProof/>
                <w:sz w:val="20"/>
                <w:szCs w:val="20"/>
              </w:rPr>
              <w:t xml:space="preserve">bilimleri dersi öğretim programı </w:t>
            </w:r>
            <w:r w:rsidR="004207A1" w:rsidRPr="001F39F7">
              <w:rPr>
                <w:rFonts w:ascii="Cambria" w:hAnsi="Cambria"/>
                <w:i/>
                <w:noProof/>
                <w:sz w:val="20"/>
                <w:szCs w:val="20"/>
              </w:rPr>
              <w:t>(</w:t>
            </w:r>
            <w:r w:rsidR="0089471E" w:rsidRPr="001F39F7">
              <w:rPr>
                <w:rFonts w:ascii="Cambria" w:hAnsi="Cambria"/>
                <w:i/>
                <w:noProof/>
                <w:sz w:val="20"/>
                <w:szCs w:val="20"/>
              </w:rPr>
              <w:t xml:space="preserve">ilkokul ve ortaokul </w:t>
            </w:r>
            <w:r w:rsidR="004207A1" w:rsidRPr="001F39F7">
              <w:rPr>
                <w:rFonts w:ascii="Cambria" w:hAnsi="Cambria"/>
                <w:i/>
                <w:noProof/>
                <w:sz w:val="20"/>
                <w:szCs w:val="20"/>
              </w:rPr>
              <w:t>3, 4, 5, 6, 7 ve 8. Sınıflar).</w:t>
            </w:r>
            <w:r w:rsidR="004207A1" w:rsidRPr="001F39F7">
              <w:rPr>
                <w:rFonts w:ascii="Cambria" w:hAnsi="Cambria"/>
                <w:noProof/>
                <w:sz w:val="20"/>
                <w:szCs w:val="20"/>
              </w:rPr>
              <w:t xml:space="preserve"> Ankara: Talim ve Terbiye Kurulu Başkanlığı.  </w:t>
            </w:r>
          </w:p>
        </w:tc>
      </w:tr>
      <w:tr w:rsidR="004207A1" w:rsidRPr="001F39F7" w14:paraId="2C76C684" w14:textId="77777777" w:rsidTr="00CF0CF1">
        <w:tc>
          <w:tcPr>
            <w:tcW w:w="9104" w:type="dxa"/>
            <w:shd w:val="clear" w:color="auto" w:fill="auto"/>
          </w:tcPr>
          <w:p w14:paraId="5B42CB1C" w14:textId="1067208A" w:rsidR="004207A1" w:rsidRPr="001F39F7" w:rsidRDefault="001823F1" w:rsidP="0076698A">
            <w:pPr>
              <w:spacing w:after="120" w:line="240" w:lineRule="auto"/>
              <w:ind w:left="709" w:hanging="709"/>
              <w:jc w:val="both"/>
              <w:rPr>
                <w:rFonts w:ascii="Cambria" w:hAnsi="Cambria"/>
                <w:noProof/>
                <w:sz w:val="20"/>
                <w:szCs w:val="20"/>
              </w:rPr>
            </w:pPr>
            <w:r w:rsidRPr="001F39F7">
              <w:rPr>
                <w:rFonts w:ascii="Cambria" w:hAnsi="Cambria"/>
                <w:noProof/>
                <w:sz w:val="20"/>
                <w:szCs w:val="20"/>
              </w:rPr>
              <w:t>MEB.</w:t>
            </w:r>
            <w:r w:rsidR="004207A1" w:rsidRPr="001F39F7">
              <w:rPr>
                <w:rFonts w:ascii="Cambria" w:hAnsi="Cambria"/>
                <w:noProof/>
                <w:sz w:val="20"/>
                <w:szCs w:val="20"/>
              </w:rPr>
              <w:t xml:space="preserve"> (2018). </w:t>
            </w:r>
            <w:r w:rsidR="004207A1" w:rsidRPr="001F39F7">
              <w:rPr>
                <w:rFonts w:ascii="Cambria" w:hAnsi="Cambria"/>
                <w:i/>
                <w:noProof/>
                <w:sz w:val="20"/>
                <w:szCs w:val="20"/>
              </w:rPr>
              <w:t xml:space="preserve">Fen </w:t>
            </w:r>
            <w:r w:rsidR="0089471E" w:rsidRPr="001F39F7">
              <w:rPr>
                <w:rFonts w:ascii="Cambria" w:hAnsi="Cambria"/>
                <w:i/>
                <w:noProof/>
                <w:sz w:val="20"/>
                <w:szCs w:val="20"/>
              </w:rPr>
              <w:t>bilimleri dersi öğretim programı</w:t>
            </w:r>
            <w:r w:rsidR="004207A1" w:rsidRPr="001F39F7">
              <w:rPr>
                <w:rFonts w:ascii="Cambria" w:hAnsi="Cambria"/>
                <w:i/>
                <w:noProof/>
                <w:sz w:val="20"/>
                <w:szCs w:val="20"/>
              </w:rPr>
              <w:t>, (</w:t>
            </w:r>
            <w:r w:rsidR="0089471E" w:rsidRPr="001F39F7">
              <w:rPr>
                <w:rFonts w:ascii="Cambria" w:hAnsi="Cambria"/>
                <w:i/>
                <w:noProof/>
                <w:sz w:val="20"/>
                <w:szCs w:val="20"/>
              </w:rPr>
              <w:t xml:space="preserve">ilkokul ve ortaokul </w:t>
            </w:r>
            <w:r w:rsidR="004207A1" w:rsidRPr="001F39F7">
              <w:rPr>
                <w:rFonts w:ascii="Cambria" w:hAnsi="Cambria"/>
                <w:i/>
                <w:noProof/>
                <w:sz w:val="20"/>
                <w:szCs w:val="20"/>
              </w:rPr>
              <w:t>3, 4, 5, 6, 7 ve 8. Sınıflar)</w:t>
            </w:r>
            <w:r w:rsidR="004207A1" w:rsidRPr="001F39F7">
              <w:rPr>
                <w:rFonts w:ascii="Cambria" w:hAnsi="Cambria"/>
                <w:noProof/>
                <w:sz w:val="20"/>
                <w:szCs w:val="20"/>
              </w:rPr>
              <w:t>. Ankara: Talim ve Terbiye Kurulu Başkanlığı.</w:t>
            </w:r>
          </w:p>
        </w:tc>
      </w:tr>
      <w:tr w:rsidR="004207A1" w:rsidRPr="001F39F7" w14:paraId="20B757CB" w14:textId="77777777" w:rsidTr="00CF0CF1">
        <w:tc>
          <w:tcPr>
            <w:tcW w:w="9104" w:type="dxa"/>
            <w:shd w:val="clear" w:color="auto" w:fill="auto"/>
          </w:tcPr>
          <w:p w14:paraId="63AA8B85" w14:textId="77777777" w:rsidR="004207A1" w:rsidRPr="001F39F7" w:rsidRDefault="004207A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 xml:space="preserve">Merenda, P. F. (1997). A guide to the proper use of factor analysis in the conduct and reporting of research: Pitfalls to avoid. </w:t>
            </w:r>
            <w:r w:rsidRPr="001F39F7">
              <w:rPr>
                <w:rFonts w:ascii="Cambria" w:hAnsi="Cambria"/>
                <w:i/>
                <w:noProof/>
                <w:sz w:val="20"/>
                <w:szCs w:val="20"/>
              </w:rPr>
              <w:t>Measurement &amp; Evaluation in Counseling &amp; Development</w:t>
            </w:r>
            <w:r w:rsidRPr="001F39F7">
              <w:rPr>
                <w:rFonts w:ascii="Cambria" w:hAnsi="Cambria"/>
                <w:noProof/>
                <w:sz w:val="20"/>
                <w:szCs w:val="20"/>
              </w:rPr>
              <w:t xml:space="preserve">, </w:t>
            </w:r>
            <w:r w:rsidRPr="001F39F7">
              <w:rPr>
                <w:rFonts w:ascii="Cambria" w:hAnsi="Cambria"/>
                <w:i/>
                <w:noProof/>
                <w:sz w:val="20"/>
                <w:szCs w:val="20"/>
              </w:rPr>
              <w:t>30</w:t>
            </w:r>
            <w:r w:rsidRPr="001F39F7">
              <w:rPr>
                <w:rFonts w:ascii="Cambria" w:hAnsi="Cambria"/>
                <w:noProof/>
                <w:sz w:val="20"/>
                <w:szCs w:val="20"/>
              </w:rPr>
              <w:t>(3), 156-164.</w:t>
            </w:r>
          </w:p>
        </w:tc>
      </w:tr>
      <w:tr w:rsidR="004207A1" w:rsidRPr="001F39F7" w14:paraId="552BC702" w14:textId="77777777" w:rsidTr="00CF0CF1">
        <w:tc>
          <w:tcPr>
            <w:tcW w:w="9104" w:type="dxa"/>
            <w:shd w:val="clear" w:color="auto" w:fill="auto"/>
          </w:tcPr>
          <w:p w14:paraId="34AFBE7E" w14:textId="77777777" w:rsidR="004207A1" w:rsidRPr="001F39F7" w:rsidRDefault="004207A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Nuhoğlu, H. (2008). İlköğretim fen ve teknoloji dersine yönelik bir tutum ölçeğinin geliştirilmesi. </w:t>
            </w:r>
            <w:r w:rsidRPr="001F39F7">
              <w:rPr>
                <w:rFonts w:ascii="Cambria" w:hAnsi="Cambria"/>
                <w:i/>
                <w:noProof/>
                <w:sz w:val="20"/>
                <w:szCs w:val="20"/>
              </w:rPr>
              <w:t>İlköğretim online</w:t>
            </w:r>
            <w:r w:rsidRPr="001F39F7">
              <w:rPr>
                <w:rFonts w:ascii="Cambria" w:hAnsi="Cambria"/>
                <w:noProof/>
                <w:sz w:val="20"/>
                <w:szCs w:val="20"/>
              </w:rPr>
              <w:t>, </w:t>
            </w:r>
            <w:r w:rsidRPr="001F39F7">
              <w:rPr>
                <w:rFonts w:ascii="Cambria" w:hAnsi="Cambria"/>
                <w:i/>
                <w:noProof/>
                <w:sz w:val="20"/>
                <w:szCs w:val="20"/>
              </w:rPr>
              <w:t>7</w:t>
            </w:r>
            <w:r w:rsidRPr="001F39F7">
              <w:rPr>
                <w:rFonts w:ascii="Cambria" w:hAnsi="Cambria"/>
                <w:noProof/>
                <w:sz w:val="20"/>
                <w:szCs w:val="20"/>
              </w:rPr>
              <w:t>(3), 627-639.</w:t>
            </w:r>
          </w:p>
        </w:tc>
      </w:tr>
      <w:tr w:rsidR="004207A1" w:rsidRPr="001F39F7" w14:paraId="0C114246" w14:textId="77777777" w:rsidTr="00CF0CF1">
        <w:tc>
          <w:tcPr>
            <w:tcW w:w="9104" w:type="dxa"/>
            <w:shd w:val="clear" w:color="auto" w:fill="auto"/>
          </w:tcPr>
          <w:p w14:paraId="0B7E6C66" w14:textId="77777777" w:rsidR="004207A1" w:rsidRPr="001F39F7" w:rsidRDefault="004207A1" w:rsidP="00EC526E">
            <w:pPr>
              <w:spacing w:after="120" w:line="240" w:lineRule="auto"/>
              <w:ind w:left="709" w:hanging="709"/>
              <w:jc w:val="both"/>
              <w:rPr>
                <w:rFonts w:ascii="Arial" w:eastAsia="Times New Roman" w:hAnsi="Arial" w:cs="Arial"/>
                <w:color w:val="777777"/>
                <w:sz w:val="21"/>
                <w:szCs w:val="21"/>
                <w:lang w:eastAsia="tr-TR"/>
              </w:rPr>
            </w:pPr>
            <w:r w:rsidRPr="001F39F7">
              <w:rPr>
                <w:rFonts w:ascii="Cambria" w:hAnsi="Cambria"/>
                <w:noProof/>
                <w:sz w:val="20"/>
                <w:szCs w:val="20"/>
              </w:rPr>
              <w:t xml:space="preserve">Pannell, D. J., Marshall, G. R., Barr, N., Curtis, A., Vanclay, F., &amp; Wilkinson, R., (2006). Understanding and promoting adoption of conservation practices by rural landholders. </w:t>
            </w:r>
            <w:r w:rsidRPr="001F39F7">
              <w:rPr>
                <w:rFonts w:ascii="Cambria" w:hAnsi="Cambria"/>
                <w:i/>
                <w:noProof/>
                <w:sz w:val="20"/>
                <w:szCs w:val="20"/>
              </w:rPr>
              <w:t>Australian Journal of Experimental Agriculture</w:t>
            </w:r>
            <w:r w:rsidRPr="001F39F7">
              <w:rPr>
                <w:rFonts w:ascii="Cambria" w:hAnsi="Cambria"/>
                <w:noProof/>
                <w:sz w:val="20"/>
                <w:szCs w:val="20"/>
              </w:rPr>
              <w:t xml:space="preserve">, </w:t>
            </w:r>
            <w:r w:rsidRPr="001F39F7">
              <w:rPr>
                <w:rFonts w:ascii="Cambria" w:hAnsi="Cambria"/>
                <w:i/>
                <w:noProof/>
                <w:sz w:val="20"/>
                <w:szCs w:val="20"/>
              </w:rPr>
              <w:t>46</w:t>
            </w:r>
            <w:r w:rsidRPr="001F39F7">
              <w:rPr>
                <w:rFonts w:ascii="Cambria" w:hAnsi="Cambria"/>
                <w:noProof/>
                <w:sz w:val="20"/>
                <w:szCs w:val="20"/>
              </w:rPr>
              <w:t>(11), 1407–1424.</w:t>
            </w:r>
          </w:p>
        </w:tc>
      </w:tr>
      <w:tr w:rsidR="004207A1" w:rsidRPr="001F39F7" w14:paraId="5B501D71" w14:textId="77777777" w:rsidTr="00CF0CF1">
        <w:tc>
          <w:tcPr>
            <w:tcW w:w="9104" w:type="dxa"/>
            <w:shd w:val="clear" w:color="auto" w:fill="auto"/>
          </w:tcPr>
          <w:p w14:paraId="0D283A45" w14:textId="77777777" w:rsidR="004207A1" w:rsidRPr="001F39F7" w:rsidRDefault="004207A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Scherer, R. F., Luther, D. C., Wiebe, F. A., &amp; Adams, J. S. (1988). Dimensionality of coping: Factor stability using the ways of coping questionnaire. </w:t>
            </w:r>
            <w:r w:rsidRPr="001F39F7">
              <w:rPr>
                <w:rFonts w:ascii="Cambria" w:hAnsi="Cambria"/>
                <w:i/>
                <w:noProof/>
                <w:sz w:val="20"/>
                <w:szCs w:val="20"/>
              </w:rPr>
              <w:t>Psychological Reports</w:t>
            </w:r>
            <w:r w:rsidRPr="001F39F7">
              <w:rPr>
                <w:rFonts w:ascii="Cambria" w:hAnsi="Cambria"/>
                <w:noProof/>
                <w:sz w:val="20"/>
                <w:szCs w:val="20"/>
              </w:rPr>
              <w:t>, </w:t>
            </w:r>
            <w:r w:rsidRPr="001F39F7">
              <w:rPr>
                <w:rFonts w:ascii="Cambria" w:hAnsi="Cambria"/>
                <w:i/>
                <w:noProof/>
                <w:sz w:val="20"/>
                <w:szCs w:val="20"/>
              </w:rPr>
              <w:t>62</w:t>
            </w:r>
            <w:r w:rsidRPr="001F39F7">
              <w:rPr>
                <w:rFonts w:ascii="Cambria" w:hAnsi="Cambria"/>
                <w:noProof/>
                <w:sz w:val="20"/>
                <w:szCs w:val="20"/>
              </w:rPr>
              <w:t>(3), 763-770.</w:t>
            </w:r>
          </w:p>
        </w:tc>
      </w:tr>
      <w:tr w:rsidR="004207A1" w:rsidRPr="001F39F7" w14:paraId="5ACF8BB2" w14:textId="77777777" w:rsidTr="00CF0CF1">
        <w:tc>
          <w:tcPr>
            <w:tcW w:w="9104" w:type="dxa"/>
            <w:shd w:val="clear" w:color="auto" w:fill="auto"/>
          </w:tcPr>
          <w:p w14:paraId="2B86509E" w14:textId="77777777" w:rsidR="004207A1" w:rsidRPr="001F39F7" w:rsidRDefault="004207A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Schermelleh-Engel, K., Moosbrugger, H., &amp; Müller, H. (2003). Evaluating the fit of structural equation models: Tests of significance and descriptive goodness-of-fit measures. </w:t>
            </w:r>
            <w:r w:rsidRPr="001F39F7">
              <w:rPr>
                <w:rFonts w:ascii="Cambria" w:hAnsi="Cambria"/>
                <w:i/>
                <w:noProof/>
                <w:sz w:val="20"/>
                <w:szCs w:val="20"/>
              </w:rPr>
              <w:t>Methods of psychological research online</w:t>
            </w:r>
            <w:r w:rsidRPr="001F39F7">
              <w:rPr>
                <w:rFonts w:ascii="Cambria" w:hAnsi="Cambria"/>
                <w:noProof/>
                <w:sz w:val="20"/>
                <w:szCs w:val="20"/>
              </w:rPr>
              <w:t>, </w:t>
            </w:r>
            <w:r w:rsidRPr="001F39F7">
              <w:rPr>
                <w:rFonts w:ascii="Cambria" w:hAnsi="Cambria"/>
                <w:i/>
                <w:noProof/>
                <w:sz w:val="20"/>
                <w:szCs w:val="20"/>
              </w:rPr>
              <w:t>8</w:t>
            </w:r>
            <w:r w:rsidRPr="001F39F7">
              <w:rPr>
                <w:rFonts w:ascii="Cambria" w:hAnsi="Cambria"/>
                <w:noProof/>
                <w:sz w:val="20"/>
                <w:szCs w:val="20"/>
              </w:rPr>
              <w:t>(2), 23-74.</w:t>
            </w:r>
          </w:p>
        </w:tc>
      </w:tr>
      <w:tr w:rsidR="004207A1" w:rsidRPr="001F39F7" w14:paraId="16A1A19C" w14:textId="77777777" w:rsidTr="00CF0CF1">
        <w:tc>
          <w:tcPr>
            <w:tcW w:w="9104" w:type="dxa"/>
            <w:shd w:val="clear" w:color="auto" w:fill="auto"/>
          </w:tcPr>
          <w:p w14:paraId="672F24BF" w14:textId="2C09738B" w:rsidR="004207A1" w:rsidRPr="001F39F7" w:rsidRDefault="004207A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Serin</w:t>
            </w:r>
            <w:r w:rsidR="001823F1" w:rsidRPr="001F39F7">
              <w:rPr>
                <w:rFonts w:ascii="Cambria" w:hAnsi="Cambria"/>
                <w:noProof/>
                <w:sz w:val="20"/>
                <w:szCs w:val="20"/>
              </w:rPr>
              <w:t>, O., Serin, N. B. ve</w:t>
            </w:r>
            <w:r w:rsidRPr="001F39F7">
              <w:rPr>
                <w:rFonts w:ascii="Cambria" w:hAnsi="Cambria"/>
                <w:noProof/>
                <w:sz w:val="20"/>
                <w:szCs w:val="20"/>
              </w:rPr>
              <w:t xml:space="preserve"> Saygılı, G. (2010). İ</w:t>
            </w:r>
            <w:r w:rsidR="0089471E" w:rsidRPr="001F39F7">
              <w:rPr>
                <w:rFonts w:ascii="Cambria" w:hAnsi="Cambria"/>
                <w:noProof/>
                <w:sz w:val="20"/>
                <w:szCs w:val="20"/>
              </w:rPr>
              <w:t>lköğretim düzeyindeki çocuklar için problem çözme envanteri'nin (</w:t>
            </w:r>
            <w:r w:rsidR="008005FE" w:rsidRPr="001F39F7">
              <w:rPr>
                <w:rFonts w:ascii="Cambria" w:hAnsi="Cambria"/>
                <w:noProof/>
                <w:sz w:val="20"/>
                <w:szCs w:val="20"/>
              </w:rPr>
              <w:t>ÇPÇE</w:t>
            </w:r>
            <w:r w:rsidR="0089471E" w:rsidRPr="001F39F7">
              <w:rPr>
                <w:rFonts w:ascii="Cambria" w:hAnsi="Cambria"/>
                <w:noProof/>
                <w:sz w:val="20"/>
                <w:szCs w:val="20"/>
              </w:rPr>
              <w:t>) geliştirilmesi</w:t>
            </w:r>
            <w:r w:rsidRPr="001F39F7">
              <w:rPr>
                <w:rFonts w:ascii="Cambria" w:hAnsi="Cambria"/>
                <w:noProof/>
                <w:sz w:val="20"/>
                <w:szCs w:val="20"/>
              </w:rPr>
              <w:t>. </w:t>
            </w:r>
            <w:r w:rsidRPr="001F39F7">
              <w:rPr>
                <w:rFonts w:ascii="Cambria" w:hAnsi="Cambria"/>
                <w:i/>
                <w:noProof/>
                <w:sz w:val="20"/>
                <w:szCs w:val="20"/>
              </w:rPr>
              <w:t>İlköğretim Online</w:t>
            </w:r>
            <w:r w:rsidRPr="001F39F7">
              <w:rPr>
                <w:rFonts w:ascii="Cambria" w:hAnsi="Cambria"/>
                <w:noProof/>
                <w:sz w:val="20"/>
                <w:szCs w:val="20"/>
              </w:rPr>
              <w:t>, </w:t>
            </w:r>
            <w:r w:rsidRPr="001F39F7">
              <w:rPr>
                <w:rFonts w:ascii="Cambria" w:hAnsi="Cambria"/>
                <w:i/>
                <w:noProof/>
                <w:sz w:val="20"/>
                <w:szCs w:val="20"/>
              </w:rPr>
              <w:t>9</w:t>
            </w:r>
            <w:r w:rsidR="008005FE" w:rsidRPr="001F39F7">
              <w:rPr>
                <w:rFonts w:ascii="Cambria" w:hAnsi="Cambria"/>
                <w:noProof/>
                <w:sz w:val="20"/>
                <w:szCs w:val="20"/>
              </w:rPr>
              <w:t>(2), 446-</w:t>
            </w:r>
            <w:r w:rsidRPr="001F39F7">
              <w:rPr>
                <w:rFonts w:ascii="Cambria" w:hAnsi="Cambria"/>
                <w:noProof/>
                <w:sz w:val="20"/>
                <w:szCs w:val="20"/>
              </w:rPr>
              <w:t>458.</w:t>
            </w:r>
          </w:p>
        </w:tc>
      </w:tr>
      <w:tr w:rsidR="004207A1" w:rsidRPr="001F39F7" w14:paraId="0B06C3AD" w14:textId="77777777" w:rsidTr="00CF0CF1">
        <w:tc>
          <w:tcPr>
            <w:tcW w:w="9104" w:type="dxa"/>
            <w:shd w:val="clear" w:color="auto" w:fill="auto"/>
          </w:tcPr>
          <w:p w14:paraId="51C19891" w14:textId="2322C49D" w:rsidR="004207A1" w:rsidRPr="001F39F7" w:rsidRDefault="001823F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Sontay, G., Gökdere, M. ve</w:t>
            </w:r>
            <w:r w:rsidR="004207A1" w:rsidRPr="001F39F7">
              <w:rPr>
                <w:rFonts w:ascii="Cambria" w:hAnsi="Cambria"/>
                <w:noProof/>
                <w:sz w:val="20"/>
                <w:szCs w:val="20"/>
              </w:rPr>
              <w:t xml:space="preserve"> Usta, E. (2015). Ortaokul seviyesinde çevre okuryazarlık bileşenleri ile ilgili ölçek geliştirme çalışması. </w:t>
            </w:r>
            <w:r w:rsidR="004207A1" w:rsidRPr="001F39F7">
              <w:rPr>
                <w:rFonts w:ascii="Cambria" w:hAnsi="Cambria"/>
                <w:i/>
                <w:noProof/>
                <w:sz w:val="20"/>
                <w:szCs w:val="20"/>
              </w:rPr>
              <w:t>Necatibey Eğitim Fakültesi Elektronik Fen ve Matematik Eğitimi Dergisi, 9</w:t>
            </w:r>
            <w:r w:rsidR="004207A1" w:rsidRPr="001F39F7">
              <w:rPr>
                <w:rFonts w:ascii="Cambria" w:hAnsi="Cambria"/>
                <w:noProof/>
                <w:sz w:val="20"/>
                <w:szCs w:val="20"/>
              </w:rPr>
              <w:t>(1), 49-80.</w:t>
            </w:r>
          </w:p>
        </w:tc>
      </w:tr>
      <w:tr w:rsidR="004207A1" w:rsidRPr="001F39F7" w14:paraId="592FC56A" w14:textId="77777777" w:rsidTr="00CF0CF1">
        <w:tc>
          <w:tcPr>
            <w:tcW w:w="9104" w:type="dxa"/>
            <w:shd w:val="clear" w:color="auto" w:fill="auto"/>
          </w:tcPr>
          <w:p w14:paraId="1D8D84E3" w14:textId="77777777" w:rsidR="004207A1" w:rsidRPr="001F39F7" w:rsidRDefault="004207A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 xml:space="preserve">Stevens, J. P. (2009). </w:t>
            </w:r>
            <w:r w:rsidRPr="001F39F7">
              <w:rPr>
                <w:rFonts w:ascii="Cambria" w:hAnsi="Cambria"/>
                <w:i/>
                <w:noProof/>
                <w:sz w:val="20"/>
                <w:szCs w:val="20"/>
              </w:rPr>
              <w:t>Applied multivariate statistics for the social sciences</w:t>
            </w:r>
            <w:r w:rsidRPr="001F39F7">
              <w:rPr>
                <w:rFonts w:ascii="Cambria" w:hAnsi="Cambria"/>
                <w:noProof/>
                <w:sz w:val="20"/>
                <w:szCs w:val="20"/>
              </w:rPr>
              <w:t>. New York: Routledge</w:t>
            </w:r>
          </w:p>
        </w:tc>
      </w:tr>
      <w:tr w:rsidR="004207A1" w:rsidRPr="001F39F7" w14:paraId="01871CED" w14:textId="77777777" w:rsidTr="00CF0CF1">
        <w:tc>
          <w:tcPr>
            <w:tcW w:w="9104" w:type="dxa"/>
            <w:shd w:val="clear" w:color="auto" w:fill="auto"/>
          </w:tcPr>
          <w:p w14:paraId="18B56241" w14:textId="1388BBC4" w:rsidR="004207A1" w:rsidRPr="001F39F7" w:rsidRDefault="001823F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Şardağ, M. ve</w:t>
            </w:r>
            <w:r w:rsidR="004207A1" w:rsidRPr="001F39F7">
              <w:rPr>
                <w:rFonts w:ascii="Cambria" w:hAnsi="Cambria"/>
                <w:noProof/>
                <w:sz w:val="20"/>
                <w:szCs w:val="20"/>
              </w:rPr>
              <w:t xml:space="preserve"> Kocakülah, A. (2016). Sekizinci sınıf öğrencilerine yönelik bir bilimsel süreç becerileri testi geliştirme çalışması. </w:t>
            </w:r>
            <w:r w:rsidR="004207A1" w:rsidRPr="001F39F7">
              <w:rPr>
                <w:rFonts w:ascii="Cambria" w:hAnsi="Cambria"/>
                <w:i/>
                <w:noProof/>
                <w:sz w:val="20"/>
                <w:szCs w:val="20"/>
              </w:rPr>
              <w:t>Sakarya Üniversitesi Eğitim Fakültesi Dergisi</w:t>
            </w:r>
            <w:r w:rsidR="004207A1" w:rsidRPr="001F39F7">
              <w:rPr>
                <w:rFonts w:ascii="Cambria" w:hAnsi="Cambria"/>
                <w:noProof/>
                <w:sz w:val="20"/>
                <w:szCs w:val="20"/>
              </w:rPr>
              <w:t xml:space="preserve">, </w:t>
            </w:r>
            <w:r w:rsidR="004207A1" w:rsidRPr="001F39F7">
              <w:rPr>
                <w:rFonts w:ascii="Cambria" w:hAnsi="Cambria"/>
                <w:i/>
                <w:noProof/>
                <w:sz w:val="20"/>
                <w:szCs w:val="20"/>
              </w:rPr>
              <w:t>31</w:t>
            </w:r>
            <w:r w:rsidR="004207A1" w:rsidRPr="001F39F7">
              <w:rPr>
                <w:rFonts w:ascii="Cambria" w:hAnsi="Cambria"/>
                <w:noProof/>
                <w:sz w:val="20"/>
                <w:szCs w:val="20"/>
              </w:rPr>
              <w:t>, 1-32.</w:t>
            </w:r>
          </w:p>
        </w:tc>
      </w:tr>
      <w:tr w:rsidR="004207A1" w:rsidRPr="001F39F7" w14:paraId="7AABAEE8" w14:textId="77777777" w:rsidTr="00CF0CF1">
        <w:tc>
          <w:tcPr>
            <w:tcW w:w="9104" w:type="dxa"/>
            <w:shd w:val="clear" w:color="auto" w:fill="auto"/>
          </w:tcPr>
          <w:p w14:paraId="376D6440" w14:textId="564D19EF" w:rsidR="004207A1" w:rsidRPr="001F39F7" w:rsidRDefault="001823F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Şener, N. ve</w:t>
            </w:r>
            <w:r w:rsidR="004207A1" w:rsidRPr="001F39F7">
              <w:rPr>
                <w:rFonts w:ascii="Cambria" w:hAnsi="Cambria"/>
                <w:noProof/>
                <w:sz w:val="20"/>
                <w:szCs w:val="20"/>
              </w:rPr>
              <w:t xml:space="preserve"> Taş, E. (2016). Öğrencilerin fen bilimlerine ilişkin tutumlarını belirlemeye yönelik bir ölçek geliştirme çalışması. </w:t>
            </w:r>
            <w:r w:rsidR="004207A1" w:rsidRPr="001F39F7">
              <w:rPr>
                <w:rFonts w:ascii="Cambria" w:hAnsi="Cambria"/>
                <w:i/>
                <w:noProof/>
                <w:sz w:val="20"/>
                <w:szCs w:val="20"/>
              </w:rPr>
              <w:t>Sosyal Bilimler Arastırmaları Dergisi</w:t>
            </w:r>
            <w:r w:rsidR="004207A1" w:rsidRPr="001F39F7">
              <w:rPr>
                <w:rFonts w:ascii="Cambria" w:hAnsi="Cambria"/>
                <w:noProof/>
                <w:sz w:val="20"/>
                <w:szCs w:val="20"/>
              </w:rPr>
              <w:t xml:space="preserve">, </w:t>
            </w:r>
            <w:r w:rsidR="004207A1" w:rsidRPr="001F39F7">
              <w:rPr>
                <w:rFonts w:ascii="Cambria" w:hAnsi="Cambria"/>
                <w:i/>
                <w:noProof/>
                <w:sz w:val="20"/>
                <w:szCs w:val="20"/>
              </w:rPr>
              <w:t>6</w:t>
            </w:r>
            <w:r w:rsidR="004207A1" w:rsidRPr="001F39F7">
              <w:rPr>
                <w:rFonts w:ascii="Cambria" w:hAnsi="Cambria"/>
                <w:noProof/>
                <w:sz w:val="20"/>
                <w:szCs w:val="20"/>
              </w:rPr>
              <w:t>(14), 278-300.</w:t>
            </w:r>
          </w:p>
        </w:tc>
      </w:tr>
      <w:tr w:rsidR="004207A1" w:rsidRPr="001F39F7" w14:paraId="76AAA395" w14:textId="77777777" w:rsidTr="00CF0CF1">
        <w:tc>
          <w:tcPr>
            <w:tcW w:w="9104" w:type="dxa"/>
            <w:shd w:val="clear" w:color="auto" w:fill="auto"/>
          </w:tcPr>
          <w:p w14:paraId="276206C6" w14:textId="77777777" w:rsidR="004207A1" w:rsidRPr="001F39F7" w:rsidRDefault="004207A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lastRenderedPageBreak/>
              <w:t xml:space="preserve">Tabachnick, B. G., &amp; Fidell, L. S. (2001). </w:t>
            </w:r>
            <w:r w:rsidRPr="001F39F7">
              <w:rPr>
                <w:rFonts w:ascii="Cambria" w:hAnsi="Cambria"/>
                <w:i/>
                <w:noProof/>
                <w:sz w:val="20"/>
                <w:szCs w:val="20"/>
              </w:rPr>
              <w:t>Using multivariate statistics</w:t>
            </w:r>
            <w:r w:rsidRPr="001F39F7">
              <w:rPr>
                <w:rFonts w:ascii="Cambria" w:hAnsi="Cambria"/>
                <w:noProof/>
                <w:sz w:val="20"/>
                <w:szCs w:val="20"/>
              </w:rPr>
              <w:t xml:space="preserve"> (4th Edition). New York: Allyn ve Bacon.</w:t>
            </w:r>
          </w:p>
        </w:tc>
      </w:tr>
      <w:tr w:rsidR="004207A1" w:rsidRPr="001F39F7" w14:paraId="7625CB2A" w14:textId="77777777" w:rsidTr="00CF0CF1">
        <w:tc>
          <w:tcPr>
            <w:tcW w:w="9104" w:type="dxa"/>
            <w:shd w:val="clear" w:color="auto" w:fill="auto"/>
          </w:tcPr>
          <w:p w14:paraId="0B527A2D" w14:textId="77777777" w:rsidR="004207A1" w:rsidRPr="001F39F7" w:rsidRDefault="004207A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 xml:space="preserve">Tavşancıl, E. (2006). </w:t>
            </w:r>
            <w:r w:rsidRPr="001F39F7">
              <w:rPr>
                <w:rFonts w:ascii="Cambria" w:hAnsi="Cambria"/>
                <w:i/>
                <w:noProof/>
                <w:sz w:val="20"/>
                <w:szCs w:val="20"/>
              </w:rPr>
              <w:t>Tutumların ölçülmesi ve SPSS ile veri analizi</w:t>
            </w:r>
            <w:r w:rsidRPr="001F39F7">
              <w:rPr>
                <w:rFonts w:ascii="Cambria" w:hAnsi="Cambria"/>
                <w:noProof/>
                <w:sz w:val="20"/>
                <w:szCs w:val="20"/>
              </w:rPr>
              <w:t>. Ankara: Nobel Yayın Dağıtım.</w:t>
            </w:r>
          </w:p>
        </w:tc>
      </w:tr>
      <w:tr w:rsidR="004207A1" w:rsidRPr="001F39F7" w14:paraId="6B6F9DD3" w14:textId="77777777" w:rsidTr="00CF0CF1">
        <w:tc>
          <w:tcPr>
            <w:tcW w:w="9104" w:type="dxa"/>
            <w:shd w:val="clear" w:color="auto" w:fill="auto"/>
          </w:tcPr>
          <w:p w14:paraId="22EFFAA7" w14:textId="77777777" w:rsidR="004207A1" w:rsidRPr="001F39F7" w:rsidRDefault="004207A1" w:rsidP="00395822">
            <w:pPr>
              <w:spacing w:after="120" w:line="240" w:lineRule="auto"/>
              <w:ind w:left="709" w:hanging="709"/>
              <w:jc w:val="both"/>
              <w:rPr>
                <w:rFonts w:ascii="Cambria" w:hAnsi="Cambria"/>
                <w:noProof/>
                <w:sz w:val="20"/>
                <w:szCs w:val="20"/>
              </w:rPr>
            </w:pPr>
            <w:r w:rsidRPr="001F39F7">
              <w:rPr>
                <w:rFonts w:ascii="Cambria" w:hAnsi="Cambria"/>
                <w:noProof/>
                <w:sz w:val="20"/>
                <w:szCs w:val="20"/>
              </w:rPr>
              <w:t>Thompson, B. (2004). </w:t>
            </w:r>
            <w:r w:rsidRPr="001F39F7">
              <w:rPr>
                <w:rFonts w:ascii="Cambria" w:hAnsi="Cambria"/>
                <w:i/>
                <w:noProof/>
                <w:sz w:val="20"/>
                <w:szCs w:val="20"/>
              </w:rPr>
              <w:t>Exploratory and confirmatory factor analysis: Understanding concepts and applications</w:t>
            </w:r>
            <w:r w:rsidRPr="001F39F7">
              <w:rPr>
                <w:rFonts w:ascii="Cambria" w:hAnsi="Cambria"/>
                <w:noProof/>
                <w:sz w:val="20"/>
                <w:szCs w:val="20"/>
              </w:rPr>
              <w:t>. Washington: American Psychological Association.</w:t>
            </w:r>
          </w:p>
        </w:tc>
      </w:tr>
      <w:tr w:rsidR="004207A1" w:rsidRPr="001F39F7" w14:paraId="7C65851E" w14:textId="77777777" w:rsidTr="00CF0CF1">
        <w:tc>
          <w:tcPr>
            <w:tcW w:w="9104" w:type="dxa"/>
            <w:shd w:val="clear" w:color="auto" w:fill="auto"/>
          </w:tcPr>
          <w:p w14:paraId="34069A98" w14:textId="77777777" w:rsidR="004207A1" w:rsidRPr="001F39F7" w:rsidRDefault="004207A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Weber, E. U., Blais, A. R., &amp; Betz, N. E. (2002). A domain specific risk attitude scale: Measuring risk perceptions and risk behaviors. </w:t>
            </w:r>
            <w:r w:rsidRPr="001F39F7">
              <w:rPr>
                <w:rFonts w:ascii="Cambria" w:hAnsi="Cambria"/>
                <w:i/>
                <w:noProof/>
                <w:sz w:val="20"/>
                <w:szCs w:val="20"/>
              </w:rPr>
              <w:t>Journal of behavioral decision making</w:t>
            </w:r>
            <w:r w:rsidRPr="001F39F7">
              <w:rPr>
                <w:rFonts w:ascii="Cambria" w:hAnsi="Cambria"/>
                <w:noProof/>
                <w:sz w:val="20"/>
                <w:szCs w:val="20"/>
              </w:rPr>
              <w:t>, </w:t>
            </w:r>
            <w:r w:rsidRPr="001F39F7">
              <w:rPr>
                <w:rFonts w:ascii="Cambria" w:hAnsi="Cambria"/>
                <w:i/>
                <w:noProof/>
                <w:sz w:val="20"/>
                <w:szCs w:val="20"/>
              </w:rPr>
              <w:t>15</w:t>
            </w:r>
            <w:r w:rsidRPr="001F39F7">
              <w:rPr>
                <w:rFonts w:ascii="Cambria" w:hAnsi="Cambria"/>
                <w:noProof/>
                <w:sz w:val="20"/>
                <w:szCs w:val="20"/>
              </w:rPr>
              <w:t>(4), 263-290.</w:t>
            </w:r>
          </w:p>
        </w:tc>
      </w:tr>
      <w:tr w:rsidR="004207A1" w:rsidRPr="001F39F7" w14:paraId="632F26FC" w14:textId="77777777" w:rsidTr="00CF0CF1">
        <w:tc>
          <w:tcPr>
            <w:tcW w:w="9104" w:type="dxa"/>
            <w:shd w:val="clear" w:color="auto" w:fill="auto"/>
          </w:tcPr>
          <w:p w14:paraId="5DB0D02D" w14:textId="58991A3A" w:rsidR="004207A1" w:rsidRPr="001F39F7" w:rsidRDefault="001823F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Yaman, S. ve</w:t>
            </w:r>
            <w:r w:rsidR="004207A1" w:rsidRPr="001F39F7">
              <w:rPr>
                <w:rFonts w:ascii="Cambria" w:hAnsi="Cambria"/>
                <w:noProof/>
                <w:sz w:val="20"/>
                <w:szCs w:val="20"/>
              </w:rPr>
              <w:t xml:space="preserve"> Köksal, M. S. (2014). Fen öğrenmede zihinsel risk alma ve yordayıcılarına ilişkin algı ölçeği Türkçe formunun uyarlanması: geçerlik ve güvenirlik çalışması. </w:t>
            </w:r>
            <w:r w:rsidR="0089471E" w:rsidRPr="001F39F7">
              <w:rPr>
                <w:rFonts w:ascii="Cambria" w:hAnsi="Cambria"/>
                <w:i/>
                <w:noProof/>
                <w:sz w:val="20"/>
                <w:szCs w:val="20"/>
              </w:rPr>
              <w:t>Journal of Turkish Science Education</w:t>
            </w:r>
            <w:r w:rsidR="004207A1" w:rsidRPr="001F39F7">
              <w:rPr>
                <w:rFonts w:ascii="Cambria" w:hAnsi="Cambria"/>
                <w:noProof/>
                <w:sz w:val="20"/>
                <w:szCs w:val="20"/>
              </w:rPr>
              <w:t>, </w:t>
            </w:r>
            <w:r w:rsidR="004207A1" w:rsidRPr="001F39F7">
              <w:rPr>
                <w:rFonts w:ascii="Cambria" w:hAnsi="Cambria"/>
                <w:i/>
                <w:noProof/>
                <w:sz w:val="20"/>
                <w:szCs w:val="20"/>
              </w:rPr>
              <w:t>11</w:t>
            </w:r>
            <w:r w:rsidR="004207A1" w:rsidRPr="001F39F7">
              <w:rPr>
                <w:rFonts w:ascii="Cambria" w:hAnsi="Cambria"/>
                <w:noProof/>
                <w:sz w:val="20"/>
                <w:szCs w:val="20"/>
              </w:rPr>
              <w:t>(3), 119-142.</w:t>
            </w:r>
          </w:p>
        </w:tc>
      </w:tr>
      <w:tr w:rsidR="004207A1" w:rsidRPr="001F39F7" w14:paraId="0DEFEC50" w14:textId="77777777" w:rsidTr="00CF0CF1">
        <w:tc>
          <w:tcPr>
            <w:tcW w:w="9104" w:type="dxa"/>
            <w:shd w:val="clear" w:color="auto" w:fill="auto"/>
          </w:tcPr>
          <w:p w14:paraId="22F78D2E" w14:textId="6685DEBB" w:rsidR="004207A1" w:rsidRPr="001F39F7" w:rsidRDefault="001823F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Yavuz, M., Kıyıcı, F. B. ve</w:t>
            </w:r>
            <w:r w:rsidR="004207A1" w:rsidRPr="001F39F7">
              <w:rPr>
                <w:rFonts w:ascii="Cambria" w:hAnsi="Cambria"/>
                <w:noProof/>
                <w:sz w:val="20"/>
                <w:szCs w:val="20"/>
              </w:rPr>
              <w:t xml:space="preserve"> Yiğit, E. A. (2014). İlköğretim II. kademe öğrencileri için çevre okuryazarlığı ölçeği: Ölçek geliştirme ve güvenirlik çalışması. </w:t>
            </w:r>
            <w:r w:rsidR="004207A1" w:rsidRPr="001F39F7">
              <w:rPr>
                <w:rFonts w:ascii="Cambria" w:hAnsi="Cambria"/>
                <w:i/>
                <w:noProof/>
                <w:sz w:val="20"/>
                <w:szCs w:val="20"/>
              </w:rPr>
              <w:t>Sakarya University Journal of Education</w:t>
            </w:r>
            <w:r w:rsidR="004207A1" w:rsidRPr="001F39F7">
              <w:rPr>
                <w:rFonts w:ascii="Cambria" w:hAnsi="Cambria"/>
                <w:noProof/>
                <w:sz w:val="20"/>
                <w:szCs w:val="20"/>
              </w:rPr>
              <w:t>, </w:t>
            </w:r>
            <w:r w:rsidR="004207A1" w:rsidRPr="001F39F7">
              <w:rPr>
                <w:rFonts w:ascii="Cambria" w:hAnsi="Cambria"/>
                <w:i/>
                <w:noProof/>
                <w:sz w:val="20"/>
                <w:szCs w:val="20"/>
              </w:rPr>
              <w:t>4</w:t>
            </w:r>
            <w:r w:rsidR="004207A1" w:rsidRPr="001F39F7">
              <w:rPr>
                <w:rFonts w:ascii="Cambria" w:hAnsi="Cambria"/>
                <w:noProof/>
                <w:sz w:val="20"/>
                <w:szCs w:val="20"/>
              </w:rPr>
              <w:t>(3), 39-52.</w:t>
            </w:r>
          </w:p>
        </w:tc>
      </w:tr>
      <w:tr w:rsidR="004207A1" w:rsidRPr="001F39F7" w14:paraId="46F1F7FB" w14:textId="77777777" w:rsidTr="00CF0CF1">
        <w:tc>
          <w:tcPr>
            <w:tcW w:w="9104" w:type="dxa"/>
            <w:shd w:val="clear" w:color="auto" w:fill="auto"/>
          </w:tcPr>
          <w:p w14:paraId="4849814B" w14:textId="77777777" w:rsidR="004207A1" w:rsidRPr="001F39F7" w:rsidRDefault="004207A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Young, R. D. (1991). </w:t>
            </w:r>
            <w:r w:rsidRPr="001F39F7">
              <w:rPr>
                <w:rFonts w:ascii="Cambria" w:hAnsi="Cambria"/>
                <w:i/>
                <w:noProof/>
                <w:sz w:val="20"/>
                <w:szCs w:val="20"/>
              </w:rPr>
              <w:t>Risk-Taking in Learning</w:t>
            </w:r>
            <w:r w:rsidRPr="001F39F7">
              <w:rPr>
                <w:rFonts w:ascii="Cambria" w:hAnsi="Cambria"/>
                <w:noProof/>
                <w:sz w:val="20"/>
                <w:szCs w:val="20"/>
              </w:rPr>
              <w:t>, K-3. NEA Early Childhood Education Series. National Education Association Professional Library, PO Box 509, West Haven, CT 06516 (Stock No. 0354-3-00, $9.95; postage paid on pre-paid orders).</w:t>
            </w:r>
          </w:p>
        </w:tc>
      </w:tr>
      <w:tr w:rsidR="004207A1" w:rsidRPr="001F39F7" w14:paraId="1BB8F277" w14:textId="77777777" w:rsidTr="00CF0CF1">
        <w:tc>
          <w:tcPr>
            <w:tcW w:w="9104" w:type="dxa"/>
            <w:shd w:val="clear" w:color="auto" w:fill="auto"/>
          </w:tcPr>
          <w:p w14:paraId="4BC33AF0" w14:textId="4C26F7D2" w:rsidR="004207A1" w:rsidRPr="001F39F7" w:rsidRDefault="001823F1" w:rsidP="00A21DCB">
            <w:pPr>
              <w:spacing w:after="120" w:line="240" w:lineRule="auto"/>
              <w:ind w:left="709" w:hanging="709"/>
              <w:jc w:val="both"/>
              <w:rPr>
                <w:rFonts w:ascii="Cambria" w:hAnsi="Cambria"/>
                <w:noProof/>
                <w:sz w:val="20"/>
                <w:szCs w:val="20"/>
              </w:rPr>
            </w:pPr>
            <w:r w:rsidRPr="001F39F7">
              <w:rPr>
                <w:rFonts w:ascii="Cambria" w:hAnsi="Cambria"/>
                <w:noProof/>
                <w:sz w:val="20"/>
                <w:szCs w:val="20"/>
              </w:rPr>
              <w:t>Yücel, E. Ö. ve</w:t>
            </w:r>
            <w:r w:rsidR="004207A1" w:rsidRPr="001F39F7">
              <w:rPr>
                <w:rFonts w:ascii="Cambria" w:hAnsi="Cambria"/>
                <w:noProof/>
                <w:sz w:val="20"/>
                <w:szCs w:val="20"/>
              </w:rPr>
              <w:t xml:space="preserve"> Özkan, M. (2014). Ortaokul öğrencilerine yönelik çevresel tutum ölçeği geliştirilmesi. </w:t>
            </w:r>
            <w:r w:rsidR="004207A1" w:rsidRPr="001F39F7">
              <w:rPr>
                <w:rFonts w:ascii="Cambria" w:hAnsi="Cambria"/>
                <w:i/>
                <w:noProof/>
                <w:sz w:val="20"/>
                <w:szCs w:val="20"/>
              </w:rPr>
              <w:t>Uludağ Üniversitesi Eğitim Fakültesi Dergisi</w:t>
            </w:r>
            <w:r w:rsidR="004207A1" w:rsidRPr="001F39F7">
              <w:rPr>
                <w:rFonts w:ascii="Cambria" w:hAnsi="Cambria"/>
                <w:noProof/>
                <w:sz w:val="20"/>
                <w:szCs w:val="20"/>
              </w:rPr>
              <w:t>, </w:t>
            </w:r>
            <w:r w:rsidR="004207A1" w:rsidRPr="001F39F7">
              <w:rPr>
                <w:rFonts w:ascii="Cambria" w:hAnsi="Cambria"/>
                <w:i/>
                <w:noProof/>
                <w:sz w:val="20"/>
                <w:szCs w:val="20"/>
              </w:rPr>
              <w:t>27</w:t>
            </w:r>
            <w:r w:rsidR="004207A1" w:rsidRPr="001F39F7">
              <w:rPr>
                <w:rFonts w:ascii="Cambria" w:hAnsi="Cambria"/>
                <w:noProof/>
                <w:sz w:val="20"/>
                <w:szCs w:val="20"/>
              </w:rPr>
              <w:t>(1), 27-48.</w:t>
            </w:r>
          </w:p>
        </w:tc>
      </w:tr>
    </w:tbl>
    <w:p w14:paraId="1E017D23" w14:textId="77777777" w:rsidR="0089471E" w:rsidRPr="001F39F7" w:rsidRDefault="0089471E" w:rsidP="00A21DCB">
      <w:pPr>
        <w:spacing w:line="240" w:lineRule="auto"/>
        <w:rPr>
          <w:rFonts w:asciiTheme="majorHAnsi" w:hAnsiTheme="majorHAnsi"/>
          <w:iCs/>
        </w:rPr>
      </w:pPr>
    </w:p>
    <w:p w14:paraId="52144C09" w14:textId="7325B35C" w:rsidR="00A21DCB" w:rsidRPr="001F39F7" w:rsidRDefault="00A21DCB" w:rsidP="00A21DCB">
      <w:pPr>
        <w:spacing w:line="240" w:lineRule="auto"/>
        <w:rPr>
          <w:rFonts w:ascii="Cambria" w:hAnsi="Cambria"/>
          <w:b/>
          <w:iCs/>
        </w:rPr>
      </w:pPr>
      <w:r w:rsidRPr="001F39F7">
        <w:rPr>
          <w:rFonts w:ascii="Cambria" w:hAnsi="Cambria"/>
          <w:b/>
          <w:iCs/>
        </w:rPr>
        <w:t>Ek.1</w:t>
      </w:r>
      <w:r w:rsidR="00786AF6" w:rsidRPr="001F39F7">
        <w:rPr>
          <w:rFonts w:ascii="Cambria" w:eastAsia="Times New Roman" w:hAnsi="Cambria" w:cs="Times New Roman"/>
          <w:b/>
          <w:sz w:val="20"/>
          <w:szCs w:val="20"/>
          <w:lang w:eastAsia="tr-TR"/>
        </w:rPr>
        <w:t xml:space="preserve"> </w:t>
      </w:r>
      <w:r w:rsidR="00786AF6" w:rsidRPr="001F39F7">
        <w:rPr>
          <w:rFonts w:ascii="Cambria" w:eastAsia="Times New Roman" w:hAnsi="Cambria" w:cs="Times New Roman"/>
          <w:i/>
          <w:sz w:val="20"/>
          <w:szCs w:val="20"/>
          <w:lang w:eastAsia="tr-TR"/>
        </w:rPr>
        <w:t>Fen Laboratuvarı Risk Alma Ölçeğinin Maddeleri</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072"/>
      </w:tblGrid>
      <w:tr w:rsidR="00A21DCB" w:rsidRPr="001F39F7" w14:paraId="2E5585A5" w14:textId="77777777" w:rsidTr="00786AF6">
        <w:trPr>
          <w:cantSplit/>
          <w:trHeight w:val="424"/>
        </w:trPr>
        <w:tc>
          <w:tcPr>
            <w:tcW w:w="5000" w:type="pct"/>
            <w:shd w:val="clear" w:color="auto" w:fill="FFFFFF" w:themeFill="background1"/>
          </w:tcPr>
          <w:p w14:paraId="6FB5D912" w14:textId="6F28EA68" w:rsidR="00A21DCB" w:rsidRPr="001F39F7" w:rsidRDefault="00A21DCB" w:rsidP="00885B69">
            <w:pPr>
              <w:autoSpaceDE w:val="0"/>
              <w:autoSpaceDN w:val="0"/>
              <w:adjustRightInd w:val="0"/>
              <w:spacing w:after="0" w:line="240" w:lineRule="auto"/>
              <w:jc w:val="center"/>
              <w:rPr>
                <w:rFonts w:ascii="Cambria" w:eastAsia="Times New Roman" w:hAnsi="Cambria" w:cs="Times New Roman"/>
                <w:b/>
                <w:sz w:val="20"/>
                <w:szCs w:val="20"/>
                <w:lang w:eastAsia="tr-TR"/>
              </w:rPr>
            </w:pPr>
            <w:r w:rsidRPr="001F39F7">
              <w:rPr>
                <w:rFonts w:ascii="Cambria" w:eastAsia="Times New Roman" w:hAnsi="Cambria" w:cs="Times New Roman"/>
                <w:b/>
                <w:sz w:val="20"/>
                <w:szCs w:val="20"/>
                <w:lang w:eastAsia="tr-TR"/>
              </w:rPr>
              <w:t xml:space="preserve">Fen Laboratuvarı </w:t>
            </w:r>
            <w:r w:rsidR="00F753B5">
              <w:rPr>
                <w:rFonts w:ascii="Cambria" w:eastAsia="Times New Roman" w:hAnsi="Cambria" w:cs="Times New Roman"/>
                <w:b/>
                <w:sz w:val="20"/>
                <w:szCs w:val="20"/>
                <w:lang w:eastAsia="tr-TR"/>
              </w:rPr>
              <w:t xml:space="preserve">Akademik </w:t>
            </w:r>
            <w:r w:rsidRPr="001F39F7">
              <w:rPr>
                <w:rFonts w:ascii="Cambria" w:eastAsia="Times New Roman" w:hAnsi="Cambria" w:cs="Times New Roman"/>
                <w:b/>
                <w:sz w:val="20"/>
                <w:szCs w:val="20"/>
                <w:lang w:eastAsia="tr-TR"/>
              </w:rPr>
              <w:t>Risk Alma Ölçeği</w:t>
            </w:r>
          </w:p>
        </w:tc>
      </w:tr>
      <w:tr w:rsidR="00A21DCB" w:rsidRPr="001F39F7" w14:paraId="4E3A54AF" w14:textId="77777777" w:rsidTr="00885B69">
        <w:tc>
          <w:tcPr>
            <w:tcW w:w="5000" w:type="pct"/>
            <w:shd w:val="clear" w:color="auto" w:fill="F2F2F2" w:themeFill="background1" w:themeFillShade="F2"/>
          </w:tcPr>
          <w:p w14:paraId="6B6CF686" w14:textId="0FB593B7" w:rsidR="00A21DCB" w:rsidRPr="001F39F7" w:rsidRDefault="00885B69" w:rsidP="00F753B5">
            <w:pPr>
              <w:spacing w:after="0" w:line="240" w:lineRule="auto"/>
              <w:jc w:val="center"/>
              <w:rPr>
                <w:rFonts w:ascii="Cambria" w:eastAsia="Times New Roman" w:hAnsi="Cambria" w:cs="Times New Roman"/>
                <w:i/>
                <w:sz w:val="20"/>
                <w:szCs w:val="20"/>
                <w:lang w:eastAsia="tr-TR"/>
              </w:rPr>
            </w:pPr>
            <w:r w:rsidRPr="001F39F7">
              <w:rPr>
                <w:rFonts w:ascii="Cambria" w:eastAsia="Times New Roman" w:hAnsi="Cambria" w:cs="Times New Roman"/>
                <w:i/>
                <w:sz w:val="20"/>
                <w:szCs w:val="20"/>
                <w:lang w:eastAsia="tr-TR"/>
              </w:rPr>
              <w:t>Temkinli</w:t>
            </w:r>
            <w:r w:rsidR="00A21DCB" w:rsidRPr="001F39F7">
              <w:rPr>
                <w:rFonts w:ascii="Cambria" w:eastAsia="Times New Roman" w:hAnsi="Cambria" w:cs="Times New Roman"/>
                <w:i/>
                <w:sz w:val="20"/>
                <w:szCs w:val="20"/>
                <w:lang w:eastAsia="tr-TR"/>
              </w:rPr>
              <w:t xml:space="preserve"> Risk Alma</w:t>
            </w:r>
            <w:r w:rsidRPr="001F39F7">
              <w:rPr>
                <w:rFonts w:ascii="Cambria" w:eastAsia="Times New Roman" w:hAnsi="Cambria" w:cs="Times New Roman"/>
                <w:i/>
                <w:sz w:val="20"/>
                <w:szCs w:val="20"/>
                <w:lang w:eastAsia="tr-TR"/>
              </w:rPr>
              <w:t xml:space="preserve"> </w:t>
            </w:r>
          </w:p>
        </w:tc>
      </w:tr>
      <w:tr w:rsidR="00786AF6" w:rsidRPr="001F39F7" w14:paraId="4ACE7023" w14:textId="77777777" w:rsidTr="00786AF6">
        <w:tc>
          <w:tcPr>
            <w:tcW w:w="5000" w:type="pct"/>
            <w:shd w:val="clear" w:color="auto" w:fill="auto"/>
          </w:tcPr>
          <w:p w14:paraId="2ECFADE5" w14:textId="77777777" w:rsidR="00786AF6" w:rsidRPr="001F39F7" w:rsidRDefault="00786AF6" w:rsidP="00885B69">
            <w:pPr>
              <w:spacing w:after="0" w:line="240" w:lineRule="auto"/>
              <w:rPr>
                <w:rFonts w:ascii="Cambria" w:eastAsia="Times New Roman" w:hAnsi="Cambria" w:cs="Times New Roman"/>
                <w:sz w:val="20"/>
                <w:szCs w:val="20"/>
                <w:lang w:eastAsia="tr-TR"/>
              </w:rPr>
            </w:pPr>
            <w:r w:rsidRPr="001F39F7">
              <w:rPr>
                <w:rFonts w:ascii="Cambria" w:eastAsia="Times New Roman" w:hAnsi="Cambria" w:cs="Times New Roman"/>
                <w:sz w:val="20"/>
                <w:szCs w:val="20"/>
                <w:lang w:eastAsia="tr-TR"/>
              </w:rPr>
              <w:t>29- Tehlikeli deneyleri yapan arkadaşlarımı izlemekten keyif alırım.</w:t>
            </w:r>
          </w:p>
        </w:tc>
      </w:tr>
      <w:tr w:rsidR="00786AF6" w:rsidRPr="001F39F7" w14:paraId="677157C3" w14:textId="77777777" w:rsidTr="00786AF6">
        <w:tc>
          <w:tcPr>
            <w:tcW w:w="5000" w:type="pct"/>
            <w:shd w:val="clear" w:color="auto" w:fill="auto"/>
          </w:tcPr>
          <w:p w14:paraId="6CB0CB66" w14:textId="77777777" w:rsidR="00786AF6" w:rsidRPr="001F39F7" w:rsidRDefault="00786AF6" w:rsidP="00885B69">
            <w:pPr>
              <w:spacing w:after="0" w:line="240" w:lineRule="auto"/>
              <w:rPr>
                <w:rFonts w:ascii="Cambria" w:eastAsia="Times New Roman" w:hAnsi="Cambria" w:cs="Times New Roman"/>
                <w:sz w:val="20"/>
                <w:szCs w:val="20"/>
                <w:lang w:eastAsia="tr-TR"/>
              </w:rPr>
            </w:pPr>
            <w:r w:rsidRPr="001F39F7">
              <w:rPr>
                <w:rFonts w:ascii="Cambria" w:eastAsia="Times New Roman" w:hAnsi="Cambria" w:cs="Times New Roman"/>
                <w:sz w:val="20"/>
                <w:szCs w:val="20"/>
                <w:lang w:eastAsia="tr-TR"/>
              </w:rPr>
              <w:t>31- Deney yaparken risk alan arkadaşlarımı izlemekten keyif alırım.</w:t>
            </w:r>
          </w:p>
        </w:tc>
      </w:tr>
      <w:tr w:rsidR="00786AF6" w:rsidRPr="001F39F7" w14:paraId="2EDC7292" w14:textId="77777777" w:rsidTr="00786AF6">
        <w:tc>
          <w:tcPr>
            <w:tcW w:w="5000" w:type="pct"/>
            <w:shd w:val="clear" w:color="auto" w:fill="auto"/>
          </w:tcPr>
          <w:p w14:paraId="0240BE9E" w14:textId="77777777" w:rsidR="00786AF6" w:rsidRPr="001F39F7" w:rsidRDefault="00786AF6" w:rsidP="00885B69">
            <w:pPr>
              <w:spacing w:after="0" w:line="240" w:lineRule="auto"/>
              <w:rPr>
                <w:rFonts w:ascii="Cambria" w:eastAsia="Times New Roman" w:hAnsi="Cambria" w:cs="Times New Roman"/>
                <w:sz w:val="20"/>
                <w:szCs w:val="20"/>
                <w:lang w:eastAsia="tr-TR"/>
              </w:rPr>
            </w:pPr>
            <w:r w:rsidRPr="001F39F7">
              <w:rPr>
                <w:rFonts w:ascii="Cambria" w:eastAsia="Times New Roman" w:hAnsi="Cambria" w:cs="Times New Roman"/>
                <w:sz w:val="20"/>
                <w:szCs w:val="20"/>
                <w:lang w:eastAsia="tr-TR"/>
              </w:rPr>
              <w:t>32- Laboratuvarda risk alarak söz hakkı alıp konuşan arkadaşlarımı izlemek hoşuma gider.</w:t>
            </w:r>
          </w:p>
        </w:tc>
      </w:tr>
      <w:tr w:rsidR="00786AF6" w:rsidRPr="001F39F7" w14:paraId="58A99443" w14:textId="77777777" w:rsidTr="00786AF6">
        <w:tc>
          <w:tcPr>
            <w:tcW w:w="5000" w:type="pct"/>
            <w:shd w:val="clear" w:color="auto" w:fill="auto"/>
          </w:tcPr>
          <w:p w14:paraId="5A240CC0" w14:textId="77777777" w:rsidR="00786AF6" w:rsidRPr="001F39F7" w:rsidRDefault="00786AF6" w:rsidP="00885B69">
            <w:pPr>
              <w:spacing w:after="0" w:line="240" w:lineRule="auto"/>
              <w:rPr>
                <w:rFonts w:ascii="Cambria" w:eastAsia="Times New Roman" w:hAnsi="Cambria" w:cs="Times New Roman"/>
                <w:sz w:val="20"/>
                <w:szCs w:val="20"/>
                <w:lang w:eastAsia="tr-TR"/>
              </w:rPr>
            </w:pPr>
            <w:r w:rsidRPr="001F39F7">
              <w:rPr>
                <w:rFonts w:ascii="Cambria" w:eastAsia="Times New Roman" w:hAnsi="Cambria" w:cs="Times New Roman"/>
                <w:sz w:val="20"/>
                <w:szCs w:val="20"/>
                <w:lang w:eastAsia="tr-TR"/>
              </w:rPr>
              <w:t>33-Risk alarak tek başına deney yapmak isteyen arkadaşlarımı izlemek hoşuma gider.</w:t>
            </w:r>
          </w:p>
        </w:tc>
      </w:tr>
      <w:tr w:rsidR="00786AF6" w:rsidRPr="001F39F7" w14:paraId="12FB8A2F" w14:textId="77777777" w:rsidTr="00786AF6">
        <w:tc>
          <w:tcPr>
            <w:tcW w:w="5000" w:type="pct"/>
            <w:shd w:val="clear" w:color="auto" w:fill="auto"/>
          </w:tcPr>
          <w:p w14:paraId="7CA9C21A" w14:textId="77777777" w:rsidR="00786AF6" w:rsidRPr="001F39F7" w:rsidRDefault="00786AF6" w:rsidP="00885B69">
            <w:pPr>
              <w:spacing w:after="0" w:line="240" w:lineRule="auto"/>
              <w:rPr>
                <w:rFonts w:ascii="Cambria" w:eastAsia="Times New Roman" w:hAnsi="Cambria" w:cs="Times New Roman"/>
                <w:sz w:val="20"/>
                <w:szCs w:val="20"/>
                <w:lang w:eastAsia="tr-TR"/>
              </w:rPr>
            </w:pPr>
            <w:r w:rsidRPr="001F39F7">
              <w:rPr>
                <w:rFonts w:ascii="Cambria" w:eastAsia="Times New Roman" w:hAnsi="Cambria" w:cs="Times New Roman"/>
                <w:sz w:val="20"/>
                <w:szCs w:val="20"/>
                <w:lang w:eastAsia="tr-TR"/>
              </w:rPr>
              <w:t>34-Laboratuvarda risk alarak deney yapan arkadaşlarımı izlemek hoşuma gider.</w:t>
            </w:r>
          </w:p>
        </w:tc>
      </w:tr>
      <w:tr w:rsidR="00885B69" w:rsidRPr="001F39F7" w14:paraId="7230EF66" w14:textId="77777777" w:rsidTr="00885B69">
        <w:tc>
          <w:tcPr>
            <w:tcW w:w="5000" w:type="pct"/>
            <w:shd w:val="clear" w:color="auto" w:fill="F2F2F2" w:themeFill="background1" w:themeFillShade="F2"/>
          </w:tcPr>
          <w:p w14:paraId="56F0E292" w14:textId="43F09797" w:rsidR="00885B69" w:rsidRPr="001F39F7" w:rsidRDefault="00885B69" w:rsidP="00F753B5">
            <w:pPr>
              <w:spacing w:after="0" w:line="240" w:lineRule="auto"/>
              <w:jc w:val="center"/>
              <w:rPr>
                <w:rFonts w:ascii="Cambria" w:eastAsia="Times New Roman" w:hAnsi="Cambria" w:cs="Times New Roman"/>
                <w:i/>
                <w:sz w:val="20"/>
                <w:szCs w:val="20"/>
                <w:lang w:eastAsia="tr-TR"/>
              </w:rPr>
            </w:pPr>
            <w:r w:rsidRPr="001F39F7">
              <w:rPr>
                <w:rFonts w:ascii="Cambria" w:eastAsia="Times New Roman" w:hAnsi="Cambria" w:cs="Times New Roman"/>
                <w:i/>
                <w:sz w:val="20"/>
                <w:szCs w:val="20"/>
                <w:lang w:eastAsia="tr-TR"/>
              </w:rPr>
              <w:t xml:space="preserve">Analitik Risk Alma </w:t>
            </w:r>
          </w:p>
        </w:tc>
      </w:tr>
      <w:tr w:rsidR="00786AF6" w:rsidRPr="001F39F7" w14:paraId="0ED031A5" w14:textId="77777777" w:rsidTr="00786AF6">
        <w:tc>
          <w:tcPr>
            <w:tcW w:w="5000" w:type="pct"/>
            <w:shd w:val="clear" w:color="auto" w:fill="auto"/>
          </w:tcPr>
          <w:p w14:paraId="5A5D1FA1" w14:textId="77777777" w:rsidR="00786AF6" w:rsidRPr="001F39F7" w:rsidRDefault="00786AF6" w:rsidP="00885B69">
            <w:pPr>
              <w:spacing w:after="0" w:line="240" w:lineRule="auto"/>
              <w:rPr>
                <w:rFonts w:ascii="Cambria" w:eastAsia="Times New Roman" w:hAnsi="Cambria" w:cs="Times New Roman"/>
                <w:sz w:val="20"/>
                <w:szCs w:val="20"/>
                <w:lang w:eastAsia="tr-TR"/>
              </w:rPr>
            </w:pPr>
            <w:r w:rsidRPr="001F39F7">
              <w:rPr>
                <w:rFonts w:ascii="Cambria" w:eastAsia="Times New Roman" w:hAnsi="Cambria" w:cs="Times New Roman"/>
                <w:sz w:val="20"/>
                <w:szCs w:val="20"/>
                <w:lang w:eastAsia="tr-TR"/>
              </w:rPr>
              <w:t>36-Tek başıma deney yapmak beni korkutmaz.</w:t>
            </w:r>
          </w:p>
        </w:tc>
      </w:tr>
      <w:tr w:rsidR="00786AF6" w:rsidRPr="001F39F7" w14:paraId="3655F750" w14:textId="77777777" w:rsidTr="00786AF6">
        <w:tc>
          <w:tcPr>
            <w:tcW w:w="5000" w:type="pct"/>
            <w:shd w:val="clear" w:color="auto" w:fill="auto"/>
          </w:tcPr>
          <w:p w14:paraId="640D425C" w14:textId="77777777" w:rsidR="00786AF6" w:rsidRPr="001F39F7" w:rsidRDefault="00786AF6" w:rsidP="00885B69">
            <w:pPr>
              <w:spacing w:after="0" w:line="240" w:lineRule="auto"/>
              <w:rPr>
                <w:rFonts w:ascii="Cambria" w:eastAsia="Times New Roman" w:hAnsi="Cambria" w:cs="Times New Roman"/>
                <w:sz w:val="20"/>
                <w:szCs w:val="20"/>
                <w:lang w:eastAsia="tr-TR"/>
              </w:rPr>
            </w:pPr>
            <w:r w:rsidRPr="001F39F7">
              <w:rPr>
                <w:rFonts w:ascii="Cambria" w:eastAsia="Times New Roman" w:hAnsi="Cambria" w:cs="Times New Roman"/>
                <w:sz w:val="20"/>
                <w:szCs w:val="20"/>
                <w:lang w:eastAsia="tr-TR"/>
              </w:rPr>
              <w:t>38-Deneyi yanlış yapmaktan korkmam.</w:t>
            </w:r>
          </w:p>
        </w:tc>
      </w:tr>
      <w:tr w:rsidR="00786AF6" w:rsidRPr="001F39F7" w14:paraId="3511CFA5" w14:textId="77777777" w:rsidTr="00786AF6">
        <w:tc>
          <w:tcPr>
            <w:tcW w:w="5000" w:type="pct"/>
            <w:shd w:val="clear" w:color="auto" w:fill="auto"/>
          </w:tcPr>
          <w:p w14:paraId="1AFD7E6C" w14:textId="77777777" w:rsidR="00786AF6" w:rsidRPr="001F39F7" w:rsidRDefault="00786AF6" w:rsidP="00885B69">
            <w:pPr>
              <w:spacing w:after="0" w:line="240" w:lineRule="auto"/>
              <w:rPr>
                <w:rFonts w:ascii="Cambria" w:eastAsia="Times New Roman" w:hAnsi="Cambria" w:cs="Times New Roman"/>
                <w:sz w:val="20"/>
                <w:szCs w:val="20"/>
                <w:lang w:eastAsia="tr-TR"/>
              </w:rPr>
            </w:pPr>
            <w:r w:rsidRPr="001F39F7">
              <w:rPr>
                <w:rFonts w:ascii="Cambria" w:eastAsia="Times New Roman" w:hAnsi="Cambria" w:cs="Times New Roman"/>
                <w:sz w:val="20"/>
                <w:szCs w:val="20"/>
                <w:lang w:eastAsia="tr-TR"/>
              </w:rPr>
              <w:t>39-Deney yaparken farklı çözüm yolları denemekten kaçınmam.</w:t>
            </w:r>
          </w:p>
        </w:tc>
      </w:tr>
      <w:tr w:rsidR="00786AF6" w:rsidRPr="001F39F7" w14:paraId="69FFC160" w14:textId="77777777" w:rsidTr="00786AF6">
        <w:tc>
          <w:tcPr>
            <w:tcW w:w="5000" w:type="pct"/>
            <w:shd w:val="clear" w:color="auto" w:fill="auto"/>
          </w:tcPr>
          <w:p w14:paraId="0757CE5A" w14:textId="77777777" w:rsidR="00786AF6" w:rsidRPr="001F39F7" w:rsidRDefault="00786AF6" w:rsidP="00885B69">
            <w:pPr>
              <w:spacing w:after="0" w:line="240" w:lineRule="auto"/>
              <w:rPr>
                <w:rFonts w:ascii="Cambria" w:eastAsia="Times New Roman" w:hAnsi="Cambria" w:cs="Times New Roman"/>
                <w:sz w:val="20"/>
                <w:szCs w:val="20"/>
                <w:lang w:eastAsia="tr-TR"/>
              </w:rPr>
            </w:pPr>
            <w:r w:rsidRPr="001F39F7">
              <w:rPr>
                <w:rFonts w:ascii="Cambria" w:eastAsia="Times New Roman" w:hAnsi="Cambria" w:cs="Times New Roman"/>
                <w:sz w:val="20"/>
                <w:szCs w:val="20"/>
                <w:lang w:eastAsia="tr-TR"/>
              </w:rPr>
              <w:t>7-Laboratuvarda kendimi çok rahat hissederim.</w:t>
            </w:r>
          </w:p>
        </w:tc>
      </w:tr>
      <w:tr w:rsidR="00885B69" w:rsidRPr="001F39F7" w14:paraId="0C2631CA" w14:textId="77777777" w:rsidTr="00786AF6">
        <w:tc>
          <w:tcPr>
            <w:tcW w:w="5000" w:type="pct"/>
            <w:shd w:val="clear" w:color="auto" w:fill="F2F2F2" w:themeFill="background1" w:themeFillShade="F2"/>
          </w:tcPr>
          <w:p w14:paraId="13AA6D0C" w14:textId="7FF459F6" w:rsidR="00885B69" w:rsidRPr="001F39F7" w:rsidRDefault="00885B69" w:rsidP="00F753B5">
            <w:pPr>
              <w:spacing w:after="0" w:line="240" w:lineRule="auto"/>
              <w:jc w:val="center"/>
              <w:rPr>
                <w:rFonts w:ascii="Cambria" w:eastAsia="Times New Roman" w:hAnsi="Cambria" w:cs="Times New Roman"/>
                <w:i/>
                <w:sz w:val="20"/>
                <w:szCs w:val="20"/>
                <w:lang w:eastAsia="tr-TR"/>
              </w:rPr>
            </w:pPr>
            <w:r w:rsidRPr="001F39F7">
              <w:rPr>
                <w:rFonts w:ascii="Cambria" w:eastAsia="Times New Roman" w:hAnsi="Cambria" w:cs="Times New Roman"/>
                <w:i/>
                <w:sz w:val="20"/>
                <w:szCs w:val="20"/>
                <w:lang w:eastAsia="tr-TR"/>
              </w:rPr>
              <w:t xml:space="preserve">Koşulsuz Risk Alma </w:t>
            </w:r>
          </w:p>
        </w:tc>
      </w:tr>
      <w:tr w:rsidR="00786AF6" w:rsidRPr="001F39F7" w14:paraId="6F1E3080" w14:textId="77777777" w:rsidTr="00786AF6">
        <w:tc>
          <w:tcPr>
            <w:tcW w:w="5000" w:type="pct"/>
            <w:shd w:val="clear" w:color="auto" w:fill="auto"/>
          </w:tcPr>
          <w:p w14:paraId="3050D05A" w14:textId="77777777" w:rsidR="00786AF6" w:rsidRPr="001F39F7" w:rsidRDefault="00786AF6" w:rsidP="00885B69">
            <w:pPr>
              <w:spacing w:after="0" w:line="240" w:lineRule="auto"/>
              <w:rPr>
                <w:rFonts w:ascii="Cambria" w:eastAsia="Times New Roman" w:hAnsi="Cambria" w:cs="Times New Roman"/>
                <w:sz w:val="20"/>
                <w:szCs w:val="20"/>
                <w:lang w:eastAsia="tr-TR"/>
              </w:rPr>
            </w:pPr>
            <w:r w:rsidRPr="001F39F7">
              <w:rPr>
                <w:rFonts w:ascii="Cambria" w:eastAsia="Times New Roman" w:hAnsi="Cambria" w:cs="Times New Roman"/>
                <w:sz w:val="20"/>
                <w:szCs w:val="20"/>
                <w:lang w:eastAsia="tr-TR"/>
              </w:rPr>
              <w:t>1-Risk alma söz konusu olduğu için açık uçlu deneyler yapmayı tercih ederim.</w:t>
            </w:r>
          </w:p>
        </w:tc>
      </w:tr>
      <w:tr w:rsidR="00786AF6" w:rsidRPr="001F39F7" w14:paraId="04C74254" w14:textId="77777777" w:rsidTr="00786AF6">
        <w:tc>
          <w:tcPr>
            <w:tcW w:w="5000" w:type="pct"/>
            <w:shd w:val="clear" w:color="auto" w:fill="auto"/>
          </w:tcPr>
          <w:p w14:paraId="74379D6D" w14:textId="77777777" w:rsidR="00786AF6" w:rsidRPr="001F39F7" w:rsidRDefault="00786AF6" w:rsidP="00885B69">
            <w:pPr>
              <w:spacing w:after="0" w:line="240" w:lineRule="auto"/>
              <w:rPr>
                <w:rFonts w:ascii="Cambria" w:eastAsia="Times New Roman" w:hAnsi="Cambria" w:cs="Times New Roman"/>
                <w:sz w:val="20"/>
                <w:szCs w:val="20"/>
                <w:lang w:eastAsia="tr-TR"/>
              </w:rPr>
            </w:pPr>
            <w:r w:rsidRPr="001F39F7">
              <w:rPr>
                <w:rFonts w:ascii="Cambria" w:eastAsia="Times New Roman" w:hAnsi="Cambria" w:cs="Times New Roman"/>
                <w:sz w:val="20"/>
                <w:szCs w:val="20"/>
                <w:lang w:eastAsia="tr-TR"/>
              </w:rPr>
              <w:t>4-Laboratuvarda deneyleri risk alarak tek başıma yapmayı tercih ederim.</w:t>
            </w:r>
          </w:p>
        </w:tc>
      </w:tr>
      <w:tr w:rsidR="00786AF6" w:rsidRPr="0086075C" w14:paraId="2E1DBB0D" w14:textId="77777777" w:rsidTr="00786AF6">
        <w:tc>
          <w:tcPr>
            <w:tcW w:w="5000" w:type="pct"/>
            <w:shd w:val="clear" w:color="auto" w:fill="auto"/>
          </w:tcPr>
          <w:p w14:paraId="6B484F74" w14:textId="77777777" w:rsidR="00786AF6" w:rsidRPr="0086075C" w:rsidRDefault="00786AF6" w:rsidP="00885B69">
            <w:pPr>
              <w:spacing w:after="0" w:line="240" w:lineRule="auto"/>
              <w:rPr>
                <w:rFonts w:ascii="Cambria" w:eastAsia="Times New Roman" w:hAnsi="Cambria" w:cs="Times New Roman"/>
                <w:sz w:val="20"/>
                <w:szCs w:val="20"/>
                <w:lang w:eastAsia="tr-TR"/>
              </w:rPr>
            </w:pPr>
            <w:r w:rsidRPr="001F39F7">
              <w:rPr>
                <w:rFonts w:ascii="Cambria" w:eastAsia="Times New Roman" w:hAnsi="Cambria" w:cs="Times New Roman"/>
                <w:sz w:val="20"/>
                <w:szCs w:val="20"/>
                <w:lang w:eastAsia="tr-TR"/>
              </w:rPr>
              <w:t>6-Laboratuvarda risk almaktan korkmam.</w:t>
            </w:r>
          </w:p>
        </w:tc>
      </w:tr>
    </w:tbl>
    <w:p w14:paraId="459DBF62" w14:textId="77777777" w:rsidR="00A21DCB" w:rsidRPr="003073FC" w:rsidRDefault="00A21DCB" w:rsidP="00A21DCB">
      <w:pPr>
        <w:spacing w:line="240" w:lineRule="auto"/>
        <w:rPr>
          <w:rFonts w:asciiTheme="majorHAnsi" w:hAnsiTheme="majorHAnsi"/>
        </w:rPr>
      </w:pPr>
    </w:p>
    <w:p w14:paraId="4FC3EE63" w14:textId="77777777" w:rsidR="0065713D" w:rsidRPr="008F784F" w:rsidRDefault="0065713D" w:rsidP="008F784F">
      <w:pPr>
        <w:autoSpaceDE w:val="0"/>
        <w:autoSpaceDN w:val="0"/>
        <w:adjustRightInd w:val="0"/>
        <w:spacing w:before="120" w:after="120" w:line="240" w:lineRule="auto"/>
        <w:ind w:left="709" w:hanging="709"/>
        <w:jc w:val="both"/>
        <w:rPr>
          <w:rFonts w:ascii="Cambria" w:hAnsi="Cambria" w:cs="Times New Roman"/>
          <w:sz w:val="20"/>
          <w:szCs w:val="20"/>
        </w:rPr>
      </w:pPr>
    </w:p>
    <w:sectPr w:rsidR="0065713D" w:rsidRPr="008F784F" w:rsidSect="00AB78DB">
      <w:headerReference w:type="even" r:id="rId13"/>
      <w:footerReference w:type="default" r:id="rId14"/>
      <w:headerReference w:type="first" r:id="rId15"/>
      <w:footerReference w:type="first" r:id="rId16"/>
      <w:footnotePr>
        <w:numRestart w:val="eachPage"/>
      </w:footnotePr>
      <w:pgSz w:w="11906" w:h="16838"/>
      <w:pgMar w:top="1417" w:right="1417" w:bottom="1417" w:left="1417" w:header="708" w:footer="708" w:gutter="0"/>
      <w:pgNumType w:start="186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EA421" w14:textId="77777777" w:rsidR="003D07C1" w:rsidRDefault="003D07C1" w:rsidP="0071079E">
      <w:pPr>
        <w:spacing w:after="0" w:line="240" w:lineRule="auto"/>
      </w:pPr>
      <w:r>
        <w:separator/>
      </w:r>
    </w:p>
  </w:endnote>
  <w:endnote w:type="continuationSeparator" w:id="0">
    <w:p w14:paraId="75DE4540" w14:textId="77777777" w:rsidR="003D07C1" w:rsidRDefault="003D07C1" w:rsidP="0071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43" w:usb2="00000009" w:usb3="00000000" w:csb0="000001FF"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Cambria" w:hAnsi="Cambria"/>
        <w:color w:val="767171" w:themeColor="background2" w:themeShade="80"/>
        <w:sz w:val="18"/>
        <w:szCs w:val="18"/>
      </w:rPr>
    </w:sdtEndPr>
    <w:sdtContent>
      <w:p w14:paraId="25F87824" w14:textId="75BEE837" w:rsidR="008C6551" w:rsidRPr="00AB78DB" w:rsidRDefault="00AB78DB" w:rsidP="00AB78DB">
        <w:pPr>
          <w:pStyle w:val="Footer"/>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432A45" w:rsidRPr="00432A45">
          <w:rPr>
            <w:rFonts w:ascii="Cambria" w:hAnsi="Cambria"/>
            <w:b/>
            <w:bCs/>
            <w:noProof/>
            <w:sz w:val="20"/>
            <w:szCs w:val="20"/>
          </w:rPr>
          <w:t>1876</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Pr>
            <w:rFonts w:ascii="Cambria" w:hAnsi="Cambria"/>
            <w:color w:val="767171" w:themeColor="background2" w:themeShade="80"/>
            <w:sz w:val="16"/>
            <w:szCs w:val="16"/>
          </w:rPr>
          <w:t>DEVECİ</w:t>
        </w:r>
        <w:r w:rsidRPr="00C71F46">
          <w:rPr>
            <w:rFonts w:ascii="Cambria" w:hAnsi="Cambria"/>
            <w:color w:val="767171" w:themeColor="background2" w:themeShade="80"/>
            <w:sz w:val="16"/>
            <w:szCs w:val="16"/>
          </w:rPr>
          <w:t xml:space="preserve">                              </w:t>
        </w:r>
        <w:r>
          <w:rPr>
            <w:rFonts w:ascii="Cambria" w:hAnsi="Cambria"/>
            <w:color w:val="767171" w:themeColor="background2" w:themeShade="80"/>
            <w:sz w:val="16"/>
            <w:szCs w:val="16"/>
          </w:rPr>
          <w:t xml:space="preserve">                                 </w:t>
        </w:r>
        <w:r w:rsidRPr="00C71F46">
          <w:rPr>
            <w:rFonts w:ascii="Garamond" w:hAnsi="Garamond"/>
            <w:color w:val="404040" w:themeColor="text1" w:themeTint="BF"/>
            <w:sz w:val="16"/>
            <w:szCs w:val="16"/>
          </w:rPr>
          <w:t xml:space="preserve"> </w:t>
        </w:r>
        <w:r w:rsidR="00432A45" w:rsidRPr="00432A45">
          <w:rPr>
            <w:rFonts w:ascii="Garamond" w:hAnsi="Garamond"/>
            <w:color w:val="595959" w:themeColor="text1" w:themeTint="A6"/>
            <w:sz w:val="16"/>
            <w:szCs w:val="16"/>
          </w:rPr>
          <w:t>Ortaokul Fen Laboratuvarı Akademik Risk Alma Ölçeği: Geçerlik ve Güvenirlik Çalışması</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AB78DB" w:rsidRPr="00C71F46" w14:paraId="4EC3D8C7" w14:textId="77777777" w:rsidTr="00DE75A0">
      <w:trPr>
        <w:trHeight w:val="365"/>
      </w:trPr>
      <w:tc>
        <w:tcPr>
          <w:tcW w:w="9498" w:type="dxa"/>
        </w:tcPr>
        <w:p w14:paraId="425EED56" w14:textId="270B506B" w:rsidR="00AB78DB" w:rsidRPr="002B18B3" w:rsidRDefault="00AB78DB" w:rsidP="00AB78DB">
          <w:pPr>
            <w:pStyle w:val="Footer"/>
            <w:rPr>
              <w:rFonts w:ascii="Cambria" w:hAnsi="Cambria"/>
              <w:sz w:val="18"/>
              <w:szCs w:val="18"/>
            </w:rPr>
          </w:pPr>
          <w:r>
            <w:rPr>
              <w:rFonts w:ascii="Cambria" w:hAnsi="Cambria"/>
              <w:sz w:val="18"/>
              <w:szCs w:val="18"/>
            </w:rPr>
            <w:t>Geliş tarihi</w:t>
          </w:r>
          <w:r w:rsidRPr="002B18B3">
            <w:rPr>
              <w:rFonts w:ascii="Cambria" w:hAnsi="Cambria"/>
              <w:sz w:val="18"/>
              <w:szCs w:val="18"/>
            </w:rPr>
            <w:t>:</w:t>
          </w:r>
          <w:r>
            <w:rPr>
              <w:rFonts w:ascii="Cambria" w:hAnsi="Cambria"/>
              <w:sz w:val="18"/>
              <w:szCs w:val="18"/>
            </w:rPr>
            <w:t xml:space="preserve"> 26.08.2017</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Pr>
              <w:rFonts w:ascii="Cambria" w:hAnsi="Cambria"/>
              <w:sz w:val="18"/>
              <w:szCs w:val="18"/>
            </w:rPr>
            <w:t xml:space="preserve"> 02.08.2018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w:t>
          </w:r>
          <w:r>
            <w:rPr>
              <w:rFonts w:ascii="Cambria" w:hAnsi="Cambria"/>
              <w:sz w:val="18"/>
              <w:szCs w:val="18"/>
            </w:rPr>
            <w:t xml:space="preserve"> 31.10.2018</w:t>
          </w:r>
          <w:r w:rsidRPr="002B18B3">
            <w:rPr>
              <w:rFonts w:ascii="Cambria" w:hAnsi="Cambria"/>
              <w:sz w:val="18"/>
              <w:szCs w:val="18"/>
            </w:rPr>
            <w:t xml:space="preserve">    </w:t>
          </w:r>
        </w:p>
      </w:tc>
    </w:tr>
  </w:tbl>
  <w:p w14:paraId="2072FFF6" w14:textId="3DAC97B7" w:rsidR="008C6551" w:rsidRPr="00AB78DB" w:rsidRDefault="008C6551" w:rsidP="00AB78D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9E0F3" w14:textId="77777777" w:rsidR="003D07C1" w:rsidRDefault="003D07C1" w:rsidP="0071079E">
      <w:pPr>
        <w:spacing w:after="0" w:line="240" w:lineRule="auto"/>
      </w:pPr>
      <w:r>
        <w:separator/>
      </w:r>
    </w:p>
  </w:footnote>
  <w:footnote w:type="continuationSeparator" w:id="0">
    <w:p w14:paraId="44F6DF49" w14:textId="77777777" w:rsidR="003D07C1" w:rsidRDefault="003D07C1" w:rsidP="00710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E0FC4" w14:textId="77777777" w:rsidR="008C6551" w:rsidRDefault="008C6551" w:rsidP="008B6011">
    <w:pPr>
      <w:pStyle w:val="Header"/>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14:paraId="769FCEF5" w14:textId="77777777" w:rsidR="008C6551" w:rsidRDefault="008C655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5500F" w14:textId="1D1BC9ED" w:rsidR="008C6551" w:rsidRPr="00AB78DB" w:rsidRDefault="00AB78DB" w:rsidP="00AB78DB">
    <w:pPr>
      <w:pStyle w:val="Header"/>
    </w:pPr>
    <w:r>
      <w:rPr>
        <w:noProof/>
      </w:rPr>
      <mc:AlternateContent>
        <mc:Choice Requires="wpg">
          <w:drawing>
            <wp:inline distT="0" distB="0" distL="0" distR="0" wp14:anchorId="7F452CCB" wp14:editId="1BD455AB">
              <wp:extent cx="5810250" cy="611505"/>
              <wp:effectExtent l="0" t="0" r="19050" b="17145"/>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611505"/>
                        <a:chOff x="1418" y="768"/>
                        <a:chExt cx="8520" cy="600"/>
                      </a:xfrm>
                    </wpg:grpSpPr>
                    <wpg:grpSp>
                      <wpg:cNvPr id="4" name="Group 2"/>
                      <wpg:cNvGrpSpPr>
                        <a:grpSpLocks/>
                      </wpg:cNvGrpSpPr>
                      <wpg:grpSpPr bwMode="auto">
                        <a:xfrm>
                          <a:off x="1418" y="768"/>
                          <a:ext cx="7804" cy="600"/>
                          <a:chOff x="1733" y="638"/>
                          <a:chExt cx="7444" cy="600"/>
                        </a:xfrm>
                      </wpg:grpSpPr>
                      <wps:wsp>
                        <wps:cNvPr id="5"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0D89EE" w14:textId="6D7CB3E0" w:rsidR="00AB78DB" w:rsidRPr="009F0097" w:rsidRDefault="00AB78DB" w:rsidP="00AB78DB">
                              <w:pPr>
                                <w:spacing w:after="0"/>
                                <w:rPr>
                                  <w:rFonts w:cstheme="minorHAnsi"/>
                                  <w:sz w:val="18"/>
                                  <w:szCs w:val="20"/>
                                </w:rPr>
                              </w:pPr>
                              <w:proofErr w:type="spellStart"/>
                              <w:r w:rsidRPr="009F0097">
                                <w:rPr>
                                  <w:rFonts w:cstheme="minorHAnsi"/>
                                  <w:sz w:val="18"/>
                                  <w:szCs w:val="20"/>
                                </w:rPr>
                                <w:t>Elementary</w:t>
                              </w:r>
                              <w:proofErr w:type="spellEnd"/>
                              <w:r w:rsidRPr="009F0097">
                                <w:rPr>
                                  <w:rFonts w:cstheme="minorHAnsi"/>
                                  <w:sz w:val="18"/>
                                  <w:szCs w:val="20"/>
                                </w:rPr>
                                <w:t xml:space="preserve"> </w:t>
                              </w:r>
                              <w:proofErr w:type="spellStart"/>
                              <w:r w:rsidRPr="009F0097">
                                <w:rPr>
                                  <w:rFonts w:cstheme="minorHAnsi"/>
                                  <w:sz w:val="18"/>
                                  <w:szCs w:val="20"/>
                                </w:rPr>
                                <w:t>Educati</w:t>
                              </w:r>
                              <w:r>
                                <w:rPr>
                                  <w:rFonts w:cstheme="minorHAnsi"/>
                                  <w:sz w:val="18"/>
                                  <w:szCs w:val="20"/>
                                </w:rPr>
                                <w:t>on</w:t>
                              </w:r>
                              <w:proofErr w:type="spellEnd"/>
                              <w:r>
                                <w:rPr>
                                  <w:rFonts w:cstheme="minorHAnsi"/>
                                  <w:sz w:val="18"/>
                                  <w:szCs w:val="20"/>
                                </w:rPr>
                                <w:t xml:space="preserve"> Online, 2018; 17(4): </w:t>
                              </w:r>
                              <w:proofErr w:type="spellStart"/>
                              <w:r>
                                <w:rPr>
                                  <w:rFonts w:cstheme="minorHAnsi"/>
                                  <w:sz w:val="18"/>
                                  <w:szCs w:val="20"/>
                                </w:rPr>
                                <w:t>pp</w:t>
                              </w:r>
                              <w:proofErr w:type="spellEnd"/>
                              <w:r>
                                <w:rPr>
                                  <w:rFonts w:cstheme="minorHAnsi"/>
                                  <w:sz w:val="18"/>
                                  <w:szCs w:val="20"/>
                                </w:rPr>
                                <w:t>. 1861</w:t>
                              </w:r>
                              <w:r w:rsidRPr="009F0097">
                                <w:rPr>
                                  <w:rFonts w:cstheme="minorHAnsi"/>
                                  <w:sz w:val="18"/>
                                  <w:szCs w:val="20"/>
                                </w:rPr>
                                <w:t>-</w:t>
                              </w:r>
                              <w:r>
                                <w:rPr>
                                  <w:rFonts w:cstheme="minorHAnsi"/>
                                  <w:sz w:val="18"/>
                                  <w:szCs w:val="20"/>
                                </w:rPr>
                                <w:t>1876</w:t>
                              </w:r>
                            </w:p>
                            <w:p w14:paraId="66713B83" w14:textId="3047EC32" w:rsidR="00AB78DB" w:rsidRPr="009F0097" w:rsidRDefault="00AB78DB" w:rsidP="00AB78DB">
                              <w:pPr>
                                <w:spacing w:after="0"/>
                                <w:rPr>
                                  <w:rStyle w:val="Hyperlink"/>
                                  <w:rFonts w:cstheme="minorHAnsi"/>
                                  <w:sz w:val="18"/>
                                  <w:szCs w:val="20"/>
                                </w:rPr>
                              </w:pPr>
                              <w:r w:rsidRPr="009F0097">
                                <w:rPr>
                                  <w:rFonts w:cstheme="minorHAnsi"/>
                                  <w:sz w:val="18"/>
                                  <w:szCs w:val="20"/>
                                </w:rPr>
                                <w:t>İlkö</w:t>
                              </w:r>
                              <w:r>
                                <w:rPr>
                                  <w:rFonts w:cstheme="minorHAnsi"/>
                                  <w:sz w:val="18"/>
                                  <w:szCs w:val="20"/>
                                </w:rPr>
                                <w:t>ğretim Online, 2018; 17(4): s.</w:t>
                              </w:r>
                              <w:r w:rsidRPr="00AB78DB">
                                <w:rPr>
                                  <w:rFonts w:cstheme="minorHAnsi"/>
                                  <w:sz w:val="18"/>
                                  <w:szCs w:val="20"/>
                                </w:rPr>
                                <w:t xml:space="preserve"> </w:t>
                              </w:r>
                              <w:r>
                                <w:rPr>
                                  <w:rFonts w:cstheme="minorHAnsi"/>
                                  <w:sz w:val="18"/>
                                  <w:szCs w:val="20"/>
                                </w:rPr>
                                <w:t>1861</w:t>
                              </w:r>
                              <w:r w:rsidRPr="009F0097">
                                <w:rPr>
                                  <w:rFonts w:cstheme="minorHAnsi"/>
                                  <w:sz w:val="18"/>
                                  <w:szCs w:val="20"/>
                                </w:rPr>
                                <w:t>-</w:t>
                              </w:r>
                              <w:r>
                                <w:rPr>
                                  <w:rFonts w:cstheme="minorHAnsi"/>
                                  <w:sz w:val="18"/>
                                  <w:szCs w:val="20"/>
                                </w:rPr>
                                <w:t>1876</w:t>
                              </w:r>
                              <w:r w:rsidRPr="009F0097">
                                <w:rPr>
                                  <w:rFonts w:cstheme="minorHAnsi"/>
                                  <w:sz w:val="18"/>
                                  <w:szCs w:val="20"/>
                                </w:rPr>
                                <w:t>. [Online]:</w:t>
                              </w:r>
                              <w:r w:rsidRPr="009F0097">
                                <w:rPr>
                                  <w:rFonts w:cstheme="minorHAnsi"/>
                                  <w:b/>
                                  <w:bCs/>
                                  <w:sz w:val="18"/>
                                  <w:szCs w:val="20"/>
                                </w:rPr>
                                <w:t xml:space="preserve"> </w:t>
                              </w:r>
                              <w:hyperlink r:id="rId1" w:history="1">
                                <w:r w:rsidRPr="009F0097">
                                  <w:rPr>
                                    <w:rStyle w:val="Hyperlink"/>
                                    <w:rFonts w:cstheme="minorHAnsi"/>
                                    <w:sz w:val="18"/>
                                    <w:szCs w:val="20"/>
                                  </w:rPr>
                                  <w:t>http://ilkogretim-online.org.tr</w:t>
                                </w:r>
                              </w:hyperlink>
                            </w:p>
                            <w:p w14:paraId="2104F871" w14:textId="77777777" w:rsidR="00AB78DB" w:rsidRPr="009F0097" w:rsidRDefault="003D07C1" w:rsidP="00AB78DB">
                              <w:pPr>
                                <w:spacing w:after="0"/>
                                <w:rPr>
                                  <w:rStyle w:val="Hyperlink"/>
                                  <w:rFonts w:cstheme="minorHAnsi"/>
                                  <w:color w:val="00B050"/>
                                  <w:sz w:val="18"/>
                                  <w:szCs w:val="20"/>
                                </w:rPr>
                              </w:pPr>
                              <w:hyperlink r:id="rId2" w:history="1">
                                <w:proofErr w:type="spellStart"/>
                                <w:r w:rsidR="00AB78DB" w:rsidRPr="009F0097">
                                  <w:rPr>
                                    <w:rFonts w:cstheme="minorHAnsi"/>
                                    <w:color w:val="00B050"/>
                                    <w:sz w:val="18"/>
                                    <w:szCs w:val="20"/>
                                    <w:u w:val="single"/>
                                    <w:shd w:val="clear" w:color="auto" w:fill="FFFFFF"/>
                                  </w:rPr>
                                  <w:t>doi</w:t>
                                </w:r>
                                <w:proofErr w:type="spellEnd"/>
                              </w:hyperlink>
                            </w:p>
                          </w:txbxContent>
                        </wps:txbx>
                        <wps:bodyPr rot="0" vert="horz" wrap="square" lIns="91440" tIns="45720" rIns="91440" bIns="45720" anchor="t" anchorCtr="0" upright="1">
                          <a:noAutofit/>
                        </wps:bodyPr>
                      </wps:wsp>
                      <pic:pic xmlns:pic="http://schemas.openxmlformats.org/drawingml/2006/picture">
                        <pic:nvPicPr>
                          <pic:cNvPr id="6"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7"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452CCB" id="Group 1" o:spid="_x0000_s1026" style="width:457.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KdZwwAAANoAAAAPAAAAZHJzL2Rvd25yZXYueG1sRI9fa8Iw&#10;FMXfBb9DuMJexKYTHK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0HSnWcMAAADaAAAADwAA&#10;AAAAAAAAAAAAAAAHAgAAZHJzL2Rvd25yZXYueG1sUEsFBgAAAAADAAMAtwAAAPcCAAAAAA==&#10;" stroked="f">
                  <v:fill opacity="0"/>
                  <v:textbox>
                    <w:txbxContent>
                      <w:p w14:paraId="140D89EE" w14:textId="6D7CB3E0" w:rsidR="00AB78DB" w:rsidRPr="009F0097" w:rsidRDefault="00AB78DB" w:rsidP="00AB78DB">
                        <w:pPr>
                          <w:spacing w:after="0"/>
                          <w:rPr>
                            <w:rFonts w:cstheme="minorHAnsi"/>
                            <w:sz w:val="18"/>
                            <w:szCs w:val="20"/>
                          </w:rPr>
                        </w:pPr>
                        <w:r w:rsidRPr="009F0097">
                          <w:rPr>
                            <w:rFonts w:cstheme="minorHAnsi"/>
                            <w:sz w:val="18"/>
                            <w:szCs w:val="20"/>
                          </w:rPr>
                          <w:t>Elementary Educati</w:t>
                        </w:r>
                        <w:r>
                          <w:rPr>
                            <w:rFonts w:cstheme="minorHAnsi"/>
                            <w:sz w:val="18"/>
                            <w:szCs w:val="20"/>
                          </w:rPr>
                          <w:t>on Online, 2018; 17(4): pp. 1</w:t>
                        </w:r>
                        <w:r>
                          <w:rPr>
                            <w:rFonts w:cstheme="minorHAnsi"/>
                            <w:sz w:val="18"/>
                            <w:szCs w:val="20"/>
                          </w:rPr>
                          <w:t>861</w:t>
                        </w:r>
                        <w:r w:rsidRPr="009F0097">
                          <w:rPr>
                            <w:rFonts w:cstheme="minorHAnsi"/>
                            <w:sz w:val="18"/>
                            <w:szCs w:val="20"/>
                          </w:rPr>
                          <w:t>-</w:t>
                        </w:r>
                        <w:r>
                          <w:rPr>
                            <w:rFonts w:cstheme="minorHAnsi"/>
                            <w:sz w:val="18"/>
                            <w:szCs w:val="20"/>
                          </w:rPr>
                          <w:t>1876</w:t>
                        </w:r>
                      </w:p>
                      <w:p w14:paraId="66713B83" w14:textId="3047EC32" w:rsidR="00AB78DB" w:rsidRPr="009F0097" w:rsidRDefault="00AB78DB" w:rsidP="00AB78DB">
                        <w:pPr>
                          <w:spacing w:after="0"/>
                          <w:rPr>
                            <w:rStyle w:val="Hyperlink"/>
                            <w:rFonts w:cstheme="minorHAnsi"/>
                            <w:sz w:val="18"/>
                            <w:szCs w:val="20"/>
                          </w:rPr>
                        </w:pPr>
                        <w:r w:rsidRPr="009F0097">
                          <w:rPr>
                            <w:rFonts w:cstheme="minorHAnsi"/>
                            <w:sz w:val="18"/>
                            <w:szCs w:val="20"/>
                          </w:rPr>
                          <w:t>İlkö</w:t>
                        </w:r>
                        <w:r>
                          <w:rPr>
                            <w:rFonts w:cstheme="minorHAnsi"/>
                            <w:sz w:val="18"/>
                            <w:szCs w:val="20"/>
                          </w:rPr>
                          <w:t>ğretim Online, 2018; 17(4): s.</w:t>
                        </w:r>
                        <w:r w:rsidRPr="00AB78DB">
                          <w:rPr>
                            <w:rFonts w:cstheme="minorHAnsi"/>
                            <w:sz w:val="18"/>
                            <w:szCs w:val="20"/>
                          </w:rPr>
                          <w:t xml:space="preserve"> </w:t>
                        </w:r>
                        <w:r>
                          <w:rPr>
                            <w:rFonts w:cstheme="minorHAnsi"/>
                            <w:sz w:val="18"/>
                            <w:szCs w:val="20"/>
                          </w:rPr>
                          <w:t>1861</w:t>
                        </w:r>
                        <w:r w:rsidRPr="009F0097">
                          <w:rPr>
                            <w:rFonts w:cstheme="minorHAnsi"/>
                            <w:sz w:val="18"/>
                            <w:szCs w:val="20"/>
                          </w:rPr>
                          <w:t>-</w:t>
                        </w:r>
                        <w:r>
                          <w:rPr>
                            <w:rFonts w:cstheme="minorHAnsi"/>
                            <w:sz w:val="18"/>
                            <w:szCs w:val="20"/>
                          </w:rPr>
                          <w:t>1876</w:t>
                        </w:r>
                        <w:r w:rsidRPr="009F0097">
                          <w:rPr>
                            <w:rFonts w:cstheme="minorHAnsi"/>
                            <w:sz w:val="18"/>
                            <w:szCs w:val="20"/>
                          </w:rPr>
                          <w:t>. [Online]:</w:t>
                        </w:r>
                        <w:r w:rsidRPr="009F0097">
                          <w:rPr>
                            <w:rFonts w:cstheme="minorHAnsi"/>
                            <w:b/>
                            <w:bCs/>
                            <w:sz w:val="18"/>
                            <w:szCs w:val="20"/>
                          </w:rPr>
                          <w:t xml:space="preserve"> </w:t>
                        </w:r>
                        <w:hyperlink r:id="rId4" w:history="1">
                          <w:r w:rsidRPr="009F0097">
                            <w:rPr>
                              <w:rStyle w:val="Hyperlink"/>
                              <w:rFonts w:cstheme="minorHAnsi"/>
                              <w:sz w:val="18"/>
                              <w:szCs w:val="20"/>
                            </w:rPr>
                            <w:t>http://ilkogretim-online.org.tr</w:t>
                          </w:r>
                        </w:hyperlink>
                      </w:p>
                      <w:p w14:paraId="2104F871" w14:textId="77777777" w:rsidR="00AB78DB" w:rsidRPr="009F0097" w:rsidRDefault="00AB78DB" w:rsidP="00AB78DB">
                        <w:pPr>
                          <w:spacing w:after="0"/>
                          <w:rPr>
                            <w:rStyle w:val="Hyperlink"/>
                            <w:rFonts w:cstheme="minorHAnsi"/>
                            <w:color w:val="00B050"/>
                            <w:sz w:val="18"/>
                            <w:szCs w:val="20"/>
                          </w:rPr>
                        </w:pPr>
                        <w:hyperlink r:id="rId5" w:history="1">
                          <w:r w:rsidRPr="009F0097">
                            <w:rPr>
                              <w:rFonts w:cstheme="minorHAnsi"/>
                              <w:color w:val="00B050"/>
                              <w:sz w:val="18"/>
                              <w:szCs w:val="20"/>
                              <w:u w:val="single"/>
                              <w:shd w:val="clear" w:color="auto" w:fill="FFFFFF"/>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370F"/>
    <w:multiLevelType w:val="hybridMultilevel"/>
    <w:tmpl w:val="F7A080FE"/>
    <w:lvl w:ilvl="0" w:tplc="2E0E3152">
      <w:start w:val="1"/>
      <w:numFmt w:val="bullet"/>
      <w:lvlText w:val=""/>
      <w:lvlJc w:val="left"/>
      <w:pPr>
        <w:tabs>
          <w:tab w:val="num" w:pos="720"/>
        </w:tabs>
        <w:ind w:left="720" w:hanging="360"/>
      </w:pPr>
      <w:rPr>
        <w:rFonts w:ascii="Wingdings" w:hAnsi="Wingdings" w:hint="default"/>
      </w:rPr>
    </w:lvl>
    <w:lvl w:ilvl="1" w:tplc="8188A6D6" w:tentative="1">
      <w:start w:val="1"/>
      <w:numFmt w:val="bullet"/>
      <w:lvlText w:val=""/>
      <w:lvlJc w:val="left"/>
      <w:pPr>
        <w:tabs>
          <w:tab w:val="num" w:pos="1440"/>
        </w:tabs>
        <w:ind w:left="1440" w:hanging="360"/>
      </w:pPr>
      <w:rPr>
        <w:rFonts w:ascii="Wingdings" w:hAnsi="Wingdings" w:hint="default"/>
      </w:rPr>
    </w:lvl>
    <w:lvl w:ilvl="2" w:tplc="F3C0CA22" w:tentative="1">
      <w:start w:val="1"/>
      <w:numFmt w:val="bullet"/>
      <w:lvlText w:val=""/>
      <w:lvlJc w:val="left"/>
      <w:pPr>
        <w:tabs>
          <w:tab w:val="num" w:pos="2160"/>
        </w:tabs>
        <w:ind w:left="2160" w:hanging="360"/>
      </w:pPr>
      <w:rPr>
        <w:rFonts w:ascii="Wingdings" w:hAnsi="Wingdings" w:hint="default"/>
      </w:rPr>
    </w:lvl>
    <w:lvl w:ilvl="3" w:tplc="18782812" w:tentative="1">
      <w:start w:val="1"/>
      <w:numFmt w:val="bullet"/>
      <w:lvlText w:val=""/>
      <w:lvlJc w:val="left"/>
      <w:pPr>
        <w:tabs>
          <w:tab w:val="num" w:pos="2880"/>
        </w:tabs>
        <w:ind w:left="2880" w:hanging="360"/>
      </w:pPr>
      <w:rPr>
        <w:rFonts w:ascii="Wingdings" w:hAnsi="Wingdings" w:hint="default"/>
      </w:rPr>
    </w:lvl>
    <w:lvl w:ilvl="4" w:tplc="8844371E" w:tentative="1">
      <w:start w:val="1"/>
      <w:numFmt w:val="bullet"/>
      <w:lvlText w:val=""/>
      <w:lvlJc w:val="left"/>
      <w:pPr>
        <w:tabs>
          <w:tab w:val="num" w:pos="3600"/>
        </w:tabs>
        <w:ind w:left="3600" w:hanging="360"/>
      </w:pPr>
      <w:rPr>
        <w:rFonts w:ascii="Wingdings" w:hAnsi="Wingdings" w:hint="default"/>
      </w:rPr>
    </w:lvl>
    <w:lvl w:ilvl="5" w:tplc="DE841370" w:tentative="1">
      <w:start w:val="1"/>
      <w:numFmt w:val="bullet"/>
      <w:lvlText w:val=""/>
      <w:lvlJc w:val="left"/>
      <w:pPr>
        <w:tabs>
          <w:tab w:val="num" w:pos="4320"/>
        </w:tabs>
        <w:ind w:left="4320" w:hanging="360"/>
      </w:pPr>
      <w:rPr>
        <w:rFonts w:ascii="Wingdings" w:hAnsi="Wingdings" w:hint="default"/>
      </w:rPr>
    </w:lvl>
    <w:lvl w:ilvl="6" w:tplc="34E466EC" w:tentative="1">
      <w:start w:val="1"/>
      <w:numFmt w:val="bullet"/>
      <w:lvlText w:val=""/>
      <w:lvlJc w:val="left"/>
      <w:pPr>
        <w:tabs>
          <w:tab w:val="num" w:pos="5040"/>
        </w:tabs>
        <w:ind w:left="5040" w:hanging="360"/>
      </w:pPr>
      <w:rPr>
        <w:rFonts w:ascii="Wingdings" w:hAnsi="Wingdings" w:hint="default"/>
      </w:rPr>
    </w:lvl>
    <w:lvl w:ilvl="7" w:tplc="0CE61EA8" w:tentative="1">
      <w:start w:val="1"/>
      <w:numFmt w:val="bullet"/>
      <w:lvlText w:val=""/>
      <w:lvlJc w:val="left"/>
      <w:pPr>
        <w:tabs>
          <w:tab w:val="num" w:pos="5760"/>
        </w:tabs>
        <w:ind w:left="5760" w:hanging="360"/>
      </w:pPr>
      <w:rPr>
        <w:rFonts w:ascii="Wingdings" w:hAnsi="Wingdings" w:hint="default"/>
      </w:rPr>
    </w:lvl>
    <w:lvl w:ilvl="8" w:tplc="9D9015A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AE0A49"/>
    <w:multiLevelType w:val="hybridMultilevel"/>
    <w:tmpl w:val="7200EA7E"/>
    <w:lvl w:ilvl="0" w:tplc="7DC20CC2">
      <w:start w:val="1"/>
      <w:numFmt w:val="bullet"/>
      <w:lvlText w:val=""/>
      <w:lvlJc w:val="left"/>
      <w:pPr>
        <w:tabs>
          <w:tab w:val="num" w:pos="720"/>
        </w:tabs>
        <w:ind w:left="720" w:hanging="360"/>
      </w:pPr>
      <w:rPr>
        <w:rFonts w:ascii="Wingdings" w:hAnsi="Wingdings" w:hint="default"/>
      </w:rPr>
    </w:lvl>
    <w:lvl w:ilvl="1" w:tplc="AB38FC58" w:tentative="1">
      <w:start w:val="1"/>
      <w:numFmt w:val="bullet"/>
      <w:lvlText w:val=""/>
      <w:lvlJc w:val="left"/>
      <w:pPr>
        <w:tabs>
          <w:tab w:val="num" w:pos="1440"/>
        </w:tabs>
        <w:ind w:left="1440" w:hanging="360"/>
      </w:pPr>
      <w:rPr>
        <w:rFonts w:ascii="Wingdings" w:hAnsi="Wingdings" w:hint="default"/>
      </w:rPr>
    </w:lvl>
    <w:lvl w:ilvl="2" w:tplc="4948E18C" w:tentative="1">
      <w:start w:val="1"/>
      <w:numFmt w:val="bullet"/>
      <w:lvlText w:val=""/>
      <w:lvlJc w:val="left"/>
      <w:pPr>
        <w:tabs>
          <w:tab w:val="num" w:pos="2160"/>
        </w:tabs>
        <w:ind w:left="2160" w:hanging="360"/>
      </w:pPr>
      <w:rPr>
        <w:rFonts w:ascii="Wingdings" w:hAnsi="Wingdings" w:hint="default"/>
      </w:rPr>
    </w:lvl>
    <w:lvl w:ilvl="3" w:tplc="44583F6C" w:tentative="1">
      <w:start w:val="1"/>
      <w:numFmt w:val="bullet"/>
      <w:lvlText w:val=""/>
      <w:lvlJc w:val="left"/>
      <w:pPr>
        <w:tabs>
          <w:tab w:val="num" w:pos="2880"/>
        </w:tabs>
        <w:ind w:left="2880" w:hanging="360"/>
      </w:pPr>
      <w:rPr>
        <w:rFonts w:ascii="Wingdings" w:hAnsi="Wingdings" w:hint="default"/>
      </w:rPr>
    </w:lvl>
    <w:lvl w:ilvl="4" w:tplc="9A36B5A8" w:tentative="1">
      <w:start w:val="1"/>
      <w:numFmt w:val="bullet"/>
      <w:lvlText w:val=""/>
      <w:lvlJc w:val="left"/>
      <w:pPr>
        <w:tabs>
          <w:tab w:val="num" w:pos="3600"/>
        </w:tabs>
        <w:ind w:left="3600" w:hanging="360"/>
      </w:pPr>
      <w:rPr>
        <w:rFonts w:ascii="Wingdings" w:hAnsi="Wingdings" w:hint="default"/>
      </w:rPr>
    </w:lvl>
    <w:lvl w:ilvl="5" w:tplc="69789DDE" w:tentative="1">
      <w:start w:val="1"/>
      <w:numFmt w:val="bullet"/>
      <w:lvlText w:val=""/>
      <w:lvlJc w:val="left"/>
      <w:pPr>
        <w:tabs>
          <w:tab w:val="num" w:pos="4320"/>
        </w:tabs>
        <w:ind w:left="4320" w:hanging="360"/>
      </w:pPr>
      <w:rPr>
        <w:rFonts w:ascii="Wingdings" w:hAnsi="Wingdings" w:hint="default"/>
      </w:rPr>
    </w:lvl>
    <w:lvl w:ilvl="6" w:tplc="CAF6E434" w:tentative="1">
      <w:start w:val="1"/>
      <w:numFmt w:val="bullet"/>
      <w:lvlText w:val=""/>
      <w:lvlJc w:val="left"/>
      <w:pPr>
        <w:tabs>
          <w:tab w:val="num" w:pos="5040"/>
        </w:tabs>
        <w:ind w:left="5040" w:hanging="360"/>
      </w:pPr>
      <w:rPr>
        <w:rFonts w:ascii="Wingdings" w:hAnsi="Wingdings" w:hint="default"/>
      </w:rPr>
    </w:lvl>
    <w:lvl w:ilvl="7" w:tplc="4BDCA148" w:tentative="1">
      <w:start w:val="1"/>
      <w:numFmt w:val="bullet"/>
      <w:lvlText w:val=""/>
      <w:lvlJc w:val="left"/>
      <w:pPr>
        <w:tabs>
          <w:tab w:val="num" w:pos="5760"/>
        </w:tabs>
        <w:ind w:left="5760" w:hanging="360"/>
      </w:pPr>
      <w:rPr>
        <w:rFonts w:ascii="Wingdings" w:hAnsi="Wingdings" w:hint="default"/>
      </w:rPr>
    </w:lvl>
    <w:lvl w:ilvl="8" w:tplc="CD4EC94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9D76BB"/>
    <w:multiLevelType w:val="hybridMultilevel"/>
    <w:tmpl w:val="4A96B49C"/>
    <w:lvl w:ilvl="0" w:tplc="4866C488">
      <w:start w:val="1"/>
      <w:numFmt w:val="bullet"/>
      <w:lvlText w:val=""/>
      <w:lvlJc w:val="left"/>
      <w:pPr>
        <w:tabs>
          <w:tab w:val="num" w:pos="720"/>
        </w:tabs>
        <w:ind w:left="720" w:hanging="360"/>
      </w:pPr>
      <w:rPr>
        <w:rFonts w:ascii="Wingdings" w:hAnsi="Wingdings" w:hint="default"/>
      </w:rPr>
    </w:lvl>
    <w:lvl w:ilvl="1" w:tplc="454CC7EA" w:tentative="1">
      <w:start w:val="1"/>
      <w:numFmt w:val="bullet"/>
      <w:lvlText w:val=""/>
      <w:lvlJc w:val="left"/>
      <w:pPr>
        <w:tabs>
          <w:tab w:val="num" w:pos="1440"/>
        </w:tabs>
        <w:ind w:left="1440" w:hanging="360"/>
      </w:pPr>
      <w:rPr>
        <w:rFonts w:ascii="Wingdings" w:hAnsi="Wingdings" w:hint="default"/>
      </w:rPr>
    </w:lvl>
    <w:lvl w:ilvl="2" w:tplc="F50ECC30" w:tentative="1">
      <w:start w:val="1"/>
      <w:numFmt w:val="bullet"/>
      <w:lvlText w:val=""/>
      <w:lvlJc w:val="left"/>
      <w:pPr>
        <w:tabs>
          <w:tab w:val="num" w:pos="2160"/>
        </w:tabs>
        <w:ind w:left="2160" w:hanging="360"/>
      </w:pPr>
      <w:rPr>
        <w:rFonts w:ascii="Wingdings" w:hAnsi="Wingdings" w:hint="default"/>
      </w:rPr>
    </w:lvl>
    <w:lvl w:ilvl="3" w:tplc="0750DCEE" w:tentative="1">
      <w:start w:val="1"/>
      <w:numFmt w:val="bullet"/>
      <w:lvlText w:val=""/>
      <w:lvlJc w:val="left"/>
      <w:pPr>
        <w:tabs>
          <w:tab w:val="num" w:pos="2880"/>
        </w:tabs>
        <w:ind w:left="2880" w:hanging="360"/>
      </w:pPr>
      <w:rPr>
        <w:rFonts w:ascii="Wingdings" w:hAnsi="Wingdings" w:hint="default"/>
      </w:rPr>
    </w:lvl>
    <w:lvl w:ilvl="4" w:tplc="573E3A34" w:tentative="1">
      <w:start w:val="1"/>
      <w:numFmt w:val="bullet"/>
      <w:lvlText w:val=""/>
      <w:lvlJc w:val="left"/>
      <w:pPr>
        <w:tabs>
          <w:tab w:val="num" w:pos="3600"/>
        </w:tabs>
        <w:ind w:left="3600" w:hanging="360"/>
      </w:pPr>
      <w:rPr>
        <w:rFonts w:ascii="Wingdings" w:hAnsi="Wingdings" w:hint="default"/>
      </w:rPr>
    </w:lvl>
    <w:lvl w:ilvl="5" w:tplc="4F029330" w:tentative="1">
      <w:start w:val="1"/>
      <w:numFmt w:val="bullet"/>
      <w:lvlText w:val=""/>
      <w:lvlJc w:val="left"/>
      <w:pPr>
        <w:tabs>
          <w:tab w:val="num" w:pos="4320"/>
        </w:tabs>
        <w:ind w:left="4320" w:hanging="360"/>
      </w:pPr>
      <w:rPr>
        <w:rFonts w:ascii="Wingdings" w:hAnsi="Wingdings" w:hint="default"/>
      </w:rPr>
    </w:lvl>
    <w:lvl w:ilvl="6" w:tplc="44CEF3C4" w:tentative="1">
      <w:start w:val="1"/>
      <w:numFmt w:val="bullet"/>
      <w:lvlText w:val=""/>
      <w:lvlJc w:val="left"/>
      <w:pPr>
        <w:tabs>
          <w:tab w:val="num" w:pos="5040"/>
        </w:tabs>
        <w:ind w:left="5040" w:hanging="360"/>
      </w:pPr>
      <w:rPr>
        <w:rFonts w:ascii="Wingdings" w:hAnsi="Wingdings" w:hint="default"/>
      </w:rPr>
    </w:lvl>
    <w:lvl w:ilvl="7" w:tplc="4842A41E" w:tentative="1">
      <w:start w:val="1"/>
      <w:numFmt w:val="bullet"/>
      <w:lvlText w:val=""/>
      <w:lvlJc w:val="left"/>
      <w:pPr>
        <w:tabs>
          <w:tab w:val="num" w:pos="5760"/>
        </w:tabs>
        <w:ind w:left="5760" w:hanging="360"/>
      </w:pPr>
      <w:rPr>
        <w:rFonts w:ascii="Wingdings" w:hAnsi="Wingdings" w:hint="default"/>
      </w:rPr>
    </w:lvl>
    <w:lvl w:ilvl="8" w:tplc="A74A2FB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E17BC"/>
    <w:multiLevelType w:val="hybridMultilevel"/>
    <w:tmpl w:val="80B05668"/>
    <w:lvl w:ilvl="0" w:tplc="565A2D92">
      <w:start w:val="1"/>
      <w:numFmt w:val="bullet"/>
      <w:lvlText w:val=""/>
      <w:lvlJc w:val="left"/>
      <w:pPr>
        <w:tabs>
          <w:tab w:val="num" w:pos="720"/>
        </w:tabs>
        <w:ind w:left="720" w:hanging="360"/>
      </w:pPr>
      <w:rPr>
        <w:rFonts w:ascii="Wingdings" w:hAnsi="Wingdings" w:hint="default"/>
      </w:rPr>
    </w:lvl>
    <w:lvl w:ilvl="1" w:tplc="A61C0376" w:tentative="1">
      <w:start w:val="1"/>
      <w:numFmt w:val="bullet"/>
      <w:lvlText w:val=""/>
      <w:lvlJc w:val="left"/>
      <w:pPr>
        <w:tabs>
          <w:tab w:val="num" w:pos="1440"/>
        </w:tabs>
        <w:ind w:left="1440" w:hanging="360"/>
      </w:pPr>
      <w:rPr>
        <w:rFonts w:ascii="Wingdings" w:hAnsi="Wingdings" w:hint="default"/>
      </w:rPr>
    </w:lvl>
    <w:lvl w:ilvl="2" w:tplc="44E8FC1C" w:tentative="1">
      <w:start w:val="1"/>
      <w:numFmt w:val="bullet"/>
      <w:lvlText w:val=""/>
      <w:lvlJc w:val="left"/>
      <w:pPr>
        <w:tabs>
          <w:tab w:val="num" w:pos="2160"/>
        </w:tabs>
        <w:ind w:left="2160" w:hanging="360"/>
      </w:pPr>
      <w:rPr>
        <w:rFonts w:ascii="Wingdings" w:hAnsi="Wingdings" w:hint="default"/>
      </w:rPr>
    </w:lvl>
    <w:lvl w:ilvl="3" w:tplc="8B8E492E" w:tentative="1">
      <w:start w:val="1"/>
      <w:numFmt w:val="bullet"/>
      <w:lvlText w:val=""/>
      <w:lvlJc w:val="left"/>
      <w:pPr>
        <w:tabs>
          <w:tab w:val="num" w:pos="2880"/>
        </w:tabs>
        <w:ind w:left="2880" w:hanging="360"/>
      </w:pPr>
      <w:rPr>
        <w:rFonts w:ascii="Wingdings" w:hAnsi="Wingdings" w:hint="default"/>
      </w:rPr>
    </w:lvl>
    <w:lvl w:ilvl="4" w:tplc="F3B85D0E" w:tentative="1">
      <w:start w:val="1"/>
      <w:numFmt w:val="bullet"/>
      <w:lvlText w:val=""/>
      <w:lvlJc w:val="left"/>
      <w:pPr>
        <w:tabs>
          <w:tab w:val="num" w:pos="3600"/>
        </w:tabs>
        <w:ind w:left="3600" w:hanging="360"/>
      </w:pPr>
      <w:rPr>
        <w:rFonts w:ascii="Wingdings" w:hAnsi="Wingdings" w:hint="default"/>
      </w:rPr>
    </w:lvl>
    <w:lvl w:ilvl="5" w:tplc="56987F40" w:tentative="1">
      <w:start w:val="1"/>
      <w:numFmt w:val="bullet"/>
      <w:lvlText w:val=""/>
      <w:lvlJc w:val="left"/>
      <w:pPr>
        <w:tabs>
          <w:tab w:val="num" w:pos="4320"/>
        </w:tabs>
        <w:ind w:left="4320" w:hanging="360"/>
      </w:pPr>
      <w:rPr>
        <w:rFonts w:ascii="Wingdings" w:hAnsi="Wingdings" w:hint="default"/>
      </w:rPr>
    </w:lvl>
    <w:lvl w:ilvl="6" w:tplc="1D2A2CEA" w:tentative="1">
      <w:start w:val="1"/>
      <w:numFmt w:val="bullet"/>
      <w:lvlText w:val=""/>
      <w:lvlJc w:val="left"/>
      <w:pPr>
        <w:tabs>
          <w:tab w:val="num" w:pos="5040"/>
        </w:tabs>
        <w:ind w:left="5040" w:hanging="360"/>
      </w:pPr>
      <w:rPr>
        <w:rFonts w:ascii="Wingdings" w:hAnsi="Wingdings" w:hint="default"/>
      </w:rPr>
    </w:lvl>
    <w:lvl w:ilvl="7" w:tplc="91D885CC" w:tentative="1">
      <w:start w:val="1"/>
      <w:numFmt w:val="bullet"/>
      <w:lvlText w:val=""/>
      <w:lvlJc w:val="left"/>
      <w:pPr>
        <w:tabs>
          <w:tab w:val="num" w:pos="5760"/>
        </w:tabs>
        <w:ind w:left="5760" w:hanging="360"/>
      </w:pPr>
      <w:rPr>
        <w:rFonts w:ascii="Wingdings" w:hAnsi="Wingdings" w:hint="default"/>
      </w:rPr>
    </w:lvl>
    <w:lvl w:ilvl="8" w:tplc="5288B47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DD0188"/>
    <w:multiLevelType w:val="hybridMultilevel"/>
    <w:tmpl w:val="DBB8CD3A"/>
    <w:lvl w:ilvl="0" w:tplc="DAFC9566">
      <w:start w:val="1"/>
      <w:numFmt w:val="bullet"/>
      <w:lvlText w:val=""/>
      <w:lvlJc w:val="left"/>
      <w:pPr>
        <w:tabs>
          <w:tab w:val="num" w:pos="720"/>
        </w:tabs>
        <w:ind w:left="720" w:hanging="360"/>
      </w:pPr>
      <w:rPr>
        <w:rFonts w:ascii="Wingdings" w:hAnsi="Wingdings" w:hint="default"/>
      </w:rPr>
    </w:lvl>
    <w:lvl w:ilvl="1" w:tplc="CD3AB87E" w:tentative="1">
      <w:start w:val="1"/>
      <w:numFmt w:val="bullet"/>
      <w:lvlText w:val=""/>
      <w:lvlJc w:val="left"/>
      <w:pPr>
        <w:tabs>
          <w:tab w:val="num" w:pos="1440"/>
        </w:tabs>
        <w:ind w:left="1440" w:hanging="360"/>
      </w:pPr>
      <w:rPr>
        <w:rFonts w:ascii="Wingdings" w:hAnsi="Wingdings" w:hint="default"/>
      </w:rPr>
    </w:lvl>
    <w:lvl w:ilvl="2" w:tplc="44F4B034" w:tentative="1">
      <w:start w:val="1"/>
      <w:numFmt w:val="bullet"/>
      <w:lvlText w:val=""/>
      <w:lvlJc w:val="left"/>
      <w:pPr>
        <w:tabs>
          <w:tab w:val="num" w:pos="2160"/>
        </w:tabs>
        <w:ind w:left="2160" w:hanging="360"/>
      </w:pPr>
      <w:rPr>
        <w:rFonts w:ascii="Wingdings" w:hAnsi="Wingdings" w:hint="default"/>
      </w:rPr>
    </w:lvl>
    <w:lvl w:ilvl="3" w:tplc="2FFE730C" w:tentative="1">
      <w:start w:val="1"/>
      <w:numFmt w:val="bullet"/>
      <w:lvlText w:val=""/>
      <w:lvlJc w:val="left"/>
      <w:pPr>
        <w:tabs>
          <w:tab w:val="num" w:pos="2880"/>
        </w:tabs>
        <w:ind w:left="2880" w:hanging="360"/>
      </w:pPr>
      <w:rPr>
        <w:rFonts w:ascii="Wingdings" w:hAnsi="Wingdings" w:hint="default"/>
      </w:rPr>
    </w:lvl>
    <w:lvl w:ilvl="4" w:tplc="0B5E68C2" w:tentative="1">
      <w:start w:val="1"/>
      <w:numFmt w:val="bullet"/>
      <w:lvlText w:val=""/>
      <w:lvlJc w:val="left"/>
      <w:pPr>
        <w:tabs>
          <w:tab w:val="num" w:pos="3600"/>
        </w:tabs>
        <w:ind w:left="3600" w:hanging="360"/>
      </w:pPr>
      <w:rPr>
        <w:rFonts w:ascii="Wingdings" w:hAnsi="Wingdings" w:hint="default"/>
      </w:rPr>
    </w:lvl>
    <w:lvl w:ilvl="5" w:tplc="334C3D4A" w:tentative="1">
      <w:start w:val="1"/>
      <w:numFmt w:val="bullet"/>
      <w:lvlText w:val=""/>
      <w:lvlJc w:val="left"/>
      <w:pPr>
        <w:tabs>
          <w:tab w:val="num" w:pos="4320"/>
        </w:tabs>
        <w:ind w:left="4320" w:hanging="360"/>
      </w:pPr>
      <w:rPr>
        <w:rFonts w:ascii="Wingdings" w:hAnsi="Wingdings" w:hint="default"/>
      </w:rPr>
    </w:lvl>
    <w:lvl w:ilvl="6" w:tplc="946C584E" w:tentative="1">
      <w:start w:val="1"/>
      <w:numFmt w:val="bullet"/>
      <w:lvlText w:val=""/>
      <w:lvlJc w:val="left"/>
      <w:pPr>
        <w:tabs>
          <w:tab w:val="num" w:pos="5040"/>
        </w:tabs>
        <w:ind w:left="5040" w:hanging="360"/>
      </w:pPr>
      <w:rPr>
        <w:rFonts w:ascii="Wingdings" w:hAnsi="Wingdings" w:hint="default"/>
      </w:rPr>
    </w:lvl>
    <w:lvl w:ilvl="7" w:tplc="0AD254A8" w:tentative="1">
      <w:start w:val="1"/>
      <w:numFmt w:val="bullet"/>
      <w:lvlText w:val=""/>
      <w:lvlJc w:val="left"/>
      <w:pPr>
        <w:tabs>
          <w:tab w:val="num" w:pos="5760"/>
        </w:tabs>
        <w:ind w:left="5760" w:hanging="360"/>
      </w:pPr>
      <w:rPr>
        <w:rFonts w:ascii="Wingdings" w:hAnsi="Wingdings" w:hint="default"/>
      </w:rPr>
    </w:lvl>
    <w:lvl w:ilvl="8" w:tplc="04DCC2A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5C0CF6"/>
    <w:multiLevelType w:val="hybridMultilevel"/>
    <w:tmpl w:val="B61600BC"/>
    <w:lvl w:ilvl="0" w:tplc="778EF7F6">
      <w:start w:val="1"/>
      <w:numFmt w:val="bullet"/>
      <w:lvlText w:val=""/>
      <w:lvlJc w:val="left"/>
      <w:pPr>
        <w:tabs>
          <w:tab w:val="num" w:pos="720"/>
        </w:tabs>
        <w:ind w:left="720" w:hanging="360"/>
      </w:pPr>
      <w:rPr>
        <w:rFonts w:ascii="Wingdings" w:hAnsi="Wingdings" w:hint="default"/>
      </w:rPr>
    </w:lvl>
    <w:lvl w:ilvl="1" w:tplc="207CB6F0" w:tentative="1">
      <w:start w:val="1"/>
      <w:numFmt w:val="bullet"/>
      <w:lvlText w:val=""/>
      <w:lvlJc w:val="left"/>
      <w:pPr>
        <w:tabs>
          <w:tab w:val="num" w:pos="1440"/>
        </w:tabs>
        <w:ind w:left="1440" w:hanging="360"/>
      </w:pPr>
      <w:rPr>
        <w:rFonts w:ascii="Wingdings" w:hAnsi="Wingdings" w:hint="default"/>
      </w:rPr>
    </w:lvl>
    <w:lvl w:ilvl="2" w:tplc="9A9E0B06" w:tentative="1">
      <w:start w:val="1"/>
      <w:numFmt w:val="bullet"/>
      <w:lvlText w:val=""/>
      <w:lvlJc w:val="left"/>
      <w:pPr>
        <w:tabs>
          <w:tab w:val="num" w:pos="2160"/>
        </w:tabs>
        <w:ind w:left="2160" w:hanging="360"/>
      </w:pPr>
      <w:rPr>
        <w:rFonts w:ascii="Wingdings" w:hAnsi="Wingdings" w:hint="default"/>
      </w:rPr>
    </w:lvl>
    <w:lvl w:ilvl="3" w:tplc="6A187AB4" w:tentative="1">
      <w:start w:val="1"/>
      <w:numFmt w:val="bullet"/>
      <w:lvlText w:val=""/>
      <w:lvlJc w:val="left"/>
      <w:pPr>
        <w:tabs>
          <w:tab w:val="num" w:pos="2880"/>
        </w:tabs>
        <w:ind w:left="2880" w:hanging="360"/>
      </w:pPr>
      <w:rPr>
        <w:rFonts w:ascii="Wingdings" w:hAnsi="Wingdings" w:hint="default"/>
      </w:rPr>
    </w:lvl>
    <w:lvl w:ilvl="4" w:tplc="CABE69AA" w:tentative="1">
      <w:start w:val="1"/>
      <w:numFmt w:val="bullet"/>
      <w:lvlText w:val=""/>
      <w:lvlJc w:val="left"/>
      <w:pPr>
        <w:tabs>
          <w:tab w:val="num" w:pos="3600"/>
        </w:tabs>
        <w:ind w:left="3600" w:hanging="360"/>
      </w:pPr>
      <w:rPr>
        <w:rFonts w:ascii="Wingdings" w:hAnsi="Wingdings" w:hint="default"/>
      </w:rPr>
    </w:lvl>
    <w:lvl w:ilvl="5" w:tplc="0020496C" w:tentative="1">
      <w:start w:val="1"/>
      <w:numFmt w:val="bullet"/>
      <w:lvlText w:val=""/>
      <w:lvlJc w:val="left"/>
      <w:pPr>
        <w:tabs>
          <w:tab w:val="num" w:pos="4320"/>
        </w:tabs>
        <w:ind w:left="4320" w:hanging="360"/>
      </w:pPr>
      <w:rPr>
        <w:rFonts w:ascii="Wingdings" w:hAnsi="Wingdings" w:hint="default"/>
      </w:rPr>
    </w:lvl>
    <w:lvl w:ilvl="6" w:tplc="3BE08886" w:tentative="1">
      <w:start w:val="1"/>
      <w:numFmt w:val="bullet"/>
      <w:lvlText w:val=""/>
      <w:lvlJc w:val="left"/>
      <w:pPr>
        <w:tabs>
          <w:tab w:val="num" w:pos="5040"/>
        </w:tabs>
        <w:ind w:left="5040" w:hanging="360"/>
      </w:pPr>
      <w:rPr>
        <w:rFonts w:ascii="Wingdings" w:hAnsi="Wingdings" w:hint="default"/>
      </w:rPr>
    </w:lvl>
    <w:lvl w:ilvl="7" w:tplc="FE22F57C" w:tentative="1">
      <w:start w:val="1"/>
      <w:numFmt w:val="bullet"/>
      <w:lvlText w:val=""/>
      <w:lvlJc w:val="left"/>
      <w:pPr>
        <w:tabs>
          <w:tab w:val="num" w:pos="5760"/>
        </w:tabs>
        <w:ind w:left="5760" w:hanging="360"/>
      </w:pPr>
      <w:rPr>
        <w:rFonts w:ascii="Wingdings" w:hAnsi="Wingdings" w:hint="default"/>
      </w:rPr>
    </w:lvl>
    <w:lvl w:ilvl="8" w:tplc="4560D23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772AE7"/>
    <w:multiLevelType w:val="hybridMultilevel"/>
    <w:tmpl w:val="123CE48A"/>
    <w:lvl w:ilvl="0" w:tplc="302EBC0A">
      <w:start w:val="1"/>
      <w:numFmt w:val="bullet"/>
      <w:lvlText w:val=""/>
      <w:lvlJc w:val="left"/>
      <w:pPr>
        <w:tabs>
          <w:tab w:val="num" w:pos="720"/>
        </w:tabs>
        <w:ind w:left="720" w:hanging="360"/>
      </w:pPr>
      <w:rPr>
        <w:rFonts w:ascii="Wingdings" w:hAnsi="Wingdings" w:hint="default"/>
      </w:rPr>
    </w:lvl>
    <w:lvl w:ilvl="1" w:tplc="6F00CEC8" w:tentative="1">
      <w:start w:val="1"/>
      <w:numFmt w:val="bullet"/>
      <w:lvlText w:val=""/>
      <w:lvlJc w:val="left"/>
      <w:pPr>
        <w:tabs>
          <w:tab w:val="num" w:pos="1440"/>
        </w:tabs>
        <w:ind w:left="1440" w:hanging="360"/>
      </w:pPr>
      <w:rPr>
        <w:rFonts w:ascii="Wingdings" w:hAnsi="Wingdings" w:hint="default"/>
      </w:rPr>
    </w:lvl>
    <w:lvl w:ilvl="2" w:tplc="5CF8F0BA" w:tentative="1">
      <w:start w:val="1"/>
      <w:numFmt w:val="bullet"/>
      <w:lvlText w:val=""/>
      <w:lvlJc w:val="left"/>
      <w:pPr>
        <w:tabs>
          <w:tab w:val="num" w:pos="2160"/>
        </w:tabs>
        <w:ind w:left="2160" w:hanging="360"/>
      </w:pPr>
      <w:rPr>
        <w:rFonts w:ascii="Wingdings" w:hAnsi="Wingdings" w:hint="default"/>
      </w:rPr>
    </w:lvl>
    <w:lvl w:ilvl="3" w:tplc="A1F26C9E" w:tentative="1">
      <w:start w:val="1"/>
      <w:numFmt w:val="bullet"/>
      <w:lvlText w:val=""/>
      <w:lvlJc w:val="left"/>
      <w:pPr>
        <w:tabs>
          <w:tab w:val="num" w:pos="2880"/>
        </w:tabs>
        <w:ind w:left="2880" w:hanging="360"/>
      </w:pPr>
      <w:rPr>
        <w:rFonts w:ascii="Wingdings" w:hAnsi="Wingdings" w:hint="default"/>
      </w:rPr>
    </w:lvl>
    <w:lvl w:ilvl="4" w:tplc="4E6CED2E" w:tentative="1">
      <w:start w:val="1"/>
      <w:numFmt w:val="bullet"/>
      <w:lvlText w:val=""/>
      <w:lvlJc w:val="left"/>
      <w:pPr>
        <w:tabs>
          <w:tab w:val="num" w:pos="3600"/>
        </w:tabs>
        <w:ind w:left="3600" w:hanging="360"/>
      </w:pPr>
      <w:rPr>
        <w:rFonts w:ascii="Wingdings" w:hAnsi="Wingdings" w:hint="default"/>
      </w:rPr>
    </w:lvl>
    <w:lvl w:ilvl="5" w:tplc="96ACB718" w:tentative="1">
      <w:start w:val="1"/>
      <w:numFmt w:val="bullet"/>
      <w:lvlText w:val=""/>
      <w:lvlJc w:val="left"/>
      <w:pPr>
        <w:tabs>
          <w:tab w:val="num" w:pos="4320"/>
        </w:tabs>
        <w:ind w:left="4320" w:hanging="360"/>
      </w:pPr>
      <w:rPr>
        <w:rFonts w:ascii="Wingdings" w:hAnsi="Wingdings" w:hint="default"/>
      </w:rPr>
    </w:lvl>
    <w:lvl w:ilvl="6" w:tplc="B3D46D16" w:tentative="1">
      <w:start w:val="1"/>
      <w:numFmt w:val="bullet"/>
      <w:lvlText w:val=""/>
      <w:lvlJc w:val="left"/>
      <w:pPr>
        <w:tabs>
          <w:tab w:val="num" w:pos="5040"/>
        </w:tabs>
        <w:ind w:left="5040" w:hanging="360"/>
      </w:pPr>
      <w:rPr>
        <w:rFonts w:ascii="Wingdings" w:hAnsi="Wingdings" w:hint="default"/>
      </w:rPr>
    </w:lvl>
    <w:lvl w:ilvl="7" w:tplc="588C5B04" w:tentative="1">
      <w:start w:val="1"/>
      <w:numFmt w:val="bullet"/>
      <w:lvlText w:val=""/>
      <w:lvlJc w:val="left"/>
      <w:pPr>
        <w:tabs>
          <w:tab w:val="num" w:pos="5760"/>
        </w:tabs>
        <w:ind w:left="5760" w:hanging="360"/>
      </w:pPr>
      <w:rPr>
        <w:rFonts w:ascii="Wingdings" w:hAnsi="Wingdings" w:hint="default"/>
      </w:rPr>
    </w:lvl>
    <w:lvl w:ilvl="8" w:tplc="3948E4C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23723B"/>
    <w:multiLevelType w:val="hybridMultilevel"/>
    <w:tmpl w:val="49BE57B4"/>
    <w:lvl w:ilvl="0" w:tplc="189C6F36">
      <w:start w:val="1"/>
      <w:numFmt w:val="bullet"/>
      <w:lvlText w:val=""/>
      <w:lvlJc w:val="left"/>
      <w:pPr>
        <w:tabs>
          <w:tab w:val="num" w:pos="720"/>
        </w:tabs>
        <w:ind w:left="720" w:hanging="360"/>
      </w:pPr>
      <w:rPr>
        <w:rFonts w:ascii="Wingdings" w:hAnsi="Wingdings" w:hint="default"/>
      </w:rPr>
    </w:lvl>
    <w:lvl w:ilvl="1" w:tplc="EFCE34BE" w:tentative="1">
      <w:start w:val="1"/>
      <w:numFmt w:val="bullet"/>
      <w:lvlText w:val=""/>
      <w:lvlJc w:val="left"/>
      <w:pPr>
        <w:tabs>
          <w:tab w:val="num" w:pos="1440"/>
        </w:tabs>
        <w:ind w:left="1440" w:hanging="360"/>
      </w:pPr>
      <w:rPr>
        <w:rFonts w:ascii="Wingdings" w:hAnsi="Wingdings" w:hint="default"/>
      </w:rPr>
    </w:lvl>
    <w:lvl w:ilvl="2" w:tplc="CD62C1DC" w:tentative="1">
      <w:start w:val="1"/>
      <w:numFmt w:val="bullet"/>
      <w:lvlText w:val=""/>
      <w:lvlJc w:val="left"/>
      <w:pPr>
        <w:tabs>
          <w:tab w:val="num" w:pos="2160"/>
        </w:tabs>
        <w:ind w:left="2160" w:hanging="360"/>
      </w:pPr>
      <w:rPr>
        <w:rFonts w:ascii="Wingdings" w:hAnsi="Wingdings" w:hint="default"/>
      </w:rPr>
    </w:lvl>
    <w:lvl w:ilvl="3" w:tplc="B548224C" w:tentative="1">
      <w:start w:val="1"/>
      <w:numFmt w:val="bullet"/>
      <w:lvlText w:val=""/>
      <w:lvlJc w:val="left"/>
      <w:pPr>
        <w:tabs>
          <w:tab w:val="num" w:pos="2880"/>
        </w:tabs>
        <w:ind w:left="2880" w:hanging="360"/>
      </w:pPr>
      <w:rPr>
        <w:rFonts w:ascii="Wingdings" w:hAnsi="Wingdings" w:hint="default"/>
      </w:rPr>
    </w:lvl>
    <w:lvl w:ilvl="4" w:tplc="26ECAE64" w:tentative="1">
      <w:start w:val="1"/>
      <w:numFmt w:val="bullet"/>
      <w:lvlText w:val=""/>
      <w:lvlJc w:val="left"/>
      <w:pPr>
        <w:tabs>
          <w:tab w:val="num" w:pos="3600"/>
        </w:tabs>
        <w:ind w:left="3600" w:hanging="360"/>
      </w:pPr>
      <w:rPr>
        <w:rFonts w:ascii="Wingdings" w:hAnsi="Wingdings" w:hint="default"/>
      </w:rPr>
    </w:lvl>
    <w:lvl w:ilvl="5" w:tplc="C7A81336" w:tentative="1">
      <w:start w:val="1"/>
      <w:numFmt w:val="bullet"/>
      <w:lvlText w:val=""/>
      <w:lvlJc w:val="left"/>
      <w:pPr>
        <w:tabs>
          <w:tab w:val="num" w:pos="4320"/>
        </w:tabs>
        <w:ind w:left="4320" w:hanging="360"/>
      </w:pPr>
      <w:rPr>
        <w:rFonts w:ascii="Wingdings" w:hAnsi="Wingdings" w:hint="default"/>
      </w:rPr>
    </w:lvl>
    <w:lvl w:ilvl="6" w:tplc="42B0DC74" w:tentative="1">
      <w:start w:val="1"/>
      <w:numFmt w:val="bullet"/>
      <w:lvlText w:val=""/>
      <w:lvlJc w:val="left"/>
      <w:pPr>
        <w:tabs>
          <w:tab w:val="num" w:pos="5040"/>
        </w:tabs>
        <w:ind w:left="5040" w:hanging="360"/>
      </w:pPr>
      <w:rPr>
        <w:rFonts w:ascii="Wingdings" w:hAnsi="Wingdings" w:hint="default"/>
      </w:rPr>
    </w:lvl>
    <w:lvl w:ilvl="7" w:tplc="FC3C25CE" w:tentative="1">
      <w:start w:val="1"/>
      <w:numFmt w:val="bullet"/>
      <w:lvlText w:val=""/>
      <w:lvlJc w:val="left"/>
      <w:pPr>
        <w:tabs>
          <w:tab w:val="num" w:pos="5760"/>
        </w:tabs>
        <w:ind w:left="5760" w:hanging="360"/>
      </w:pPr>
      <w:rPr>
        <w:rFonts w:ascii="Wingdings" w:hAnsi="Wingdings" w:hint="default"/>
      </w:rPr>
    </w:lvl>
    <w:lvl w:ilvl="8" w:tplc="99C6D98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E07199"/>
    <w:multiLevelType w:val="hybridMultilevel"/>
    <w:tmpl w:val="7D1AAED8"/>
    <w:lvl w:ilvl="0" w:tplc="4622E63A">
      <w:start w:val="1"/>
      <w:numFmt w:val="bullet"/>
      <w:lvlText w:val=""/>
      <w:lvlJc w:val="left"/>
      <w:pPr>
        <w:tabs>
          <w:tab w:val="num" w:pos="720"/>
        </w:tabs>
        <w:ind w:left="720" w:hanging="360"/>
      </w:pPr>
      <w:rPr>
        <w:rFonts w:ascii="Wingdings" w:hAnsi="Wingdings" w:hint="default"/>
      </w:rPr>
    </w:lvl>
    <w:lvl w:ilvl="1" w:tplc="D1B24D28" w:tentative="1">
      <w:start w:val="1"/>
      <w:numFmt w:val="bullet"/>
      <w:lvlText w:val=""/>
      <w:lvlJc w:val="left"/>
      <w:pPr>
        <w:tabs>
          <w:tab w:val="num" w:pos="1440"/>
        </w:tabs>
        <w:ind w:left="1440" w:hanging="360"/>
      </w:pPr>
      <w:rPr>
        <w:rFonts w:ascii="Wingdings" w:hAnsi="Wingdings" w:hint="default"/>
      </w:rPr>
    </w:lvl>
    <w:lvl w:ilvl="2" w:tplc="5082DC70" w:tentative="1">
      <w:start w:val="1"/>
      <w:numFmt w:val="bullet"/>
      <w:lvlText w:val=""/>
      <w:lvlJc w:val="left"/>
      <w:pPr>
        <w:tabs>
          <w:tab w:val="num" w:pos="2160"/>
        </w:tabs>
        <w:ind w:left="2160" w:hanging="360"/>
      </w:pPr>
      <w:rPr>
        <w:rFonts w:ascii="Wingdings" w:hAnsi="Wingdings" w:hint="default"/>
      </w:rPr>
    </w:lvl>
    <w:lvl w:ilvl="3" w:tplc="6088D832" w:tentative="1">
      <w:start w:val="1"/>
      <w:numFmt w:val="bullet"/>
      <w:lvlText w:val=""/>
      <w:lvlJc w:val="left"/>
      <w:pPr>
        <w:tabs>
          <w:tab w:val="num" w:pos="2880"/>
        </w:tabs>
        <w:ind w:left="2880" w:hanging="360"/>
      </w:pPr>
      <w:rPr>
        <w:rFonts w:ascii="Wingdings" w:hAnsi="Wingdings" w:hint="default"/>
      </w:rPr>
    </w:lvl>
    <w:lvl w:ilvl="4" w:tplc="7FAEBE44" w:tentative="1">
      <w:start w:val="1"/>
      <w:numFmt w:val="bullet"/>
      <w:lvlText w:val=""/>
      <w:lvlJc w:val="left"/>
      <w:pPr>
        <w:tabs>
          <w:tab w:val="num" w:pos="3600"/>
        </w:tabs>
        <w:ind w:left="3600" w:hanging="360"/>
      </w:pPr>
      <w:rPr>
        <w:rFonts w:ascii="Wingdings" w:hAnsi="Wingdings" w:hint="default"/>
      </w:rPr>
    </w:lvl>
    <w:lvl w:ilvl="5" w:tplc="C8445120" w:tentative="1">
      <w:start w:val="1"/>
      <w:numFmt w:val="bullet"/>
      <w:lvlText w:val=""/>
      <w:lvlJc w:val="left"/>
      <w:pPr>
        <w:tabs>
          <w:tab w:val="num" w:pos="4320"/>
        </w:tabs>
        <w:ind w:left="4320" w:hanging="360"/>
      </w:pPr>
      <w:rPr>
        <w:rFonts w:ascii="Wingdings" w:hAnsi="Wingdings" w:hint="default"/>
      </w:rPr>
    </w:lvl>
    <w:lvl w:ilvl="6" w:tplc="9684EE9E" w:tentative="1">
      <w:start w:val="1"/>
      <w:numFmt w:val="bullet"/>
      <w:lvlText w:val=""/>
      <w:lvlJc w:val="left"/>
      <w:pPr>
        <w:tabs>
          <w:tab w:val="num" w:pos="5040"/>
        </w:tabs>
        <w:ind w:left="5040" w:hanging="360"/>
      </w:pPr>
      <w:rPr>
        <w:rFonts w:ascii="Wingdings" w:hAnsi="Wingdings" w:hint="default"/>
      </w:rPr>
    </w:lvl>
    <w:lvl w:ilvl="7" w:tplc="EC8444EE" w:tentative="1">
      <w:start w:val="1"/>
      <w:numFmt w:val="bullet"/>
      <w:lvlText w:val=""/>
      <w:lvlJc w:val="left"/>
      <w:pPr>
        <w:tabs>
          <w:tab w:val="num" w:pos="5760"/>
        </w:tabs>
        <w:ind w:left="5760" w:hanging="360"/>
      </w:pPr>
      <w:rPr>
        <w:rFonts w:ascii="Wingdings" w:hAnsi="Wingdings" w:hint="default"/>
      </w:rPr>
    </w:lvl>
    <w:lvl w:ilvl="8" w:tplc="D488F24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135386"/>
    <w:multiLevelType w:val="multilevel"/>
    <w:tmpl w:val="20FE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1F37B8"/>
    <w:multiLevelType w:val="hybridMultilevel"/>
    <w:tmpl w:val="997A4BEA"/>
    <w:lvl w:ilvl="0" w:tplc="C8004464">
      <w:start w:val="1"/>
      <w:numFmt w:val="bullet"/>
      <w:lvlText w:val=""/>
      <w:lvlJc w:val="left"/>
      <w:pPr>
        <w:tabs>
          <w:tab w:val="num" w:pos="720"/>
        </w:tabs>
        <w:ind w:left="720" w:hanging="360"/>
      </w:pPr>
      <w:rPr>
        <w:rFonts w:ascii="Wingdings" w:hAnsi="Wingdings" w:hint="default"/>
      </w:rPr>
    </w:lvl>
    <w:lvl w:ilvl="1" w:tplc="47A60EFC" w:tentative="1">
      <w:start w:val="1"/>
      <w:numFmt w:val="bullet"/>
      <w:lvlText w:val=""/>
      <w:lvlJc w:val="left"/>
      <w:pPr>
        <w:tabs>
          <w:tab w:val="num" w:pos="1440"/>
        </w:tabs>
        <w:ind w:left="1440" w:hanging="360"/>
      </w:pPr>
      <w:rPr>
        <w:rFonts w:ascii="Wingdings" w:hAnsi="Wingdings" w:hint="default"/>
      </w:rPr>
    </w:lvl>
    <w:lvl w:ilvl="2" w:tplc="60563046" w:tentative="1">
      <w:start w:val="1"/>
      <w:numFmt w:val="bullet"/>
      <w:lvlText w:val=""/>
      <w:lvlJc w:val="left"/>
      <w:pPr>
        <w:tabs>
          <w:tab w:val="num" w:pos="2160"/>
        </w:tabs>
        <w:ind w:left="2160" w:hanging="360"/>
      </w:pPr>
      <w:rPr>
        <w:rFonts w:ascii="Wingdings" w:hAnsi="Wingdings" w:hint="default"/>
      </w:rPr>
    </w:lvl>
    <w:lvl w:ilvl="3" w:tplc="60B6A060" w:tentative="1">
      <w:start w:val="1"/>
      <w:numFmt w:val="bullet"/>
      <w:lvlText w:val=""/>
      <w:lvlJc w:val="left"/>
      <w:pPr>
        <w:tabs>
          <w:tab w:val="num" w:pos="2880"/>
        </w:tabs>
        <w:ind w:left="2880" w:hanging="360"/>
      </w:pPr>
      <w:rPr>
        <w:rFonts w:ascii="Wingdings" w:hAnsi="Wingdings" w:hint="default"/>
      </w:rPr>
    </w:lvl>
    <w:lvl w:ilvl="4" w:tplc="0A5227A2" w:tentative="1">
      <w:start w:val="1"/>
      <w:numFmt w:val="bullet"/>
      <w:lvlText w:val=""/>
      <w:lvlJc w:val="left"/>
      <w:pPr>
        <w:tabs>
          <w:tab w:val="num" w:pos="3600"/>
        </w:tabs>
        <w:ind w:left="3600" w:hanging="360"/>
      </w:pPr>
      <w:rPr>
        <w:rFonts w:ascii="Wingdings" w:hAnsi="Wingdings" w:hint="default"/>
      </w:rPr>
    </w:lvl>
    <w:lvl w:ilvl="5" w:tplc="C834EE78" w:tentative="1">
      <w:start w:val="1"/>
      <w:numFmt w:val="bullet"/>
      <w:lvlText w:val=""/>
      <w:lvlJc w:val="left"/>
      <w:pPr>
        <w:tabs>
          <w:tab w:val="num" w:pos="4320"/>
        </w:tabs>
        <w:ind w:left="4320" w:hanging="360"/>
      </w:pPr>
      <w:rPr>
        <w:rFonts w:ascii="Wingdings" w:hAnsi="Wingdings" w:hint="default"/>
      </w:rPr>
    </w:lvl>
    <w:lvl w:ilvl="6" w:tplc="38C8A91A" w:tentative="1">
      <w:start w:val="1"/>
      <w:numFmt w:val="bullet"/>
      <w:lvlText w:val=""/>
      <w:lvlJc w:val="left"/>
      <w:pPr>
        <w:tabs>
          <w:tab w:val="num" w:pos="5040"/>
        </w:tabs>
        <w:ind w:left="5040" w:hanging="360"/>
      </w:pPr>
      <w:rPr>
        <w:rFonts w:ascii="Wingdings" w:hAnsi="Wingdings" w:hint="default"/>
      </w:rPr>
    </w:lvl>
    <w:lvl w:ilvl="7" w:tplc="C42A315A" w:tentative="1">
      <w:start w:val="1"/>
      <w:numFmt w:val="bullet"/>
      <w:lvlText w:val=""/>
      <w:lvlJc w:val="left"/>
      <w:pPr>
        <w:tabs>
          <w:tab w:val="num" w:pos="5760"/>
        </w:tabs>
        <w:ind w:left="5760" w:hanging="360"/>
      </w:pPr>
      <w:rPr>
        <w:rFonts w:ascii="Wingdings" w:hAnsi="Wingdings" w:hint="default"/>
      </w:rPr>
    </w:lvl>
    <w:lvl w:ilvl="8" w:tplc="C95EBF6C"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5"/>
  </w:num>
  <w:num w:numId="4">
    <w:abstractNumId w:val="1"/>
  </w:num>
  <w:num w:numId="5">
    <w:abstractNumId w:val="4"/>
  </w:num>
  <w:num w:numId="6">
    <w:abstractNumId w:val="2"/>
  </w:num>
  <w:num w:numId="7">
    <w:abstractNumId w:val="10"/>
  </w:num>
  <w:num w:numId="8">
    <w:abstractNumId w:val="0"/>
  </w:num>
  <w:num w:numId="9">
    <w:abstractNumId w:val="3"/>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E"/>
    <w:rsid w:val="00022C0E"/>
    <w:rsid w:val="0004041F"/>
    <w:rsid w:val="00043065"/>
    <w:rsid w:val="000446E1"/>
    <w:rsid w:val="0005107E"/>
    <w:rsid w:val="0005490C"/>
    <w:rsid w:val="00061EFF"/>
    <w:rsid w:val="0006747A"/>
    <w:rsid w:val="00076306"/>
    <w:rsid w:val="00080C00"/>
    <w:rsid w:val="00080CAD"/>
    <w:rsid w:val="00087838"/>
    <w:rsid w:val="000911AA"/>
    <w:rsid w:val="00091802"/>
    <w:rsid w:val="000969C1"/>
    <w:rsid w:val="00097C71"/>
    <w:rsid w:val="000A257C"/>
    <w:rsid w:val="000A2B9A"/>
    <w:rsid w:val="000A2C69"/>
    <w:rsid w:val="000A71AE"/>
    <w:rsid w:val="000B1986"/>
    <w:rsid w:val="000C5436"/>
    <w:rsid w:val="000F5FB8"/>
    <w:rsid w:val="000F6587"/>
    <w:rsid w:val="00103ABE"/>
    <w:rsid w:val="0011032A"/>
    <w:rsid w:val="00111F93"/>
    <w:rsid w:val="001243A8"/>
    <w:rsid w:val="00131D19"/>
    <w:rsid w:val="00141FF6"/>
    <w:rsid w:val="00154264"/>
    <w:rsid w:val="0015584E"/>
    <w:rsid w:val="001823F1"/>
    <w:rsid w:val="001B1A9E"/>
    <w:rsid w:val="001C1DC6"/>
    <w:rsid w:val="001C39DA"/>
    <w:rsid w:val="001D13E4"/>
    <w:rsid w:val="001F23BD"/>
    <w:rsid w:val="001F39F7"/>
    <w:rsid w:val="00205731"/>
    <w:rsid w:val="002059E1"/>
    <w:rsid w:val="00206867"/>
    <w:rsid w:val="002313AC"/>
    <w:rsid w:val="0023554B"/>
    <w:rsid w:val="00237846"/>
    <w:rsid w:val="002467CE"/>
    <w:rsid w:val="00250F5E"/>
    <w:rsid w:val="00252105"/>
    <w:rsid w:val="00263138"/>
    <w:rsid w:val="002757E1"/>
    <w:rsid w:val="00275893"/>
    <w:rsid w:val="00280EE7"/>
    <w:rsid w:val="0028576A"/>
    <w:rsid w:val="00287960"/>
    <w:rsid w:val="002970C3"/>
    <w:rsid w:val="002A2772"/>
    <w:rsid w:val="002B18B3"/>
    <w:rsid w:val="002B1D48"/>
    <w:rsid w:val="002B6EC1"/>
    <w:rsid w:val="002C2752"/>
    <w:rsid w:val="002C4860"/>
    <w:rsid w:val="002D235F"/>
    <w:rsid w:val="002D5974"/>
    <w:rsid w:val="002F1772"/>
    <w:rsid w:val="00305C6C"/>
    <w:rsid w:val="003064F8"/>
    <w:rsid w:val="003102F4"/>
    <w:rsid w:val="003268AB"/>
    <w:rsid w:val="003279A8"/>
    <w:rsid w:val="00347357"/>
    <w:rsid w:val="003501F6"/>
    <w:rsid w:val="00360433"/>
    <w:rsid w:val="00372D56"/>
    <w:rsid w:val="0037494A"/>
    <w:rsid w:val="0038657B"/>
    <w:rsid w:val="003946E3"/>
    <w:rsid w:val="00395822"/>
    <w:rsid w:val="00396052"/>
    <w:rsid w:val="003977FF"/>
    <w:rsid w:val="003978E8"/>
    <w:rsid w:val="003A5CE7"/>
    <w:rsid w:val="003B14EA"/>
    <w:rsid w:val="003C312D"/>
    <w:rsid w:val="003C5800"/>
    <w:rsid w:val="003D07C1"/>
    <w:rsid w:val="003D4A01"/>
    <w:rsid w:val="003E43AC"/>
    <w:rsid w:val="003E4D67"/>
    <w:rsid w:val="003F0E5C"/>
    <w:rsid w:val="003F13C0"/>
    <w:rsid w:val="003F3A53"/>
    <w:rsid w:val="00411A6F"/>
    <w:rsid w:val="00412DE9"/>
    <w:rsid w:val="00415E0D"/>
    <w:rsid w:val="00416E59"/>
    <w:rsid w:val="004207A1"/>
    <w:rsid w:val="00422002"/>
    <w:rsid w:val="00432A45"/>
    <w:rsid w:val="00433940"/>
    <w:rsid w:val="004604EC"/>
    <w:rsid w:val="004727B9"/>
    <w:rsid w:val="004952CE"/>
    <w:rsid w:val="00496BBA"/>
    <w:rsid w:val="004A384C"/>
    <w:rsid w:val="004A74ED"/>
    <w:rsid w:val="004B0DB8"/>
    <w:rsid w:val="004B704B"/>
    <w:rsid w:val="004B7C8F"/>
    <w:rsid w:val="004D324C"/>
    <w:rsid w:val="004F0D1E"/>
    <w:rsid w:val="004F3046"/>
    <w:rsid w:val="004F39AA"/>
    <w:rsid w:val="005070B9"/>
    <w:rsid w:val="00515E3B"/>
    <w:rsid w:val="00520EE4"/>
    <w:rsid w:val="005335FA"/>
    <w:rsid w:val="00555F5C"/>
    <w:rsid w:val="00560744"/>
    <w:rsid w:val="005650E0"/>
    <w:rsid w:val="00567DF3"/>
    <w:rsid w:val="00576866"/>
    <w:rsid w:val="00581EA6"/>
    <w:rsid w:val="00584AF7"/>
    <w:rsid w:val="00590B4A"/>
    <w:rsid w:val="005B3935"/>
    <w:rsid w:val="005C3292"/>
    <w:rsid w:val="005C6A6B"/>
    <w:rsid w:val="00624F40"/>
    <w:rsid w:val="006251D2"/>
    <w:rsid w:val="00626026"/>
    <w:rsid w:val="00627D35"/>
    <w:rsid w:val="0063313D"/>
    <w:rsid w:val="0064611C"/>
    <w:rsid w:val="00655B41"/>
    <w:rsid w:val="00655FD7"/>
    <w:rsid w:val="0065713D"/>
    <w:rsid w:val="00663D46"/>
    <w:rsid w:val="00674918"/>
    <w:rsid w:val="00683367"/>
    <w:rsid w:val="00684BF8"/>
    <w:rsid w:val="006938B3"/>
    <w:rsid w:val="00693DF0"/>
    <w:rsid w:val="00696360"/>
    <w:rsid w:val="00696607"/>
    <w:rsid w:val="006B6C30"/>
    <w:rsid w:val="006B739A"/>
    <w:rsid w:val="006C0BA7"/>
    <w:rsid w:val="006C2832"/>
    <w:rsid w:val="006D31B1"/>
    <w:rsid w:val="006D77E8"/>
    <w:rsid w:val="006E38F2"/>
    <w:rsid w:val="006E4AF7"/>
    <w:rsid w:val="006E7594"/>
    <w:rsid w:val="006F2979"/>
    <w:rsid w:val="00702466"/>
    <w:rsid w:val="0071079E"/>
    <w:rsid w:val="00720F63"/>
    <w:rsid w:val="00732897"/>
    <w:rsid w:val="0073781D"/>
    <w:rsid w:val="00753D7A"/>
    <w:rsid w:val="00763950"/>
    <w:rsid w:val="0076698A"/>
    <w:rsid w:val="007678E7"/>
    <w:rsid w:val="007803B6"/>
    <w:rsid w:val="00781480"/>
    <w:rsid w:val="00786AF6"/>
    <w:rsid w:val="007924CF"/>
    <w:rsid w:val="00793C42"/>
    <w:rsid w:val="00794DAB"/>
    <w:rsid w:val="0079789C"/>
    <w:rsid w:val="007B6757"/>
    <w:rsid w:val="007D068F"/>
    <w:rsid w:val="007D188E"/>
    <w:rsid w:val="008005FE"/>
    <w:rsid w:val="00801B05"/>
    <w:rsid w:val="00803B01"/>
    <w:rsid w:val="00807BDE"/>
    <w:rsid w:val="008139ED"/>
    <w:rsid w:val="00825C12"/>
    <w:rsid w:val="00830A9F"/>
    <w:rsid w:val="00831D02"/>
    <w:rsid w:val="00854F8C"/>
    <w:rsid w:val="0086075C"/>
    <w:rsid w:val="008648E1"/>
    <w:rsid w:val="00885B69"/>
    <w:rsid w:val="0089471E"/>
    <w:rsid w:val="008A3479"/>
    <w:rsid w:val="008A4ED4"/>
    <w:rsid w:val="008B6011"/>
    <w:rsid w:val="008B6490"/>
    <w:rsid w:val="008B7EFB"/>
    <w:rsid w:val="008C2B1B"/>
    <w:rsid w:val="008C5153"/>
    <w:rsid w:val="008C6551"/>
    <w:rsid w:val="008D08C9"/>
    <w:rsid w:val="008E3789"/>
    <w:rsid w:val="008F784F"/>
    <w:rsid w:val="009124C7"/>
    <w:rsid w:val="00914964"/>
    <w:rsid w:val="009161FC"/>
    <w:rsid w:val="00916907"/>
    <w:rsid w:val="00920D9B"/>
    <w:rsid w:val="00923A49"/>
    <w:rsid w:val="00924427"/>
    <w:rsid w:val="009303FF"/>
    <w:rsid w:val="009403E4"/>
    <w:rsid w:val="00940FFA"/>
    <w:rsid w:val="00943532"/>
    <w:rsid w:val="00952898"/>
    <w:rsid w:val="009764F5"/>
    <w:rsid w:val="009A5351"/>
    <w:rsid w:val="009B4A0D"/>
    <w:rsid w:val="009B5647"/>
    <w:rsid w:val="009B57B0"/>
    <w:rsid w:val="009B5EE5"/>
    <w:rsid w:val="009C0514"/>
    <w:rsid w:val="009C0AE8"/>
    <w:rsid w:val="009D147E"/>
    <w:rsid w:val="009D7269"/>
    <w:rsid w:val="009E434E"/>
    <w:rsid w:val="009E4DAC"/>
    <w:rsid w:val="009E642D"/>
    <w:rsid w:val="009F0CE7"/>
    <w:rsid w:val="00A0423D"/>
    <w:rsid w:val="00A0504B"/>
    <w:rsid w:val="00A21DCB"/>
    <w:rsid w:val="00A35DAD"/>
    <w:rsid w:val="00A42C10"/>
    <w:rsid w:val="00A441CC"/>
    <w:rsid w:val="00A44C18"/>
    <w:rsid w:val="00A52A78"/>
    <w:rsid w:val="00A5467F"/>
    <w:rsid w:val="00A77936"/>
    <w:rsid w:val="00A91421"/>
    <w:rsid w:val="00A95958"/>
    <w:rsid w:val="00A97DE7"/>
    <w:rsid w:val="00AB2EE4"/>
    <w:rsid w:val="00AB7349"/>
    <w:rsid w:val="00AB78DB"/>
    <w:rsid w:val="00AE2792"/>
    <w:rsid w:val="00AE6F03"/>
    <w:rsid w:val="00AF14DE"/>
    <w:rsid w:val="00B13D0D"/>
    <w:rsid w:val="00B2335A"/>
    <w:rsid w:val="00B26FD1"/>
    <w:rsid w:val="00B307CD"/>
    <w:rsid w:val="00B40F84"/>
    <w:rsid w:val="00B4259D"/>
    <w:rsid w:val="00B43656"/>
    <w:rsid w:val="00B46224"/>
    <w:rsid w:val="00B725AB"/>
    <w:rsid w:val="00B90318"/>
    <w:rsid w:val="00B9623D"/>
    <w:rsid w:val="00BA16C1"/>
    <w:rsid w:val="00BB3684"/>
    <w:rsid w:val="00BB3A59"/>
    <w:rsid w:val="00BD2B54"/>
    <w:rsid w:val="00BD372B"/>
    <w:rsid w:val="00BE0D4F"/>
    <w:rsid w:val="00BE288A"/>
    <w:rsid w:val="00BE4666"/>
    <w:rsid w:val="00BF2269"/>
    <w:rsid w:val="00BF6342"/>
    <w:rsid w:val="00BF63C3"/>
    <w:rsid w:val="00C134BC"/>
    <w:rsid w:val="00C23705"/>
    <w:rsid w:val="00C2476E"/>
    <w:rsid w:val="00C354EB"/>
    <w:rsid w:val="00C4319D"/>
    <w:rsid w:val="00C51F53"/>
    <w:rsid w:val="00C5359A"/>
    <w:rsid w:val="00C71F46"/>
    <w:rsid w:val="00C8099A"/>
    <w:rsid w:val="00C93B99"/>
    <w:rsid w:val="00C978EA"/>
    <w:rsid w:val="00CB37A6"/>
    <w:rsid w:val="00CC0999"/>
    <w:rsid w:val="00CD137F"/>
    <w:rsid w:val="00CD1DE7"/>
    <w:rsid w:val="00CD3013"/>
    <w:rsid w:val="00CF0CF1"/>
    <w:rsid w:val="00CF7696"/>
    <w:rsid w:val="00D0445D"/>
    <w:rsid w:val="00D23E89"/>
    <w:rsid w:val="00D4242A"/>
    <w:rsid w:val="00D44C95"/>
    <w:rsid w:val="00D45A9B"/>
    <w:rsid w:val="00D531B7"/>
    <w:rsid w:val="00D53444"/>
    <w:rsid w:val="00D647A0"/>
    <w:rsid w:val="00D7088A"/>
    <w:rsid w:val="00D775E6"/>
    <w:rsid w:val="00D860DA"/>
    <w:rsid w:val="00D90BCF"/>
    <w:rsid w:val="00D9144B"/>
    <w:rsid w:val="00D94683"/>
    <w:rsid w:val="00DA2A49"/>
    <w:rsid w:val="00DB5109"/>
    <w:rsid w:val="00DB6BB1"/>
    <w:rsid w:val="00DD071D"/>
    <w:rsid w:val="00DD7846"/>
    <w:rsid w:val="00DE0137"/>
    <w:rsid w:val="00DE3290"/>
    <w:rsid w:val="00E02C33"/>
    <w:rsid w:val="00E02F13"/>
    <w:rsid w:val="00E030B3"/>
    <w:rsid w:val="00E129C1"/>
    <w:rsid w:val="00E16FD2"/>
    <w:rsid w:val="00E22B56"/>
    <w:rsid w:val="00E319E4"/>
    <w:rsid w:val="00E35BC4"/>
    <w:rsid w:val="00E42913"/>
    <w:rsid w:val="00E456BC"/>
    <w:rsid w:val="00E45F0D"/>
    <w:rsid w:val="00E47748"/>
    <w:rsid w:val="00E558CC"/>
    <w:rsid w:val="00E61895"/>
    <w:rsid w:val="00E633E1"/>
    <w:rsid w:val="00E6525F"/>
    <w:rsid w:val="00E720B6"/>
    <w:rsid w:val="00E90143"/>
    <w:rsid w:val="00E918A0"/>
    <w:rsid w:val="00EA1DED"/>
    <w:rsid w:val="00EA6880"/>
    <w:rsid w:val="00EB0065"/>
    <w:rsid w:val="00EB1BBB"/>
    <w:rsid w:val="00EB71C0"/>
    <w:rsid w:val="00EC1C37"/>
    <w:rsid w:val="00EC526E"/>
    <w:rsid w:val="00ED5146"/>
    <w:rsid w:val="00EF2F26"/>
    <w:rsid w:val="00EF679E"/>
    <w:rsid w:val="00F10FAC"/>
    <w:rsid w:val="00F1739A"/>
    <w:rsid w:val="00F231CF"/>
    <w:rsid w:val="00F31E60"/>
    <w:rsid w:val="00F32F34"/>
    <w:rsid w:val="00F32F92"/>
    <w:rsid w:val="00F34531"/>
    <w:rsid w:val="00F362B4"/>
    <w:rsid w:val="00F42F41"/>
    <w:rsid w:val="00F52AA1"/>
    <w:rsid w:val="00F57354"/>
    <w:rsid w:val="00F61EEA"/>
    <w:rsid w:val="00F748AF"/>
    <w:rsid w:val="00F753B5"/>
    <w:rsid w:val="00F81093"/>
    <w:rsid w:val="00F8738B"/>
    <w:rsid w:val="00F947BA"/>
    <w:rsid w:val="00F97EF0"/>
    <w:rsid w:val="00FA34CA"/>
    <w:rsid w:val="00FB1EF4"/>
    <w:rsid w:val="00FB2FF4"/>
    <w:rsid w:val="00FB4398"/>
    <w:rsid w:val="00FB5E54"/>
    <w:rsid w:val="00FC1459"/>
    <w:rsid w:val="00FC21CD"/>
    <w:rsid w:val="00FC6A4A"/>
    <w:rsid w:val="00FD0DDB"/>
    <w:rsid w:val="00FE4D27"/>
    <w:rsid w:val="00FF0462"/>
    <w:rsid w:val="00FF4C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EBFB8"/>
  <w15:docId w15:val="{83564146-74DC-45EC-B64D-85D640F73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9E4"/>
  </w:style>
  <w:style w:type="paragraph" w:styleId="Heading1">
    <w:name w:val="heading 1"/>
    <w:basedOn w:val="Normal"/>
    <w:next w:val="Normal"/>
    <w:link w:val="Heading1Char"/>
    <w:uiPriority w:val="9"/>
    <w:qFormat/>
    <w:rsid w:val="009E4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Bölüm Başlıkları"/>
    <w:basedOn w:val="Normal"/>
    <w:next w:val="Normal"/>
    <w:link w:val="Heading2Char"/>
    <w:uiPriority w:val="9"/>
    <w:unhideWhenUsed/>
    <w:qFormat/>
    <w:rsid w:val="009E43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E43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434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434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E434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E434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E43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43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4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ölüm Başlıkları Char"/>
    <w:basedOn w:val="DefaultParagraphFont"/>
    <w:link w:val="Heading2"/>
    <w:uiPriority w:val="9"/>
    <w:rsid w:val="009E43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43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E43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E434E"/>
    <w:pPr>
      <w:spacing w:after="200" w:line="240" w:lineRule="auto"/>
    </w:pPr>
    <w:rPr>
      <w:i/>
      <w:iCs/>
      <w:color w:val="44546A" w:themeColor="text2"/>
      <w:sz w:val="18"/>
      <w:szCs w:val="18"/>
    </w:rPr>
  </w:style>
  <w:style w:type="paragraph" w:styleId="Title">
    <w:name w:val="Title"/>
    <w:aliases w:val="Şekil adı"/>
    <w:basedOn w:val="Normal"/>
    <w:next w:val="Normal"/>
    <w:link w:val="TitleChar"/>
    <w:uiPriority w:val="10"/>
    <w:qFormat/>
    <w:rsid w:val="009E43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4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E434E"/>
    <w:rPr>
      <w:i/>
      <w:iCs/>
      <w:color w:val="5B9BD5"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5B9BD5"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5B9BD5"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59"/>
    <w:rsid w:val="009E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iPriority w:val="99"/>
    <w:unhideWhenUsed/>
    <w:rsid w:val="009E434E"/>
    <w:pPr>
      <w:tabs>
        <w:tab w:val="center" w:pos="4536"/>
        <w:tab w:val="right" w:pos="9072"/>
      </w:tabs>
      <w:spacing w:after="0" w:line="240" w:lineRule="auto"/>
    </w:pPr>
    <w:rPr>
      <w:rFonts w:ascii="Calibri" w:eastAsia="Times New Roman" w:hAnsi="Calibri" w:cs="Times New Roman"/>
      <w:lang w:eastAsia="tr-TR"/>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semiHidden/>
    <w:unhideWhenUsed/>
    <w:rsid w:val="00710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79E"/>
    <w:rPr>
      <w:sz w:val="20"/>
      <w:szCs w:val="20"/>
    </w:rPr>
  </w:style>
  <w:style w:type="character" w:styleId="FootnoteReference">
    <w:name w:val="footnote reference"/>
    <w:basedOn w:val="DefaultParagraphFont"/>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563C1"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FD0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DDB"/>
    <w:rPr>
      <w:rFonts w:ascii="Tahoma" w:hAnsi="Tahoma" w:cs="Tahoma"/>
      <w:sz w:val="16"/>
      <w:szCs w:val="16"/>
    </w:rPr>
  </w:style>
  <w:style w:type="paragraph" w:customStyle="1" w:styleId="01-Baslik-TitleTR">
    <w:name w:val="01-Baslik-Title(TR)"/>
    <w:basedOn w:val="Normal"/>
    <w:rsid w:val="007D188E"/>
    <w:pPr>
      <w:spacing w:after="0" w:line="240" w:lineRule="auto"/>
      <w:jc w:val="center"/>
    </w:pPr>
    <w:rPr>
      <w:rFonts w:ascii="Times New Roman" w:eastAsia="Times New Roman" w:hAnsi="Times New Roman" w:cs="Times New Roman"/>
      <w:b/>
      <w:sz w:val="28"/>
      <w:szCs w:val="20"/>
    </w:rPr>
  </w:style>
  <w:style w:type="paragraph" w:customStyle="1" w:styleId="02-Ozet">
    <w:name w:val="02-Ozet"/>
    <w:basedOn w:val="Normal"/>
    <w:rsid w:val="007D188E"/>
    <w:pPr>
      <w:spacing w:after="0" w:line="240" w:lineRule="auto"/>
      <w:ind w:firstLine="567"/>
      <w:jc w:val="both"/>
    </w:pPr>
    <w:rPr>
      <w:rFonts w:ascii="Times New Roman" w:eastAsia="Times New Roman" w:hAnsi="Times New Roman" w:cs="Times New Roman"/>
      <w:sz w:val="18"/>
      <w:szCs w:val="18"/>
    </w:rPr>
  </w:style>
  <w:style w:type="paragraph" w:customStyle="1" w:styleId="04-TextExtended">
    <w:name w:val="04-Text_Extended"/>
    <w:basedOn w:val="Normal"/>
    <w:rsid w:val="007D188E"/>
    <w:pPr>
      <w:spacing w:before="120" w:after="120" w:line="240" w:lineRule="auto"/>
      <w:ind w:firstLine="562"/>
      <w:jc w:val="both"/>
    </w:pPr>
    <w:rPr>
      <w:rFonts w:ascii="Times New Roman" w:eastAsia="Times New Roman" w:hAnsi="Times New Roman" w:cs="Times New Roman"/>
      <w:sz w:val="20"/>
      <w:szCs w:val="20"/>
      <w:lang w:val="en-US"/>
    </w:rPr>
  </w:style>
  <w:style w:type="paragraph" w:customStyle="1" w:styleId="04-Metinler">
    <w:name w:val="04-Metinler"/>
    <w:basedOn w:val="Normal"/>
    <w:link w:val="04-MetinlerChar"/>
    <w:rsid w:val="00567DF3"/>
    <w:pPr>
      <w:spacing w:before="120" w:after="120" w:line="240" w:lineRule="auto"/>
      <w:ind w:firstLine="562"/>
      <w:jc w:val="both"/>
    </w:pPr>
    <w:rPr>
      <w:rFonts w:ascii="Times New Roman" w:eastAsia="Times New Roman" w:hAnsi="Times New Roman" w:cs="Times New Roman"/>
      <w:szCs w:val="20"/>
    </w:rPr>
  </w:style>
  <w:style w:type="character" w:customStyle="1" w:styleId="04-MetinlerChar">
    <w:name w:val="04-Metinler Char"/>
    <w:link w:val="04-Metinler"/>
    <w:rsid w:val="00567DF3"/>
    <w:rPr>
      <w:rFonts w:ascii="Times New Roman" w:eastAsia="Times New Roman" w:hAnsi="Times New Roman" w:cs="Times New Roman"/>
      <w:szCs w:val="20"/>
    </w:rPr>
  </w:style>
  <w:style w:type="paragraph" w:customStyle="1" w:styleId="03-BaslikD2">
    <w:name w:val="03-Baslik_D2"/>
    <w:basedOn w:val="Normal"/>
    <w:rsid w:val="00567DF3"/>
    <w:pPr>
      <w:keepNext/>
      <w:spacing w:before="120" w:after="120" w:line="240" w:lineRule="auto"/>
      <w:ind w:left="432" w:hanging="432"/>
      <w:jc w:val="both"/>
    </w:pPr>
    <w:rPr>
      <w:rFonts w:ascii="Times New Roman" w:eastAsia="Times New Roman" w:hAnsi="Times New Roman" w:cs="Times New Roman"/>
      <w:b/>
      <w:szCs w:val="20"/>
    </w:rPr>
  </w:style>
  <w:style w:type="paragraph" w:customStyle="1" w:styleId="05-Tablo-Baslik">
    <w:name w:val="05-Tablo-Baslik"/>
    <w:basedOn w:val="Normal"/>
    <w:rsid w:val="00567DF3"/>
    <w:pPr>
      <w:keepNext/>
      <w:spacing w:before="120" w:after="120" w:line="240" w:lineRule="auto"/>
      <w:ind w:left="936" w:hanging="936"/>
      <w:jc w:val="both"/>
    </w:pPr>
    <w:rPr>
      <w:rFonts w:ascii="Times New Roman" w:eastAsia="Times New Roman" w:hAnsi="Times New Roman" w:cs="Calibri"/>
      <w:b/>
      <w:szCs w:val="20"/>
      <w:lang w:eastAsia="tr-TR"/>
    </w:rPr>
  </w:style>
  <w:style w:type="paragraph" w:customStyle="1" w:styleId="05-Baslik-sekil">
    <w:name w:val="05-Baslik-sekil"/>
    <w:basedOn w:val="Normal"/>
    <w:rsid w:val="00A5467F"/>
    <w:pPr>
      <w:spacing w:before="120" w:after="0" w:line="240" w:lineRule="auto"/>
      <w:jc w:val="center"/>
    </w:pPr>
    <w:rPr>
      <w:rFonts w:ascii="Times New Roman" w:eastAsia="Times New Roman" w:hAnsi="Times New Roman" w:cs="Times New Roman"/>
      <w:i/>
      <w:szCs w:val="20"/>
    </w:rPr>
  </w:style>
  <w:style w:type="paragraph" w:customStyle="1" w:styleId="03-BaslikD3">
    <w:name w:val="03-Baslik_D3"/>
    <w:basedOn w:val="03-BaslikD2"/>
    <w:rsid w:val="00A5467F"/>
    <w:pPr>
      <w:ind w:left="1124" w:hanging="562"/>
    </w:pPr>
  </w:style>
  <w:style w:type="character" w:styleId="CommentReference">
    <w:name w:val="annotation reference"/>
    <w:basedOn w:val="DefaultParagraphFont"/>
    <w:uiPriority w:val="99"/>
    <w:semiHidden/>
    <w:unhideWhenUsed/>
    <w:rsid w:val="003977FF"/>
    <w:rPr>
      <w:sz w:val="16"/>
      <w:szCs w:val="16"/>
    </w:rPr>
  </w:style>
  <w:style w:type="paragraph" w:styleId="CommentText">
    <w:name w:val="annotation text"/>
    <w:basedOn w:val="Normal"/>
    <w:link w:val="CommentTextChar"/>
    <w:uiPriority w:val="99"/>
    <w:semiHidden/>
    <w:unhideWhenUsed/>
    <w:rsid w:val="003977FF"/>
    <w:pPr>
      <w:spacing w:line="240" w:lineRule="auto"/>
    </w:pPr>
    <w:rPr>
      <w:sz w:val="20"/>
      <w:szCs w:val="20"/>
    </w:rPr>
  </w:style>
  <w:style w:type="character" w:customStyle="1" w:styleId="CommentTextChar">
    <w:name w:val="Comment Text Char"/>
    <w:basedOn w:val="DefaultParagraphFont"/>
    <w:link w:val="CommentText"/>
    <w:uiPriority w:val="99"/>
    <w:semiHidden/>
    <w:rsid w:val="003977FF"/>
    <w:rPr>
      <w:sz w:val="20"/>
      <w:szCs w:val="20"/>
    </w:rPr>
  </w:style>
  <w:style w:type="paragraph" w:styleId="CommentSubject">
    <w:name w:val="annotation subject"/>
    <w:basedOn w:val="CommentText"/>
    <w:next w:val="CommentText"/>
    <w:link w:val="CommentSubjectChar"/>
    <w:uiPriority w:val="99"/>
    <w:semiHidden/>
    <w:unhideWhenUsed/>
    <w:rsid w:val="003977FF"/>
    <w:rPr>
      <w:b/>
      <w:bCs/>
    </w:rPr>
  </w:style>
  <w:style w:type="character" w:customStyle="1" w:styleId="CommentSubjectChar">
    <w:name w:val="Comment Subject Char"/>
    <w:basedOn w:val="CommentTextChar"/>
    <w:link w:val="CommentSubject"/>
    <w:uiPriority w:val="99"/>
    <w:semiHidden/>
    <w:rsid w:val="003977FF"/>
    <w:rPr>
      <w:b/>
      <w:bCs/>
      <w:sz w:val="20"/>
      <w:szCs w:val="20"/>
    </w:rPr>
  </w:style>
  <w:style w:type="paragraph" w:styleId="ListParagraph">
    <w:name w:val="List Paragraph"/>
    <w:basedOn w:val="Normal"/>
    <w:uiPriority w:val="34"/>
    <w:qFormat/>
    <w:rsid w:val="00A441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5081">
      <w:bodyDiv w:val="1"/>
      <w:marLeft w:val="0"/>
      <w:marRight w:val="0"/>
      <w:marTop w:val="0"/>
      <w:marBottom w:val="0"/>
      <w:divBdr>
        <w:top w:val="none" w:sz="0" w:space="0" w:color="auto"/>
        <w:left w:val="none" w:sz="0" w:space="0" w:color="auto"/>
        <w:bottom w:val="none" w:sz="0" w:space="0" w:color="auto"/>
        <w:right w:val="none" w:sz="0" w:space="0" w:color="auto"/>
      </w:divBdr>
    </w:div>
    <w:div w:id="75789755">
      <w:bodyDiv w:val="1"/>
      <w:marLeft w:val="0"/>
      <w:marRight w:val="0"/>
      <w:marTop w:val="0"/>
      <w:marBottom w:val="0"/>
      <w:divBdr>
        <w:top w:val="none" w:sz="0" w:space="0" w:color="auto"/>
        <w:left w:val="none" w:sz="0" w:space="0" w:color="auto"/>
        <w:bottom w:val="none" w:sz="0" w:space="0" w:color="auto"/>
        <w:right w:val="none" w:sz="0" w:space="0" w:color="auto"/>
      </w:divBdr>
      <w:divsChild>
        <w:div w:id="1902711686">
          <w:marLeft w:val="504"/>
          <w:marRight w:val="0"/>
          <w:marTop w:val="140"/>
          <w:marBottom w:val="0"/>
          <w:divBdr>
            <w:top w:val="none" w:sz="0" w:space="0" w:color="auto"/>
            <w:left w:val="none" w:sz="0" w:space="0" w:color="auto"/>
            <w:bottom w:val="none" w:sz="0" w:space="0" w:color="auto"/>
            <w:right w:val="none" w:sz="0" w:space="0" w:color="auto"/>
          </w:divBdr>
        </w:div>
        <w:div w:id="1927224407">
          <w:marLeft w:val="504"/>
          <w:marRight w:val="0"/>
          <w:marTop w:val="140"/>
          <w:marBottom w:val="0"/>
          <w:divBdr>
            <w:top w:val="none" w:sz="0" w:space="0" w:color="auto"/>
            <w:left w:val="none" w:sz="0" w:space="0" w:color="auto"/>
            <w:bottom w:val="none" w:sz="0" w:space="0" w:color="auto"/>
            <w:right w:val="none" w:sz="0" w:space="0" w:color="auto"/>
          </w:divBdr>
        </w:div>
        <w:div w:id="4982271">
          <w:marLeft w:val="504"/>
          <w:marRight w:val="0"/>
          <w:marTop w:val="140"/>
          <w:marBottom w:val="0"/>
          <w:divBdr>
            <w:top w:val="none" w:sz="0" w:space="0" w:color="auto"/>
            <w:left w:val="none" w:sz="0" w:space="0" w:color="auto"/>
            <w:bottom w:val="none" w:sz="0" w:space="0" w:color="auto"/>
            <w:right w:val="none" w:sz="0" w:space="0" w:color="auto"/>
          </w:divBdr>
        </w:div>
      </w:divsChild>
    </w:div>
    <w:div w:id="287204084">
      <w:bodyDiv w:val="1"/>
      <w:marLeft w:val="0"/>
      <w:marRight w:val="0"/>
      <w:marTop w:val="0"/>
      <w:marBottom w:val="0"/>
      <w:divBdr>
        <w:top w:val="none" w:sz="0" w:space="0" w:color="auto"/>
        <w:left w:val="none" w:sz="0" w:space="0" w:color="auto"/>
        <w:bottom w:val="none" w:sz="0" w:space="0" w:color="auto"/>
        <w:right w:val="none" w:sz="0" w:space="0" w:color="auto"/>
      </w:divBdr>
      <w:divsChild>
        <w:div w:id="1419018212">
          <w:marLeft w:val="504"/>
          <w:marRight w:val="0"/>
          <w:marTop w:val="140"/>
          <w:marBottom w:val="0"/>
          <w:divBdr>
            <w:top w:val="none" w:sz="0" w:space="0" w:color="auto"/>
            <w:left w:val="none" w:sz="0" w:space="0" w:color="auto"/>
            <w:bottom w:val="none" w:sz="0" w:space="0" w:color="auto"/>
            <w:right w:val="none" w:sz="0" w:space="0" w:color="auto"/>
          </w:divBdr>
        </w:div>
        <w:div w:id="1439108160">
          <w:marLeft w:val="504"/>
          <w:marRight w:val="0"/>
          <w:marTop w:val="140"/>
          <w:marBottom w:val="0"/>
          <w:divBdr>
            <w:top w:val="none" w:sz="0" w:space="0" w:color="auto"/>
            <w:left w:val="none" w:sz="0" w:space="0" w:color="auto"/>
            <w:bottom w:val="none" w:sz="0" w:space="0" w:color="auto"/>
            <w:right w:val="none" w:sz="0" w:space="0" w:color="auto"/>
          </w:divBdr>
        </w:div>
        <w:div w:id="161434519">
          <w:marLeft w:val="504"/>
          <w:marRight w:val="0"/>
          <w:marTop w:val="140"/>
          <w:marBottom w:val="0"/>
          <w:divBdr>
            <w:top w:val="none" w:sz="0" w:space="0" w:color="auto"/>
            <w:left w:val="none" w:sz="0" w:space="0" w:color="auto"/>
            <w:bottom w:val="none" w:sz="0" w:space="0" w:color="auto"/>
            <w:right w:val="none" w:sz="0" w:space="0" w:color="auto"/>
          </w:divBdr>
        </w:div>
      </w:divsChild>
    </w:div>
    <w:div w:id="515921665">
      <w:bodyDiv w:val="1"/>
      <w:marLeft w:val="0"/>
      <w:marRight w:val="0"/>
      <w:marTop w:val="0"/>
      <w:marBottom w:val="0"/>
      <w:divBdr>
        <w:top w:val="none" w:sz="0" w:space="0" w:color="auto"/>
        <w:left w:val="none" w:sz="0" w:space="0" w:color="auto"/>
        <w:bottom w:val="none" w:sz="0" w:space="0" w:color="auto"/>
        <w:right w:val="none" w:sz="0" w:space="0" w:color="auto"/>
      </w:divBdr>
      <w:divsChild>
        <w:div w:id="286547774">
          <w:marLeft w:val="504"/>
          <w:marRight w:val="0"/>
          <w:marTop w:val="140"/>
          <w:marBottom w:val="0"/>
          <w:divBdr>
            <w:top w:val="none" w:sz="0" w:space="0" w:color="auto"/>
            <w:left w:val="none" w:sz="0" w:space="0" w:color="auto"/>
            <w:bottom w:val="none" w:sz="0" w:space="0" w:color="auto"/>
            <w:right w:val="none" w:sz="0" w:space="0" w:color="auto"/>
          </w:divBdr>
        </w:div>
        <w:div w:id="277492923">
          <w:marLeft w:val="504"/>
          <w:marRight w:val="0"/>
          <w:marTop w:val="140"/>
          <w:marBottom w:val="0"/>
          <w:divBdr>
            <w:top w:val="none" w:sz="0" w:space="0" w:color="auto"/>
            <w:left w:val="none" w:sz="0" w:space="0" w:color="auto"/>
            <w:bottom w:val="none" w:sz="0" w:space="0" w:color="auto"/>
            <w:right w:val="none" w:sz="0" w:space="0" w:color="auto"/>
          </w:divBdr>
        </w:div>
        <w:div w:id="256643461">
          <w:marLeft w:val="504"/>
          <w:marRight w:val="0"/>
          <w:marTop w:val="140"/>
          <w:marBottom w:val="0"/>
          <w:divBdr>
            <w:top w:val="none" w:sz="0" w:space="0" w:color="auto"/>
            <w:left w:val="none" w:sz="0" w:space="0" w:color="auto"/>
            <w:bottom w:val="none" w:sz="0" w:space="0" w:color="auto"/>
            <w:right w:val="none" w:sz="0" w:space="0" w:color="auto"/>
          </w:divBdr>
        </w:div>
        <w:div w:id="2145540593">
          <w:marLeft w:val="504"/>
          <w:marRight w:val="0"/>
          <w:marTop w:val="140"/>
          <w:marBottom w:val="0"/>
          <w:divBdr>
            <w:top w:val="none" w:sz="0" w:space="0" w:color="auto"/>
            <w:left w:val="none" w:sz="0" w:space="0" w:color="auto"/>
            <w:bottom w:val="none" w:sz="0" w:space="0" w:color="auto"/>
            <w:right w:val="none" w:sz="0" w:space="0" w:color="auto"/>
          </w:divBdr>
        </w:div>
      </w:divsChild>
    </w:div>
    <w:div w:id="539124781">
      <w:bodyDiv w:val="1"/>
      <w:marLeft w:val="0"/>
      <w:marRight w:val="0"/>
      <w:marTop w:val="0"/>
      <w:marBottom w:val="0"/>
      <w:divBdr>
        <w:top w:val="none" w:sz="0" w:space="0" w:color="auto"/>
        <w:left w:val="none" w:sz="0" w:space="0" w:color="auto"/>
        <w:bottom w:val="none" w:sz="0" w:space="0" w:color="auto"/>
        <w:right w:val="none" w:sz="0" w:space="0" w:color="auto"/>
      </w:divBdr>
      <w:divsChild>
        <w:div w:id="17318880">
          <w:marLeft w:val="504"/>
          <w:marRight w:val="0"/>
          <w:marTop w:val="140"/>
          <w:marBottom w:val="0"/>
          <w:divBdr>
            <w:top w:val="none" w:sz="0" w:space="0" w:color="auto"/>
            <w:left w:val="none" w:sz="0" w:space="0" w:color="auto"/>
            <w:bottom w:val="none" w:sz="0" w:space="0" w:color="auto"/>
            <w:right w:val="none" w:sz="0" w:space="0" w:color="auto"/>
          </w:divBdr>
        </w:div>
        <w:div w:id="150485733">
          <w:marLeft w:val="504"/>
          <w:marRight w:val="0"/>
          <w:marTop w:val="140"/>
          <w:marBottom w:val="0"/>
          <w:divBdr>
            <w:top w:val="none" w:sz="0" w:space="0" w:color="auto"/>
            <w:left w:val="none" w:sz="0" w:space="0" w:color="auto"/>
            <w:bottom w:val="none" w:sz="0" w:space="0" w:color="auto"/>
            <w:right w:val="none" w:sz="0" w:space="0" w:color="auto"/>
          </w:divBdr>
        </w:div>
        <w:div w:id="1728993816">
          <w:marLeft w:val="504"/>
          <w:marRight w:val="0"/>
          <w:marTop w:val="140"/>
          <w:marBottom w:val="0"/>
          <w:divBdr>
            <w:top w:val="none" w:sz="0" w:space="0" w:color="auto"/>
            <w:left w:val="none" w:sz="0" w:space="0" w:color="auto"/>
            <w:bottom w:val="none" w:sz="0" w:space="0" w:color="auto"/>
            <w:right w:val="none" w:sz="0" w:space="0" w:color="auto"/>
          </w:divBdr>
        </w:div>
        <w:div w:id="1227302225">
          <w:marLeft w:val="504"/>
          <w:marRight w:val="0"/>
          <w:marTop w:val="140"/>
          <w:marBottom w:val="0"/>
          <w:divBdr>
            <w:top w:val="none" w:sz="0" w:space="0" w:color="auto"/>
            <w:left w:val="none" w:sz="0" w:space="0" w:color="auto"/>
            <w:bottom w:val="none" w:sz="0" w:space="0" w:color="auto"/>
            <w:right w:val="none" w:sz="0" w:space="0" w:color="auto"/>
          </w:divBdr>
        </w:div>
      </w:divsChild>
    </w:div>
    <w:div w:id="592516802">
      <w:bodyDiv w:val="1"/>
      <w:marLeft w:val="0"/>
      <w:marRight w:val="0"/>
      <w:marTop w:val="0"/>
      <w:marBottom w:val="0"/>
      <w:divBdr>
        <w:top w:val="none" w:sz="0" w:space="0" w:color="auto"/>
        <w:left w:val="none" w:sz="0" w:space="0" w:color="auto"/>
        <w:bottom w:val="none" w:sz="0" w:space="0" w:color="auto"/>
        <w:right w:val="none" w:sz="0" w:space="0" w:color="auto"/>
      </w:divBdr>
    </w:div>
    <w:div w:id="599949153">
      <w:bodyDiv w:val="1"/>
      <w:marLeft w:val="0"/>
      <w:marRight w:val="0"/>
      <w:marTop w:val="0"/>
      <w:marBottom w:val="0"/>
      <w:divBdr>
        <w:top w:val="none" w:sz="0" w:space="0" w:color="auto"/>
        <w:left w:val="none" w:sz="0" w:space="0" w:color="auto"/>
        <w:bottom w:val="none" w:sz="0" w:space="0" w:color="auto"/>
        <w:right w:val="none" w:sz="0" w:space="0" w:color="auto"/>
      </w:divBdr>
    </w:div>
    <w:div w:id="702900520">
      <w:bodyDiv w:val="1"/>
      <w:marLeft w:val="0"/>
      <w:marRight w:val="0"/>
      <w:marTop w:val="0"/>
      <w:marBottom w:val="0"/>
      <w:divBdr>
        <w:top w:val="none" w:sz="0" w:space="0" w:color="auto"/>
        <w:left w:val="none" w:sz="0" w:space="0" w:color="auto"/>
        <w:bottom w:val="none" w:sz="0" w:space="0" w:color="auto"/>
        <w:right w:val="none" w:sz="0" w:space="0" w:color="auto"/>
      </w:divBdr>
    </w:div>
    <w:div w:id="741492792">
      <w:bodyDiv w:val="1"/>
      <w:marLeft w:val="0"/>
      <w:marRight w:val="0"/>
      <w:marTop w:val="0"/>
      <w:marBottom w:val="0"/>
      <w:divBdr>
        <w:top w:val="none" w:sz="0" w:space="0" w:color="auto"/>
        <w:left w:val="none" w:sz="0" w:space="0" w:color="auto"/>
        <w:bottom w:val="none" w:sz="0" w:space="0" w:color="auto"/>
        <w:right w:val="none" w:sz="0" w:space="0" w:color="auto"/>
      </w:divBdr>
    </w:div>
    <w:div w:id="822089982">
      <w:bodyDiv w:val="1"/>
      <w:marLeft w:val="0"/>
      <w:marRight w:val="0"/>
      <w:marTop w:val="0"/>
      <w:marBottom w:val="0"/>
      <w:divBdr>
        <w:top w:val="none" w:sz="0" w:space="0" w:color="auto"/>
        <w:left w:val="none" w:sz="0" w:space="0" w:color="auto"/>
        <w:bottom w:val="none" w:sz="0" w:space="0" w:color="auto"/>
        <w:right w:val="none" w:sz="0" w:space="0" w:color="auto"/>
      </w:divBdr>
    </w:div>
    <w:div w:id="896940468">
      <w:bodyDiv w:val="1"/>
      <w:marLeft w:val="0"/>
      <w:marRight w:val="0"/>
      <w:marTop w:val="0"/>
      <w:marBottom w:val="0"/>
      <w:divBdr>
        <w:top w:val="none" w:sz="0" w:space="0" w:color="auto"/>
        <w:left w:val="none" w:sz="0" w:space="0" w:color="auto"/>
        <w:bottom w:val="none" w:sz="0" w:space="0" w:color="auto"/>
        <w:right w:val="none" w:sz="0" w:space="0" w:color="auto"/>
      </w:divBdr>
      <w:divsChild>
        <w:div w:id="624506526">
          <w:marLeft w:val="504"/>
          <w:marRight w:val="0"/>
          <w:marTop w:val="140"/>
          <w:marBottom w:val="0"/>
          <w:divBdr>
            <w:top w:val="none" w:sz="0" w:space="0" w:color="auto"/>
            <w:left w:val="none" w:sz="0" w:space="0" w:color="auto"/>
            <w:bottom w:val="none" w:sz="0" w:space="0" w:color="auto"/>
            <w:right w:val="none" w:sz="0" w:space="0" w:color="auto"/>
          </w:divBdr>
        </w:div>
        <w:div w:id="1575118809">
          <w:marLeft w:val="504"/>
          <w:marRight w:val="0"/>
          <w:marTop w:val="140"/>
          <w:marBottom w:val="0"/>
          <w:divBdr>
            <w:top w:val="none" w:sz="0" w:space="0" w:color="auto"/>
            <w:left w:val="none" w:sz="0" w:space="0" w:color="auto"/>
            <w:bottom w:val="none" w:sz="0" w:space="0" w:color="auto"/>
            <w:right w:val="none" w:sz="0" w:space="0" w:color="auto"/>
          </w:divBdr>
        </w:div>
        <w:div w:id="1317302111">
          <w:marLeft w:val="504"/>
          <w:marRight w:val="0"/>
          <w:marTop w:val="140"/>
          <w:marBottom w:val="0"/>
          <w:divBdr>
            <w:top w:val="none" w:sz="0" w:space="0" w:color="auto"/>
            <w:left w:val="none" w:sz="0" w:space="0" w:color="auto"/>
            <w:bottom w:val="none" w:sz="0" w:space="0" w:color="auto"/>
            <w:right w:val="none" w:sz="0" w:space="0" w:color="auto"/>
          </w:divBdr>
        </w:div>
      </w:divsChild>
    </w:div>
    <w:div w:id="937520027">
      <w:bodyDiv w:val="1"/>
      <w:marLeft w:val="0"/>
      <w:marRight w:val="0"/>
      <w:marTop w:val="0"/>
      <w:marBottom w:val="0"/>
      <w:divBdr>
        <w:top w:val="none" w:sz="0" w:space="0" w:color="auto"/>
        <w:left w:val="none" w:sz="0" w:space="0" w:color="auto"/>
        <w:bottom w:val="none" w:sz="0" w:space="0" w:color="auto"/>
        <w:right w:val="none" w:sz="0" w:space="0" w:color="auto"/>
      </w:divBdr>
    </w:div>
    <w:div w:id="1232231640">
      <w:bodyDiv w:val="1"/>
      <w:marLeft w:val="0"/>
      <w:marRight w:val="0"/>
      <w:marTop w:val="0"/>
      <w:marBottom w:val="0"/>
      <w:divBdr>
        <w:top w:val="none" w:sz="0" w:space="0" w:color="auto"/>
        <w:left w:val="none" w:sz="0" w:space="0" w:color="auto"/>
        <w:bottom w:val="none" w:sz="0" w:space="0" w:color="auto"/>
        <w:right w:val="none" w:sz="0" w:space="0" w:color="auto"/>
      </w:divBdr>
      <w:divsChild>
        <w:div w:id="1795098960">
          <w:marLeft w:val="504"/>
          <w:marRight w:val="0"/>
          <w:marTop w:val="140"/>
          <w:marBottom w:val="0"/>
          <w:divBdr>
            <w:top w:val="none" w:sz="0" w:space="0" w:color="auto"/>
            <w:left w:val="none" w:sz="0" w:space="0" w:color="auto"/>
            <w:bottom w:val="none" w:sz="0" w:space="0" w:color="auto"/>
            <w:right w:val="none" w:sz="0" w:space="0" w:color="auto"/>
          </w:divBdr>
        </w:div>
        <w:div w:id="26757530">
          <w:marLeft w:val="504"/>
          <w:marRight w:val="0"/>
          <w:marTop w:val="140"/>
          <w:marBottom w:val="0"/>
          <w:divBdr>
            <w:top w:val="none" w:sz="0" w:space="0" w:color="auto"/>
            <w:left w:val="none" w:sz="0" w:space="0" w:color="auto"/>
            <w:bottom w:val="none" w:sz="0" w:space="0" w:color="auto"/>
            <w:right w:val="none" w:sz="0" w:space="0" w:color="auto"/>
          </w:divBdr>
        </w:div>
        <w:div w:id="877280603">
          <w:marLeft w:val="504"/>
          <w:marRight w:val="0"/>
          <w:marTop w:val="140"/>
          <w:marBottom w:val="0"/>
          <w:divBdr>
            <w:top w:val="none" w:sz="0" w:space="0" w:color="auto"/>
            <w:left w:val="none" w:sz="0" w:space="0" w:color="auto"/>
            <w:bottom w:val="none" w:sz="0" w:space="0" w:color="auto"/>
            <w:right w:val="none" w:sz="0" w:space="0" w:color="auto"/>
          </w:divBdr>
        </w:div>
        <w:div w:id="1842112370">
          <w:marLeft w:val="504"/>
          <w:marRight w:val="0"/>
          <w:marTop w:val="140"/>
          <w:marBottom w:val="0"/>
          <w:divBdr>
            <w:top w:val="none" w:sz="0" w:space="0" w:color="auto"/>
            <w:left w:val="none" w:sz="0" w:space="0" w:color="auto"/>
            <w:bottom w:val="none" w:sz="0" w:space="0" w:color="auto"/>
            <w:right w:val="none" w:sz="0" w:space="0" w:color="auto"/>
          </w:divBdr>
        </w:div>
        <w:div w:id="1627271797">
          <w:marLeft w:val="504"/>
          <w:marRight w:val="0"/>
          <w:marTop w:val="140"/>
          <w:marBottom w:val="0"/>
          <w:divBdr>
            <w:top w:val="none" w:sz="0" w:space="0" w:color="auto"/>
            <w:left w:val="none" w:sz="0" w:space="0" w:color="auto"/>
            <w:bottom w:val="none" w:sz="0" w:space="0" w:color="auto"/>
            <w:right w:val="none" w:sz="0" w:space="0" w:color="auto"/>
          </w:divBdr>
        </w:div>
      </w:divsChild>
    </w:div>
    <w:div w:id="1250194385">
      <w:bodyDiv w:val="1"/>
      <w:marLeft w:val="0"/>
      <w:marRight w:val="0"/>
      <w:marTop w:val="0"/>
      <w:marBottom w:val="0"/>
      <w:divBdr>
        <w:top w:val="none" w:sz="0" w:space="0" w:color="auto"/>
        <w:left w:val="none" w:sz="0" w:space="0" w:color="auto"/>
        <w:bottom w:val="none" w:sz="0" w:space="0" w:color="auto"/>
        <w:right w:val="none" w:sz="0" w:space="0" w:color="auto"/>
      </w:divBdr>
      <w:divsChild>
        <w:div w:id="1295521445">
          <w:marLeft w:val="504"/>
          <w:marRight w:val="0"/>
          <w:marTop w:val="140"/>
          <w:marBottom w:val="0"/>
          <w:divBdr>
            <w:top w:val="none" w:sz="0" w:space="0" w:color="auto"/>
            <w:left w:val="none" w:sz="0" w:space="0" w:color="auto"/>
            <w:bottom w:val="none" w:sz="0" w:space="0" w:color="auto"/>
            <w:right w:val="none" w:sz="0" w:space="0" w:color="auto"/>
          </w:divBdr>
        </w:div>
        <w:div w:id="1827044376">
          <w:marLeft w:val="504"/>
          <w:marRight w:val="0"/>
          <w:marTop w:val="140"/>
          <w:marBottom w:val="0"/>
          <w:divBdr>
            <w:top w:val="none" w:sz="0" w:space="0" w:color="auto"/>
            <w:left w:val="none" w:sz="0" w:space="0" w:color="auto"/>
            <w:bottom w:val="none" w:sz="0" w:space="0" w:color="auto"/>
            <w:right w:val="none" w:sz="0" w:space="0" w:color="auto"/>
          </w:divBdr>
        </w:div>
        <w:div w:id="91560993">
          <w:marLeft w:val="504"/>
          <w:marRight w:val="0"/>
          <w:marTop w:val="140"/>
          <w:marBottom w:val="0"/>
          <w:divBdr>
            <w:top w:val="none" w:sz="0" w:space="0" w:color="auto"/>
            <w:left w:val="none" w:sz="0" w:space="0" w:color="auto"/>
            <w:bottom w:val="none" w:sz="0" w:space="0" w:color="auto"/>
            <w:right w:val="none" w:sz="0" w:space="0" w:color="auto"/>
          </w:divBdr>
        </w:div>
        <w:div w:id="1640839614">
          <w:marLeft w:val="504"/>
          <w:marRight w:val="0"/>
          <w:marTop w:val="140"/>
          <w:marBottom w:val="0"/>
          <w:divBdr>
            <w:top w:val="none" w:sz="0" w:space="0" w:color="auto"/>
            <w:left w:val="none" w:sz="0" w:space="0" w:color="auto"/>
            <w:bottom w:val="none" w:sz="0" w:space="0" w:color="auto"/>
            <w:right w:val="none" w:sz="0" w:space="0" w:color="auto"/>
          </w:divBdr>
        </w:div>
      </w:divsChild>
    </w:div>
    <w:div w:id="1339818750">
      <w:bodyDiv w:val="1"/>
      <w:marLeft w:val="0"/>
      <w:marRight w:val="0"/>
      <w:marTop w:val="0"/>
      <w:marBottom w:val="0"/>
      <w:divBdr>
        <w:top w:val="none" w:sz="0" w:space="0" w:color="auto"/>
        <w:left w:val="none" w:sz="0" w:space="0" w:color="auto"/>
        <w:bottom w:val="none" w:sz="0" w:space="0" w:color="auto"/>
        <w:right w:val="none" w:sz="0" w:space="0" w:color="auto"/>
      </w:divBdr>
      <w:divsChild>
        <w:div w:id="1993828662">
          <w:marLeft w:val="504"/>
          <w:marRight w:val="0"/>
          <w:marTop w:val="140"/>
          <w:marBottom w:val="0"/>
          <w:divBdr>
            <w:top w:val="none" w:sz="0" w:space="0" w:color="auto"/>
            <w:left w:val="none" w:sz="0" w:space="0" w:color="auto"/>
            <w:bottom w:val="none" w:sz="0" w:space="0" w:color="auto"/>
            <w:right w:val="none" w:sz="0" w:space="0" w:color="auto"/>
          </w:divBdr>
        </w:div>
        <w:div w:id="1134904516">
          <w:marLeft w:val="504"/>
          <w:marRight w:val="0"/>
          <w:marTop w:val="140"/>
          <w:marBottom w:val="0"/>
          <w:divBdr>
            <w:top w:val="none" w:sz="0" w:space="0" w:color="auto"/>
            <w:left w:val="none" w:sz="0" w:space="0" w:color="auto"/>
            <w:bottom w:val="none" w:sz="0" w:space="0" w:color="auto"/>
            <w:right w:val="none" w:sz="0" w:space="0" w:color="auto"/>
          </w:divBdr>
        </w:div>
        <w:div w:id="1473980437">
          <w:marLeft w:val="504"/>
          <w:marRight w:val="0"/>
          <w:marTop w:val="140"/>
          <w:marBottom w:val="0"/>
          <w:divBdr>
            <w:top w:val="none" w:sz="0" w:space="0" w:color="auto"/>
            <w:left w:val="none" w:sz="0" w:space="0" w:color="auto"/>
            <w:bottom w:val="none" w:sz="0" w:space="0" w:color="auto"/>
            <w:right w:val="none" w:sz="0" w:space="0" w:color="auto"/>
          </w:divBdr>
        </w:div>
      </w:divsChild>
    </w:div>
    <w:div w:id="1546288904">
      <w:bodyDiv w:val="1"/>
      <w:marLeft w:val="0"/>
      <w:marRight w:val="0"/>
      <w:marTop w:val="0"/>
      <w:marBottom w:val="0"/>
      <w:divBdr>
        <w:top w:val="none" w:sz="0" w:space="0" w:color="auto"/>
        <w:left w:val="none" w:sz="0" w:space="0" w:color="auto"/>
        <w:bottom w:val="none" w:sz="0" w:space="0" w:color="auto"/>
        <w:right w:val="none" w:sz="0" w:space="0" w:color="auto"/>
      </w:divBdr>
      <w:divsChild>
        <w:div w:id="1669876">
          <w:marLeft w:val="504"/>
          <w:marRight w:val="0"/>
          <w:marTop w:val="140"/>
          <w:marBottom w:val="0"/>
          <w:divBdr>
            <w:top w:val="none" w:sz="0" w:space="0" w:color="auto"/>
            <w:left w:val="none" w:sz="0" w:space="0" w:color="auto"/>
            <w:bottom w:val="none" w:sz="0" w:space="0" w:color="auto"/>
            <w:right w:val="none" w:sz="0" w:space="0" w:color="auto"/>
          </w:divBdr>
        </w:div>
        <w:div w:id="2026207966">
          <w:marLeft w:val="504"/>
          <w:marRight w:val="0"/>
          <w:marTop w:val="140"/>
          <w:marBottom w:val="0"/>
          <w:divBdr>
            <w:top w:val="none" w:sz="0" w:space="0" w:color="auto"/>
            <w:left w:val="none" w:sz="0" w:space="0" w:color="auto"/>
            <w:bottom w:val="none" w:sz="0" w:space="0" w:color="auto"/>
            <w:right w:val="none" w:sz="0" w:space="0" w:color="auto"/>
          </w:divBdr>
        </w:div>
        <w:div w:id="128785145">
          <w:marLeft w:val="504"/>
          <w:marRight w:val="0"/>
          <w:marTop w:val="140"/>
          <w:marBottom w:val="0"/>
          <w:divBdr>
            <w:top w:val="none" w:sz="0" w:space="0" w:color="auto"/>
            <w:left w:val="none" w:sz="0" w:space="0" w:color="auto"/>
            <w:bottom w:val="none" w:sz="0" w:space="0" w:color="auto"/>
            <w:right w:val="none" w:sz="0" w:space="0" w:color="auto"/>
          </w:divBdr>
        </w:div>
      </w:divsChild>
    </w:div>
    <w:div w:id="1618171944">
      <w:bodyDiv w:val="1"/>
      <w:marLeft w:val="0"/>
      <w:marRight w:val="0"/>
      <w:marTop w:val="0"/>
      <w:marBottom w:val="0"/>
      <w:divBdr>
        <w:top w:val="none" w:sz="0" w:space="0" w:color="auto"/>
        <w:left w:val="none" w:sz="0" w:space="0" w:color="auto"/>
        <w:bottom w:val="none" w:sz="0" w:space="0" w:color="auto"/>
        <w:right w:val="none" w:sz="0" w:space="0" w:color="auto"/>
      </w:divBdr>
    </w:div>
    <w:div w:id="1667829009">
      <w:bodyDiv w:val="1"/>
      <w:marLeft w:val="0"/>
      <w:marRight w:val="0"/>
      <w:marTop w:val="0"/>
      <w:marBottom w:val="0"/>
      <w:divBdr>
        <w:top w:val="none" w:sz="0" w:space="0" w:color="auto"/>
        <w:left w:val="none" w:sz="0" w:space="0" w:color="auto"/>
        <w:bottom w:val="none" w:sz="0" w:space="0" w:color="auto"/>
        <w:right w:val="none" w:sz="0" w:space="0" w:color="auto"/>
      </w:divBdr>
    </w:div>
    <w:div w:id="1749031917">
      <w:bodyDiv w:val="1"/>
      <w:marLeft w:val="0"/>
      <w:marRight w:val="0"/>
      <w:marTop w:val="0"/>
      <w:marBottom w:val="0"/>
      <w:divBdr>
        <w:top w:val="none" w:sz="0" w:space="0" w:color="auto"/>
        <w:left w:val="none" w:sz="0" w:space="0" w:color="auto"/>
        <w:bottom w:val="none" w:sz="0" w:space="0" w:color="auto"/>
        <w:right w:val="none" w:sz="0" w:space="0" w:color="auto"/>
      </w:divBdr>
      <w:divsChild>
        <w:div w:id="380908395">
          <w:marLeft w:val="504"/>
          <w:marRight w:val="0"/>
          <w:marTop w:val="140"/>
          <w:marBottom w:val="0"/>
          <w:divBdr>
            <w:top w:val="none" w:sz="0" w:space="0" w:color="auto"/>
            <w:left w:val="none" w:sz="0" w:space="0" w:color="auto"/>
            <w:bottom w:val="none" w:sz="0" w:space="0" w:color="auto"/>
            <w:right w:val="none" w:sz="0" w:space="0" w:color="auto"/>
          </w:divBdr>
        </w:div>
        <w:div w:id="456030166">
          <w:marLeft w:val="504"/>
          <w:marRight w:val="0"/>
          <w:marTop w:val="140"/>
          <w:marBottom w:val="0"/>
          <w:divBdr>
            <w:top w:val="none" w:sz="0" w:space="0" w:color="auto"/>
            <w:left w:val="none" w:sz="0" w:space="0" w:color="auto"/>
            <w:bottom w:val="none" w:sz="0" w:space="0" w:color="auto"/>
            <w:right w:val="none" w:sz="0" w:space="0" w:color="auto"/>
          </w:divBdr>
        </w:div>
      </w:divsChild>
    </w:div>
    <w:div w:id="1905336758">
      <w:bodyDiv w:val="1"/>
      <w:marLeft w:val="0"/>
      <w:marRight w:val="0"/>
      <w:marTop w:val="0"/>
      <w:marBottom w:val="0"/>
      <w:divBdr>
        <w:top w:val="none" w:sz="0" w:space="0" w:color="auto"/>
        <w:left w:val="none" w:sz="0" w:space="0" w:color="auto"/>
        <w:bottom w:val="none" w:sz="0" w:space="0" w:color="auto"/>
        <w:right w:val="none" w:sz="0" w:space="0" w:color="auto"/>
      </w:divBdr>
    </w:div>
    <w:div w:id="1987542956">
      <w:bodyDiv w:val="1"/>
      <w:marLeft w:val="0"/>
      <w:marRight w:val="0"/>
      <w:marTop w:val="0"/>
      <w:marBottom w:val="0"/>
      <w:divBdr>
        <w:top w:val="none" w:sz="0" w:space="0" w:color="auto"/>
        <w:left w:val="none" w:sz="0" w:space="0" w:color="auto"/>
        <w:bottom w:val="none" w:sz="0" w:space="0" w:color="auto"/>
        <w:right w:val="none" w:sz="0" w:space="0" w:color="auto"/>
      </w:divBdr>
    </w:div>
    <w:div w:id="2039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news.uoregon.edu/archive/news-release/2010/4/scientific-risk-taking-young%20students-fades-age'den%20%2015.08.201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ts.gov/NEARTS/2014v4-art-failure-importance-risk-and-experimentation'den%2015.08.201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rts.gov/NEA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4.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0ED04-A7D0-4D77-BBCA-AF3B7A35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7691</Words>
  <Characters>43844</Characters>
  <Application>Microsoft Office Word</Application>
  <DocSecurity>0</DocSecurity>
  <Lines>365</Lines>
  <Paragraphs>102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dc:creator>
  <cp:lastModifiedBy>Author</cp:lastModifiedBy>
  <cp:revision>3</cp:revision>
  <cp:lastPrinted>2018-05-17T08:56:00Z</cp:lastPrinted>
  <dcterms:created xsi:type="dcterms:W3CDTF">2018-11-03T10:00:00Z</dcterms:created>
  <dcterms:modified xsi:type="dcterms:W3CDTF">2018-11-04T19:04:00Z</dcterms:modified>
</cp:coreProperties>
</file>