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00706" w14:textId="77777777" w:rsidR="00515C44" w:rsidRPr="00515C44" w:rsidRDefault="00515C44" w:rsidP="003674CF">
      <w:pPr>
        <w:spacing w:before="240" w:after="240" w:line="276" w:lineRule="auto"/>
        <w:rPr>
          <w:rFonts w:ascii="Cambria" w:eastAsia="Calibri" w:hAnsi="Cambria" w:cs="Times New Roman"/>
          <w:sz w:val="32"/>
          <w:szCs w:val="32"/>
        </w:rPr>
      </w:pPr>
      <w:r w:rsidRPr="00515C44">
        <w:rPr>
          <w:rFonts w:ascii="Cambria" w:eastAsia="Calibri" w:hAnsi="Cambria" w:cs="Times New Roman"/>
          <w:sz w:val="32"/>
          <w:szCs w:val="32"/>
        </w:rPr>
        <w:t>Ortaokul Öğretmenlerinin Sınıf İçi Ölçme ve Değerlendirmelerde Yazılı Yoklamalarda Kullandıkları Açık Uçlu Maddeleri Hazırlama Yeterlikleri</w:t>
      </w:r>
      <w:r w:rsidR="002833F1">
        <w:rPr>
          <w:rStyle w:val="FootnoteReference"/>
          <w:rFonts w:ascii="Cambria" w:eastAsia="Calibri" w:hAnsi="Cambria" w:cs="Times New Roman"/>
          <w:sz w:val="32"/>
          <w:szCs w:val="32"/>
        </w:rPr>
        <w:footnoteReference w:id="1"/>
      </w:r>
    </w:p>
    <w:p w14:paraId="553A556F" w14:textId="7CBAF375" w:rsidR="00515C44" w:rsidRDefault="00515C44" w:rsidP="003674CF">
      <w:pPr>
        <w:spacing w:before="240" w:after="240" w:line="276" w:lineRule="auto"/>
        <w:rPr>
          <w:rFonts w:ascii="Cambria" w:eastAsia="Calibri" w:hAnsi="Cambria" w:cs="Times New Roman"/>
          <w:color w:val="000000"/>
          <w:sz w:val="32"/>
          <w:szCs w:val="32"/>
        </w:rPr>
      </w:pPr>
      <w:r w:rsidRPr="00515C44">
        <w:rPr>
          <w:rFonts w:ascii="Cambria" w:eastAsia="Calibri" w:hAnsi="Cambria" w:cs="Times New Roman"/>
          <w:color w:val="000000"/>
          <w:sz w:val="32"/>
          <w:szCs w:val="32"/>
        </w:rPr>
        <w:t>Competencies of Middle</w:t>
      </w:r>
      <w:r w:rsidR="005B15C2">
        <w:rPr>
          <w:rFonts w:ascii="Cambria" w:eastAsia="Calibri" w:hAnsi="Cambria" w:cs="Times New Roman"/>
          <w:color w:val="000000"/>
          <w:sz w:val="32"/>
          <w:szCs w:val="32"/>
        </w:rPr>
        <w:t xml:space="preserve"> </w:t>
      </w:r>
      <w:r w:rsidR="00FA294F">
        <w:rPr>
          <w:rFonts w:ascii="Cambria" w:eastAsia="Calibri" w:hAnsi="Cambria" w:cs="Times New Roman"/>
          <w:color w:val="000000"/>
          <w:sz w:val="32"/>
          <w:szCs w:val="32"/>
        </w:rPr>
        <w:t>School Teachers</w:t>
      </w:r>
      <w:r w:rsidR="005B15C2">
        <w:rPr>
          <w:rFonts w:ascii="Cambria" w:eastAsia="Calibri" w:hAnsi="Cambria" w:cs="Times New Roman"/>
          <w:color w:val="000000"/>
          <w:sz w:val="32"/>
          <w:szCs w:val="32"/>
        </w:rPr>
        <w:t xml:space="preserve"> </w:t>
      </w:r>
      <w:r w:rsidR="00FA294F">
        <w:rPr>
          <w:rFonts w:ascii="Cambria" w:eastAsia="Calibri" w:hAnsi="Cambria" w:cs="Times New Roman"/>
          <w:color w:val="000000"/>
          <w:sz w:val="32"/>
          <w:szCs w:val="32"/>
        </w:rPr>
        <w:t>to</w:t>
      </w:r>
      <w:r w:rsidR="005B15C2">
        <w:rPr>
          <w:rFonts w:ascii="Cambria" w:eastAsia="Calibri" w:hAnsi="Cambria" w:cs="Times New Roman"/>
          <w:color w:val="000000"/>
          <w:sz w:val="32"/>
          <w:szCs w:val="32"/>
        </w:rPr>
        <w:t xml:space="preserve"> </w:t>
      </w:r>
      <w:r w:rsidR="00FA294F">
        <w:rPr>
          <w:rFonts w:ascii="Cambria" w:eastAsia="Calibri" w:hAnsi="Cambria" w:cs="Times New Roman"/>
          <w:color w:val="000000"/>
          <w:sz w:val="32"/>
          <w:szCs w:val="32"/>
        </w:rPr>
        <w:t>Prepare Open-Ended</w:t>
      </w:r>
      <w:r w:rsidR="005B15C2">
        <w:rPr>
          <w:rFonts w:ascii="Cambria" w:eastAsia="Calibri" w:hAnsi="Cambria" w:cs="Times New Roman"/>
          <w:color w:val="000000"/>
          <w:sz w:val="32"/>
          <w:szCs w:val="32"/>
        </w:rPr>
        <w:t xml:space="preserve"> </w:t>
      </w:r>
      <w:r w:rsidR="00FA294F">
        <w:rPr>
          <w:rFonts w:ascii="Cambria" w:eastAsia="Calibri" w:hAnsi="Cambria" w:cs="Times New Roman"/>
          <w:color w:val="000000"/>
          <w:sz w:val="32"/>
          <w:szCs w:val="32"/>
        </w:rPr>
        <w:t>Items</w:t>
      </w:r>
      <w:r w:rsidR="005B15C2">
        <w:rPr>
          <w:rFonts w:ascii="Cambria" w:eastAsia="Calibri" w:hAnsi="Cambria" w:cs="Times New Roman"/>
          <w:color w:val="000000"/>
          <w:sz w:val="32"/>
          <w:szCs w:val="32"/>
        </w:rPr>
        <w:t xml:space="preserve"> </w:t>
      </w:r>
      <w:r w:rsidR="00FA294F">
        <w:rPr>
          <w:rFonts w:ascii="Cambria" w:eastAsia="Calibri" w:hAnsi="Cambria" w:cs="Times New Roman"/>
          <w:color w:val="000000"/>
          <w:sz w:val="32"/>
          <w:szCs w:val="32"/>
        </w:rPr>
        <w:t>Used in Open-</w:t>
      </w:r>
      <w:r w:rsidRPr="00515C44">
        <w:rPr>
          <w:rFonts w:ascii="Cambria" w:eastAsia="Calibri" w:hAnsi="Cambria" w:cs="Times New Roman"/>
          <w:color w:val="000000"/>
          <w:sz w:val="32"/>
          <w:szCs w:val="32"/>
        </w:rPr>
        <w:t>Ended Test for</w:t>
      </w:r>
      <w:r w:rsidR="005B15C2">
        <w:rPr>
          <w:rFonts w:ascii="Cambria" w:eastAsia="Calibri" w:hAnsi="Cambria" w:cs="Times New Roman"/>
          <w:color w:val="000000"/>
          <w:sz w:val="32"/>
          <w:szCs w:val="32"/>
        </w:rPr>
        <w:t xml:space="preserve"> </w:t>
      </w:r>
      <w:r w:rsidRPr="00515C44">
        <w:rPr>
          <w:rFonts w:ascii="Cambria" w:eastAsia="Calibri" w:hAnsi="Cambria" w:cs="Times New Roman"/>
          <w:color w:val="000000"/>
          <w:sz w:val="32"/>
          <w:szCs w:val="32"/>
        </w:rPr>
        <w:t>In-Classroom</w:t>
      </w:r>
      <w:r w:rsidR="005B15C2">
        <w:rPr>
          <w:rFonts w:ascii="Cambria" w:eastAsia="Calibri" w:hAnsi="Cambria" w:cs="Times New Roman"/>
          <w:color w:val="000000"/>
          <w:sz w:val="32"/>
          <w:szCs w:val="32"/>
        </w:rPr>
        <w:t xml:space="preserve"> </w:t>
      </w:r>
      <w:r w:rsidRPr="00515C44">
        <w:rPr>
          <w:rFonts w:ascii="Cambria" w:eastAsia="Calibri" w:hAnsi="Cambria" w:cs="Times New Roman"/>
          <w:color w:val="000000"/>
          <w:sz w:val="32"/>
          <w:szCs w:val="32"/>
        </w:rPr>
        <w:t>Assessment</w:t>
      </w:r>
    </w:p>
    <w:p w14:paraId="2B1ADACC" w14:textId="2ED1CE61" w:rsidR="00AF38EA" w:rsidRDefault="00AF38EA" w:rsidP="00AF38EA">
      <w:pPr>
        <w:spacing w:after="0" w:line="240" w:lineRule="auto"/>
        <w:rPr>
          <w:rFonts w:ascii="Cambria" w:eastAsia="MS Gothic" w:hAnsi="Cambria" w:cs="Times New Roman"/>
          <w:bCs/>
          <w:i/>
          <w:kern w:val="24"/>
          <w:sz w:val="20"/>
          <w:szCs w:val="20"/>
        </w:rPr>
      </w:pPr>
      <w:r w:rsidRPr="00AF38EA">
        <w:rPr>
          <w:rFonts w:ascii="Cambria" w:eastAsia="MS Gothic" w:hAnsi="Cambria" w:cs="Times New Roman"/>
          <w:b/>
          <w:bCs/>
          <w:kern w:val="24"/>
          <w:sz w:val="20"/>
          <w:szCs w:val="20"/>
        </w:rPr>
        <w:t>Beyza İnceçam</w:t>
      </w:r>
      <w:r w:rsidRPr="00AF38EA">
        <w:rPr>
          <w:rFonts w:ascii="Cambria" w:eastAsia="MS Gothic" w:hAnsi="Cambria" w:cs="Times New Roman"/>
          <w:bCs/>
          <w:kern w:val="24"/>
          <w:sz w:val="20"/>
          <w:szCs w:val="20"/>
        </w:rPr>
        <w:t xml:space="preserve">, </w:t>
      </w:r>
      <w:r w:rsidRPr="00AF38EA">
        <w:rPr>
          <w:rFonts w:ascii="Cambria" w:eastAsia="MS Gothic" w:hAnsi="Cambria" w:cs="Times New Roman"/>
          <w:bCs/>
          <w:i/>
          <w:kern w:val="24"/>
          <w:sz w:val="20"/>
          <w:szCs w:val="20"/>
        </w:rPr>
        <w:t xml:space="preserve">Dumlupınar Üniversitesi, </w:t>
      </w:r>
      <w:hyperlink r:id="rId8" w:history="1">
        <w:r w:rsidRPr="002A0F57">
          <w:rPr>
            <w:rStyle w:val="Hyperlink"/>
            <w:rFonts w:ascii="Cambria" w:eastAsia="MS Gothic" w:hAnsi="Cambria" w:cs="Times New Roman"/>
            <w:bCs/>
            <w:i/>
            <w:kern w:val="24"/>
            <w:sz w:val="20"/>
            <w:szCs w:val="20"/>
          </w:rPr>
          <w:t>beyza.incecam@dpu.edu.tr</w:t>
        </w:r>
      </w:hyperlink>
    </w:p>
    <w:p w14:paraId="387199F0" w14:textId="4F849857" w:rsidR="00AF38EA" w:rsidRPr="00AF38EA" w:rsidRDefault="00AF38EA" w:rsidP="00AF38EA">
      <w:pPr>
        <w:spacing w:after="0" w:line="240" w:lineRule="auto"/>
        <w:rPr>
          <w:rFonts w:ascii="Cambria" w:eastAsia="MS Gothic" w:hAnsi="Cambria" w:cs="Times New Roman"/>
          <w:bCs/>
          <w:i/>
          <w:kern w:val="24"/>
          <w:sz w:val="20"/>
          <w:szCs w:val="20"/>
        </w:rPr>
      </w:pPr>
      <w:r w:rsidRPr="00AF38EA">
        <w:rPr>
          <w:rFonts w:ascii="Cambria" w:eastAsia="MS Gothic" w:hAnsi="Cambria" w:cs="Times New Roman"/>
          <w:b/>
          <w:bCs/>
          <w:kern w:val="24"/>
          <w:sz w:val="20"/>
          <w:szCs w:val="20"/>
        </w:rPr>
        <w:t>Ergül Demir</w:t>
      </w:r>
      <w:r>
        <w:rPr>
          <w:rFonts w:ascii="Cambria" w:eastAsia="MS Gothic" w:hAnsi="Cambria" w:cs="Times New Roman"/>
          <w:bCs/>
          <w:kern w:val="24"/>
          <w:sz w:val="20"/>
          <w:szCs w:val="20"/>
        </w:rPr>
        <w:t xml:space="preserve">, </w:t>
      </w:r>
      <w:r w:rsidRPr="00AF38EA">
        <w:rPr>
          <w:rFonts w:ascii="Cambria" w:eastAsia="MS Gothic" w:hAnsi="Cambria" w:cs="Times New Roman"/>
          <w:bCs/>
          <w:i/>
          <w:kern w:val="24"/>
          <w:sz w:val="20"/>
          <w:szCs w:val="20"/>
        </w:rPr>
        <w:t>Ankara Üniversitesi,</w:t>
      </w:r>
      <w:r>
        <w:rPr>
          <w:rFonts w:ascii="Cambria" w:eastAsia="MS Gothic" w:hAnsi="Cambria" w:cs="Times New Roman"/>
          <w:bCs/>
          <w:i/>
          <w:kern w:val="24"/>
          <w:sz w:val="20"/>
          <w:szCs w:val="20"/>
        </w:rPr>
        <w:t xml:space="preserve"> </w:t>
      </w:r>
      <w:hyperlink r:id="rId9" w:history="1">
        <w:r w:rsidRPr="00AF38EA">
          <w:rPr>
            <w:rStyle w:val="Hyperlink"/>
            <w:rFonts w:ascii="Cambria" w:hAnsi="Cambria"/>
            <w:i/>
            <w:sz w:val="20"/>
            <w:szCs w:val="20"/>
          </w:rPr>
          <w:t>erguldemir@ankara.edu.tr</w:t>
        </w:r>
      </w:hyperlink>
      <w:r w:rsidRPr="00AF38EA">
        <w:rPr>
          <w:rFonts w:ascii="Cambria" w:eastAsia="MS Gothic" w:hAnsi="Cambria" w:cs="Times New Roman"/>
          <w:bCs/>
          <w:i/>
          <w:kern w:val="24"/>
          <w:sz w:val="20"/>
          <w:szCs w:val="20"/>
        </w:rPr>
        <w:t xml:space="preserve"> </w:t>
      </w:r>
    </w:p>
    <w:p w14:paraId="6F3EA53A" w14:textId="0AC35F35" w:rsidR="00AF38EA" w:rsidRPr="00AF38EA" w:rsidRDefault="00AF38EA" w:rsidP="00AF38EA">
      <w:pPr>
        <w:spacing w:after="0" w:line="240" w:lineRule="auto"/>
        <w:rPr>
          <w:rFonts w:ascii="Cambria" w:eastAsia="MS Gothic" w:hAnsi="Cambria" w:cs="Times New Roman"/>
          <w:bCs/>
          <w:i/>
          <w:kern w:val="24"/>
          <w:sz w:val="20"/>
          <w:szCs w:val="20"/>
        </w:rPr>
      </w:pPr>
      <w:r w:rsidRPr="00AF38EA">
        <w:rPr>
          <w:rFonts w:ascii="Cambria" w:eastAsia="MS Gothic" w:hAnsi="Cambria" w:cs="Times New Roman"/>
          <w:b/>
          <w:bCs/>
          <w:kern w:val="24"/>
          <w:sz w:val="20"/>
          <w:szCs w:val="20"/>
        </w:rPr>
        <w:t>Ece Demir</w:t>
      </w:r>
      <w:r w:rsidRPr="00AF38EA">
        <w:rPr>
          <w:rFonts w:ascii="Cambria" w:eastAsia="MS Gothic" w:hAnsi="Cambria" w:cs="Times New Roman"/>
          <w:bCs/>
          <w:i/>
          <w:kern w:val="24"/>
          <w:sz w:val="20"/>
          <w:szCs w:val="20"/>
        </w:rPr>
        <w:t xml:space="preserve">, Milli Eğitim Bakanlığı, </w:t>
      </w:r>
      <w:hyperlink r:id="rId10" w:history="1">
        <w:r w:rsidRPr="00AF38EA">
          <w:rPr>
            <w:rStyle w:val="Hyperlink"/>
            <w:rFonts w:ascii="Cambria" w:eastAsia="MS Gothic" w:hAnsi="Cambria" w:cs="Times New Roman"/>
            <w:bCs/>
            <w:i/>
            <w:kern w:val="24"/>
            <w:sz w:val="20"/>
            <w:szCs w:val="20"/>
          </w:rPr>
          <w:t>dmrece@gmail.com</w:t>
        </w:r>
      </w:hyperlink>
      <w:r w:rsidRPr="00AF38EA">
        <w:rPr>
          <w:rFonts w:ascii="Cambria" w:eastAsia="MS Gothic" w:hAnsi="Cambria" w:cs="Times New Roman"/>
          <w:bCs/>
          <w:i/>
          <w:kern w:val="24"/>
          <w:sz w:val="20"/>
          <w:szCs w:val="20"/>
        </w:rPr>
        <w:t xml:space="preserve"> </w:t>
      </w:r>
    </w:p>
    <w:p w14:paraId="39EC5E83" w14:textId="77777777" w:rsidR="00515C44" w:rsidRPr="000F5FB8" w:rsidRDefault="00515C44" w:rsidP="00515C44">
      <w:pPr>
        <w:spacing w:after="0" w:line="240" w:lineRule="auto"/>
        <w:rPr>
          <w:rFonts w:ascii="Cambria" w:hAnsi="Cambria" w:cs="Times New Roman"/>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14:paraId="2555C135" w14:textId="77777777" w:rsidTr="00234973">
        <w:trPr>
          <w:trHeight w:val="2494"/>
          <w:jc w:val="center"/>
        </w:trPr>
        <w:tc>
          <w:tcPr>
            <w:tcW w:w="9214" w:type="dxa"/>
            <w:tcBorders>
              <w:bottom w:val="nil"/>
            </w:tcBorders>
          </w:tcPr>
          <w:p w14:paraId="3BF2A39A" w14:textId="2674FB17" w:rsidR="0078510B" w:rsidRDefault="005070B9" w:rsidP="005070B9">
            <w:pPr>
              <w:jc w:val="both"/>
              <w:rPr>
                <w:rFonts w:ascii="Cambria" w:eastAsia="Calibri" w:hAnsi="Cambria" w:cs="Times New Roman"/>
                <w:sz w:val="20"/>
                <w:szCs w:val="20"/>
              </w:rPr>
            </w:pPr>
            <w:r w:rsidRPr="005070B9">
              <w:rPr>
                <w:rFonts w:ascii="Cambria" w:hAnsi="Cambria" w:cs="Times New Roman"/>
                <w:b/>
                <w:sz w:val="20"/>
                <w:szCs w:val="20"/>
              </w:rPr>
              <w:t>Öz</w:t>
            </w:r>
            <w:r w:rsidR="00FD0DDB">
              <w:rPr>
                <w:rFonts w:ascii="Cambria" w:hAnsi="Cambria" w:cs="Times New Roman"/>
                <w:b/>
                <w:sz w:val="20"/>
                <w:szCs w:val="20"/>
              </w:rPr>
              <w:t>.</w:t>
            </w:r>
            <w:r w:rsidR="002900DF">
              <w:rPr>
                <w:rFonts w:ascii="Cambria" w:hAnsi="Cambria" w:cs="Times New Roman"/>
                <w:b/>
                <w:sz w:val="20"/>
                <w:szCs w:val="20"/>
              </w:rPr>
              <w:t xml:space="preserve"> </w:t>
            </w:r>
            <w:r w:rsidR="0078510B" w:rsidRPr="0078510B">
              <w:rPr>
                <w:rFonts w:ascii="Cambria" w:eastAsia="Calibri" w:hAnsi="Cambria" w:cs="Times New Roman"/>
                <w:sz w:val="20"/>
                <w:szCs w:val="20"/>
              </w:rPr>
              <w:t xml:space="preserve">Bu araştırmanın amacı ortaokul öğretmenlerinin sınıf içi ölçme ve değerlendirmeler kapsamında yazılı yoklamalarda kullandıkları açık uçlu maddeleri hazırlama yeterliklerini, açık uçlu madde yazımına yönelik kuramsal </w:t>
            </w:r>
            <w:r w:rsidR="0078510B" w:rsidRPr="00DD5DF6">
              <w:rPr>
                <w:rFonts w:ascii="Cambria" w:eastAsia="Calibri" w:hAnsi="Cambria" w:cs="Times New Roman"/>
                <w:sz w:val="20"/>
                <w:szCs w:val="20"/>
              </w:rPr>
              <w:t>bilgiler</w:t>
            </w:r>
            <w:r w:rsidR="00DC6723" w:rsidRPr="00DD5DF6">
              <w:rPr>
                <w:rFonts w:ascii="Cambria" w:eastAsia="Calibri" w:hAnsi="Cambria" w:cs="Times New Roman"/>
                <w:sz w:val="20"/>
                <w:szCs w:val="20"/>
              </w:rPr>
              <w:t xml:space="preserve">i </w:t>
            </w:r>
            <w:r w:rsidR="0096761A">
              <w:rPr>
                <w:rFonts w:ascii="Cambria" w:eastAsia="Calibri" w:hAnsi="Cambria" w:cs="Times New Roman"/>
                <w:sz w:val="20"/>
                <w:szCs w:val="20"/>
              </w:rPr>
              <w:t>ile</w:t>
            </w:r>
            <w:r w:rsidR="00276313">
              <w:rPr>
                <w:rFonts w:ascii="Cambria" w:eastAsia="Calibri" w:hAnsi="Cambria" w:cs="Times New Roman"/>
                <w:sz w:val="20"/>
                <w:szCs w:val="20"/>
              </w:rPr>
              <w:t xml:space="preserve"> </w:t>
            </w:r>
            <w:r w:rsidR="0078510B" w:rsidRPr="00DD5DF6">
              <w:rPr>
                <w:rFonts w:ascii="Cambria" w:eastAsia="Calibri" w:hAnsi="Cambria" w:cs="Times New Roman"/>
                <w:sz w:val="20"/>
                <w:szCs w:val="20"/>
              </w:rPr>
              <w:t>kendi</w:t>
            </w:r>
            <w:r w:rsidR="0078510B" w:rsidRPr="0078510B">
              <w:rPr>
                <w:rFonts w:ascii="Cambria" w:eastAsia="Calibri" w:hAnsi="Cambria" w:cs="Times New Roman"/>
                <w:sz w:val="20"/>
                <w:szCs w:val="20"/>
              </w:rPr>
              <w:t xml:space="preserve"> hazırladıkları maddeler</w:t>
            </w:r>
            <w:r w:rsidR="00276313">
              <w:rPr>
                <w:rFonts w:ascii="Cambria" w:eastAsia="Calibri" w:hAnsi="Cambria" w:cs="Times New Roman"/>
                <w:sz w:val="20"/>
                <w:szCs w:val="20"/>
              </w:rPr>
              <w:t xml:space="preserve">i dikkate alarak </w:t>
            </w:r>
            <w:r w:rsidR="0078510B" w:rsidRPr="0078510B">
              <w:rPr>
                <w:rFonts w:ascii="Cambria" w:eastAsia="Calibri" w:hAnsi="Cambria" w:cs="Times New Roman"/>
                <w:sz w:val="20"/>
                <w:szCs w:val="20"/>
              </w:rPr>
              <w:t xml:space="preserve">değerlendirmektir. Araştırma, nicel araştırma yaklaşımı ile tarama modelinde yürütülmüştür. Araştırmanın örneklemini167 </w:t>
            </w:r>
            <w:r w:rsidR="009F51C1">
              <w:rPr>
                <w:rFonts w:ascii="Cambria" w:eastAsia="Calibri" w:hAnsi="Cambria" w:cs="Times New Roman"/>
                <w:sz w:val="20"/>
                <w:szCs w:val="20"/>
              </w:rPr>
              <w:t>öğretmen</w:t>
            </w:r>
            <w:r w:rsidR="0078510B" w:rsidRPr="0078510B">
              <w:rPr>
                <w:rFonts w:ascii="Cambria" w:eastAsia="Calibri" w:hAnsi="Cambria" w:cs="Times New Roman"/>
                <w:sz w:val="20"/>
                <w:szCs w:val="20"/>
              </w:rPr>
              <w:t xml:space="preserve"> oluşturmuştur. Örnekleme yöntemi olarak maksimum çeşitlik örneklemesi kullanılmıştır. Veriler araştırmacılar tarafından geliştirilen “Açık Uçlu Soru Hazırlama Bilgi Formu</w:t>
            </w:r>
            <w:r w:rsidR="007A21C7">
              <w:rPr>
                <w:rFonts w:ascii="Cambria" w:eastAsia="Calibri" w:hAnsi="Cambria" w:cs="Times New Roman"/>
                <w:sz w:val="20"/>
                <w:szCs w:val="20"/>
              </w:rPr>
              <w:t xml:space="preserve">” </w:t>
            </w:r>
            <w:r w:rsidR="0078510B" w:rsidRPr="0078510B">
              <w:rPr>
                <w:rFonts w:ascii="Cambria" w:eastAsia="Calibri" w:hAnsi="Cambria" w:cs="Times New Roman"/>
                <w:sz w:val="20"/>
                <w:szCs w:val="20"/>
              </w:rPr>
              <w:t>ile toplanmıştır. Verilerin analizinde yüzde ve sıklık dağılımları, ki-kare bağımsızlık testi ve doküman analizi kullanılmıştır.</w:t>
            </w:r>
            <w:r w:rsidR="002833F1">
              <w:rPr>
                <w:rFonts w:ascii="Cambria" w:eastAsia="Calibri" w:hAnsi="Cambria" w:cs="Times New Roman"/>
                <w:sz w:val="20"/>
                <w:szCs w:val="20"/>
              </w:rPr>
              <w:t xml:space="preserve"> Araştırmanın bulgularına göre, e</w:t>
            </w:r>
            <w:r w:rsidR="0078510B" w:rsidRPr="0078510B">
              <w:rPr>
                <w:rFonts w:ascii="Cambria" w:eastAsia="Calibri" w:hAnsi="Cambria" w:cs="Times New Roman"/>
                <w:sz w:val="20"/>
                <w:szCs w:val="20"/>
              </w:rPr>
              <w:t>n yüksek yeterlik düzeyinin bulunduğu ölçüt %31,7 ile “maddenin yaş ve sınıf düzeyine uygunluğunu dikkate al</w:t>
            </w:r>
            <w:r w:rsidR="006730E2">
              <w:rPr>
                <w:rFonts w:ascii="Cambria" w:eastAsia="Calibri" w:hAnsi="Cambria" w:cs="Times New Roman"/>
                <w:sz w:val="20"/>
                <w:szCs w:val="20"/>
              </w:rPr>
              <w:t>ınması</w:t>
            </w:r>
            <w:r w:rsidR="0078510B" w:rsidRPr="0078510B">
              <w:rPr>
                <w:rFonts w:ascii="Cambria" w:eastAsia="Calibri" w:hAnsi="Cambria" w:cs="Times New Roman"/>
                <w:sz w:val="20"/>
                <w:szCs w:val="20"/>
              </w:rPr>
              <w:t>” olarak belirlenmiştir. Belirlenen 18 ölçüt içerisinden yalnızca “maddenin yaş ve sınıf düzeyine uygunluğunun dikkate alınması” ölçütüne dair öğretmen yeterlikleri</w:t>
            </w:r>
            <w:r w:rsidR="00A90CED">
              <w:rPr>
                <w:rFonts w:ascii="Cambria" w:eastAsia="Calibri" w:hAnsi="Cambria" w:cs="Times New Roman"/>
                <w:sz w:val="20"/>
                <w:szCs w:val="20"/>
              </w:rPr>
              <w:t xml:space="preserve"> ile</w:t>
            </w:r>
            <w:r w:rsidR="0078510B" w:rsidRPr="0078510B">
              <w:rPr>
                <w:rFonts w:ascii="Cambria" w:eastAsia="Calibri" w:hAnsi="Cambria" w:cs="Times New Roman"/>
                <w:sz w:val="20"/>
                <w:szCs w:val="20"/>
              </w:rPr>
              <w:t xml:space="preserve"> cinsiyet ve okul türü değişkenleri</w:t>
            </w:r>
            <w:r w:rsidR="00A90CED">
              <w:rPr>
                <w:rFonts w:ascii="Cambria" w:eastAsia="Calibri" w:hAnsi="Cambria" w:cs="Times New Roman"/>
                <w:sz w:val="20"/>
                <w:szCs w:val="20"/>
              </w:rPr>
              <w:t xml:space="preserve"> arasında anlamlı ilişki bulunmuştur.</w:t>
            </w:r>
            <w:r w:rsidR="0078510B" w:rsidRPr="0078510B">
              <w:rPr>
                <w:rFonts w:ascii="Cambria" w:eastAsia="Calibri" w:hAnsi="Cambria" w:cs="Times New Roman"/>
                <w:sz w:val="20"/>
                <w:szCs w:val="20"/>
              </w:rPr>
              <w:t xml:space="preserve"> Sınıf içi ölçme ve değerlendirmelerde açık uçlu maddelerden oluşan testler yaygın bir şekilde kullanılıyor olmakla birlikte öğretmenlerin bu maddeleri hazırlamada genel olarak çok yetersiz oldukları sonucuna ulaşılmıştır.</w:t>
            </w:r>
          </w:p>
          <w:p w14:paraId="667B26E1" w14:textId="77777777" w:rsidR="0078510B" w:rsidRDefault="0078510B" w:rsidP="005070B9">
            <w:pPr>
              <w:jc w:val="both"/>
              <w:rPr>
                <w:rFonts w:ascii="Cambria" w:hAnsi="Cambria" w:cs="Times New Roman"/>
                <w:sz w:val="20"/>
                <w:szCs w:val="20"/>
              </w:rPr>
            </w:pPr>
          </w:p>
          <w:p w14:paraId="1D8F8113" w14:textId="77777777" w:rsidR="005070B9" w:rsidRPr="0078510B" w:rsidRDefault="00FD0DDB" w:rsidP="005070B9">
            <w:pPr>
              <w:jc w:val="both"/>
              <w:rPr>
                <w:rFonts w:ascii="Cambria" w:eastAsia="Calibri" w:hAnsi="Cambria" w:cs="Times New Roman"/>
                <w:sz w:val="20"/>
                <w:szCs w:val="20"/>
              </w:rPr>
            </w:pPr>
            <w:r>
              <w:rPr>
                <w:rFonts w:ascii="Cambria" w:hAnsi="Cambria" w:cs="Times New Roman"/>
                <w:b/>
                <w:sz w:val="20"/>
                <w:szCs w:val="20"/>
              </w:rPr>
              <w:t>Anahtar Sözcük</w:t>
            </w:r>
            <w:r w:rsidR="005070B9" w:rsidRPr="005070B9">
              <w:rPr>
                <w:rFonts w:ascii="Cambria" w:hAnsi="Cambria" w:cs="Times New Roman"/>
                <w:b/>
                <w:sz w:val="20"/>
                <w:szCs w:val="20"/>
              </w:rPr>
              <w:t xml:space="preserve">ler: </w:t>
            </w:r>
            <w:r w:rsidR="0078510B" w:rsidRPr="0078510B">
              <w:rPr>
                <w:rFonts w:ascii="Cambria" w:eastAsia="Calibri" w:hAnsi="Cambria" w:cs="Times New Roman"/>
                <w:sz w:val="20"/>
                <w:szCs w:val="20"/>
              </w:rPr>
              <w:t>Açık uçlu madde, madde yazarlığı, öğretmen yeterlikleri, sınıf içi ölçme, yazılı yokl</w:t>
            </w:r>
            <w:r w:rsidR="0078510B">
              <w:rPr>
                <w:rFonts w:ascii="Cambria" w:eastAsia="Calibri" w:hAnsi="Cambria" w:cs="Times New Roman"/>
                <w:sz w:val="20"/>
                <w:szCs w:val="20"/>
              </w:rPr>
              <w:t>ama</w:t>
            </w:r>
          </w:p>
          <w:p w14:paraId="255768A1" w14:textId="77777777" w:rsidR="000F5FB8" w:rsidRPr="000F5FB8" w:rsidRDefault="002833F1" w:rsidP="002833F1">
            <w:pPr>
              <w:tabs>
                <w:tab w:val="left" w:pos="3555"/>
              </w:tabs>
              <w:jc w:val="both"/>
              <w:rPr>
                <w:rFonts w:ascii="Cambria" w:hAnsi="Cambria" w:cs="Times New Roman"/>
                <w:sz w:val="20"/>
                <w:szCs w:val="20"/>
              </w:rPr>
            </w:pPr>
            <w:r>
              <w:rPr>
                <w:rFonts w:ascii="Cambria" w:hAnsi="Cambria" w:cs="Times New Roman"/>
                <w:sz w:val="20"/>
                <w:szCs w:val="20"/>
              </w:rPr>
              <w:tab/>
            </w:r>
          </w:p>
        </w:tc>
      </w:tr>
    </w:tbl>
    <w:p w14:paraId="2D5DFBE2" w14:textId="77777777" w:rsidR="00234973" w:rsidRDefault="00234973" w:rsidP="00234973">
      <w:pPr>
        <w:pBdr>
          <w:top w:val="single" w:sz="4" w:space="1" w:color="auto"/>
        </w:pBdr>
        <w:spacing w:after="0"/>
        <w:jc w:val="both"/>
        <w:rPr>
          <w:rFonts w:ascii="Cambria" w:hAnsi="Cambria" w:cs="Times New Roman"/>
          <w:b/>
          <w:sz w:val="20"/>
          <w:szCs w:val="20"/>
        </w:rPr>
      </w:pPr>
    </w:p>
    <w:p w14:paraId="0E619C1E" w14:textId="5C86A5ED" w:rsidR="00234973" w:rsidRDefault="00234973" w:rsidP="00234973">
      <w:pPr>
        <w:pBdr>
          <w:top w:val="single" w:sz="4" w:space="1" w:color="auto"/>
        </w:pBdr>
        <w:jc w:val="both"/>
        <w:rPr>
          <w:rFonts w:ascii="Cambria" w:eastAsia="Calibri" w:hAnsi="Cambria" w:cs="Times New Roman"/>
          <w:color w:val="000000"/>
          <w:sz w:val="20"/>
          <w:szCs w:val="20"/>
        </w:rPr>
      </w:pPr>
      <w:r>
        <w:rPr>
          <w:rFonts w:ascii="Cambria" w:hAnsi="Cambria" w:cs="Times New Roman"/>
          <w:b/>
          <w:sz w:val="20"/>
          <w:szCs w:val="20"/>
        </w:rPr>
        <w:t>Abstract.</w:t>
      </w:r>
      <w:r>
        <w:rPr>
          <w:rFonts w:ascii="Cambria" w:hAnsi="Cambria" w:cs="Times New Roman"/>
          <w:b/>
          <w:sz w:val="20"/>
          <w:szCs w:val="20"/>
        </w:rPr>
        <w:t xml:space="preserve"> </w:t>
      </w:r>
      <w:r>
        <w:rPr>
          <w:rFonts w:ascii="Cambria" w:eastAsia="Calibri" w:hAnsi="Cambria" w:cs="Times New Roman"/>
          <w:sz w:val="20"/>
          <w:szCs w:val="20"/>
        </w:rPr>
        <w:t xml:space="preserve">The aim of the study is to evaluate the competencies of middle school teachers in preparing open-ended items used in in-classroom assessment by examining the theoretical knowledge for writing open-ended items and the items they prepared. The study was conducted as a survey research with quantitive approach. </w:t>
      </w:r>
      <w:r>
        <w:rPr>
          <w:rFonts w:ascii="Cambria" w:eastAsia="Calibri" w:hAnsi="Cambria" w:cs="Times New Roman"/>
          <w:color w:val="000000"/>
          <w:sz w:val="20"/>
          <w:szCs w:val="20"/>
        </w:rPr>
        <w:t>The sample of the study is consisted of 167 teachers. To define participants, maximum variation sampling has been used. The data were collected by the questionnarie called “Information Form for Preparing Open-Ended Question” developed by the researchers. Percentage and frequency distributions, chi-square test of independence and document analysis were used in the analysis of the data. According to the findings of the study, it has been found that the criteria holding the highest competency level is “considering the appropriateness of the items with age and grade” with the rate 31,7%. Among determined 18 criteria, there found a relationship between the teacher competencies related with the criteria “considering the appropriateness of the items with age and grade” and both gender and school type. It has been concluded that the tests including open-ended items are commonly used for in-classroom assessment but the teachers are generally quite inadequte competency in preparing these items.</w:t>
      </w:r>
    </w:p>
    <w:p w14:paraId="3B79475A" w14:textId="4D614B4D" w:rsidR="00234973" w:rsidRDefault="00234973" w:rsidP="00234973">
      <w:pPr>
        <w:spacing w:after="240"/>
        <w:jc w:val="both"/>
        <w:rPr>
          <w:rFonts w:ascii="Cambria" w:hAnsi="Cambria"/>
          <w:sz w:val="20"/>
          <w:szCs w:val="20"/>
        </w:rPr>
      </w:pPr>
      <w:r>
        <w:rPr>
          <w:rFonts w:ascii="Cambria" w:hAnsi="Cambria" w:cs="Times New Roman"/>
          <w:b/>
          <w:sz w:val="20"/>
          <w:szCs w:val="20"/>
        </w:rPr>
        <w:t>Keywords:</w:t>
      </w:r>
      <w:r>
        <w:rPr>
          <w:rFonts w:ascii="Cambria" w:hAnsi="Cambria" w:cs="Times New Roman"/>
          <w:b/>
          <w:sz w:val="20"/>
          <w:szCs w:val="20"/>
        </w:rPr>
        <w:t xml:space="preserve"> </w:t>
      </w:r>
      <w:r>
        <w:rPr>
          <w:rFonts w:ascii="Cambria" w:hAnsi="Cambria"/>
          <w:sz w:val="20"/>
          <w:szCs w:val="20"/>
        </w:rPr>
        <w:t>In-classroom assessment</w:t>
      </w:r>
      <w:r>
        <w:rPr>
          <w:rFonts w:ascii="Cambria" w:hAnsi="Cambria"/>
          <w:b/>
          <w:sz w:val="20"/>
          <w:szCs w:val="20"/>
        </w:rPr>
        <w:t xml:space="preserve">, </w:t>
      </w:r>
      <w:r>
        <w:rPr>
          <w:rFonts w:ascii="Cambria" w:hAnsi="Cambria"/>
          <w:sz w:val="20"/>
          <w:szCs w:val="20"/>
        </w:rPr>
        <w:t>item writing, open-ended item, open-ended test, teacher competencies</w:t>
      </w:r>
    </w:p>
    <w:p w14:paraId="481B11DC" w14:textId="77777777" w:rsidR="00234973" w:rsidRDefault="00234973" w:rsidP="00234973">
      <w:pPr>
        <w:spacing w:line="720" w:lineRule="auto"/>
        <w:jc w:val="both"/>
        <w:rPr>
          <w:rFonts w:ascii="Cambria" w:hAnsi="Cambria"/>
          <w:b/>
        </w:rPr>
      </w:pPr>
    </w:p>
    <w:p w14:paraId="071B1C90" w14:textId="0BBAA8E6" w:rsidR="001E28C0" w:rsidRDefault="005070B9" w:rsidP="00234973">
      <w:pPr>
        <w:spacing w:after="0" w:line="240" w:lineRule="auto"/>
        <w:jc w:val="center"/>
        <w:rPr>
          <w:rFonts w:ascii="Cambria" w:hAnsi="Cambria"/>
          <w:b/>
        </w:rPr>
      </w:pPr>
      <w:r w:rsidRPr="000F6587">
        <w:rPr>
          <w:rFonts w:ascii="Cambria" w:hAnsi="Cambria"/>
          <w:b/>
        </w:rPr>
        <w:lastRenderedPageBreak/>
        <w:t>SUMMAR</w:t>
      </w:r>
      <w:bookmarkStart w:id="0" w:name="_GoBack"/>
      <w:bookmarkEnd w:id="0"/>
      <w:r w:rsidRPr="000F6587">
        <w:rPr>
          <w:rFonts w:ascii="Cambria" w:hAnsi="Cambria"/>
          <w:b/>
        </w:rPr>
        <w:t>Y</w:t>
      </w:r>
    </w:p>
    <w:p w14:paraId="36238433" w14:textId="77777777" w:rsidR="005070B9" w:rsidRPr="00234973" w:rsidRDefault="005070B9" w:rsidP="00234973">
      <w:pPr>
        <w:tabs>
          <w:tab w:val="left" w:pos="9072"/>
        </w:tabs>
        <w:spacing w:before="120" w:after="120" w:line="240" w:lineRule="auto"/>
        <w:jc w:val="both"/>
        <w:rPr>
          <w:rFonts w:ascii="Cambria" w:hAnsi="Cambria"/>
          <w:b/>
          <w:i/>
          <w:color w:val="000000"/>
          <w:lang w:val="en-US"/>
        </w:rPr>
      </w:pPr>
      <w:r w:rsidRPr="00234973">
        <w:rPr>
          <w:rFonts w:ascii="Cambria" w:hAnsi="Cambria"/>
          <w:b/>
          <w:i/>
          <w:color w:val="000000"/>
          <w:lang w:val="en-US"/>
        </w:rPr>
        <w:t>Introduction</w:t>
      </w:r>
    </w:p>
    <w:p w14:paraId="0B9361BC" w14:textId="77777777" w:rsidR="0078510B" w:rsidRPr="006E649A" w:rsidRDefault="00FA294F" w:rsidP="006E649A">
      <w:pPr>
        <w:spacing w:after="0" w:line="240" w:lineRule="auto"/>
        <w:ind w:firstLine="708"/>
        <w:jc w:val="both"/>
        <w:rPr>
          <w:rFonts w:ascii="Cambria" w:hAnsi="Cambria"/>
          <w:color w:val="000000"/>
          <w:lang w:val="en-US"/>
        </w:rPr>
      </w:pPr>
      <w:r w:rsidRPr="006E649A">
        <w:rPr>
          <w:rFonts w:ascii="Cambria" w:hAnsi="Cambria"/>
          <w:color w:val="000000"/>
          <w:lang w:val="en-US"/>
        </w:rPr>
        <w:t>Open-ended</w:t>
      </w:r>
      <w:r w:rsidR="006A1106" w:rsidRPr="006E649A">
        <w:rPr>
          <w:rFonts w:ascii="Cambria" w:hAnsi="Cambria"/>
          <w:color w:val="000000"/>
          <w:lang w:val="en-US"/>
        </w:rPr>
        <w:t xml:space="preserve"> </w:t>
      </w:r>
      <w:r w:rsidR="0078510B" w:rsidRPr="006E649A">
        <w:rPr>
          <w:rFonts w:ascii="Cambria" w:hAnsi="Cambria"/>
          <w:color w:val="000000"/>
          <w:lang w:val="en-US"/>
        </w:rPr>
        <w:t xml:space="preserve">items are one of the most frequently used item types in in-classroom assessment. The preparation and scoring of open-ended items brings with it a systematic item writing process. The competency of teachers who decide on the use of the most appropriate item in educational measurements </w:t>
      </w:r>
      <w:r w:rsidR="00B31E43" w:rsidRPr="006E649A">
        <w:rPr>
          <w:rFonts w:ascii="Cambria" w:hAnsi="Cambria"/>
          <w:color w:val="000000"/>
          <w:lang w:val="en-US"/>
        </w:rPr>
        <w:t xml:space="preserve">and who have undertaken the task of item writing is very important for achieving correct measurements and evaluations in the preparation and use of </w:t>
      </w:r>
      <w:r w:rsidRPr="006E649A">
        <w:rPr>
          <w:rFonts w:ascii="Cambria" w:hAnsi="Cambria"/>
          <w:color w:val="000000"/>
          <w:lang w:val="en-US"/>
        </w:rPr>
        <w:t>open-ended</w:t>
      </w:r>
      <w:r w:rsidR="00B31E43" w:rsidRPr="006E649A">
        <w:rPr>
          <w:rFonts w:ascii="Cambria" w:hAnsi="Cambria"/>
          <w:color w:val="000000"/>
          <w:lang w:val="en-US"/>
        </w:rPr>
        <w:t xml:space="preserve"> item.</w:t>
      </w:r>
    </w:p>
    <w:p w14:paraId="30192E88" w14:textId="77777777" w:rsidR="005070B9" w:rsidRPr="00234973" w:rsidRDefault="005070B9" w:rsidP="00234973">
      <w:pPr>
        <w:tabs>
          <w:tab w:val="left" w:pos="9072"/>
        </w:tabs>
        <w:spacing w:before="120" w:after="120" w:line="240" w:lineRule="auto"/>
        <w:jc w:val="both"/>
        <w:rPr>
          <w:rFonts w:ascii="Cambria" w:hAnsi="Cambria"/>
          <w:b/>
          <w:i/>
          <w:color w:val="000000"/>
          <w:lang w:val="en-US"/>
        </w:rPr>
      </w:pPr>
      <w:r w:rsidRPr="00234973">
        <w:rPr>
          <w:rFonts w:ascii="Cambria" w:hAnsi="Cambria"/>
          <w:b/>
          <w:i/>
          <w:color w:val="000000"/>
          <w:lang w:val="en-US"/>
        </w:rPr>
        <w:t>Method</w:t>
      </w:r>
    </w:p>
    <w:p w14:paraId="511AEAF3" w14:textId="79ECBFE2" w:rsidR="0078510B" w:rsidRPr="0078510B" w:rsidRDefault="0078510B" w:rsidP="009F51C1">
      <w:pPr>
        <w:tabs>
          <w:tab w:val="left" w:pos="9072"/>
        </w:tabs>
        <w:spacing w:after="0" w:line="240" w:lineRule="auto"/>
        <w:ind w:firstLine="567"/>
        <w:jc w:val="both"/>
        <w:rPr>
          <w:rFonts w:ascii="Cambria" w:hAnsi="Cambria"/>
          <w:color w:val="000000"/>
          <w:lang w:val="en-US"/>
        </w:rPr>
      </w:pPr>
      <w:r>
        <w:rPr>
          <w:rFonts w:ascii="Cambria" w:hAnsi="Cambria"/>
          <w:color w:val="000000"/>
          <w:lang w:val="en-US"/>
        </w:rPr>
        <w:t xml:space="preserve">This study aims to investigate the competencies of middle school teachers to prepare </w:t>
      </w:r>
      <w:r w:rsidR="00FA294F">
        <w:rPr>
          <w:rFonts w:ascii="Cambria" w:hAnsi="Cambria"/>
          <w:color w:val="000000"/>
          <w:lang w:val="en-US"/>
        </w:rPr>
        <w:t>open-ended</w:t>
      </w:r>
      <w:r>
        <w:rPr>
          <w:rFonts w:ascii="Cambria" w:hAnsi="Cambria"/>
          <w:color w:val="000000"/>
          <w:lang w:val="en-US"/>
        </w:rPr>
        <w:t xml:space="preserve"> items </w:t>
      </w:r>
      <w:r w:rsidR="00B31E43">
        <w:rPr>
          <w:rFonts w:ascii="Cambria" w:hAnsi="Cambria"/>
          <w:color w:val="000000"/>
          <w:lang w:val="en-US"/>
        </w:rPr>
        <w:t>for</w:t>
      </w:r>
      <w:r w:rsidR="006A1106">
        <w:rPr>
          <w:rFonts w:ascii="Cambria" w:hAnsi="Cambria"/>
          <w:color w:val="000000"/>
          <w:lang w:val="en-US"/>
        </w:rPr>
        <w:t xml:space="preserve"> </w:t>
      </w:r>
      <w:r>
        <w:rPr>
          <w:rFonts w:ascii="Cambria" w:hAnsi="Cambria"/>
          <w:color w:val="000000"/>
          <w:lang w:val="en-US"/>
        </w:rPr>
        <w:t>in-classroom asse</w:t>
      </w:r>
      <w:r w:rsidR="007C4212">
        <w:rPr>
          <w:rFonts w:ascii="Cambria" w:hAnsi="Cambria"/>
          <w:color w:val="000000"/>
          <w:lang w:val="en-US"/>
        </w:rPr>
        <w:t xml:space="preserve">ssment. Therefore, this study was conducted as a survey with a quantitative approach. </w:t>
      </w:r>
      <w:r w:rsidR="009F51C1" w:rsidRPr="009F51C1">
        <w:rPr>
          <w:rFonts w:ascii="Cambria" w:hAnsi="Cambria"/>
          <w:color w:val="000000"/>
        </w:rPr>
        <w:t>The</w:t>
      </w:r>
      <w:r w:rsidR="006A1106">
        <w:rPr>
          <w:rFonts w:ascii="Cambria" w:hAnsi="Cambria"/>
          <w:color w:val="000000"/>
        </w:rPr>
        <w:t xml:space="preserve"> </w:t>
      </w:r>
      <w:r w:rsidR="009F51C1" w:rsidRPr="009F51C1">
        <w:rPr>
          <w:rFonts w:ascii="Cambria" w:hAnsi="Cambria"/>
          <w:color w:val="000000"/>
        </w:rPr>
        <w:t>sample of study is consisted of middle</w:t>
      </w:r>
      <w:r w:rsidR="001D43AA">
        <w:rPr>
          <w:rFonts w:ascii="Cambria" w:hAnsi="Cambria"/>
          <w:color w:val="000000"/>
        </w:rPr>
        <w:t xml:space="preserve"> </w:t>
      </w:r>
      <w:r w:rsidR="009F51C1" w:rsidRPr="009F51C1">
        <w:rPr>
          <w:rFonts w:ascii="Cambria" w:hAnsi="Cambria"/>
          <w:color w:val="000000"/>
        </w:rPr>
        <w:t>school</w:t>
      </w:r>
      <w:r w:rsidR="001D43AA">
        <w:rPr>
          <w:rFonts w:ascii="Cambria" w:hAnsi="Cambria"/>
          <w:color w:val="000000"/>
        </w:rPr>
        <w:t xml:space="preserve"> </w:t>
      </w:r>
      <w:r w:rsidR="009F51C1" w:rsidRPr="009F51C1">
        <w:rPr>
          <w:rFonts w:ascii="Cambria" w:hAnsi="Cambria"/>
          <w:color w:val="000000"/>
        </w:rPr>
        <w:t>teachers</w:t>
      </w:r>
      <w:r w:rsidR="001D43AA">
        <w:rPr>
          <w:rFonts w:ascii="Cambria" w:hAnsi="Cambria"/>
          <w:color w:val="000000"/>
        </w:rPr>
        <w:t xml:space="preserve"> </w:t>
      </w:r>
      <w:r w:rsidR="009F51C1" w:rsidRPr="009F51C1">
        <w:rPr>
          <w:rFonts w:ascii="Cambria" w:hAnsi="Cambria"/>
          <w:color w:val="000000"/>
        </w:rPr>
        <w:t>working at 8 public</w:t>
      </w:r>
      <w:r w:rsidR="006A1106">
        <w:rPr>
          <w:rFonts w:ascii="Cambria" w:hAnsi="Cambria"/>
          <w:color w:val="000000"/>
        </w:rPr>
        <w:t xml:space="preserve"> </w:t>
      </w:r>
      <w:r w:rsidR="00FA294F">
        <w:rPr>
          <w:rFonts w:ascii="Cambria" w:hAnsi="Cambria"/>
          <w:color w:val="000000"/>
        </w:rPr>
        <w:t>middle</w:t>
      </w:r>
      <w:r w:rsidR="006A1106">
        <w:rPr>
          <w:rFonts w:ascii="Cambria" w:hAnsi="Cambria"/>
          <w:color w:val="000000"/>
        </w:rPr>
        <w:t xml:space="preserve"> </w:t>
      </w:r>
      <w:r w:rsidR="00FA294F">
        <w:rPr>
          <w:rFonts w:ascii="Cambria" w:hAnsi="Cambria"/>
          <w:color w:val="000000"/>
        </w:rPr>
        <w:t>school</w:t>
      </w:r>
      <w:r w:rsidR="009F51C1" w:rsidRPr="009F51C1">
        <w:rPr>
          <w:rFonts w:ascii="Cambria" w:hAnsi="Cambria"/>
          <w:color w:val="000000"/>
        </w:rPr>
        <w:t xml:space="preserve"> (N=98), 3 public</w:t>
      </w:r>
      <w:r w:rsidR="001D43AA">
        <w:rPr>
          <w:rFonts w:ascii="Cambria" w:hAnsi="Cambria"/>
          <w:color w:val="000000"/>
        </w:rPr>
        <w:t xml:space="preserve"> </w:t>
      </w:r>
      <w:r w:rsidR="00FA294F">
        <w:rPr>
          <w:rFonts w:ascii="Cambria" w:hAnsi="Cambria"/>
          <w:color w:val="000000"/>
        </w:rPr>
        <w:t>Imam hatip</w:t>
      </w:r>
      <w:r w:rsidR="001D43AA">
        <w:rPr>
          <w:rFonts w:ascii="Cambria" w:hAnsi="Cambria"/>
          <w:color w:val="000000"/>
        </w:rPr>
        <w:t xml:space="preserve"> </w:t>
      </w:r>
      <w:r w:rsidR="009F51C1" w:rsidRPr="009F51C1">
        <w:rPr>
          <w:rFonts w:ascii="Cambria" w:hAnsi="Cambria"/>
          <w:color w:val="000000"/>
        </w:rPr>
        <w:t>middle</w:t>
      </w:r>
      <w:r w:rsidR="001D43AA">
        <w:rPr>
          <w:rFonts w:ascii="Cambria" w:hAnsi="Cambria"/>
          <w:color w:val="000000"/>
        </w:rPr>
        <w:t xml:space="preserve"> </w:t>
      </w:r>
      <w:r w:rsidR="009F51C1" w:rsidRPr="009F51C1">
        <w:rPr>
          <w:rFonts w:ascii="Cambria" w:hAnsi="Cambria"/>
          <w:color w:val="000000"/>
        </w:rPr>
        <w:t>school (N=50) and 3 private</w:t>
      </w:r>
      <w:r w:rsidR="001D43AA">
        <w:rPr>
          <w:rFonts w:ascii="Cambria" w:hAnsi="Cambria"/>
          <w:color w:val="000000"/>
        </w:rPr>
        <w:t xml:space="preserve"> </w:t>
      </w:r>
      <w:r w:rsidR="009F51C1" w:rsidRPr="009F51C1">
        <w:rPr>
          <w:rFonts w:ascii="Cambria" w:hAnsi="Cambria"/>
          <w:color w:val="000000"/>
        </w:rPr>
        <w:t>middle</w:t>
      </w:r>
      <w:r w:rsidR="001D43AA">
        <w:rPr>
          <w:rFonts w:ascii="Cambria" w:hAnsi="Cambria"/>
          <w:color w:val="000000"/>
        </w:rPr>
        <w:t xml:space="preserve"> </w:t>
      </w:r>
      <w:r w:rsidR="009F51C1" w:rsidRPr="009F51C1">
        <w:rPr>
          <w:rFonts w:ascii="Cambria" w:hAnsi="Cambria"/>
          <w:color w:val="000000"/>
        </w:rPr>
        <w:t xml:space="preserve">school (N=19). </w:t>
      </w:r>
      <w:r w:rsidR="007C4212" w:rsidRPr="007C4212">
        <w:rPr>
          <w:rFonts w:ascii="Cambria" w:hAnsi="Cambria"/>
          <w:color w:val="000000"/>
          <w:lang w:val="en-US"/>
        </w:rPr>
        <w:t>The total number of the middle school teachers participate</w:t>
      </w:r>
      <w:r w:rsidR="001D43AA">
        <w:rPr>
          <w:rFonts w:ascii="Cambria" w:hAnsi="Cambria"/>
          <w:color w:val="000000"/>
          <w:lang w:val="en-US"/>
        </w:rPr>
        <w:t xml:space="preserve">d in </w:t>
      </w:r>
      <w:r w:rsidR="007C4212" w:rsidRPr="007C4212">
        <w:rPr>
          <w:rFonts w:ascii="Cambria" w:hAnsi="Cambria"/>
          <w:color w:val="000000"/>
          <w:lang w:val="en-US"/>
        </w:rPr>
        <w:t>the study was 167.</w:t>
      </w:r>
      <w:r w:rsidR="002C377C">
        <w:rPr>
          <w:rFonts w:ascii="Cambria" w:hAnsi="Cambria"/>
          <w:color w:val="000000"/>
          <w:lang w:val="en-US"/>
        </w:rPr>
        <w:t xml:space="preserve"> </w:t>
      </w:r>
      <w:r w:rsidR="00F55B16">
        <w:rPr>
          <w:rFonts w:ascii="Cambria" w:hAnsi="Cambria"/>
          <w:color w:val="000000"/>
          <w:lang w:val="en-US"/>
        </w:rPr>
        <w:t xml:space="preserve">In order to select the middle school teachers, maximum variation sampling has been used in the study. </w:t>
      </w:r>
      <w:r w:rsidR="00937DB0">
        <w:rPr>
          <w:rFonts w:ascii="Cambria" w:hAnsi="Cambria"/>
          <w:color w:val="000000"/>
          <w:lang w:val="en-US"/>
        </w:rPr>
        <w:t xml:space="preserve">“Information Form of the </w:t>
      </w:r>
      <w:r w:rsidR="00FA294F">
        <w:rPr>
          <w:rFonts w:ascii="Cambria" w:hAnsi="Cambria"/>
          <w:color w:val="000000"/>
          <w:lang w:val="en-US"/>
        </w:rPr>
        <w:t>Open-ended</w:t>
      </w:r>
      <w:r w:rsidR="00937DB0">
        <w:rPr>
          <w:rFonts w:ascii="Cambria" w:hAnsi="Cambria"/>
          <w:color w:val="000000"/>
          <w:lang w:val="en-US"/>
        </w:rPr>
        <w:t xml:space="preserve"> Question” was designed by researchers as a tool of data collection. In the analysis of the data, percentage and frequency distributions, chi- square test of independence and document analysis were used.</w:t>
      </w:r>
    </w:p>
    <w:p w14:paraId="10B45A6D" w14:textId="77777777" w:rsidR="005070B9" w:rsidRPr="00234973" w:rsidRDefault="005070B9" w:rsidP="00234973">
      <w:pPr>
        <w:tabs>
          <w:tab w:val="left" w:pos="9072"/>
        </w:tabs>
        <w:spacing w:before="120" w:after="120" w:line="240" w:lineRule="auto"/>
        <w:jc w:val="both"/>
        <w:rPr>
          <w:rFonts w:ascii="Cambria" w:hAnsi="Cambria"/>
          <w:b/>
          <w:i/>
          <w:color w:val="000000"/>
          <w:lang w:val="en-US"/>
        </w:rPr>
      </w:pPr>
      <w:r w:rsidRPr="00234973">
        <w:rPr>
          <w:rFonts w:ascii="Cambria" w:hAnsi="Cambria"/>
          <w:b/>
          <w:i/>
          <w:color w:val="000000"/>
          <w:lang w:val="en-US"/>
        </w:rPr>
        <w:t>Results</w:t>
      </w:r>
    </w:p>
    <w:p w14:paraId="71FDBB85" w14:textId="77777777" w:rsidR="00B31E43" w:rsidRPr="00D26A17" w:rsidRDefault="00B31E43" w:rsidP="009B105E">
      <w:pPr>
        <w:spacing w:after="0" w:line="240" w:lineRule="auto"/>
        <w:ind w:firstLine="567"/>
        <w:jc w:val="both"/>
        <w:rPr>
          <w:rFonts w:ascii="Cambria" w:eastAsia="Times New Roman" w:hAnsi="Cambria" w:cs="Times New Roman"/>
          <w:lang w:val="en-US"/>
        </w:rPr>
      </w:pPr>
      <w:r w:rsidRPr="00D26A17">
        <w:rPr>
          <w:rFonts w:ascii="Cambria" w:eastAsia="Times New Roman" w:hAnsi="Cambria" w:cs="Times New Roman"/>
          <w:lang w:val="en-US"/>
        </w:rPr>
        <w:t xml:space="preserve">According to the findings of the study, it was found that, in </w:t>
      </w:r>
      <w:r w:rsidR="00F60A1A">
        <w:rPr>
          <w:rFonts w:ascii="Cambria" w:eastAsia="Times New Roman" w:hAnsi="Cambria" w:cs="Times New Roman"/>
          <w:lang w:val="en-US"/>
        </w:rPr>
        <w:t xml:space="preserve">defined </w:t>
      </w:r>
      <w:r w:rsidRPr="00D26A17">
        <w:rPr>
          <w:rFonts w:ascii="Cambria" w:eastAsia="Times New Roman" w:hAnsi="Cambria" w:cs="Times New Roman"/>
          <w:lang w:val="en-US"/>
        </w:rPr>
        <w:t>18 criteria for</w:t>
      </w:r>
      <w:r w:rsidR="009F51C1">
        <w:rPr>
          <w:rFonts w:ascii="Cambria" w:eastAsia="Times New Roman" w:hAnsi="Cambria" w:cs="Times New Roman"/>
          <w:lang w:val="en-US"/>
        </w:rPr>
        <w:t xml:space="preserve"> determining the </w:t>
      </w:r>
      <w:r w:rsidR="00F60A1A">
        <w:rPr>
          <w:rFonts w:ascii="Cambria" w:eastAsia="Times New Roman" w:hAnsi="Cambria" w:cs="Times New Roman"/>
          <w:lang w:val="en-US"/>
        </w:rPr>
        <w:t xml:space="preserve">competencies of middle school teachers for </w:t>
      </w:r>
      <w:r w:rsidR="00FA294F">
        <w:rPr>
          <w:rFonts w:ascii="Cambria" w:eastAsia="Times New Roman" w:hAnsi="Cambria" w:cs="Times New Roman"/>
          <w:lang w:val="en-US"/>
        </w:rPr>
        <w:t>open-ended</w:t>
      </w:r>
      <w:r w:rsidR="00C552F8">
        <w:rPr>
          <w:rFonts w:ascii="Cambria" w:eastAsia="Times New Roman" w:hAnsi="Cambria" w:cs="Times New Roman"/>
          <w:lang w:val="en-US"/>
        </w:rPr>
        <w:t xml:space="preserve"> </w:t>
      </w:r>
      <w:r w:rsidR="00F60A1A">
        <w:rPr>
          <w:rFonts w:ascii="Cambria" w:eastAsia="Times New Roman" w:hAnsi="Cambria" w:cs="Times New Roman"/>
          <w:lang w:val="en-US"/>
        </w:rPr>
        <w:t>item</w:t>
      </w:r>
      <w:r w:rsidRPr="00D26A17">
        <w:rPr>
          <w:rFonts w:ascii="Cambria" w:eastAsia="Times New Roman" w:hAnsi="Cambria" w:cs="Times New Roman"/>
          <w:lang w:val="en-US"/>
        </w:rPr>
        <w:t xml:space="preserve"> preparation, no criteria for more than 50% of teachers were </w:t>
      </w:r>
      <w:r w:rsidR="00CD13ED">
        <w:rPr>
          <w:rFonts w:ascii="Cambria" w:eastAsia="Times New Roman" w:hAnsi="Cambria" w:cs="Times New Roman"/>
          <w:lang w:val="en-US"/>
        </w:rPr>
        <w:t>accomplished</w:t>
      </w:r>
      <w:r w:rsidRPr="00D26A17">
        <w:rPr>
          <w:rFonts w:ascii="Cambria" w:eastAsia="Times New Roman" w:hAnsi="Cambria" w:cs="Times New Roman"/>
          <w:lang w:val="en-US"/>
        </w:rPr>
        <w:t xml:space="preserve">, while 90% </w:t>
      </w:r>
      <w:r w:rsidR="00CD13ED">
        <w:rPr>
          <w:rFonts w:ascii="Cambria" w:eastAsia="Times New Roman" w:hAnsi="Cambria" w:cs="Times New Roman"/>
          <w:lang w:val="en-US"/>
        </w:rPr>
        <w:t xml:space="preserve">of teachers </w:t>
      </w:r>
      <w:r w:rsidRPr="00D26A17">
        <w:rPr>
          <w:rFonts w:ascii="Cambria" w:eastAsia="Times New Roman" w:hAnsi="Cambria" w:cs="Times New Roman"/>
          <w:lang w:val="en-US"/>
        </w:rPr>
        <w:t xml:space="preserve">were not sufficient at 12 of the criteria. Teachers have reached the conclusion that they </w:t>
      </w:r>
      <w:r w:rsidRPr="009F51C1">
        <w:rPr>
          <w:rFonts w:ascii="Cambria" w:eastAsia="Times New Roman" w:hAnsi="Cambria" w:cs="Times New Roman"/>
          <w:color w:val="000000" w:themeColor="text1"/>
          <w:lang w:val="en-US"/>
        </w:rPr>
        <w:t xml:space="preserve">have only partial sufficiency </w:t>
      </w:r>
      <w:r w:rsidRPr="00D26A17">
        <w:rPr>
          <w:rFonts w:ascii="Cambria" w:eastAsia="Times New Roman" w:hAnsi="Cambria" w:cs="Times New Roman"/>
          <w:lang w:val="en-US"/>
        </w:rPr>
        <w:t>in the criteria of "prepar</w:t>
      </w:r>
      <w:r w:rsidR="00F60A1A">
        <w:rPr>
          <w:rFonts w:ascii="Cambria" w:eastAsia="Times New Roman" w:hAnsi="Cambria" w:cs="Times New Roman"/>
          <w:lang w:val="en-US"/>
        </w:rPr>
        <w:t>ing a set of item specifications</w:t>
      </w:r>
      <w:r w:rsidRPr="00D26A17">
        <w:rPr>
          <w:rFonts w:ascii="Cambria" w:eastAsia="Times New Roman" w:hAnsi="Cambria" w:cs="Times New Roman"/>
          <w:lang w:val="en-US"/>
        </w:rPr>
        <w:t>", "consider</w:t>
      </w:r>
      <w:r w:rsidR="00F60A1A">
        <w:rPr>
          <w:rFonts w:ascii="Cambria" w:eastAsia="Times New Roman" w:hAnsi="Cambria" w:cs="Times New Roman"/>
          <w:lang w:val="en-US"/>
        </w:rPr>
        <w:t>ing</w:t>
      </w:r>
      <w:r w:rsidRPr="00D26A17">
        <w:rPr>
          <w:rFonts w:ascii="Cambria" w:eastAsia="Times New Roman" w:hAnsi="Cambria" w:cs="Times New Roman"/>
          <w:lang w:val="en-US"/>
        </w:rPr>
        <w:t xml:space="preserve"> the </w:t>
      </w:r>
      <w:r w:rsidR="00F60A1A">
        <w:rPr>
          <w:rFonts w:ascii="Cambria" w:eastAsia="Times New Roman" w:hAnsi="Cambria" w:cs="Times New Roman"/>
          <w:lang w:val="en-US"/>
        </w:rPr>
        <w:t>item</w:t>
      </w:r>
      <w:r w:rsidR="00CD13ED">
        <w:rPr>
          <w:rFonts w:ascii="Cambria" w:eastAsia="Times New Roman" w:hAnsi="Cambria" w:cs="Times New Roman"/>
          <w:lang w:val="en-US"/>
        </w:rPr>
        <w:t xml:space="preserve"> </w:t>
      </w:r>
      <w:r w:rsidR="009F51C1">
        <w:rPr>
          <w:rFonts w:ascii="Cambria" w:eastAsia="Times New Roman" w:hAnsi="Cambria" w:cs="Times New Roman"/>
          <w:lang w:val="en-US"/>
        </w:rPr>
        <w:t>to be</w:t>
      </w:r>
      <w:r w:rsidRPr="00D26A17">
        <w:rPr>
          <w:rFonts w:ascii="Cambria" w:eastAsia="Times New Roman" w:hAnsi="Cambria" w:cs="Times New Roman"/>
          <w:lang w:val="en-US"/>
        </w:rPr>
        <w:t xml:space="preserve"> clear and understandable" and "</w:t>
      </w:r>
      <w:r w:rsidR="00F60A1A">
        <w:rPr>
          <w:rFonts w:ascii="Cambria" w:eastAsia="Times New Roman" w:hAnsi="Cambria" w:cs="Times New Roman"/>
          <w:lang w:val="en-US"/>
        </w:rPr>
        <w:t>considering the appropriateness of the items with age and grade</w:t>
      </w:r>
      <w:r w:rsidRPr="00D26A17">
        <w:rPr>
          <w:rFonts w:ascii="Cambria" w:eastAsia="Times New Roman" w:hAnsi="Cambria" w:cs="Times New Roman"/>
          <w:lang w:val="en-US"/>
        </w:rPr>
        <w:t xml:space="preserve">". However, the highest </w:t>
      </w:r>
      <w:r w:rsidR="00755CBE">
        <w:rPr>
          <w:rFonts w:ascii="Cambria" w:eastAsia="Times New Roman" w:hAnsi="Cambria" w:cs="Times New Roman"/>
          <w:lang w:val="en-US"/>
        </w:rPr>
        <w:t>level</w:t>
      </w:r>
      <w:r w:rsidRPr="00D26A17">
        <w:rPr>
          <w:rFonts w:ascii="Cambria" w:eastAsia="Times New Roman" w:hAnsi="Cambria" w:cs="Times New Roman"/>
          <w:lang w:val="en-US"/>
        </w:rPr>
        <w:t xml:space="preserve"> of these values ​​is only 31.7%.</w:t>
      </w:r>
    </w:p>
    <w:p w14:paraId="2E0FD8CD" w14:textId="77777777" w:rsidR="00B31E43" w:rsidRPr="00D26A17" w:rsidRDefault="00B31E43" w:rsidP="00A90CED">
      <w:pPr>
        <w:spacing w:after="0" w:line="240" w:lineRule="auto"/>
        <w:ind w:firstLine="567"/>
        <w:jc w:val="both"/>
        <w:rPr>
          <w:rFonts w:ascii="Cambria" w:eastAsia="Times New Roman" w:hAnsi="Cambria" w:cs="Times New Roman"/>
          <w:lang w:val="en-US"/>
        </w:rPr>
      </w:pPr>
      <w:r w:rsidRPr="00D26A17">
        <w:rPr>
          <w:rFonts w:ascii="Cambria" w:eastAsia="Times New Roman" w:hAnsi="Cambria" w:cs="Times New Roman"/>
          <w:lang w:val="en-US"/>
        </w:rPr>
        <w:t xml:space="preserve">Whether </w:t>
      </w:r>
      <w:r w:rsidR="00A90CED">
        <w:rPr>
          <w:rFonts w:ascii="Cambria" w:eastAsia="Times New Roman" w:hAnsi="Cambria" w:cs="Times New Roman"/>
          <w:lang w:val="en-US"/>
        </w:rPr>
        <w:t xml:space="preserve">there is a correlation between competency levels of middle school teacher and their gender, </w:t>
      </w:r>
      <w:r w:rsidR="009519BC">
        <w:rPr>
          <w:rFonts w:ascii="Cambria" w:eastAsia="Times New Roman" w:hAnsi="Cambria" w:cs="Times New Roman"/>
          <w:lang w:val="en-US"/>
        </w:rPr>
        <w:t>field of study</w:t>
      </w:r>
      <w:r w:rsidR="00A90CED">
        <w:rPr>
          <w:rFonts w:ascii="Cambria" w:eastAsia="Times New Roman" w:hAnsi="Cambria" w:cs="Times New Roman"/>
          <w:lang w:val="en-US"/>
        </w:rPr>
        <w:t xml:space="preserve"> and type of school they were working on, </w:t>
      </w:r>
      <w:r w:rsidRPr="00D26A17">
        <w:rPr>
          <w:rFonts w:ascii="Cambria" w:eastAsia="Times New Roman" w:hAnsi="Cambria" w:cs="Times New Roman"/>
          <w:lang w:val="en-US"/>
        </w:rPr>
        <w:t xml:space="preserve">was assessed based on three criteria </w:t>
      </w:r>
      <w:r w:rsidRPr="006922B3">
        <w:rPr>
          <w:rFonts w:ascii="Cambria" w:eastAsia="Times New Roman" w:hAnsi="Cambria" w:cs="Times New Roman"/>
          <w:lang w:val="en-US"/>
        </w:rPr>
        <w:t>that were met by assumptions of chi-square</w:t>
      </w:r>
      <w:r w:rsidR="003A5D6F" w:rsidRPr="006922B3">
        <w:rPr>
          <w:rFonts w:ascii="Cambria" w:eastAsia="Times New Roman" w:hAnsi="Cambria" w:cs="Times New Roman"/>
          <w:lang w:val="en-US"/>
        </w:rPr>
        <w:t xml:space="preserve"> test of independence</w:t>
      </w:r>
      <w:r w:rsidR="00CD13ED" w:rsidRPr="006922B3">
        <w:rPr>
          <w:rFonts w:ascii="Cambria" w:eastAsia="Times New Roman" w:hAnsi="Cambria" w:cs="Times New Roman"/>
          <w:lang w:val="en-US"/>
        </w:rPr>
        <w:t xml:space="preserve"> </w:t>
      </w:r>
      <w:r w:rsidRPr="006922B3">
        <w:rPr>
          <w:rFonts w:ascii="Cambria" w:eastAsia="Times New Roman" w:hAnsi="Cambria" w:cs="Times New Roman"/>
          <w:lang w:val="en-US"/>
        </w:rPr>
        <w:t xml:space="preserve">analysis. It has been found that </w:t>
      </w:r>
      <w:r w:rsidR="009519BC" w:rsidRPr="006922B3">
        <w:rPr>
          <w:rFonts w:ascii="Cambria" w:eastAsia="Times New Roman" w:hAnsi="Cambria" w:cs="Times New Roman"/>
          <w:lang w:val="en-US"/>
        </w:rPr>
        <w:t xml:space="preserve">there is no relationship between </w:t>
      </w:r>
      <w:r w:rsidR="00F60A1A" w:rsidRPr="006922B3">
        <w:rPr>
          <w:rFonts w:ascii="Cambria" w:eastAsia="Times New Roman" w:hAnsi="Cambria" w:cs="Times New Roman"/>
          <w:lang w:val="en-US"/>
        </w:rPr>
        <w:t xml:space="preserve">the </w:t>
      </w:r>
      <w:r w:rsidRPr="006922B3">
        <w:rPr>
          <w:rFonts w:ascii="Cambria" w:eastAsia="Times New Roman" w:hAnsi="Cambria" w:cs="Times New Roman"/>
          <w:lang w:val="en-US"/>
        </w:rPr>
        <w:t xml:space="preserve">teacher </w:t>
      </w:r>
      <w:r w:rsidR="00F60A1A" w:rsidRPr="006922B3">
        <w:rPr>
          <w:rFonts w:ascii="Cambria" w:eastAsia="Times New Roman" w:hAnsi="Cambria" w:cs="Times New Roman"/>
          <w:lang w:val="en-US"/>
        </w:rPr>
        <w:t>competencies</w:t>
      </w:r>
      <w:r w:rsidRPr="006922B3">
        <w:rPr>
          <w:rFonts w:ascii="Cambria" w:eastAsia="Times New Roman" w:hAnsi="Cambria" w:cs="Times New Roman"/>
          <w:lang w:val="en-US"/>
        </w:rPr>
        <w:t xml:space="preserve"> </w:t>
      </w:r>
      <w:r w:rsidR="009519BC" w:rsidRPr="006922B3">
        <w:rPr>
          <w:rFonts w:ascii="Cambria" w:eastAsia="Times New Roman" w:hAnsi="Cambria" w:cs="Times New Roman"/>
          <w:lang w:val="en-US"/>
        </w:rPr>
        <w:t xml:space="preserve">and </w:t>
      </w:r>
      <w:r w:rsidRPr="006922B3">
        <w:rPr>
          <w:rFonts w:ascii="Cambria" w:eastAsia="Times New Roman" w:hAnsi="Cambria" w:cs="Times New Roman"/>
          <w:lang w:val="en-US"/>
        </w:rPr>
        <w:t xml:space="preserve">the variables of gender, </w:t>
      </w:r>
      <w:r w:rsidR="009519BC" w:rsidRPr="006922B3">
        <w:rPr>
          <w:rFonts w:ascii="Cambria" w:eastAsia="Times New Roman" w:hAnsi="Cambria" w:cs="Times New Roman"/>
          <w:lang w:val="en-US"/>
        </w:rPr>
        <w:t>field of study</w:t>
      </w:r>
      <w:r w:rsidR="00CD13ED" w:rsidRPr="006922B3">
        <w:rPr>
          <w:rFonts w:ascii="Cambria" w:eastAsia="Times New Roman" w:hAnsi="Cambria" w:cs="Times New Roman"/>
          <w:lang w:val="en-US"/>
        </w:rPr>
        <w:t xml:space="preserve"> </w:t>
      </w:r>
      <w:r w:rsidRPr="006922B3">
        <w:rPr>
          <w:rFonts w:ascii="Cambria" w:eastAsia="Times New Roman" w:hAnsi="Cambria" w:cs="Times New Roman"/>
          <w:lang w:val="en-US"/>
        </w:rPr>
        <w:t xml:space="preserve">and school type in </w:t>
      </w:r>
      <w:r w:rsidR="00F60A1A" w:rsidRPr="006922B3">
        <w:rPr>
          <w:rFonts w:ascii="Cambria" w:eastAsia="Times New Roman" w:hAnsi="Cambria" w:cs="Times New Roman"/>
          <w:lang w:val="en-US"/>
        </w:rPr>
        <w:t>the criterion of "</w:t>
      </w:r>
      <w:r w:rsidR="00F60A1A">
        <w:rPr>
          <w:rFonts w:ascii="Cambria" w:eastAsia="Times New Roman" w:hAnsi="Cambria" w:cs="Times New Roman"/>
          <w:lang w:val="en-US"/>
        </w:rPr>
        <w:t>preparing a set of item specifications</w:t>
      </w:r>
      <w:r w:rsidRPr="00D26A17">
        <w:rPr>
          <w:rFonts w:ascii="Cambria" w:eastAsia="Times New Roman" w:hAnsi="Cambria" w:cs="Times New Roman"/>
          <w:lang w:val="en-US"/>
        </w:rPr>
        <w:t>" and "</w:t>
      </w:r>
      <w:r w:rsidR="00F60A1A">
        <w:rPr>
          <w:rFonts w:ascii="Cambria" w:eastAsia="Times New Roman" w:hAnsi="Cambria" w:cs="Times New Roman"/>
          <w:lang w:val="en-US"/>
        </w:rPr>
        <w:t xml:space="preserve">considering the item </w:t>
      </w:r>
      <w:r w:rsidR="002359DD">
        <w:rPr>
          <w:rFonts w:ascii="Cambria" w:eastAsia="Times New Roman" w:hAnsi="Cambria" w:cs="Times New Roman"/>
          <w:lang w:val="en-US"/>
        </w:rPr>
        <w:t>to be</w:t>
      </w:r>
      <w:r w:rsidR="00CD13ED">
        <w:rPr>
          <w:rFonts w:ascii="Cambria" w:eastAsia="Times New Roman" w:hAnsi="Cambria" w:cs="Times New Roman"/>
          <w:lang w:val="en-US"/>
        </w:rPr>
        <w:t xml:space="preserve"> </w:t>
      </w:r>
      <w:r w:rsidRPr="00D26A17">
        <w:rPr>
          <w:rFonts w:ascii="Cambria" w:eastAsia="Times New Roman" w:hAnsi="Cambria" w:cs="Times New Roman"/>
          <w:lang w:val="en-US"/>
        </w:rPr>
        <w:t>clear and understandable</w:t>
      </w:r>
      <w:r w:rsidR="00F60A1A">
        <w:rPr>
          <w:rFonts w:ascii="Cambria" w:eastAsia="Times New Roman" w:hAnsi="Cambria" w:cs="Times New Roman"/>
          <w:lang w:val="en-US"/>
        </w:rPr>
        <w:t>”.</w:t>
      </w:r>
    </w:p>
    <w:p w14:paraId="30FCF123" w14:textId="77777777" w:rsidR="00B31E43" w:rsidRPr="00F5002E" w:rsidRDefault="00B31E43" w:rsidP="009B105E">
      <w:pPr>
        <w:spacing w:after="0" w:line="240" w:lineRule="auto"/>
        <w:ind w:firstLine="567"/>
        <w:jc w:val="both"/>
        <w:rPr>
          <w:rFonts w:ascii="Cambria" w:eastAsia="Times New Roman" w:hAnsi="Cambria" w:cs="Times New Roman"/>
          <w:color w:val="000000" w:themeColor="text1"/>
          <w:lang w:val="en-US"/>
        </w:rPr>
      </w:pPr>
      <w:r w:rsidRPr="00D26A17">
        <w:rPr>
          <w:rFonts w:ascii="Cambria" w:eastAsia="Times New Roman" w:hAnsi="Cambria" w:cs="Times New Roman"/>
          <w:lang w:val="en-US"/>
        </w:rPr>
        <w:t>In the criterion of "</w:t>
      </w:r>
      <w:r w:rsidR="003A5D6F">
        <w:rPr>
          <w:rFonts w:ascii="Cambria" w:eastAsia="Times New Roman" w:hAnsi="Cambria" w:cs="Times New Roman"/>
          <w:lang w:val="en-US"/>
        </w:rPr>
        <w:t>considering the appropriateness of the items with age and grade</w:t>
      </w:r>
      <w:r w:rsidRPr="00D26A17">
        <w:rPr>
          <w:rFonts w:ascii="Cambria" w:eastAsia="Times New Roman" w:hAnsi="Cambria" w:cs="Times New Roman"/>
          <w:lang w:val="en-US"/>
        </w:rPr>
        <w:t xml:space="preserve">", it was seen that there was a </w:t>
      </w:r>
      <w:r w:rsidR="009519BC">
        <w:rPr>
          <w:rFonts w:ascii="Cambria" w:eastAsia="Times New Roman" w:hAnsi="Cambria" w:cs="Times New Roman"/>
          <w:lang w:val="en-US"/>
        </w:rPr>
        <w:t>relationship between teacher competencies and</w:t>
      </w:r>
      <w:r w:rsidRPr="00D26A17">
        <w:rPr>
          <w:rFonts w:ascii="Cambria" w:eastAsia="Times New Roman" w:hAnsi="Cambria" w:cs="Times New Roman"/>
          <w:lang w:val="en-US"/>
        </w:rPr>
        <w:t xml:space="preserve"> gender </w:t>
      </w:r>
      <w:r w:rsidRPr="00F5002E">
        <w:rPr>
          <w:rFonts w:ascii="Cambria" w:eastAsia="Times New Roman" w:hAnsi="Cambria" w:cs="Times New Roman"/>
          <w:color w:val="000000" w:themeColor="text1"/>
          <w:lang w:val="en-US"/>
        </w:rPr>
        <w:t>variable in favor of the male</w:t>
      </w:r>
      <w:r w:rsidR="00C22D25">
        <w:rPr>
          <w:rFonts w:ascii="Cambria" w:eastAsia="Times New Roman" w:hAnsi="Cambria" w:cs="Times New Roman"/>
          <w:color w:val="000000" w:themeColor="text1"/>
          <w:lang w:val="en-US"/>
        </w:rPr>
        <w:t>s</w:t>
      </w:r>
      <w:r w:rsidRPr="00F5002E">
        <w:rPr>
          <w:rFonts w:ascii="Cambria" w:eastAsia="Times New Roman" w:hAnsi="Cambria" w:cs="Times New Roman"/>
          <w:color w:val="000000" w:themeColor="text1"/>
          <w:lang w:val="en-US"/>
        </w:rPr>
        <w:t xml:space="preserve">, </w:t>
      </w:r>
      <w:r w:rsidRPr="006922B3">
        <w:rPr>
          <w:rFonts w:ascii="Cambria" w:eastAsia="Times New Roman" w:hAnsi="Cambria" w:cs="Times New Roman"/>
          <w:color w:val="000000" w:themeColor="text1"/>
          <w:lang w:val="en-US"/>
        </w:rPr>
        <w:t xml:space="preserve">while </w:t>
      </w:r>
      <w:r w:rsidR="009519BC" w:rsidRPr="006922B3">
        <w:rPr>
          <w:rFonts w:ascii="Cambria" w:eastAsia="Times New Roman" w:hAnsi="Cambria" w:cs="Times New Roman"/>
          <w:color w:val="000000" w:themeColor="text1"/>
          <w:lang w:val="en-US"/>
        </w:rPr>
        <w:t xml:space="preserve">there is no relationship between </w:t>
      </w:r>
      <w:r w:rsidRPr="006922B3">
        <w:rPr>
          <w:rFonts w:ascii="Cambria" w:eastAsia="Times New Roman" w:hAnsi="Cambria" w:cs="Times New Roman"/>
          <w:color w:val="000000" w:themeColor="text1"/>
          <w:lang w:val="en-US"/>
        </w:rPr>
        <w:t xml:space="preserve">the </w:t>
      </w:r>
      <w:r w:rsidR="003A5D6F" w:rsidRPr="006922B3">
        <w:rPr>
          <w:rFonts w:ascii="Cambria" w:eastAsia="Times New Roman" w:hAnsi="Cambria" w:cs="Times New Roman"/>
          <w:color w:val="000000" w:themeColor="text1"/>
          <w:lang w:val="en-US"/>
        </w:rPr>
        <w:t xml:space="preserve">competencies of the middle school teachers </w:t>
      </w:r>
      <w:r w:rsidR="009519BC" w:rsidRPr="006922B3">
        <w:rPr>
          <w:rFonts w:ascii="Cambria" w:eastAsia="Times New Roman" w:hAnsi="Cambria" w:cs="Times New Roman"/>
          <w:color w:val="000000" w:themeColor="text1"/>
          <w:lang w:val="en-US"/>
        </w:rPr>
        <w:t xml:space="preserve">and </w:t>
      </w:r>
      <w:r w:rsidRPr="006922B3">
        <w:rPr>
          <w:rFonts w:ascii="Cambria" w:eastAsia="Times New Roman" w:hAnsi="Cambria" w:cs="Times New Roman"/>
          <w:color w:val="000000" w:themeColor="text1"/>
          <w:lang w:val="en-US"/>
        </w:rPr>
        <w:t xml:space="preserve">the </w:t>
      </w:r>
      <w:r w:rsidR="009519BC" w:rsidRPr="006922B3">
        <w:rPr>
          <w:rFonts w:ascii="Cambria" w:eastAsia="Times New Roman" w:hAnsi="Cambria" w:cs="Times New Roman"/>
          <w:color w:val="000000" w:themeColor="text1"/>
          <w:lang w:val="en-US"/>
        </w:rPr>
        <w:t>field of study</w:t>
      </w:r>
      <w:r w:rsidRPr="006922B3">
        <w:rPr>
          <w:rFonts w:ascii="Cambria" w:eastAsia="Times New Roman" w:hAnsi="Cambria" w:cs="Times New Roman"/>
          <w:color w:val="000000" w:themeColor="text1"/>
          <w:lang w:val="en-US"/>
        </w:rPr>
        <w:t xml:space="preserve"> variable. In the type of school</w:t>
      </w:r>
      <w:r w:rsidR="003A5D6F" w:rsidRPr="006922B3">
        <w:rPr>
          <w:rFonts w:ascii="Cambria" w:eastAsia="Times New Roman" w:hAnsi="Cambria" w:cs="Times New Roman"/>
          <w:color w:val="000000" w:themeColor="text1"/>
          <w:lang w:val="en-US"/>
        </w:rPr>
        <w:t xml:space="preserve"> the teachers were working </w:t>
      </w:r>
      <w:r w:rsidR="00534865" w:rsidRPr="006922B3">
        <w:rPr>
          <w:rFonts w:ascii="Cambria" w:eastAsia="Times New Roman" w:hAnsi="Cambria" w:cs="Times New Roman"/>
          <w:color w:val="000000" w:themeColor="text1"/>
          <w:lang w:val="en-US"/>
        </w:rPr>
        <w:t>at</w:t>
      </w:r>
      <w:r w:rsidRPr="006922B3">
        <w:rPr>
          <w:rFonts w:ascii="Cambria" w:eastAsia="Times New Roman" w:hAnsi="Cambria" w:cs="Times New Roman"/>
          <w:color w:val="000000" w:themeColor="text1"/>
          <w:lang w:val="en-US"/>
        </w:rPr>
        <w:t xml:space="preserve">, the result is that teachers who are working in state </w:t>
      </w:r>
      <w:r w:rsidR="003A5D6F" w:rsidRPr="006922B3">
        <w:rPr>
          <w:rFonts w:ascii="Cambria" w:eastAsia="Times New Roman" w:hAnsi="Cambria" w:cs="Times New Roman"/>
          <w:color w:val="000000" w:themeColor="text1"/>
          <w:lang w:val="en-US"/>
        </w:rPr>
        <w:t xml:space="preserve">middle </w:t>
      </w:r>
      <w:r w:rsidRPr="006922B3">
        <w:rPr>
          <w:rFonts w:ascii="Cambria" w:eastAsia="Times New Roman" w:hAnsi="Cambria" w:cs="Times New Roman"/>
          <w:color w:val="000000" w:themeColor="text1"/>
          <w:lang w:val="en-US"/>
        </w:rPr>
        <w:t xml:space="preserve">school and state </w:t>
      </w:r>
      <w:r w:rsidR="00FA294F" w:rsidRPr="006922B3">
        <w:rPr>
          <w:rFonts w:ascii="Cambria" w:eastAsia="Times New Roman" w:hAnsi="Cambria" w:cs="Times New Roman"/>
          <w:color w:val="000000" w:themeColor="text1"/>
          <w:lang w:val="en-US"/>
        </w:rPr>
        <w:t>Imam hatip</w:t>
      </w:r>
      <w:r w:rsidR="00623C46" w:rsidRPr="006922B3">
        <w:rPr>
          <w:rFonts w:ascii="Cambria" w:eastAsia="Times New Roman" w:hAnsi="Cambria" w:cs="Times New Roman"/>
          <w:color w:val="000000" w:themeColor="text1"/>
          <w:lang w:val="en-US"/>
        </w:rPr>
        <w:t xml:space="preserve"> </w:t>
      </w:r>
      <w:r w:rsidR="003A5D6F" w:rsidRPr="006922B3">
        <w:rPr>
          <w:rFonts w:ascii="Cambria" w:eastAsia="Times New Roman" w:hAnsi="Cambria" w:cs="Times New Roman"/>
          <w:color w:val="000000" w:themeColor="text1"/>
          <w:lang w:val="en-US"/>
        </w:rPr>
        <w:t>middle</w:t>
      </w:r>
      <w:r w:rsidRPr="006922B3">
        <w:rPr>
          <w:rFonts w:ascii="Cambria" w:eastAsia="Times New Roman" w:hAnsi="Cambria" w:cs="Times New Roman"/>
          <w:color w:val="000000" w:themeColor="text1"/>
          <w:lang w:val="en-US"/>
        </w:rPr>
        <w:t xml:space="preserve"> school are more qualified than teachers who are working in private </w:t>
      </w:r>
      <w:r w:rsidR="003A5D6F" w:rsidRPr="006922B3">
        <w:rPr>
          <w:rFonts w:ascii="Cambria" w:eastAsia="Times New Roman" w:hAnsi="Cambria" w:cs="Times New Roman"/>
          <w:color w:val="000000" w:themeColor="text1"/>
          <w:lang w:val="en-US"/>
        </w:rPr>
        <w:t xml:space="preserve">middle </w:t>
      </w:r>
      <w:r w:rsidRPr="006922B3">
        <w:rPr>
          <w:rFonts w:ascii="Cambria" w:eastAsia="Times New Roman" w:hAnsi="Cambria" w:cs="Times New Roman"/>
          <w:color w:val="000000" w:themeColor="text1"/>
          <w:lang w:val="en-US"/>
        </w:rPr>
        <w:t>schools.</w:t>
      </w:r>
    </w:p>
    <w:p w14:paraId="72BB9C2F" w14:textId="77777777" w:rsidR="00F67C65" w:rsidRDefault="00B31E43" w:rsidP="003E511E">
      <w:pPr>
        <w:spacing w:after="0" w:line="240" w:lineRule="auto"/>
        <w:ind w:firstLine="567"/>
        <w:jc w:val="both"/>
        <w:rPr>
          <w:rFonts w:ascii="Cambria" w:eastAsia="Times New Roman" w:hAnsi="Cambria" w:cs="Times New Roman"/>
          <w:lang w:val="en-US"/>
        </w:rPr>
      </w:pPr>
      <w:r w:rsidRPr="00D26A17">
        <w:rPr>
          <w:rFonts w:ascii="Cambria" w:eastAsia="Times New Roman" w:hAnsi="Cambria" w:cs="Times New Roman"/>
          <w:lang w:val="en-US"/>
        </w:rPr>
        <w:t xml:space="preserve">According to the findings of the </w:t>
      </w:r>
      <w:r w:rsidR="00534865">
        <w:rPr>
          <w:rFonts w:ascii="Cambria" w:eastAsia="Times New Roman" w:hAnsi="Cambria" w:cs="Times New Roman"/>
          <w:lang w:val="en-US"/>
        </w:rPr>
        <w:t>study</w:t>
      </w:r>
      <w:r w:rsidRPr="00D26A17">
        <w:rPr>
          <w:rFonts w:ascii="Cambria" w:eastAsia="Times New Roman" w:hAnsi="Cambria" w:cs="Times New Roman"/>
          <w:lang w:val="en-US"/>
        </w:rPr>
        <w:t xml:space="preserve">, 30.5% of the </w:t>
      </w:r>
      <w:r w:rsidR="00F77895">
        <w:rPr>
          <w:rFonts w:ascii="Cambria" w:eastAsia="Times New Roman" w:hAnsi="Cambria" w:cs="Times New Roman"/>
          <w:lang w:val="en-US"/>
        </w:rPr>
        <w:t xml:space="preserve">middle school </w:t>
      </w:r>
      <w:r w:rsidRPr="00D26A17">
        <w:rPr>
          <w:rFonts w:ascii="Cambria" w:eastAsia="Times New Roman" w:hAnsi="Cambria" w:cs="Times New Roman"/>
          <w:lang w:val="en-US"/>
        </w:rPr>
        <w:t xml:space="preserve">teachers have expressed their opinion that they can not prepare open-ended </w:t>
      </w:r>
      <w:r w:rsidR="00F77895">
        <w:rPr>
          <w:rFonts w:ascii="Cambria" w:eastAsia="Times New Roman" w:hAnsi="Cambria" w:cs="Times New Roman"/>
          <w:lang w:val="en-US"/>
        </w:rPr>
        <w:t>items</w:t>
      </w:r>
      <w:r w:rsidRPr="00D26A17">
        <w:rPr>
          <w:rFonts w:ascii="Cambria" w:eastAsia="Times New Roman" w:hAnsi="Cambria" w:cs="Times New Roman"/>
          <w:lang w:val="en-US"/>
        </w:rPr>
        <w:t xml:space="preserve"> in an appropriate way. </w:t>
      </w:r>
      <w:r w:rsidR="003E511E">
        <w:rPr>
          <w:rFonts w:ascii="Cambria" w:eastAsia="Times New Roman" w:hAnsi="Cambria" w:cs="Times New Roman"/>
          <w:lang w:val="en-US"/>
        </w:rPr>
        <w:t xml:space="preserve">5 themes were emerged as to why teachers can not prepare open ended items in an appropriate way such as </w:t>
      </w:r>
      <w:r w:rsidRPr="00D26A17">
        <w:rPr>
          <w:rFonts w:ascii="Cambria" w:eastAsia="Times New Roman" w:hAnsi="Cambria" w:cs="Times New Roman"/>
          <w:lang w:val="en-US"/>
        </w:rPr>
        <w:t xml:space="preserve">"reasons originating from the teacher", "reasons originating from the </w:t>
      </w:r>
      <w:r w:rsidR="00F77895">
        <w:rPr>
          <w:rFonts w:ascii="Cambria" w:eastAsia="Times New Roman" w:hAnsi="Cambria" w:cs="Times New Roman"/>
          <w:lang w:val="en-US"/>
        </w:rPr>
        <w:t>students</w:t>
      </w:r>
      <w:r w:rsidRPr="00D26A17">
        <w:rPr>
          <w:rFonts w:ascii="Cambria" w:eastAsia="Times New Roman" w:hAnsi="Cambria" w:cs="Times New Roman"/>
          <w:lang w:val="en-US"/>
        </w:rPr>
        <w:t xml:space="preserve">", "reasons originating from the education or school system", "reasons originating from the nature of </w:t>
      </w:r>
      <w:r w:rsidR="00FA294F">
        <w:rPr>
          <w:rFonts w:ascii="Cambria" w:eastAsia="Times New Roman" w:hAnsi="Cambria" w:cs="Times New Roman"/>
          <w:lang w:val="en-US"/>
        </w:rPr>
        <w:t>open-ended</w:t>
      </w:r>
      <w:r w:rsidR="00187524">
        <w:rPr>
          <w:rFonts w:ascii="Cambria" w:eastAsia="Times New Roman" w:hAnsi="Cambria" w:cs="Times New Roman"/>
          <w:lang w:val="en-US"/>
        </w:rPr>
        <w:t xml:space="preserve"> </w:t>
      </w:r>
      <w:r w:rsidR="00F5002E">
        <w:rPr>
          <w:rFonts w:ascii="Cambria" w:eastAsia="Times New Roman" w:hAnsi="Cambria" w:cs="Times New Roman"/>
          <w:lang w:val="en-US"/>
        </w:rPr>
        <w:t>items</w:t>
      </w:r>
      <w:r w:rsidRPr="00D26A17">
        <w:rPr>
          <w:rFonts w:ascii="Cambria" w:eastAsia="Times New Roman" w:hAnsi="Cambria" w:cs="Times New Roman"/>
          <w:lang w:val="en-US"/>
        </w:rPr>
        <w:t xml:space="preserve">" and other reasons. The most common </w:t>
      </w:r>
      <w:r w:rsidR="00F55B16">
        <w:rPr>
          <w:rFonts w:ascii="Cambria" w:eastAsia="Times New Roman" w:hAnsi="Cambria" w:cs="Times New Roman"/>
          <w:lang w:val="en-US"/>
        </w:rPr>
        <w:t>expressed opinion</w:t>
      </w:r>
      <w:r w:rsidR="00187524">
        <w:rPr>
          <w:rFonts w:ascii="Cambria" w:eastAsia="Times New Roman" w:hAnsi="Cambria" w:cs="Times New Roman"/>
          <w:lang w:val="en-US"/>
        </w:rPr>
        <w:t>s</w:t>
      </w:r>
      <w:r w:rsidR="00F55B16">
        <w:rPr>
          <w:rFonts w:ascii="Cambria" w:eastAsia="Times New Roman" w:hAnsi="Cambria" w:cs="Times New Roman"/>
          <w:lang w:val="en-US"/>
        </w:rPr>
        <w:t xml:space="preserve"> about the teachers</w:t>
      </w:r>
      <w:r w:rsidR="00F5002E">
        <w:rPr>
          <w:rFonts w:ascii="Cambria" w:eastAsia="Times New Roman" w:hAnsi="Cambria" w:cs="Times New Roman"/>
          <w:lang w:val="en-US"/>
        </w:rPr>
        <w:t>’ inability to</w:t>
      </w:r>
      <w:r w:rsidR="00F55B16">
        <w:rPr>
          <w:rFonts w:ascii="Cambria" w:eastAsia="Times New Roman" w:hAnsi="Cambria" w:cs="Times New Roman"/>
          <w:lang w:val="en-US"/>
        </w:rPr>
        <w:t xml:space="preserve"> prepare</w:t>
      </w:r>
      <w:r w:rsidR="00187524">
        <w:rPr>
          <w:rFonts w:ascii="Cambria" w:eastAsia="Times New Roman" w:hAnsi="Cambria" w:cs="Times New Roman"/>
          <w:lang w:val="en-US"/>
        </w:rPr>
        <w:t xml:space="preserve"> </w:t>
      </w:r>
      <w:r w:rsidR="00FA294F">
        <w:rPr>
          <w:rFonts w:ascii="Cambria" w:eastAsia="Times New Roman" w:hAnsi="Cambria" w:cs="Times New Roman"/>
          <w:lang w:val="en-US"/>
        </w:rPr>
        <w:t>open-ended</w:t>
      </w:r>
      <w:r w:rsidR="00F55B16">
        <w:rPr>
          <w:rFonts w:ascii="Cambria" w:eastAsia="Times New Roman" w:hAnsi="Cambria" w:cs="Times New Roman"/>
          <w:lang w:val="en-US"/>
        </w:rPr>
        <w:t xml:space="preserve"> items in an appropriate way </w:t>
      </w:r>
      <w:r w:rsidRPr="00D26A17">
        <w:rPr>
          <w:rFonts w:ascii="Cambria" w:eastAsia="Times New Roman" w:hAnsi="Cambria" w:cs="Times New Roman"/>
          <w:lang w:val="en-US"/>
        </w:rPr>
        <w:t>w</w:t>
      </w:r>
      <w:r w:rsidR="006469D4">
        <w:rPr>
          <w:rFonts w:ascii="Cambria" w:eastAsia="Times New Roman" w:hAnsi="Cambria" w:cs="Times New Roman"/>
          <w:lang w:val="en-US"/>
        </w:rPr>
        <w:t>ere</w:t>
      </w:r>
      <w:r w:rsidR="00DA33D6">
        <w:rPr>
          <w:rFonts w:ascii="Cambria" w:eastAsia="Times New Roman" w:hAnsi="Cambria" w:cs="Times New Roman"/>
          <w:lang w:val="en-US"/>
        </w:rPr>
        <w:t xml:space="preserve"> classified as </w:t>
      </w:r>
      <w:r w:rsidRPr="00D26A17">
        <w:rPr>
          <w:rFonts w:ascii="Cambria" w:eastAsia="Times New Roman" w:hAnsi="Cambria" w:cs="Times New Roman"/>
          <w:lang w:val="en-US"/>
        </w:rPr>
        <w:t>teacher-</w:t>
      </w:r>
      <w:r w:rsidR="00F55B16">
        <w:rPr>
          <w:rFonts w:ascii="Cambria" w:eastAsia="Times New Roman" w:hAnsi="Cambria" w:cs="Times New Roman"/>
          <w:lang w:val="en-US"/>
        </w:rPr>
        <w:t>originate</w:t>
      </w:r>
      <w:r w:rsidR="00F5002E">
        <w:rPr>
          <w:rFonts w:ascii="Cambria" w:eastAsia="Times New Roman" w:hAnsi="Cambria" w:cs="Times New Roman"/>
          <w:lang w:val="en-US"/>
        </w:rPr>
        <w:t>d causes (N</w:t>
      </w:r>
      <w:r w:rsidR="00F55B16">
        <w:rPr>
          <w:rFonts w:ascii="Cambria" w:eastAsia="Times New Roman" w:hAnsi="Cambria" w:cs="Times New Roman"/>
          <w:lang w:val="en-US"/>
        </w:rPr>
        <w:t xml:space="preserve"> = 20)</w:t>
      </w:r>
      <w:r w:rsidR="00F5002E">
        <w:rPr>
          <w:rFonts w:ascii="Cambria" w:eastAsia="Times New Roman" w:hAnsi="Cambria" w:cs="Times New Roman"/>
          <w:lang w:val="en-US"/>
        </w:rPr>
        <w:t xml:space="preserve">, </w:t>
      </w:r>
      <w:r w:rsidR="003A5D6F" w:rsidRPr="00F5002E">
        <w:rPr>
          <w:rFonts w:ascii="Cambria" w:eastAsia="Times New Roman" w:hAnsi="Cambria" w:cs="Times New Roman"/>
          <w:color w:val="000000" w:themeColor="text1"/>
          <w:lang w:val="en-US"/>
        </w:rPr>
        <w:t>student –originate</w:t>
      </w:r>
      <w:r w:rsidR="00F5002E" w:rsidRPr="00F5002E">
        <w:rPr>
          <w:rFonts w:ascii="Cambria" w:eastAsia="Times New Roman" w:hAnsi="Cambria" w:cs="Times New Roman"/>
          <w:color w:val="000000" w:themeColor="text1"/>
          <w:lang w:val="en-US"/>
        </w:rPr>
        <w:t>d causes (N</w:t>
      </w:r>
      <w:r w:rsidR="003A5D6F" w:rsidRPr="00F5002E">
        <w:rPr>
          <w:rFonts w:ascii="Cambria" w:eastAsia="Times New Roman" w:hAnsi="Cambria" w:cs="Times New Roman"/>
          <w:color w:val="000000" w:themeColor="text1"/>
          <w:lang w:val="en-US"/>
        </w:rPr>
        <w:t>=18), education or school system-originate causes</w:t>
      </w:r>
      <w:r w:rsidR="00F5002E" w:rsidRPr="00F5002E">
        <w:rPr>
          <w:rFonts w:ascii="Cambria" w:eastAsia="Times New Roman" w:hAnsi="Cambria" w:cs="Times New Roman"/>
          <w:color w:val="000000" w:themeColor="text1"/>
          <w:lang w:val="en-US"/>
        </w:rPr>
        <w:t xml:space="preserve"> (N</w:t>
      </w:r>
      <w:r w:rsidR="003A5D6F" w:rsidRPr="00F5002E">
        <w:rPr>
          <w:rFonts w:ascii="Cambria" w:eastAsia="Times New Roman" w:hAnsi="Cambria" w:cs="Times New Roman"/>
          <w:color w:val="000000" w:themeColor="text1"/>
          <w:lang w:val="en-US"/>
        </w:rPr>
        <w:t xml:space="preserve">=11), nature of </w:t>
      </w:r>
      <w:r w:rsidR="00FA294F">
        <w:rPr>
          <w:rFonts w:ascii="Cambria" w:eastAsia="Times New Roman" w:hAnsi="Cambria" w:cs="Times New Roman"/>
          <w:color w:val="000000" w:themeColor="text1"/>
          <w:lang w:val="en-US"/>
        </w:rPr>
        <w:t>open-ended</w:t>
      </w:r>
      <w:r w:rsidR="003A5D6F" w:rsidRPr="00F5002E">
        <w:rPr>
          <w:rFonts w:ascii="Cambria" w:eastAsia="Times New Roman" w:hAnsi="Cambria" w:cs="Times New Roman"/>
          <w:color w:val="000000" w:themeColor="text1"/>
          <w:lang w:val="en-US"/>
        </w:rPr>
        <w:t xml:space="preserve"> items-originate</w:t>
      </w:r>
      <w:r w:rsidR="00F5002E" w:rsidRPr="00F5002E">
        <w:rPr>
          <w:rFonts w:ascii="Cambria" w:eastAsia="Times New Roman" w:hAnsi="Cambria" w:cs="Times New Roman"/>
          <w:color w:val="000000" w:themeColor="text1"/>
          <w:lang w:val="en-US"/>
        </w:rPr>
        <w:t>d</w:t>
      </w:r>
      <w:r w:rsidR="003A5D6F" w:rsidRPr="00F5002E">
        <w:rPr>
          <w:rFonts w:ascii="Cambria" w:eastAsia="Times New Roman" w:hAnsi="Cambria" w:cs="Times New Roman"/>
          <w:color w:val="000000" w:themeColor="text1"/>
          <w:lang w:val="en-US"/>
        </w:rPr>
        <w:t xml:space="preserve"> causes (N=5) and other causes (N=5)</w:t>
      </w:r>
      <w:r w:rsidR="00F55B16" w:rsidRPr="00F5002E">
        <w:rPr>
          <w:rFonts w:ascii="Cambria" w:eastAsia="Times New Roman" w:hAnsi="Cambria" w:cs="Times New Roman"/>
          <w:color w:val="000000" w:themeColor="text1"/>
          <w:lang w:val="en-US"/>
        </w:rPr>
        <w:t xml:space="preserve">. </w:t>
      </w:r>
      <w:r w:rsidR="00F5002E">
        <w:rPr>
          <w:rFonts w:ascii="Cambria" w:eastAsia="Times New Roman" w:hAnsi="Cambria" w:cs="Times New Roman"/>
          <w:lang w:val="en-US"/>
        </w:rPr>
        <w:t>Consequently</w:t>
      </w:r>
      <w:r w:rsidR="00F55B16">
        <w:rPr>
          <w:rFonts w:ascii="Cambria" w:eastAsia="Times New Roman" w:hAnsi="Cambria" w:cs="Times New Roman"/>
          <w:lang w:val="en-US"/>
        </w:rPr>
        <w:t>,</w:t>
      </w:r>
      <w:r w:rsidRPr="00D26A17">
        <w:rPr>
          <w:rFonts w:ascii="Cambria" w:eastAsia="Times New Roman" w:hAnsi="Cambria" w:cs="Times New Roman"/>
          <w:lang w:val="en-US"/>
        </w:rPr>
        <w:t xml:space="preserve"> although the general findings of the </w:t>
      </w:r>
      <w:r w:rsidR="008440C3">
        <w:rPr>
          <w:rFonts w:ascii="Cambria" w:eastAsia="Times New Roman" w:hAnsi="Cambria" w:cs="Times New Roman"/>
          <w:lang w:val="en-US"/>
        </w:rPr>
        <w:t>study</w:t>
      </w:r>
      <w:r w:rsidR="00F55B16">
        <w:rPr>
          <w:rFonts w:ascii="Cambria" w:eastAsia="Times New Roman" w:hAnsi="Cambria" w:cs="Times New Roman"/>
          <w:lang w:val="en-US"/>
        </w:rPr>
        <w:t xml:space="preserve"> have </w:t>
      </w:r>
      <w:r w:rsidRPr="00D26A17">
        <w:rPr>
          <w:rFonts w:ascii="Cambria" w:eastAsia="Times New Roman" w:hAnsi="Cambria" w:cs="Times New Roman"/>
          <w:lang w:val="en-US"/>
        </w:rPr>
        <w:t>show</w:t>
      </w:r>
      <w:r w:rsidR="00E04B95">
        <w:rPr>
          <w:rFonts w:ascii="Cambria" w:eastAsia="Times New Roman" w:hAnsi="Cambria" w:cs="Times New Roman"/>
          <w:lang w:val="en-US"/>
        </w:rPr>
        <w:t>n</w:t>
      </w:r>
      <w:r w:rsidRPr="00D26A17">
        <w:rPr>
          <w:rFonts w:ascii="Cambria" w:eastAsia="Times New Roman" w:hAnsi="Cambria" w:cs="Times New Roman"/>
          <w:lang w:val="en-US"/>
        </w:rPr>
        <w:t xml:space="preserve"> that the </w:t>
      </w:r>
      <w:r w:rsidR="00F55B16">
        <w:rPr>
          <w:rFonts w:ascii="Cambria" w:eastAsia="Times New Roman" w:hAnsi="Cambria" w:cs="Times New Roman"/>
          <w:lang w:val="en-US"/>
        </w:rPr>
        <w:t xml:space="preserve">competency levels of middle school teachers </w:t>
      </w:r>
      <w:r w:rsidRPr="00D26A17">
        <w:rPr>
          <w:rFonts w:ascii="Cambria" w:eastAsia="Times New Roman" w:hAnsi="Cambria" w:cs="Times New Roman"/>
          <w:lang w:val="en-US"/>
        </w:rPr>
        <w:t xml:space="preserve">in preparing open-ended </w:t>
      </w:r>
      <w:r w:rsidR="00F55B16">
        <w:rPr>
          <w:rFonts w:ascii="Cambria" w:eastAsia="Times New Roman" w:hAnsi="Cambria" w:cs="Times New Roman"/>
          <w:lang w:val="en-US"/>
        </w:rPr>
        <w:t>items</w:t>
      </w:r>
      <w:r w:rsidRPr="00D26A17">
        <w:rPr>
          <w:rFonts w:ascii="Cambria" w:eastAsia="Times New Roman" w:hAnsi="Cambria" w:cs="Times New Roman"/>
          <w:lang w:val="en-US"/>
        </w:rPr>
        <w:t xml:space="preserve"> are very low, it is observed that the teachers see themselves as quite sufficient</w:t>
      </w:r>
      <w:r w:rsidR="00B41D17">
        <w:rPr>
          <w:rFonts w:ascii="Cambria" w:eastAsia="Times New Roman" w:hAnsi="Cambria" w:cs="Times New Roman"/>
          <w:lang w:val="en-US"/>
        </w:rPr>
        <w:t xml:space="preserve"> as an </w:t>
      </w:r>
      <w:r w:rsidR="00FA294F">
        <w:rPr>
          <w:rFonts w:ascii="Cambria" w:eastAsia="Times New Roman" w:hAnsi="Cambria" w:cs="Times New Roman"/>
          <w:lang w:val="en-US"/>
        </w:rPr>
        <w:t>open-ended</w:t>
      </w:r>
      <w:r w:rsidR="00B41D17">
        <w:rPr>
          <w:rFonts w:ascii="Cambria" w:eastAsia="Times New Roman" w:hAnsi="Cambria" w:cs="Times New Roman"/>
          <w:lang w:val="en-US"/>
        </w:rPr>
        <w:t xml:space="preserve"> item writer</w:t>
      </w:r>
      <w:r w:rsidRPr="00D26A17">
        <w:rPr>
          <w:rFonts w:ascii="Cambria" w:eastAsia="Times New Roman" w:hAnsi="Cambria" w:cs="Times New Roman"/>
          <w:lang w:val="en-US"/>
        </w:rPr>
        <w:t>.</w:t>
      </w:r>
    </w:p>
    <w:p w14:paraId="2263BA6D" w14:textId="77777777" w:rsidR="00187524" w:rsidRPr="00D26A17" w:rsidRDefault="00187524" w:rsidP="003E511E">
      <w:pPr>
        <w:spacing w:after="0" w:line="240" w:lineRule="auto"/>
        <w:ind w:firstLine="567"/>
        <w:jc w:val="both"/>
        <w:rPr>
          <w:rFonts w:ascii="Cambria" w:eastAsia="Times New Roman" w:hAnsi="Cambria" w:cs="Times New Roman"/>
          <w:lang w:val="en-US"/>
        </w:rPr>
      </w:pPr>
    </w:p>
    <w:p w14:paraId="66F3AB1B" w14:textId="77777777" w:rsidR="005070B9" w:rsidRPr="00234973" w:rsidRDefault="00FD0DDB" w:rsidP="00234973">
      <w:pPr>
        <w:tabs>
          <w:tab w:val="left" w:pos="9072"/>
        </w:tabs>
        <w:spacing w:before="120" w:after="120" w:line="240" w:lineRule="auto"/>
        <w:jc w:val="both"/>
        <w:rPr>
          <w:rFonts w:ascii="Cambria" w:hAnsi="Cambria"/>
          <w:b/>
          <w:i/>
          <w:color w:val="000000"/>
          <w:lang w:val="en-US"/>
        </w:rPr>
      </w:pPr>
      <w:r w:rsidRPr="00234973">
        <w:rPr>
          <w:rFonts w:ascii="Cambria" w:hAnsi="Cambria"/>
          <w:b/>
          <w:bCs/>
          <w:i/>
          <w:lang w:val="en-US"/>
        </w:rPr>
        <w:lastRenderedPageBreak/>
        <w:t xml:space="preserve">Discussion </w:t>
      </w:r>
      <w:r w:rsidR="005070B9" w:rsidRPr="00234973">
        <w:rPr>
          <w:rFonts w:ascii="Cambria" w:hAnsi="Cambria"/>
          <w:b/>
          <w:bCs/>
          <w:i/>
          <w:lang w:val="en-US"/>
        </w:rPr>
        <w:t xml:space="preserve">and </w:t>
      </w:r>
      <w:r w:rsidRPr="00234973">
        <w:rPr>
          <w:rFonts w:ascii="Cambria" w:hAnsi="Cambria"/>
          <w:b/>
          <w:bCs/>
          <w:i/>
          <w:lang w:val="en-US"/>
        </w:rPr>
        <w:t>Conclusion</w:t>
      </w:r>
    </w:p>
    <w:p w14:paraId="2CF81DE6" w14:textId="77777777" w:rsidR="00B31E43" w:rsidRPr="00D26A17" w:rsidRDefault="00B31E43" w:rsidP="00F77895">
      <w:pPr>
        <w:spacing w:after="0" w:line="240" w:lineRule="auto"/>
        <w:ind w:firstLine="567"/>
        <w:jc w:val="both"/>
        <w:rPr>
          <w:rFonts w:ascii="Cambria" w:eastAsia="Times New Roman" w:hAnsi="Cambria" w:cs="Times New Roman"/>
          <w:lang w:val="en-US"/>
        </w:rPr>
      </w:pPr>
      <w:r w:rsidRPr="00D26A17">
        <w:rPr>
          <w:rFonts w:ascii="Cambria" w:eastAsia="Times New Roman" w:hAnsi="Cambria" w:cs="Times New Roman"/>
          <w:lang w:val="en-US"/>
        </w:rPr>
        <w:t xml:space="preserve">The extremely low level of </w:t>
      </w:r>
      <w:r w:rsidR="00BD5DA0">
        <w:rPr>
          <w:rFonts w:ascii="Cambria" w:eastAsia="Times New Roman" w:hAnsi="Cambria" w:cs="Times New Roman"/>
          <w:lang w:val="en-US"/>
        </w:rPr>
        <w:t>competency</w:t>
      </w:r>
      <w:r w:rsidRPr="00D26A17">
        <w:rPr>
          <w:rFonts w:ascii="Cambria" w:eastAsia="Times New Roman" w:hAnsi="Cambria" w:cs="Times New Roman"/>
          <w:lang w:val="en-US"/>
        </w:rPr>
        <w:t xml:space="preserve"> of teachers in preparing </w:t>
      </w:r>
      <w:r w:rsidR="00FA294F">
        <w:rPr>
          <w:rFonts w:ascii="Cambria" w:eastAsia="Times New Roman" w:hAnsi="Cambria" w:cs="Times New Roman"/>
          <w:lang w:val="en-US"/>
        </w:rPr>
        <w:t>open-ended</w:t>
      </w:r>
      <w:r w:rsidR="00F406F2">
        <w:rPr>
          <w:rFonts w:ascii="Cambria" w:eastAsia="Times New Roman" w:hAnsi="Cambria" w:cs="Times New Roman"/>
          <w:lang w:val="en-US"/>
        </w:rPr>
        <w:t xml:space="preserve"> </w:t>
      </w:r>
      <w:r w:rsidR="00BD5DA0">
        <w:rPr>
          <w:rFonts w:ascii="Cambria" w:eastAsia="Times New Roman" w:hAnsi="Cambria" w:cs="Times New Roman"/>
          <w:lang w:val="en-US"/>
        </w:rPr>
        <w:t>items</w:t>
      </w:r>
      <w:r w:rsidRPr="00D26A17">
        <w:rPr>
          <w:rFonts w:ascii="Cambria" w:eastAsia="Times New Roman" w:hAnsi="Cambria" w:cs="Times New Roman"/>
          <w:lang w:val="en-US"/>
        </w:rPr>
        <w:t xml:space="preserve"> is a very important problem in terms of the efficiency </w:t>
      </w:r>
      <w:r w:rsidRPr="009519BC">
        <w:rPr>
          <w:rFonts w:ascii="Cambria" w:eastAsia="Times New Roman" w:hAnsi="Cambria" w:cs="Times New Roman"/>
          <w:lang w:val="en-US"/>
        </w:rPr>
        <w:t xml:space="preserve">of the </w:t>
      </w:r>
      <w:r w:rsidR="009519BC" w:rsidRPr="006922B3">
        <w:rPr>
          <w:rFonts w:ascii="Cambria" w:eastAsia="Times New Roman" w:hAnsi="Cambria" w:cs="Times New Roman"/>
          <w:lang w:val="en-US"/>
        </w:rPr>
        <w:t>measurement and evaluation process</w:t>
      </w:r>
      <w:r w:rsidRPr="006922B3">
        <w:rPr>
          <w:rFonts w:ascii="Cambria" w:eastAsia="Times New Roman" w:hAnsi="Cambria" w:cs="Times New Roman"/>
          <w:lang w:val="en-US"/>
        </w:rPr>
        <w:t>.</w:t>
      </w:r>
      <w:r w:rsidRPr="00D26A17">
        <w:rPr>
          <w:rFonts w:ascii="Cambria" w:eastAsia="Times New Roman" w:hAnsi="Cambria" w:cs="Times New Roman"/>
          <w:lang w:val="en-US"/>
        </w:rPr>
        <w:t xml:space="preserve"> The scores obtained from open-ended </w:t>
      </w:r>
      <w:r w:rsidR="00BD5DA0">
        <w:rPr>
          <w:rFonts w:ascii="Cambria" w:eastAsia="Times New Roman" w:hAnsi="Cambria" w:cs="Times New Roman"/>
          <w:lang w:val="en-US"/>
        </w:rPr>
        <w:t xml:space="preserve">items that are not well prepared, </w:t>
      </w:r>
      <w:r w:rsidRPr="00D26A17">
        <w:rPr>
          <w:rFonts w:ascii="Cambria" w:eastAsia="Times New Roman" w:hAnsi="Cambria" w:cs="Times New Roman"/>
          <w:lang w:val="en-US"/>
        </w:rPr>
        <w:t xml:space="preserve">will lead to misinterpretations of the student's success, along with low reliability and validity. For this reason, the basic recommendation of the </w:t>
      </w:r>
      <w:r w:rsidR="00F406F2">
        <w:rPr>
          <w:rFonts w:ascii="Cambria" w:eastAsia="Times New Roman" w:hAnsi="Cambria" w:cs="Times New Roman"/>
          <w:color w:val="000000" w:themeColor="text1"/>
          <w:lang w:val="en-US"/>
        </w:rPr>
        <w:t>study</w:t>
      </w:r>
      <w:r w:rsidRPr="00F5002E">
        <w:rPr>
          <w:rFonts w:ascii="Cambria" w:eastAsia="Times New Roman" w:hAnsi="Cambria" w:cs="Times New Roman"/>
          <w:color w:val="000000" w:themeColor="text1"/>
          <w:lang w:val="en-US"/>
        </w:rPr>
        <w:t xml:space="preserve"> is to take measures to overcome the shortcomings of teachers in the preparation of </w:t>
      </w:r>
      <w:r w:rsidR="00FA294F">
        <w:rPr>
          <w:rFonts w:ascii="Cambria" w:eastAsia="Times New Roman" w:hAnsi="Cambria" w:cs="Times New Roman"/>
          <w:color w:val="000000" w:themeColor="text1"/>
          <w:lang w:val="en-US"/>
        </w:rPr>
        <w:t>open-ended</w:t>
      </w:r>
      <w:r w:rsidR="00F406F2">
        <w:rPr>
          <w:rFonts w:ascii="Cambria" w:eastAsia="Times New Roman" w:hAnsi="Cambria" w:cs="Times New Roman"/>
          <w:color w:val="000000" w:themeColor="text1"/>
          <w:lang w:val="en-US"/>
        </w:rPr>
        <w:t xml:space="preserve"> </w:t>
      </w:r>
      <w:r w:rsidR="00B218C5" w:rsidRPr="00F5002E">
        <w:rPr>
          <w:rFonts w:ascii="Cambria" w:eastAsia="Times New Roman" w:hAnsi="Cambria" w:cs="Times New Roman"/>
          <w:color w:val="000000" w:themeColor="text1"/>
          <w:lang w:val="en-US"/>
        </w:rPr>
        <w:t>items</w:t>
      </w:r>
      <w:r w:rsidRPr="00F5002E">
        <w:rPr>
          <w:rFonts w:ascii="Cambria" w:eastAsia="Times New Roman" w:hAnsi="Cambria" w:cs="Times New Roman"/>
          <w:color w:val="000000" w:themeColor="text1"/>
          <w:lang w:val="en-US"/>
        </w:rPr>
        <w:t xml:space="preserve">. </w:t>
      </w:r>
      <w:r w:rsidRPr="00D26A17">
        <w:rPr>
          <w:rFonts w:ascii="Cambria" w:eastAsia="Times New Roman" w:hAnsi="Cambria" w:cs="Times New Roman"/>
          <w:lang w:val="en-US"/>
        </w:rPr>
        <w:t>In line with the</w:t>
      </w:r>
      <w:r w:rsidR="00F5002E">
        <w:rPr>
          <w:rFonts w:ascii="Cambria" w:eastAsia="Times New Roman" w:hAnsi="Cambria" w:cs="Times New Roman"/>
          <w:lang w:val="en-US"/>
        </w:rPr>
        <w:t xml:space="preserve"> mentioned</w:t>
      </w:r>
      <w:r w:rsidRPr="00D26A17">
        <w:rPr>
          <w:rFonts w:ascii="Cambria" w:eastAsia="Times New Roman" w:hAnsi="Cambria" w:cs="Times New Roman"/>
          <w:lang w:val="en-US"/>
        </w:rPr>
        <w:t xml:space="preserve"> reasons of the teachers, it is suggested to increase t</w:t>
      </w:r>
      <w:r w:rsidR="00F406F2">
        <w:rPr>
          <w:rFonts w:ascii="Cambria" w:eastAsia="Times New Roman" w:hAnsi="Cambria" w:cs="Times New Roman"/>
          <w:lang w:val="en-US"/>
        </w:rPr>
        <w:t>eacher</w:t>
      </w:r>
      <w:r w:rsidRPr="00D26A17">
        <w:rPr>
          <w:rFonts w:ascii="Cambria" w:eastAsia="Times New Roman" w:hAnsi="Cambria" w:cs="Times New Roman"/>
          <w:lang w:val="en-US"/>
        </w:rPr>
        <w:t xml:space="preserve"> training </w:t>
      </w:r>
      <w:r w:rsidR="00F406F2">
        <w:rPr>
          <w:rFonts w:ascii="Cambria" w:eastAsia="Times New Roman" w:hAnsi="Cambria" w:cs="Times New Roman"/>
          <w:lang w:val="en-US"/>
        </w:rPr>
        <w:t xml:space="preserve">for </w:t>
      </w:r>
      <w:r w:rsidRPr="00D26A17">
        <w:rPr>
          <w:rFonts w:ascii="Cambria" w:eastAsia="Times New Roman" w:hAnsi="Cambria" w:cs="Times New Roman"/>
          <w:lang w:val="en-US"/>
        </w:rPr>
        <w:t xml:space="preserve">writing </w:t>
      </w:r>
      <w:r w:rsidR="00B218C5">
        <w:rPr>
          <w:rFonts w:ascii="Cambria" w:eastAsia="Times New Roman" w:hAnsi="Cambria" w:cs="Times New Roman"/>
          <w:lang w:val="en-US"/>
        </w:rPr>
        <w:t>items</w:t>
      </w:r>
      <w:r w:rsidRPr="00D26A17">
        <w:rPr>
          <w:rFonts w:ascii="Cambria" w:eastAsia="Times New Roman" w:hAnsi="Cambria" w:cs="Times New Roman"/>
          <w:lang w:val="en-US"/>
        </w:rPr>
        <w:t xml:space="preserve"> </w:t>
      </w:r>
      <w:r w:rsidR="00F406F2">
        <w:rPr>
          <w:rFonts w:ascii="Cambria" w:eastAsia="Times New Roman" w:hAnsi="Cambria" w:cs="Times New Roman"/>
          <w:lang w:val="en-US"/>
        </w:rPr>
        <w:t>in preparing</w:t>
      </w:r>
      <w:r w:rsidRPr="00D26A17">
        <w:rPr>
          <w:rFonts w:ascii="Cambria" w:eastAsia="Times New Roman" w:hAnsi="Cambria" w:cs="Times New Roman"/>
          <w:lang w:val="en-US"/>
        </w:rPr>
        <w:t xml:space="preserve"> the open-ended measur</w:t>
      </w:r>
      <w:r w:rsidR="00B218C5">
        <w:rPr>
          <w:rFonts w:ascii="Cambria" w:eastAsia="Times New Roman" w:hAnsi="Cambria" w:cs="Times New Roman"/>
          <w:lang w:val="en-US"/>
        </w:rPr>
        <w:t>ement tools</w:t>
      </w:r>
      <w:r w:rsidRPr="00D26A17">
        <w:rPr>
          <w:rFonts w:ascii="Cambria" w:eastAsia="Times New Roman" w:hAnsi="Cambria" w:cs="Times New Roman"/>
          <w:lang w:val="en-US"/>
        </w:rPr>
        <w:t>. For fu</w:t>
      </w:r>
      <w:r w:rsidR="00F406F2">
        <w:rPr>
          <w:rFonts w:ascii="Cambria" w:eastAsia="Times New Roman" w:hAnsi="Cambria" w:cs="Times New Roman"/>
          <w:lang w:val="en-US"/>
        </w:rPr>
        <w:t>ture</w:t>
      </w:r>
      <w:r w:rsidRPr="00D26A17">
        <w:rPr>
          <w:rFonts w:ascii="Cambria" w:eastAsia="Times New Roman" w:hAnsi="Cambria" w:cs="Times New Roman"/>
          <w:lang w:val="en-US"/>
        </w:rPr>
        <w:t xml:space="preserve"> research, it is suggested to in</w:t>
      </w:r>
      <w:r w:rsidR="00F5002E">
        <w:rPr>
          <w:rFonts w:ascii="Cambria" w:eastAsia="Times New Roman" w:hAnsi="Cambria" w:cs="Times New Roman"/>
          <w:lang w:val="en-US"/>
        </w:rPr>
        <w:t>vestigate the teacher competency</w:t>
      </w:r>
      <w:r w:rsidRPr="00D26A17">
        <w:rPr>
          <w:rFonts w:ascii="Cambria" w:eastAsia="Times New Roman" w:hAnsi="Cambria" w:cs="Times New Roman"/>
          <w:lang w:val="en-US"/>
        </w:rPr>
        <w:t xml:space="preserve"> of preparation and use of other </w:t>
      </w:r>
      <w:r w:rsidR="00F5002E">
        <w:rPr>
          <w:rFonts w:ascii="Cambria" w:eastAsia="Times New Roman" w:hAnsi="Cambria" w:cs="Times New Roman"/>
          <w:lang w:val="en-US"/>
        </w:rPr>
        <w:t>types of item</w:t>
      </w:r>
      <w:r w:rsidR="00035FF4">
        <w:rPr>
          <w:rFonts w:ascii="Cambria" w:eastAsia="Times New Roman" w:hAnsi="Cambria" w:cs="Times New Roman"/>
          <w:lang w:val="en-US"/>
        </w:rPr>
        <w:t xml:space="preserve">. </w:t>
      </w:r>
      <w:r w:rsidR="00035FF4" w:rsidRPr="00A90CED">
        <w:rPr>
          <w:rFonts w:ascii="Cambria" w:eastAsia="Times New Roman" w:hAnsi="Cambria" w:cs="Times New Roman"/>
          <w:lang w:val="en-US"/>
        </w:rPr>
        <w:t>It is also suggested to search t</w:t>
      </w:r>
      <w:r w:rsidRPr="00A90CED">
        <w:rPr>
          <w:rFonts w:ascii="Cambria" w:eastAsia="Times New Roman" w:hAnsi="Cambria" w:cs="Times New Roman"/>
          <w:lang w:val="en-US"/>
        </w:rPr>
        <w:t xml:space="preserve">he effects of </w:t>
      </w:r>
      <w:r w:rsidR="00B218C5" w:rsidRPr="00A90CED">
        <w:rPr>
          <w:rFonts w:ascii="Cambria" w:eastAsia="Times New Roman" w:hAnsi="Cambria" w:cs="Times New Roman"/>
          <w:lang w:val="en-US"/>
        </w:rPr>
        <w:t xml:space="preserve">item writing </w:t>
      </w:r>
      <w:r w:rsidR="00F5002E" w:rsidRPr="00A90CED">
        <w:rPr>
          <w:rFonts w:ascii="Cambria" w:eastAsia="Times New Roman" w:hAnsi="Cambria" w:cs="Times New Roman"/>
          <w:lang w:val="en-US"/>
        </w:rPr>
        <w:t>training</w:t>
      </w:r>
      <w:r w:rsidR="00B218C5" w:rsidRPr="00A90CED">
        <w:rPr>
          <w:rFonts w:ascii="Cambria" w:eastAsia="Times New Roman" w:hAnsi="Cambria" w:cs="Times New Roman"/>
          <w:lang w:val="en-US"/>
        </w:rPr>
        <w:t xml:space="preserve"> on competencies of teachers.</w:t>
      </w:r>
      <w:r w:rsidR="00B218C5">
        <w:rPr>
          <w:rFonts w:ascii="Cambria" w:eastAsia="Times New Roman" w:hAnsi="Cambria" w:cs="Times New Roman"/>
          <w:lang w:val="en-US"/>
        </w:rPr>
        <w:t xml:space="preserve"> </w:t>
      </w:r>
    </w:p>
    <w:p w14:paraId="459FDA65" w14:textId="77777777" w:rsidR="005070B9" w:rsidRDefault="005070B9" w:rsidP="000F5FB8">
      <w:pPr>
        <w:pStyle w:val="Heading2"/>
        <w:spacing w:before="120" w:after="120" w:line="240" w:lineRule="auto"/>
        <w:rPr>
          <w:rFonts w:ascii="Cambria" w:hAnsi="Cambria" w:cs="Times New Roman"/>
          <w:b/>
          <w:color w:val="auto"/>
          <w:sz w:val="22"/>
          <w:szCs w:val="22"/>
        </w:rPr>
      </w:pPr>
    </w:p>
    <w:p w14:paraId="208A265E" w14:textId="77777777" w:rsidR="000F6587" w:rsidRDefault="000F6587">
      <w:pPr>
        <w:rPr>
          <w:rFonts w:ascii="Cambria" w:eastAsiaTheme="majorEastAsia" w:hAnsi="Cambria" w:cs="Times New Roman"/>
          <w:b/>
        </w:rPr>
      </w:pPr>
      <w:r>
        <w:rPr>
          <w:rFonts w:ascii="Cambria" w:hAnsi="Cambria" w:cs="Times New Roman"/>
          <w:b/>
        </w:rPr>
        <w:br w:type="page"/>
      </w:r>
    </w:p>
    <w:p w14:paraId="0A17A4CE" w14:textId="20E7BB49" w:rsidR="00670E5E" w:rsidRPr="008B27CE" w:rsidRDefault="000F6587" w:rsidP="008B27CE">
      <w:pPr>
        <w:spacing w:after="0" w:line="240" w:lineRule="auto"/>
        <w:jc w:val="both"/>
        <w:rPr>
          <w:rFonts w:ascii="Cambria" w:eastAsia="Calibri" w:hAnsi="Cambria" w:cs="Times New Roman"/>
        </w:rPr>
      </w:pPr>
      <w:r w:rsidRPr="000F6587">
        <w:rPr>
          <w:rFonts w:ascii="Cambria" w:hAnsi="Cambria" w:cs="Times New Roman"/>
          <w:b/>
        </w:rPr>
        <w:lastRenderedPageBreak/>
        <w:t>GİRİŞ</w:t>
      </w:r>
      <w:r w:rsidR="008B27CE">
        <w:rPr>
          <w:rFonts w:ascii="Cambria" w:eastAsia="Calibri" w:hAnsi="Cambria" w:cs="Times New Roman"/>
          <w:color w:val="FF0000"/>
        </w:rPr>
        <w:t xml:space="preserve"> </w:t>
      </w:r>
    </w:p>
    <w:p w14:paraId="30B22F58" w14:textId="77777777" w:rsidR="008B27CE" w:rsidRDefault="008B27CE" w:rsidP="00760656">
      <w:pPr>
        <w:spacing w:after="0" w:line="240" w:lineRule="auto"/>
        <w:ind w:firstLine="567"/>
        <w:jc w:val="both"/>
        <w:rPr>
          <w:rFonts w:ascii="Cambria" w:eastAsia="Calibri" w:hAnsi="Cambria" w:cs="Times New Roman"/>
          <w:color w:val="FF0000"/>
        </w:rPr>
      </w:pPr>
    </w:p>
    <w:p w14:paraId="3FD43E28" w14:textId="4C7E853F" w:rsidR="00B31E43" w:rsidRPr="00881F0D" w:rsidRDefault="008B27CE" w:rsidP="00F602C8">
      <w:pPr>
        <w:spacing w:after="0" w:line="240" w:lineRule="auto"/>
        <w:ind w:firstLine="567"/>
        <w:jc w:val="both"/>
        <w:rPr>
          <w:rFonts w:ascii="Cambria" w:eastAsia="Calibri" w:hAnsi="Cambria" w:cs="Times New Roman"/>
          <w:color w:val="FF0000"/>
        </w:rPr>
      </w:pPr>
      <w:r w:rsidRPr="00F602C8">
        <w:rPr>
          <w:rFonts w:ascii="Cambria" w:eastAsia="Calibri" w:hAnsi="Cambria" w:cs="Times New Roman"/>
          <w:color w:val="000000" w:themeColor="text1"/>
        </w:rPr>
        <w:t xml:space="preserve">Eğitimin çeşitli amaçları vardır ve bu amaçların tümü öğrencilerin eğitimlerine ve öğretimlerine odaklanmıştır. </w:t>
      </w:r>
      <w:r w:rsidR="00881F0D" w:rsidRPr="00F602C8">
        <w:rPr>
          <w:rFonts w:ascii="Cambria" w:eastAsia="Calibri" w:hAnsi="Cambria" w:cs="Times New Roman"/>
          <w:color w:val="000000" w:themeColor="text1"/>
        </w:rPr>
        <w:t>Turgut ve Baykul’a göre (2015)</w:t>
      </w:r>
      <w:r w:rsidR="00AF6302" w:rsidRPr="00F602C8">
        <w:rPr>
          <w:rFonts w:ascii="Cambria" w:eastAsia="Calibri" w:hAnsi="Cambria" w:cs="Times New Roman"/>
          <w:color w:val="000000" w:themeColor="text1"/>
        </w:rPr>
        <w:t>,</w:t>
      </w:r>
      <w:r w:rsidR="00881F0D" w:rsidRPr="00F602C8">
        <w:rPr>
          <w:rFonts w:ascii="Cambria" w:eastAsia="Calibri" w:hAnsi="Cambria" w:cs="Times New Roman"/>
          <w:color w:val="000000" w:themeColor="text1"/>
        </w:rPr>
        <w:t xml:space="preserve"> öğretim programlarının niteliğini belirleme, öğretim yöntemlerinin etkililiğini saptama, öğrencileri bireysel özelliklerine göre doğru alanlara yönlendirme, öğrenme eksikliklerini teşhis etme ve öğrenci başarısını izleme </w:t>
      </w:r>
      <w:r w:rsidR="00F602C8" w:rsidRPr="00F602C8">
        <w:rPr>
          <w:rFonts w:ascii="Cambria" w:eastAsia="Calibri" w:hAnsi="Cambria" w:cs="Times New Roman"/>
          <w:color w:val="000000" w:themeColor="text1"/>
        </w:rPr>
        <w:t>eğitimin amaçları arasında yer almaktadır</w:t>
      </w:r>
      <w:r w:rsidR="00881F0D" w:rsidRPr="00F602C8">
        <w:rPr>
          <w:rFonts w:ascii="Cambria" w:eastAsia="Calibri" w:hAnsi="Cambria" w:cs="Times New Roman"/>
          <w:color w:val="000000" w:themeColor="text1"/>
        </w:rPr>
        <w:t>.</w:t>
      </w:r>
      <w:r w:rsidR="00881F0D">
        <w:rPr>
          <w:rFonts w:ascii="Cambria" w:eastAsia="Calibri" w:hAnsi="Cambria" w:cs="Times New Roman"/>
          <w:color w:val="FF0000"/>
        </w:rPr>
        <w:t xml:space="preserve"> </w:t>
      </w:r>
      <w:r w:rsidR="00B31E43" w:rsidRPr="00B31E43">
        <w:rPr>
          <w:rFonts w:ascii="Cambria" w:eastAsia="Calibri" w:hAnsi="Cambria" w:cs="Times New Roman"/>
        </w:rPr>
        <w:t>Bu amaçların gerçekleştirilmesi, gerçekleşip gerçekleşmediğinin kontrol edilmesi ve eğitim sisteminin tümüne ya da parçalarına yönelik kontroller ancak ölçme ve değerlendirme uygulamaları ile mümkün olmaktadır.</w:t>
      </w:r>
    </w:p>
    <w:p w14:paraId="4C615082" w14:textId="77777777" w:rsidR="00B31E43" w:rsidRPr="00B31E43" w:rsidRDefault="00B31E43" w:rsidP="001C556B">
      <w:pPr>
        <w:spacing w:after="0" w:line="240" w:lineRule="auto"/>
        <w:ind w:firstLine="567"/>
        <w:jc w:val="both"/>
        <w:rPr>
          <w:rFonts w:ascii="Cambria" w:eastAsia="Calibri" w:hAnsi="Cambria" w:cs="Times New Roman"/>
        </w:rPr>
      </w:pPr>
      <w:r w:rsidRPr="00B31E43">
        <w:rPr>
          <w:rFonts w:ascii="Cambria" w:eastAsia="Calibri" w:hAnsi="Cambria" w:cs="Times New Roman"/>
        </w:rPr>
        <w:t xml:space="preserve">Eğitsel ölçme ve değerlendirme uygulamalarında örtük özelliklerin ortaya çıkarılmasındaki gereklilik ve bu özelliklerin soyut yapıları, ölçme araçlarının kullanımını zorunlu kılmaktadır. </w:t>
      </w:r>
      <w:r w:rsidRPr="00B31E43">
        <w:rPr>
          <w:rFonts w:ascii="Cambria" w:eastAsia="Calibri" w:hAnsi="Cambria" w:cs="Times New Roman"/>
          <w:color w:val="000000"/>
        </w:rPr>
        <w:t>Eğitimde bireylere kazandırılmak ya da bireylerde gözlenmek istenen davranışlar çeşitlilik ve farklılık göstermektedir. Bu sebeple, amaca uygun olarak kullanılan ölçme araçları ile madde türleri de aynı çeşitliliği barındırmaktadır.</w:t>
      </w:r>
      <w:r w:rsidRPr="00B31E43">
        <w:rPr>
          <w:rFonts w:ascii="Cambria" w:eastAsia="Calibri" w:hAnsi="Cambria" w:cs="Times New Roman"/>
        </w:rPr>
        <w:t xml:space="preserve"> Eğitimde kullanılan ölçme araçları test dışı teknikler ile testler olmak üzere iki gruba ayrılabilmektedir. </w:t>
      </w:r>
      <w:r w:rsidRPr="00B31E43">
        <w:rPr>
          <w:rFonts w:ascii="Cambria" w:eastAsia="Calibri" w:hAnsi="Cambria" w:cs="Times New Roman"/>
          <w:color w:val="000000"/>
        </w:rPr>
        <w:t>Test dışı tekniklerde kişinin yaşamında gözlemlenmesi, kişiyi tanıyanlardan o kişi hakkında bilgi edinilmesi ya da kişinin kendisini anlatması mümkündür (Tekin, 2014).</w:t>
      </w:r>
      <w:r w:rsidRPr="00B31E43">
        <w:rPr>
          <w:rFonts w:ascii="Cambria" w:eastAsia="Calibri" w:hAnsi="Cambria" w:cs="Times New Roman"/>
        </w:rPr>
        <w:t xml:space="preserve"> Özgüven (2014) testleri, kişilerin örtük özelliklerini ölçmek ve bu ölçme sonuçlarına göre kişiler arasındaki bireysel farklılıkları ortaya koymak amacıyla kullanılan standart uyarıcılar bütünü olarak tanımlamaktadır. Tüm testlerde olduğu gibi sınıf içi ölçme ve değerlendirmelerde de kullanılan testlerin geliştirilmesi sistematik bir süreci gerektirmektedir. Bu sistematik sürecin en önemli adımlarından biri test niteliklerini ölçen maddeler yazmaktır. Maddelerin yazım aşamalarındaki önemli bir adım ise özelliğin hangi tür maddeler ile yoklanacağıdır (Crocker ve Algina, 2008; Özçelik, 2013). </w:t>
      </w:r>
    </w:p>
    <w:p w14:paraId="4C5A6C1C" w14:textId="77777777" w:rsidR="00B31E43" w:rsidRPr="00B31E43" w:rsidRDefault="00B31E43" w:rsidP="001C556B">
      <w:pPr>
        <w:spacing w:after="0" w:line="240" w:lineRule="auto"/>
        <w:ind w:firstLine="567"/>
        <w:jc w:val="both"/>
        <w:rPr>
          <w:rFonts w:ascii="Cambria" w:eastAsia="Calibri" w:hAnsi="Cambria" w:cs="Times New Roman"/>
        </w:rPr>
      </w:pPr>
      <w:r w:rsidRPr="00B31E43">
        <w:rPr>
          <w:rFonts w:ascii="Cambria" w:eastAsia="Calibri" w:hAnsi="Cambria" w:cs="Times New Roman"/>
        </w:rPr>
        <w:t>Alan yazın incelendiğinde madde türlerine yönelik çeşitli sınıflamalar mevcuttur. Madde türleri, maddeyi alan kişilerin yanıtlarının biçimine göre genel bir sınıflamaya tabi tutulduğunda “seçme gerektiren maddeler (selected</w:t>
      </w:r>
      <w:r w:rsidR="005E3975">
        <w:rPr>
          <w:rFonts w:ascii="Cambria" w:eastAsia="Calibri" w:hAnsi="Cambria" w:cs="Times New Roman"/>
        </w:rPr>
        <w:t xml:space="preserve"> </w:t>
      </w:r>
      <w:r w:rsidRPr="00B31E43">
        <w:rPr>
          <w:rFonts w:ascii="Cambria" w:eastAsia="Calibri" w:hAnsi="Cambria" w:cs="Times New Roman"/>
        </w:rPr>
        <w:t>response</w:t>
      </w:r>
      <w:r w:rsidR="005E3975">
        <w:rPr>
          <w:rFonts w:ascii="Cambria" w:eastAsia="Calibri" w:hAnsi="Cambria" w:cs="Times New Roman"/>
        </w:rPr>
        <w:t xml:space="preserve"> </w:t>
      </w:r>
      <w:r w:rsidRPr="00B31E43">
        <w:rPr>
          <w:rFonts w:ascii="Cambria" w:eastAsia="Calibri" w:hAnsi="Cambria" w:cs="Times New Roman"/>
        </w:rPr>
        <w:t>items)” ve “yanıtın yapılandırıldığı maddeler (constructed</w:t>
      </w:r>
      <w:r w:rsidR="005E3975">
        <w:rPr>
          <w:rFonts w:ascii="Cambria" w:eastAsia="Calibri" w:hAnsi="Cambria" w:cs="Times New Roman"/>
        </w:rPr>
        <w:t xml:space="preserve"> </w:t>
      </w:r>
      <w:r w:rsidRPr="00B31E43">
        <w:rPr>
          <w:rFonts w:ascii="Cambria" w:eastAsia="Calibri" w:hAnsi="Cambria" w:cs="Times New Roman"/>
        </w:rPr>
        <w:t>response</w:t>
      </w:r>
      <w:r w:rsidR="005E3975">
        <w:rPr>
          <w:rFonts w:ascii="Cambria" w:eastAsia="Calibri" w:hAnsi="Cambria" w:cs="Times New Roman"/>
        </w:rPr>
        <w:t xml:space="preserve"> </w:t>
      </w:r>
      <w:r w:rsidRPr="00B31E43">
        <w:rPr>
          <w:rFonts w:ascii="Cambria" w:eastAsia="Calibri" w:hAnsi="Cambria" w:cs="Times New Roman"/>
        </w:rPr>
        <w:t xml:space="preserve">items)” olmak üzere iki gruba ayrılmaktadır (Haladyna, 1997; Hogan ve Murphy, 2007;  Popham, 2003; Spaan, 2006). Seçme gerektiren maddeler tamamlanmamış ifade ya da önerme içeren bir kök ile birlikte çeldiriciler ve doğru yanıttan oluşan seçenek takımlarından oluşmaktadır (Baykul, 2000; Haladyna, 1997, Kubiszyn ve Borich, 2003). Maddeyi yanıtlayacak kişi madde kökünde yer alan ifadeden yola çıkarak, hali hazırda verilmiş seçenekler arasından doğru yanıta ulaşmaya çalışır. Yanıtın yapılandırıldığı madde türlerinde ise yine maddeye ait bir kök bulunmakla birlikte yanıtlayıcı için belirli bir alan boş bırakılmakta ve yanıtlayıcıdan kendi yanıtını oluşturması beklenmektedir </w:t>
      </w:r>
      <w:r w:rsidRPr="000A33EB">
        <w:rPr>
          <w:rFonts w:ascii="Cambria" w:eastAsia="Calibri" w:hAnsi="Cambria" w:cs="Times New Roman"/>
          <w:color w:val="000000" w:themeColor="text1"/>
        </w:rPr>
        <w:t>(Atılgan, Kan ve Doğan, 2007;</w:t>
      </w:r>
      <w:r w:rsidRPr="00B31E43">
        <w:rPr>
          <w:rFonts w:ascii="Cambria" w:eastAsia="Calibri" w:hAnsi="Cambria" w:cs="Times New Roman"/>
          <w:color w:val="000000"/>
        </w:rPr>
        <w:t xml:space="preserve"> </w:t>
      </w:r>
      <w:r w:rsidRPr="00B31E43">
        <w:rPr>
          <w:rFonts w:ascii="Cambria" w:eastAsia="Calibri" w:hAnsi="Cambria" w:cs="Times New Roman"/>
        </w:rPr>
        <w:t>Hogan ve Murphy, 2007</w:t>
      </w:r>
      <w:r w:rsidRPr="00B31E43">
        <w:rPr>
          <w:rFonts w:ascii="Cambria" w:eastAsia="Calibri" w:hAnsi="Cambria" w:cs="Times New Roman"/>
          <w:color w:val="000000"/>
        </w:rPr>
        <w:t xml:space="preserve">). </w:t>
      </w:r>
      <w:r w:rsidRPr="00B31E43">
        <w:rPr>
          <w:rFonts w:ascii="Cambria" w:eastAsia="Calibri" w:hAnsi="Cambria" w:cs="Times New Roman"/>
        </w:rPr>
        <w:t>Bu özelliği ile açık uçlu maddeler, yanıtın yapılandırıldığı madde türlerinin bir alt türü olarak ele alınabilmektedir.</w:t>
      </w:r>
    </w:p>
    <w:p w14:paraId="43F242B1" w14:textId="77777777" w:rsidR="00B31E43" w:rsidRPr="00B31E43" w:rsidRDefault="00B31E43" w:rsidP="001C556B">
      <w:pPr>
        <w:spacing w:after="0" w:line="240" w:lineRule="auto"/>
        <w:ind w:firstLine="567"/>
        <w:jc w:val="both"/>
        <w:rPr>
          <w:rFonts w:ascii="Cambria" w:eastAsia="Calibri" w:hAnsi="Cambria" w:cs="Times New Roman"/>
        </w:rPr>
      </w:pPr>
      <w:r w:rsidRPr="00B31E43">
        <w:rPr>
          <w:rFonts w:ascii="Cambria" w:eastAsia="Calibri" w:hAnsi="Cambria" w:cs="Times New Roman"/>
        </w:rPr>
        <w:t xml:space="preserve">Her eğitim sisteminde olduğu gibi Türk eğitim sisteminde de uzun yıllardır kullanılan ve sınıf içi ölçme ve değerlendirme uygulamalarında önemli bir yere sahip olan açık uçlu maddelere, PISA, PIRLS, TIMMS gibi uluslararası sınavlarda da yer verilmektedir. Açık uçlu maddelerin gerek ulusal gerekse uluslararası kullanımı göz önünde bulundurulduğunda bu tür maddelerin hazırlanma aşamasında sahip olunması gereken ölçme ve değerlendirme özel alan bilgisi de önemli hale gelmektedir. Bu bakış açısı bu araştırmanın temelini oluşturmaktadır. </w:t>
      </w:r>
    </w:p>
    <w:p w14:paraId="3FF555F2" w14:textId="76312547" w:rsidR="00B31E43" w:rsidRPr="00B31E43" w:rsidRDefault="00B31E43" w:rsidP="001C556B">
      <w:pPr>
        <w:spacing w:after="0" w:line="240" w:lineRule="auto"/>
        <w:ind w:firstLine="567"/>
        <w:jc w:val="both"/>
        <w:rPr>
          <w:rFonts w:ascii="Cambria" w:eastAsia="Calibri" w:hAnsi="Cambria" w:cs="Times New Roman"/>
        </w:rPr>
      </w:pPr>
      <w:r w:rsidRPr="00B31E43">
        <w:rPr>
          <w:rFonts w:ascii="Cambria" w:eastAsia="Calibri" w:hAnsi="Cambria" w:cs="Times New Roman"/>
        </w:rPr>
        <w:t>Açık uçlu maddeler birçok kaynakta “kompozisyon türü maddeler (essay</w:t>
      </w:r>
      <w:r w:rsidR="00B33B6A">
        <w:rPr>
          <w:rFonts w:ascii="Cambria" w:eastAsia="Calibri" w:hAnsi="Cambria" w:cs="Times New Roman"/>
        </w:rPr>
        <w:t xml:space="preserve"> </w:t>
      </w:r>
      <w:r w:rsidRPr="00B31E43">
        <w:rPr>
          <w:rFonts w:ascii="Cambria" w:eastAsia="Calibri" w:hAnsi="Cambria" w:cs="Times New Roman"/>
        </w:rPr>
        <w:t>items)” ile özdeşleştirilse de</w:t>
      </w:r>
      <w:r w:rsidR="00021186">
        <w:rPr>
          <w:rFonts w:ascii="Cambria" w:eastAsia="Calibri" w:hAnsi="Cambria" w:cs="Times New Roman"/>
        </w:rPr>
        <w:t xml:space="preserve"> </w:t>
      </w:r>
      <w:r w:rsidRPr="00B31E43">
        <w:rPr>
          <w:rFonts w:ascii="Cambria" w:eastAsia="Calibri" w:hAnsi="Cambria" w:cs="Times New Roman"/>
        </w:rPr>
        <w:t xml:space="preserve">bu tür maddeler yazım ve dil becerilerinin ölçülmesine aracılık etmenin yanı sıra bir alana özgü bilgilerin özgün bir biçimde organize edilmesini, karşılaştırılmasını ve açıklanmasını da sağlamaktadır (Haladyna, 1997; McMillan, 2015; Nitko, 1996). Birtakım kaynaklarda kompozisyon </w:t>
      </w:r>
      <w:r w:rsidRPr="00522969">
        <w:rPr>
          <w:rFonts w:ascii="Cambria" w:eastAsia="Calibri" w:hAnsi="Cambria" w:cs="Times New Roman"/>
          <w:color w:val="000000" w:themeColor="text1"/>
        </w:rPr>
        <w:t>tipi</w:t>
      </w:r>
      <w:r w:rsidRPr="00B31E43">
        <w:rPr>
          <w:rFonts w:ascii="Cambria" w:eastAsia="Calibri" w:hAnsi="Cambria" w:cs="Times New Roman"/>
        </w:rPr>
        <w:t xml:space="preserve"> maddeler, boşluk doldurma maddeleri, tamamlama maddeleri ve kısa yanıtlı maddeler de açık uçlu madde sınıflamasına dahil edilmektedir (Haladyna, 1997; McMillan, 2015). </w:t>
      </w:r>
    </w:p>
    <w:p w14:paraId="41EEEFFE" w14:textId="77777777" w:rsidR="00B31E43" w:rsidRPr="00B31E43" w:rsidRDefault="00B31E43" w:rsidP="001C556B">
      <w:pPr>
        <w:spacing w:after="0" w:line="240" w:lineRule="auto"/>
        <w:ind w:firstLine="567"/>
        <w:jc w:val="both"/>
        <w:rPr>
          <w:rFonts w:ascii="Cambria" w:eastAsia="Calibri" w:hAnsi="Cambria" w:cs="Times New Roman"/>
          <w:color w:val="000000"/>
        </w:rPr>
      </w:pPr>
      <w:r w:rsidRPr="00B31E43">
        <w:rPr>
          <w:rFonts w:ascii="Cambria" w:eastAsia="Calibri" w:hAnsi="Cambria" w:cs="Times New Roman"/>
        </w:rPr>
        <w:t>Yazılı yoklamalarda kullanılan açık uçlu maddeler ise verilen yanıtın uzunluğuna göre “yanıtın sınırlandırıldığı maddeler (restricted</w:t>
      </w:r>
      <w:r w:rsidR="00B33B6A">
        <w:rPr>
          <w:rFonts w:ascii="Cambria" w:eastAsia="Calibri" w:hAnsi="Cambria" w:cs="Times New Roman"/>
        </w:rPr>
        <w:t xml:space="preserve"> </w:t>
      </w:r>
      <w:r w:rsidRPr="00B31E43">
        <w:rPr>
          <w:rFonts w:ascii="Cambria" w:eastAsia="Calibri" w:hAnsi="Cambria" w:cs="Times New Roman"/>
        </w:rPr>
        <w:t>response</w:t>
      </w:r>
      <w:r w:rsidR="00B33B6A">
        <w:rPr>
          <w:rFonts w:ascii="Cambria" w:eastAsia="Calibri" w:hAnsi="Cambria" w:cs="Times New Roman"/>
        </w:rPr>
        <w:t xml:space="preserve"> </w:t>
      </w:r>
      <w:r w:rsidRPr="00B31E43">
        <w:rPr>
          <w:rFonts w:ascii="Cambria" w:eastAsia="Calibri" w:hAnsi="Cambria" w:cs="Times New Roman"/>
        </w:rPr>
        <w:t>items)” ve “yanıtın serbest bırakıldığı maddeler (extended</w:t>
      </w:r>
      <w:r w:rsidR="00B33B6A">
        <w:rPr>
          <w:rFonts w:ascii="Cambria" w:eastAsia="Calibri" w:hAnsi="Cambria" w:cs="Times New Roman"/>
        </w:rPr>
        <w:t xml:space="preserve"> </w:t>
      </w:r>
      <w:r w:rsidRPr="00B31E43">
        <w:rPr>
          <w:rFonts w:ascii="Cambria" w:eastAsia="Calibri" w:hAnsi="Cambria" w:cs="Times New Roman"/>
        </w:rPr>
        <w:t>response</w:t>
      </w:r>
      <w:r w:rsidR="00B33B6A">
        <w:rPr>
          <w:rFonts w:ascii="Cambria" w:eastAsia="Calibri" w:hAnsi="Cambria" w:cs="Times New Roman"/>
        </w:rPr>
        <w:t xml:space="preserve"> </w:t>
      </w:r>
      <w:r w:rsidRPr="00B31E43">
        <w:rPr>
          <w:rFonts w:ascii="Cambria" w:eastAsia="Calibri" w:hAnsi="Cambria" w:cs="Times New Roman"/>
        </w:rPr>
        <w:t xml:space="preserve">items)” olarak iki gruba ayrılmaktadır (Gültekin, 2014; McMillan, 2015). </w:t>
      </w:r>
      <w:r w:rsidRPr="00B31E43">
        <w:rPr>
          <w:rFonts w:ascii="Cambria" w:eastAsia="Calibri" w:hAnsi="Cambria" w:cs="Times New Roman"/>
          <w:color w:val="000000"/>
        </w:rPr>
        <w:t xml:space="preserve">Yanıtı sınırlandırılmış maddeler verilecek yanıta, kapsam ve uzunluk bakımından çeşitli </w:t>
      </w:r>
      <w:r w:rsidRPr="00B31E43">
        <w:rPr>
          <w:rFonts w:ascii="Cambria" w:eastAsia="Calibri" w:hAnsi="Cambria" w:cs="Times New Roman"/>
          <w:color w:val="000000"/>
        </w:rPr>
        <w:lastRenderedPageBreak/>
        <w:t>sınırlamalar koyar. Öğrencilerin belirli bir alana yönelik sahip olduğu bilgilerden çeşitli sonuçlara varma, açıklamalar ve yorumlamalar yapma, belirli bir problemi çözme gibi görevlerin yerine getirilmesi istendiği durumlarda kullanılmaktadır. Yanıtın serbest bırakıldığı maddeler ise yanıtlayıcıların kendi düşüncelerini ifade etmelerine, açıklamalarına ve organize etmelerine, eleştirel ve yaratıcı düşünmelerin gözlemlenmesine imkan vererek yanıtlayıcıya yazma alanı konusunda daha özgür bir alan sunar. Üst düzey bilişsel becerilerin ölçülmesi gerektiğinde bu madde türü kullanılabilmektedir. Bu maddelerde, kapsam açısından değil ancak zaman ve sayfa kullanımı açısından çeşitli kısıtlamalar yapılabilmektedir (Atılgan, Kan ve Doğan, 2007; Kubiszyn ve Borich, 2003;  Nitko, 1996; Tekin, 2014).</w:t>
      </w:r>
    </w:p>
    <w:p w14:paraId="0679BD44" w14:textId="77777777" w:rsidR="00B31E43" w:rsidRPr="00B31E43" w:rsidRDefault="00B31E43" w:rsidP="001C556B">
      <w:pPr>
        <w:spacing w:after="0" w:line="240" w:lineRule="auto"/>
        <w:ind w:firstLine="567"/>
        <w:jc w:val="both"/>
        <w:rPr>
          <w:rFonts w:ascii="Cambria" w:eastAsia="Calibri" w:hAnsi="Cambria" w:cs="Times New Roman"/>
        </w:rPr>
      </w:pPr>
      <w:r w:rsidRPr="00B31E43">
        <w:rPr>
          <w:rFonts w:ascii="Cambria" w:eastAsia="Calibri" w:hAnsi="Cambria" w:cs="Times New Roman"/>
        </w:rPr>
        <w:t>Açık uçlu maddeler, maddeye verilen yanıtların hangi ölçütlere göre değerlendirileceğini ve bu yanıtların kaç puanı temsil ettiğini belirten dereceli puanlama anahtarları ile puanlanmaktadır (Kutlu, Doğan ve Karakaya, 2014). Popham’a (1997) göre açık uçlu maddelerin puanlanmasında iki tür dereceli puanlama anahtarı kullanılabilmektedir. Bunlar “analitik puanlama anahtarı  (analytic</w:t>
      </w:r>
      <w:r w:rsidR="001E28C0">
        <w:rPr>
          <w:rFonts w:ascii="Cambria" w:eastAsia="Calibri" w:hAnsi="Cambria" w:cs="Times New Roman"/>
        </w:rPr>
        <w:t xml:space="preserve"> </w:t>
      </w:r>
      <w:r w:rsidRPr="00B31E43">
        <w:rPr>
          <w:rFonts w:ascii="Cambria" w:eastAsia="Calibri" w:hAnsi="Cambria" w:cs="Times New Roman"/>
        </w:rPr>
        <w:t>scoring</w:t>
      </w:r>
      <w:r w:rsidR="001E28C0">
        <w:rPr>
          <w:rFonts w:ascii="Cambria" w:eastAsia="Calibri" w:hAnsi="Cambria" w:cs="Times New Roman"/>
        </w:rPr>
        <w:t xml:space="preserve"> </w:t>
      </w:r>
      <w:r w:rsidRPr="00B31E43">
        <w:rPr>
          <w:rFonts w:ascii="Cambria" w:eastAsia="Calibri" w:hAnsi="Cambria" w:cs="Times New Roman"/>
        </w:rPr>
        <w:t>rubrics)” ve “bütünsel puanlama anahtarıdır (holistic</w:t>
      </w:r>
      <w:r w:rsidR="001E28C0">
        <w:rPr>
          <w:rFonts w:ascii="Cambria" w:eastAsia="Calibri" w:hAnsi="Cambria" w:cs="Times New Roman"/>
        </w:rPr>
        <w:t xml:space="preserve"> </w:t>
      </w:r>
      <w:r w:rsidRPr="00B31E43">
        <w:rPr>
          <w:rFonts w:ascii="Cambria" w:eastAsia="Calibri" w:hAnsi="Cambria" w:cs="Times New Roman"/>
        </w:rPr>
        <w:t>scoring</w:t>
      </w:r>
      <w:r w:rsidR="001E28C0">
        <w:rPr>
          <w:rFonts w:ascii="Cambria" w:eastAsia="Calibri" w:hAnsi="Cambria" w:cs="Times New Roman"/>
        </w:rPr>
        <w:t xml:space="preserve"> </w:t>
      </w:r>
      <w:r w:rsidRPr="00B31E43">
        <w:rPr>
          <w:rFonts w:ascii="Cambria" w:eastAsia="Calibri" w:hAnsi="Cambria" w:cs="Times New Roman"/>
        </w:rPr>
        <w:t>rubrics)”.  Analitik puanlama anahtarında ilk olarak maddeye yönelik tam doğru, kısmi doğru ve yanlış yanıtların bir listesi hazırlanır ardından bu yanıtlara denk gelen puanlara karar verilir. Bu puanlama türünde fazla sayıda ölçüt yer aldığından, yanıtın sınırlandırıldığı maddelerde kullanımı daha uygundur. Bütünsel puanlama anahtarında ise maddeye verilen yanıtın genel niteliği hakkında bir değerlendirme yapılır ve bu puanlama türü daha çok sentez, değerlendirme gibi üst düzey bilişsel becerilerin ölçüldüğü ya da tek bir doğru yanıtın olmadığı durumlarda kullanılır (Nitko, 1996).</w:t>
      </w:r>
      <w:r w:rsidRPr="00B31E43">
        <w:rPr>
          <w:rFonts w:ascii="Cambria" w:eastAsia="Calibri" w:hAnsi="Cambria" w:cs="Times New Roman"/>
        </w:rPr>
        <w:tab/>
      </w:r>
      <w:r w:rsidRPr="00B31E43">
        <w:rPr>
          <w:rFonts w:ascii="Cambria" w:eastAsia="Calibri" w:hAnsi="Cambria" w:cs="Times New Roman"/>
        </w:rPr>
        <w:tab/>
      </w:r>
      <w:r w:rsidRPr="00B31E43">
        <w:rPr>
          <w:rFonts w:ascii="Cambria" w:eastAsia="Calibri" w:hAnsi="Cambria" w:cs="Times New Roman"/>
        </w:rPr>
        <w:tab/>
      </w:r>
      <w:r w:rsidRPr="00B31E43">
        <w:rPr>
          <w:rFonts w:ascii="Cambria" w:eastAsia="Calibri" w:hAnsi="Cambria" w:cs="Times New Roman"/>
        </w:rPr>
        <w:tab/>
      </w:r>
      <w:r w:rsidRPr="00B31E43">
        <w:rPr>
          <w:rFonts w:ascii="Cambria" w:eastAsia="Calibri" w:hAnsi="Cambria" w:cs="Times New Roman"/>
        </w:rPr>
        <w:tab/>
      </w:r>
      <w:r w:rsidRPr="00B31E43">
        <w:rPr>
          <w:rFonts w:ascii="Cambria" w:eastAsia="Calibri" w:hAnsi="Cambria" w:cs="Times New Roman"/>
        </w:rPr>
        <w:tab/>
      </w:r>
      <w:r w:rsidRPr="00B31E43">
        <w:rPr>
          <w:rFonts w:ascii="Cambria" w:eastAsia="Calibri" w:hAnsi="Cambria" w:cs="Times New Roman"/>
        </w:rPr>
        <w:tab/>
      </w:r>
    </w:p>
    <w:p w14:paraId="075E92F4" w14:textId="77777777" w:rsidR="00B31E43" w:rsidRPr="00B31E43" w:rsidRDefault="00B31E43" w:rsidP="001C556B">
      <w:pPr>
        <w:spacing w:after="0" w:line="240" w:lineRule="auto"/>
        <w:ind w:firstLine="567"/>
        <w:jc w:val="both"/>
        <w:rPr>
          <w:rFonts w:ascii="Cambria" w:eastAsia="Calibri" w:hAnsi="Cambria" w:cs="Times New Roman"/>
          <w:color w:val="000000"/>
        </w:rPr>
      </w:pPr>
      <w:r w:rsidRPr="00B31E43">
        <w:rPr>
          <w:rFonts w:ascii="Cambria" w:eastAsia="Calibri" w:hAnsi="Cambria" w:cs="Times New Roman"/>
          <w:color w:val="000000"/>
        </w:rPr>
        <w:t>Her madde türünün kendi içerisinde üstün ve sınırlı kaldığı yönler bulunduğu gibi açık uçlu maddelerin de üstün yönleri ve sınırlı yönleri bulunmaktadır. Açık uçlu maddeler, puanların güvenirliğini ve dolaylı olarak geçerliğini etkileyen şans başarısı faktöründen arınıktır. Ayrıca hazır olan seçenekler takımından doğru yanıtı seçmeye yönlendirmediği için kısmen de olsa öğrencilerin düşünme süreçlerini gözlemleyebilme imkanı sunar. Diğer taraftan açık uçlu maddelerde, puanlama anahtarını oluşturmak ve öğrenci yanıtlarını okumak diğer madde türlerine göre zaman alıcı olabilmektedir (Turgut ve Baykul, 2015; Nitko, 1996). Açık uçlu maddelerin dikkat çeken bir sınırlılığı, puanlama ve puanlayıcı güvenirliği riskidir (Turgut ve Baykul, 2015). Bu maddelerde puanlayıcı güvenirliği, puanlayıcıların yeterliği kadar hazırlanan dereceli puanlama anahtarının niteliğine de bağlıdır. İyi hazırlanmamış bir puanlama anahtarı ile puanlayıcılar arasında ve aynı puanlayıcının öğrenci yanıtlarına verdiği puanlar arasında uyum sağlanamaması olasıdır.</w:t>
      </w:r>
    </w:p>
    <w:p w14:paraId="5238456D" w14:textId="77777777" w:rsidR="00B31E43" w:rsidRPr="00B31E43" w:rsidRDefault="00B31E43" w:rsidP="001C556B">
      <w:pPr>
        <w:spacing w:after="0" w:line="240" w:lineRule="auto"/>
        <w:ind w:firstLine="567"/>
        <w:jc w:val="both"/>
        <w:rPr>
          <w:rFonts w:ascii="Cambria" w:eastAsia="Calibri" w:hAnsi="Cambria" w:cs="Times New Roman"/>
        </w:rPr>
      </w:pPr>
      <w:r w:rsidRPr="00B31E43">
        <w:rPr>
          <w:rFonts w:ascii="Cambria" w:eastAsia="Calibri" w:hAnsi="Cambria" w:cs="Times New Roman"/>
        </w:rPr>
        <w:t xml:space="preserve">Sınıf ortamında, ölçülecek özelliğe göre her bir madde türünün üstün ve sınırlı yönlerini bir arada değerlendirerek en uygun madde türünün kullanılmasına karar verecek olan kişi, doğal olarak eğitsel faaliyetleri yürüten öğretmendir. Dolayısıyla öğretmenler, aynı zamanda madde yazarlığı sorumluluğunu üstlenmektedirler. Baykul’a (2000) göre iyi bir madde yazarı, bilişsel alan taksonomisi, madde türlerinin özellikleri, yazım ve dil kurallarına ve yanıtlayıcıların düşünme biçimleri hakkında üst düzeyde bilgiye sahip olmalıdır. Bu bağlamda, özel bilgi ve beceri gerektiren açık uçlu maddelerin hazırlanmasında ve kullanılmasında öğretmenlerin bu alanda sahip olduğu yeterlikler, doğru ölçme sonuçlarına ulaşılması ve değerlendirmeler yapılabilmesi için kritik öneme sahiptir. </w:t>
      </w:r>
    </w:p>
    <w:p w14:paraId="53CC3592" w14:textId="77777777" w:rsidR="00B31E43" w:rsidRPr="00B31E43" w:rsidRDefault="00B31E43" w:rsidP="001C556B">
      <w:pPr>
        <w:spacing w:after="0" w:line="240" w:lineRule="auto"/>
        <w:ind w:firstLine="567"/>
        <w:jc w:val="both"/>
        <w:rPr>
          <w:rFonts w:ascii="Cambria" w:eastAsia="Calibri" w:hAnsi="Cambria" w:cs="Times New Roman"/>
          <w:color w:val="000000"/>
        </w:rPr>
      </w:pPr>
      <w:r w:rsidRPr="00B31E43">
        <w:rPr>
          <w:rFonts w:ascii="Cambria" w:eastAsia="Calibri" w:hAnsi="Cambria" w:cs="Times New Roman"/>
          <w:color w:val="000000"/>
        </w:rPr>
        <w:t>Alan yazında öğretmenlerin madde yazarlığına ilişkin olarak yürütülen çalışmaların madde türlerine yönelik öğretmen yeterliklerinden çok genellikle öğretmenler tarafından hazırlanan maddelerin yalnızca bilişsel alan taksonomisine göre değerlendirilmesi kapsamında olduğu görülmektedir (</w:t>
      </w:r>
      <w:r w:rsidRPr="009A1F0C">
        <w:rPr>
          <w:rFonts w:ascii="Cambria" w:eastAsia="Calibri" w:hAnsi="Cambria" w:cs="Times New Roman"/>
          <w:color w:val="000000"/>
        </w:rPr>
        <w:t xml:space="preserve">Aydemir ve Çiftçi, 2008; </w:t>
      </w:r>
      <w:r w:rsidRPr="00466D88">
        <w:rPr>
          <w:rFonts w:ascii="Cambria" w:eastAsia="Calibri" w:hAnsi="Cambria" w:cs="Times New Roman"/>
          <w:color w:val="000000"/>
        </w:rPr>
        <w:t xml:space="preserve">Çetinkaya, 2016; </w:t>
      </w:r>
      <w:r w:rsidRPr="009A1F0C">
        <w:rPr>
          <w:rFonts w:ascii="Cambria" w:eastAsia="Calibri" w:hAnsi="Cambria" w:cs="Times New Roman"/>
          <w:color w:val="000000"/>
        </w:rPr>
        <w:t>Dindar ve Demir, 2016</w:t>
      </w:r>
      <w:r w:rsidRPr="005B3C87">
        <w:rPr>
          <w:rFonts w:ascii="Cambria" w:eastAsia="Calibri" w:hAnsi="Cambria" w:cs="Times New Roman"/>
          <w:color w:val="000000"/>
        </w:rPr>
        <w:t>;</w:t>
      </w:r>
      <w:r w:rsidRPr="001E28C0">
        <w:rPr>
          <w:rFonts w:ascii="Cambria" w:eastAsia="Calibri" w:hAnsi="Cambria" w:cs="Times New Roman"/>
          <w:color w:val="000000"/>
          <w:highlight w:val="yellow"/>
        </w:rPr>
        <w:t xml:space="preserve"> </w:t>
      </w:r>
      <w:r w:rsidRPr="009A1F0C">
        <w:rPr>
          <w:rFonts w:ascii="Cambria" w:eastAsia="Calibri" w:hAnsi="Cambria" w:cs="Times New Roman"/>
          <w:color w:val="000000"/>
        </w:rPr>
        <w:t xml:space="preserve">İskamya, 2011; Kavruk ve Çeçen, 2013; </w:t>
      </w:r>
      <w:r w:rsidR="00B35867" w:rsidRPr="009A1F0C">
        <w:rPr>
          <w:rFonts w:ascii="Cambria" w:eastAsia="Calibri" w:hAnsi="Cambria" w:cs="Times New Roman"/>
          <w:color w:val="000000"/>
        </w:rPr>
        <w:t xml:space="preserve">Ayvacı ve </w:t>
      </w:r>
      <w:r w:rsidRPr="009A1F0C">
        <w:rPr>
          <w:rFonts w:ascii="Cambria" w:eastAsia="Calibri" w:hAnsi="Cambria" w:cs="Times New Roman"/>
          <w:color w:val="000000"/>
        </w:rPr>
        <w:t>Türkdoğan</w:t>
      </w:r>
      <w:r w:rsidR="00B35867" w:rsidRPr="009A1F0C">
        <w:rPr>
          <w:rFonts w:ascii="Cambria" w:eastAsia="Calibri" w:hAnsi="Cambria" w:cs="Times New Roman"/>
          <w:color w:val="000000"/>
        </w:rPr>
        <w:t xml:space="preserve">, </w:t>
      </w:r>
      <w:r w:rsidRPr="009A1F0C">
        <w:rPr>
          <w:rFonts w:ascii="Cambria" w:eastAsia="Calibri" w:hAnsi="Cambria" w:cs="Times New Roman"/>
          <w:color w:val="000000"/>
        </w:rPr>
        <w:t xml:space="preserve">2009; </w:t>
      </w:r>
      <w:r w:rsidRPr="0064171E">
        <w:rPr>
          <w:rFonts w:ascii="Cambria" w:eastAsia="Calibri" w:hAnsi="Cambria" w:cs="Times New Roman"/>
          <w:color w:val="000000"/>
        </w:rPr>
        <w:t>Yeşil, 2009; Yeşilyurt</w:t>
      </w:r>
      <w:r w:rsidRPr="00466D88">
        <w:rPr>
          <w:rFonts w:ascii="Cambria" w:eastAsia="Calibri" w:hAnsi="Cambria" w:cs="Times New Roman"/>
          <w:color w:val="000000"/>
        </w:rPr>
        <w:t>,</w:t>
      </w:r>
      <w:r w:rsidRPr="005B3C87">
        <w:rPr>
          <w:rFonts w:ascii="Cambria" w:eastAsia="Calibri" w:hAnsi="Cambria" w:cs="Times New Roman"/>
          <w:color w:val="000000"/>
        </w:rPr>
        <w:t xml:space="preserve"> 2012).</w:t>
      </w:r>
      <w:r w:rsidRPr="00B31E43">
        <w:rPr>
          <w:rFonts w:ascii="Cambria" w:eastAsia="Calibri" w:hAnsi="Cambria" w:cs="Times New Roman"/>
          <w:color w:val="000000"/>
        </w:rPr>
        <w:t xml:space="preserve"> Bu araştırmaların genel bulgularına göre öğretmenlerin yazdıkları maddelerin genellikle temel becerileri ölçmeye yönelik olduğu anlaşılmaktadır. </w:t>
      </w:r>
    </w:p>
    <w:p w14:paraId="5C300D1C" w14:textId="77777777" w:rsidR="00B31E43" w:rsidRPr="00B31E43" w:rsidRDefault="00B31E43" w:rsidP="001C556B">
      <w:pPr>
        <w:spacing w:after="0" w:line="240" w:lineRule="auto"/>
        <w:ind w:firstLine="567"/>
        <w:jc w:val="both"/>
        <w:rPr>
          <w:rFonts w:ascii="Cambria" w:eastAsia="Calibri" w:hAnsi="Cambria" w:cs="Times New Roman"/>
        </w:rPr>
      </w:pPr>
      <w:r w:rsidRPr="00B31E43">
        <w:rPr>
          <w:rFonts w:ascii="Cambria" w:eastAsia="Calibri" w:hAnsi="Cambria" w:cs="Times New Roman"/>
        </w:rPr>
        <w:t xml:space="preserve">Alan yazında doğrudan öğretmenlerin yazılı yoklamalarında kullandıkları açık uçlu maddeleri hazırlama yeterliklerine yönelik bir araştırmaya rastlanamamış olmakla birlikte bu konunun, öğretmenlerin ölçme ve değerlendirme yeterliklerine ya da yeterlik algılarına yönelik olarak yürütülen daha kapsamlı ve genel araştırmalar içerisinde bir alt boyut olarak dikkate alındığı araştırmalar bulunduğu görülmüştür. Gelbal ve Kelecioğlu (2007) öğretmenlerin </w:t>
      </w:r>
      <w:r w:rsidRPr="00B31E43">
        <w:rPr>
          <w:rFonts w:ascii="Cambria" w:eastAsia="Calibri" w:hAnsi="Cambria" w:cs="Times New Roman"/>
        </w:rPr>
        <w:lastRenderedPageBreak/>
        <w:t>öğrencilerini tanımada ve başarılarını belirlemede en çok tercih ettikleri ve kendilerini en yeterli gördükleri araçların, geleneksel ölçme ve değerlendirme araçları (kısa yanıtlı testler, çoktan seçmeli testler, doğru yanlış testleri ve yazılı yoklamalar) olduğunu belirtmektedir. Bununla birlikte Senk, Beckmann ve Thompson (1997) lisede görev yapmakta olan matematik öğretmenlerinin ölçme ve değerlendirmelerde kullandığı yaygın uygulamaları incelemiş ve öğretmenlerin hazırladığı ölçme araçlarında açık uçlu maddelere neredeyse hiç yer verilmediği bulgusuna ulaşmıştır. Konu ile ilgili olarak, Yeşilyurt ve Yaraş (2011) sınıf öğretmeni adaylarının, geleneksel ölçme ve değerlendirme yöntemlerine ve araçlarına ilişkin algıladıkları bilgi seviyelerinin yüksek olduğu bulgusuna ulaşmıştır. Benzer şekilde, Birgin ve Gürbüz (2008) sınıf öğretmeni adaylarının ölçme ve değerlendirme yöntemi olarak daha çok geleneksel yöntemleri bildikleri ve tercih ettiklerini, ancak öğretmen adaylarının neredeyse yarısının ölçme aracı hazırlamada yeterli bilgiye sahip olmadıklarını gözlemlemiştir. Daniel ve King (1998) ilkokul ve ortaokul öğretmenlerinin yarısının test geliştirme ve ölçme bilgilerinin farklı tipteki testleri ve test maddelerini hazırlamada yeterli olduğunu; farklı türlerdeki maddeleri hazırlama, yorumlama ve test geliştirme alanlarının öğretmenlerin bilgilerini en sık kullandıkları alanlar olduğunu vurgulamaktadır. Yavuz ve Bilgeç (2016) öğretmenlerin aynı cevap kağıdına verdikleri puanlar arasında tutarsızlıklar olduğunu, bazı değerlendiricilerin tamamen yanlış ve ilgisiz yanıtlara puan verdiğini, öğrenci yazılarının ve sayfa düzeninin değerlendiriciler üzerinde etkili olabildiğini ve kişisel değerlendirmelerin puanlama üzerinde etkili olabildiğini gözlemlemiştir.</w:t>
      </w:r>
    </w:p>
    <w:p w14:paraId="3A73DAAA" w14:textId="77777777" w:rsidR="00B31E43" w:rsidRPr="00B31E43" w:rsidRDefault="00B31E43" w:rsidP="001C556B">
      <w:pPr>
        <w:spacing w:after="0" w:line="240" w:lineRule="auto"/>
        <w:ind w:firstLine="567"/>
        <w:jc w:val="both"/>
        <w:rPr>
          <w:rFonts w:ascii="Cambria" w:eastAsia="Calibri" w:hAnsi="Cambria" w:cs="Times New Roman"/>
        </w:rPr>
      </w:pPr>
      <w:r w:rsidRPr="00B31E43">
        <w:rPr>
          <w:rFonts w:ascii="Cambria" w:eastAsia="Calibri" w:hAnsi="Cambria" w:cs="Times New Roman"/>
        </w:rPr>
        <w:t>Yapılan alan yazın taramasına göre, öğretmenlerin açık uçlu maddeleri hazırlama yeterliklerini ve bu yeterlikleri öğretmenlerin farklı okul türlerine, branşlarına ve cinsiyetlerine göre değerlendiren bir çalışmaya rastlanmamıştır. Doğru ölçme ve değerlendirme tekniklerini bilmek, bildiklerini en doğru şekilde uygulamak ve uygulamalardan elde edilen sonuçları eğitsel açıdan doğru kararlar verebilmek adına kullanmak öğretmenlerin en temel görevlerindendir. Bu bağlamda, öğretmenlerin sınıf içi eğitsel ölçmelerde sıklıkla kullanılan açık uçlu madde türünün hazırlanmasına yönelik yeterli bilgiye sahip olması ve bu bilgisini hazırladığı maddelerde kullanabilmesi ölçme değerlendirme sürecinde önemli görülmektedir. Bu doğrultuda bu araştırmanın amacı; Ankara ilindeki özel ve devlet okullarında görev yapmakta olan ortaokul öğretmenlerinin sınıf içi ölçme ve değerlendirmeler kapsamında yazılı yoklamalarında kullandıkları açık uçlu maddeleri hazırlama yeterliklerini, açık uçlu madde yazımına yönelik kuramsal bilgileri ve kendi hazırladıkları maddeler ile birlikte inceleyerek değerlendirmektir. Bu kapsamda aşağıdaki sorulara yanıt aranmıştır:</w:t>
      </w:r>
    </w:p>
    <w:p w14:paraId="09989064" w14:textId="77777777" w:rsidR="00B31E43" w:rsidRPr="002B308D" w:rsidRDefault="00B31E43" w:rsidP="002B308D">
      <w:pPr>
        <w:pStyle w:val="ListParagraph"/>
        <w:widowControl w:val="0"/>
        <w:numPr>
          <w:ilvl w:val="0"/>
          <w:numId w:val="3"/>
        </w:numPr>
        <w:spacing w:after="0" w:line="240" w:lineRule="auto"/>
        <w:ind w:left="357" w:hanging="357"/>
        <w:jc w:val="both"/>
        <w:rPr>
          <w:rFonts w:ascii="Cambria" w:eastAsia="Calibri" w:hAnsi="Cambria" w:cs="Times New Roman"/>
        </w:rPr>
      </w:pPr>
      <w:r w:rsidRPr="002B308D">
        <w:rPr>
          <w:rFonts w:ascii="Cambria" w:eastAsia="Calibri" w:hAnsi="Cambria" w:cs="Times New Roman"/>
        </w:rPr>
        <w:t>Öğretmenlerin sınıf içi ölçme ve değerlendirmelerd</w:t>
      </w:r>
      <w:r w:rsidR="002B308D">
        <w:rPr>
          <w:rFonts w:ascii="Cambria" w:eastAsia="Calibri" w:hAnsi="Cambria" w:cs="Times New Roman"/>
        </w:rPr>
        <w:t xml:space="preserve">e kullandıkları açık uçlu madde </w:t>
      </w:r>
      <w:r w:rsidRPr="002B308D">
        <w:rPr>
          <w:rFonts w:ascii="Cambria" w:eastAsia="Calibri" w:hAnsi="Cambria" w:cs="Times New Roman"/>
        </w:rPr>
        <w:t>hazırlamadaki yeterlikleri ne düzeydedir?</w:t>
      </w:r>
    </w:p>
    <w:p w14:paraId="3CE7FDA2" w14:textId="77777777" w:rsidR="00864F4E" w:rsidRPr="006922B3" w:rsidRDefault="00B31E43" w:rsidP="009A1F0C">
      <w:pPr>
        <w:pStyle w:val="ListParagraph"/>
        <w:widowControl w:val="0"/>
        <w:numPr>
          <w:ilvl w:val="0"/>
          <w:numId w:val="3"/>
        </w:numPr>
        <w:spacing w:after="0" w:line="240" w:lineRule="auto"/>
        <w:ind w:left="357" w:hanging="357"/>
        <w:jc w:val="both"/>
        <w:rPr>
          <w:rFonts w:ascii="Cambria" w:eastAsia="Calibri" w:hAnsi="Cambria" w:cs="Times New Roman"/>
        </w:rPr>
      </w:pPr>
      <w:r w:rsidRPr="006922B3">
        <w:rPr>
          <w:rFonts w:ascii="Cambria" w:eastAsia="Calibri" w:hAnsi="Cambria" w:cs="Times New Roman"/>
        </w:rPr>
        <w:t>Öğretmenlerin bu yeterlikl</w:t>
      </w:r>
      <w:r w:rsidR="001C49E3" w:rsidRPr="006922B3">
        <w:rPr>
          <w:rFonts w:ascii="Cambria" w:eastAsia="Calibri" w:hAnsi="Cambria" w:cs="Times New Roman"/>
        </w:rPr>
        <w:t xml:space="preserve">eri </w:t>
      </w:r>
      <w:r w:rsidR="00864F4E" w:rsidRPr="006922B3">
        <w:rPr>
          <w:rFonts w:ascii="Cambria" w:eastAsia="Calibri" w:hAnsi="Cambria" w:cs="Times New Roman"/>
        </w:rPr>
        <w:t xml:space="preserve">ile </w:t>
      </w:r>
      <w:r w:rsidR="001C49E3" w:rsidRPr="006922B3">
        <w:rPr>
          <w:rFonts w:ascii="Cambria" w:eastAsia="Calibri" w:hAnsi="Cambria" w:cs="Times New Roman"/>
        </w:rPr>
        <w:t>cinsiyetleri, branşları ve</w:t>
      </w:r>
      <w:r w:rsidRPr="006922B3">
        <w:rPr>
          <w:rFonts w:ascii="Cambria" w:eastAsia="Calibri" w:hAnsi="Cambria" w:cs="Times New Roman"/>
        </w:rPr>
        <w:t xml:space="preserve"> görev yaptıkları okul türleri</w:t>
      </w:r>
      <w:r w:rsidR="00864F4E" w:rsidRPr="006922B3">
        <w:rPr>
          <w:rFonts w:ascii="Cambria" w:eastAsia="Calibri" w:hAnsi="Cambria" w:cs="Times New Roman"/>
        </w:rPr>
        <w:t xml:space="preserve"> arasında ilişki var mıdır? </w:t>
      </w:r>
      <w:r w:rsidRPr="006922B3">
        <w:rPr>
          <w:rFonts w:ascii="Cambria" w:eastAsia="Calibri" w:hAnsi="Cambria" w:cs="Times New Roman"/>
        </w:rPr>
        <w:t xml:space="preserve"> </w:t>
      </w:r>
    </w:p>
    <w:p w14:paraId="2AF9F743" w14:textId="77777777" w:rsidR="00B31E43" w:rsidRPr="00864F4E" w:rsidRDefault="00B31E43" w:rsidP="009A1F0C">
      <w:pPr>
        <w:pStyle w:val="ListParagraph"/>
        <w:widowControl w:val="0"/>
        <w:numPr>
          <w:ilvl w:val="0"/>
          <w:numId w:val="3"/>
        </w:numPr>
        <w:spacing w:after="0" w:line="240" w:lineRule="auto"/>
        <w:ind w:left="357" w:hanging="357"/>
        <w:jc w:val="both"/>
        <w:rPr>
          <w:rFonts w:ascii="Cambria" w:eastAsia="Calibri" w:hAnsi="Cambria" w:cs="Times New Roman"/>
        </w:rPr>
      </w:pPr>
      <w:r w:rsidRPr="00864F4E">
        <w:rPr>
          <w:rFonts w:ascii="Cambria" w:eastAsia="Calibri" w:hAnsi="Cambria" w:cs="Times New Roman"/>
        </w:rPr>
        <w:t>Öğretmenlerin açık uçlu madde yazımında yaşadıkları güçlüklerin gerekçeleri nelerdir?</w:t>
      </w:r>
    </w:p>
    <w:p w14:paraId="528F7CC9" w14:textId="77777777" w:rsidR="000F6587" w:rsidRPr="00496BBA" w:rsidRDefault="000F6587" w:rsidP="00F934D0">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YÖNTEM</w:t>
      </w:r>
    </w:p>
    <w:p w14:paraId="65B314BE" w14:textId="77777777" w:rsidR="00B31E43" w:rsidRPr="00B31E43" w:rsidRDefault="00B31E43" w:rsidP="002B308D">
      <w:pPr>
        <w:widowControl w:val="0"/>
        <w:spacing w:before="120" w:after="120" w:line="240" w:lineRule="auto"/>
        <w:jc w:val="both"/>
        <w:rPr>
          <w:rFonts w:ascii="Cambria" w:eastAsia="Calibri" w:hAnsi="Cambria" w:cs="Times New Roman"/>
          <w:b/>
        </w:rPr>
      </w:pPr>
      <w:r w:rsidRPr="00B31E43">
        <w:rPr>
          <w:rFonts w:ascii="Cambria" w:eastAsia="Calibri" w:hAnsi="Cambria" w:cs="Times New Roman"/>
          <w:b/>
        </w:rPr>
        <w:t>Araştırmanın Modeli</w:t>
      </w:r>
    </w:p>
    <w:p w14:paraId="222FA22E" w14:textId="77777777" w:rsidR="0053508C" w:rsidRPr="0053508C" w:rsidRDefault="0053508C" w:rsidP="0053508C">
      <w:pPr>
        <w:spacing w:after="0" w:line="240" w:lineRule="auto"/>
        <w:ind w:firstLine="567"/>
        <w:jc w:val="both"/>
        <w:rPr>
          <w:rFonts w:ascii="Cambria" w:eastAsia="Times New Roman" w:hAnsi="Cambria" w:cstheme="minorHAnsi"/>
          <w:lang w:eastAsia="tr-TR"/>
        </w:rPr>
      </w:pPr>
      <w:r w:rsidRPr="0053508C">
        <w:rPr>
          <w:rFonts w:ascii="Cambria" w:eastAsia="Times New Roman" w:hAnsi="Cambria" w:cstheme="minorHAnsi"/>
          <w:lang w:eastAsia="tr-TR"/>
        </w:rPr>
        <w:t>Bu çalışmada öğretmenlerin sınıf içi ölçme ve değerlendirmelerde yazılı yoklamalarında kullandıkları açık uçlu maddeleri hazırlamadaki yeterlik düzeyleri, açık uçlu madde yazımına yönelik kuramsal bilgileri ve kendi hazırladıkları maddeler ile birlikte incelenerek değerlendirilmeye çalışılmıştır. Bu yönüyle araştırma tarama modeli ile uyumludur. Tarama modelleri, geçmişte ya da halen var olan bir durumu var olduğu biçimiyle betimlemeyi hedefleyen araştırma yaklaşımlarıdır (Karasar, 2014).</w:t>
      </w:r>
    </w:p>
    <w:p w14:paraId="186D7A6E" w14:textId="77777777" w:rsidR="0053508C" w:rsidRPr="0053508C" w:rsidRDefault="0053508C" w:rsidP="0053508C">
      <w:pPr>
        <w:spacing w:before="120" w:after="120" w:line="240" w:lineRule="auto"/>
        <w:jc w:val="both"/>
        <w:rPr>
          <w:rFonts w:ascii="Cambria" w:eastAsia="Times New Roman" w:hAnsi="Cambria" w:cstheme="minorHAnsi"/>
          <w:b/>
          <w:lang w:eastAsia="tr-TR"/>
        </w:rPr>
      </w:pPr>
      <w:r w:rsidRPr="0053508C">
        <w:rPr>
          <w:rFonts w:ascii="Cambria" w:eastAsia="Times New Roman" w:hAnsi="Cambria" w:cstheme="minorHAnsi"/>
          <w:b/>
          <w:lang w:eastAsia="tr-TR"/>
        </w:rPr>
        <w:t>Araştırmanın Örneklemi</w:t>
      </w:r>
    </w:p>
    <w:p w14:paraId="55222489" w14:textId="259AF147" w:rsidR="001C556B" w:rsidRPr="0053508C" w:rsidRDefault="0053508C" w:rsidP="00AF38EA">
      <w:pPr>
        <w:widowControl w:val="0"/>
        <w:spacing w:after="0" w:line="240" w:lineRule="auto"/>
        <w:ind w:firstLine="567"/>
        <w:jc w:val="both"/>
        <w:rPr>
          <w:rFonts w:ascii="Cambria" w:eastAsia="Calibri" w:hAnsi="Cambria" w:cs="Times New Roman"/>
        </w:rPr>
      </w:pPr>
      <w:r w:rsidRPr="0053508C">
        <w:rPr>
          <w:rFonts w:ascii="Cambria" w:eastAsia="Calibri" w:hAnsi="Cambria" w:cs="Times New Roman"/>
        </w:rPr>
        <w:t xml:space="preserve">Bu çalışmanın örneklemini, seçkisiz olmayan örnekleme yöntemlerinden maksimum çeşitlilik örneklemesi ile farklı okullardan ve farklı branşlardan (Türkçe, Matematik, Fen Bilimleri, Sosyal Bilgiler, İngilizce ve Din Kültürü ve Ahlak Bilgisi) seçilen Ankara ilindeki 167 ortaokul öğretmeni oluşturmaktadır. Maksimum çeşitlilik örneklemesi, ele alınan problem ile </w:t>
      </w:r>
      <w:r w:rsidRPr="0053508C">
        <w:rPr>
          <w:rFonts w:ascii="Cambria" w:eastAsia="Calibri" w:hAnsi="Cambria" w:cs="Times New Roman"/>
        </w:rPr>
        <w:lastRenderedPageBreak/>
        <w:t>ilgili olarak kendi içerisinde benzer farklı durumların belirlenmesi ve çalışmanın bu durumlar üzerinden yürütülmesini gerektiren bir örnekleme yöntemidir (Büyüköztürk ve diğerleri, 2014). Bu çalışmada maksimum çeşitlilik örneklemesi ile öğretmenlerin belirlenmesinde öğretmenlerin cinsiyetleri, eğitim durumları, branşları, çalıştıkları okul türü, kıdem dereceleri gibi değişkenler dikkate alınarak farklı öğretmenlere ulaşılması amaçlanmıştır. Örneklemin demografik özellikleri Tablo 1’de verilmiştir.</w:t>
      </w:r>
    </w:p>
    <w:p w14:paraId="19E06CD8" w14:textId="77777777" w:rsidR="00595DDD" w:rsidRPr="0053508C" w:rsidRDefault="0053508C" w:rsidP="00AF38EA">
      <w:pPr>
        <w:spacing w:before="120" w:after="120" w:line="240" w:lineRule="auto"/>
        <w:jc w:val="both"/>
        <w:rPr>
          <w:rFonts w:ascii="Cambria" w:eastAsia="Calibri" w:hAnsi="Cambria" w:cs="Times New Roman"/>
          <w:i/>
          <w:sz w:val="20"/>
          <w:szCs w:val="20"/>
        </w:rPr>
      </w:pPr>
      <w:r w:rsidRPr="0053508C">
        <w:rPr>
          <w:rFonts w:ascii="Cambria" w:eastAsia="Calibri" w:hAnsi="Cambria" w:cs="Times New Roman"/>
          <w:b/>
        </w:rPr>
        <w:t xml:space="preserve">Tablo 1. </w:t>
      </w:r>
      <w:r w:rsidRPr="0053508C">
        <w:rPr>
          <w:rFonts w:ascii="Cambria" w:eastAsia="Calibri" w:hAnsi="Cambria" w:cs="Times New Roman"/>
          <w:i/>
          <w:sz w:val="20"/>
          <w:szCs w:val="20"/>
        </w:rPr>
        <w:t xml:space="preserve">Örneklemde </w:t>
      </w:r>
      <w:r w:rsidR="00081BA9">
        <w:rPr>
          <w:rFonts w:ascii="Cambria" w:eastAsia="Calibri" w:hAnsi="Cambria" w:cs="Times New Roman"/>
          <w:i/>
          <w:sz w:val="20"/>
          <w:szCs w:val="20"/>
        </w:rPr>
        <w:t>y</w:t>
      </w:r>
      <w:r w:rsidRPr="0053508C">
        <w:rPr>
          <w:rFonts w:ascii="Cambria" w:eastAsia="Calibri" w:hAnsi="Cambria" w:cs="Times New Roman"/>
          <w:i/>
          <w:sz w:val="20"/>
          <w:szCs w:val="20"/>
        </w:rPr>
        <w:t xml:space="preserve">er </w:t>
      </w:r>
      <w:r w:rsidR="00081BA9">
        <w:rPr>
          <w:rFonts w:ascii="Cambria" w:eastAsia="Calibri" w:hAnsi="Cambria" w:cs="Times New Roman"/>
          <w:i/>
          <w:sz w:val="20"/>
          <w:szCs w:val="20"/>
        </w:rPr>
        <w:t>a</w:t>
      </w:r>
      <w:r w:rsidRPr="0053508C">
        <w:rPr>
          <w:rFonts w:ascii="Cambria" w:eastAsia="Calibri" w:hAnsi="Cambria" w:cs="Times New Roman"/>
          <w:i/>
          <w:sz w:val="20"/>
          <w:szCs w:val="20"/>
        </w:rPr>
        <w:t xml:space="preserve">lan </w:t>
      </w:r>
      <w:r w:rsidR="00081BA9">
        <w:rPr>
          <w:rFonts w:ascii="Cambria" w:eastAsia="Calibri" w:hAnsi="Cambria" w:cs="Times New Roman"/>
          <w:i/>
          <w:sz w:val="20"/>
          <w:szCs w:val="20"/>
        </w:rPr>
        <w:t>ö</w:t>
      </w:r>
      <w:r w:rsidRPr="0053508C">
        <w:rPr>
          <w:rFonts w:ascii="Cambria" w:eastAsia="Calibri" w:hAnsi="Cambria" w:cs="Times New Roman"/>
          <w:i/>
          <w:sz w:val="20"/>
          <w:szCs w:val="20"/>
        </w:rPr>
        <w:t xml:space="preserve">ğretmenlerin </w:t>
      </w:r>
      <w:r w:rsidR="00081BA9">
        <w:rPr>
          <w:rFonts w:ascii="Cambria" w:eastAsia="Calibri" w:hAnsi="Cambria" w:cs="Times New Roman"/>
          <w:i/>
          <w:sz w:val="20"/>
          <w:szCs w:val="20"/>
        </w:rPr>
        <w:t>b</w:t>
      </w:r>
      <w:r w:rsidRPr="0053508C">
        <w:rPr>
          <w:rFonts w:ascii="Cambria" w:eastAsia="Calibri" w:hAnsi="Cambria" w:cs="Times New Roman"/>
          <w:i/>
          <w:sz w:val="20"/>
          <w:szCs w:val="20"/>
        </w:rPr>
        <w:t xml:space="preserve">ranşlarına, </w:t>
      </w:r>
      <w:r w:rsidR="00081BA9">
        <w:rPr>
          <w:rFonts w:ascii="Cambria" w:eastAsia="Calibri" w:hAnsi="Cambria" w:cs="Times New Roman"/>
          <w:i/>
          <w:sz w:val="20"/>
          <w:szCs w:val="20"/>
        </w:rPr>
        <w:t>c</w:t>
      </w:r>
      <w:r w:rsidR="00106D03">
        <w:rPr>
          <w:rFonts w:ascii="Cambria" w:eastAsia="Calibri" w:hAnsi="Cambria" w:cs="Times New Roman"/>
          <w:i/>
          <w:sz w:val="20"/>
          <w:szCs w:val="20"/>
        </w:rPr>
        <w:t>i</w:t>
      </w:r>
      <w:r w:rsidRPr="0053508C">
        <w:rPr>
          <w:rFonts w:ascii="Cambria" w:eastAsia="Calibri" w:hAnsi="Cambria" w:cs="Times New Roman"/>
          <w:i/>
          <w:sz w:val="20"/>
          <w:szCs w:val="20"/>
        </w:rPr>
        <w:t xml:space="preserve">nsiyetlerine ve </w:t>
      </w:r>
      <w:r w:rsidR="00081BA9">
        <w:rPr>
          <w:rFonts w:ascii="Cambria" w:eastAsia="Calibri" w:hAnsi="Cambria" w:cs="Times New Roman"/>
          <w:i/>
          <w:sz w:val="20"/>
          <w:szCs w:val="20"/>
        </w:rPr>
        <w:t>o</w:t>
      </w:r>
      <w:r w:rsidRPr="0053508C">
        <w:rPr>
          <w:rFonts w:ascii="Cambria" w:eastAsia="Calibri" w:hAnsi="Cambria" w:cs="Times New Roman"/>
          <w:i/>
          <w:sz w:val="20"/>
          <w:szCs w:val="20"/>
        </w:rPr>
        <w:t xml:space="preserve">kul </w:t>
      </w:r>
      <w:r w:rsidR="00081BA9">
        <w:rPr>
          <w:rFonts w:ascii="Cambria" w:eastAsia="Calibri" w:hAnsi="Cambria" w:cs="Times New Roman"/>
          <w:i/>
          <w:sz w:val="20"/>
          <w:szCs w:val="20"/>
        </w:rPr>
        <w:t>t</w:t>
      </w:r>
      <w:r w:rsidRPr="0053508C">
        <w:rPr>
          <w:rFonts w:ascii="Cambria" w:eastAsia="Calibri" w:hAnsi="Cambria" w:cs="Times New Roman"/>
          <w:i/>
          <w:sz w:val="20"/>
          <w:szCs w:val="20"/>
        </w:rPr>
        <w:t xml:space="preserve">ürlerine </w:t>
      </w:r>
      <w:r w:rsidR="00081BA9">
        <w:rPr>
          <w:rFonts w:ascii="Cambria" w:eastAsia="Calibri" w:hAnsi="Cambria" w:cs="Times New Roman"/>
          <w:i/>
          <w:sz w:val="20"/>
          <w:szCs w:val="20"/>
        </w:rPr>
        <w:t>g</w:t>
      </w:r>
      <w:r w:rsidRPr="0053508C">
        <w:rPr>
          <w:rFonts w:ascii="Cambria" w:eastAsia="Calibri" w:hAnsi="Cambria" w:cs="Times New Roman"/>
          <w:i/>
          <w:sz w:val="20"/>
          <w:szCs w:val="20"/>
        </w:rPr>
        <w:t xml:space="preserve">öre </w:t>
      </w:r>
      <w:r w:rsidR="00081BA9">
        <w:rPr>
          <w:rFonts w:ascii="Cambria" w:eastAsia="Calibri" w:hAnsi="Cambria" w:cs="Times New Roman"/>
          <w:i/>
          <w:sz w:val="20"/>
          <w:szCs w:val="20"/>
        </w:rPr>
        <w:t>d</w:t>
      </w:r>
      <w:r w:rsidRPr="0053508C">
        <w:rPr>
          <w:rFonts w:ascii="Cambria" w:eastAsia="Calibri" w:hAnsi="Cambria" w:cs="Times New Roman"/>
          <w:i/>
          <w:sz w:val="20"/>
          <w:szCs w:val="20"/>
        </w:rPr>
        <w:t>ağılımı</w:t>
      </w:r>
    </w:p>
    <w:tbl>
      <w:tblPr>
        <w:tblW w:w="9072" w:type="dxa"/>
        <w:tblInd w:w="113"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551"/>
        <w:gridCol w:w="1050"/>
        <w:gridCol w:w="623"/>
        <w:gridCol w:w="785"/>
        <w:gridCol w:w="608"/>
        <w:gridCol w:w="785"/>
        <w:gridCol w:w="608"/>
        <w:gridCol w:w="785"/>
        <w:gridCol w:w="829"/>
        <w:gridCol w:w="1448"/>
      </w:tblGrid>
      <w:tr w:rsidR="00595DDD" w:rsidRPr="00595DDD" w14:paraId="1607C2FC" w14:textId="77777777" w:rsidTr="009F51C1">
        <w:trPr>
          <w:trHeight w:val="340"/>
        </w:trPr>
        <w:tc>
          <w:tcPr>
            <w:tcW w:w="1575" w:type="dxa"/>
            <w:vMerge w:val="restart"/>
          </w:tcPr>
          <w:p w14:paraId="51BC6279"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b/>
                <w:color w:val="000000"/>
                <w:sz w:val="20"/>
                <w:szCs w:val="20"/>
                <w:lang w:eastAsia="tr-TR"/>
              </w:rPr>
              <w:t>Branş</w:t>
            </w:r>
          </w:p>
        </w:tc>
        <w:tc>
          <w:tcPr>
            <w:tcW w:w="1065" w:type="dxa"/>
            <w:vMerge w:val="restart"/>
          </w:tcPr>
          <w:p w14:paraId="431AAB27"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b/>
                <w:color w:val="000000"/>
                <w:sz w:val="20"/>
                <w:szCs w:val="20"/>
                <w:lang w:eastAsia="tr-TR"/>
              </w:rPr>
              <w:t>Cinsiyet</w:t>
            </w:r>
          </w:p>
          <w:p w14:paraId="7124BFEC"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p>
          <w:p w14:paraId="29E3A8E3"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p>
        </w:tc>
        <w:tc>
          <w:tcPr>
            <w:tcW w:w="4245" w:type="dxa"/>
            <w:gridSpan w:val="6"/>
          </w:tcPr>
          <w:p w14:paraId="1DD2D286" w14:textId="77777777" w:rsidR="00595DDD" w:rsidRPr="00595DDD" w:rsidRDefault="00595DDD" w:rsidP="009F51C1">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b/>
                <w:color w:val="000000"/>
                <w:sz w:val="20"/>
                <w:szCs w:val="20"/>
                <w:lang w:eastAsia="tr-TR"/>
              </w:rPr>
              <w:t>Okul Türü</w:t>
            </w:r>
          </w:p>
        </w:tc>
        <w:tc>
          <w:tcPr>
            <w:tcW w:w="2310" w:type="dxa"/>
            <w:gridSpan w:val="2"/>
            <w:vMerge w:val="restart"/>
          </w:tcPr>
          <w:p w14:paraId="3BE33226" w14:textId="77777777" w:rsidR="00595DDD" w:rsidRPr="00595DDD" w:rsidRDefault="00595DDD" w:rsidP="009F51C1">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b/>
                <w:color w:val="000000"/>
                <w:sz w:val="20"/>
                <w:szCs w:val="20"/>
                <w:lang w:eastAsia="tr-TR"/>
              </w:rPr>
              <w:t>Toplam</w:t>
            </w:r>
          </w:p>
        </w:tc>
      </w:tr>
      <w:tr w:rsidR="00595DDD" w:rsidRPr="00595DDD" w14:paraId="5C1C0135" w14:textId="77777777" w:rsidTr="009F51C1">
        <w:trPr>
          <w:trHeight w:val="640"/>
        </w:trPr>
        <w:tc>
          <w:tcPr>
            <w:tcW w:w="1575" w:type="dxa"/>
            <w:vMerge/>
          </w:tcPr>
          <w:p w14:paraId="42CFF598"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vMerge/>
          </w:tcPr>
          <w:p w14:paraId="3F0D9CF7"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p>
        </w:tc>
        <w:tc>
          <w:tcPr>
            <w:tcW w:w="1425" w:type="dxa"/>
            <w:gridSpan w:val="2"/>
          </w:tcPr>
          <w:p w14:paraId="084B73EB" w14:textId="77777777" w:rsidR="00595DDD" w:rsidRPr="00595DDD" w:rsidRDefault="00595DDD" w:rsidP="009F51C1">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Devlet Ortaokulu</w:t>
            </w:r>
          </w:p>
        </w:tc>
        <w:tc>
          <w:tcPr>
            <w:tcW w:w="1410" w:type="dxa"/>
            <w:gridSpan w:val="2"/>
          </w:tcPr>
          <w:p w14:paraId="51AABD16" w14:textId="77777777" w:rsidR="00595DDD" w:rsidRPr="00595DDD" w:rsidRDefault="00595DDD" w:rsidP="009F51C1">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Devlet İmam Hatip Ortaokulu</w:t>
            </w:r>
          </w:p>
        </w:tc>
        <w:tc>
          <w:tcPr>
            <w:tcW w:w="1410" w:type="dxa"/>
            <w:gridSpan w:val="2"/>
          </w:tcPr>
          <w:p w14:paraId="1E24D01B" w14:textId="77777777" w:rsidR="00595DDD" w:rsidRPr="00595DDD" w:rsidRDefault="00595DDD" w:rsidP="009F51C1">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Özel</w:t>
            </w:r>
          </w:p>
          <w:p w14:paraId="055070DB" w14:textId="77777777" w:rsidR="00595DDD" w:rsidRPr="00595DDD" w:rsidRDefault="00595DDD" w:rsidP="009F51C1">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Ortaokul</w:t>
            </w:r>
          </w:p>
        </w:tc>
        <w:tc>
          <w:tcPr>
            <w:tcW w:w="2310" w:type="dxa"/>
            <w:gridSpan w:val="2"/>
            <w:vMerge/>
          </w:tcPr>
          <w:p w14:paraId="7A063B40"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r>
      <w:tr w:rsidR="00595DDD" w:rsidRPr="00595DDD" w14:paraId="1AE39AC9" w14:textId="77777777" w:rsidTr="009F51C1">
        <w:trPr>
          <w:trHeight w:val="300"/>
        </w:trPr>
        <w:tc>
          <w:tcPr>
            <w:tcW w:w="1575" w:type="dxa"/>
            <w:vMerge/>
          </w:tcPr>
          <w:p w14:paraId="39672AF1"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45E72D7A"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p>
        </w:tc>
        <w:tc>
          <w:tcPr>
            <w:tcW w:w="630" w:type="dxa"/>
          </w:tcPr>
          <w:p w14:paraId="50C87790"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N</w:t>
            </w:r>
          </w:p>
        </w:tc>
        <w:tc>
          <w:tcPr>
            <w:tcW w:w="795" w:type="dxa"/>
          </w:tcPr>
          <w:p w14:paraId="359FABC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w:t>
            </w:r>
          </w:p>
        </w:tc>
        <w:tc>
          <w:tcPr>
            <w:tcW w:w="615" w:type="dxa"/>
          </w:tcPr>
          <w:p w14:paraId="498DAA50"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N</w:t>
            </w:r>
          </w:p>
        </w:tc>
        <w:tc>
          <w:tcPr>
            <w:tcW w:w="795" w:type="dxa"/>
          </w:tcPr>
          <w:p w14:paraId="5ACBA1AB"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w:t>
            </w:r>
          </w:p>
        </w:tc>
        <w:tc>
          <w:tcPr>
            <w:tcW w:w="615" w:type="dxa"/>
          </w:tcPr>
          <w:p w14:paraId="5105F87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N</w:t>
            </w:r>
          </w:p>
        </w:tc>
        <w:tc>
          <w:tcPr>
            <w:tcW w:w="795" w:type="dxa"/>
          </w:tcPr>
          <w:p w14:paraId="6D198A7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w:t>
            </w:r>
          </w:p>
        </w:tc>
        <w:tc>
          <w:tcPr>
            <w:tcW w:w="840" w:type="dxa"/>
          </w:tcPr>
          <w:p w14:paraId="07E157D7"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N</w:t>
            </w:r>
          </w:p>
        </w:tc>
        <w:tc>
          <w:tcPr>
            <w:tcW w:w="1470" w:type="dxa"/>
          </w:tcPr>
          <w:p w14:paraId="6AF3828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w:t>
            </w:r>
          </w:p>
        </w:tc>
      </w:tr>
      <w:tr w:rsidR="00595DDD" w:rsidRPr="00595DDD" w14:paraId="6A25E668" w14:textId="77777777" w:rsidTr="009F51C1">
        <w:trPr>
          <w:trHeight w:val="200"/>
        </w:trPr>
        <w:tc>
          <w:tcPr>
            <w:tcW w:w="1575" w:type="dxa"/>
            <w:vMerge w:val="restart"/>
            <w:tcBorders>
              <w:right w:val="nil"/>
            </w:tcBorders>
          </w:tcPr>
          <w:p w14:paraId="28B5E2C5"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b/>
                <w:color w:val="000000"/>
                <w:sz w:val="20"/>
                <w:szCs w:val="20"/>
                <w:lang w:eastAsia="tr-TR"/>
              </w:rPr>
              <w:t>Türkçe</w:t>
            </w:r>
          </w:p>
        </w:tc>
        <w:tc>
          <w:tcPr>
            <w:tcW w:w="1065" w:type="dxa"/>
            <w:tcBorders>
              <w:left w:val="nil"/>
              <w:bottom w:val="single" w:sz="4" w:space="0" w:color="FFFFFF"/>
            </w:tcBorders>
          </w:tcPr>
          <w:p w14:paraId="64C9598F"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Kadın</w:t>
            </w:r>
          </w:p>
        </w:tc>
        <w:tc>
          <w:tcPr>
            <w:tcW w:w="630" w:type="dxa"/>
            <w:tcBorders>
              <w:bottom w:val="single" w:sz="4" w:space="0" w:color="FFFFFF"/>
            </w:tcBorders>
          </w:tcPr>
          <w:p w14:paraId="1B7DB36B"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19</w:t>
            </w:r>
          </w:p>
        </w:tc>
        <w:tc>
          <w:tcPr>
            <w:tcW w:w="795" w:type="dxa"/>
            <w:tcBorders>
              <w:bottom w:val="single" w:sz="4" w:space="0" w:color="FFFFFF"/>
            </w:tcBorders>
          </w:tcPr>
          <w:p w14:paraId="4058DC00"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11,38</w:t>
            </w:r>
          </w:p>
        </w:tc>
        <w:tc>
          <w:tcPr>
            <w:tcW w:w="615" w:type="dxa"/>
            <w:tcBorders>
              <w:bottom w:val="single" w:sz="4" w:space="0" w:color="FFFFFF"/>
            </w:tcBorders>
          </w:tcPr>
          <w:p w14:paraId="2BFCB47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10</w:t>
            </w:r>
          </w:p>
        </w:tc>
        <w:tc>
          <w:tcPr>
            <w:tcW w:w="795" w:type="dxa"/>
            <w:tcBorders>
              <w:bottom w:val="single" w:sz="4" w:space="0" w:color="FFFFFF"/>
            </w:tcBorders>
          </w:tcPr>
          <w:p w14:paraId="18A3B8C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5,99</w:t>
            </w:r>
          </w:p>
        </w:tc>
        <w:tc>
          <w:tcPr>
            <w:tcW w:w="615" w:type="dxa"/>
            <w:tcBorders>
              <w:bottom w:val="single" w:sz="4" w:space="0" w:color="FFFFFF"/>
            </w:tcBorders>
          </w:tcPr>
          <w:p w14:paraId="5BF4A70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w:t>
            </w:r>
          </w:p>
        </w:tc>
        <w:tc>
          <w:tcPr>
            <w:tcW w:w="795" w:type="dxa"/>
            <w:tcBorders>
              <w:bottom w:val="single" w:sz="4" w:space="0" w:color="FFFFFF"/>
            </w:tcBorders>
          </w:tcPr>
          <w:p w14:paraId="53B961C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1,20</w:t>
            </w:r>
          </w:p>
        </w:tc>
        <w:tc>
          <w:tcPr>
            <w:tcW w:w="840" w:type="dxa"/>
            <w:tcBorders>
              <w:bottom w:val="single" w:sz="4" w:space="0" w:color="FFFFFF"/>
            </w:tcBorders>
          </w:tcPr>
          <w:p w14:paraId="09E8269F"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31</w:t>
            </w:r>
          </w:p>
        </w:tc>
        <w:tc>
          <w:tcPr>
            <w:tcW w:w="1470" w:type="dxa"/>
            <w:tcBorders>
              <w:bottom w:val="single" w:sz="4" w:space="0" w:color="FFFFFF"/>
            </w:tcBorders>
          </w:tcPr>
          <w:p w14:paraId="2A1E5EC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18,56</w:t>
            </w:r>
          </w:p>
        </w:tc>
      </w:tr>
      <w:tr w:rsidR="00595DDD" w:rsidRPr="00595DDD" w14:paraId="7BD0CB32" w14:textId="77777777" w:rsidTr="009F51C1">
        <w:trPr>
          <w:trHeight w:val="240"/>
        </w:trPr>
        <w:tc>
          <w:tcPr>
            <w:tcW w:w="1575" w:type="dxa"/>
            <w:vMerge/>
          </w:tcPr>
          <w:p w14:paraId="4B050AE2"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Borders>
              <w:top w:val="single" w:sz="4" w:space="0" w:color="FFFFFF"/>
              <w:bottom w:val="single" w:sz="4" w:space="0" w:color="FFFFFF"/>
            </w:tcBorders>
          </w:tcPr>
          <w:p w14:paraId="1B7F578C"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Erkek</w:t>
            </w:r>
          </w:p>
        </w:tc>
        <w:tc>
          <w:tcPr>
            <w:tcW w:w="630" w:type="dxa"/>
            <w:tcBorders>
              <w:top w:val="single" w:sz="4" w:space="0" w:color="FFFFFF"/>
              <w:bottom w:val="single" w:sz="4" w:space="0" w:color="FFFFFF"/>
            </w:tcBorders>
          </w:tcPr>
          <w:p w14:paraId="7F4E485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w:t>
            </w:r>
          </w:p>
        </w:tc>
        <w:tc>
          <w:tcPr>
            <w:tcW w:w="795" w:type="dxa"/>
            <w:tcBorders>
              <w:top w:val="single" w:sz="4" w:space="0" w:color="FFFFFF"/>
              <w:bottom w:val="single" w:sz="4" w:space="0" w:color="FFFFFF"/>
            </w:tcBorders>
          </w:tcPr>
          <w:p w14:paraId="793ADB9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0,60</w:t>
            </w:r>
          </w:p>
        </w:tc>
        <w:tc>
          <w:tcPr>
            <w:tcW w:w="615" w:type="dxa"/>
            <w:tcBorders>
              <w:top w:val="single" w:sz="4" w:space="0" w:color="FFFFFF"/>
              <w:bottom w:val="single" w:sz="4" w:space="0" w:color="FFFFFF"/>
            </w:tcBorders>
          </w:tcPr>
          <w:p w14:paraId="62073EE4"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w:t>
            </w:r>
          </w:p>
        </w:tc>
        <w:tc>
          <w:tcPr>
            <w:tcW w:w="795" w:type="dxa"/>
            <w:tcBorders>
              <w:top w:val="single" w:sz="4" w:space="0" w:color="FFFFFF"/>
              <w:bottom w:val="single" w:sz="4" w:space="0" w:color="FFFFFF"/>
            </w:tcBorders>
          </w:tcPr>
          <w:p w14:paraId="4B04A797"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2,40</w:t>
            </w:r>
          </w:p>
        </w:tc>
        <w:tc>
          <w:tcPr>
            <w:tcW w:w="615" w:type="dxa"/>
            <w:tcBorders>
              <w:top w:val="single" w:sz="4" w:space="0" w:color="FFFFFF"/>
              <w:bottom w:val="single" w:sz="4" w:space="0" w:color="FFFFFF"/>
            </w:tcBorders>
          </w:tcPr>
          <w:p w14:paraId="0C9E21E0"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w:t>
            </w:r>
          </w:p>
        </w:tc>
        <w:tc>
          <w:tcPr>
            <w:tcW w:w="795" w:type="dxa"/>
            <w:tcBorders>
              <w:top w:val="single" w:sz="4" w:space="0" w:color="FFFFFF"/>
              <w:bottom w:val="single" w:sz="4" w:space="0" w:color="FFFFFF"/>
            </w:tcBorders>
          </w:tcPr>
          <w:p w14:paraId="298655EF"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1,20</w:t>
            </w:r>
          </w:p>
        </w:tc>
        <w:tc>
          <w:tcPr>
            <w:tcW w:w="840" w:type="dxa"/>
            <w:tcBorders>
              <w:top w:val="single" w:sz="4" w:space="0" w:color="FFFFFF"/>
              <w:bottom w:val="single" w:sz="4" w:space="0" w:color="FFFFFF"/>
            </w:tcBorders>
          </w:tcPr>
          <w:p w14:paraId="219B773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7</w:t>
            </w:r>
          </w:p>
        </w:tc>
        <w:tc>
          <w:tcPr>
            <w:tcW w:w="1470" w:type="dxa"/>
            <w:tcBorders>
              <w:top w:val="single" w:sz="4" w:space="0" w:color="FFFFFF"/>
              <w:bottom w:val="single" w:sz="4" w:space="0" w:color="FFFFFF"/>
            </w:tcBorders>
          </w:tcPr>
          <w:p w14:paraId="64390DB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4,19</w:t>
            </w:r>
          </w:p>
        </w:tc>
      </w:tr>
      <w:tr w:rsidR="00595DDD" w:rsidRPr="00595DDD" w14:paraId="410C6D1D" w14:textId="77777777" w:rsidTr="009F51C1">
        <w:trPr>
          <w:trHeight w:val="120"/>
        </w:trPr>
        <w:tc>
          <w:tcPr>
            <w:tcW w:w="1575" w:type="dxa"/>
            <w:vMerge/>
          </w:tcPr>
          <w:p w14:paraId="14103E91"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Borders>
              <w:top w:val="single" w:sz="4" w:space="0" w:color="FFFFFF"/>
            </w:tcBorders>
          </w:tcPr>
          <w:p w14:paraId="4E3D0ED3"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Toplam</w:t>
            </w:r>
          </w:p>
        </w:tc>
        <w:tc>
          <w:tcPr>
            <w:tcW w:w="630" w:type="dxa"/>
            <w:tcBorders>
              <w:top w:val="single" w:sz="4" w:space="0" w:color="FFFFFF"/>
            </w:tcBorders>
          </w:tcPr>
          <w:p w14:paraId="176E9FC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20</w:t>
            </w:r>
          </w:p>
        </w:tc>
        <w:tc>
          <w:tcPr>
            <w:tcW w:w="795" w:type="dxa"/>
            <w:tcBorders>
              <w:top w:val="single" w:sz="4" w:space="0" w:color="FFFFFF"/>
            </w:tcBorders>
          </w:tcPr>
          <w:p w14:paraId="09F54B9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11,98</w:t>
            </w:r>
          </w:p>
        </w:tc>
        <w:tc>
          <w:tcPr>
            <w:tcW w:w="615" w:type="dxa"/>
            <w:tcBorders>
              <w:top w:val="single" w:sz="4" w:space="0" w:color="FFFFFF"/>
            </w:tcBorders>
          </w:tcPr>
          <w:p w14:paraId="2261008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14</w:t>
            </w:r>
          </w:p>
        </w:tc>
        <w:tc>
          <w:tcPr>
            <w:tcW w:w="795" w:type="dxa"/>
            <w:tcBorders>
              <w:top w:val="single" w:sz="4" w:space="0" w:color="FFFFFF"/>
            </w:tcBorders>
          </w:tcPr>
          <w:p w14:paraId="7E5ED2E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8,38</w:t>
            </w:r>
          </w:p>
        </w:tc>
        <w:tc>
          <w:tcPr>
            <w:tcW w:w="615" w:type="dxa"/>
            <w:tcBorders>
              <w:top w:val="single" w:sz="4" w:space="0" w:color="FFFFFF"/>
            </w:tcBorders>
          </w:tcPr>
          <w:p w14:paraId="16CDABCE"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w:t>
            </w:r>
          </w:p>
        </w:tc>
        <w:tc>
          <w:tcPr>
            <w:tcW w:w="795" w:type="dxa"/>
            <w:tcBorders>
              <w:top w:val="single" w:sz="4" w:space="0" w:color="FFFFFF"/>
            </w:tcBorders>
          </w:tcPr>
          <w:p w14:paraId="6B44C730"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2,40</w:t>
            </w:r>
          </w:p>
        </w:tc>
        <w:tc>
          <w:tcPr>
            <w:tcW w:w="840" w:type="dxa"/>
            <w:tcBorders>
              <w:top w:val="single" w:sz="4" w:space="0" w:color="FFFFFF"/>
            </w:tcBorders>
          </w:tcPr>
          <w:p w14:paraId="489A75F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38</w:t>
            </w:r>
          </w:p>
        </w:tc>
        <w:tc>
          <w:tcPr>
            <w:tcW w:w="1470" w:type="dxa"/>
            <w:tcBorders>
              <w:top w:val="single" w:sz="4" w:space="0" w:color="FFFFFF"/>
            </w:tcBorders>
          </w:tcPr>
          <w:p w14:paraId="68AC9CE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22,75</w:t>
            </w:r>
          </w:p>
        </w:tc>
      </w:tr>
      <w:tr w:rsidR="00595DDD" w:rsidRPr="00595DDD" w14:paraId="25E51846" w14:textId="77777777" w:rsidTr="009F51C1">
        <w:trPr>
          <w:trHeight w:val="200"/>
        </w:trPr>
        <w:tc>
          <w:tcPr>
            <w:tcW w:w="1575" w:type="dxa"/>
            <w:vMerge w:val="restart"/>
          </w:tcPr>
          <w:p w14:paraId="14C2BC8B"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b/>
                <w:color w:val="000000"/>
                <w:sz w:val="20"/>
                <w:szCs w:val="20"/>
                <w:lang w:eastAsia="tr-TR"/>
              </w:rPr>
              <w:t xml:space="preserve">Matematik </w:t>
            </w:r>
          </w:p>
        </w:tc>
        <w:tc>
          <w:tcPr>
            <w:tcW w:w="1065" w:type="dxa"/>
          </w:tcPr>
          <w:p w14:paraId="0DC7CD28"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Kadın</w:t>
            </w:r>
          </w:p>
        </w:tc>
        <w:tc>
          <w:tcPr>
            <w:tcW w:w="630" w:type="dxa"/>
          </w:tcPr>
          <w:p w14:paraId="451634E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16</w:t>
            </w:r>
          </w:p>
        </w:tc>
        <w:tc>
          <w:tcPr>
            <w:tcW w:w="795" w:type="dxa"/>
          </w:tcPr>
          <w:p w14:paraId="7FF82C5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9,58</w:t>
            </w:r>
          </w:p>
        </w:tc>
        <w:tc>
          <w:tcPr>
            <w:tcW w:w="615" w:type="dxa"/>
          </w:tcPr>
          <w:p w14:paraId="6EC9650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6</w:t>
            </w:r>
          </w:p>
        </w:tc>
        <w:tc>
          <w:tcPr>
            <w:tcW w:w="795" w:type="dxa"/>
          </w:tcPr>
          <w:p w14:paraId="3F34FD7B"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3,59</w:t>
            </w:r>
          </w:p>
        </w:tc>
        <w:tc>
          <w:tcPr>
            <w:tcW w:w="615" w:type="dxa"/>
          </w:tcPr>
          <w:p w14:paraId="6EED25FB"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w:t>
            </w:r>
          </w:p>
        </w:tc>
        <w:tc>
          <w:tcPr>
            <w:tcW w:w="795" w:type="dxa"/>
          </w:tcPr>
          <w:p w14:paraId="1AD7074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2,40</w:t>
            </w:r>
          </w:p>
        </w:tc>
        <w:tc>
          <w:tcPr>
            <w:tcW w:w="840" w:type="dxa"/>
          </w:tcPr>
          <w:p w14:paraId="463EA9E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26</w:t>
            </w:r>
          </w:p>
        </w:tc>
        <w:tc>
          <w:tcPr>
            <w:tcW w:w="1470" w:type="dxa"/>
          </w:tcPr>
          <w:p w14:paraId="6D09A3F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15,57</w:t>
            </w:r>
          </w:p>
        </w:tc>
      </w:tr>
      <w:tr w:rsidR="00595DDD" w:rsidRPr="00595DDD" w14:paraId="1638511E" w14:textId="77777777" w:rsidTr="009F51C1">
        <w:trPr>
          <w:trHeight w:val="140"/>
        </w:trPr>
        <w:tc>
          <w:tcPr>
            <w:tcW w:w="1575" w:type="dxa"/>
            <w:vMerge/>
          </w:tcPr>
          <w:p w14:paraId="60E0F68A"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315F066B"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Erkek</w:t>
            </w:r>
          </w:p>
        </w:tc>
        <w:tc>
          <w:tcPr>
            <w:tcW w:w="630" w:type="dxa"/>
          </w:tcPr>
          <w:p w14:paraId="2585FB2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9</w:t>
            </w:r>
          </w:p>
        </w:tc>
        <w:tc>
          <w:tcPr>
            <w:tcW w:w="795" w:type="dxa"/>
          </w:tcPr>
          <w:p w14:paraId="20000D0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5,39</w:t>
            </w:r>
          </w:p>
        </w:tc>
        <w:tc>
          <w:tcPr>
            <w:tcW w:w="615" w:type="dxa"/>
          </w:tcPr>
          <w:p w14:paraId="3D00E94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w:t>
            </w:r>
          </w:p>
        </w:tc>
        <w:tc>
          <w:tcPr>
            <w:tcW w:w="795" w:type="dxa"/>
          </w:tcPr>
          <w:p w14:paraId="670184C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1,20</w:t>
            </w:r>
          </w:p>
        </w:tc>
        <w:tc>
          <w:tcPr>
            <w:tcW w:w="615" w:type="dxa"/>
          </w:tcPr>
          <w:p w14:paraId="404EE30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0</w:t>
            </w:r>
          </w:p>
        </w:tc>
        <w:tc>
          <w:tcPr>
            <w:tcW w:w="795" w:type="dxa"/>
          </w:tcPr>
          <w:p w14:paraId="2D67D07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0,00</w:t>
            </w:r>
          </w:p>
        </w:tc>
        <w:tc>
          <w:tcPr>
            <w:tcW w:w="840" w:type="dxa"/>
          </w:tcPr>
          <w:p w14:paraId="02B45D8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11</w:t>
            </w:r>
          </w:p>
        </w:tc>
        <w:tc>
          <w:tcPr>
            <w:tcW w:w="1470" w:type="dxa"/>
          </w:tcPr>
          <w:p w14:paraId="5C752C7B"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6,59</w:t>
            </w:r>
          </w:p>
        </w:tc>
      </w:tr>
      <w:tr w:rsidR="00595DDD" w:rsidRPr="00595DDD" w14:paraId="26A6D392" w14:textId="77777777" w:rsidTr="009F51C1">
        <w:trPr>
          <w:trHeight w:val="200"/>
        </w:trPr>
        <w:tc>
          <w:tcPr>
            <w:tcW w:w="1575" w:type="dxa"/>
            <w:vMerge/>
          </w:tcPr>
          <w:p w14:paraId="098C9BA2"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723B3E03"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Toplam</w:t>
            </w:r>
          </w:p>
        </w:tc>
        <w:tc>
          <w:tcPr>
            <w:tcW w:w="630" w:type="dxa"/>
          </w:tcPr>
          <w:p w14:paraId="65C6E0B7"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25</w:t>
            </w:r>
          </w:p>
        </w:tc>
        <w:tc>
          <w:tcPr>
            <w:tcW w:w="795" w:type="dxa"/>
          </w:tcPr>
          <w:p w14:paraId="19A7AE6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14,97</w:t>
            </w:r>
          </w:p>
        </w:tc>
        <w:tc>
          <w:tcPr>
            <w:tcW w:w="615" w:type="dxa"/>
          </w:tcPr>
          <w:p w14:paraId="50DADB7E"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8</w:t>
            </w:r>
          </w:p>
        </w:tc>
        <w:tc>
          <w:tcPr>
            <w:tcW w:w="795" w:type="dxa"/>
          </w:tcPr>
          <w:p w14:paraId="7723597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4,79</w:t>
            </w:r>
          </w:p>
        </w:tc>
        <w:tc>
          <w:tcPr>
            <w:tcW w:w="615" w:type="dxa"/>
          </w:tcPr>
          <w:p w14:paraId="222B611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w:t>
            </w:r>
          </w:p>
        </w:tc>
        <w:tc>
          <w:tcPr>
            <w:tcW w:w="795" w:type="dxa"/>
          </w:tcPr>
          <w:p w14:paraId="7538F17E"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2,40</w:t>
            </w:r>
          </w:p>
        </w:tc>
        <w:tc>
          <w:tcPr>
            <w:tcW w:w="840" w:type="dxa"/>
          </w:tcPr>
          <w:p w14:paraId="249560D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37</w:t>
            </w:r>
          </w:p>
        </w:tc>
        <w:tc>
          <w:tcPr>
            <w:tcW w:w="1470" w:type="dxa"/>
          </w:tcPr>
          <w:p w14:paraId="11AFF71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22,16</w:t>
            </w:r>
          </w:p>
        </w:tc>
      </w:tr>
      <w:tr w:rsidR="00595DDD" w:rsidRPr="00595DDD" w14:paraId="040CA0CB" w14:textId="77777777" w:rsidTr="009F51C1">
        <w:trPr>
          <w:trHeight w:val="220"/>
        </w:trPr>
        <w:tc>
          <w:tcPr>
            <w:tcW w:w="1575" w:type="dxa"/>
            <w:vMerge w:val="restart"/>
          </w:tcPr>
          <w:p w14:paraId="690F53F0"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b/>
                <w:color w:val="000000"/>
                <w:sz w:val="20"/>
                <w:szCs w:val="20"/>
                <w:lang w:eastAsia="tr-TR"/>
              </w:rPr>
              <w:t>Fen Bilimleri</w:t>
            </w:r>
          </w:p>
        </w:tc>
        <w:tc>
          <w:tcPr>
            <w:tcW w:w="1065" w:type="dxa"/>
          </w:tcPr>
          <w:p w14:paraId="0C141E78"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Kadın</w:t>
            </w:r>
          </w:p>
        </w:tc>
        <w:tc>
          <w:tcPr>
            <w:tcW w:w="630" w:type="dxa"/>
          </w:tcPr>
          <w:p w14:paraId="7AE193DE"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14</w:t>
            </w:r>
          </w:p>
        </w:tc>
        <w:tc>
          <w:tcPr>
            <w:tcW w:w="795" w:type="dxa"/>
          </w:tcPr>
          <w:p w14:paraId="3AF2A74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8,38</w:t>
            </w:r>
          </w:p>
        </w:tc>
        <w:tc>
          <w:tcPr>
            <w:tcW w:w="615" w:type="dxa"/>
          </w:tcPr>
          <w:p w14:paraId="0A0843E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6</w:t>
            </w:r>
          </w:p>
        </w:tc>
        <w:tc>
          <w:tcPr>
            <w:tcW w:w="795" w:type="dxa"/>
          </w:tcPr>
          <w:p w14:paraId="7A21F17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3,59</w:t>
            </w:r>
          </w:p>
        </w:tc>
        <w:tc>
          <w:tcPr>
            <w:tcW w:w="615" w:type="dxa"/>
          </w:tcPr>
          <w:p w14:paraId="03389E4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w:t>
            </w:r>
          </w:p>
        </w:tc>
        <w:tc>
          <w:tcPr>
            <w:tcW w:w="795" w:type="dxa"/>
          </w:tcPr>
          <w:p w14:paraId="2E1CA0A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1,80</w:t>
            </w:r>
          </w:p>
        </w:tc>
        <w:tc>
          <w:tcPr>
            <w:tcW w:w="840" w:type="dxa"/>
          </w:tcPr>
          <w:p w14:paraId="1B4BC32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23</w:t>
            </w:r>
          </w:p>
        </w:tc>
        <w:tc>
          <w:tcPr>
            <w:tcW w:w="1470" w:type="dxa"/>
          </w:tcPr>
          <w:p w14:paraId="448A2DD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13,77</w:t>
            </w:r>
          </w:p>
        </w:tc>
      </w:tr>
      <w:tr w:rsidR="00595DDD" w:rsidRPr="00595DDD" w14:paraId="3AF63D2B" w14:textId="77777777" w:rsidTr="009F51C1">
        <w:trPr>
          <w:trHeight w:val="140"/>
        </w:trPr>
        <w:tc>
          <w:tcPr>
            <w:tcW w:w="1575" w:type="dxa"/>
            <w:vMerge/>
          </w:tcPr>
          <w:p w14:paraId="73813481"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3EC831DF"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Erkek</w:t>
            </w:r>
          </w:p>
        </w:tc>
        <w:tc>
          <w:tcPr>
            <w:tcW w:w="630" w:type="dxa"/>
          </w:tcPr>
          <w:p w14:paraId="212E1F57"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w:t>
            </w:r>
          </w:p>
        </w:tc>
        <w:tc>
          <w:tcPr>
            <w:tcW w:w="795" w:type="dxa"/>
          </w:tcPr>
          <w:p w14:paraId="0175129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2,40</w:t>
            </w:r>
          </w:p>
        </w:tc>
        <w:tc>
          <w:tcPr>
            <w:tcW w:w="615" w:type="dxa"/>
          </w:tcPr>
          <w:p w14:paraId="0356F75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w:t>
            </w:r>
          </w:p>
        </w:tc>
        <w:tc>
          <w:tcPr>
            <w:tcW w:w="795" w:type="dxa"/>
          </w:tcPr>
          <w:p w14:paraId="3A5C495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1,20</w:t>
            </w:r>
          </w:p>
        </w:tc>
        <w:tc>
          <w:tcPr>
            <w:tcW w:w="615" w:type="dxa"/>
          </w:tcPr>
          <w:p w14:paraId="0177119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0</w:t>
            </w:r>
          </w:p>
        </w:tc>
        <w:tc>
          <w:tcPr>
            <w:tcW w:w="795" w:type="dxa"/>
          </w:tcPr>
          <w:p w14:paraId="4FEAAD2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0,00</w:t>
            </w:r>
          </w:p>
        </w:tc>
        <w:tc>
          <w:tcPr>
            <w:tcW w:w="840" w:type="dxa"/>
          </w:tcPr>
          <w:p w14:paraId="7901FFE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6</w:t>
            </w:r>
          </w:p>
        </w:tc>
        <w:tc>
          <w:tcPr>
            <w:tcW w:w="1470" w:type="dxa"/>
          </w:tcPr>
          <w:p w14:paraId="5CC2DF1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3,59</w:t>
            </w:r>
          </w:p>
        </w:tc>
      </w:tr>
      <w:tr w:rsidR="00595DDD" w:rsidRPr="00595DDD" w14:paraId="7E73B34B" w14:textId="77777777" w:rsidTr="009F51C1">
        <w:trPr>
          <w:trHeight w:val="260"/>
        </w:trPr>
        <w:tc>
          <w:tcPr>
            <w:tcW w:w="1575" w:type="dxa"/>
            <w:vMerge/>
          </w:tcPr>
          <w:p w14:paraId="1395681A"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65C759E0"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Toplam</w:t>
            </w:r>
          </w:p>
        </w:tc>
        <w:tc>
          <w:tcPr>
            <w:tcW w:w="630" w:type="dxa"/>
          </w:tcPr>
          <w:p w14:paraId="2BCFDB90"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18</w:t>
            </w:r>
          </w:p>
        </w:tc>
        <w:tc>
          <w:tcPr>
            <w:tcW w:w="795" w:type="dxa"/>
          </w:tcPr>
          <w:p w14:paraId="6027007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10,78</w:t>
            </w:r>
          </w:p>
        </w:tc>
        <w:tc>
          <w:tcPr>
            <w:tcW w:w="615" w:type="dxa"/>
          </w:tcPr>
          <w:p w14:paraId="53490D2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8</w:t>
            </w:r>
          </w:p>
        </w:tc>
        <w:tc>
          <w:tcPr>
            <w:tcW w:w="795" w:type="dxa"/>
          </w:tcPr>
          <w:p w14:paraId="348A4EAF"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4,79</w:t>
            </w:r>
          </w:p>
        </w:tc>
        <w:tc>
          <w:tcPr>
            <w:tcW w:w="615" w:type="dxa"/>
          </w:tcPr>
          <w:p w14:paraId="38F96E4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w:t>
            </w:r>
          </w:p>
        </w:tc>
        <w:tc>
          <w:tcPr>
            <w:tcW w:w="795" w:type="dxa"/>
          </w:tcPr>
          <w:p w14:paraId="5408B0C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1,80</w:t>
            </w:r>
          </w:p>
        </w:tc>
        <w:tc>
          <w:tcPr>
            <w:tcW w:w="840" w:type="dxa"/>
          </w:tcPr>
          <w:p w14:paraId="6C7275FE"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29</w:t>
            </w:r>
          </w:p>
        </w:tc>
        <w:tc>
          <w:tcPr>
            <w:tcW w:w="1470" w:type="dxa"/>
          </w:tcPr>
          <w:p w14:paraId="7E2577D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17,37</w:t>
            </w:r>
          </w:p>
        </w:tc>
      </w:tr>
      <w:tr w:rsidR="00595DDD" w:rsidRPr="00595DDD" w14:paraId="04656464" w14:textId="77777777" w:rsidTr="009F51C1">
        <w:trPr>
          <w:trHeight w:val="200"/>
        </w:trPr>
        <w:tc>
          <w:tcPr>
            <w:tcW w:w="1575" w:type="dxa"/>
            <w:vMerge w:val="restart"/>
          </w:tcPr>
          <w:p w14:paraId="37B24101"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b/>
                <w:color w:val="000000"/>
                <w:sz w:val="20"/>
                <w:szCs w:val="20"/>
                <w:lang w:eastAsia="tr-TR"/>
              </w:rPr>
              <w:t>Sosyal Bilgiler</w:t>
            </w:r>
          </w:p>
          <w:p w14:paraId="4C748779"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p>
        </w:tc>
        <w:tc>
          <w:tcPr>
            <w:tcW w:w="1065" w:type="dxa"/>
          </w:tcPr>
          <w:p w14:paraId="2D7E0B12"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Kadın</w:t>
            </w:r>
          </w:p>
        </w:tc>
        <w:tc>
          <w:tcPr>
            <w:tcW w:w="630" w:type="dxa"/>
          </w:tcPr>
          <w:p w14:paraId="577B6A6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11</w:t>
            </w:r>
          </w:p>
        </w:tc>
        <w:tc>
          <w:tcPr>
            <w:tcW w:w="795" w:type="dxa"/>
          </w:tcPr>
          <w:p w14:paraId="34AE12D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6,59</w:t>
            </w:r>
          </w:p>
        </w:tc>
        <w:tc>
          <w:tcPr>
            <w:tcW w:w="615" w:type="dxa"/>
          </w:tcPr>
          <w:p w14:paraId="1514992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w:t>
            </w:r>
          </w:p>
        </w:tc>
        <w:tc>
          <w:tcPr>
            <w:tcW w:w="795" w:type="dxa"/>
          </w:tcPr>
          <w:p w14:paraId="5243E347"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1,80</w:t>
            </w:r>
          </w:p>
        </w:tc>
        <w:tc>
          <w:tcPr>
            <w:tcW w:w="615" w:type="dxa"/>
          </w:tcPr>
          <w:p w14:paraId="1172F58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0</w:t>
            </w:r>
          </w:p>
        </w:tc>
        <w:tc>
          <w:tcPr>
            <w:tcW w:w="795" w:type="dxa"/>
          </w:tcPr>
          <w:p w14:paraId="02423AF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0,00</w:t>
            </w:r>
          </w:p>
        </w:tc>
        <w:tc>
          <w:tcPr>
            <w:tcW w:w="840" w:type="dxa"/>
          </w:tcPr>
          <w:p w14:paraId="41DD30C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14</w:t>
            </w:r>
          </w:p>
        </w:tc>
        <w:tc>
          <w:tcPr>
            <w:tcW w:w="1470" w:type="dxa"/>
          </w:tcPr>
          <w:p w14:paraId="5DA4553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8,38</w:t>
            </w:r>
          </w:p>
        </w:tc>
      </w:tr>
      <w:tr w:rsidR="00595DDD" w:rsidRPr="00595DDD" w14:paraId="29BD2B46" w14:textId="77777777" w:rsidTr="009F51C1">
        <w:trPr>
          <w:trHeight w:val="140"/>
        </w:trPr>
        <w:tc>
          <w:tcPr>
            <w:tcW w:w="1575" w:type="dxa"/>
            <w:vMerge/>
          </w:tcPr>
          <w:p w14:paraId="40C90228"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7A648A5A"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Erkek</w:t>
            </w:r>
          </w:p>
        </w:tc>
        <w:tc>
          <w:tcPr>
            <w:tcW w:w="630" w:type="dxa"/>
          </w:tcPr>
          <w:p w14:paraId="7E1C860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w:t>
            </w:r>
          </w:p>
        </w:tc>
        <w:tc>
          <w:tcPr>
            <w:tcW w:w="795" w:type="dxa"/>
          </w:tcPr>
          <w:p w14:paraId="274E5A3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1,80</w:t>
            </w:r>
          </w:p>
        </w:tc>
        <w:tc>
          <w:tcPr>
            <w:tcW w:w="615" w:type="dxa"/>
          </w:tcPr>
          <w:p w14:paraId="03E8A9B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w:t>
            </w:r>
          </w:p>
        </w:tc>
        <w:tc>
          <w:tcPr>
            <w:tcW w:w="795" w:type="dxa"/>
          </w:tcPr>
          <w:p w14:paraId="0FC34C8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1,20</w:t>
            </w:r>
          </w:p>
        </w:tc>
        <w:tc>
          <w:tcPr>
            <w:tcW w:w="615" w:type="dxa"/>
          </w:tcPr>
          <w:p w14:paraId="525BFE0F"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w:t>
            </w:r>
          </w:p>
        </w:tc>
        <w:tc>
          <w:tcPr>
            <w:tcW w:w="795" w:type="dxa"/>
          </w:tcPr>
          <w:p w14:paraId="2E2E5A9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1,20</w:t>
            </w:r>
          </w:p>
        </w:tc>
        <w:tc>
          <w:tcPr>
            <w:tcW w:w="840" w:type="dxa"/>
          </w:tcPr>
          <w:p w14:paraId="435553B4"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7</w:t>
            </w:r>
          </w:p>
        </w:tc>
        <w:tc>
          <w:tcPr>
            <w:tcW w:w="1470" w:type="dxa"/>
          </w:tcPr>
          <w:p w14:paraId="3B78F0D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4,19</w:t>
            </w:r>
          </w:p>
        </w:tc>
      </w:tr>
      <w:tr w:rsidR="00595DDD" w:rsidRPr="00595DDD" w14:paraId="287C77B5" w14:textId="77777777" w:rsidTr="009F51C1">
        <w:trPr>
          <w:trHeight w:val="160"/>
        </w:trPr>
        <w:tc>
          <w:tcPr>
            <w:tcW w:w="1575" w:type="dxa"/>
            <w:vMerge/>
          </w:tcPr>
          <w:p w14:paraId="5931DFDD"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69660D68"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Toplam</w:t>
            </w:r>
          </w:p>
        </w:tc>
        <w:tc>
          <w:tcPr>
            <w:tcW w:w="630" w:type="dxa"/>
          </w:tcPr>
          <w:p w14:paraId="0B1D2CBF"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14</w:t>
            </w:r>
          </w:p>
        </w:tc>
        <w:tc>
          <w:tcPr>
            <w:tcW w:w="795" w:type="dxa"/>
          </w:tcPr>
          <w:p w14:paraId="794A465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8,39</w:t>
            </w:r>
          </w:p>
        </w:tc>
        <w:tc>
          <w:tcPr>
            <w:tcW w:w="615" w:type="dxa"/>
          </w:tcPr>
          <w:p w14:paraId="317894B4"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5</w:t>
            </w:r>
          </w:p>
        </w:tc>
        <w:tc>
          <w:tcPr>
            <w:tcW w:w="795" w:type="dxa"/>
          </w:tcPr>
          <w:p w14:paraId="79ED79DB"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3,00</w:t>
            </w:r>
          </w:p>
        </w:tc>
        <w:tc>
          <w:tcPr>
            <w:tcW w:w="615" w:type="dxa"/>
          </w:tcPr>
          <w:p w14:paraId="2668B6CE"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w:t>
            </w:r>
          </w:p>
        </w:tc>
        <w:tc>
          <w:tcPr>
            <w:tcW w:w="795" w:type="dxa"/>
          </w:tcPr>
          <w:p w14:paraId="1A39B43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1,20</w:t>
            </w:r>
          </w:p>
        </w:tc>
        <w:tc>
          <w:tcPr>
            <w:tcW w:w="840" w:type="dxa"/>
          </w:tcPr>
          <w:p w14:paraId="32C3380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21</w:t>
            </w:r>
          </w:p>
        </w:tc>
        <w:tc>
          <w:tcPr>
            <w:tcW w:w="1470" w:type="dxa"/>
          </w:tcPr>
          <w:p w14:paraId="06488E0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12,57</w:t>
            </w:r>
          </w:p>
        </w:tc>
      </w:tr>
      <w:tr w:rsidR="00595DDD" w:rsidRPr="00595DDD" w14:paraId="53251CBD" w14:textId="77777777" w:rsidTr="009F51C1">
        <w:trPr>
          <w:trHeight w:val="200"/>
        </w:trPr>
        <w:tc>
          <w:tcPr>
            <w:tcW w:w="1575" w:type="dxa"/>
            <w:vMerge w:val="restart"/>
          </w:tcPr>
          <w:p w14:paraId="4A092F33"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b/>
                <w:color w:val="000000"/>
                <w:sz w:val="20"/>
                <w:szCs w:val="20"/>
                <w:lang w:eastAsia="tr-TR"/>
              </w:rPr>
              <w:t>İngilizce</w:t>
            </w:r>
          </w:p>
        </w:tc>
        <w:tc>
          <w:tcPr>
            <w:tcW w:w="1065" w:type="dxa"/>
          </w:tcPr>
          <w:p w14:paraId="5D648633"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Kadın</w:t>
            </w:r>
          </w:p>
        </w:tc>
        <w:tc>
          <w:tcPr>
            <w:tcW w:w="630" w:type="dxa"/>
          </w:tcPr>
          <w:p w14:paraId="747D481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11</w:t>
            </w:r>
          </w:p>
        </w:tc>
        <w:tc>
          <w:tcPr>
            <w:tcW w:w="795" w:type="dxa"/>
          </w:tcPr>
          <w:p w14:paraId="054373F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6,59</w:t>
            </w:r>
          </w:p>
        </w:tc>
        <w:tc>
          <w:tcPr>
            <w:tcW w:w="615" w:type="dxa"/>
          </w:tcPr>
          <w:p w14:paraId="07C4D43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6</w:t>
            </w:r>
          </w:p>
        </w:tc>
        <w:tc>
          <w:tcPr>
            <w:tcW w:w="795" w:type="dxa"/>
          </w:tcPr>
          <w:p w14:paraId="250E747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3,59</w:t>
            </w:r>
          </w:p>
        </w:tc>
        <w:tc>
          <w:tcPr>
            <w:tcW w:w="615" w:type="dxa"/>
          </w:tcPr>
          <w:p w14:paraId="36969FF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w:t>
            </w:r>
          </w:p>
        </w:tc>
        <w:tc>
          <w:tcPr>
            <w:tcW w:w="795" w:type="dxa"/>
          </w:tcPr>
          <w:p w14:paraId="4B83C36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1,80</w:t>
            </w:r>
          </w:p>
        </w:tc>
        <w:tc>
          <w:tcPr>
            <w:tcW w:w="840" w:type="dxa"/>
          </w:tcPr>
          <w:p w14:paraId="18EC7694"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20</w:t>
            </w:r>
          </w:p>
        </w:tc>
        <w:tc>
          <w:tcPr>
            <w:tcW w:w="1470" w:type="dxa"/>
          </w:tcPr>
          <w:p w14:paraId="428DC0A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11,98</w:t>
            </w:r>
          </w:p>
        </w:tc>
      </w:tr>
      <w:tr w:rsidR="00595DDD" w:rsidRPr="00595DDD" w14:paraId="4B0AB43F" w14:textId="77777777" w:rsidTr="009F51C1">
        <w:trPr>
          <w:trHeight w:val="140"/>
        </w:trPr>
        <w:tc>
          <w:tcPr>
            <w:tcW w:w="1575" w:type="dxa"/>
            <w:vMerge/>
          </w:tcPr>
          <w:p w14:paraId="51CC567A"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271E5BAA"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Erkek</w:t>
            </w:r>
          </w:p>
        </w:tc>
        <w:tc>
          <w:tcPr>
            <w:tcW w:w="630" w:type="dxa"/>
          </w:tcPr>
          <w:p w14:paraId="52AF5E5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w:t>
            </w:r>
          </w:p>
        </w:tc>
        <w:tc>
          <w:tcPr>
            <w:tcW w:w="795" w:type="dxa"/>
          </w:tcPr>
          <w:p w14:paraId="2CC280A0"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0,60</w:t>
            </w:r>
          </w:p>
        </w:tc>
        <w:tc>
          <w:tcPr>
            <w:tcW w:w="615" w:type="dxa"/>
          </w:tcPr>
          <w:p w14:paraId="3CCD583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w:t>
            </w:r>
          </w:p>
        </w:tc>
        <w:tc>
          <w:tcPr>
            <w:tcW w:w="795" w:type="dxa"/>
          </w:tcPr>
          <w:p w14:paraId="2CBED50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1,20</w:t>
            </w:r>
          </w:p>
        </w:tc>
        <w:tc>
          <w:tcPr>
            <w:tcW w:w="615" w:type="dxa"/>
          </w:tcPr>
          <w:p w14:paraId="2FFF6894"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w:t>
            </w:r>
          </w:p>
        </w:tc>
        <w:tc>
          <w:tcPr>
            <w:tcW w:w="795" w:type="dxa"/>
          </w:tcPr>
          <w:p w14:paraId="745BB2FB"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0,60</w:t>
            </w:r>
          </w:p>
        </w:tc>
        <w:tc>
          <w:tcPr>
            <w:tcW w:w="840" w:type="dxa"/>
          </w:tcPr>
          <w:p w14:paraId="7CEE306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w:t>
            </w:r>
          </w:p>
        </w:tc>
        <w:tc>
          <w:tcPr>
            <w:tcW w:w="1470" w:type="dxa"/>
          </w:tcPr>
          <w:p w14:paraId="58C2FA57"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2,40</w:t>
            </w:r>
          </w:p>
        </w:tc>
      </w:tr>
      <w:tr w:rsidR="00595DDD" w:rsidRPr="00595DDD" w14:paraId="57EF338C" w14:textId="77777777" w:rsidTr="009F51C1">
        <w:trPr>
          <w:trHeight w:val="40"/>
        </w:trPr>
        <w:tc>
          <w:tcPr>
            <w:tcW w:w="1575" w:type="dxa"/>
            <w:vMerge/>
          </w:tcPr>
          <w:p w14:paraId="74B1AA27"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5ED98F21"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Toplam</w:t>
            </w:r>
          </w:p>
        </w:tc>
        <w:tc>
          <w:tcPr>
            <w:tcW w:w="630" w:type="dxa"/>
          </w:tcPr>
          <w:p w14:paraId="5B54D3A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w:t>
            </w:r>
          </w:p>
        </w:tc>
        <w:tc>
          <w:tcPr>
            <w:tcW w:w="795" w:type="dxa"/>
          </w:tcPr>
          <w:p w14:paraId="6048B8B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7,19</w:t>
            </w:r>
          </w:p>
        </w:tc>
        <w:tc>
          <w:tcPr>
            <w:tcW w:w="615" w:type="dxa"/>
          </w:tcPr>
          <w:p w14:paraId="60E3E2EE"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8</w:t>
            </w:r>
          </w:p>
        </w:tc>
        <w:tc>
          <w:tcPr>
            <w:tcW w:w="795" w:type="dxa"/>
          </w:tcPr>
          <w:p w14:paraId="2185AE1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4,79</w:t>
            </w:r>
          </w:p>
        </w:tc>
        <w:tc>
          <w:tcPr>
            <w:tcW w:w="615" w:type="dxa"/>
          </w:tcPr>
          <w:p w14:paraId="2075465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w:t>
            </w:r>
          </w:p>
        </w:tc>
        <w:tc>
          <w:tcPr>
            <w:tcW w:w="795" w:type="dxa"/>
          </w:tcPr>
          <w:p w14:paraId="4E18F74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2,40</w:t>
            </w:r>
          </w:p>
        </w:tc>
        <w:tc>
          <w:tcPr>
            <w:tcW w:w="840" w:type="dxa"/>
          </w:tcPr>
          <w:p w14:paraId="2ED295E4"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24</w:t>
            </w:r>
          </w:p>
        </w:tc>
        <w:tc>
          <w:tcPr>
            <w:tcW w:w="1470" w:type="dxa"/>
          </w:tcPr>
          <w:p w14:paraId="5FCD096B"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14,37</w:t>
            </w:r>
          </w:p>
        </w:tc>
      </w:tr>
      <w:tr w:rsidR="00595DDD" w:rsidRPr="00595DDD" w14:paraId="73CE62C8" w14:textId="77777777" w:rsidTr="009F51C1">
        <w:trPr>
          <w:trHeight w:val="200"/>
        </w:trPr>
        <w:tc>
          <w:tcPr>
            <w:tcW w:w="1575" w:type="dxa"/>
            <w:vMerge w:val="restart"/>
          </w:tcPr>
          <w:p w14:paraId="0E996E5C"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b/>
                <w:color w:val="000000"/>
                <w:sz w:val="20"/>
                <w:szCs w:val="20"/>
                <w:lang w:eastAsia="tr-TR"/>
              </w:rPr>
              <w:t>Din Kültürü ve Ahlak Bilgisi</w:t>
            </w:r>
          </w:p>
        </w:tc>
        <w:tc>
          <w:tcPr>
            <w:tcW w:w="1065" w:type="dxa"/>
          </w:tcPr>
          <w:p w14:paraId="2F2B7380"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Kadın</w:t>
            </w:r>
          </w:p>
        </w:tc>
        <w:tc>
          <w:tcPr>
            <w:tcW w:w="630" w:type="dxa"/>
          </w:tcPr>
          <w:p w14:paraId="30FAB23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5</w:t>
            </w:r>
          </w:p>
        </w:tc>
        <w:tc>
          <w:tcPr>
            <w:tcW w:w="795" w:type="dxa"/>
          </w:tcPr>
          <w:p w14:paraId="1C92E09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2,99</w:t>
            </w:r>
          </w:p>
        </w:tc>
        <w:tc>
          <w:tcPr>
            <w:tcW w:w="615" w:type="dxa"/>
          </w:tcPr>
          <w:p w14:paraId="49BEABB7"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5</w:t>
            </w:r>
          </w:p>
        </w:tc>
        <w:tc>
          <w:tcPr>
            <w:tcW w:w="795" w:type="dxa"/>
          </w:tcPr>
          <w:p w14:paraId="32CE616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2,99</w:t>
            </w:r>
          </w:p>
        </w:tc>
        <w:tc>
          <w:tcPr>
            <w:tcW w:w="615" w:type="dxa"/>
          </w:tcPr>
          <w:p w14:paraId="327C5330"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w:t>
            </w:r>
          </w:p>
        </w:tc>
        <w:tc>
          <w:tcPr>
            <w:tcW w:w="795" w:type="dxa"/>
          </w:tcPr>
          <w:p w14:paraId="669021F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1,20</w:t>
            </w:r>
          </w:p>
        </w:tc>
        <w:tc>
          <w:tcPr>
            <w:tcW w:w="840" w:type="dxa"/>
          </w:tcPr>
          <w:p w14:paraId="4272FBA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w:t>
            </w:r>
          </w:p>
        </w:tc>
        <w:tc>
          <w:tcPr>
            <w:tcW w:w="1470" w:type="dxa"/>
          </w:tcPr>
          <w:p w14:paraId="502D4574"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7,19</w:t>
            </w:r>
          </w:p>
        </w:tc>
      </w:tr>
      <w:tr w:rsidR="00595DDD" w:rsidRPr="00595DDD" w14:paraId="6A11B7CC" w14:textId="77777777" w:rsidTr="009F51C1">
        <w:trPr>
          <w:trHeight w:val="160"/>
        </w:trPr>
        <w:tc>
          <w:tcPr>
            <w:tcW w:w="1575" w:type="dxa"/>
            <w:vMerge/>
          </w:tcPr>
          <w:p w14:paraId="4FB08539"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41F3AB35"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Erkek</w:t>
            </w:r>
          </w:p>
        </w:tc>
        <w:tc>
          <w:tcPr>
            <w:tcW w:w="630" w:type="dxa"/>
          </w:tcPr>
          <w:p w14:paraId="3BFBDF6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w:t>
            </w:r>
          </w:p>
        </w:tc>
        <w:tc>
          <w:tcPr>
            <w:tcW w:w="795" w:type="dxa"/>
          </w:tcPr>
          <w:p w14:paraId="48B55EE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2,40</w:t>
            </w:r>
          </w:p>
        </w:tc>
        <w:tc>
          <w:tcPr>
            <w:tcW w:w="615" w:type="dxa"/>
          </w:tcPr>
          <w:p w14:paraId="7105EB5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w:t>
            </w:r>
          </w:p>
        </w:tc>
        <w:tc>
          <w:tcPr>
            <w:tcW w:w="795" w:type="dxa"/>
          </w:tcPr>
          <w:p w14:paraId="0B22C114"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1,20</w:t>
            </w:r>
          </w:p>
        </w:tc>
        <w:tc>
          <w:tcPr>
            <w:tcW w:w="615" w:type="dxa"/>
          </w:tcPr>
          <w:p w14:paraId="4F55C69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0</w:t>
            </w:r>
          </w:p>
        </w:tc>
        <w:tc>
          <w:tcPr>
            <w:tcW w:w="795" w:type="dxa"/>
          </w:tcPr>
          <w:p w14:paraId="28B0CD7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0,00</w:t>
            </w:r>
          </w:p>
        </w:tc>
        <w:tc>
          <w:tcPr>
            <w:tcW w:w="840" w:type="dxa"/>
          </w:tcPr>
          <w:p w14:paraId="21C7786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6</w:t>
            </w:r>
          </w:p>
        </w:tc>
        <w:tc>
          <w:tcPr>
            <w:tcW w:w="1470" w:type="dxa"/>
          </w:tcPr>
          <w:p w14:paraId="7C62819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3,59</w:t>
            </w:r>
          </w:p>
        </w:tc>
      </w:tr>
      <w:tr w:rsidR="00595DDD" w:rsidRPr="00595DDD" w14:paraId="79269408" w14:textId="77777777" w:rsidTr="009F51C1">
        <w:trPr>
          <w:trHeight w:val="180"/>
        </w:trPr>
        <w:tc>
          <w:tcPr>
            <w:tcW w:w="1575" w:type="dxa"/>
            <w:vMerge/>
          </w:tcPr>
          <w:p w14:paraId="44C4ED64"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51D3FED4"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Toplam</w:t>
            </w:r>
          </w:p>
        </w:tc>
        <w:tc>
          <w:tcPr>
            <w:tcW w:w="630" w:type="dxa"/>
          </w:tcPr>
          <w:p w14:paraId="4CE3DB4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9</w:t>
            </w:r>
          </w:p>
        </w:tc>
        <w:tc>
          <w:tcPr>
            <w:tcW w:w="795" w:type="dxa"/>
          </w:tcPr>
          <w:p w14:paraId="5C5F87C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5,39</w:t>
            </w:r>
          </w:p>
        </w:tc>
        <w:tc>
          <w:tcPr>
            <w:tcW w:w="615" w:type="dxa"/>
          </w:tcPr>
          <w:p w14:paraId="57E8F9D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7</w:t>
            </w:r>
          </w:p>
        </w:tc>
        <w:tc>
          <w:tcPr>
            <w:tcW w:w="795" w:type="dxa"/>
          </w:tcPr>
          <w:p w14:paraId="1FC4B1E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4,19</w:t>
            </w:r>
          </w:p>
        </w:tc>
        <w:tc>
          <w:tcPr>
            <w:tcW w:w="615" w:type="dxa"/>
          </w:tcPr>
          <w:p w14:paraId="57EA934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w:t>
            </w:r>
          </w:p>
        </w:tc>
        <w:tc>
          <w:tcPr>
            <w:tcW w:w="795" w:type="dxa"/>
          </w:tcPr>
          <w:p w14:paraId="5D2033B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1,20</w:t>
            </w:r>
          </w:p>
        </w:tc>
        <w:tc>
          <w:tcPr>
            <w:tcW w:w="840" w:type="dxa"/>
          </w:tcPr>
          <w:p w14:paraId="376D3DD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18</w:t>
            </w:r>
          </w:p>
        </w:tc>
        <w:tc>
          <w:tcPr>
            <w:tcW w:w="1470" w:type="dxa"/>
          </w:tcPr>
          <w:p w14:paraId="74EB123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10,78</w:t>
            </w:r>
          </w:p>
        </w:tc>
      </w:tr>
      <w:tr w:rsidR="00595DDD" w:rsidRPr="00595DDD" w14:paraId="31C85FE2" w14:textId="77777777" w:rsidTr="009F51C1">
        <w:trPr>
          <w:trHeight w:val="140"/>
        </w:trPr>
        <w:tc>
          <w:tcPr>
            <w:tcW w:w="1575" w:type="dxa"/>
            <w:vMerge w:val="restart"/>
          </w:tcPr>
          <w:p w14:paraId="5809DED5"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b/>
                <w:color w:val="000000"/>
                <w:sz w:val="20"/>
                <w:szCs w:val="20"/>
                <w:lang w:eastAsia="tr-TR"/>
              </w:rPr>
              <w:t>Genel Toplam</w:t>
            </w:r>
          </w:p>
        </w:tc>
        <w:tc>
          <w:tcPr>
            <w:tcW w:w="1065" w:type="dxa"/>
          </w:tcPr>
          <w:p w14:paraId="0DB668D3"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Kadın</w:t>
            </w:r>
          </w:p>
        </w:tc>
        <w:tc>
          <w:tcPr>
            <w:tcW w:w="630" w:type="dxa"/>
          </w:tcPr>
          <w:p w14:paraId="29E0192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76</w:t>
            </w:r>
          </w:p>
        </w:tc>
        <w:tc>
          <w:tcPr>
            <w:tcW w:w="795" w:type="dxa"/>
          </w:tcPr>
          <w:p w14:paraId="1531D75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45,51</w:t>
            </w:r>
          </w:p>
        </w:tc>
        <w:tc>
          <w:tcPr>
            <w:tcW w:w="615" w:type="dxa"/>
          </w:tcPr>
          <w:p w14:paraId="341F0D3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36</w:t>
            </w:r>
          </w:p>
        </w:tc>
        <w:tc>
          <w:tcPr>
            <w:tcW w:w="795" w:type="dxa"/>
          </w:tcPr>
          <w:p w14:paraId="264A739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21,56</w:t>
            </w:r>
          </w:p>
        </w:tc>
        <w:tc>
          <w:tcPr>
            <w:tcW w:w="615" w:type="dxa"/>
          </w:tcPr>
          <w:p w14:paraId="1141FAD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14</w:t>
            </w:r>
          </w:p>
        </w:tc>
        <w:tc>
          <w:tcPr>
            <w:tcW w:w="795" w:type="dxa"/>
          </w:tcPr>
          <w:p w14:paraId="2B40FBC6"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8,38</w:t>
            </w:r>
          </w:p>
        </w:tc>
        <w:tc>
          <w:tcPr>
            <w:tcW w:w="840" w:type="dxa"/>
          </w:tcPr>
          <w:p w14:paraId="7707A37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126</w:t>
            </w:r>
          </w:p>
        </w:tc>
        <w:tc>
          <w:tcPr>
            <w:tcW w:w="1470" w:type="dxa"/>
          </w:tcPr>
          <w:p w14:paraId="7B16B91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75,45</w:t>
            </w:r>
          </w:p>
        </w:tc>
      </w:tr>
      <w:tr w:rsidR="00595DDD" w:rsidRPr="00595DDD" w14:paraId="052E8803" w14:textId="77777777" w:rsidTr="009F51C1">
        <w:trPr>
          <w:trHeight w:val="160"/>
        </w:trPr>
        <w:tc>
          <w:tcPr>
            <w:tcW w:w="1575" w:type="dxa"/>
            <w:vMerge/>
          </w:tcPr>
          <w:p w14:paraId="6F132C8D"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4DA11A0D" w14:textId="77777777" w:rsidR="00595DDD" w:rsidRPr="00595DDD" w:rsidRDefault="00595DDD" w:rsidP="009F51C1">
            <w:pPr>
              <w:pBdr>
                <w:top w:val="nil"/>
                <w:left w:val="nil"/>
                <w:bottom w:val="nil"/>
                <w:right w:val="nil"/>
                <w:between w:val="nil"/>
              </w:pBdr>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Erkek</w:t>
            </w:r>
          </w:p>
        </w:tc>
        <w:tc>
          <w:tcPr>
            <w:tcW w:w="630" w:type="dxa"/>
          </w:tcPr>
          <w:p w14:paraId="3871563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22</w:t>
            </w:r>
          </w:p>
        </w:tc>
        <w:tc>
          <w:tcPr>
            <w:tcW w:w="795" w:type="dxa"/>
          </w:tcPr>
          <w:p w14:paraId="6F06431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13,17</w:t>
            </w:r>
          </w:p>
        </w:tc>
        <w:tc>
          <w:tcPr>
            <w:tcW w:w="615" w:type="dxa"/>
          </w:tcPr>
          <w:p w14:paraId="5E49B162"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14</w:t>
            </w:r>
          </w:p>
        </w:tc>
        <w:tc>
          <w:tcPr>
            <w:tcW w:w="795" w:type="dxa"/>
          </w:tcPr>
          <w:p w14:paraId="4C26F490"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8,38</w:t>
            </w:r>
          </w:p>
        </w:tc>
        <w:tc>
          <w:tcPr>
            <w:tcW w:w="615" w:type="dxa"/>
          </w:tcPr>
          <w:p w14:paraId="0D810ABD"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5</w:t>
            </w:r>
          </w:p>
        </w:tc>
        <w:tc>
          <w:tcPr>
            <w:tcW w:w="795" w:type="dxa"/>
          </w:tcPr>
          <w:p w14:paraId="2A85A0A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29,99</w:t>
            </w:r>
          </w:p>
        </w:tc>
        <w:tc>
          <w:tcPr>
            <w:tcW w:w="840" w:type="dxa"/>
          </w:tcPr>
          <w:p w14:paraId="6370A551"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41</w:t>
            </w:r>
          </w:p>
        </w:tc>
        <w:tc>
          <w:tcPr>
            <w:tcW w:w="1470" w:type="dxa"/>
          </w:tcPr>
          <w:p w14:paraId="73830A4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24,55</w:t>
            </w:r>
          </w:p>
        </w:tc>
      </w:tr>
      <w:tr w:rsidR="00595DDD" w:rsidRPr="00595DDD" w14:paraId="6E3249A0" w14:textId="77777777" w:rsidTr="009F51C1">
        <w:trPr>
          <w:trHeight w:val="60"/>
        </w:trPr>
        <w:tc>
          <w:tcPr>
            <w:tcW w:w="1575" w:type="dxa"/>
            <w:vMerge/>
          </w:tcPr>
          <w:p w14:paraId="6524875F" w14:textId="77777777" w:rsidR="00595DDD" w:rsidRPr="00595DDD" w:rsidRDefault="00595DDD" w:rsidP="009F51C1">
            <w:pPr>
              <w:pBdr>
                <w:top w:val="nil"/>
                <w:left w:val="nil"/>
                <w:bottom w:val="nil"/>
                <w:right w:val="nil"/>
                <w:between w:val="nil"/>
              </w:pBdr>
              <w:spacing w:after="240"/>
              <w:rPr>
                <w:rFonts w:ascii="Cambria" w:eastAsia="Times New Roman" w:hAnsi="Cambria"/>
                <w:color w:val="000000"/>
                <w:sz w:val="20"/>
                <w:szCs w:val="20"/>
                <w:lang w:eastAsia="tr-TR"/>
              </w:rPr>
            </w:pPr>
          </w:p>
        </w:tc>
        <w:tc>
          <w:tcPr>
            <w:tcW w:w="1065" w:type="dxa"/>
          </w:tcPr>
          <w:p w14:paraId="456A2EC3" w14:textId="77777777" w:rsidR="00595DDD" w:rsidRPr="00595DDD" w:rsidRDefault="00595DDD" w:rsidP="009F51C1">
            <w:pPr>
              <w:pBdr>
                <w:top w:val="nil"/>
                <w:left w:val="nil"/>
                <w:bottom w:val="nil"/>
                <w:right w:val="nil"/>
                <w:between w:val="nil"/>
              </w:pBdr>
              <w:tabs>
                <w:tab w:val="left" w:pos="795"/>
              </w:tabs>
              <w:spacing w:after="0"/>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Toplam</w:t>
            </w:r>
          </w:p>
        </w:tc>
        <w:tc>
          <w:tcPr>
            <w:tcW w:w="630" w:type="dxa"/>
          </w:tcPr>
          <w:p w14:paraId="1590D439"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98</w:t>
            </w:r>
          </w:p>
        </w:tc>
        <w:tc>
          <w:tcPr>
            <w:tcW w:w="795" w:type="dxa"/>
          </w:tcPr>
          <w:p w14:paraId="702A38F7"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58,68</w:t>
            </w:r>
          </w:p>
        </w:tc>
        <w:tc>
          <w:tcPr>
            <w:tcW w:w="615" w:type="dxa"/>
          </w:tcPr>
          <w:p w14:paraId="1ED846A8"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50</w:t>
            </w:r>
          </w:p>
        </w:tc>
        <w:tc>
          <w:tcPr>
            <w:tcW w:w="795" w:type="dxa"/>
          </w:tcPr>
          <w:p w14:paraId="6A1B564C"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29,94</w:t>
            </w:r>
          </w:p>
        </w:tc>
        <w:tc>
          <w:tcPr>
            <w:tcW w:w="615" w:type="dxa"/>
          </w:tcPr>
          <w:p w14:paraId="35CA957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19</w:t>
            </w:r>
          </w:p>
        </w:tc>
        <w:tc>
          <w:tcPr>
            <w:tcW w:w="795" w:type="dxa"/>
          </w:tcPr>
          <w:p w14:paraId="37D42F93"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13,37</w:t>
            </w:r>
          </w:p>
        </w:tc>
        <w:tc>
          <w:tcPr>
            <w:tcW w:w="840" w:type="dxa"/>
          </w:tcPr>
          <w:p w14:paraId="6231E93A"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167</w:t>
            </w:r>
          </w:p>
        </w:tc>
        <w:tc>
          <w:tcPr>
            <w:tcW w:w="1470" w:type="dxa"/>
          </w:tcPr>
          <w:p w14:paraId="2FCD3335" w14:textId="77777777" w:rsidR="00595DDD" w:rsidRPr="00595DDD" w:rsidRDefault="00595DDD" w:rsidP="00AF38EA">
            <w:pPr>
              <w:pBdr>
                <w:top w:val="nil"/>
                <w:left w:val="nil"/>
                <w:bottom w:val="nil"/>
                <w:right w:val="nil"/>
                <w:between w:val="nil"/>
              </w:pBdr>
              <w:spacing w:after="0"/>
              <w:jc w:val="center"/>
              <w:rPr>
                <w:rFonts w:ascii="Cambria" w:eastAsia="Times New Roman" w:hAnsi="Cambria"/>
                <w:color w:val="000000"/>
                <w:sz w:val="20"/>
                <w:szCs w:val="20"/>
                <w:lang w:eastAsia="tr-TR"/>
              </w:rPr>
            </w:pPr>
            <w:r w:rsidRPr="00595DDD">
              <w:rPr>
                <w:rFonts w:ascii="Cambria" w:eastAsia="Times New Roman" w:hAnsi="Cambria"/>
                <w:color w:val="000000"/>
                <w:sz w:val="20"/>
                <w:szCs w:val="20"/>
                <w:lang w:eastAsia="tr-TR"/>
              </w:rPr>
              <w:t>100,00</w:t>
            </w:r>
          </w:p>
        </w:tc>
      </w:tr>
    </w:tbl>
    <w:p w14:paraId="1A3F6302" w14:textId="77777777" w:rsidR="0053508C" w:rsidRPr="0053508C" w:rsidRDefault="0053508C" w:rsidP="0053508C">
      <w:pPr>
        <w:spacing w:after="0" w:line="240" w:lineRule="auto"/>
        <w:ind w:firstLine="567"/>
        <w:jc w:val="both"/>
        <w:rPr>
          <w:rFonts w:ascii="Cambria" w:eastAsia="Calibri" w:hAnsi="Cambria" w:cs="Times New Roman"/>
        </w:rPr>
      </w:pPr>
    </w:p>
    <w:p w14:paraId="0CC5FC27" w14:textId="40135B0E" w:rsidR="0053508C" w:rsidRPr="0053508C" w:rsidRDefault="0053508C" w:rsidP="0053508C">
      <w:pPr>
        <w:widowControl w:val="0"/>
        <w:spacing w:after="0" w:line="240" w:lineRule="auto"/>
        <w:ind w:firstLine="567"/>
        <w:jc w:val="both"/>
        <w:rPr>
          <w:rFonts w:ascii="Cambria" w:eastAsia="Calibri" w:hAnsi="Cambria" w:cs="Times New Roman"/>
        </w:rPr>
      </w:pPr>
      <w:r w:rsidRPr="0053508C">
        <w:rPr>
          <w:rFonts w:ascii="Cambria" w:eastAsia="Calibri" w:hAnsi="Cambria" w:cs="Times New Roman"/>
        </w:rPr>
        <w:t>Örneklemi oluşturan öğretmenlerin %75,45’i kadın, %24,55’i ise erkektir. Öğretmenlerin %58,68’i devlet ortaokullarında, %29,94’ü devlet imam hatip ortaokullarında ve %13,37’si özel okullarda görev yapmaktadır. Örneklemin %44,91’ini Türkçe ve Matematik branşlarında görev yapmakta olan öğretmenler oluşturmaktadır.</w:t>
      </w:r>
      <w:r w:rsidR="00712973">
        <w:rPr>
          <w:rFonts w:ascii="Cambria" w:eastAsia="Calibri" w:hAnsi="Cambria" w:cs="Times New Roman"/>
        </w:rPr>
        <w:t xml:space="preserve"> </w:t>
      </w:r>
      <w:r w:rsidRPr="0053508C">
        <w:rPr>
          <w:rFonts w:ascii="Cambria" w:eastAsia="Calibri" w:hAnsi="Cambria" w:cs="Times New Roman"/>
        </w:rPr>
        <w:t>Örneklemde en az yer alan branş grubu Din Kültürü ve Ahlak Bilgisi öğretmenleri olmuştur (%10,75).</w:t>
      </w:r>
    </w:p>
    <w:p w14:paraId="22670F07" w14:textId="77777777" w:rsidR="0053508C" w:rsidRDefault="0053508C" w:rsidP="000769F7">
      <w:pPr>
        <w:spacing w:before="120" w:after="120" w:line="240" w:lineRule="auto"/>
        <w:jc w:val="both"/>
        <w:rPr>
          <w:rFonts w:ascii="Cambria" w:hAnsi="Cambria" w:cstheme="minorHAnsi"/>
          <w:b/>
        </w:rPr>
      </w:pPr>
      <w:r w:rsidRPr="0053508C">
        <w:rPr>
          <w:rFonts w:ascii="Cambria" w:hAnsi="Cambria" w:cstheme="minorHAnsi"/>
          <w:b/>
        </w:rPr>
        <w:t>Veri Toplama Aracı</w:t>
      </w:r>
    </w:p>
    <w:p w14:paraId="66B8557C" w14:textId="77777777" w:rsidR="0053508C" w:rsidRPr="0053508C" w:rsidRDefault="0053508C" w:rsidP="000769F7">
      <w:pPr>
        <w:spacing w:after="0" w:line="240" w:lineRule="auto"/>
        <w:ind w:firstLine="567"/>
        <w:jc w:val="both"/>
        <w:rPr>
          <w:rFonts w:ascii="Cambria" w:hAnsi="Cambria" w:cstheme="minorHAnsi"/>
        </w:rPr>
      </w:pPr>
      <w:r w:rsidRPr="0053508C">
        <w:rPr>
          <w:rFonts w:ascii="Cambria" w:hAnsi="Cambria" w:cstheme="minorHAnsi"/>
        </w:rPr>
        <w:t xml:space="preserve">Veri toplama aracı olarak araştırmacılar tarafından geliştirilen “Açık Uçlu Soru Hazırlama Bilgi Formu” kullanılmıştır. Öğretmenlerin “madde” yerine “soru” kelimesine daha aşina oldukları düşünüldüğü için ölçme aracına bu isim verilmiştir. Araştırmacılar tarafından geliştirilen ‘Açık Uçlu Soru Hazırlama Bilgi Formu’ üç bölümden oluşmaktadır. Birinci bölümde, örneklemi oluşturan öğretmenlerin genel bilgileri (cinsiyet, mezuniyet durumu, mezun olunan fakülte, branş, kıdem ve ölçme ve değerlendirme dersine yönelik eğitim durumu) sorulmuştur. İkinci bölüm “Soru Yazmaya Yönelik Görüşler” olarak tanımlanmıştır. Bu kısımda, ilk olarak öğretmenlerden kendilerini açık uçlu hazırlama yeterlikleri açısından 0 ile 10 puan arasında değerlendirmeleri istenmiştir. İkinci olarak, öğretmenlerin madde yazımı ile ilgili sahip oldukları bilgilerini ortaya çıkarmak amaçlı öğretmenlerden, yazılı yoklamalarında kullandıkları bir açık uçlu maddeyi uygulamaya hazır hale getirene kadar aşama aşama neler yaptıklarını yazmaları </w:t>
      </w:r>
      <w:r w:rsidRPr="0053508C">
        <w:rPr>
          <w:rFonts w:ascii="Cambria" w:hAnsi="Cambria" w:cstheme="minorHAnsi"/>
        </w:rPr>
        <w:lastRenderedPageBreak/>
        <w:t xml:space="preserve">istenmiştir. Son olarak ise; öğretmenlerden açık uçlu madde madde yazım aşamalarını yazılı yoklamalarında uygun bir şekilde uygulayıp uygulayamadıkları ve uygulayamıyorlarsa gerekçelerini belirtmeleri istenmiştir. Geliştirilen aracın üçüncü ve son bölümünde ise öğretmenlerden yazılı yoklamalarda kullanmak için hazırladıkları bir açık uçlu madde örneği eklemeleri ve bu örnek maddeye ait sınıf düzeyi ve konu/öğrenme alanının belirtilmeleri istenmiştir. Ardından öğretmenlerden, bu maddeyi nasıl hazırladıklarını açıklamaları istenmiştir. Öğretmenlerin kendi hazırladıkları maddeleri nasıl hazırladıklarına dair istenilen açıklamaların açık uçlu madde yazma ölçütlerine göre değerlendirmesi ile birlikte daha nitelikli bilgiler elde edileceği düşünülmüştür.  </w:t>
      </w:r>
    </w:p>
    <w:p w14:paraId="48B45D00" w14:textId="77777777" w:rsidR="000769F7" w:rsidRPr="0053508C" w:rsidRDefault="0053508C" w:rsidP="000769F7">
      <w:pPr>
        <w:spacing w:after="0" w:line="240" w:lineRule="auto"/>
        <w:ind w:firstLine="567"/>
        <w:jc w:val="both"/>
        <w:rPr>
          <w:rFonts w:ascii="Cambria" w:hAnsi="Cambria" w:cstheme="minorHAnsi"/>
        </w:rPr>
      </w:pPr>
      <w:r w:rsidRPr="0053508C">
        <w:rPr>
          <w:rFonts w:ascii="Cambria" w:hAnsi="Cambria" w:cstheme="minorHAnsi"/>
        </w:rPr>
        <w:t>Araştırmada kullanılan “Açık Uçlu Soru Hazırlama Bilgi Formu” nun geçerliğini sağlamak için, ölçme ve değerlendirme alanında uzman yedi kişinin görüşlerine başvurulmuştur Uzmanların önerileri doğrultusunda, araştırmacılar tarafından geliştirilen ölçme aracı yeniden düzenlenmiştir. Sonrasında Ankara ilinde bulunan bir devlet okulunda 10 öğretmen ile ön uygulaması yapılmış ve elde edilen bilgiler doğrultusunda araç gözden geçirilerek araca son hali verilmiştir.</w:t>
      </w:r>
    </w:p>
    <w:p w14:paraId="4A609281" w14:textId="77777777" w:rsidR="0053508C" w:rsidRDefault="0053508C" w:rsidP="000769F7">
      <w:pPr>
        <w:spacing w:before="120" w:after="120" w:line="240" w:lineRule="auto"/>
        <w:jc w:val="both"/>
        <w:rPr>
          <w:rFonts w:ascii="Cambria" w:hAnsi="Cambria" w:cstheme="minorHAnsi"/>
          <w:b/>
        </w:rPr>
      </w:pPr>
      <w:r w:rsidRPr="0053508C">
        <w:rPr>
          <w:rFonts w:ascii="Cambria" w:hAnsi="Cambria" w:cstheme="minorHAnsi"/>
          <w:b/>
        </w:rPr>
        <w:t>Verilerin Analizi</w:t>
      </w:r>
    </w:p>
    <w:p w14:paraId="5D5FF684" w14:textId="3C0C715E" w:rsidR="00803D6B" w:rsidRDefault="0053508C" w:rsidP="00AF38EA">
      <w:pPr>
        <w:spacing w:after="0" w:line="240" w:lineRule="auto"/>
        <w:ind w:firstLine="567"/>
        <w:jc w:val="both"/>
        <w:rPr>
          <w:rFonts w:ascii="Cambria" w:hAnsi="Cambria" w:cstheme="minorHAnsi"/>
        </w:rPr>
      </w:pPr>
      <w:r w:rsidRPr="0053508C">
        <w:rPr>
          <w:rFonts w:ascii="Cambria" w:hAnsi="Cambria" w:cstheme="minorHAnsi"/>
        </w:rPr>
        <w:t>Açık uçlu madde yazımında, tüm madde türlerinin yazım sürecine ek olarak bu madde türünün kendi doğasında yer alan özelliklerine göre belirlenen madde yazım önerilerini de dikkate almak gerekmektedir. Bu çalışmada, alan yazında açık uçlu madde yazımına yönelik öneriler ve test geliştirme ile madde yazım süreçleri dikkate alınarak açık uçlu bir maddenin yazım sürecinde öğretmenlerin yeterli olması beklenen 18 ölçüt belirlenmiştir (Crocker ve Algina, 2008; Demirtaşlı, 2010; Gültekin, 2014; Haladyna, 1997; Hogan ve Murphy, 2007; Kubiszyn ve Borich, 2003; Özçelik, 2013; Spaan, 2006). Açık uçlu madde hazırlama yeterlik ölçütleri; “madde yazım öncesi”, “madde yazım süreci” ve “madde yazım sonrası” olmak üzere 3 farklı grupta toplanmıştır. İlgili gruplamalar ve ölçütler Tablo 2’de verilmiştir</w:t>
      </w:r>
      <w:r w:rsidR="00803D6B">
        <w:rPr>
          <w:rFonts w:ascii="Cambria" w:hAnsi="Cambria" w:cstheme="minorHAnsi"/>
        </w:rPr>
        <w:t>.</w:t>
      </w:r>
    </w:p>
    <w:p w14:paraId="458115AC" w14:textId="77777777" w:rsidR="00803D6B" w:rsidRDefault="00803D6B" w:rsidP="00AF38EA">
      <w:pPr>
        <w:spacing w:before="120" w:after="120" w:line="240" w:lineRule="auto"/>
        <w:rPr>
          <w:rFonts w:ascii="Cambria" w:hAnsi="Cambria"/>
          <w:i/>
          <w:color w:val="FF0000"/>
        </w:rPr>
      </w:pPr>
      <w:r w:rsidRPr="00803D6B">
        <w:rPr>
          <w:rFonts w:ascii="Cambria" w:hAnsi="Cambria"/>
          <w:b/>
        </w:rPr>
        <w:t>Tablo 2.</w:t>
      </w:r>
      <w:r>
        <w:rPr>
          <w:rFonts w:ascii="Cambria" w:hAnsi="Cambria"/>
          <w:i/>
          <w:sz w:val="20"/>
          <w:szCs w:val="20"/>
        </w:rPr>
        <w:t>Açık uçlu madde hazırlama yeterlik ö</w:t>
      </w:r>
      <w:r w:rsidRPr="00803D6B">
        <w:rPr>
          <w:rFonts w:ascii="Cambria" w:hAnsi="Cambria"/>
          <w:i/>
          <w:sz w:val="20"/>
          <w:szCs w:val="20"/>
        </w:rPr>
        <w:t>lçütleri</w:t>
      </w:r>
    </w:p>
    <w:tbl>
      <w:tblPr>
        <w:tblW w:w="9072" w:type="dxa"/>
        <w:tblInd w:w="113" w:type="dxa"/>
        <w:tblLayout w:type="fixed"/>
        <w:tblLook w:val="0000" w:firstRow="0" w:lastRow="0" w:firstColumn="0" w:lastColumn="0" w:noHBand="0" w:noVBand="0"/>
      </w:tblPr>
      <w:tblGrid>
        <w:gridCol w:w="1167"/>
        <w:gridCol w:w="7905"/>
      </w:tblGrid>
      <w:tr w:rsidR="00803D6B" w:rsidRPr="00803D6B" w14:paraId="14E54DC7" w14:textId="77777777" w:rsidTr="009F51C1">
        <w:trPr>
          <w:trHeight w:val="260"/>
        </w:trPr>
        <w:tc>
          <w:tcPr>
            <w:tcW w:w="1167" w:type="dxa"/>
            <w:tcBorders>
              <w:top w:val="single" w:sz="4" w:space="0" w:color="000000"/>
              <w:bottom w:val="single" w:sz="4" w:space="0" w:color="000000"/>
            </w:tcBorders>
          </w:tcPr>
          <w:p w14:paraId="04293AA9" w14:textId="77777777" w:rsidR="00803D6B" w:rsidRPr="00803D6B" w:rsidRDefault="00803D6B" w:rsidP="009F51C1">
            <w:pPr>
              <w:pBdr>
                <w:top w:val="nil"/>
                <w:left w:val="nil"/>
                <w:bottom w:val="nil"/>
                <w:right w:val="nil"/>
                <w:between w:val="nil"/>
              </w:pBdr>
              <w:spacing w:after="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Süreç</w:t>
            </w:r>
          </w:p>
        </w:tc>
        <w:tc>
          <w:tcPr>
            <w:tcW w:w="7905" w:type="dxa"/>
            <w:tcBorders>
              <w:top w:val="single" w:sz="4" w:space="0" w:color="000000"/>
              <w:bottom w:val="single" w:sz="4" w:space="0" w:color="000000"/>
            </w:tcBorders>
          </w:tcPr>
          <w:p w14:paraId="3CBC0A56" w14:textId="77777777" w:rsidR="00803D6B" w:rsidRPr="00803D6B" w:rsidRDefault="00803D6B" w:rsidP="009F51C1">
            <w:pPr>
              <w:pBdr>
                <w:top w:val="nil"/>
                <w:left w:val="nil"/>
                <w:bottom w:val="nil"/>
                <w:right w:val="nil"/>
                <w:between w:val="nil"/>
              </w:pBdr>
              <w:spacing w:after="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Ölçütler</w:t>
            </w:r>
          </w:p>
        </w:tc>
      </w:tr>
      <w:tr w:rsidR="00803D6B" w:rsidRPr="00803D6B" w14:paraId="13F06783" w14:textId="77777777" w:rsidTr="009F51C1">
        <w:trPr>
          <w:trHeight w:val="1134"/>
        </w:trPr>
        <w:tc>
          <w:tcPr>
            <w:tcW w:w="1167" w:type="dxa"/>
            <w:tcBorders>
              <w:top w:val="single" w:sz="4" w:space="0" w:color="000000"/>
              <w:bottom w:val="single" w:sz="4" w:space="0" w:color="000000"/>
            </w:tcBorders>
          </w:tcPr>
          <w:p w14:paraId="3BE5782D" w14:textId="77777777" w:rsidR="00803D6B" w:rsidRPr="00803D6B" w:rsidRDefault="00803D6B" w:rsidP="009F51C1">
            <w:pPr>
              <w:pBdr>
                <w:top w:val="nil"/>
                <w:left w:val="nil"/>
                <w:bottom w:val="nil"/>
                <w:right w:val="nil"/>
                <w:between w:val="nil"/>
              </w:pBdr>
              <w:spacing w:after="0"/>
              <w:jc w:val="center"/>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 Yazım Öncesi</w:t>
            </w:r>
          </w:p>
        </w:tc>
        <w:tc>
          <w:tcPr>
            <w:tcW w:w="7905" w:type="dxa"/>
            <w:tcBorders>
              <w:top w:val="single" w:sz="4" w:space="0" w:color="000000"/>
              <w:bottom w:val="single" w:sz="4" w:space="0" w:color="000000"/>
            </w:tcBorders>
          </w:tcPr>
          <w:p w14:paraId="6D40289E"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Ölçülecek özelliğin açık biçimde tanımlanması</w:t>
            </w:r>
          </w:p>
          <w:p w14:paraId="5163202C"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Ölçme amacının tanımlanması</w:t>
            </w:r>
          </w:p>
          <w:p w14:paraId="62D60BAD"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Belirtke tablosunun hazırlanması</w:t>
            </w:r>
          </w:p>
          <w:p w14:paraId="488AE7EE" w14:textId="5D7B4498"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 t</w:t>
            </w:r>
            <w:r w:rsidR="00720EFE">
              <w:rPr>
                <w:rFonts w:ascii="Cambria" w:eastAsia="Times New Roman" w:hAnsi="Cambria"/>
                <w:color w:val="000000"/>
                <w:sz w:val="20"/>
                <w:szCs w:val="20"/>
                <w:lang w:eastAsia="tr-TR"/>
              </w:rPr>
              <w:t>ürünün</w:t>
            </w:r>
            <w:r w:rsidRPr="00803D6B">
              <w:rPr>
                <w:rFonts w:ascii="Cambria" w:eastAsia="Times New Roman" w:hAnsi="Cambria"/>
                <w:color w:val="000000"/>
                <w:sz w:val="20"/>
                <w:szCs w:val="20"/>
                <w:lang w:eastAsia="tr-TR"/>
              </w:rPr>
              <w:t xml:space="preserve"> uygunluğunun doğrulanması</w:t>
            </w:r>
          </w:p>
        </w:tc>
      </w:tr>
      <w:tr w:rsidR="00803D6B" w:rsidRPr="00803D6B" w14:paraId="76F19DD9" w14:textId="77777777" w:rsidTr="009F51C1">
        <w:trPr>
          <w:trHeight w:val="1134"/>
        </w:trPr>
        <w:tc>
          <w:tcPr>
            <w:tcW w:w="1167" w:type="dxa"/>
            <w:tcBorders>
              <w:top w:val="single" w:sz="4" w:space="0" w:color="000000"/>
              <w:bottom w:val="single" w:sz="4" w:space="0" w:color="000000"/>
            </w:tcBorders>
          </w:tcPr>
          <w:p w14:paraId="08BFBC19" w14:textId="77777777" w:rsidR="00803D6B" w:rsidRPr="00803D6B" w:rsidRDefault="00803D6B" w:rsidP="009F51C1">
            <w:pPr>
              <w:pBdr>
                <w:top w:val="nil"/>
                <w:left w:val="nil"/>
                <w:bottom w:val="nil"/>
                <w:right w:val="nil"/>
                <w:between w:val="nil"/>
              </w:pBdr>
              <w:spacing w:after="0"/>
              <w:jc w:val="center"/>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 Yazım Süreci</w:t>
            </w:r>
          </w:p>
        </w:tc>
        <w:tc>
          <w:tcPr>
            <w:tcW w:w="7905" w:type="dxa"/>
            <w:tcBorders>
              <w:top w:val="single" w:sz="4" w:space="0" w:color="000000"/>
              <w:bottom w:val="single" w:sz="4" w:space="0" w:color="000000"/>
            </w:tcBorders>
          </w:tcPr>
          <w:p w14:paraId="3E9FC4B4"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 kök ve yönergesinin Türkçe yazım kurallarına uygunluğunun kontrol edilmesi</w:t>
            </w:r>
          </w:p>
          <w:p w14:paraId="1249FB05"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 kök ve yönergesinin açık, anlaşılır ve doğrudan bir anlatımla verildiğinin kontrol edilmesi</w:t>
            </w:r>
          </w:p>
          <w:p w14:paraId="3B2FA930"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Maddenin bilimsel açıdan doğruluğunun kontrol edilmesi</w:t>
            </w:r>
          </w:p>
          <w:p w14:paraId="2E7A5D05"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Maddenin ilgili yaş ve sınıf düzeyine uygun olması</w:t>
            </w:r>
          </w:p>
          <w:p w14:paraId="274F66B4"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Maddenin tek bir davranışı ölçüyor olması.</w:t>
            </w:r>
          </w:p>
          <w:p w14:paraId="2C23D1B9"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 davranış uyumunun sağlandığının kontrol edilmesi</w:t>
            </w:r>
          </w:p>
          <w:p w14:paraId="753160DF"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Yanıt şişirmenin engellenmesi için yazma alanının sınırlandırılmış olması</w:t>
            </w:r>
          </w:p>
          <w:p w14:paraId="025E53D6"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Dereceli puanlama anahtarının hazırlanmış olması</w:t>
            </w:r>
          </w:p>
          <w:p w14:paraId="77C2DFED"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Dereceli puanlama anahtarının olası tüm doğru ve kısmi doğru yanıtlar ile yanlış yanıtları içeriyor olması</w:t>
            </w:r>
          </w:p>
          <w:p w14:paraId="0A15873B"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Dereceli puanlama anahtarında istisnaların (yazım yanlışlarının dikkate alınıp alınmayacağı, belli hata ya da eksiklerin dikkate alınıp alınmayacağı gibi) belirlenmiş olması</w:t>
            </w:r>
          </w:p>
        </w:tc>
      </w:tr>
      <w:tr w:rsidR="00803D6B" w:rsidRPr="00803D6B" w14:paraId="0301FA72" w14:textId="77777777" w:rsidTr="009F51C1">
        <w:trPr>
          <w:trHeight w:val="1134"/>
        </w:trPr>
        <w:tc>
          <w:tcPr>
            <w:tcW w:w="1167" w:type="dxa"/>
            <w:tcBorders>
              <w:bottom w:val="single" w:sz="4" w:space="0" w:color="000000"/>
            </w:tcBorders>
          </w:tcPr>
          <w:p w14:paraId="2E418F9C" w14:textId="77777777" w:rsidR="00803D6B" w:rsidRPr="00803D6B" w:rsidRDefault="00803D6B" w:rsidP="009F51C1">
            <w:pPr>
              <w:pBdr>
                <w:top w:val="nil"/>
                <w:left w:val="nil"/>
                <w:bottom w:val="nil"/>
                <w:right w:val="nil"/>
                <w:between w:val="nil"/>
              </w:pBdr>
              <w:spacing w:after="0"/>
              <w:jc w:val="center"/>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 Yazım</w:t>
            </w:r>
          </w:p>
          <w:p w14:paraId="242F1E3A" w14:textId="77777777" w:rsidR="00803D6B" w:rsidRPr="00803D6B" w:rsidRDefault="00803D6B" w:rsidP="009F51C1">
            <w:pPr>
              <w:pBdr>
                <w:top w:val="nil"/>
                <w:left w:val="nil"/>
                <w:bottom w:val="nil"/>
                <w:right w:val="nil"/>
                <w:between w:val="nil"/>
              </w:pBdr>
              <w:spacing w:after="0"/>
              <w:jc w:val="center"/>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Sonrası</w:t>
            </w:r>
          </w:p>
        </w:tc>
        <w:tc>
          <w:tcPr>
            <w:tcW w:w="7905" w:type="dxa"/>
            <w:tcBorders>
              <w:bottom w:val="single" w:sz="4" w:space="0" w:color="000000"/>
            </w:tcBorders>
          </w:tcPr>
          <w:p w14:paraId="3EA766A5"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 redaksiyonun yapılması</w:t>
            </w:r>
          </w:p>
          <w:p w14:paraId="37199E09"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Maddenin uzman görüşüne sunulması</w:t>
            </w:r>
          </w:p>
          <w:p w14:paraId="6CD08DCB"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Deneme uygulamasının yapılması</w:t>
            </w:r>
          </w:p>
          <w:p w14:paraId="17DC8C60" w14:textId="77777777" w:rsidR="00803D6B" w:rsidRPr="00803D6B" w:rsidRDefault="00803D6B" w:rsidP="00803D6B">
            <w:pPr>
              <w:widowControl w:val="0"/>
              <w:numPr>
                <w:ilvl w:val="0"/>
                <w:numId w:val="2"/>
              </w:numPr>
              <w:pBdr>
                <w:top w:val="nil"/>
                <w:left w:val="nil"/>
                <w:bottom w:val="nil"/>
                <w:right w:val="nil"/>
                <w:between w:val="nil"/>
              </w:pBdr>
              <w:spacing w:after="0" w:line="240" w:lineRule="auto"/>
              <w:ind w:left="463" w:right="318" w:hanging="360"/>
              <w:rPr>
                <w:rFonts w:ascii="Cambria" w:eastAsia="Times New Roman" w:hAnsi="Cambria"/>
                <w:color w:val="000000"/>
                <w:sz w:val="20"/>
                <w:szCs w:val="20"/>
                <w:lang w:eastAsia="tr-TR"/>
              </w:rPr>
            </w:pPr>
            <w:r w:rsidRPr="00803D6B">
              <w:rPr>
                <w:rFonts w:ascii="Cambria" w:eastAsia="Times New Roman" w:hAnsi="Cambria"/>
                <w:color w:val="000000"/>
                <w:sz w:val="20"/>
                <w:szCs w:val="20"/>
                <w:lang w:eastAsia="tr-TR"/>
              </w:rPr>
              <w:t>Deneme uygulaması sonuçlarının değerlendirilmesi</w:t>
            </w:r>
          </w:p>
        </w:tc>
      </w:tr>
    </w:tbl>
    <w:p w14:paraId="7DF1AA66" w14:textId="77777777" w:rsidR="0053508C" w:rsidRPr="00496BBA" w:rsidRDefault="00803D6B" w:rsidP="00F934D0">
      <w:pPr>
        <w:spacing w:after="0" w:line="240" w:lineRule="auto"/>
        <w:ind w:firstLine="567"/>
        <w:jc w:val="both"/>
        <w:rPr>
          <w:rFonts w:ascii="Cambria" w:hAnsi="Cambria" w:cstheme="minorHAnsi"/>
        </w:rPr>
      </w:pPr>
      <w:r>
        <w:rPr>
          <w:rFonts w:ascii="Cambria" w:hAnsi="Cambria" w:cstheme="minorHAnsi"/>
        </w:rPr>
        <w:t>B</w:t>
      </w:r>
      <w:r w:rsidR="0053508C" w:rsidRPr="0053508C">
        <w:rPr>
          <w:rFonts w:ascii="Cambria" w:hAnsi="Cambria" w:cstheme="minorHAnsi"/>
        </w:rPr>
        <w:t xml:space="preserve">irinci araştırma sorusuna yanıt oluşturmak için açık uçlu madde hazırlama yeterlikleri olarak belirlenen ve Tablo 2’de verilen her bir ölçüt düzeyinde öğretmen yeterlikleri, her bir </w:t>
      </w:r>
      <w:r w:rsidR="0053508C" w:rsidRPr="0053508C">
        <w:rPr>
          <w:rFonts w:ascii="Cambria" w:hAnsi="Cambria" w:cstheme="minorHAnsi"/>
        </w:rPr>
        <w:lastRenderedPageBreak/>
        <w:t>araştırmacı tarafından ayrı ayrı olmak üzere “yeterli”, “kısmen yeterli”, “yeterli değil” ve “anlaşılmıyor” şeklinde betimlenerek yüzde ve sıklık dağılımları üzerinden değerlendirilmiş ve yorumlanmıştır. İlgili ölçütlerde öğretmenlerin yeterli ya da kısmen yeterli olup olmadıklarına dair verilen kararlarda araştırmacılar fikir birliğinde olduğundan, ayrıca uzlaşma katsayısı hesaplamaya gerek duyulmamıştır. İkinci araştırma sorusuna yanıt oluşturmak amacıyla öğretmenlerin yeterlikleri</w:t>
      </w:r>
      <w:r w:rsidR="005C77E8">
        <w:rPr>
          <w:rFonts w:ascii="Cambria" w:hAnsi="Cambria" w:cstheme="minorHAnsi"/>
        </w:rPr>
        <w:t xml:space="preserve"> ile</w:t>
      </w:r>
      <w:r w:rsidR="0053508C" w:rsidRPr="0053508C">
        <w:rPr>
          <w:rFonts w:ascii="Cambria" w:hAnsi="Cambria" w:cstheme="minorHAnsi"/>
        </w:rPr>
        <w:t xml:space="preserve"> cinsiyetleri, branşları ve görev </w:t>
      </w:r>
      <w:r w:rsidR="0053508C" w:rsidRPr="006922B3">
        <w:rPr>
          <w:rFonts w:ascii="Cambria" w:hAnsi="Cambria" w:cstheme="minorHAnsi"/>
        </w:rPr>
        <w:t>yaptıkları okul tür</w:t>
      </w:r>
      <w:r w:rsidR="005C77E8" w:rsidRPr="006922B3">
        <w:rPr>
          <w:rFonts w:ascii="Cambria" w:hAnsi="Cambria" w:cstheme="minorHAnsi"/>
        </w:rPr>
        <w:t xml:space="preserve">leri </w:t>
      </w:r>
      <w:r w:rsidR="00F84A76" w:rsidRPr="006922B3">
        <w:rPr>
          <w:rFonts w:ascii="Cambria" w:hAnsi="Cambria" w:cstheme="minorHAnsi"/>
        </w:rPr>
        <w:t xml:space="preserve">arasında </w:t>
      </w:r>
      <w:r w:rsidR="005C77E8" w:rsidRPr="006922B3">
        <w:rPr>
          <w:rFonts w:ascii="Cambria" w:hAnsi="Cambria" w:cstheme="minorHAnsi"/>
        </w:rPr>
        <w:t>ilişki olup olmadığı</w:t>
      </w:r>
      <w:r w:rsidR="0053508C" w:rsidRPr="006922B3">
        <w:rPr>
          <w:rFonts w:ascii="Cambria" w:hAnsi="Cambria" w:cstheme="minorHAnsi"/>
        </w:rPr>
        <w:t>,</w:t>
      </w:r>
      <w:r w:rsidR="0053508C" w:rsidRPr="0053508C">
        <w:rPr>
          <w:rFonts w:ascii="Cambria" w:hAnsi="Cambria" w:cstheme="minorHAnsi"/>
        </w:rPr>
        <w:t xml:space="preserve"> her bir ölçüt için ayrı ayrı olmak üzere ki-kare bağımsızlık testi ile analiz edilmiştir. Üçüncü araştırma sorusuna yanıt oluşturmak için, öğretmenlerin açık uçlu maddeleri belirttikleri biçimde hazırlayamama gerekçelerine yönelik verdikleri yanıtlar doküman analizi yöntemiyle incelenerek tematik bir biçimde değerlendirilmiştir. Ayrıca öğretmenlerin kendilerine açık uçlu madde hazırlama yeterlikleri açısından 0-10 arasında verdikleri puanlara yönelik betimsel istatistikler kesti</w:t>
      </w:r>
      <w:r w:rsidR="00081BA9">
        <w:rPr>
          <w:rFonts w:ascii="Cambria" w:hAnsi="Cambria" w:cstheme="minorHAnsi"/>
        </w:rPr>
        <w:t xml:space="preserve">rilmiş ve değerlendirilmiştir. </w:t>
      </w:r>
    </w:p>
    <w:p w14:paraId="3B22F3BC" w14:textId="77777777" w:rsidR="000F6587" w:rsidRPr="00496BBA" w:rsidRDefault="000F6587" w:rsidP="00496BBA">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BULGULAR</w:t>
      </w:r>
    </w:p>
    <w:p w14:paraId="46ED3442" w14:textId="77777777" w:rsidR="00ED18A4" w:rsidRDefault="00ED18A4" w:rsidP="00ED18A4">
      <w:pPr>
        <w:spacing w:after="120" w:line="240" w:lineRule="auto"/>
        <w:contextualSpacing/>
        <w:rPr>
          <w:rFonts w:ascii="Cambria" w:hAnsi="Cambria" w:cs="Times New Roman"/>
          <w:b/>
        </w:rPr>
      </w:pPr>
      <w:r w:rsidRPr="00ED18A4">
        <w:rPr>
          <w:rFonts w:ascii="Cambria" w:hAnsi="Cambria" w:cs="Times New Roman"/>
          <w:b/>
        </w:rPr>
        <w:t>Birinci Araştırma Sorusuna Yönelik Bulgular</w:t>
      </w:r>
    </w:p>
    <w:p w14:paraId="14FAB453" w14:textId="77777777" w:rsidR="00ED18A4" w:rsidRPr="00ED18A4" w:rsidRDefault="00ED18A4" w:rsidP="00ED18A4">
      <w:pPr>
        <w:spacing w:after="120" w:line="240" w:lineRule="auto"/>
        <w:contextualSpacing/>
        <w:rPr>
          <w:rFonts w:ascii="Cambria" w:hAnsi="Cambria" w:cs="Times New Roman"/>
        </w:rPr>
      </w:pPr>
    </w:p>
    <w:p w14:paraId="0CB1160A" w14:textId="00A73289" w:rsidR="00AF38EA" w:rsidRDefault="00ED18A4" w:rsidP="00AF38EA">
      <w:pPr>
        <w:spacing w:after="0" w:line="240" w:lineRule="auto"/>
        <w:ind w:firstLine="567"/>
        <w:contextualSpacing/>
        <w:jc w:val="both"/>
        <w:rPr>
          <w:rFonts w:ascii="Cambria" w:hAnsi="Cambria" w:cs="Times New Roman"/>
        </w:rPr>
      </w:pPr>
      <w:bookmarkStart w:id="1" w:name="_17dp8vu" w:colFirst="0" w:colLast="0"/>
      <w:bookmarkEnd w:id="1"/>
      <w:r w:rsidRPr="00ED18A4">
        <w:rPr>
          <w:rFonts w:ascii="Cambria" w:hAnsi="Cambria" w:cs="Times New Roman"/>
        </w:rPr>
        <w:t>Bu araştırmada yanıtı aranan birinci araştırma sorusu “öğretmenlerin sınıf içi ölçme ve değerlendirmelerde kullandıkları açık uçlu maddeleri hazırlamadaki yeterlikleri ne düzeydedir?” şeklindedir. Buna göre öğretmenlerin açık uçlu madde yazma yeterlik ölçütleri düzeyindeki yeterlik düzeylerinin dağılımı Tablo 3’te verilmiştir.</w:t>
      </w:r>
    </w:p>
    <w:p w14:paraId="67620EC3" w14:textId="77777777" w:rsidR="00ED18A4" w:rsidRPr="00632CE5" w:rsidRDefault="00ED18A4" w:rsidP="00AF38EA">
      <w:pPr>
        <w:spacing w:before="120" w:after="120" w:line="240" w:lineRule="auto"/>
        <w:jc w:val="both"/>
        <w:rPr>
          <w:rFonts w:ascii="Cambria" w:hAnsi="Cambria" w:cs="Times New Roman"/>
          <w:i/>
          <w:sz w:val="20"/>
          <w:szCs w:val="20"/>
        </w:rPr>
      </w:pPr>
      <w:r w:rsidRPr="00ED18A4">
        <w:rPr>
          <w:rFonts w:ascii="Cambria" w:hAnsi="Cambria" w:cs="Times New Roman"/>
          <w:b/>
        </w:rPr>
        <w:t>Tablo 3.</w:t>
      </w:r>
      <w:r w:rsidRPr="00ED18A4">
        <w:rPr>
          <w:rFonts w:ascii="Cambria" w:hAnsi="Cambria" w:cs="Times New Roman"/>
          <w:i/>
          <w:sz w:val="20"/>
          <w:szCs w:val="20"/>
        </w:rPr>
        <w:t>Açık uçlu madde hazırlamada öğretmenlerin yeterlik düzeyleri</w:t>
      </w:r>
    </w:p>
    <w:tbl>
      <w:tblPr>
        <w:tblW w:w="9072"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51"/>
        <w:gridCol w:w="2722"/>
        <w:gridCol w:w="535"/>
        <w:gridCol w:w="535"/>
        <w:gridCol w:w="535"/>
        <w:gridCol w:w="535"/>
        <w:gridCol w:w="535"/>
        <w:gridCol w:w="535"/>
        <w:gridCol w:w="535"/>
        <w:gridCol w:w="479"/>
        <w:gridCol w:w="591"/>
        <w:gridCol w:w="684"/>
      </w:tblGrid>
      <w:tr w:rsidR="00ED18A4" w:rsidRPr="00ED18A4" w14:paraId="2CABED14" w14:textId="77777777" w:rsidTr="00ED18A4">
        <w:tc>
          <w:tcPr>
            <w:tcW w:w="851" w:type="dxa"/>
            <w:vMerge w:val="restart"/>
            <w:shd w:val="clear" w:color="auto" w:fill="auto"/>
          </w:tcPr>
          <w:p w14:paraId="37DD4D78" w14:textId="77777777" w:rsidR="00ED18A4" w:rsidRPr="00ED18A4" w:rsidRDefault="00ED18A4" w:rsidP="00ED18A4">
            <w:pPr>
              <w:pBdr>
                <w:top w:val="nil"/>
                <w:left w:val="nil"/>
                <w:bottom w:val="nil"/>
                <w:right w:val="nil"/>
                <w:between w:val="nil"/>
              </w:pBdr>
              <w:spacing w:after="0" w:line="240" w:lineRule="auto"/>
              <w:ind w:right="113"/>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Süreç</w:t>
            </w:r>
          </w:p>
          <w:p w14:paraId="3FF1CD62"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p>
          <w:p w14:paraId="3A610BCF" w14:textId="77777777" w:rsidR="00ED18A4" w:rsidRPr="00ED18A4" w:rsidRDefault="00ED18A4" w:rsidP="00ED18A4">
            <w:pPr>
              <w:pBdr>
                <w:top w:val="nil"/>
                <w:left w:val="nil"/>
                <w:bottom w:val="nil"/>
                <w:right w:val="nil"/>
                <w:between w:val="nil"/>
              </w:pBdr>
              <w:spacing w:after="0" w:line="240" w:lineRule="auto"/>
              <w:ind w:left="113" w:right="113" w:firstLine="709"/>
              <w:jc w:val="center"/>
              <w:rPr>
                <w:rFonts w:ascii="Cambria" w:eastAsia="Times New Roman" w:hAnsi="Cambria" w:cs="Times New Roman"/>
                <w:color w:val="000000"/>
                <w:sz w:val="20"/>
                <w:szCs w:val="20"/>
                <w:lang w:eastAsia="tr-TR"/>
              </w:rPr>
            </w:pPr>
          </w:p>
        </w:tc>
        <w:tc>
          <w:tcPr>
            <w:tcW w:w="2722" w:type="dxa"/>
            <w:vMerge w:val="restart"/>
            <w:shd w:val="clear" w:color="auto" w:fill="auto"/>
          </w:tcPr>
          <w:p w14:paraId="380ECA8F"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Ölçütler</w:t>
            </w:r>
          </w:p>
        </w:tc>
        <w:tc>
          <w:tcPr>
            <w:tcW w:w="4224" w:type="dxa"/>
            <w:gridSpan w:val="8"/>
            <w:shd w:val="clear" w:color="auto" w:fill="auto"/>
          </w:tcPr>
          <w:p w14:paraId="2A7D98EE"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Yeterlik Düzeyleri</w:t>
            </w:r>
          </w:p>
        </w:tc>
        <w:tc>
          <w:tcPr>
            <w:tcW w:w="1275" w:type="dxa"/>
            <w:gridSpan w:val="2"/>
            <w:vMerge w:val="restart"/>
            <w:shd w:val="clear" w:color="auto" w:fill="auto"/>
          </w:tcPr>
          <w:p w14:paraId="2F60B928"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Toplam</w:t>
            </w:r>
          </w:p>
        </w:tc>
      </w:tr>
      <w:tr w:rsidR="00ED18A4" w:rsidRPr="00ED18A4" w14:paraId="426DDC32" w14:textId="77777777" w:rsidTr="00ED18A4">
        <w:trPr>
          <w:trHeight w:val="220"/>
        </w:trPr>
        <w:tc>
          <w:tcPr>
            <w:tcW w:w="851" w:type="dxa"/>
            <w:vMerge/>
            <w:shd w:val="clear" w:color="auto" w:fill="auto"/>
          </w:tcPr>
          <w:p w14:paraId="5AB2DEEC" w14:textId="77777777" w:rsidR="00ED18A4" w:rsidRPr="00ED18A4" w:rsidRDefault="00ED18A4" w:rsidP="00ED18A4">
            <w:pPr>
              <w:pBdr>
                <w:top w:val="nil"/>
                <w:left w:val="nil"/>
                <w:bottom w:val="nil"/>
                <w:right w:val="nil"/>
                <w:between w:val="nil"/>
              </w:pBdr>
              <w:spacing w:after="0" w:line="240" w:lineRule="auto"/>
              <w:ind w:left="113" w:right="113"/>
              <w:jc w:val="center"/>
              <w:rPr>
                <w:rFonts w:ascii="Cambria" w:eastAsia="Times New Roman" w:hAnsi="Cambria" w:cs="Times New Roman"/>
                <w:color w:val="000000"/>
                <w:sz w:val="20"/>
                <w:szCs w:val="20"/>
                <w:lang w:eastAsia="tr-TR"/>
              </w:rPr>
            </w:pPr>
          </w:p>
        </w:tc>
        <w:tc>
          <w:tcPr>
            <w:tcW w:w="2722" w:type="dxa"/>
            <w:vMerge/>
            <w:shd w:val="clear" w:color="auto" w:fill="auto"/>
          </w:tcPr>
          <w:p w14:paraId="1B1EE897"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p>
        </w:tc>
        <w:tc>
          <w:tcPr>
            <w:tcW w:w="1070" w:type="dxa"/>
            <w:gridSpan w:val="2"/>
            <w:shd w:val="clear" w:color="auto" w:fill="auto"/>
          </w:tcPr>
          <w:p w14:paraId="0BCDAF11"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Yeterli</w:t>
            </w:r>
          </w:p>
        </w:tc>
        <w:tc>
          <w:tcPr>
            <w:tcW w:w="1070" w:type="dxa"/>
            <w:gridSpan w:val="2"/>
            <w:shd w:val="clear" w:color="auto" w:fill="auto"/>
          </w:tcPr>
          <w:p w14:paraId="6CC1DA38"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Kısmen Yeterli</w:t>
            </w:r>
          </w:p>
        </w:tc>
        <w:tc>
          <w:tcPr>
            <w:tcW w:w="1070" w:type="dxa"/>
            <w:gridSpan w:val="2"/>
            <w:shd w:val="clear" w:color="auto" w:fill="auto"/>
          </w:tcPr>
          <w:p w14:paraId="63DD7547"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Yeterli Değil</w:t>
            </w:r>
          </w:p>
        </w:tc>
        <w:tc>
          <w:tcPr>
            <w:tcW w:w="1014" w:type="dxa"/>
            <w:gridSpan w:val="2"/>
            <w:shd w:val="clear" w:color="auto" w:fill="auto"/>
          </w:tcPr>
          <w:p w14:paraId="41E90407"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Anlaşılmıyor</w:t>
            </w:r>
          </w:p>
        </w:tc>
        <w:tc>
          <w:tcPr>
            <w:tcW w:w="1275" w:type="dxa"/>
            <w:gridSpan w:val="2"/>
            <w:vMerge/>
            <w:shd w:val="clear" w:color="auto" w:fill="auto"/>
          </w:tcPr>
          <w:p w14:paraId="234C5537"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p>
        </w:tc>
      </w:tr>
      <w:tr w:rsidR="00ED18A4" w:rsidRPr="00ED18A4" w14:paraId="4DEC39FC" w14:textId="77777777" w:rsidTr="00ED18A4">
        <w:trPr>
          <w:trHeight w:val="220"/>
        </w:trPr>
        <w:tc>
          <w:tcPr>
            <w:tcW w:w="851" w:type="dxa"/>
            <w:vMerge/>
            <w:shd w:val="clear" w:color="auto" w:fill="auto"/>
          </w:tcPr>
          <w:p w14:paraId="0BA5535E"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p>
        </w:tc>
        <w:tc>
          <w:tcPr>
            <w:tcW w:w="2722" w:type="dxa"/>
            <w:vMerge/>
            <w:shd w:val="clear" w:color="auto" w:fill="auto"/>
          </w:tcPr>
          <w:p w14:paraId="607BF186"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p>
        </w:tc>
        <w:tc>
          <w:tcPr>
            <w:tcW w:w="535" w:type="dxa"/>
            <w:shd w:val="clear" w:color="auto" w:fill="auto"/>
          </w:tcPr>
          <w:p w14:paraId="0DED7A40"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N</w:t>
            </w:r>
          </w:p>
        </w:tc>
        <w:tc>
          <w:tcPr>
            <w:tcW w:w="535" w:type="dxa"/>
            <w:shd w:val="clear" w:color="auto" w:fill="auto"/>
          </w:tcPr>
          <w:p w14:paraId="6A77912F"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w:t>
            </w:r>
          </w:p>
        </w:tc>
        <w:tc>
          <w:tcPr>
            <w:tcW w:w="535" w:type="dxa"/>
            <w:shd w:val="clear" w:color="auto" w:fill="auto"/>
          </w:tcPr>
          <w:p w14:paraId="0809B129"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N</w:t>
            </w:r>
          </w:p>
        </w:tc>
        <w:tc>
          <w:tcPr>
            <w:tcW w:w="535" w:type="dxa"/>
            <w:shd w:val="clear" w:color="auto" w:fill="auto"/>
          </w:tcPr>
          <w:p w14:paraId="76DE39BF"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w:t>
            </w:r>
          </w:p>
        </w:tc>
        <w:tc>
          <w:tcPr>
            <w:tcW w:w="535" w:type="dxa"/>
            <w:shd w:val="clear" w:color="auto" w:fill="auto"/>
          </w:tcPr>
          <w:p w14:paraId="465A5C02"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N</w:t>
            </w:r>
          </w:p>
        </w:tc>
        <w:tc>
          <w:tcPr>
            <w:tcW w:w="535" w:type="dxa"/>
            <w:shd w:val="clear" w:color="auto" w:fill="auto"/>
          </w:tcPr>
          <w:p w14:paraId="138889E0"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w:t>
            </w:r>
          </w:p>
        </w:tc>
        <w:tc>
          <w:tcPr>
            <w:tcW w:w="535" w:type="dxa"/>
            <w:shd w:val="clear" w:color="auto" w:fill="auto"/>
          </w:tcPr>
          <w:p w14:paraId="781E2559"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N</w:t>
            </w:r>
          </w:p>
        </w:tc>
        <w:tc>
          <w:tcPr>
            <w:tcW w:w="479" w:type="dxa"/>
            <w:shd w:val="clear" w:color="auto" w:fill="auto"/>
          </w:tcPr>
          <w:p w14:paraId="378BB268"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w:t>
            </w:r>
          </w:p>
        </w:tc>
        <w:tc>
          <w:tcPr>
            <w:tcW w:w="591" w:type="dxa"/>
            <w:shd w:val="clear" w:color="auto" w:fill="auto"/>
          </w:tcPr>
          <w:p w14:paraId="054808FD"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N</w:t>
            </w:r>
          </w:p>
        </w:tc>
        <w:tc>
          <w:tcPr>
            <w:tcW w:w="684" w:type="dxa"/>
            <w:shd w:val="clear" w:color="auto" w:fill="auto"/>
          </w:tcPr>
          <w:p w14:paraId="378D9725" w14:textId="77777777" w:rsidR="00ED18A4" w:rsidRPr="00ED18A4"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w:t>
            </w:r>
          </w:p>
        </w:tc>
      </w:tr>
      <w:tr w:rsidR="00ED18A4" w:rsidRPr="00ED18A4" w14:paraId="55DAEB76" w14:textId="77777777" w:rsidTr="00ED18A4">
        <w:tc>
          <w:tcPr>
            <w:tcW w:w="851" w:type="dxa"/>
            <w:vMerge w:val="restart"/>
            <w:shd w:val="clear" w:color="auto" w:fill="auto"/>
            <w:textDirection w:val="btLr"/>
          </w:tcPr>
          <w:p w14:paraId="7A7966B0" w14:textId="77777777" w:rsidR="00ED18A4" w:rsidRPr="00ED18A4" w:rsidRDefault="00ED18A4" w:rsidP="00ED18A4">
            <w:pPr>
              <w:pBdr>
                <w:top w:val="nil"/>
                <w:left w:val="nil"/>
                <w:bottom w:val="nil"/>
                <w:right w:val="nil"/>
                <w:between w:val="nil"/>
              </w:pBdr>
              <w:spacing w:after="0" w:line="240" w:lineRule="auto"/>
              <w:ind w:left="113" w:right="113"/>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Madde Yazım Öncesi</w:t>
            </w:r>
          </w:p>
        </w:tc>
        <w:tc>
          <w:tcPr>
            <w:tcW w:w="2722" w:type="dxa"/>
            <w:shd w:val="clear" w:color="auto" w:fill="auto"/>
          </w:tcPr>
          <w:p w14:paraId="1E656E97"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1. Özellik Tanımının Yapılması</w:t>
            </w:r>
          </w:p>
        </w:tc>
        <w:tc>
          <w:tcPr>
            <w:tcW w:w="535" w:type="dxa"/>
            <w:shd w:val="clear" w:color="auto" w:fill="auto"/>
          </w:tcPr>
          <w:p w14:paraId="34506C0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3</w:t>
            </w:r>
          </w:p>
        </w:tc>
        <w:tc>
          <w:tcPr>
            <w:tcW w:w="535" w:type="dxa"/>
            <w:shd w:val="clear" w:color="auto" w:fill="auto"/>
          </w:tcPr>
          <w:p w14:paraId="0C4DF65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1,8</w:t>
            </w:r>
          </w:p>
        </w:tc>
        <w:tc>
          <w:tcPr>
            <w:tcW w:w="535" w:type="dxa"/>
            <w:shd w:val="clear" w:color="auto" w:fill="auto"/>
          </w:tcPr>
          <w:p w14:paraId="25F0CD6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2</w:t>
            </w:r>
          </w:p>
        </w:tc>
        <w:tc>
          <w:tcPr>
            <w:tcW w:w="535" w:type="dxa"/>
            <w:shd w:val="clear" w:color="auto" w:fill="auto"/>
          </w:tcPr>
          <w:p w14:paraId="22051282"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1,2</w:t>
            </w:r>
          </w:p>
        </w:tc>
        <w:tc>
          <w:tcPr>
            <w:tcW w:w="535" w:type="dxa"/>
            <w:shd w:val="clear" w:color="auto" w:fill="auto"/>
          </w:tcPr>
          <w:p w14:paraId="37A3C52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154</w:t>
            </w:r>
          </w:p>
        </w:tc>
        <w:tc>
          <w:tcPr>
            <w:tcW w:w="535" w:type="dxa"/>
            <w:shd w:val="clear" w:color="auto" w:fill="auto"/>
          </w:tcPr>
          <w:p w14:paraId="20CECD99"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92,2</w:t>
            </w:r>
          </w:p>
        </w:tc>
        <w:tc>
          <w:tcPr>
            <w:tcW w:w="535" w:type="dxa"/>
            <w:shd w:val="clear" w:color="auto" w:fill="auto"/>
          </w:tcPr>
          <w:p w14:paraId="38B2200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248478C7"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091A2CE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4C39861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7EEE5FFF" w14:textId="77777777" w:rsidTr="00ED18A4">
        <w:tc>
          <w:tcPr>
            <w:tcW w:w="851" w:type="dxa"/>
            <w:vMerge/>
            <w:shd w:val="clear" w:color="auto" w:fill="auto"/>
            <w:textDirection w:val="btLr"/>
          </w:tcPr>
          <w:p w14:paraId="4A880168"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5EAAD011"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2. Amaç Tanımının Yapılması</w:t>
            </w:r>
          </w:p>
        </w:tc>
        <w:tc>
          <w:tcPr>
            <w:tcW w:w="535" w:type="dxa"/>
            <w:shd w:val="clear" w:color="auto" w:fill="auto"/>
          </w:tcPr>
          <w:p w14:paraId="59FCFB7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7</w:t>
            </w:r>
          </w:p>
        </w:tc>
        <w:tc>
          <w:tcPr>
            <w:tcW w:w="535" w:type="dxa"/>
            <w:shd w:val="clear" w:color="auto" w:fill="auto"/>
          </w:tcPr>
          <w:p w14:paraId="59489FAF"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4,2</w:t>
            </w:r>
          </w:p>
        </w:tc>
        <w:tc>
          <w:tcPr>
            <w:tcW w:w="535" w:type="dxa"/>
            <w:shd w:val="clear" w:color="auto" w:fill="auto"/>
          </w:tcPr>
          <w:p w14:paraId="5222DC0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2</w:t>
            </w:r>
          </w:p>
        </w:tc>
        <w:tc>
          <w:tcPr>
            <w:tcW w:w="535" w:type="dxa"/>
            <w:shd w:val="clear" w:color="auto" w:fill="auto"/>
          </w:tcPr>
          <w:p w14:paraId="1E60087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1,2</w:t>
            </w:r>
          </w:p>
        </w:tc>
        <w:tc>
          <w:tcPr>
            <w:tcW w:w="535" w:type="dxa"/>
            <w:shd w:val="clear" w:color="auto" w:fill="auto"/>
          </w:tcPr>
          <w:p w14:paraId="65322DE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149</w:t>
            </w:r>
          </w:p>
        </w:tc>
        <w:tc>
          <w:tcPr>
            <w:tcW w:w="535" w:type="dxa"/>
            <w:shd w:val="clear" w:color="auto" w:fill="auto"/>
          </w:tcPr>
          <w:p w14:paraId="5117BAE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89,2</w:t>
            </w:r>
          </w:p>
        </w:tc>
        <w:tc>
          <w:tcPr>
            <w:tcW w:w="535" w:type="dxa"/>
            <w:shd w:val="clear" w:color="auto" w:fill="auto"/>
          </w:tcPr>
          <w:p w14:paraId="166919E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w:t>
            </w:r>
          </w:p>
        </w:tc>
        <w:tc>
          <w:tcPr>
            <w:tcW w:w="479" w:type="dxa"/>
            <w:shd w:val="clear" w:color="auto" w:fill="auto"/>
          </w:tcPr>
          <w:p w14:paraId="5913E71F"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5,4</w:t>
            </w:r>
          </w:p>
        </w:tc>
        <w:tc>
          <w:tcPr>
            <w:tcW w:w="591" w:type="dxa"/>
            <w:shd w:val="clear" w:color="auto" w:fill="auto"/>
          </w:tcPr>
          <w:p w14:paraId="6B96642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038E2357"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47D186A2" w14:textId="77777777" w:rsidTr="00ED18A4">
        <w:tc>
          <w:tcPr>
            <w:tcW w:w="851" w:type="dxa"/>
            <w:vMerge/>
            <w:shd w:val="clear" w:color="auto" w:fill="auto"/>
            <w:textDirection w:val="btLr"/>
          </w:tcPr>
          <w:p w14:paraId="19E5BDF6"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1DB557D1"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3. Belirtke Tablosunun Hazırlanması</w:t>
            </w:r>
          </w:p>
        </w:tc>
        <w:tc>
          <w:tcPr>
            <w:tcW w:w="535" w:type="dxa"/>
            <w:shd w:val="clear" w:color="auto" w:fill="auto"/>
          </w:tcPr>
          <w:p w14:paraId="50F6B169"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w:t>
            </w:r>
          </w:p>
        </w:tc>
        <w:tc>
          <w:tcPr>
            <w:tcW w:w="535" w:type="dxa"/>
            <w:shd w:val="clear" w:color="auto" w:fill="auto"/>
          </w:tcPr>
          <w:p w14:paraId="2300E3B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9,6</w:t>
            </w:r>
          </w:p>
        </w:tc>
        <w:tc>
          <w:tcPr>
            <w:tcW w:w="535" w:type="dxa"/>
            <w:shd w:val="clear" w:color="auto" w:fill="auto"/>
          </w:tcPr>
          <w:p w14:paraId="742D6DE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82</w:t>
            </w:r>
          </w:p>
        </w:tc>
        <w:tc>
          <w:tcPr>
            <w:tcW w:w="535" w:type="dxa"/>
            <w:shd w:val="clear" w:color="auto" w:fill="auto"/>
          </w:tcPr>
          <w:p w14:paraId="0DDEF3A5"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49,1</w:t>
            </w:r>
          </w:p>
        </w:tc>
        <w:tc>
          <w:tcPr>
            <w:tcW w:w="535" w:type="dxa"/>
            <w:shd w:val="clear" w:color="auto" w:fill="auto"/>
          </w:tcPr>
          <w:p w14:paraId="3D35ACA0"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61</w:t>
            </w:r>
          </w:p>
        </w:tc>
        <w:tc>
          <w:tcPr>
            <w:tcW w:w="535" w:type="dxa"/>
            <w:shd w:val="clear" w:color="auto" w:fill="auto"/>
          </w:tcPr>
          <w:p w14:paraId="4F2C4BF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36,5</w:t>
            </w:r>
          </w:p>
        </w:tc>
        <w:tc>
          <w:tcPr>
            <w:tcW w:w="535" w:type="dxa"/>
            <w:shd w:val="clear" w:color="auto" w:fill="auto"/>
          </w:tcPr>
          <w:p w14:paraId="716C2F4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5E5DC49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4E4C28A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5AC161C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23A9D244" w14:textId="77777777" w:rsidTr="00ED18A4">
        <w:tc>
          <w:tcPr>
            <w:tcW w:w="851" w:type="dxa"/>
            <w:vMerge/>
            <w:shd w:val="clear" w:color="auto" w:fill="auto"/>
            <w:textDirection w:val="btLr"/>
          </w:tcPr>
          <w:p w14:paraId="4C26BF2E"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058128BF" w14:textId="267CD2F9"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4. Madde T</w:t>
            </w:r>
            <w:r w:rsidR="00720EFE">
              <w:rPr>
                <w:rFonts w:ascii="Cambria" w:eastAsia="Times New Roman" w:hAnsi="Cambria" w:cs="Times New Roman"/>
                <w:color w:val="000000"/>
                <w:sz w:val="20"/>
                <w:szCs w:val="20"/>
                <w:lang w:eastAsia="tr-TR"/>
              </w:rPr>
              <w:t>ürünün</w:t>
            </w:r>
            <w:r w:rsidRPr="00ED18A4">
              <w:rPr>
                <w:rFonts w:ascii="Cambria" w:eastAsia="Times New Roman" w:hAnsi="Cambria" w:cs="Times New Roman"/>
                <w:color w:val="000000"/>
                <w:sz w:val="20"/>
                <w:szCs w:val="20"/>
                <w:lang w:eastAsia="tr-TR"/>
              </w:rPr>
              <w:t xml:space="preserve"> Uygunluğunun Dikkate Alınması</w:t>
            </w:r>
          </w:p>
        </w:tc>
        <w:tc>
          <w:tcPr>
            <w:tcW w:w="535" w:type="dxa"/>
            <w:shd w:val="clear" w:color="auto" w:fill="auto"/>
          </w:tcPr>
          <w:p w14:paraId="4704E37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12</w:t>
            </w:r>
          </w:p>
        </w:tc>
        <w:tc>
          <w:tcPr>
            <w:tcW w:w="535" w:type="dxa"/>
            <w:shd w:val="clear" w:color="auto" w:fill="auto"/>
          </w:tcPr>
          <w:p w14:paraId="2197B31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7,2</w:t>
            </w:r>
          </w:p>
        </w:tc>
        <w:tc>
          <w:tcPr>
            <w:tcW w:w="535" w:type="dxa"/>
            <w:shd w:val="clear" w:color="auto" w:fill="auto"/>
          </w:tcPr>
          <w:p w14:paraId="53BE1ED2"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w:t>
            </w:r>
          </w:p>
        </w:tc>
        <w:tc>
          <w:tcPr>
            <w:tcW w:w="535" w:type="dxa"/>
            <w:shd w:val="clear" w:color="auto" w:fill="auto"/>
          </w:tcPr>
          <w:p w14:paraId="3FB1313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9,6</w:t>
            </w:r>
          </w:p>
        </w:tc>
        <w:tc>
          <w:tcPr>
            <w:tcW w:w="535" w:type="dxa"/>
            <w:shd w:val="clear" w:color="auto" w:fill="auto"/>
          </w:tcPr>
          <w:p w14:paraId="0BBAA790"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130</w:t>
            </w:r>
          </w:p>
        </w:tc>
        <w:tc>
          <w:tcPr>
            <w:tcW w:w="535" w:type="dxa"/>
            <w:shd w:val="clear" w:color="auto" w:fill="auto"/>
          </w:tcPr>
          <w:p w14:paraId="12BAEDD9"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77,8</w:t>
            </w:r>
          </w:p>
        </w:tc>
        <w:tc>
          <w:tcPr>
            <w:tcW w:w="535" w:type="dxa"/>
            <w:shd w:val="clear" w:color="auto" w:fill="auto"/>
          </w:tcPr>
          <w:p w14:paraId="2843499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w:t>
            </w:r>
          </w:p>
        </w:tc>
        <w:tc>
          <w:tcPr>
            <w:tcW w:w="479" w:type="dxa"/>
            <w:shd w:val="clear" w:color="auto" w:fill="auto"/>
          </w:tcPr>
          <w:p w14:paraId="386B02B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5,4</w:t>
            </w:r>
          </w:p>
        </w:tc>
        <w:tc>
          <w:tcPr>
            <w:tcW w:w="591" w:type="dxa"/>
            <w:shd w:val="clear" w:color="auto" w:fill="auto"/>
          </w:tcPr>
          <w:p w14:paraId="7C531C29"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1B6C454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7BB30C0D" w14:textId="77777777" w:rsidTr="00ED18A4">
        <w:tc>
          <w:tcPr>
            <w:tcW w:w="851" w:type="dxa"/>
            <w:vMerge w:val="restart"/>
            <w:shd w:val="clear" w:color="auto" w:fill="auto"/>
            <w:textDirection w:val="btLr"/>
          </w:tcPr>
          <w:p w14:paraId="44F433A6" w14:textId="77777777" w:rsidR="00ED18A4" w:rsidRPr="00ED18A4" w:rsidRDefault="00ED18A4" w:rsidP="00ED18A4">
            <w:pPr>
              <w:pBdr>
                <w:top w:val="nil"/>
                <w:left w:val="nil"/>
                <w:bottom w:val="nil"/>
                <w:right w:val="nil"/>
                <w:between w:val="nil"/>
              </w:pBdr>
              <w:spacing w:after="0" w:line="240" w:lineRule="auto"/>
              <w:ind w:left="113" w:right="113"/>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Madde Yazım Süreci</w:t>
            </w:r>
          </w:p>
        </w:tc>
        <w:tc>
          <w:tcPr>
            <w:tcW w:w="2722" w:type="dxa"/>
            <w:shd w:val="clear" w:color="auto" w:fill="auto"/>
          </w:tcPr>
          <w:p w14:paraId="676E42F1"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5. Yazım Kurallarının Uygunluğuna Dikkat Edilmesi</w:t>
            </w:r>
          </w:p>
        </w:tc>
        <w:tc>
          <w:tcPr>
            <w:tcW w:w="535" w:type="dxa"/>
            <w:shd w:val="clear" w:color="auto" w:fill="auto"/>
          </w:tcPr>
          <w:p w14:paraId="0C0AF70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w:t>
            </w:r>
          </w:p>
        </w:tc>
        <w:tc>
          <w:tcPr>
            <w:tcW w:w="535" w:type="dxa"/>
            <w:shd w:val="clear" w:color="auto" w:fill="auto"/>
          </w:tcPr>
          <w:p w14:paraId="1BB2F14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2,4</w:t>
            </w:r>
          </w:p>
        </w:tc>
        <w:tc>
          <w:tcPr>
            <w:tcW w:w="535" w:type="dxa"/>
            <w:shd w:val="clear" w:color="auto" w:fill="auto"/>
          </w:tcPr>
          <w:p w14:paraId="3ADFEE3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3BC191C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0,0</w:t>
            </w:r>
          </w:p>
        </w:tc>
        <w:tc>
          <w:tcPr>
            <w:tcW w:w="535" w:type="dxa"/>
            <w:shd w:val="clear" w:color="auto" w:fill="auto"/>
          </w:tcPr>
          <w:p w14:paraId="0C01B60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155</w:t>
            </w:r>
          </w:p>
        </w:tc>
        <w:tc>
          <w:tcPr>
            <w:tcW w:w="535" w:type="dxa"/>
            <w:shd w:val="clear" w:color="auto" w:fill="auto"/>
          </w:tcPr>
          <w:p w14:paraId="38B0789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92,8</w:t>
            </w:r>
          </w:p>
        </w:tc>
        <w:tc>
          <w:tcPr>
            <w:tcW w:w="535" w:type="dxa"/>
            <w:shd w:val="clear" w:color="auto" w:fill="auto"/>
          </w:tcPr>
          <w:p w14:paraId="650E269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6AEB7FD7"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6794472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3E7A7A4F"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373D4532" w14:textId="77777777" w:rsidTr="00ED18A4">
        <w:tc>
          <w:tcPr>
            <w:tcW w:w="851" w:type="dxa"/>
            <w:vMerge/>
            <w:shd w:val="clear" w:color="auto" w:fill="auto"/>
            <w:textDirection w:val="btLr"/>
          </w:tcPr>
          <w:p w14:paraId="1EE24962"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6A25F56A"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6. Açıklık ve Anlaşılırlığın Dikkate Alınması</w:t>
            </w:r>
          </w:p>
        </w:tc>
        <w:tc>
          <w:tcPr>
            <w:tcW w:w="535" w:type="dxa"/>
            <w:shd w:val="clear" w:color="auto" w:fill="auto"/>
          </w:tcPr>
          <w:p w14:paraId="4D44C1E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43</w:t>
            </w:r>
          </w:p>
        </w:tc>
        <w:tc>
          <w:tcPr>
            <w:tcW w:w="535" w:type="dxa"/>
            <w:shd w:val="clear" w:color="auto" w:fill="auto"/>
          </w:tcPr>
          <w:p w14:paraId="61D0291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25,7</w:t>
            </w:r>
          </w:p>
        </w:tc>
        <w:tc>
          <w:tcPr>
            <w:tcW w:w="535" w:type="dxa"/>
            <w:shd w:val="clear" w:color="auto" w:fill="auto"/>
          </w:tcPr>
          <w:p w14:paraId="09C6281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11FC92B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0,0</w:t>
            </w:r>
          </w:p>
        </w:tc>
        <w:tc>
          <w:tcPr>
            <w:tcW w:w="535" w:type="dxa"/>
            <w:shd w:val="clear" w:color="auto" w:fill="auto"/>
          </w:tcPr>
          <w:p w14:paraId="219504D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116</w:t>
            </w:r>
          </w:p>
        </w:tc>
        <w:tc>
          <w:tcPr>
            <w:tcW w:w="535" w:type="dxa"/>
            <w:shd w:val="clear" w:color="auto" w:fill="auto"/>
          </w:tcPr>
          <w:p w14:paraId="6CE88DB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69,5</w:t>
            </w:r>
          </w:p>
        </w:tc>
        <w:tc>
          <w:tcPr>
            <w:tcW w:w="535" w:type="dxa"/>
            <w:shd w:val="clear" w:color="auto" w:fill="auto"/>
          </w:tcPr>
          <w:p w14:paraId="30909F5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373E612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6F2272C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179B2DE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24ED822C" w14:textId="77777777" w:rsidTr="00ED18A4">
        <w:tc>
          <w:tcPr>
            <w:tcW w:w="851" w:type="dxa"/>
            <w:vMerge/>
            <w:shd w:val="clear" w:color="auto" w:fill="auto"/>
            <w:textDirection w:val="btLr"/>
          </w:tcPr>
          <w:p w14:paraId="44946B2D"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0CE0794A"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7. Bilimsel Doğruluğun Dikkate Alınması</w:t>
            </w:r>
          </w:p>
        </w:tc>
        <w:tc>
          <w:tcPr>
            <w:tcW w:w="535" w:type="dxa"/>
            <w:shd w:val="clear" w:color="auto" w:fill="auto"/>
          </w:tcPr>
          <w:p w14:paraId="1A99BA7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w:t>
            </w:r>
          </w:p>
        </w:tc>
        <w:tc>
          <w:tcPr>
            <w:tcW w:w="535" w:type="dxa"/>
            <w:shd w:val="clear" w:color="auto" w:fill="auto"/>
          </w:tcPr>
          <w:p w14:paraId="1694268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0,6</w:t>
            </w:r>
          </w:p>
        </w:tc>
        <w:tc>
          <w:tcPr>
            <w:tcW w:w="535" w:type="dxa"/>
            <w:shd w:val="clear" w:color="auto" w:fill="auto"/>
          </w:tcPr>
          <w:p w14:paraId="4C95D537"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2B217B3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0,0</w:t>
            </w:r>
          </w:p>
        </w:tc>
        <w:tc>
          <w:tcPr>
            <w:tcW w:w="535" w:type="dxa"/>
            <w:shd w:val="clear" w:color="auto" w:fill="auto"/>
          </w:tcPr>
          <w:p w14:paraId="3E80DDD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158</w:t>
            </w:r>
          </w:p>
        </w:tc>
        <w:tc>
          <w:tcPr>
            <w:tcW w:w="535" w:type="dxa"/>
            <w:shd w:val="clear" w:color="auto" w:fill="auto"/>
          </w:tcPr>
          <w:p w14:paraId="70CAB04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94,6</w:t>
            </w:r>
          </w:p>
        </w:tc>
        <w:tc>
          <w:tcPr>
            <w:tcW w:w="535" w:type="dxa"/>
            <w:shd w:val="clear" w:color="auto" w:fill="auto"/>
          </w:tcPr>
          <w:p w14:paraId="2AD8AE3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559F5BF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5D97646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13F479B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2AB94077" w14:textId="77777777" w:rsidTr="00ED18A4">
        <w:tc>
          <w:tcPr>
            <w:tcW w:w="851" w:type="dxa"/>
            <w:vMerge/>
            <w:shd w:val="clear" w:color="auto" w:fill="auto"/>
            <w:textDirection w:val="btLr"/>
          </w:tcPr>
          <w:p w14:paraId="46A7AA06"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2932926E"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8. Maddenin Yaş ve Sınıf Düzeyine Uygunluğunun Dikkate Alınması</w:t>
            </w:r>
          </w:p>
        </w:tc>
        <w:tc>
          <w:tcPr>
            <w:tcW w:w="535" w:type="dxa"/>
            <w:shd w:val="clear" w:color="auto" w:fill="auto"/>
          </w:tcPr>
          <w:p w14:paraId="14284F2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53</w:t>
            </w:r>
          </w:p>
        </w:tc>
        <w:tc>
          <w:tcPr>
            <w:tcW w:w="535" w:type="dxa"/>
            <w:shd w:val="clear" w:color="auto" w:fill="auto"/>
          </w:tcPr>
          <w:p w14:paraId="6971E9D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31,7</w:t>
            </w:r>
          </w:p>
        </w:tc>
        <w:tc>
          <w:tcPr>
            <w:tcW w:w="535" w:type="dxa"/>
            <w:shd w:val="clear" w:color="auto" w:fill="auto"/>
          </w:tcPr>
          <w:p w14:paraId="52254A1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7</w:t>
            </w:r>
          </w:p>
        </w:tc>
        <w:tc>
          <w:tcPr>
            <w:tcW w:w="535" w:type="dxa"/>
            <w:shd w:val="clear" w:color="auto" w:fill="auto"/>
          </w:tcPr>
          <w:p w14:paraId="7B98B59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4,2</w:t>
            </w:r>
          </w:p>
        </w:tc>
        <w:tc>
          <w:tcPr>
            <w:tcW w:w="535" w:type="dxa"/>
            <w:shd w:val="clear" w:color="auto" w:fill="auto"/>
          </w:tcPr>
          <w:p w14:paraId="2C7B3C25"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99</w:t>
            </w:r>
          </w:p>
        </w:tc>
        <w:tc>
          <w:tcPr>
            <w:tcW w:w="535" w:type="dxa"/>
            <w:shd w:val="clear" w:color="auto" w:fill="auto"/>
          </w:tcPr>
          <w:p w14:paraId="0EBF2CA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59,3</w:t>
            </w:r>
          </w:p>
        </w:tc>
        <w:tc>
          <w:tcPr>
            <w:tcW w:w="535" w:type="dxa"/>
            <w:shd w:val="clear" w:color="auto" w:fill="auto"/>
          </w:tcPr>
          <w:p w14:paraId="572030D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08FEC130"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30460570"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094B599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33ADDE27" w14:textId="77777777" w:rsidTr="00ED18A4">
        <w:tc>
          <w:tcPr>
            <w:tcW w:w="851" w:type="dxa"/>
            <w:vMerge/>
            <w:shd w:val="clear" w:color="auto" w:fill="auto"/>
            <w:textDirection w:val="btLr"/>
          </w:tcPr>
          <w:p w14:paraId="1FEACEB4"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0E088F15"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9. Maddenin Tek Bir Davranışı Ölçüyor Olmasının Dikkate Alınması</w:t>
            </w:r>
          </w:p>
        </w:tc>
        <w:tc>
          <w:tcPr>
            <w:tcW w:w="535" w:type="dxa"/>
            <w:shd w:val="clear" w:color="auto" w:fill="auto"/>
          </w:tcPr>
          <w:p w14:paraId="7965DB3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3</w:t>
            </w:r>
          </w:p>
        </w:tc>
        <w:tc>
          <w:tcPr>
            <w:tcW w:w="535" w:type="dxa"/>
            <w:shd w:val="clear" w:color="auto" w:fill="auto"/>
          </w:tcPr>
          <w:p w14:paraId="53989F5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1,8</w:t>
            </w:r>
          </w:p>
        </w:tc>
        <w:tc>
          <w:tcPr>
            <w:tcW w:w="535" w:type="dxa"/>
            <w:shd w:val="clear" w:color="auto" w:fill="auto"/>
          </w:tcPr>
          <w:p w14:paraId="21264AF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5517991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0,0</w:t>
            </w:r>
          </w:p>
        </w:tc>
        <w:tc>
          <w:tcPr>
            <w:tcW w:w="535" w:type="dxa"/>
            <w:shd w:val="clear" w:color="auto" w:fill="auto"/>
          </w:tcPr>
          <w:p w14:paraId="0558BE4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156</w:t>
            </w:r>
          </w:p>
        </w:tc>
        <w:tc>
          <w:tcPr>
            <w:tcW w:w="535" w:type="dxa"/>
            <w:shd w:val="clear" w:color="auto" w:fill="auto"/>
          </w:tcPr>
          <w:p w14:paraId="3888891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93,4</w:t>
            </w:r>
          </w:p>
        </w:tc>
        <w:tc>
          <w:tcPr>
            <w:tcW w:w="535" w:type="dxa"/>
            <w:shd w:val="clear" w:color="auto" w:fill="auto"/>
          </w:tcPr>
          <w:p w14:paraId="69008615"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5424B31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1EF73C92"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0DDB5DE5"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19B7AC5F" w14:textId="77777777" w:rsidTr="00ED18A4">
        <w:tc>
          <w:tcPr>
            <w:tcW w:w="851" w:type="dxa"/>
            <w:vMerge/>
            <w:shd w:val="clear" w:color="auto" w:fill="auto"/>
            <w:textDirection w:val="btLr"/>
          </w:tcPr>
          <w:p w14:paraId="30304E58"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483A4715"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10. Madde Davranış Uyumunun Kontrol Edilmesi</w:t>
            </w:r>
          </w:p>
        </w:tc>
        <w:tc>
          <w:tcPr>
            <w:tcW w:w="535" w:type="dxa"/>
            <w:shd w:val="clear" w:color="auto" w:fill="auto"/>
          </w:tcPr>
          <w:p w14:paraId="7EC5C48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3</w:t>
            </w:r>
          </w:p>
        </w:tc>
        <w:tc>
          <w:tcPr>
            <w:tcW w:w="535" w:type="dxa"/>
            <w:shd w:val="clear" w:color="auto" w:fill="auto"/>
          </w:tcPr>
          <w:p w14:paraId="0412197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1,8</w:t>
            </w:r>
          </w:p>
        </w:tc>
        <w:tc>
          <w:tcPr>
            <w:tcW w:w="535" w:type="dxa"/>
            <w:shd w:val="clear" w:color="auto" w:fill="auto"/>
          </w:tcPr>
          <w:p w14:paraId="45686FC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52960FC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0,0</w:t>
            </w:r>
          </w:p>
        </w:tc>
        <w:tc>
          <w:tcPr>
            <w:tcW w:w="535" w:type="dxa"/>
            <w:shd w:val="clear" w:color="auto" w:fill="auto"/>
          </w:tcPr>
          <w:p w14:paraId="61E8D66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156</w:t>
            </w:r>
          </w:p>
        </w:tc>
        <w:tc>
          <w:tcPr>
            <w:tcW w:w="535" w:type="dxa"/>
            <w:shd w:val="clear" w:color="auto" w:fill="auto"/>
          </w:tcPr>
          <w:p w14:paraId="3C7630B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93,4</w:t>
            </w:r>
          </w:p>
        </w:tc>
        <w:tc>
          <w:tcPr>
            <w:tcW w:w="535" w:type="dxa"/>
            <w:shd w:val="clear" w:color="auto" w:fill="auto"/>
          </w:tcPr>
          <w:p w14:paraId="1D36D922"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5C34B73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6D66300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044D04A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34490DB1" w14:textId="77777777" w:rsidTr="00ED18A4">
        <w:tc>
          <w:tcPr>
            <w:tcW w:w="851" w:type="dxa"/>
            <w:vMerge/>
            <w:shd w:val="clear" w:color="auto" w:fill="auto"/>
            <w:textDirection w:val="btLr"/>
          </w:tcPr>
          <w:p w14:paraId="365C731B"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13B8AE4D"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11. Yazma Alanının Sınırlandırılması</w:t>
            </w:r>
          </w:p>
        </w:tc>
        <w:tc>
          <w:tcPr>
            <w:tcW w:w="535" w:type="dxa"/>
            <w:shd w:val="clear" w:color="auto" w:fill="auto"/>
          </w:tcPr>
          <w:p w14:paraId="2F036B22"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7</w:t>
            </w:r>
          </w:p>
        </w:tc>
        <w:tc>
          <w:tcPr>
            <w:tcW w:w="535" w:type="dxa"/>
            <w:shd w:val="clear" w:color="auto" w:fill="auto"/>
          </w:tcPr>
          <w:p w14:paraId="3131C2C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4,2</w:t>
            </w:r>
          </w:p>
        </w:tc>
        <w:tc>
          <w:tcPr>
            <w:tcW w:w="535" w:type="dxa"/>
            <w:shd w:val="clear" w:color="auto" w:fill="auto"/>
          </w:tcPr>
          <w:p w14:paraId="5D0B2F4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11228E5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0,0</w:t>
            </w:r>
          </w:p>
        </w:tc>
        <w:tc>
          <w:tcPr>
            <w:tcW w:w="535" w:type="dxa"/>
            <w:shd w:val="clear" w:color="auto" w:fill="auto"/>
          </w:tcPr>
          <w:p w14:paraId="75BB72A0"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152</w:t>
            </w:r>
          </w:p>
        </w:tc>
        <w:tc>
          <w:tcPr>
            <w:tcW w:w="535" w:type="dxa"/>
            <w:shd w:val="clear" w:color="auto" w:fill="auto"/>
          </w:tcPr>
          <w:p w14:paraId="332947D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91,0</w:t>
            </w:r>
          </w:p>
        </w:tc>
        <w:tc>
          <w:tcPr>
            <w:tcW w:w="535" w:type="dxa"/>
            <w:shd w:val="clear" w:color="auto" w:fill="auto"/>
          </w:tcPr>
          <w:p w14:paraId="51B66D6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5E90083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56992E1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4D89A34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36249CC9" w14:textId="77777777" w:rsidTr="00ED18A4">
        <w:tc>
          <w:tcPr>
            <w:tcW w:w="851" w:type="dxa"/>
            <w:vMerge/>
            <w:shd w:val="clear" w:color="auto" w:fill="auto"/>
            <w:textDirection w:val="btLr"/>
          </w:tcPr>
          <w:p w14:paraId="719F1CA9"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001B65AD"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12. Dereceli Puanlama Anahtarının Hazırlanmasının Dikkate Alınması</w:t>
            </w:r>
          </w:p>
        </w:tc>
        <w:tc>
          <w:tcPr>
            <w:tcW w:w="535" w:type="dxa"/>
            <w:shd w:val="clear" w:color="auto" w:fill="auto"/>
          </w:tcPr>
          <w:p w14:paraId="36184F1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3</w:t>
            </w:r>
          </w:p>
        </w:tc>
        <w:tc>
          <w:tcPr>
            <w:tcW w:w="535" w:type="dxa"/>
            <w:shd w:val="clear" w:color="auto" w:fill="auto"/>
          </w:tcPr>
          <w:p w14:paraId="5D9E72B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1,8</w:t>
            </w:r>
          </w:p>
        </w:tc>
        <w:tc>
          <w:tcPr>
            <w:tcW w:w="535" w:type="dxa"/>
            <w:shd w:val="clear" w:color="auto" w:fill="auto"/>
          </w:tcPr>
          <w:p w14:paraId="22A353B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5</w:t>
            </w:r>
          </w:p>
        </w:tc>
        <w:tc>
          <w:tcPr>
            <w:tcW w:w="535" w:type="dxa"/>
            <w:shd w:val="clear" w:color="auto" w:fill="auto"/>
          </w:tcPr>
          <w:p w14:paraId="6ECF2B4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3,0</w:t>
            </w:r>
          </w:p>
        </w:tc>
        <w:tc>
          <w:tcPr>
            <w:tcW w:w="535" w:type="dxa"/>
            <w:shd w:val="clear" w:color="auto" w:fill="auto"/>
          </w:tcPr>
          <w:p w14:paraId="1CBD466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143</w:t>
            </w:r>
          </w:p>
        </w:tc>
        <w:tc>
          <w:tcPr>
            <w:tcW w:w="535" w:type="dxa"/>
            <w:shd w:val="clear" w:color="auto" w:fill="auto"/>
          </w:tcPr>
          <w:p w14:paraId="244282A9"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85,6</w:t>
            </w:r>
          </w:p>
        </w:tc>
        <w:tc>
          <w:tcPr>
            <w:tcW w:w="535" w:type="dxa"/>
            <w:shd w:val="clear" w:color="auto" w:fill="auto"/>
          </w:tcPr>
          <w:p w14:paraId="269B4B70"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w:t>
            </w:r>
          </w:p>
        </w:tc>
        <w:tc>
          <w:tcPr>
            <w:tcW w:w="479" w:type="dxa"/>
            <w:shd w:val="clear" w:color="auto" w:fill="auto"/>
          </w:tcPr>
          <w:p w14:paraId="2EA9CA7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9,6</w:t>
            </w:r>
          </w:p>
        </w:tc>
        <w:tc>
          <w:tcPr>
            <w:tcW w:w="591" w:type="dxa"/>
            <w:shd w:val="clear" w:color="auto" w:fill="auto"/>
          </w:tcPr>
          <w:p w14:paraId="42C8718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1EB8E48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71342948" w14:textId="77777777" w:rsidTr="00ED18A4">
        <w:tc>
          <w:tcPr>
            <w:tcW w:w="851" w:type="dxa"/>
            <w:vMerge/>
            <w:shd w:val="clear" w:color="auto" w:fill="auto"/>
            <w:textDirection w:val="btLr"/>
          </w:tcPr>
          <w:p w14:paraId="359FA143"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47FA63CD"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 xml:space="preserve">13. DPA’nın olası doğru, </w:t>
            </w:r>
            <w:r w:rsidRPr="00ED18A4">
              <w:rPr>
                <w:rFonts w:ascii="Cambria" w:eastAsia="Times New Roman" w:hAnsi="Cambria" w:cs="Times New Roman"/>
                <w:color w:val="000000"/>
                <w:sz w:val="20"/>
                <w:szCs w:val="20"/>
                <w:lang w:eastAsia="tr-TR"/>
              </w:rPr>
              <w:lastRenderedPageBreak/>
              <w:t>kısmi doğru ve yanlış yanıtları içeriyor olması</w:t>
            </w:r>
          </w:p>
        </w:tc>
        <w:tc>
          <w:tcPr>
            <w:tcW w:w="535" w:type="dxa"/>
            <w:shd w:val="clear" w:color="auto" w:fill="auto"/>
          </w:tcPr>
          <w:p w14:paraId="6BD38ED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lastRenderedPageBreak/>
              <w:t>6</w:t>
            </w:r>
          </w:p>
        </w:tc>
        <w:tc>
          <w:tcPr>
            <w:tcW w:w="535" w:type="dxa"/>
            <w:shd w:val="clear" w:color="auto" w:fill="auto"/>
          </w:tcPr>
          <w:p w14:paraId="2E1C4A2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3,6</w:t>
            </w:r>
          </w:p>
        </w:tc>
        <w:tc>
          <w:tcPr>
            <w:tcW w:w="535" w:type="dxa"/>
            <w:shd w:val="clear" w:color="auto" w:fill="auto"/>
          </w:tcPr>
          <w:p w14:paraId="0E560899"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w:t>
            </w:r>
          </w:p>
        </w:tc>
        <w:tc>
          <w:tcPr>
            <w:tcW w:w="535" w:type="dxa"/>
            <w:shd w:val="clear" w:color="auto" w:fill="auto"/>
          </w:tcPr>
          <w:p w14:paraId="1594992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0,6</w:t>
            </w:r>
          </w:p>
        </w:tc>
        <w:tc>
          <w:tcPr>
            <w:tcW w:w="535" w:type="dxa"/>
            <w:shd w:val="clear" w:color="auto" w:fill="auto"/>
          </w:tcPr>
          <w:p w14:paraId="00C4DA52"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152</w:t>
            </w:r>
          </w:p>
        </w:tc>
        <w:tc>
          <w:tcPr>
            <w:tcW w:w="535" w:type="dxa"/>
            <w:shd w:val="clear" w:color="auto" w:fill="auto"/>
          </w:tcPr>
          <w:p w14:paraId="1AF82B25"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91,0</w:t>
            </w:r>
          </w:p>
        </w:tc>
        <w:tc>
          <w:tcPr>
            <w:tcW w:w="535" w:type="dxa"/>
            <w:shd w:val="clear" w:color="auto" w:fill="auto"/>
          </w:tcPr>
          <w:p w14:paraId="3D9BFC7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243228C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335348E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1D200A3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30708FE8" w14:textId="77777777" w:rsidTr="00ED18A4">
        <w:tc>
          <w:tcPr>
            <w:tcW w:w="851" w:type="dxa"/>
            <w:vMerge/>
            <w:shd w:val="clear" w:color="auto" w:fill="auto"/>
            <w:textDirection w:val="btLr"/>
          </w:tcPr>
          <w:p w14:paraId="7920986D" w14:textId="77777777" w:rsidR="00ED18A4" w:rsidRPr="00ED18A4" w:rsidRDefault="00ED18A4" w:rsidP="00ED18A4">
            <w:pPr>
              <w:pBdr>
                <w:top w:val="nil"/>
                <w:left w:val="nil"/>
                <w:bottom w:val="nil"/>
                <w:right w:val="nil"/>
                <w:between w:val="nil"/>
              </w:pBdr>
              <w:spacing w:after="240" w:line="240" w:lineRule="auto"/>
              <w:ind w:left="113" w:right="113"/>
              <w:jc w:val="center"/>
              <w:rPr>
                <w:rFonts w:ascii="Cambria" w:eastAsia="Times New Roman" w:hAnsi="Cambria" w:cs="Times New Roman"/>
                <w:color w:val="000000"/>
                <w:sz w:val="20"/>
                <w:szCs w:val="20"/>
                <w:lang w:eastAsia="tr-TR"/>
              </w:rPr>
            </w:pPr>
          </w:p>
        </w:tc>
        <w:tc>
          <w:tcPr>
            <w:tcW w:w="2722" w:type="dxa"/>
            <w:shd w:val="clear" w:color="auto" w:fill="auto"/>
          </w:tcPr>
          <w:p w14:paraId="728495BD"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14. Madde puanlanmasında istisnaların dikkate alınması</w:t>
            </w:r>
          </w:p>
        </w:tc>
        <w:tc>
          <w:tcPr>
            <w:tcW w:w="535" w:type="dxa"/>
            <w:shd w:val="clear" w:color="auto" w:fill="auto"/>
          </w:tcPr>
          <w:p w14:paraId="63717582"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12B5F43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6965A7D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7BE5754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0,0</w:t>
            </w:r>
          </w:p>
        </w:tc>
        <w:tc>
          <w:tcPr>
            <w:tcW w:w="535" w:type="dxa"/>
            <w:shd w:val="clear" w:color="auto" w:fill="auto"/>
          </w:tcPr>
          <w:p w14:paraId="2CD0A372"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159</w:t>
            </w:r>
          </w:p>
        </w:tc>
        <w:tc>
          <w:tcPr>
            <w:tcW w:w="535" w:type="dxa"/>
            <w:shd w:val="clear" w:color="auto" w:fill="auto"/>
          </w:tcPr>
          <w:p w14:paraId="5B1B1C10"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95,2</w:t>
            </w:r>
          </w:p>
        </w:tc>
        <w:tc>
          <w:tcPr>
            <w:tcW w:w="535" w:type="dxa"/>
            <w:shd w:val="clear" w:color="auto" w:fill="auto"/>
          </w:tcPr>
          <w:p w14:paraId="3A106EE0"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237A51C8"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26A0274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6910469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53BF60A4" w14:textId="77777777" w:rsidTr="00ED18A4">
        <w:tc>
          <w:tcPr>
            <w:tcW w:w="851" w:type="dxa"/>
            <w:vMerge w:val="restart"/>
            <w:shd w:val="clear" w:color="auto" w:fill="auto"/>
            <w:textDirection w:val="btLr"/>
          </w:tcPr>
          <w:p w14:paraId="694D7F96" w14:textId="77777777" w:rsidR="00ED18A4" w:rsidRPr="00ED18A4" w:rsidRDefault="00ED18A4" w:rsidP="00ED18A4">
            <w:pPr>
              <w:pBdr>
                <w:top w:val="nil"/>
                <w:left w:val="nil"/>
                <w:bottom w:val="nil"/>
                <w:right w:val="nil"/>
                <w:between w:val="nil"/>
              </w:pBdr>
              <w:spacing w:after="0" w:line="240" w:lineRule="auto"/>
              <w:ind w:left="113" w:right="113"/>
              <w:jc w:val="center"/>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Madde Yazma Sonrası</w:t>
            </w:r>
          </w:p>
        </w:tc>
        <w:tc>
          <w:tcPr>
            <w:tcW w:w="2722" w:type="dxa"/>
            <w:shd w:val="clear" w:color="auto" w:fill="auto"/>
          </w:tcPr>
          <w:p w14:paraId="5D248232"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15. Madde Redaksiyonuna Dikkat Edilmesi</w:t>
            </w:r>
          </w:p>
        </w:tc>
        <w:tc>
          <w:tcPr>
            <w:tcW w:w="535" w:type="dxa"/>
            <w:shd w:val="clear" w:color="auto" w:fill="auto"/>
          </w:tcPr>
          <w:p w14:paraId="5CA396C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2</w:t>
            </w:r>
          </w:p>
        </w:tc>
        <w:tc>
          <w:tcPr>
            <w:tcW w:w="535" w:type="dxa"/>
            <w:shd w:val="clear" w:color="auto" w:fill="auto"/>
          </w:tcPr>
          <w:p w14:paraId="0ADCF9C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1,2</w:t>
            </w:r>
          </w:p>
        </w:tc>
        <w:tc>
          <w:tcPr>
            <w:tcW w:w="535" w:type="dxa"/>
            <w:shd w:val="clear" w:color="auto" w:fill="auto"/>
          </w:tcPr>
          <w:p w14:paraId="5A6665A9"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w:t>
            </w:r>
          </w:p>
        </w:tc>
        <w:tc>
          <w:tcPr>
            <w:tcW w:w="535" w:type="dxa"/>
            <w:shd w:val="clear" w:color="auto" w:fill="auto"/>
          </w:tcPr>
          <w:p w14:paraId="2556EA99"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0,6</w:t>
            </w:r>
          </w:p>
        </w:tc>
        <w:tc>
          <w:tcPr>
            <w:tcW w:w="535" w:type="dxa"/>
            <w:shd w:val="clear" w:color="auto" w:fill="auto"/>
          </w:tcPr>
          <w:p w14:paraId="1272C022"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156</w:t>
            </w:r>
          </w:p>
        </w:tc>
        <w:tc>
          <w:tcPr>
            <w:tcW w:w="535" w:type="dxa"/>
            <w:shd w:val="clear" w:color="auto" w:fill="auto"/>
          </w:tcPr>
          <w:p w14:paraId="574195F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93,4</w:t>
            </w:r>
          </w:p>
        </w:tc>
        <w:tc>
          <w:tcPr>
            <w:tcW w:w="535" w:type="dxa"/>
            <w:shd w:val="clear" w:color="auto" w:fill="auto"/>
          </w:tcPr>
          <w:p w14:paraId="0A22243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5AD4B19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2CACE21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7F6B559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2B4EF00C" w14:textId="77777777" w:rsidTr="00ED18A4">
        <w:tc>
          <w:tcPr>
            <w:tcW w:w="851" w:type="dxa"/>
            <w:vMerge/>
            <w:shd w:val="clear" w:color="auto" w:fill="auto"/>
          </w:tcPr>
          <w:p w14:paraId="6FEB44DF" w14:textId="77777777" w:rsidR="00ED18A4" w:rsidRPr="00ED18A4" w:rsidRDefault="00ED18A4" w:rsidP="00ED18A4">
            <w:pPr>
              <w:pBdr>
                <w:top w:val="nil"/>
                <w:left w:val="nil"/>
                <w:bottom w:val="nil"/>
                <w:right w:val="nil"/>
                <w:between w:val="nil"/>
              </w:pBdr>
              <w:spacing w:after="240" w:line="240" w:lineRule="auto"/>
              <w:jc w:val="center"/>
              <w:rPr>
                <w:rFonts w:ascii="Cambria" w:eastAsia="Times New Roman" w:hAnsi="Cambria" w:cs="Times New Roman"/>
                <w:color w:val="000000"/>
                <w:sz w:val="20"/>
                <w:szCs w:val="20"/>
                <w:lang w:eastAsia="tr-TR"/>
              </w:rPr>
            </w:pPr>
          </w:p>
        </w:tc>
        <w:tc>
          <w:tcPr>
            <w:tcW w:w="2722" w:type="dxa"/>
            <w:shd w:val="clear" w:color="auto" w:fill="auto"/>
          </w:tcPr>
          <w:p w14:paraId="2FBE224A"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16. Maddelerin Uzman Görüşüne Sunulması</w:t>
            </w:r>
          </w:p>
        </w:tc>
        <w:tc>
          <w:tcPr>
            <w:tcW w:w="535" w:type="dxa"/>
            <w:shd w:val="clear" w:color="auto" w:fill="auto"/>
          </w:tcPr>
          <w:p w14:paraId="2C362D5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5</w:t>
            </w:r>
          </w:p>
        </w:tc>
        <w:tc>
          <w:tcPr>
            <w:tcW w:w="535" w:type="dxa"/>
            <w:shd w:val="clear" w:color="auto" w:fill="auto"/>
          </w:tcPr>
          <w:p w14:paraId="35769F93"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3</w:t>
            </w:r>
          </w:p>
        </w:tc>
        <w:tc>
          <w:tcPr>
            <w:tcW w:w="535" w:type="dxa"/>
            <w:shd w:val="clear" w:color="auto" w:fill="auto"/>
          </w:tcPr>
          <w:p w14:paraId="22D4A7F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533D69B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0,0</w:t>
            </w:r>
          </w:p>
        </w:tc>
        <w:tc>
          <w:tcPr>
            <w:tcW w:w="535" w:type="dxa"/>
            <w:shd w:val="clear" w:color="auto" w:fill="auto"/>
          </w:tcPr>
          <w:p w14:paraId="760DF615"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154</w:t>
            </w:r>
          </w:p>
        </w:tc>
        <w:tc>
          <w:tcPr>
            <w:tcW w:w="535" w:type="dxa"/>
            <w:shd w:val="clear" w:color="auto" w:fill="auto"/>
          </w:tcPr>
          <w:p w14:paraId="10A68AF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92,2</w:t>
            </w:r>
          </w:p>
        </w:tc>
        <w:tc>
          <w:tcPr>
            <w:tcW w:w="535" w:type="dxa"/>
            <w:shd w:val="clear" w:color="auto" w:fill="auto"/>
          </w:tcPr>
          <w:p w14:paraId="602D67E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48F85B77"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7AD9CDC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10B92F0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25EA7C33" w14:textId="77777777" w:rsidTr="00ED18A4">
        <w:tc>
          <w:tcPr>
            <w:tcW w:w="851" w:type="dxa"/>
            <w:vMerge/>
            <w:shd w:val="clear" w:color="auto" w:fill="auto"/>
          </w:tcPr>
          <w:p w14:paraId="0E5BCC89" w14:textId="77777777" w:rsidR="00ED18A4" w:rsidRPr="00ED18A4" w:rsidRDefault="00ED18A4" w:rsidP="00ED18A4">
            <w:pPr>
              <w:pBdr>
                <w:top w:val="nil"/>
                <w:left w:val="nil"/>
                <w:bottom w:val="nil"/>
                <w:right w:val="nil"/>
                <w:between w:val="nil"/>
              </w:pBdr>
              <w:spacing w:after="240" w:line="240" w:lineRule="auto"/>
              <w:jc w:val="center"/>
              <w:rPr>
                <w:rFonts w:ascii="Cambria" w:eastAsia="Times New Roman" w:hAnsi="Cambria" w:cs="Times New Roman"/>
                <w:color w:val="000000"/>
                <w:sz w:val="20"/>
                <w:szCs w:val="20"/>
                <w:lang w:eastAsia="tr-TR"/>
              </w:rPr>
            </w:pPr>
          </w:p>
        </w:tc>
        <w:tc>
          <w:tcPr>
            <w:tcW w:w="2722" w:type="dxa"/>
            <w:shd w:val="clear" w:color="auto" w:fill="auto"/>
          </w:tcPr>
          <w:p w14:paraId="72C264E1"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17. Deneme Uygulamasının Dikkate Alınması</w:t>
            </w:r>
          </w:p>
        </w:tc>
        <w:tc>
          <w:tcPr>
            <w:tcW w:w="535" w:type="dxa"/>
            <w:shd w:val="clear" w:color="auto" w:fill="auto"/>
          </w:tcPr>
          <w:p w14:paraId="26A5060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2</w:t>
            </w:r>
          </w:p>
        </w:tc>
        <w:tc>
          <w:tcPr>
            <w:tcW w:w="535" w:type="dxa"/>
            <w:shd w:val="clear" w:color="auto" w:fill="auto"/>
          </w:tcPr>
          <w:p w14:paraId="23E4D871"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1,2</w:t>
            </w:r>
          </w:p>
        </w:tc>
        <w:tc>
          <w:tcPr>
            <w:tcW w:w="535" w:type="dxa"/>
            <w:shd w:val="clear" w:color="auto" w:fill="auto"/>
          </w:tcPr>
          <w:p w14:paraId="1D502CB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27D0FF4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0,0</w:t>
            </w:r>
          </w:p>
        </w:tc>
        <w:tc>
          <w:tcPr>
            <w:tcW w:w="535" w:type="dxa"/>
            <w:shd w:val="clear" w:color="auto" w:fill="auto"/>
          </w:tcPr>
          <w:p w14:paraId="17DE8F4E"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157</w:t>
            </w:r>
          </w:p>
        </w:tc>
        <w:tc>
          <w:tcPr>
            <w:tcW w:w="535" w:type="dxa"/>
            <w:shd w:val="clear" w:color="auto" w:fill="auto"/>
          </w:tcPr>
          <w:p w14:paraId="502C5982"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94,0</w:t>
            </w:r>
          </w:p>
        </w:tc>
        <w:tc>
          <w:tcPr>
            <w:tcW w:w="535" w:type="dxa"/>
            <w:shd w:val="clear" w:color="auto" w:fill="auto"/>
          </w:tcPr>
          <w:p w14:paraId="5072B694"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5BD32A40"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4F08B4F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1C1327C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r w:rsidR="00ED18A4" w:rsidRPr="00ED18A4" w14:paraId="06F3198F" w14:textId="77777777" w:rsidTr="00ED18A4">
        <w:tc>
          <w:tcPr>
            <w:tcW w:w="851" w:type="dxa"/>
            <w:vMerge/>
            <w:shd w:val="clear" w:color="auto" w:fill="auto"/>
          </w:tcPr>
          <w:p w14:paraId="2FAB881F" w14:textId="77777777" w:rsidR="00ED18A4" w:rsidRPr="00ED18A4" w:rsidRDefault="00ED18A4" w:rsidP="00ED18A4">
            <w:pPr>
              <w:pBdr>
                <w:top w:val="nil"/>
                <w:left w:val="nil"/>
                <w:bottom w:val="nil"/>
                <w:right w:val="nil"/>
                <w:between w:val="nil"/>
              </w:pBdr>
              <w:spacing w:after="240" w:line="240" w:lineRule="auto"/>
              <w:jc w:val="center"/>
              <w:rPr>
                <w:rFonts w:ascii="Cambria" w:eastAsia="Times New Roman" w:hAnsi="Cambria" w:cs="Times New Roman"/>
                <w:color w:val="000000"/>
                <w:sz w:val="20"/>
                <w:szCs w:val="20"/>
                <w:lang w:eastAsia="tr-TR"/>
              </w:rPr>
            </w:pPr>
          </w:p>
        </w:tc>
        <w:tc>
          <w:tcPr>
            <w:tcW w:w="2722" w:type="dxa"/>
            <w:shd w:val="clear" w:color="auto" w:fill="auto"/>
          </w:tcPr>
          <w:p w14:paraId="6291CDB3" w14:textId="77777777" w:rsidR="00ED18A4" w:rsidRPr="00ED18A4" w:rsidRDefault="00ED18A4" w:rsidP="00ED18A4">
            <w:pPr>
              <w:pBdr>
                <w:top w:val="nil"/>
                <w:left w:val="nil"/>
                <w:bottom w:val="nil"/>
                <w:right w:val="nil"/>
                <w:between w:val="nil"/>
              </w:pBdr>
              <w:spacing w:after="0" w:line="240" w:lineRule="auto"/>
              <w:rPr>
                <w:rFonts w:ascii="Cambria" w:eastAsia="Times New Roman" w:hAnsi="Cambria" w:cs="Times New Roman"/>
                <w:color w:val="000000"/>
                <w:sz w:val="20"/>
                <w:szCs w:val="20"/>
                <w:lang w:eastAsia="tr-TR"/>
              </w:rPr>
            </w:pPr>
            <w:r w:rsidRPr="00ED18A4">
              <w:rPr>
                <w:rFonts w:ascii="Cambria" w:eastAsia="Times New Roman" w:hAnsi="Cambria" w:cs="Times New Roman"/>
                <w:color w:val="000000"/>
                <w:sz w:val="20"/>
                <w:szCs w:val="20"/>
                <w:lang w:eastAsia="tr-TR"/>
              </w:rPr>
              <w:t>18. Deneme Uygulamasının Sonuçlarının Değerlendirilmesi</w:t>
            </w:r>
          </w:p>
        </w:tc>
        <w:tc>
          <w:tcPr>
            <w:tcW w:w="535" w:type="dxa"/>
            <w:shd w:val="clear" w:color="auto" w:fill="auto"/>
          </w:tcPr>
          <w:p w14:paraId="0E8D2DF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5928F95A"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w:t>
            </w:r>
          </w:p>
        </w:tc>
        <w:tc>
          <w:tcPr>
            <w:tcW w:w="535" w:type="dxa"/>
            <w:shd w:val="clear" w:color="auto" w:fill="auto"/>
          </w:tcPr>
          <w:p w14:paraId="13F2DA60"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w:t>
            </w:r>
          </w:p>
        </w:tc>
        <w:tc>
          <w:tcPr>
            <w:tcW w:w="535" w:type="dxa"/>
            <w:shd w:val="clear" w:color="auto" w:fill="auto"/>
          </w:tcPr>
          <w:p w14:paraId="66B03ED5"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0,6</w:t>
            </w:r>
          </w:p>
        </w:tc>
        <w:tc>
          <w:tcPr>
            <w:tcW w:w="535" w:type="dxa"/>
            <w:shd w:val="clear" w:color="auto" w:fill="auto"/>
          </w:tcPr>
          <w:p w14:paraId="126766C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158</w:t>
            </w:r>
          </w:p>
        </w:tc>
        <w:tc>
          <w:tcPr>
            <w:tcW w:w="535" w:type="dxa"/>
            <w:shd w:val="clear" w:color="auto" w:fill="auto"/>
          </w:tcPr>
          <w:p w14:paraId="23DF456D"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94,6</w:t>
            </w:r>
          </w:p>
        </w:tc>
        <w:tc>
          <w:tcPr>
            <w:tcW w:w="535" w:type="dxa"/>
            <w:shd w:val="clear" w:color="auto" w:fill="auto"/>
          </w:tcPr>
          <w:p w14:paraId="47772B9B"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8</w:t>
            </w:r>
          </w:p>
        </w:tc>
        <w:tc>
          <w:tcPr>
            <w:tcW w:w="479" w:type="dxa"/>
            <w:shd w:val="clear" w:color="auto" w:fill="auto"/>
          </w:tcPr>
          <w:p w14:paraId="41D0BE50"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4,8</w:t>
            </w:r>
          </w:p>
        </w:tc>
        <w:tc>
          <w:tcPr>
            <w:tcW w:w="591" w:type="dxa"/>
            <w:shd w:val="clear" w:color="auto" w:fill="auto"/>
          </w:tcPr>
          <w:p w14:paraId="0021D736"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167</w:t>
            </w:r>
          </w:p>
        </w:tc>
        <w:tc>
          <w:tcPr>
            <w:tcW w:w="684" w:type="dxa"/>
            <w:shd w:val="clear" w:color="auto" w:fill="auto"/>
          </w:tcPr>
          <w:p w14:paraId="2D49E56C" w14:textId="77777777" w:rsidR="00ED18A4" w:rsidRPr="009915CB" w:rsidRDefault="00ED18A4" w:rsidP="00ED18A4">
            <w:pPr>
              <w:pBdr>
                <w:top w:val="nil"/>
                <w:left w:val="nil"/>
                <w:bottom w:val="nil"/>
                <w:right w:val="nil"/>
                <w:between w:val="nil"/>
              </w:pBdr>
              <w:spacing w:after="0" w:line="240" w:lineRule="auto"/>
              <w:jc w:val="center"/>
              <w:rPr>
                <w:rFonts w:ascii="Cambria" w:eastAsia="Times New Roman" w:hAnsi="Cambria" w:cs="Times New Roman"/>
                <w:color w:val="000000"/>
                <w:sz w:val="16"/>
                <w:szCs w:val="16"/>
                <w:lang w:eastAsia="tr-TR"/>
              </w:rPr>
            </w:pPr>
            <w:r w:rsidRPr="009915CB">
              <w:rPr>
                <w:rFonts w:ascii="Cambria" w:eastAsia="Times New Roman" w:hAnsi="Cambria" w:cs="Times New Roman"/>
                <w:color w:val="000000"/>
                <w:sz w:val="16"/>
                <w:szCs w:val="16"/>
                <w:lang w:eastAsia="tr-TR"/>
              </w:rPr>
              <w:t>100</w:t>
            </w:r>
          </w:p>
        </w:tc>
      </w:tr>
    </w:tbl>
    <w:p w14:paraId="37284317" w14:textId="77777777" w:rsidR="002D5974" w:rsidRPr="000F5FB8" w:rsidRDefault="002D5974" w:rsidP="002D5974">
      <w:pPr>
        <w:contextualSpacing/>
        <w:rPr>
          <w:rFonts w:ascii="Cambria" w:hAnsi="Cambria" w:cs="Times New Roman"/>
        </w:rPr>
      </w:pPr>
    </w:p>
    <w:p w14:paraId="1EA28F6A" w14:textId="77777777" w:rsidR="00ED18A4" w:rsidRPr="00ED18A4" w:rsidRDefault="00ED18A4" w:rsidP="00ED18A4">
      <w:pPr>
        <w:spacing w:after="0" w:line="240" w:lineRule="auto"/>
        <w:ind w:firstLine="567"/>
        <w:jc w:val="both"/>
        <w:rPr>
          <w:rFonts w:ascii="Cambria" w:hAnsi="Cambria"/>
        </w:rPr>
      </w:pPr>
      <w:r w:rsidRPr="00ED18A4">
        <w:rPr>
          <w:rFonts w:ascii="Cambria" w:hAnsi="Cambria"/>
        </w:rPr>
        <w:t xml:space="preserve">Verilen tabloya göre, “madde yazım öncesi” süreçte yer alan dört ölçüt için öğretmenlerin yeterlik düzeylerinin çok düşük olduğu görülmektedir. Ölçülecek özelliğe ve amaca yönelik sınırlı kapsamda bilgi veren öğretmenler bu ölçütlerde kısmen yeterli olarak değerlendirilmiştir (N=2, %1,2). Bu yanıtlara örnek olarak; “Öğrencilerin 0’ın neden tam kare olmadığını düşünmelerini istediğim için bu soruyu sordum” yanıtı verilebilir. Öğretmenlerin bu dört ölçüt içinde en yeterli oldukları ölçüt “belirtke tablosunun hazırlanması” ölçütüdür (N=16, %9,6). Aynı ölçütte öğretmenlerin %49,1’inin kısmen yeterli oldukları ortaya çıkmıştır. Öğretmenlerin bu ölçütte kısmen yeterli olarak değerlendirilmesinin sebebi; belirtke tablosunun hazırlanması aşamasında yalnızca konu, müfredat ya da kazanımın dikkate alınması, bilişsel alan sınıflamasının dikkate alınmamasıdır. Nadir de olsa bu durumun tam tersinin görüldüğü öğretmen yanıtlarına da ulaşılmıştır. Bu öğretmenler de aynı şekilde kısmen yeterli olarak değerlendirilmiştir. </w:t>
      </w:r>
    </w:p>
    <w:p w14:paraId="5D64A8FA" w14:textId="77777777" w:rsidR="00ED18A4" w:rsidRPr="00ED18A4" w:rsidRDefault="00ED18A4" w:rsidP="00ED18A4">
      <w:pPr>
        <w:spacing w:after="0" w:line="240" w:lineRule="auto"/>
        <w:ind w:firstLine="567"/>
        <w:jc w:val="both"/>
        <w:rPr>
          <w:rFonts w:ascii="Cambria" w:hAnsi="Cambria"/>
        </w:rPr>
      </w:pPr>
      <w:r w:rsidRPr="00ED18A4">
        <w:rPr>
          <w:rFonts w:ascii="Cambria" w:hAnsi="Cambria"/>
        </w:rPr>
        <w:t>Dördüncü ölçütte ise öğretmenlerin %9,6’sı, açık uçlu madde türünün kullanımının uygun olmasını yalnızca “öğrencilerinden yorum beklerim” biçiminde ifade ettikleri için kısmen yeterli olarak değerlendirilmiş ve bu ölçüt için daha zengin yanıtlar veren öğretmenler yeterli olarak değerlendirilmiştir.  Madde yazım öncesi sürece yönelik yapılan genel değerlendirmede ise üçüncü ölçütün dışında öğretmenlerin %90’a yakın bir kısmının bu gruptaki ölçütlerde yeterli olmadıkları görülmektedir.</w:t>
      </w:r>
    </w:p>
    <w:p w14:paraId="79B365FE" w14:textId="77777777" w:rsidR="00ED18A4" w:rsidRPr="00ED18A4" w:rsidRDefault="00ED18A4" w:rsidP="00ED18A4">
      <w:pPr>
        <w:spacing w:after="0" w:line="240" w:lineRule="auto"/>
        <w:ind w:firstLine="567"/>
        <w:jc w:val="both"/>
        <w:rPr>
          <w:rFonts w:ascii="Cambria" w:hAnsi="Cambria"/>
        </w:rPr>
      </w:pPr>
      <w:r w:rsidRPr="00ED18A4">
        <w:rPr>
          <w:rFonts w:ascii="Cambria" w:hAnsi="Cambria"/>
        </w:rPr>
        <w:t xml:space="preserve">Madde yazım sürecinde öğretmenlerin açık uçlu madde hazırlama yeterlikleri verilen tablodaki değerlere göre incelendiğinde, öğretmenlerin “maddenin açıklık ve anlaşılırlığın dikkate alınması” ölçütü (N=43, %25,7) ile “maddenin yaş ve sınıf düzeyine uygunluğunun dikkate alınması” ölçütünde (N=53, %31,7) diğer ölçütlere kıyasla daha yeterli oldukları görülmektedir.  “Maddenin sınıf ve yaş düzeyinin dikkate alınması” ölçütünde öğretmenlerin %4,2’sinin genel olarak öğrenci seviyesini “hazır bulunuşluk” şeklinde ifade ettikleri görülmüş ve bu öğretmenler kısmen yeterli olarak değerlendirilmiştir. Dereceli puanlama hazırlamaya yönelik ölçütte kısmen yeterli olarak değerlendirilen öğretmenler (N=5, %3) “cevap anahtarını adım adım hazırlarım”, “yanıtlara verilecek puan değerlerini belirlerim”, “açık uçlu maddeye uygun puanlama anahtarı kullanırım” ve “sonuçları bütüne bakarak değerlendiririm” şeklinde sınırlı yanıtlar vermişlerdir. İlgili gruptaki diğer ölçütlerde ise öğretmenlerin neredeyse %90’ının yeterli olmadıkları bulgusuna ulaşılmıştır. </w:t>
      </w:r>
    </w:p>
    <w:p w14:paraId="725CC60B" w14:textId="77777777" w:rsidR="00ED18A4" w:rsidRPr="00ED18A4" w:rsidRDefault="00ED18A4" w:rsidP="00ED18A4">
      <w:pPr>
        <w:spacing w:after="0" w:line="240" w:lineRule="auto"/>
        <w:ind w:firstLine="567"/>
        <w:jc w:val="both"/>
        <w:rPr>
          <w:rFonts w:ascii="Cambria" w:hAnsi="Cambria"/>
        </w:rPr>
      </w:pPr>
      <w:r w:rsidRPr="00ED18A4">
        <w:rPr>
          <w:rFonts w:ascii="Cambria" w:hAnsi="Cambria"/>
        </w:rPr>
        <w:t xml:space="preserve">Madde yazım sonrası süreçte öğretmenlerin yalnızca %1,2’sinin madde redaksiyona dikkat ettiği görülmektedir. Bir öğretmen ise “kontrol edildikten sonra uygulama yaparım” ifadesinde kontrolün içeriğine dair gerekli bilgi vermediğinden bu öğretmen kısmen yeterli olarak değerlendirilmiştir. Öğretmenlerin yalnızca %3’ü bir meslektaşından ya da bir uzmandan maddeye dair görüş aldığını, %1,2’si ise bir ya da birkaç öğrenci ile maddenin deneme uygulaması gerçekleştirdiğini belirtmiştir. Bir öğretmen ise deneme uygulamasına dair sonuçlarda yalnızca puanlayıcı güvenirliğine dikkat ettiğini belirterek kısmen yeterli olarak değerlendirilmiştir. Madde yazma sonrası süreç genel olarak incelendiğinde bu süreçte yer alan dört ölçüt için öğretmenlerin %90’ından fazlasının yeterli olmadıkları görülmüştür. </w:t>
      </w:r>
    </w:p>
    <w:p w14:paraId="6C268F1A" w14:textId="77777777" w:rsidR="00ED18A4" w:rsidRPr="00ED18A4" w:rsidRDefault="00ED18A4" w:rsidP="00ED18A4">
      <w:pPr>
        <w:spacing w:after="0" w:line="240" w:lineRule="auto"/>
        <w:ind w:firstLine="567"/>
        <w:jc w:val="both"/>
        <w:rPr>
          <w:rFonts w:ascii="Cambria" w:hAnsi="Cambria"/>
        </w:rPr>
      </w:pPr>
      <w:r w:rsidRPr="00ED18A4">
        <w:rPr>
          <w:rFonts w:ascii="Cambria" w:hAnsi="Cambria"/>
        </w:rPr>
        <w:t xml:space="preserve">Öğretmenlerin verdikleri yanıtların kapsamına ve kullandıkları ifadelere göre yeterli, kısmen yeterli ve yeterli olmama durumları hakkında karar verilemeyen öğretmenlerin </w:t>
      </w:r>
      <w:r w:rsidRPr="00ED18A4">
        <w:rPr>
          <w:rFonts w:ascii="Cambria" w:hAnsi="Cambria"/>
        </w:rPr>
        <w:lastRenderedPageBreak/>
        <w:t xml:space="preserve">yeterlikleri “anlaşılmıyor” olarak değerlendirilmiştir. Yukarıdaki tablo bir bütün olarak değerlendirildiğinde, açık uçlu madde hazırlama yeterliklerini belirlemek üzere tanımlanmış olan 18 ölçütten sadece “belirtke tablosunun hazırlanması”, “maddenin açık ve anlaşılır olmasının dikkate alınması” ve “maddenin yaş ve sınıf düzeyine uygunluğunun dikkate alınması” ölçütlerinde öğretmenlerin kısmen yüksek yeterliliğe sahip oldukları, ancak bu değerlerin en yükseğinin de yalnızca %31,7 olduğu görülmektedir. Öğretmenlerin yarıdan fazlasının yeterli olduğu herhangi bir ölçüt gözlemlenmemiştir. Ayrıca öğretmenlerin %90’ının 18 ölçütten 12 tanesinde yeterli olmadıkları görülmüştür. </w:t>
      </w:r>
    </w:p>
    <w:p w14:paraId="1E4CC312" w14:textId="77777777" w:rsidR="00ED18A4" w:rsidRPr="00ED18A4" w:rsidRDefault="00ED18A4" w:rsidP="00ED18A4">
      <w:pPr>
        <w:spacing w:before="120" w:after="120" w:line="240" w:lineRule="auto"/>
        <w:jc w:val="both"/>
        <w:rPr>
          <w:rFonts w:ascii="Cambria" w:hAnsi="Cambria"/>
          <w:b/>
        </w:rPr>
      </w:pPr>
      <w:r w:rsidRPr="00ED18A4">
        <w:rPr>
          <w:rFonts w:ascii="Cambria" w:hAnsi="Cambria"/>
          <w:b/>
        </w:rPr>
        <w:t>İkinci Araştırma Sorusuna Yönelik Bulgular</w:t>
      </w:r>
    </w:p>
    <w:p w14:paraId="2EC2F492" w14:textId="0FEEB394" w:rsidR="00081BA9" w:rsidRDefault="00ED18A4" w:rsidP="00590199">
      <w:pPr>
        <w:spacing w:after="0" w:line="240" w:lineRule="auto"/>
        <w:ind w:firstLine="567"/>
        <w:jc w:val="both"/>
        <w:rPr>
          <w:rFonts w:ascii="Cambria" w:hAnsi="Cambria"/>
        </w:rPr>
      </w:pPr>
      <w:r w:rsidRPr="00ED18A4">
        <w:rPr>
          <w:rFonts w:ascii="Cambria" w:hAnsi="Cambria"/>
        </w:rPr>
        <w:t>Bu araştırmada, yanıtı aranan ikinci araştırma sorusu</w:t>
      </w:r>
      <w:r w:rsidRPr="006922B3">
        <w:rPr>
          <w:rFonts w:ascii="Cambria" w:hAnsi="Cambria"/>
        </w:rPr>
        <w:t xml:space="preserve">, “öğretmenlerin yeterlik düzeyleri </w:t>
      </w:r>
      <w:r w:rsidR="00ED72D8" w:rsidRPr="006922B3">
        <w:rPr>
          <w:rFonts w:ascii="Cambria" w:hAnsi="Cambria"/>
        </w:rPr>
        <w:t xml:space="preserve">ile </w:t>
      </w:r>
      <w:r w:rsidRPr="006922B3">
        <w:rPr>
          <w:rFonts w:ascii="Cambria" w:hAnsi="Cambria"/>
        </w:rPr>
        <w:t>cinsiyetleri, branşları</w:t>
      </w:r>
      <w:r w:rsidR="00ED72D8" w:rsidRPr="006922B3">
        <w:rPr>
          <w:rFonts w:ascii="Cambria" w:hAnsi="Cambria"/>
        </w:rPr>
        <w:t xml:space="preserve"> ve </w:t>
      </w:r>
      <w:r w:rsidRPr="006922B3">
        <w:rPr>
          <w:rFonts w:ascii="Cambria" w:hAnsi="Cambria"/>
        </w:rPr>
        <w:t>görev yaptıkları okul türleri</w:t>
      </w:r>
      <w:r w:rsidR="00ED72D8" w:rsidRPr="006922B3">
        <w:rPr>
          <w:rFonts w:ascii="Cambria" w:hAnsi="Cambria"/>
        </w:rPr>
        <w:t xml:space="preserve"> arasında ilişki var mıdır</w:t>
      </w:r>
      <w:r w:rsidR="00B93EAA" w:rsidRPr="006922B3">
        <w:rPr>
          <w:rFonts w:ascii="Cambria" w:hAnsi="Cambria"/>
        </w:rPr>
        <w:t>?”</w:t>
      </w:r>
      <w:r w:rsidRPr="006922B3">
        <w:rPr>
          <w:rFonts w:ascii="Cambria" w:hAnsi="Cambria"/>
        </w:rPr>
        <w:t xml:space="preserve"> şeklindedir.  Bu sorunun çözümlenebilmesi için, her bir ölçüt düzeyinde parametrik olmayan</w:t>
      </w:r>
      <w:r w:rsidRPr="00ED18A4">
        <w:rPr>
          <w:rFonts w:ascii="Cambria" w:hAnsi="Cambria"/>
        </w:rPr>
        <w:t xml:space="preserve"> istatistiksel analizlerden ki-kare testi kullanılmıştır. Yapılan ki-kare testi analizlerinde 18 ölçütten 15 tanesinde beklenen değeri 5’ten küçük olan gözenek sayısının toplam gözenek sayısının %20’sini aştığı görülmüştür. Bu bulgu, ki-kare analizin varsayımının karşılanmadığı anlamına gelmektedir (Büyüköztürk, Çokluk ve Köklü, 2015). Bu problemin çözülebilmesi için, “yeterli” ve “kısmen yeterli” gözenekleri birleştirilmiş, “anlaşılmıyor” gözeneği ise kayıp veri olarak yeniden kodlanmıştır. Yeniden yapılan analizler sonucunda, yeterli ve yeterli olmama düzeyi arasındaki farkın fazla olmasından dolayı analiz varsayımları yine de karşılanamamıştır. Bu durum öğretmenlerin tamamına yakınının belirlenen ölçütler kapsamında “yetersiz” olarak gözlemlenmiş olmasından kaynaklanmaktadır. Bu kapsamda analiz varsayımlarının karşılandığı 3 ölçüt (“belirtke tablosunun hazırlanması”, “maddenin açık ve anlaşılır olması” ve “maddenin yaş ve sınıf düzeyine uygun olması”) analiz edilerek yorumlanmıştır. Belirlenen 3 ölçüte yönelik kik-kare analizi sonuçları Tablo 4’te verilmiştir.</w:t>
      </w:r>
    </w:p>
    <w:p w14:paraId="082D5658" w14:textId="77777777" w:rsidR="00ED18A4" w:rsidRDefault="00ED18A4" w:rsidP="00590199">
      <w:pPr>
        <w:spacing w:before="120" w:after="120" w:line="240" w:lineRule="auto"/>
        <w:jc w:val="both"/>
        <w:rPr>
          <w:rFonts w:ascii="Cambria" w:hAnsi="Cambria"/>
          <w:i/>
          <w:sz w:val="20"/>
          <w:szCs w:val="20"/>
        </w:rPr>
      </w:pPr>
      <w:r w:rsidRPr="00ED18A4">
        <w:rPr>
          <w:rFonts w:ascii="Cambria" w:hAnsi="Cambria"/>
          <w:b/>
        </w:rPr>
        <w:t>Tablo 4.</w:t>
      </w:r>
      <w:r w:rsidRPr="00ED18A4">
        <w:rPr>
          <w:rFonts w:ascii="Cambria" w:hAnsi="Cambria"/>
          <w:i/>
          <w:sz w:val="20"/>
          <w:szCs w:val="20"/>
        </w:rPr>
        <w:t xml:space="preserve">Ki-kare </w:t>
      </w:r>
      <w:r w:rsidR="00CF2FF5">
        <w:rPr>
          <w:rFonts w:ascii="Cambria" w:hAnsi="Cambria"/>
          <w:i/>
          <w:sz w:val="20"/>
          <w:szCs w:val="20"/>
        </w:rPr>
        <w:t>a</w:t>
      </w:r>
      <w:r w:rsidRPr="00ED18A4">
        <w:rPr>
          <w:rFonts w:ascii="Cambria" w:hAnsi="Cambria"/>
          <w:i/>
          <w:sz w:val="20"/>
          <w:szCs w:val="20"/>
        </w:rPr>
        <w:t xml:space="preserve">nalizi </w:t>
      </w:r>
      <w:r w:rsidR="00CF2FF5">
        <w:rPr>
          <w:rFonts w:ascii="Cambria" w:hAnsi="Cambria"/>
          <w:i/>
          <w:sz w:val="20"/>
          <w:szCs w:val="20"/>
        </w:rPr>
        <w:t>s</w:t>
      </w:r>
      <w:r w:rsidRPr="00ED18A4">
        <w:rPr>
          <w:rFonts w:ascii="Cambria" w:hAnsi="Cambria"/>
          <w:i/>
          <w:sz w:val="20"/>
          <w:szCs w:val="20"/>
        </w:rPr>
        <w:t>onuçları</w:t>
      </w:r>
    </w:p>
    <w:tbl>
      <w:tblPr>
        <w:tblW w:w="9072" w:type="dxa"/>
        <w:tblInd w:w="11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861"/>
        <w:gridCol w:w="772"/>
        <w:gridCol w:w="679"/>
        <w:gridCol w:w="681"/>
        <w:gridCol w:w="679"/>
        <w:gridCol w:w="681"/>
        <w:gridCol w:w="682"/>
        <w:gridCol w:w="681"/>
        <w:gridCol w:w="679"/>
        <w:gridCol w:w="677"/>
      </w:tblGrid>
      <w:tr w:rsidR="00ED18A4" w:rsidRPr="00ED18A4" w14:paraId="14508241" w14:textId="77777777" w:rsidTr="00712973">
        <w:trPr>
          <w:trHeight w:val="160"/>
        </w:trPr>
        <w:tc>
          <w:tcPr>
            <w:tcW w:w="2900" w:type="dxa"/>
            <w:vMerge w:val="restart"/>
            <w:vAlign w:val="center"/>
          </w:tcPr>
          <w:p w14:paraId="4E561528" w14:textId="77777777" w:rsidR="00ED18A4" w:rsidRPr="00ED18A4" w:rsidRDefault="00ED18A4" w:rsidP="00ED18A4">
            <w:pPr>
              <w:spacing w:after="0" w:line="240" w:lineRule="auto"/>
              <w:jc w:val="both"/>
              <w:rPr>
                <w:rFonts w:ascii="Cambria" w:hAnsi="Cambria"/>
                <w:sz w:val="20"/>
                <w:szCs w:val="20"/>
              </w:rPr>
            </w:pPr>
            <w:r w:rsidRPr="00ED18A4">
              <w:rPr>
                <w:rFonts w:ascii="Cambria" w:hAnsi="Cambria"/>
                <w:sz w:val="20"/>
                <w:szCs w:val="20"/>
              </w:rPr>
              <w:t>Yeterlik Ölçütü</w:t>
            </w:r>
          </w:p>
        </w:tc>
        <w:tc>
          <w:tcPr>
            <w:tcW w:w="2153" w:type="dxa"/>
            <w:gridSpan w:val="3"/>
          </w:tcPr>
          <w:p w14:paraId="5776794B" w14:textId="77777777" w:rsidR="00ED18A4" w:rsidRPr="00ED18A4" w:rsidRDefault="00ED18A4" w:rsidP="00590199">
            <w:pPr>
              <w:spacing w:after="0" w:line="240" w:lineRule="auto"/>
              <w:jc w:val="center"/>
              <w:rPr>
                <w:rFonts w:ascii="Cambria" w:hAnsi="Cambria"/>
                <w:sz w:val="20"/>
                <w:szCs w:val="20"/>
              </w:rPr>
            </w:pPr>
            <w:r w:rsidRPr="00ED18A4">
              <w:rPr>
                <w:rFonts w:ascii="Cambria" w:hAnsi="Cambria"/>
                <w:sz w:val="20"/>
                <w:szCs w:val="20"/>
              </w:rPr>
              <w:t>Cinsiyet</w:t>
            </w:r>
          </w:p>
        </w:tc>
        <w:tc>
          <w:tcPr>
            <w:tcW w:w="2060" w:type="dxa"/>
            <w:gridSpan w:val="3"/>
          </w:tcPr>
          <w:p w14:paraId="7718234F" w14:textId="77777777" w:rsidR="00ED18A4" w:rsidRPr="00ED18A4" w:rsidRDefault="00ED18A4" w:rsidP="00590199">
            <w:pPr>
              <w:spacing w:after="0" w:line="240" w:lineRule="auto"/>
              <w:jc w:val="center"/>
              <w:rPr>
                <w:rFonts w:ascii="Cambria" w:hAnsi="Cambria"/>
                <w:sz w:val="20"/>
                <w:szCs w:val="20"/>
              </w:rPr>
            </w:pPr>
            <w:r w:rsidRPr="00ED18A4">
              <w:rPr>
                <w:rFonts w:ascii="Cambria" w:hAnsi="Cambria"/>
                <w:sz w:val="20"/>
                <w:szCs w:val="20"/>
              </w:rPr>
              <w:t>Branş</w:t>
            </w:r>
          </w:p>
        </w:tc>
        <w:tc>
          <w:tcPr>
            <w:tcW w:w="2055" w:type="dxa"/>
            <w:gridSpan w:val="3"/>
          </w:tcPr>
          <w:p w14:paraId="740F9192" w14:textId="77777777" w:rsidR="00ED18A4" w:rsidRPr="00ED18A4" w:rsidRDefault="00ED18A4" w:rsidP="00590199">
            <w:pPr>
              <w:spacing w:after="0" w:line="240" w:lineRule="auto"/>
              <w:jc w:val="center"/>
              <w:rPr>
                <w:rFonts w:ascii="Cambria" w:hAnsi="Cambria"/>
                <w:sz w:val="20"/>
                <w:szCs w:val="20"/>
              </w:rPr>
            </w:pPr>
            <w:r w:rsidRPr="00ED18A4">
              <w:rPr>
                <w:rFonts w:ascii="Cambria" w:hAnsi="Cambria"/>
                <w:sz w:val="20"/>
                <w:szCs w:val="20"/>
              </w:rPr>
              <w:t>Okul Türü</w:t>
            </w:r>
          </w:p>
        </w:tc>
      </w:tr>
      <w:tr w:rsidR="00ED18A4" w:rsidRPr="00ED18A4" w14:paraId="49586E26" w14:textId="77777777" w:rsidTr="00712973">
        <w:trPr>
          <w:trHeight w:val="160"/>
        </w:trPr>
        <w:tc>
          <w:tcPr>
            <w:tcW w:w="2900" w:type="dxa"/>
            <w:vMerge/>
            <w:vAlign w:val="center"/>
          </w:tcPr>
          <w:p w14:paraId="6FA1C6F6" w14:textId="77777777" w:rsidR="00ED18A4" w:rsidRPr="00ED18A4" w:rsidRDefault="00ED18A4" w:rsidP="00ED18A4">
            <w:pPr>
              <w:spacing w:after="0" w:line="240" w:lineRule="auto"/>
              <w:jc w:val="both"/>
              <w:rPr>
                <w:rFonts w:ascii="Cambria" w:hAnsi="Cambria"/>
                <w:sz w:val="20"/>
                <w:szCs w:val="20"/>
              </w:rPr>
            </w:pPr>
          </w:p>
        </w:tc>
        <w:tc>
          <w:tcPr>
            <w:tcW w:w="781" w:type="dxa"/>
          </w:tcPr>
          <w:p w14:paraId="2C5AB2EB" w14:textId="77777777" w:rsidR="00ED18A4" w:rsidRPr="00ED18A4" w:rsidRDefault="00ED18A4" w:rsidP="00590199">
            <w:pPr>
              <w:spacing w:after="0" w:line="240" w:lineRule="auto"/>
              <w:jc w:val="center"/>
              <w:rPr>
                <w:rFonts w:ascii="Cambria" w:hAnsi="Cambria"/>
                <w:sz w:val="20"/>
                <w:szCs w:val="20"/>
              </w:rPr>
            </w:pPr>
            <w:r w:rsidRPr="00ED18A4">
              <w:rPr>
                <w:rFonts w:ascii="Cambria" w:hAnsi="Cambria"/>
                <w:sz w:val="20"/>
                <w:szCs w:val="20"/>
              </w:rPr>
              <w:t>χ 2</w:t>
            </w:r>
          </w:p>
        </w:tc>
        <w:tc>
          <w:tcPr>
            <w:tcW w:w="685" w:type="dxa"/>
          </w:tcPr>
          <w:p w14:paraId="2E8EBC69" w14:textId="77777777" w:rsidR="00ED18A4" w:rsidRPr="00ED18A4" w:rsidRDefault="00ED18A4" w:rsidP="00590199">
            <w:pPr>
              <w:spacing w:after="0" w:line="240" w:lineRule="auto"/>
              <w:jc w:val="center"/>
              <w:rPr>
                <w:rFonts w:ascii="Cambria" w:hAnsi="Cambria"/>
                <w:sz w:val="20"/>
                <w:szCs w:val="20"/>
              </w:rPr>
            </w:pPr>
            <w:r w:rsidRPr="00ED18A4">
              <w:rPr>
                <w:rFonts w:ascii="Cambria" w:hAnsi="Cambria"/>
                <w:sz w:val="20"/>
                <w:szCs w:val="20"/>
              </w:rPr>
              <w:t>sd</w:t>
            </w:r>
          </w:p>
        </w:tc>
        <w:tc>
          <w:tcPr>
            <w:tcW w:w="687" w:type="dxa"/>
          </w:tcPr>
          <w:p w14:paraId="34DED639" w14:textId="77777777" w:rsidR="00ED18A4" w:rsidRPr="00ED18A4" w:rsidRDefault="00ED18A4" w:rsidP="00590199">
            <w:pPr>
              <w:spacing w:after="0" w:line="240" w:lineRule="auto"/>
              <w:jc w:val="center"/>
              <w:rPr>
                <w:rFonts w:ascii="Cambria" w:hAnsi="Cambria"/>
                <w:sz w:val="20"/>
                <w:szCs w:val="20"/>
              </w:rPr>
            </w:pPr>
            <w:r w:rsidRPr="00ED18A4">
              <w:rPr>
                <w:rFonts w:ascii="Cambria" w:hAnsi="Cambria"/>
                <w:sz w:val="20"/>
                <w:szCs w:val="20"/>
              </w:rPr>
              <w:t>p</w:t>
            </w:r>
          </w:p>
        </w:tc>
        <w:tc>
          <w:tcPr>
            <w:tcW w:w="685" w:type="dxa"/>
          </w:tcPr>
          <w:p w14:paraId="63CD0685" w14:textId="77777777" w:rsidR="00ED18A4" w:rsidRPr="00ED18A4" w:rsidRDefault="00ED18A4" w:rsidP="00590199">
            <w:pPr>
              <w:spacing w:after="0" w:line="240" w:lineRule="auto"/>
              <w:jc w:val="center"/>
              <w:rPr>
                <w:rFonts w:ascii="Cambria" w:hAnsi="Cambria"/>
                <w:sz w:val="20"/>
                <w:szCs w:val="20"/>
              </w:rPr>
            </w:pPr>
            <w:r w:rsidRPr="00ED18A4">
              <w:rPr>
                <w:rFonts w:ascii="Cambria" w:hAnsi="Cambria"/>
                <w:sz w:val="20"/>
                <w:szCs w:val="20"/>
              </w:rPr>
              <w:t>χ 2</w:t>
            </w:r>
          </w:p>
        </w:tc>
        <w:tc>
          <w:tcPr>
            <w:tcW w:w="687" w:type="dxa"/>
          </w:tcPr>
          <w:p w14:paraId="4B8016E6" w14:textId="77777777" w:rsidR="00ED18A4" w:rsidRPr="00ED18A4" w:rsidRDefault="00ED18A4" w:rsidP="00590199">
            <w:pPr>
              <w:spacing w:after="0" w:line="240" w:lineRule="auto"/>
              <w:jc w:val="center"/>
              <w:rPr>
                <w:rFonts w:ascii="Cambria" w:hAnsi="Cambria"/>
                <w:sz w:val="20"/>
                <w:szCs w:val="20"/>
              </w:rPr>
            </w:pPr>
            <w:r w:rsidRPr="00ED18A4">
              <w:rPr>
                <w:rFonts w:ascii="Cambria" w:hAnsi="Cambria"/>
                <w:sz w:val="20"/>
                <w:szCs w:val="20"/>
              </w:rPr>
              <w:t>sd</w:t>
            </w:r>
          </w:p>
        </w:tc>
        <w:tc>
          <w:tcPr>
            <w:tcW w:w="688" w:type="dxa"/>
          </w:tcPr>
          <w:p w14:paraId="0BFB55B1" w14:textId="77777777" w:rsidR="00ED18A4" w:rsidRPr="00ED18A4" w:rsidRDefault="00ED059F" w:rsidP="00590199">
            <w:pPr>
              <w:spacing w:after="0" w:line="240" w:lineRule="auto"/>
              <w:jc w:val="center"/>
              <w:rPr>
                <w:rFonts w:ascii="Cambria" w:hAnsi="Cambria"/>
                <w:sz w:val="20"/>
                <w:szCs w:val="20"/>
              </w:rPr>
            </w:pPr>
            <w:r w:rsidRPr="00ED18A4">
              <w:rPr>
                <w:rFonts w:ascii="Cambria" w:hAnsi="Cambria"/>
                <w:sz w:val="20"/>
                <w:szCs w:val="20"/>
              </w:rPr>
              <w:t>P</w:t>
            </w:r>
          </w:p>
        </w:tc>
        <w:tc>
          <w:tcPr>
            <w:tcW w:w="687" w:type="dxa"/>
          </w:tcPr>
          <w:p w14:paraId="44131C80" w14:textId="77777777" w:rsidR="00ED18A4" w:rsidRPr="00ED18A4" w:rsidRDefault="00ED18A4" w:rsidP="00590199">
            <w:pPr>
              <w:spacing w:after="0" w:line="240" w:lineRule="auto"/>
              <w:jc w:val="center"/>
              <w:rPr>
                <w:rFonts w:ascii="Cambria" w:hAnsi="Cambria"/>
                <w:sz w:val="20"/>
                <w:szCs w:val="20"/>
              </w:rPr>
            </w:pPr>
            <w:r w:rsidRPr="00ED18A4">
              <w:rPr>
                <w:rFonts w:ascii="Cambria" w:hAnsi="Cambria"/>
                <w:sz w:val="20"/>
                <w:szCs w:val="20"/>
              </w:rPr>
              <w:t>χ 2</w:t>
            </w:r>
          </w:p>
        </w:tc>
        <w:tc>
          <w:tcPr>
            <w:tcW w:w="685" w:type="dxa"/>
          </w:tcPr>
          <w:p w14:paraId="2C3932FE" w14:textId="77777777" w:rsidR="00ED18A4" w:rsidRPr="00ED18A4" w:rsidRDefault="00ED18A4" w:rsidP="00590199">
            <w:pPr>
              <w:spacing w:after="0" w:line="240" w:lineRule="auto"/>
              <w:jc w:val="center"/>
              <w:rPr>
                <w:rFonts w:ascii="Cambria" w:hAnsi="Cambria"/>
                <w:sz w:val="20"/>
                <w:szCs w:val="20"/>
              </w:rPr>
            </w:pPr>
            <w:r w:rsidRPr="00ED18A4">
              <w:rPr>
                <w:rFonts w:ascii="Cambria" w:hAnsi="Cambria"/>
                <w:sz w:val="20"/>
                <w:szCs w:val="20"/>
              </w:rPr>
              <w:t>sd</w:t>
            </w:r>
          </w:p>
        </w:tc>
        <w:tc>
          <w:tcPr>
            <w:tcW w:w="683" w:type="dxa"/>
          </w:tcPr>
          <w:p w14:paraId="2966019B" w14:textId="77777777" w:rsidR="00ED18A4" w:rsidRPr="00ED18A4" w:rsidRDefault="00ED18A4" w:rsidP="00590199">
            <w:pPr>
              <w:spacing w:after="0" w:line="240" w:lineRule="auto"/>
              <w:jc w:val="center"/>
              <w:rPr>
                <w:rFonts w:ascii="Cambria" w:hAnsi="Cambria"/>
                <w:sz w:val="20"/>
                <w:szCs w:val="20"/>
              </w:rPr>
            </w:pPr>
            <w:r w:rsidRPr="00ED18A4">
              <w:rPr>
                <w:rFonts w:ascii="Cambria" w:hAnsi="Cambria"/>
                <w:sz w:val="20"/>
                <w:szCs w:val="20"/>
              </w:rPr>
              <w:t>p</w:t>
            </w:r>
          </w:p>
        </w:tc>
      </w:tr>
      <w:tr w:rsidR="00ED18A4" w:rsidRPr="00ED18A4" w14:paraId="7704C285" w14:textId="77777777" w:rsidTr="00712973">
        <w:trPr>
          <w:trHeight w:val="160"/>
        </w:trPr>
        <w:tc>
          <w:tcPr>
            <w:tcW w:w="2900" w:type="dxa"/>
          </w:tcPr>
          <w:p w14:paraId="608695A6" w14:textId="77777777" w:rsidR="00ED18A4" w:rsidRPr="00ED18A4" w:rsidRDefault="00ED18A4" w:rsidP="00ED18A4">
            <w:pPr>
              <w:spacing w:after="0" w:line="240" w:lineRule="auto"/>
              <w:jc w:val="both"/>
              <w:rPr>
                <w:rFonts w:ascii="Cambria" w:hAnsi="Cambria"/>
                <w:sz w:val="20"/>
                <w:szCs w:val="20"/>
              </w:rPr>
            </w:pPr>
            <w:r w:rsidRPr="00ED18A4">
              <w:rPr>
                <w:rFonts w:ascii="Cambria" w:hAnsi="Cambria"/>
                <w:sz w:val="20"/>
                <w:szCs w:val="20"/>
              </w:rPr>
              <w:t>3. Belirtke Tablosunun Hazırlanması</w:t>
            </w:r>
          </w:p>
        </w:tc>
        <w:tc>
          <w:tcPr>
            <w:tcW w:w="781" w:type="dxa"/>
            <w:vAlign w:val="center"/>
          </w:tcPr>
          <w:p w14:paraId="2627E616"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0.074</w:t>
            </w:r>
          </w:p>
        </w:tc>
        <w:tc>
          <w:tcPr>
            <w:tcW w:w="685" w:type="dxa"/>
            <w:vAlign w:val="center"/>
          </w:tcPr>
          <w:p w14:paraId="63B2993B"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1</w:t>
            </w:r>
          </w:p>
        </w:tc>
        <w:tc>
          <w:tcPr>
            <w:tcW w:w="687" w:type="dxa"/>
            <w:vAlign w:val="center"/>
          </w:tcPr>
          <w:p w14:paraId="55AD51F6"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.853</w:t>
            </w:r>
          </w:p>
        </w:tc>
        <w:tc>
          <w:tcPr>
            <w:tcW w:w="685" w:type="dxa"/>
            <w:vAlign w:val="center"/>
          </w:tcPr>
          <w:p w14:paraId="752E28EC"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8.758</w:t>
            </w:r>
          </w:p>
        </w:tc>
        <w:tc>
          <w:tcPr>
            <w:tcW w:w="687" w:type="dxa"/>
            <w:vAlign w:val="center"/>
          </w:tcPr>
          <w:p w14:paraId="06E4EEC8"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5</w:t>
            </w:r>
          </w:p>
        </w:tc>
        <w:tc>
          <w:tcPr>
            <w:tcW w:w="688" w:type="dxa"/>
            <w:vAlign w:val="center"/>
          </w:tcPr>
          <w:p w14:paraId="17A92AAD"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.119</w:t>
            </w:r>
          </w:p>
        </w:tc>
        <w:tc>
          <w:tcPr>
            <w:tcW w:w="687" w:type="dxa"/>
            <w:vAlign w:val="center"/>
          </w:tcPr>
          <w:p w14:paraId="4FD6F548"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4.673</w:t>
            </w:r>
          </w:p>
        </w:tc>
        <w:tc>
          <w:tcPr>
            <w:tcW w:w="685" w:type="dxa"/>
            <w:vAlign w:val="center"/>
          </w:tcPr>
          <w:p w14:paraId="048C9B1C"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2</w:t>
            </w:r>
          </w:p>
        </w:tc>
        <w:tc>
          <w:tcPr>
            <w:tcW w:w="683" w:type="dxa"/>
            <w:vAlign w:val="center"/>
          </w:tcPr>
          <w:p w14:paraId="21272D62"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.097</w:t>
            </w:r>
          </w:p>
        </w:tc>
      </w:tr>
      <w:tr w:rsidR="00ED18A4" w:rsidRPr="00ED18A4" w14:paraId="0956A377" w14:textId="77777777" w:rsidTr="00712973">
        <w:trPr>
          <w:trHeight w:val="480"/>
        </w:trPr>
        <w:tc>
          <w:tcPr>
            <w:tcW w:w="2900" w:type="dxa"/>
          </w:tcPr>
          <w:p w14:paraId="0CA751D2" w14:textId="77777777" w:rsidR="00ED18A4" w:rsidRPr="00ED18A4" w:rsidRDefault="00ED18A4" w:rsidP="00ED18A4">
            <w:pPr>
              <w:spacing w:after="0" w:line="240" w:lineRule="auto"/>
              <w:jc w:val="both"/>
              <w:rPr>
                <w:rFonts w:ascii="Cambria" w:hAnsi="Cambria"/>
                <w:sz w:val="20"/>
                <w:szCs w:val="20"/>
              </w:rPr>
            </w:pPr>
            <w:r w:rsidRPr="00ED18A4">
              <w:rPr>
                <w:rFonts w:ascii="Cambria" w:hAnsi="Cambria"/>
                <w:sz w:val="20"/>
                <w:szCs w:val="20"/>
              </w:rPr>
              <w:t>6. Maddenin Açık ve Anlaşılır Olmasına Dikkat Edilmesi</w:t>
            </w:r>
          </w:p>
        </w:tc>
        <w:tc>
          <w:tcPr>
            <w:tcW w:w="781" w:type="dxa"/>
            <w:vAlign w:val="center"/>
          </w:tcPr>
          <w:p w14:paraId="09FA8F2D"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1.412</w:t>
            </w:r>
          </w:p>
        </w:tc>
        <w:tc>
          <w:tcPr>
            <w:tcW w:w="685" w:type="dxa"/>
            <w:vAlign w:val="center"/>
          </w:tcPr>
          <w:p w14:paraId="6C53796D"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1</w:t>
            </w:r>
          </w:p>
        </w:tc>
        <w:tc>
          <w:tcPr>
            <w:tcW w:w="687" w:type="dxa"/>
            <w:vAlign w:val="center"/>
          </w:tcPr>
          <w:p w14:paraId="596640C2"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.235</w:t>
            </w:r>
          </w:p>
        </w:tc>
        <w:tc>
          <w:tcPr>
            <w:tcW w:w="685" w:type="dxa"/>
            <w:vAlign w:val="center"/>
          </w:tcPr>
          <w:p w14:paraId="42CF3D8D"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4.508</w:t>
            </w:r>
          </w:p>
        </w:tc>
        <w:tc>
          <w:tcPr>
            <w:tcW w:w="687" w:type="dxa"/>
            <w:vAlign w:val="center"/>
          </w:tcPr>
          <w:p w14:paraId="2379135B"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5</w:t>
            </w:r>
          </w:p>
        </w:tc>
        <w:tc>
          <w:tcPr>
            <w:tcW w:w="688" w:type="dxa"/>
            <w:vAlign w:val="center"/>
          </w:tcPr>
          <w:p w14:paraId="76E84852"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.479</w:t>
            </w:r>
          </w:p>
        </w:tc>
        <w:tc>
          <w:tcPr>
            <w:tcW w:w="687" w:type="dxa"/>
            <w:vAlign w:val="center"/>
          </w:tcPr>
          <w:p w14:paraId="482B6FD1"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1.304</w:t>
            </w:r>
          </w:p>
        </w:tc>
        <w:tc>
          <w:tcPr>
            <w:tcW w:w="685" w:type="dxa"/>
            <w:vAlign w:val="center"/>
          </w:tcPr>
          <w:p w14:paraId="456D92D8"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2</w:t>
            </w:r>
          </w:p>
        </w:tc>
        <w:tc>
          <w:tcPr>
            <w:tcW w:w="683" w:type="dxa"/>
            <w:vAlign w:val="center"/>
          </w:tcPr>
          <w:p w14:paraId="17A75438"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.517</w:t>
            </w:r>
          </w:p>
        </w:tc>
      </w:tr>
      <w:tr w:rsidR="00ED18A4" w:rsidRPr="00ED18A4" w14:paraId="611EB510" w14:textId="77777777" w:rsidTr="00712973">
        <w:trPr>
          <w:trHeight w:val="160"/>
        </w:trPr>
        <w:tc>
          <w:tcPr>
            <w:tcW w:w="2900" w:type="dxa"/>
          </w:tcPr>
          <w:p w14:paraId="5BC9CBC5" w14:textId="77777777" w:rsidR="00ED18A4" w:rsidRPr="00ED18A4" w:rsidRDefault="00ED18A4" w:rsidP="00ED18A4">
            <w:pPr>
              <w:spacing w:after="0" w:line="240" w:lineRule="auto"/>
              <w:jc w:val="both"/>
              <w:rPr>
                <w:rFonts w:ascii="Cambria" w:hAnsi="Cambria"/>
                <w:sz w:val="20"/>
                <w:szCs w:val="20"/>
              </w:rPr>
            </w:pPr>
            <w:r w:rsidRPr="00ED18A4">
              <w:rPr>
                <w:rFonts w:ascii="Cambria" w:hAnsi="Cambria"/>
                <w:sz w:val="20"/>
                <w:szCs w:val="20"/>
              </w:rPr>
              <w:t>8. Maddenin Yaş ve Sınıf Düzeyine Uygunluğunun Dikkate Alınması</w:t>
            </w:r>
          </w:p>
        </w:tc>
        <w:tc>
          <w:tcPr>
            <w:tcW w:w="781" w:type="dxa"/>
            <w:vAlign w:val="center"/>
          </w:tcPr>
          <w:p w14:paraId="679B1F9A"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12.549</w:t>
            </w:r>
          </w:p>
        </w:tc>
        <w:tc>
          <w:tcPr>
            <w:tcW w:w="685" w:type="dxa"/>
            <w:vAlign w:val="center"/>
          </w:tcPr>
          <w:p w14:paraId="45184B62"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1</w:t>
            </w:r>
          </w:p>
        </w:tc>
        <w:tc>
          <w:tcPr>
            <w:tcW w:w="687" w:type="dxa"/>
            <w:vAlign w:val="center"/>
          </w:tcPr>
          <w:p w14:paraId="5010D2C8"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.000</w:t>
            </w:r>
          </w:p>
        </w:tc>
        <w:tc>
          <w:tcPr>
            <w:tcW w:w="685" w:type="dxa"/>
            <w:vAlign w:val="center"/>
          </w:tcPr>
          <w:p w14:paraId="307316E0"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9.483</w:t>
            </w:r>
          </w:p>
        </w:tc>
        <w:tc>
          <w:tcPr>
            <w:tcW w:w="687" w:type="dxa"/>
            <w:vAlign w:val="center"/>
          </w:tcPr>
          <w:p w14:paraId="4A416F82"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5</w:t>
            </w:r>
          </w:p>
        </w:tc>
        <w:tc>
          <w:tcPr>
            <w:tcW w:w="688" w:type="dxa"/>
            <w:vAlign w:val="center"/>
          </w:tcPr>
          <w:p w14:paraId="4B5FA9CA"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.091</w:t>
            </w:r>
          </w:p>
        </w:tc>
        <w:tc>
          <w:tcPr>
            <w:tcW w:w="687" w:type="dxa"/>
            <w:vAlign w:val="center"/>
          </w:tcPr>
          <w:p w14:paraId="300182E0"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7.180</w:t>
            </w:r>
          </w:p>
        </w:tc>
        <w:tc>
          <w:tcPr>
            <w:tcW w:w="685" w:type="dxa"/>
            <w:vAlign w:val="center"/>
          </w:tcPr>
          <w:p w14:paraId="450692B5"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2</w:t>
            </w:r>
          </w:p>
        </w:tc>
        <w:tc>
          <w:tcPr>
            <w:tcW w:w="683" w:type="dxa"/>
            <w:vAlign w:val="center"/>
          </w:tcPr>
          <w:p w14:paraId="28370099" w14:textId="77777777" w:rsidR="00ED18A4" w:rsidRPr="00CF2FF5" w:rsidRDefault="00ED18A4" w:rsidP="00590199">
            <w:pPr>
              <w:spacing w:after="0" w:line="240" w:lineRule="auto"/>
              <w:jc w:val="center"/>
              <w:rPr>
                <w:rFonts w:ascii="Cambria" w:hAnsi="Cambria"/>
                <w:sz w:val="18"/>
                <w:szCs w:val="18"/>
              </w:rPr>
            </w:pPr>
            <w:r w:rsidRPr="00CF2FF5">
              <w:rPr>
                <w:rFonts w:ascii="Cambria" w:hAnsi="Cambria"/>
                <w:sz w:val="18"/>
                <w:szCs w:val="18"/>
              </w:rPr>
              <w:t>.028</w:t>
            </w:r>
          </w:p>
        </w:tc>
      </w:tr>
    </w:tbl>
    <w:p w14:paraId="72150B97" w14:textId="77777777" w:rsidR="00595DDD" w:rsidRDefault="00595DDD" w:rsidP="00595DDD">
      <w:pPr>
        <w:spacing w:after="0" w:line="240" w:lineRule="auto"/>
        <w:ind w:firstLine="708"/>
        <w:jc w:val="both"/>
        <w:rPr>
          <w:rFonts w:ascii="Cambria" w:hAnsi="Cambria"/>
        </w:rPr>
      </w:pPr>
    </w:p>
    <w:p w14:paraId="2C6A8576" w14:textId="7941C640" w:rsidR="00CF2FF5" w:rsidRPr="00CF2FF5" w:rsidRDefault="00ED059F" w:rsidP="00595DDD">
      <w:pPr>
        <w:spacing w:after="0" w:line="240" w:lineRule="auto"/>
        <w:ind w:firstLine="708"/>
        <w:jc w:val="both"/>
        <w:rPr>
          <w:rFonts w:ascii="Cambria" w:hAnsi="Cambria"/>
        </w:rPr>
      </w:pPr>
      <w:r>
        <w:rPr>
          <w:rFonts w:ascii="Cambria" w:hAnsi="Cambria"/>
        </w:rPr>
        <w:t xml:space="preserve">Tabloya göre, </w:t>
      </w:r>
      <w:r w:rsidR="00CF2FF5" w:rsidRPr="00CF2FF5">
        <w:rPr>
          <w:rFonts w:ascii="Cambria" w:hAnsi="Cambria"/>
        </w:rPr>
        <w:t xml:space="preserve">“Belirtke tablosunun hazırlanması” ve “Maddenin açık ve anlaşılır olmasına </w:t>
      </w:r>
      <w:r w:rsidR="00CF2FF5" w:rsidRPr="006922B3">
        <w:rPr>
          <w:rFonts w:ascii="Cambria" w:hAnsi="Cambria"/>
        </w:rPr>
        <w:t>dikkat edilmesi” ölçütleri için, öğretmenlerin yeterlik düzeyleri</w:t>
      </w:r>
      <w:r w:rsidR="006A4C53" w:rsidRPr="006922B3">
        <w:rPr>
          <w:rFonts w:ascii="Cambria" w:hAnsi="Cambria"/>
        </w:rPr>
        <w:t xml:space="preserve"> ile</w:t>
      </w:r>
      <w:r w:rsidR="00CF2FF5" w:rsidRPr="006922B3">
        <w:rPr>
          <w:rFonts w:ascii="Cambria" w:hAnsi="Cambria"/>
        </w:rPr>
        <w:t xml:space="preserve"> cinsiyet</w:t>
      </w:r>
      <w:r w:rsidR="006A4C53" w:rsidRPr="006922B3">
        <w:rPr>
          <w:rFonts w:ascii="Cambria" w:hAnsi="Cambria"/>
        </w:rPr>
        <w:t>leri</w:t>
      </w:r>
      <w:r w:rsidR="00CF2FF5" w:rsidRPr="006922B3">
        <w:rPr>
          <w:rFonts w:ascii="Cambria" w:hAnsi="Cambria"/>
        </w:rPr>
        <w:t>, branş</w:t>
      </w:r>
      <w:r w:rsidR="006A4C53" w:rsidRPr="006922B3">
        <w:rPr>
          <w:rFonts w:ascii="Cambria" w:hAnsi="Cambria"/>
        </w:rPr>
        <w:t>l</w:t>
      </w:r>
      <w:r w:rsidR="00F5364B">
        <w:rPr>
          <w:rFonts w:ascii="Cambria" w:hAnsi="Cambria"/>
        </w:rPr>
        <w:t>a</w:t>
      </w:r>
      <w:r w:rsidR="006A4C53" w:rsidRPr="006922B3">
        <w:rPr>
          <w:rFonts w:ascii="Cambria" w:hAnsi="Cambria"/>
        </w:rPr>
        <w:t>r</w:t>
      </w:r>
      <w:r w:rsidR="00F5364B">
        <w:rPr>
          <w:rFonts w:ascii="Cambria" w:hAnsi="Cambria"/>
        </w:rPr>
        <w:t>ı</w:t>
      </w:r>
      <w:r w:rsidR="00CF2FF5" w:rsidRPr="006922B3">
        <w:rPr>
          <w:rFonts w:ascii="Cambria" w:hAnsi="Cambria"/>
        </w:rPr>
        <w:t xml:space="preserve"> ve okul tür</w:t>
      </w:r>
      <w:r w:rsidR="006A4C53" w:rsidRPr="006922B3">
        <w:rPr>
          <w:rFonts w:ascii="Cambria" w:hAnsi="Cambria"/>
        </w:rPr>
        <w:t xml:space="preserve">leri arasında anlamlı bir ilişki olmadığı </w:t>
      </w:r>
      <w:r w:rsidRPr="006922B3">
        <w:rPr>
          <w:rFonts w:ascii="Cambria" w:hAnsi="Cambria"/>
        </w:rPr>
        <w:t xml:space="preserve">görülmektedir </w:t>
      </w:r>
      <w:r w:rsidR="00CF2FF5" w:rsidRPr="006922B3">
        <w:rPr>
          <w:rFonts w:ascii="Cambria" w:hAnsi="Cambria"/>
        </w:rPr>
        <w:t>(χ2=,074, sd=1, p&gt;.05; χ2=,8,758, sd=5, p&gt;.05; χ2=,4,637, sd=2, p&gt;.05; χ2=1,412, sd=1, p&gt;.05; χ2=,235, sd=5, p&gt;.05; χ2=,479, sd=2, p&gt;.05). “Maddenin yaş ve sınıf düzeyine uygunluğunun dikkate alınması” ölçütüne dair öğretmen yeterlikleri</w:t>
      </w:r>
      <w:r w:rsidR="00024087" w:rsidRPr="006922B3">
        <w:rPr>
          <w:rFonts w:ascii="Cambria" w:hAnsi="Cambria"/>
        </w:rPr>
        <w:t xml:space="preserve"> ile</w:t>
      </w:r>
      <w:r w:rsidR="00CF2FF5" w:rsidRPr="006922B3">
        <w:rPr>
          <w:rFonts w:ascii="Cambria" w:hAnsi="Cambria"/>
        </w:rPr>
        <w:t xml:space="preserve"> branş değişken</w:t>
      </w:r>
      <w:r w:rsidR="00024087" w:rsidRPr="006922B3">
        <w:rPr>
          <w:rFonts w:ascii="Cambria" w:hAnsi="Cambria"/>
        </w:rPr>
        <w:t>i arasında</w:t>
      </w:r>
      <w:r w:rsidR="00CF2FF5" w:rsidRPr="006922B3">
        <w:rPr>
          <w:rFonts w:ascii="Cambria" w:hAnsi="Cambria"/>
        </w:rPr>
        <w:t xml:space="preserve"> anlamlı bir </w:t>
      </w:r>
      <w:r w:rsidR="00024087" w:rsidRPr="006922B3">
        <w:rPr>
          <w:rFonts w:ascii="Cambria" w:hAnsi="Cambria"/>
        </w:rPr>
        <w:t>ilişki</w:t>
      </w:r>
      <w:r w:rsidR="00CF2FF5" w:rsidRPr="006922B3">
        <w:rPr>
          <w:rFonts w:ascii="Cambria" w:hAnsi="Cambria"/>
        </w:rPr>
        <w:t xml:space="preserve"> gözlenemezken (χ2=9,483, sd=5, p&gt;.05) cinsiyet (χ2=12,549, sd=1, p&lt;.05) ve okul türü (χ2=,091, sd=1, p&lt;.05) değişkenleri</w:t>
      </w:r>
      <w:r w:rsidR="00024087" w:rsidRPr="006922B3">
        <w:rPr>
          <w:rFonts w:ascii="Cambria" w:hAnsi="Cambria"/>
        </w:rPr>
        <w:t xml:space="preserve"> ile</w:t>
      </w:r>
      <w:r w:rsidR="00CF2FF5" w:rsidRPr="006922B3">
        <w:rPr>
          <w:rFonts w:ascii="Cambria" w:hAnsi="Cambria"/>
        </w:rPr>
        <w:t xml:space="preserve"> anlamlı </w:t>
      </w:r>
      <w:r w:rsidR="00024087" w:rsidRPr="006922B3">
        <w:rPr>
          <w:rFonts w:ascii="Cambria" w:hAnsi="Cambria"/>
        </w:rPr>
        <w:t>ilişki olduğu</w:t>
      </w:r>
      <w:r w:rsidR="00CF2FF5" w:rsidRPr="006922B3">
        <w:rPr>
          <w:rFonts w:ascii="Cambria" w:hAnsi="Cambria"/>
        </w:rPr>
        <w:t xml:space="preserve"> bulunmuştur. İlgili ölçütte kadınların erkeklere göre daha yeterli oldukları ve devlet ortaokulunda görev yapmakta olan öğretmenlerin devlet imam hatip ortaokulunda görev yapan öğretmenlere göre, devlet imam hatip ortaokullarında görev yapmakta olan öğretmenlerin ise özel okullarda görev yapmakta olan öğretmenlere göre yeterli oldukları görülmüştür.</w:t>
      </w:r>
      <w:r w:rsidR="00CF2FF5" w:rsidRPr="00CF2FF5">
        <w:rPr>
          <w:rFonts w:ascii="Cambria" w:hAnsi="Cambria"/>
        </w:rPr>
        <w:t> </w:t>
      </w:r>
    </w:p>
    <w:p w14:paraId="0D8EBF09" w14:textId="77777777" w:rsidR="00CF2FF5" w:rsidRDefault="00CF2FF5" w:rsidP="00CF2FF5">
      <w:pPr>
        <w:spacing w:before="120" w:after="120" w:line="240" w:lineRule="auto"/>
        <w:rPr>
          <w:rFonts w:ascii="Cambria" w:hAnsi="Cambria"/>
          <w:b/>
        </w:rPr>
      </w:pPr>
      <w:r w:rsidRPr="00CF2FF5">
        <w:rPr>
          <w:rFonts w:ascii="Cambria" w:hAnsi="Cambria"/>
          <w:b/>
        </w:rPr>
        <w:t>Üçüncü Araştırma Sorusuna Yönelik Bulgular</w:t>
      </w:r>
    </w:p>
    <w:p w14:paraId="3202D2DD" w14:textId="12F2FE49" w:rsidR="00E17A98" w:rsidRDefault="00CF2FF5" w:rsidP="00E17A98">
      <w:pPr>
        <w:spacing w:after="0" w:line="240" w:lineRule="auto"/>
        <w:ind w:firstLine="567"/>
        <w:jc w:val="both"/>
        <w:rPr>
          <w:rFonts w:ascii="Cambria" w:hAnsi="Cambria"/>
        </w:rPr>
      </w:pPr>
      <w:r w:rsidRPr="00CF2FF5">
        <w:rPr>
          <w:rFonts w:ascii="Cambria" w:hAnsi="Cambria"/>
        </w:rPr>
        <w:t>Araştırma bulgularına göre, öğretmenlerin %31,7’si açık uçlu maddeleri uygun bir biçimde hazırlayamadıklarını belirtmiş ve</w:t>
      </w:r>
      <w:r w:rsidR="005A3B5E">
        <w:rPr>
          <w:rFonts w:ascii="Cambria" w:hAnsi="Cambria"/>
        </w:rPr>
        <w:t xml:space="preserve"> </w:t>
      </w:r>
      <w:r w:rsidRPr="00CF2FF5">
        <w:rPr>
          <w:rFonts w:ascii="Cambria" w:hAnsi="Cambria"/>
        </w:rPr>
        <w:t xml:space="preserve">%30,5’i (N=51) buna dair gerekçeleri hakkında görüş bildirmiştir. Bu duruma yönelik olarak belirtilen gerekçeler araştırmacılar tarafından tematik bir biçimde 5 grupta toplanmıştır. Bazı öğretmenlerin verdikleri yanıtlarda farklı temalarda </w:t>
      </w:r>
      <w:r w:rsidRPr="00CF2FF5">
        <w:rPr>
          <w:rFonts w:ascii="Cambria" w:hAnsi="Cambria"/>
        </w:rPr>
        <w:lastRenderedPageBreak/>
        <w:t>toplanan çoklu yanıtların olduğu gözlemlenmiş böylelikle temalara ait gerekçelerin toplam frekansı N=59 olarak hesaplanmıştır. İlgili gruplama ve gruplara ait frekans değerleri Tablo 5’de verilmiştir.</w:t>
      </w:r>
    </w:p>
    <w:p w14:paraId="0A1C5BF4" w14:textId="77777777" w:rsidR="00CF2FF5" w:rsidRDefault="00CF2FF5" w:rsidP="00E17A98">
      <w:pPr>
        <w:spacing w:before="120" w:after="120" w:line="240" w:lineRule="auto"/>
        <w:jc w:val="both"/>
        <w:rPr>
          <w:rFonts w:ascii="Cambria" w:hAnsi="Cambria"/>
          <w:i/>
          <w:sz w:val="20"/>
          <w:szCs w:val="20"/>
        </w:rPr>
      </w:pPr>
      <w:r w:rsidRPr="00CF2FF5">
        <w:rPr>
          <w:rFonts w:ascii="Cambria" w:hAnsi="Cambria"/>
          <w:b/>
        </w:rPr>
        <w:t>Tablo 5.</w:t>
      </w:r>
      <w:r>
        <w:rPr>
          <w:rFonts w:ascii="Cambria" w:hAnsi="Cambria"/>
          <w:i/>
          <w:sz w:val="20"/>
          <w:szCs w:val="20"/>
        </w:rPr>
        <w:t>Öğretmenlerin açık uçlu maddeleri hazırlayamama gerekçelerine ait t</w:t>
      </w:r>
      <w:r w:rsidRPr="00CF2FF5">
        <w:rPr>
          <w:rFonts w:ascii="Cambria" w:hAnsi="Cambria"/>
          <w:i/>
          <w:sz w:val="20"/>
          <w:szCs w:val="20"/>
        </w:rPr>
        <w:t>emalar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4894"/>
        <w:gridCol w:w="1007"/>
        <w:gridCol w:w="869"/>
      </w:tblGrid>
      <w:tr w:rsidR="00CF2FF5" w:rsidRPr="00CF2FF5" w14:paraId="12DCAB04" w14:textId="77777777" w:rsidTr="009F51C1">
        <w:tc>
          <w:tcPr>
            <w:tcW w:w="2302" w:type="dxa"/>
            <w:tcBorders>
              <w:left w:val="nil"/>
              <w:bottom w:val="single" w:sz="4" w:space="0" w:color="auto"/>
              <w:right w:val="nil"/>
            </w:tcBorders>
            <w:shd w:val="clear" w:color="auto" w:fill="auto"/>
            <w:vAlign w:val="center"/>
          </w:tcPr>
          <w:p w14:paraId="7D005F1A" w14:textId="77777777" w:rsidR="00CF2FF5" w:rsidRPr="00CF2FF5" w:rsidRDefault="00CF2FF5" w:rsidP="00CF2FF5">
            <w:pPr>
              <w:spacing w:after="0" w:line="240" w:lineRule="auto"/>
              <w:jc w:val="both"/>
              <w:rPr>
                <w:rFonts w:ascii="Cambria" w:hAnsi="Cambria"/>
                <w:b/>
                <w:sz w:val="20"/>
                <w:szCs w:val="20"/>
              </w:rPr>
            </w:pPr>
            <w:r w:rsidRPr="00CF2FF5">
              <w:rPr>
                <w:rFonts w:ascii="Cambria" w:hAnsi="Cambria"/>
                <w:b/>
                <w:sz w:val="20"/>
                <w:szCs w:val="20"/>
              </w:rPr>
              <w:t>Temalar</w:t>
            </w:r>
          </w:p>
        </w:tc>
        <w:tc>
          <w:tcPr>
            <w:tcW w:w="4894" w:type="dxa"/>
            <w:tcBorders>
              <w:left w:val="nil"/>
              <w:bottom w:val="single" w:sz="4" w:space="0" w:color="auto"/>
              <w:right w:val="nil"/>
            </w:tcBorders>
            <w:shd w:val="clear" w:color="auto" w:fill="auto"/>
            <w:vAlign w:val="center"/>
          </w:tcPr>
          <w:p w14:paraId="124D62E2" w14:textId="77777777" w:rsidR="00CF2FF5" w:rsidRPr="00CF2FF5" w:rsidRDefault="00CF2FF5" w:rsidP="00CF2FF5">
            <w:pPr>
              <w:spacing w:after="0" w:line="240" w:lineRule="auto"/>
              <w:jc w:val="both"/>
              <w:rPr>
                <w:rFonts w:ascii="Cambria" w:hAnsi="Cambria"/>
                <w:b/>
                <w:sz w:val="20"/>
                <w:szCs w:val="20"/>
              </w:rPr>
            </w:pPr>
            <w:r w:rsidRPr="00CF2FF5">
              <w:rPr>
                <w:rFonts w:ascii="Cambria" w:hAnsi="Cambria"/>
                <w:b/>
                <w:sz w:val="20"/>
                <w:szCs w:val="20"/>
              </w:rPr>
              <w:t>Gerekçeler</w:t>
            </w:r>
          </w:p>
        </w:tc>
        <w:tc>
          <w:tcPr>
            <w:tcW w:w="1007" w:type="dxa"/>
            <w:tcBorders>
              <w:left w:val="nil"/>
              <w:bottom w:val="single" w:sz="4" w:space="0" w:color="auto"/>
              <w:right w:val="nil"/>
            </w:tcBorders>
            <w:shd w:val="clear" w:color="auto" w:fill="auto"/>
            <w:vAlign w:val="center"/>
          </w:tcPr>
          <w:p w14:paraId="3DD72416"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f</w:t>
            </w:r>
          </w:p>
        </w:tc>
        <w:tc>
          <w:tcPr>
            <w:tcW w:w="869" w:type="dxa"/>
            <w:tcBorders>
              <w:left w:val="nil"/>
              <w:bottom w:val="single" w:sz="4" w:space="0" w:color="auto"/>
              <w:right w:val="nil"/>
            </w:tcBorders>
            <w:shd w:val="clear" w:color="auto" w:fill="auto"/>
            <w:vAlign w:val="center"/>
          </w:tcPr>
          <w:p w14:paraId="01902B60"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w:t>
            </w:r>
          </w:p>
        </w:tc>
      </w:tr>
      <w:tr w:rsidR="00CF2FF5" w:rsidRPr="00CF2FF5" w14:paraId="286393F7" w14:textId="77777777" w:rsidTr="009F51C1">
        <w:trPr>
          <w:trHeight w:val="158"/>
        </w:trPr>
        <w:tc>
          <w:tcPr>
            <w:tcW w:w="2302" w:type="dxa"/>
            <w:vMerge w:val="restart"/>
            <w:tcBorders>
              <w:left w:val="nil"/>
              <w:right w:val="nil"/>
            </w:tcBorders>
            <w:shd w:val="clear" w:color="auto" w:fill="auto"/>
            <w:vAlign w:val="center"/>
          </w:tcPr>
          <w:p w14:paraId="36996137" w14:textId="77777777" w:rsidR="00CF2FF5" w:rsidRPr="00CF2FF5" w:rsidRDefault="00CF2FF5" w:rsidP="00CF2FF5">
            <w:pPr>
              <w:spacing w:after="0" w:line="240" w:lineRule="auto"/>
              <w:jc w:val="both"/>
              <w:rPr>
                <w:rFonts w:ascii="Cambria" w:hAnsi="Cambria"/>
                <w:b/>
                <w:sz w:val="20"/>
                <w:szCs w:val="20"/>
              </w:rPr>
            </w:pPr>
            <w:r w:rsidRPr="00CF2FF5">
              <w:rPr>
                <w:rFonts w:ascii="Cambria" w:hAnsi="Cambria"/>
                <w:sz w:val="20"/>
                <w:szCs w:val="20"/>
              </w:rPr>
              <w:t>Öğretmenden Kaynaklı Nedenler</w:t>
            </w:r>
          </w:p>
          <w:p w14:paraId="35335921" w14:textId="77777777" w:rsidR="00CF2FF5" w:rsidRPr="00CF2FF5" w:rsidRDefault="00CF2FF5" w:rsidP="00CF2FF5">
            <w:pPr>
              <w:spacing w:after="0" w:line="240" w:lineRule="auto"/>
              <w:jc w:val="both"/>
              <w:rPr>
                <w:rFonts w:ascii="Cambria" w:hAnsi="Cambria"/>
                <w:b/>
                <w:sz w:val="20"/>
                <w:szCs w:val="20"/>
              </w:rPr>
            </w:pPr>
          </w:p>
        </w:tc>
        <w:tc>
          <w:tcPr>
            <w:tcW w:w="4894" w:type="dxa"/>
            <w:tcBorders>
              <w:left w:val="nil"/>
              <w:bottom w:val="nil"/>
              <w:right w:val="nil"/>
            </w:tcBorders>
            <w:shd w:val="clear" w:color="auto" w:fill="auto"/>
            <w:vAlign w:val="center"/>
          </w:tcPr>
          <w:p w14:paraId="0DEF1691"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“Ölçme ve değerlendirmede bilgi eksikliğim var”</w:t>
            </w:r>
          </w:p>
        </w:tc>
        <w:tc>
          <w:tcPr>
            <w:tcW w:w="1007" w:type="dxa"/>
            <w:tcBorders>
              <w:left w:val="nil"/>
              <w:bottom w:val="nil"/>
              <w:right w:val="nil"/>
            </w:tcBorders>
            <w:shd w:val="clear" w:color="auto" w:fill="auto"/>
            <w:vAlign w:val="center"/>
          </w:tcPr>
          <w:p w14:paraId="28416868"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9</w:t>
            </w:r>
          </w:p>
        </w:tc>
        <w:tc>
          <w:tcPr>
            <w:tcW w:w="869" w:type="dxa"/>
            <w:tcBorders>
              <w:left w:val="nil"/>
              <w:bottom w:val="nil"/>
              <w:right w:val="nil"/>
            </w:tcBorders>
            <w:shd w:val="clear" w:color="auto" w:fill="auto"/>
            <w:vAlign w:val="center"/>
          </w:tcPr>
          <w:p w14:paraId="704F2C4E"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15,25</w:t>
            </w:r>
          </w:p>
        </w:tc>
      </w:tr>
      <w:tr w:rsidR="00CF2FF5" w:rsidRPr="00CF2FF5" w14:paraId="07BF26D3" w14:textId="77777777" w:rsidTr="009F51C1">
        <w:trPr>
          <w:trHeight w:val="427"/>
        </w:trPr>
        <w:tc>
          <w:tcPr>
            <w:tcW w:w="2302" w:type="dxa"/>
            <w:vMerge/>
            <w:tcBorders>
              <w:left w:val="nil"/>
              <w:right w:val="nil"/>
            </w:tcBorders>
            <w:shd w:val="clear" w:color="auto" w:fill="auto"/>
          </w:tcPr>
          <w:p w14:paraId="0F30264D"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bottom w:val="nil"/>
              <w:right w:val="nil"/>
            </w:tcBorders>
            <w:shd w:val="clear" w:color="auto" w:fill="auto"/>
            <w:vAlign w:val="center"/>
          </w:tcPr>
          <w:p w14:paraId="453A1AF5"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“Açık uçlu madde türünü kullanmıyorum/tercih etmiyorum”</w:t>
            </w:r>
          </w:p>
        </w:tc>
        <w:tc>
          <w:tcPr>
            <w:tcW w:w="1007" w:type="dxa"/>
            <w:tcBorders>
              <w:top w:val="nil"/>
              <w:left w:val="nil"/>
              <w:bottom w:val="nil"/>
              <w:right w:val="nil"/>
            </w:tcBorders>
            <w:shd w:val="clear" w:color="auto" w:fill="auto"/>
            <w:vAlign w:val="center"/>
          </w:tcPr>
          <w:p w14:paraId="612911AD"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6</w:t>
            </w:r>
          </w:p>
        </w:tc>
        <w:tc>
          <w:tcPr>
            <w:tcW w:w="869" w:type="dxa"/>
            <w:tcBorders>
              <w:top w:val="nil"/>
              <w:left w:val="nil"/>
              <w:bottom w:val="nil"/>
              <w:right w:val="nil"/>
            </w:tcBorders>
            <w:shd w:val="clear" w:color="auto" w:fill="auto"/>
            <w:vAlign w:val="center"/>
          </w:tcPr>
          <w:p w14:paraId="7F981088"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10,17</w:t>
            </w:r>
          </w:p>
        </w:tc>
      </w:tr>
      <w:tr w:rsidR="00CF2FF5" w:rsidRPr="00CF2FF5" w14:paraId="12EEA745" w14:textId="77777777" w:rsidTr="009F51C1">
        <w:tc>
          <w:tcPr>
            <w:tcW w:w="2302" w:type="dxa"/>
            <w:vMerge/>
            <w:tcBorders>
              <w:left w:val="nil"/>
              <w:right w:val="nil"/>
            </w:tcBorders>
            <w:shd w:val="clear" w:color="auto" w:fill="auto"/>
          </w:tcPr>
          <w:p w14:paraId="4B41120B"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bottom w:val="nil"/>
              <w:right w:val="nil"/>
            </w:tcBorders>
            <w:shd w:val="clear" w:color="auto" w:fill="auto"/>
            <w:vAlign w:val="center"/>
          </w:tcPr>
          <w:p w14:paraId="1A5DFBFA"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“Tecrübesizim”</w:t>
            </w:r>
          </w:p>
        </w:tc>
        <w:tc>
          <w:tcPr>
            <w:tcW w:w="1007" w:type="dxa"/>
            <w:tcBorders>
              <w:top w:val="nil"/>
              <w:left w:val="nil"/>
              <w:bottom w:val="nil"/>
              <w:right w:val="nil"/>
            </w:tcBorders>
            <w:shd w:val="clear" w:color="auto" w:fill="auto"/>
            <w:vAlign w:val="center"/>
          </w:tcPr>
          <w:p w14:paraId="22986057"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2</w:t>
            </w:r>
          </w:p>
        </w:tc>
        <w:tc>
          <w:tcPr>
            <w:tcW w:w="869" w:type="dxa"/>
            <w:tcBorders>
              <w:top w:val="nil"/>
              <w:left w:val="nil"/>
              <w:bottom w:val="nil"/>
              <w:right w:val="nil"/>
            </w:tcBorders>
            <w:shd w:val="clear" w:color="auto" w:fill="auto"/>
            <w:vAlign w:val="center"/>
          </w:tcPr>
          <w:p w14:paraId="4AB4BE20"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3,39</w:t>
            </w:r>
          </w:p>
        </w:tc>
      </w:tr>
      <w:tr w:rsidR="00CF2FF5" w:rsidRPr="00CF2FF5" w14:paraId="15BF736A" w14:textId="77777777" w:rsidTr="009F51C1">
        <w:tc>
          <w:tcPr>
            <w:tcW w:w="2302" w:type="dxa"/>
            <w:vMerge/>
            <w:tcBorders>
              <w:left w:val="nil"/>
              <w:right w:val="nil"/>
            </w:tcBorders>
            <w:shd w:val="clear" w:color="auto" w:fill="auto"/>
          </w:tcPr>
          <w:p w14:paraId="6893CD24"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bottom w:val="nil"/>
              <w:right w:val="nil"/>
            </w:tcBorders>
            <w:shd w:val="clear" w:color="auto" w:fill="auto"/>
            <w:vAlign w:val="center"/>
          </w:tcPr>
          <w:p w14:paraId="0931DE6F"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“Kendimi geliştiremiyorum”</w:t>
            </w:r>
          </w:p>
        </w:tc>
        <w:tc>
          <w:tcPr>
            <w:tcW w:w="1007" w:type="dxa"/>
            <w:tcBorders>
              <w:top w:val="nil"/>
              <w:left w:val="nil"/>
              <w:bottom w:val="nil"/>
              <w:right w:val="nil"/>
            </w:tcBorders>
            <w:shd w:val="clear" w:color="auto" w:fill="auto"/>
            <w:vAlign w:val="center"/>
          </w:tcPr>
          <w:p w14:paraId="592F0191"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w:t>
            </w:r>
          </w:p>
        </w:tc>
        <w:tc>
          <w:tcPr>
            <w:tcW w:w="869" w:type="dxa"/>
            <w:tcBorders>
              <w:top w:val="nil"/>
              <w:left w:val="nil"/>
              <w:bottom w:val="nil"/>
              <w:right w:val="nil"/>
            </w:tcBorders>
            <w:shd w:val="clear" w:color="auto" w:fill="auto"/>
            <w:vAlign w:val="center"/>
          </w:tcPr>
          <w:p w14:paraId="7B5C0F2F"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1,69</w:t>
            </w:r>
          </w:p>
        </w:tc>
      </w:tr>
      <w:tr w:rsidR="00CF2FF5" w:rsidRPr="00CF2FF5" w14:paraId="63877DB0" w14:textId="77777777" w:rsidTr="009F51C1">
        <w:tc>
          <w:tcPr>
            <w:tcW w:w="2302" w:type="dxa"/>
            <w:vMerge/>
            <w:tcBorders>
              <w:left w:val="nil"/>
              <w:right w:val="nil"/>
            </w:tcBorders>
            <w:shd w:val="clear" w:color="auto" w:fill="auto"/>
          </w:tcPr>
          <w:p w14:paraId="6CBB6E5D"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bottom w:val="nil"/>
              <w:right w:val="nil"/>
            </w:tcBorders>
            <w:shd w:val="clear" w:color="auto" w:fill="auto"/>
            <w:vAlign w:val="center"/>
          </w:tcPr>
          <w:p w14:paraId="6D85E336"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“Dikkatsiz davranıyorum”</w:t>
            </w:r>
          </w:p>
        </w:tc>
        <w:tc>
          <w:tcPr>
            <w:tcW w:w="1007" w:type="dxa"/>
            <w:tcBorders>
              <w:top w:val="nil"/>
              <w:left w:val="nil"/>
              <w:bottom w:val="nil"/>
              <w:right w:val="nil"/>
            </w:tcBorders>
            <w:shd w:val="clear" w:color="auto" w:fill="auto"/>
            <w:vAlign w:val="center"/>
          </w:tcPr>
          <w:p w14:paraId="446A9184"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w:t>
            </w:r>
          </w:p>
        </w:tc>
        <w:tc>
          <w:tcPr>
            <w:tcW w:w="869" w:type="dxa"/>
            <w:tcBorders>
              <w:top w:val="nil"/>
              <w:left w:val="nil"/>
              <w:bottom w:val="nil"/>
              <w:right w:val="nil"/>
            </w:tcBorders>
            <w:shd w:val="clear" w:color="auto" w:fill="auto"/>
            <w:vAlign w:val="center"/>
          </w:tcPr>
          <w:p w14:paraId="475D5B61"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1,69</w:t>
            </w:r>
          </w:p>
        </w:tc>
      </w:tr>
      <w:tr w:rsidR="00CF2FF5" w:rsidRPr="00CF2FF5" w14:paraId="6D09C404" w14:textId="77777777" w:rsidTr="009F51C1">
        <w:tc>
          <w:tcPr>
            <w:tcW w:w="2302" w:type="dxa"/>
            <w:vMerge/>
            <w:tcBorders>
              <w:left w:val="nil"/>
              <w:right w:val="nil"/>
            </w:tcBorders>
            <w:shd w:val="clear" w:color="auto" w:fill="auto"/>
            <w:vAlign w:val="center"/>
          </w:tcPr>
          <w:p w14:paraId="5FEDC6E4"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right w:val="nil"/>
            </w:tcBorders>
            <w:shd w:val="clear" w:color="auto" w:fill="auto"/>
            <w:vAlign w:val="center"/>
          </w:tcPr>
          <w:p w14:paraId="3FF3FFA1"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“Sorular üzerinde düşünmüyorum”</w:t>
            </w:r>
          </w:p>
        </w:tc>
        <w:tc>
          <w:tcPr>
            <w:tcW w:w="1007" w:type="dxa"/>
            <w:tcBorders>
              <w:top w:val="nil"/>
              <w:left w:val="nil"/>
              <w:right w:val="nil"/>
            </w:tcBorders>
            <w:shd w:val="clear" w:color="auto" w:fill="auto"/>
            <w:vAlign w:val="center"/>
          </w:tcPr>
          <w:p w14:paraId="0EA2A56C"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w:t>
            </w:r>
          </w:p>
        </w:tc>
        <w:tc>
          <w:tcPr>
            <w:tcW w:w="869" w:type="dxa"/>
            <w:tcBorders>
              <w:top w:val="nil"/>
              <w:left w:val="nil"/>
              <w:right w:val="nil"/>
            </w:tcBorders>
            <w:shd w:val="clear" w:color="auto" w:fill="auto"/>
            <w:vAlign w:val="center"/>
          </w:tcPr>
          <w:p w14:paraId="10B0E339"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1,69</w:t>
            </w:r>
          </w:p>
        </w:tc>
      </w:tr>
      <w:tr w:rsidR="00CF2FF5" w:rsidRPr="00CF2FF5" w14:paraId="0471007F" w14:textId="77777777" w:rsidTr="009F51C1">
        <w:tc>
          <w:tcPr>
            <w:tcW w:w="2302" w:type="dxa"/>
            <w:tcBorders>
              <w:left w:val="nil"/>
              <w:right w:val="nil"/>
            </w:tcBorders>
            <w:shd w:val="clear" w:color="auto" w:fill="auto"/>
            <w:vAlign w:val="center"/>
          </w:tcPr>
          <w:p w14:paraId="2AB1C424" w14:textId="77777777" w:rsidR="00CF2FF5" w:rsidRPr="00CF2FF5" w:rsidRDefault="00CF2FF5" w:rsidP="00CF2FF5">
            <w:pPr>
              <w:spacing w:after="0" w:line="240" w:lineRule="auto"/>
              <w:jc w:val="both"/>
              <w:rPr>
                <w:rFonts w:ascii="Cambria" w:hAnsi="Cambria"/>
                <w:b/>
                <w:sz w:val="20"/>
                <w:szCs w:val="20"/>
              </w:rPr>
            </w:pPr>
            <w:r w:rsidRPr="00CF2FF5">
              <w:rPr>
                <w:rFonts w:ascii="Cambria" w:hAnsi="Cambria"/>
                <w:b/>
                <w:sz w:val="20"/>
                <w:szCs w:val="20"/>
              </w:rPr>
              <w:t>Toplam</w:t>
            </w:r>
          </w:p>
        </w:tc>
        <w:tc>
          <w:tcPr>
            <w:tcW w:w="4894" w:type="dxa"/>
            <w:tcBorders>
              <w:left w:val="nil"/>
              <w:bottom w:val="single" w:sz="4" w:space="0" w:color="auto"/>
              <w:right w:val="nil"/>
            </w:tcBorders>
            <w:shd w:val="clear" w:color="auto" w:fill="auto"/>
          </w:tcPr>
          <w:p w14:paraId="00BE6822" w14:textId="77777777" w:rsidR="00CF2FF5" w:rsidRPr="00CF2FF5" w:rsidRDefault="00CF2FF5" w:rsidP="00CF2FF5">
            <w:pPr>
              <w:spacing w:after="0" w:line="240" w:lineRule="auto"/>
              <w:jc w:val="both"/>
              <w:rPr>
                <w:rFonts w:ascii="Cambria" w:hAnsi="Cambria"/>
                <w:b/>
                <w:sz w:val="20"/>
                <w:szCs w:val="20"/>
              </w:rPr>
            </w:pPr>
          </w:p>
        </w:tc>
        <w:tc>
          <w:tcPr>
            <w:tcW w:w="1007" w:type="dxa"/>
            <w:tcBorders>
              <w:left w:val="nil"/>
              <w:bottom w:val="single" w:sz="4" w:space="0" w:color="auto"/>
              <w:right w:val="nil"/>
            </w:tcBorders>
            <w:shd w:val="clear" w:color="auto" w:fill="auto"/>
            <w:vAlign w:val="center"/>
          </w:tcPr>
          <w:p w14:paraId="23AD85AB"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20</w:t>
            </w:r>
          </w:p>
        </w:tc>
        <w:tc>
          <w:tcPr>
            <w:tcW w:w="869" w:type="dxa"/>
            <w:tcBorders>
              <w:left w:val="nil"/>
              <w:bottom w:val="single" w:sz="4" w:space="0" w:color="auto"/>
              <w:right w:val="nil"/>
            </w:tcBorders>
            <w:shd w:val="clear" w:color="auto" w:fill="auto"/>
            <w:vAlign w:val="center"/>
          </w:tcPr>
          <w:p w14:paraId="52EDB621"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33,90</w:t>
            </w:r>
          </w:p>
        </w:tc>
      </w:tr>
      <w:tr w:rsidR="00CF2FF5" w:rsidRPr="00CF2FF5" w14:paraId="1F802BAD" w14:textId="77777777" w:rsidTr="009F51C1">
        <w:tc>
          <w:tcPr>
            <w:tcW w:w="2302" w:type="dxa"/>
            <w:vMerge w:val="restart"/>
            <w:tcBorders>
              <w:left w:val="nil"/>
              <w:right w:val="nil"/>
            </w:tcBorders>
            <w:shd w:val="clear" w:color="auto" w:fill="auto"/>
            <w:vAlign w:val="center"/>
          </w:tcPr>
          <w:p w14:paraId="7E2CC487" w14:textId="77777777" w:rsidR="00CF2FF5" w:rsidRPr="00CF2FF5" w:rsidRDefault="00CF2FF5" w:rsidP="00CF2FF5">
            <w:pPr>
              <w:spacing w:after="0" w:line="240" w:lineRule="auto"/>
              <w:jc w:val="both"/>
              <w:rPr>
                <w:rFonts w:ascii="Cambria" w:hAnsi="Cambria"/>
                <w:b/>
                <w:sz w:val="20"/>
                <w:szCs w:val="20"/>
              </w:rPr>
            </w:pPr>
            <w:r w:rsidRPr="00CF2FF5">
              <w:rPr>
                <w:rFonts w:ascii="Cambria" w:hAnsi="Cambria"/>
                <w:sz w:val="20"/>
                <w:szCs w:val="20"/>
              </w:rPr>
              <w:t>Öğrenciden Kaynaklı Nedenler</w:t>
            </w:r>
          </w:p>
        </w:tc>
        <w:tc>
          <w:tcPr>
            <w:tcW w:w="4894" w:type="dxa"/>
            <w:tcBorders>
              <w:left w:val="nil"/>
              <w:bottom w:val="nil"/>
              <w:right w:val="nil"/>
            </w:tcBorders>
            <w:shd w:val="clear" w:color="auto" w:fill="auto"/>
            <w:vAlign w:val="center"/>
          </w:tcPr>
          <w:p w14:paraId="167C5852"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“Öğrencilerin seviyelerinin düşük olması”</w:t>
            </w:r>
          </w:p>
        </w:tc>
        <w:tc>
          <w:tcPr>
            <w:tcW w:w="1007" w:type="dxa"/>
            <w:tcBorders>
              <w:left w:val="nil"/>
              <w:bottom w:val="nil"/>
              <w:right w:val="nil"/>
            </w:tcBorders>
            <w:shd w:val="clear" w:color="auto" w:fill="auto"/>
            <w:vAlign w:val="center"/>
          </w:tcPr>
          <w:p w14:paraId="3B54FD35"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11</w:t>
            </w:r>
          </w:p>
        </w:tc>
        <w:tc>
          <w:tcPr>
            <w:tcW w:w="869" w:type="dxa"/>
            <w:tcBorders>
              <w:left w:val="nil"/>
              <w:bottom w:val="nil"/>
              <w:right w:val="nil"/>
            </w:tcBorders>
            <w:shd w:val="clear" w:color="auto" w:fill="auto"/>
            <w:vAlign w:val="center"/>
          </w:tcPr>
          <w:p w14:paraId="4682B5AB"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18,64</w:t>
            </w:r>
          </w:p>
        </w:tc>
      </w:tr>
      <w:tr w:rsidR="00CF2FF5" w:rsidRPr="00CF2FF5" w14:paraId="0A15E1D6" w14:textId="77777777" w:rsidTr="009F51C1">
        <w:tc>
          <w:tcPr>
            <w:tcW w:w="2302" w:type="dxa"/>
            <w:vMerge/>
            <w:tcBorders>
              <w:left w:val="nil"/>
              <w:right w:val="nil"/>
            </w:tcBorders>
            <w:shd w:val="clear" w:color="auto" w:fill="auto"/>
          </w:tcPr>
          <w:p w14:paraId="13185B6D"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bottom w:val="nil"/>
              <w:right w:val="nil"/>
            </w:tcBorders>
            <w:shd w:val="clear" w:color="auto" w:fill="auto"/>
            <w:vAlign w:val="center"/>
          </w:tcPr>
          <w:p w14:paraId="28781454"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“Öğrencilerin açık uçlu maddelere aşina olmaması”</w:t>
            </w:r>
          </w:p>
        </w:tc>
        <w:tc>
          <w:tcPr>
            <w:tcW w:w="1007" w:type="dxa"/>
            <w:tcBorders>
              <w:top w:val="nil"/>
              <w:left w:val="nil"/>
              <w:bottom w:val="nil"/>
              <w:right w:val="nil"/>
            </w:tcBorders>
            <w:shd w:val="clear" w:color="auto" w:fill="auto"/>
            <w:vAlign w:val="center"/>
          </w:tcPr>
          <w:p w14:paraId="21B0A90B"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3</w:t>
            </w:r>
          </w:p>
        </w:tc>
        <w:tc>
          <w:tcPr>
            <w:tcW w:w="869" w:type="dxa"/>
            <w:tcBorders>
              <w:top w:val="nil"/>
              <w:left w:val="nil"/>
              <w:bottom w:val="nil"/>
              <w:right w:val="nil"/>
            </w:tcBorders>
            <w:shd w:val="clear" w:color="auto" w:fill="auto"/>
            <w:vAlign w:val="center"/>
          </w:tcPr>
          <w:p w14:paraId="1151CC43"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5,08</w:t>
            </w:r>
          </w:p>
        </w:tc>
      </w:tr>
      <w:tr w:rsidR="00CF2FF5" w:rsidRPr="00CF2FF5" w14:paraId="1F580E7C" w14:textId="77777777" w:rsidTr="009F51C1">
        <w:tc>
          <w:tcPr>
            <w:tcW w:w="2302" w:type="dxa"/>
            <w:vMerge/>
            <w:tcBorders>
              <w:left w:val="nil"/>
              <w:right w:val="nil"/>
            </w:tcBorders>
            <w:shd w:val="clear" w:color="auto" w:fill="auto"/>
          </w:tcPr>
          <w:p w14:paraId="04858AC4"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bottom w:val="nil"/>
              <w:right w:val="nil"/>
            </w:tcBorders>
            <w:shd w:val="clear" w:color="auto" w:fill="auto"/>
            <w:vAlign w:val="center"/>
          </w:tcPr>
          <w:p w14:paraId="12292147"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“Öğrencilerin seviyelerinin farklı olması”</w:t>
            </w:r>
          </w:p>
        </w:tc>
        <w:tc>
          <w:tcPr>
            <w:tcW w:w="1007" w:type="dxa"/>
            <w:tcBorders>
              <w:top w:val="nil"/>
              <w:left w:val="nil"/>
              <w:bottom w:val="nil"/>
              <w:right w:val="nil"/>
            </w:tcBorders>
            <w:shd w:val="clear" w:color="auto" w:fill="auto"/>
            <w:vAlign w:val="center"/>
          </w:tcPr>
          <w:p w14:paraId="4EEE4A61"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3</w:t>
            </w:r>
          </w:p>
        </w:tc>
        <w:tc>
          <w:tcPr>
            <w:tcW w:w="869" w:type="dxa"/>
            <w:tcBorders>
              <w:top w:val="nil"/>
              <w:left w:val="nil"/>
              <w:bottom w:val="nil"/>
              <w:right w:val="nil"/>
            </w:tcBorders>
            <w:shd w:val="clear" w:color="auto" w:fill="auto"/>
            <w:vAlign w:val="center"/>
          </w:tcPr>
          <w:p w14:paraId="26A83DD0"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5,08</w:t>
            </w:r>
          </w:p>
        </w:tc>
      </w:tr>
      <w:tr w:rsidR="00CF2FF5" w:rsidRPr="00CF2FF5" w14:paraId="5AE9384A" w14:textId="77777777" w:rsidTr="009F51C1">
        <w:tc>
          <w:tcPr>
            <w:tcW w:w="2302" w:type="dxa"/>
            <w:vMerge/>
            <w:tcBorders>
              <w:left w:val="nil"/>
              <w:right w:val="nil"/>
            </w:tcBorders>
            <w:shd w:val="clear" w:color="auto" w:fill="auto"/>
          </w:tcPr>
          <w:p w14:paraId="10306E30"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right w:val="nil"/>
            </w:tcBorders>
            <w:shd w:val="clear" w:color="auto" w:fill="auto"/>
            <w:vAlign w:val="center"/>
          </w:tcPr>
          <w:p w14:paraId="2CFFD153"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“Öğrencilerin yaş düzeyleri küçük olması”</w:t>
            </w:r>
          </w:p>
        </w:tc>
        <w:tc>
          <w:tcPr>
            <w:tcW w:w="1007" w:type="dxa"/>
            <w:tcBorders>
              <w:top w:val="nil"/>
              <w:left w:val="nil"/>
              <w:right w:val="nil"/>
            </w:tcBorders>
            <w:shd w:val="clear" w:color="auto" w:fill="auto"/>
            <w:vAlign w:val="center"/>
          </w:tcPr>
          <w:p w14:paraId="6D0E253B"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w:t>
            </w:r>
          </w:p>
        </w:tc>
        <w:tc>
          <w:tcPr>
            <w:tcW w:w="869" w:type="dxa"/>
            <w:tcBorders>
              <w:top w:val="nil"/>
              <w:left w:val="nil"/>
              <w:right w:val="nil"/>
            </w:tcBorders>
            <w:shd w:val="clear" w:color="auto" w:fill="auto"/>
            <w:vAlign w:val="center"/>
          </w:tcPr>
          <w:p w14:paraId="52B73E98"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1,59</w:t>
            </w:r>
          </w:p>
        </w:tc>
      </w:tr>
      <w:tr w:rsidR="00CF2FF5" w:rsidRPr="00CF2FF5" w14:paraId="26F63E60" w14:textId="77777777" w:rsidTr="009F51C1">
        <w:tc>
          <w:tcPr>
            <w:tcW w:w="2302" w:type="dxa"/>
            <w:tcBorders>
              <w:left w:val="nil"/>
              <w:right w:val="nil"/>
            </w:tcBorders>
            <w:shd w:val="clear" w:color="auto" w:fill="auto"/>
            <w:vAlign w:val="center"/>
          </w:tcPr>
          <w:p w14:paraId="40215E60" w14:textId="77777777" w:rsidR="00CF2FF5" w:rsidRPr="00CF2FF5" w:rsidRDefault="00CF2FF5" w:rsidP="00CF2FF5">
            <w:pPr>
              <w:spacing w:after="0" w:line="240" w:lineRule="auto"/>
              <w:jc w:val="both"/>
              <w:rPr>
                <w:rFonts w:ascii="Cambria" w:hAnsi="Cambria"/>
                <w:b/>
                <w:sz w:val="20"/>
                <w:szCs w:val="20"/>
              </w:rPr>
            </w:pPr>
            <w:r w:rsidRPr="00CF2FF5">
              <w:rPr>
                <w:rFonts w:ascii="Cambria" w:hAnsi="Cambria"/>
                <w:b/>
                <w:sz w:val="20"/>
                <w:szCs w:val="20"/>
              </w:rPr>
              <w:t>Toplam</w:t>
            </w:r>
          </w:p>
        </w:tc>
        <w:tc>
          <w:tcPr>
            <w:tcW w:w="4894" w:type="dxa"/>
            <w:tcBorders>
              <w:left w:val="nil"/>
              <w:bottom w:val="single" w:sz="4" w:space="0" w:color="auto"/>
              <w:right w:val="nil"/>
            </w:tcBorders>
            <w:shd w:val="clear" w:color="auto" w:fill="auto"/>
          </w:tcPr>
          <w:p w14:paraId="5B2E6D81" w14:textId="77777777" w:rsidR="00CF2FF5" w:rsidRPr="00CF2FF5" w:rsidRDefault="00CF2FF5" w:rsidP="00CF2FF5">
            <w:pPr>
              <w:spacing w:after="0" w:line="240" w:lineRule="auto"/>
              <w:jc w:val="both"/>
              <w:rPr>
                <w:rFonts w:ascii="Cambria" w:hAnsi="Cambria"/>
                <w:b/>
                <w:sz w:val="20"/>
                <w:szCs w:val="20"/>
              </w:rPr>
            </w:pPr>
          </w:p>
        </w:tc>
        <w:tc>
          <w:tcPr>
            <w:tcW w:w="1007" w:type="dxa"/>
            <w:tcBorders>
              <w:left w:val="nil"/>
              <w:bottom w:val="single" w:sz="4" w:space="0" w:color="auto"/>
              <w:right w:val="nil"/>
            </w:tcBorders>
            <w:shd w:val="clear" w:color="auto" w:fill="auto"/>
            <w:vAlign w:val="center"/>
          </w:tcPr>
          <w:p w14:paraId="1F2BC588"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18</w:t>
            </w:r>
          </w:p>
        </w:tc>
        <w:tc>
          <w:tcPr>
            <w:tcW w:w="869" w:type="dxa"/>
            <w:tcBorders>
              <w:left w:val="nil"/>
              <w:bottom w:val="single" w:sz="4" w:space="0" w:color="auto"/>
              <w:right w:val="nil"/>
            </w:tcBorders>
            <w:shd w:val="clear" w:color="auto" w:fill="auto"/>
            <w:vAlign w:val="center"/>
          </w:tcPr>
          <w:p w14:paraId="6D45B9CF"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30,50</w:t>
            </w:r>
          </w:p>
        </w:tc>
      </w:tr>
      <w:tr w:rsidR="00CF2FF5" w:rsidRPr="00CF2FF5" w14:paraId="18618467" w14:textId="77777777" w:rsidTr="009F51C1">
        <w:tc>
          <w:tcPr>
            <w:tcW w:w="2302" w:type="dxa"/>
            <w:vMerge w:val="restart"/>
            <w:tcBorders>
              <w:left w:val="nil"/>
              <w:right w:val="nil"/>
            </w:tcBorders>
            <w:shd w:val="clear" w:color="auto" w:fill="auto"/>
            <w:vAlign w:val="center"/>
          </w:tcPr>
          <w:p w14:paraId="4FC3AC3C"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Eğitim ya da Okul Sisteminden Kaynaklanan Nedenler</w:t>
            </w:r>
          </w:p>
        </w:tc>
        <w:tc>
          <w:tcPr>
            <w:tcW w:w="4894" w:type="dxa"/>
            <w:tcBorders>
              <w:left w:val="nil"/>
              <w:bottom w:val="nil"/>
              <w:right w:val="nil"/>
            </w:tcBorders>
            <w:shd w:val="clear" w:color="auto" w:fill="auto"/>
            <w:vAlign w:val="center"/>
          </w:tcPr>
          <w:p w14:paraId="20B35EF4"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“Müfredat ve konular uygun değil”</w:t>
            </w:r>
          </w:p>
        </w:tc>
        <w:tc>
          <w:tcPr>
            <w:tcW w:w="1007" w:type="dxa"/>
            <w:tcBorders>
              <w:left w:val="nil"/>
              <w:bottom w:val="nil"/>
              <w:right w:val="nil"/>
            </w:tcBorders>
            <w:shd w:val="clear" w:color="auto" w:fill="auto"/>
            <w:vAlign w:val="center"/>
          </w:tcPr>
          <w:p w14:paraId="1C4E725C"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4</w:t>
            </w:r>
          </w:p>
        </w:tc>
        <w:tc>
          <w:tcPr>
            <w:tcW w:w="869" w:type="dxa"/>
            <w:tcBorders>
              <w:left w:val="nil"/>
              <w:bottom w:val="nil"/>
              <w:right w:val="nil"/>
            </w:tcBorders>
            <w:shd w:val="clear" w:color="auto" w:fill="auto"/>
            <w:vAlign w:val="center"/>
          </w:tcPr>
          <w:p w14:paraId="08860459"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6,78</w:t>
            </w:r>
          </w:p>
        </w:tc>
      </w:tr>
      <w:tr w:rsidR="00CF2FF5" w:rsidRPr="00CF2FF5" w14:paraId="6B20DB4D" w14:textId="77777777" w:rsidTr="009F51C1">
        <w:tc>
          <w:tcPr>
            <w:tcW w:w="2302" w:type="dxa"/>
            <w:vMerge/>
            <w:tcBorders>
              <w:left w:val="nil"/>
              <w:right w:val="nil"/>
            </w:tcBorders>
            <w:shd w:val="clear" w:color="auto" w:fill="auto"/>
          </w:tcPr>
          <w:p w14:paraId="7021347D"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bottom w:val="nil"/>
              <w:right w:val="nil"/>
            </w:tcBorders>
            <w:shd w:val="clear" w:color="auto" w:fill="auto"/>
            <w:vAlign w:val="center"/>
          </w:tcPr>
          <w:p w14:paraId="44E78DC8"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“Ezbere dayalı eğitim sistemi”</w:t>
            </w:r>
          </w:p>
        </w:tc>
        <w:tc>
          <w:tcPr>
            <w:tcW w:w="1007" w:type="dxa"/>
            <w:tcBorders>
              <w:top w:val="nil"/>
              <w:left w:val="nil"/>
              <w:bottom w:val="nil"/>
              <w:right w:val="nil"/>
            </w:tcBorders>
            <w:shd w:val="clear" w:color="auto" w:fill="auto"/>
            <w:vAlign w:val="center"/>
          </w:tcPr>
          <w:p w14:paraId="0236FA91"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3</w:t>
            </w:r>
          </w:p>
        </w:tc>
        <w:tc>
          <w:tcPr>
            <w:tcW w:w="869" w:type="dxa"/>
            <w:tcBorders>
              <w:top w:val="nil"/>
              <w:left w:val="nil"/>
              <w:bottom w:val="nil"/>
              <w:right w:val="nil"/>
            </w:tcBorders>
            <w:shd w:val="clear" w:color="auto" w:fill="auto"/>
            <w:vAlign w:val="center"/>
          </w:tcPr>
          <w:p w14:paraId="1237360A"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5,08</w:t>
            </w:r>
          </w:p>
        </w:tc>
      </w:tr>
      <w:tr w:rsidR="00CF2FF5" w:rsidRPr="00CF2FF5" w14:paraId="4DD83DB0" w14:textId="77777777" w:rsidTr="009F51C1">
        <w:tc>
          <w:tcPr>
            <w:tcW w:w="2302" w:type="dxa"/>
            <w:vMerge/>
            <w:tcBorders>
              <w:left w:val="nil"/>
              <w:right w:val="nil"/>
            </w:tcBorders>
            <w:shd w:val="clear" w:color="auto" w:fill="auto"/>
          </w:tcPr>
          <w:p w14:paraId="6689F642"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bottom w:val="nil"/>
              <w:right w:val="nil"/>
            </w:tcBorders>
            <w:shd w:val="clear" w:color="auto" w:fill="auto"/>
            <w:vAlign w:val="center"/>
          </w:tcPr>
          <w:p w14:paraId="55B9215C"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w:t>
            </w:r>
            <w:r w:rsidRPr="00CF2FF5">
              <w:rPr>
                <w:rFonts w:ascii="Cambria" w:hAnsi="Cambria"/>
                <w:bCs/>
                <w:sz w:val="20"/>
                <w:szCs w:val="20"/>
              </w:rPr>
              <w:t>Ölçme araçlarında sıklıkla kullanılan maddeler çoktan seçmeli maddelerdir”</w:t>
            </w:r>
          </w:p>
        </w:tc>
        <w:tc>
          <w:tcPr>
            <w:tcW w:w="1007" w:type="dxa"/>
            <w:tcBorders>
              <w:top w:val="nil"/>
              <w:left w:val="nil"/>
              <w:bottom w:val="nil"/>
              <w:right w:val="nil"/>
            </w:tcBorders>
            <w:shd w:val="clear" w:color="auto" w:fill="auto"/>
            <w:vAlign w:val="center"/>
          </w:tcPr>
          <w:p w14:paraId="3A41A907"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2</w:t>
            </w:r>
          </w:p>
        </w:tc>
        <w:tc>
          <w:tcPr>
            <w:tcW w:w="869" w:type="dxa"/>
            <w:tcBorders>
              <w:top w:val="nil"/>
              <w:left w:val="nil"/>
              <w:bottom w:val="nil"/>
              <w:right w:val="nil"/>
            </w:tcBorders>
            <w:shd w:val="clear" w:color="auto" w:fill="auto"/>
            <w:vAlign w:val="center"/>
          </w:tcPr>
          <w:p w14:paraId="03FE4CE2"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3,39</w:t>
            </w:r>
          </w:p>
        </w:tc>
      </w:tr>
      <w:tr w:rsidR="00CF2FF5" w:rsidRPr="00CF2FF5" w14:paraId="0C7107E9" w14:textId="77777777" w:rsidTr="009F51C1">
        <w:tc>
          <w:tcPr>
            <w:tcW w:w="2302" w:type="dxa"/>
            <w:vMerge/>
            <w:tcBorders>
              <w:left w:val="nil"/>
              <w:right w:val="nil"/>
            </w:tcBorders>
            <w:shd w:val="clear" w:color="auto" w:fill="auto"/>
          </w:tcPr>
          <w:p w14:paraId="7BC35CA1"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bottom w:val="nil"/>
              <w:right w:val="nil"/>
            </w:tcBorders>
            <w:shd w:val="clear" w:color="auto" w:fill="auto"/>
            <w:vAlign w:val="center"/>
          </w:tcPr>
          <w:p w14:paraId="10C58893"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“Kurum ve zümredaş eksikliği”</w:t>
            </w:r>
          </w:p>
        </w:tc>
        <w:tc>
          <w:tcPr>
            <w:tcW w:w="1007" w:type="dxa"/>
            <w:tcBorders>
              <w:top w:val="nil"/>
              <w:left w:val="nil"/>
              <w:bottom w:val="nil"/>
              <w:right w:val="nil"/>
            </w:tcBorders>
            <w:shd w:val="clear" w:color="auto" w:fill="auto"/>
            <w:vAlign w:val="center"/>
          </w:tcPr>
          <w:p w14:paraId="05151B17"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w:t>
            </w:r>
          </w:p>
        </w:tc>
        <w:tc>
          <w:tcPr>
            <w:tcW w:w="869" w:type="dxa"/>
            <w:tcBorders>
              <w:top w:val="nil"/>
              <w:left w:val="nil"/>
              <w:bottom w:val="nil"/>
              <w:right w:val="nil"/>
            </w:tcBorders>
            <w:shd w:val="clear" w:color="auto" w:fill="auto"/>
            <w:vAlign w:val="center"/>
          </w:tcPr>
          <w:p w14:paraId="15BCF0DD"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1,69</w:t>
            </w:r>
          </w:p>
        </w:tc>
      </w:tr>
      <w:tr w:rsidR="00CF2FF5" w:rsidRPr="00CF2FF5" w14:paraId="4596F89A" w14:textId="77777777" w:rsidTr="009F51C1">
        <w:tc>
          <w:tcPr>
            <w:tcW w:w="2302" w:type="dxa"/>
            <w:vMerge/>
            <w:tcBorders>
              <w:left w:val="nil"/>
              <w:right w:val="nil"/>
            </w:tcBorders>
            <w:shd w:val="clear" w:color="auto" w:fill="auto"/>
          </w:tcPr>
          <w:p w14:paraId="67491CE8" w14:textId="77777777" w:rsidR="00CF2FF5" w:rsidRPr="00CF2FF5" w:rsidRDefault="00CF2FF5" w:rsidP="00CF2FF5">
            <w:pPr>
              <w:spacing w:after="0" w:line="240" w:lineRule="auto"/>
              <w:jc w:val="both"/>
              <w:rPr>
                <w:rFonts w:ascii="Cambria" w:hAnsi="Cambria"/>
                <w:b/>
                <w:sz w:val="20"/>
                <w:szCs w:val="20"/>
              </w:rPr>
            </w:pPr>
          </w:p>
        </w:tc>
        <w:tc>
          <w:tcPr>
            <w:tcW w:w="4894" w:type="dxa"/>
            <w:tcBorders>
              <w:top w:val="nil"/>
              <w:left w:val="nil"/>
              <w:right w:val="nil"/>
            </w:tcBorders>
            <w:shd w:val="clear" w:color="auto" w:fill="auto"/>
            <w:vAlign w:val="center"/>
          </w:tcPr>
          <w:p w14:paraId="7AE6D103"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“Sınıflar kalabalık”</w:t>
            </w:r>
          </w:p>
        </w:tc>
        <w:tc>
          <w:tcPr>
            <w:tcW w:w="1007" w:type="dxa"/>
            <w:tcBorders>
              <w:top w:val="nil"/>
              <w:left w:val="nil"/>
              <w:right w:val="nil"/>
            </w:tcBorders>
            <w:shd w:val="clear" w:color="auto" w:fill="auto"/>
            <w:vAlign w:val="center"/>
          </w:tcPr>
          <w:p w14:paraId="03ED4D0A"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w:t>
            </w:r>
          </w:p>
        </w:tc>
        <w:tc>
          <w:tcPr>
            <w:tcW w:w="869" w:type="dxa"/>
            <w:tcBorders>
              <w:top w:val="nil"/>
              <w:left w:val="nil"/>
              <w:right w:val="nil"/>
            </w:tcBorders>
            <w:shd w:val="clear" w:color="auto" w:fill="auto"/>
            <w:vAlign w:val="center"/>
          </w:tcPr>
          <w:p w14:paraId="41B1304E"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1,69</w:t>
            </w:r>
          </w:p>
        </w:tc>
      </w:tr>
      <w:tr w:rsidR="00CF2FF5" w:rsidRPr="00CF2FF5" w14:paraId="310FFF80" w14:textId="77777777" w:rsidTr="009F51C1">
        <w:tc>
          <w:tcPr>
            <w:tcW w:w="2302" w:type="dxa"/>
            <w:tcBorders>
              <w:left w:val="nil"/>
              <w:right w:val="nil"/>
            </w:tcBorders>
            <w:shd w:val="clear" w:color="auto" w:fill="auto"/>
            <w:vAlign w:val="center"/>
          </w:tcPr>
          <w:p w14:paraId="4BCC04BC" w14:textId="77777777" w:rsidR="00CF2FF5" w:rsidRPr="00CF2FF5" w:rsidRDefault="00CF2FF5" w:rsidP="00CF2FF5">
            <w:pPr>
              <w:spacing w:after="0" w:line="240" w:lineRule="auto"/>
              <w:jc w:val="both"/>
              <w:rPr>
                <w:rFonts w:ascii="Cambria" w:hAnsi="Cambria"/>
                <w:b/>
                <w:sz w:val="20"/>
                <w:szCs w:val="20"/>
              </w:rPr>
            </w:pPr>
            <w:r w:rsidRPr="00CF2FF5">
              <w:rPr>
                <w:rFonts w:ascii="Cambria" w:hAnsi="Cambria"/>
                <w:b/>
                <w:sz w:val="20"/>
                <w:szCs w:val="20"/>
              </w:rPr>
              <w:t>Toplam</w:t>
            </w:r>
          </w:p>
        </w:tc>
        <w:tc>
          <w:tcPr>
            <w:tcW w:w="4894" w:type="dxa"/>
            <w:tcBorders>
              <w:left w:val="nil"/>
              <w:right w:val="nil"/>
            </w:tcBorders>
            <w:shd w:val="clear" w:color="auto" w:fill="auto"/>
          </w:tcPr>
          <w:p w14:paraId="6CDE8380" w14:textId="77777777" w:rsidR="00CF2FF5" w:rsidRPr="00CF2FF5" w:rsidRDefault="00CF2FF5" w:rsidP="00CF2FF5">
            <w:pPr>
              <w:spacing w:after="0" w:line="240" w:lineRule="auto"/>
              <w:jc w:val="both"/>
              <w:rPr>
                <w:rFonts w:ascii="Cambria" w:hAnsi="Cambria"/>
                <w:b/>
                <w:sz w:val="20"/>
                <w:szCs w:val="20"/>
              </w:rPr>
            </w:pPr>
          </w:p>
        </w:tc>
        <w:tc>
          <w:tcPr>
            <w:tcW w:w="1007" w:type="dxa"/>
            <w:tcBorders>
              <w:left w:val="nil"/>
              <w:right w:val="nil"/>
            </w:tcBorders>
            <w:shd w:val="clear" w:color="auto" w:fill="auto"/>
          </w:tcPr>
          <w:p w14:paraId="2F67B239"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11</w:t>
            </w:r>
          </w:p>
        </w:tc>
        <w:tc>
          <w:tcPr>
            <w:tcW w:w="869" w:type="dxa"/>
            <w:tcBorders>
              <w:left w:val="nil"/>
              <w:right w:val="nil"/>
            </w:tcBorders>
            <w:shd w:val="clear" w:color="auto" w:fill="auto"/>
            <w:vAlign w:val="center"/>
          </w:tcPr>
          <w:p w14:paraId="382CFDC3"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18,64</w:t>
            </w:r>
          </w:p>
        </w:tc>
      </w:tr>
      <w:tr w:rsidR="00CF2FF5" w:rsidRPr="00CF2FF5" w14:paraId="309F1152" w14:textId="77777777" w:rsidTr="009F51C1">
        <w:tc>
          <w:tcPr>
            <w:tcW w:w="2302" w:type="dxa"/>
            <w:tcBorders>
              <w:left w:val="nil"/>
              <w:right w:val="nil"/>
            </w:tcBorders>
            <w:shd w:val="clear" w:color="auto" w:fill="auto"/>
            <w:vAlign w:val="center"/>
          </w:tcPr>
          <w:p w14:paraId="4DC9AD49" w14:textId="77777777" w:rsidR="00CF2FF5" w:rsidRPr="00CF2FF5" w:rsidRDefault="00CF2FF5" w:rsidP="00CF2FF5">
            <w:pPr>
              <w:spacing w:after="0" w:line="240" w:lineRule="auto"/>
              <w:jc w:val="both"/>
              <w:rPr>
                <w:rFonts w:ascii="Cambria" w:hAnsi="Cambria"/>
                <w:b/>
                <w:sz w:val="20"/>
                <w:szCs w:val="20"/>
              </w:rPr>
            </w:pPr>
            <w:r w:rsidRPr="00CF2FF5">
              <w:rPr>
                <w:rFonts w:ascii="Cambria" w:hAnsi="Cambria"/>
                <w:sz w:val="20"/>
                <w:szCs w:val="20"/>
              </w:rPr>
              <w:t>Açık Uçlu Maddelerin Doğasından Kaynaklı Nedenler</w:t>
            </w:r>
          </w:p>
        </w:tc>
        <w:tc>
          <w:tcPr>
            <w:tcW w:w="4894" w:type="dxa"/>
            <w:tcBorders>
              <w:left w:val="nil"/>
              <w:right w:val="nil"/>
            </w:tcBorders>
            <w:shd w:val="clear" w:color="auto" w:fill="auto"/>
            <w:vAlign w:val="center"/>
          </w:tcPr>
          <w:p w14:paraId="4D09B6EA" w14:textId="77777777" w:rsidR="00CF2FF5" w:rsidRPr="00CF2FF5" w:rsidRDefault="00CF2FF5" w:rsidP="00CF2FF5">
            <w:pPr>
              <w:spacing w:after="0" w:line="240" w:lineRule="auto"/>
              <w:jc w:val="both"/>
              <w:rPr>
                <w:rFonts w:ascii="Cambria" w:hAnsi="Cambria"/>
                <w:b/>
                <w:sz w:val="20"/>
                <w:szCs w:val="20"/>
              </w:rPr>
            </w:pPr>
            <w:r w:rsidRPr="00CF2FF5">
              <w:rPr>
                <w:rFonts w:ascii="Cambria" w:hAnsi="Cambria"/>
                <w:bCs/>
                <w:sz w:val="20"/>
                <w:szCs w:val="20"/>
              </w:rPr>
              <w:t>“Puanlanması ve hazırlanmasının uzun sürmekte”</w:t>
            </w:r>
          </w:p>
        </w:tc>
        <w:tc>
          <w:tcPr>
            <w:tcW w:w="1007" w:type="dxa"/>
            <w:tcBorders>
              <w:left w:val="nil"/>
              <w:right w:val="nil"/>
            </w:tcBorders>
            <w:shd w:val="clear" w:color="auto" w:fill="auto"/>
            <w:vAlign w:val="center"/>
          </w:tcPr>
          <w:p w14:paraId="08BB1058"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5</w:t>
            </w:r>
          </w:p>
        </w:tc>
        <w:tc>
          <w:tcPr>
            <w:tcW w:w="869" w:type="dxa"/>
            <w:tcBorders>
              <w:left w:val="nil"/>
              <w:right w:val="nil"/>
            </w:tcBorders>
            <w:shd w:val="clear" w:color="auto" w:fill="auto"/>
            <w:vAlign w:val="center"/>
          </w:tcPr>
          <w:p w14:paraId="0B6EB193"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8,47</w:t>
            </w:r>
          </w:p>
        </w:tc>
      </w:tr>
      <w:tr w:rsidR="00CF2FF5" w:rsidRPr="00CF2FF5" w14:paraId="48A82A42" w14:textId="77777777" w:rsidTr="009F51C1">
        <w:tc>
          <w:tcPr>
            <w:tcW w:w="2302" w:type="dxa"/>
            <w:tcBorders>
              <w:left w:val="nil"/>
              <w:right w:val="nil"/>
            </w:tcBorders>
            <w:shd w:val="clear" w:color="auto" w:fill="auto"/>
            <w:vAlign w:val="center"/>
          </w:tcPr>
          <w:p w14:paraId="6168441D" w14:textId="77777777" w:rsidR="00CF2FF5" w:rsidRPr="00CF2FF5" w:rsidRDefault="00CF2FF5" w:rsidP="00CF2FF5">
            <w:pPr>
              <w:spacing w:after="0" w:line="240" w:lineRule="auto"/>
              <w:jc w:val="both"/>
              <w:rPr>
                <w:rFonts w:ascii="Cambria" w:hAnsi="Cambria"/>
                <w:b/>
                <w:sz w:val="20"/>
                <w:szCs w:val="20"/>
              </w:rPr>
            </w:pPr>
            <w:r w:rsidRPr="00CF2FF5">
              <w:rPr>
                <w:rFonts w:ascii="Cambria" w:hAnsi="Cambria"/>
                <w:b/>
                <w:sz w:val="20"/>
                <w:szCs w:val="20"/>
              </w:rPr>
              <w:t>Toplam</w:t>
            </w:r>
          </w:p>
        </w:tc>
        <w:tc>
          <w:tcPr>
            <w:tcW w:w="4894" w:type="dxa"/>
            <w:tcBorders>
              <w:left w:val="nil"/>
              <w:right w:val="nil"/>
            </w:tcBorders>
            <w:shd w:val="clear" w:color="auto" w:fill="auto"/>
          </w:tcPr>
          <w:p w14:paraId="7809F7C1" w14:textId="77777777" w:rsidR="00CF2FF5" w:rsidRPr="00CF2FF5" w:rsidRDefault="00CF2FF5" w:rsidP="00CF2FF5">
            <w:pPr>
              <w:spacing w:after="0" w:line="240" w:lineRule="auto"/>
              <w:jc w:val="both"/>
              <w:rPr>
                <w:rFonts w:ascii="Cambria" w:hAnsi="Cambria"/>
                <w:b/>
                <w:sz w:val="20"/>
                <w:szCs w:val="20"/>
              </w:rPr>
            </w:pPr>
          </w:p>
        </w:tc>
        <w:tc>
          <w:tcPr>
            <w:tcW w:w="1007" w:type="dxa"/>
            <w:tcBorders>
              <w:left w:val="nil"/>
              <w:right w:val="nil"/>
            </w:tcBorders>
            <w:shd w:val="clear" w:color="auto" w:fill="auto"/>
            <w:vAlign w:val="center"/>
          </w:tcPr>
          <w:p w14:paraId="3172A48B"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5</w:t>
            </w:r>
          </w:p>
        </w:tc>
        <w:tc>
          <w:tcPr>
            <w:tcW w:w="869" w:type="dxa"/>
            <w:tcBorders>
              <w:left w:val="nil"/>
              <w:right w:val="nil"/>
            </w:tcBorders>
            <w:shd w:val="clear" w:color="auto" w:fill="auto"/>
            <w:vAlign w:val="center"/>
          </w:tcPr>
          <w:p w14:paraId="161F4509"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8,47</w:t>
            </w:r>
          </w:p>
        </w:tc>
      </w:tr>
      <w:tr w:rsidR="00CF2FF5" w:rsidRPr="00CF2FF5" w14:paraId="085F6835" w14:textId="77777777" w:rsidTr="009F51C1">
        <w:tc>
          <w:tcPr>
            <w:tcW w:w="2302" w:type="dxa"/>
            <w:tcBorders>
              <w:left w:val="nil"/>
              <w:right w:val="nil"/>
            </w:tcBorders>
            <w:shd w:val="clear" w:color="auto" w:fill="auto"/>
            <w:vAlign w:val="center"/>
          </w:tcPr>
          <w:p w14:paraId="766A0475"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Diğer</w:t>
            </w:r>
          </w:p>
        </w:tc>
        <w:tc>
          <w:tcPr>
            <w:tcW w:w="4894" w:type="dxa"/>
            <w:tcBorders>
              <w:left w:val="nil"/>
              <w:right w:val="nil"/>
            </w:tcBorders>
            <w:shd w:val="clear" w:color="auto" w:fill="auto"/>
            <w:vAlign w:val="center"/>
          </w:tcPr>
          <w:p w14:paraId="5C39FE94"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Çeşitli gerekçeler</w:t>
            </w:r>
          </w:p>
        </w:tc>
        <w:tc>
          <w:tcPr>
            <w:tcW w:w="1007" w:type="dxa"/>
            <w:tcBorders>
              <w:left w:val="nil"/>
              <w:right w:val="nil"/>
            </w:tcBorders>
            <w:shd w:val="clear" w:color="auto" w:fill="auto"/>
            <w:vAlign w:val="center"/>
          </w:tcPr>
          <w:p w14:paraId="37E85A32"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5</w:t>
            </w:r>
          </w:p>
        </w:tc>
        <w:tc>
          <w:tcPr>
            <w:tcW w:w="869" w:type="dxa"/>
            <w:tcBorders>
              <w:left w:val="nil"/>
              <w:right w:val="nil"/>
            </w:tcBorders>
            <w:shd w:val="clear" w:color="auto" w:fill="auto"/>
            <w:vAlign w:val="center"/>
          </w:tcPr>
          <w:p w14:paraId="67D8EF40"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8,47</w:t>
            </w:r>
          </w:p>
        </w:tc>
      </w:tr>
      <w:tr w:rsidR="00CF2FF5" w:rsidRPr="00CF2FF5" w14:paraId="02BADB35" w14:textId="77777777" w:rsidTr="009F51C1">
        <w:tc>
          <w:tcPr>
            <w:tcW w:w="2302" w:type="dxa"/>
            <w:tcBorders>
              <w:left w:val="nil"/>
              <w:right w:val="nil"/>
            </w:tcBorders>
            <w:shd w:val="clear" w:color="auto" w:fill="auto"/>
            <w:vAlign w:val="center"/>
          </w:tcPr>
          <w:p w14:paraId="4F2D79B1" w14:textId="77777777" w:rsidR="00CF2FF5" w:rsidRPr="00CF2FF5" w:rsidRDefault="00CF2FF5" w:rsidP="00CF2FF5">
            <w:pPr>
              <w:spacing w:after="0" w:line="240" w:lineRule="auto"/>
              <w:jc w:val="both"/>
              <w:rPr>
                <w:rFonts w:ascii="Cambria" w:hAnsi="Cambria"/>
                <w:b/>
                <w:sz w:val="20"/>
                <w:szCs w:val="20"/>
              </w:rPr>
            </w:pPr>
            <w:r w:rsidRPr="00CF2FF5">
              <w:rPr>
                <w:rFonts w:ascii="Cambria" w:hAnsi="Cambria"/>
                <w:b/>
                <w:sz w:val="20"/>
                <w:szCs w:val="20"/>
              </w:rPr>
              <w:t>Genel Toplam</w:t>
            </w:r>
          </w:p>
        </w:tc>
        <w:tc>
          <w:tcPr>
            <w:tcW w:w="4894" w:type="dxa"/>
            <w:tcBorders>
              <w:left w:val="nil"/>
              <w:right w:val="nil"/>
            </w:tcBorders>
            <w:shd w:val="clear" w:color="auto" w:fill="auto"/>
          </w:tcPr>
          <w:p w14:paraId="1EA25D3C" w14:textId="77777777" w:rsidR="00CF2FF5" w:rsidRPr="00CF2FF5" w:rsidRDefault="00CF2FF5" w:rsidP="00CF2FF5">
            <w:pPr>
              <w:spacing w:after="0" w:line="240" w:lineRule="auto"/>
              <w:jc w:val="both"/>
              <w:rPr>
                <w:rFonts w:ascii="Cambria" w:hAnsi="Cambria"/>
                <w:b/>
                <w:sz w:val="20"/>
                <w:szCs w:val="20"/>
              </w:rPr>
            </w:pPr>
          </w:p>
        </w:tc>
        <w:tc>
          <w:tcPr>
            <w:tcW w:w="1007" w:type="dxa"/>
            <w:tcBorders>
              <w:left w:val="nil"/>
              <w:right w:val="nil"/>
            </w:tcBorders>
            <w:shd w:val="clear" w:color="auto" w:fill="auto"/>
          </w:tcPr>
          <w:p w14:paraId="55DF89C8"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59</w:t>
            </w:r>
          </w:p>
        </w:tc>
        <w:tc>
          <w:tcPr>
            <w:tcW w:w="869" w:type="dxa"/>
            <w:tcBorders>
              <w:left w:val="nil"/>
              <w:right w:val="nil"/>
            </w:tcBorders>
            <w:shd w:val="clear" w:color="auto" w:fill="auto"/>
            <w:vAlign w:val="center"/>
          </w:tcPr>
          <w:p w14:paraId="7BB5A654" w14:textId="77777777" w:rsidR="00CF2FF5" w:rsidRPr="00CF2FF5" w:rsidRDefault="00CF2FF5" w:rsidP="00E17A98">
            <w:pPr>
              <w:spacing w:after="0" w:line="240" w:lineRule="auto"/>
              <w:jc w:val="center"/>
              <w:rPr>
                <w:rFonts w:ascii="Cambria" w:hAnsi="Cambria"/>
                <w:b/>
                <w:sz w:val="20"/>
                <w:szCs w:val="20"/>
              </w:rPr>
            </w:pPr>
            <w:r w:rsidRPr="00CF2FF5">
              <w:rPr>
                <w:rFonts w:ascii="Cambria" w:hAnsi="Cambria"/>
                <w:b/>
                <w:sz w:val="20"/>
                <w:szCs w:val="20"/>
              </w:rPr>
              <w:t>100</w:t>
            </w:r>
          </w:p>
        </w:tc>
      </w:tr>
    </w:tbl>
    <w:p w14:paraId="557828F0" w14:textId="77777777" w:rsidR="00CF2FF5" w:rsidRPr="00CF2FF5" w:rsidRDefault="00CF2FF5" w:rsidP="00CF2FF5">
      <w:pPr>
        <w:spacing w:after="0" w:line="240" w:lineRule="auto"/>
        <w:ind w:firstLine="624"/>
        <w:jc w:val="both"/>
        <w:rPr>
          <w:rFonts w:ascii="Cambria" w:hAnsi="Cambria"/>
          <w:bCs/>
        </w:rPr>
      </w:pPr>
      <w:r w:rsidRPr="00CF2FF5">
        <w:rPr>
          <w:rFonts w:ascii="Cambria" w:hAnsi="Cambria"/>
          <w:bCs/>
        </w:rPr>
        <w:t xml:space="preserve">Verilen tabloya göre öğretmenlerin açık uçlu maddeleri hazırlayamama gerekçelerine dair en çok görüş bildirilen temanın, öğretmenlerin kendisinden kaynaklanan nedenler olduğu (N=20) görülmektedir. Bunu sırasıyla öğrenciden kaynaklı nedenler (N=18), eğitim ya da okul sisteminden kaynaklı nedenler (N=11), açık uçlu maddelerin doğasından kaynaklanan nedenler (N=5) ve diğer nedenler (N=5) takip etmektedir. Ayrıca “öğrenciler zorlanınca sınav başarısı düşüyor”, “sorular birbirinden bağımsız olmalıdır”, “aile ve çevre şartlarından dolayı”, “öğrencilerin seviyesi belirlenemiyor” ve “ her soruyu birbirine bağlamaya çalışıyorum” gibi öğretmen yanıtları herhangi bir tema altında birleştirilemeyerek diğer gerekçeler olarak sınıflandırılmıştır. </w:t>
      </w:r>
    </w:p>
    <w:p w14:paraId="674FC072" w14:textId="76B7BC95" w:rsidR="009D7EF3" w:rsidRDefault="00CF2FF5" w:rsidP="00E17A98">
      <w:pPr>
        <w:spacing w:after="0" w:line="240" w:lineRule="auto"/>
        <w:ind w:firstLine="624"/>
        <w:jc w:val="both"/>
        <w:rPr>
          <w:rFonts w:ascii="Cambria" w:hAnsi="Cambria"/>
        </w:rPr>
      </w:pPr>
      <w:r w:rsidRPr="00CF2FF5">
        <w:rPr>
          <w:rFonts w:ascii="Cambria" w:hAnsi="Cambria"/>
        </w:rPr>
        <w:t xml:space="preserve">Bu araştırma kapsamında öğretmenlerin açık uçlu madde hazırlarken karşılaştıkları güçlüklerin gerekçelerinin incelenmesi ile birlikte, öğretmenlerin açık uçlu madde hazırlamada kendilerine verdikleri puanlar da incelenmiştir. Öğretmenlerin kendilerine verdikleri puanlara ait betimsel istatistikler Tablo 6’da yer almaktadır. </w:t>
      </w:r>
    </w:p>
    <w:p w14:paraId="7996B159" w14:textId="77777777" w:rsidR="00CF2FF5" w:rsidRDefault="00CF2FF5" w:rsidP="00E17A98">
      <w:pPr>
        <w:spacing w:before="120" w:after="120" w:line="240" w:lineRule="auto"/>
        <w:jc w:val="both"/>
        <w:rPr>
          <w:rFonts w:ascii="Cambria" w:hAnsi="Cambria"/>
          <w:i/>
          <w:sz w:val="20"/>
          <w:szCs w:val="20"/>
        </w:rPr>
      </w:pPr>
      <w:r w:rsidRPr="00CF2FF5">
        <w:rPr>
          <w:rFonts w:ascii="Cambria" w:hAnsi="Cambria"/>
          <w:b/>
        </w:rPr>
        <w:t>Tablo 6.</w:t>
      </w:r>
      <w:r>
        <w:rPr>
          <w:rFonts w:ascii="Cambria" w:hAnsi="Cambria"/>
          <w:i/>
          <w:sz w:val="20"/>
          <w:szCs w:val="20"/>
        </w:rPr>
        <w:t>Madde yazım yeterlikleri öz değerlendirme puanlarına ilişkin betimsel i</w:t>
      </w:r>
      <w:r w:rsidRPr="00CF2FF5">
        <w:rPr>
          <w:rFonts w:ascii="Cambria" w:hAnsi="Cambria"/>
          <w:i/>
          <w:sz w:val="20"/>
          <w:szCs w:val="20"/>
        </w:rPr>
        <w:t>statistikler</w:t>
      </w:r>
    </w:p>
    <w:tbl>
      <w:tblPr>
        <w:tblW w:w="9072"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64"/>
        <w:gridCol w:w="740"/>
        <w:gridCol w:w="740"/>
        <w:gridCol w:w="741"/>
        <w:gridCol w:w="741"/>
        <w:gridCol w:w="741"/>
        <w:gridCol w:w="741"/>
        <w:gridCol w:w="741"/>
        <w:gridCol w:w="741"/>
        <w:gridCol w:w="741"/>
        <w:gridCol w:w="741"/>
      </w:tblGrid>
      <w:tr w:rsidR="00CF2FF5" w:rsidRPr="00CF2FF5" w14:paraId="3E3CBD6A" w14:textId="77777777" w:rsidTr="009F51C1">
        <w:trPr>
          <w:cantSplit/>
          <w:trHeight w:val="1237"/>
        </w:trPr>
        <w:tc>
          <w:tcPr>
            <w:tcW w:w="1664" w:type="dxa"/>
            <w:shd w:val="clear" w:color="auto" w:fill="auto"/>
            <w:vAlign w:val="center"/>
          </w:tcPr>
          <w:p w14:paraId="251E9EAA"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İstatistikler</w:t>
            </w:r>
          </w:p>
        </w:tc>
        <w:tc>
          <w:tcPr>
            <w:tcW w:w="740" w:type="dxa"/>
            <w:shd w:val="clear" w:color="auto" w:fill="auto"/>
            <w:textDirection w:val="btLr"/>
          </w:tcPr>
          <w:p w14:paraId="22B9B900"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Ortalama</w:t>
            </w:r>
          </w:p>
        </w:tc>
        <w:tc>
          <w:tcPr>
            <w:tcW w:w="740" w:type="dxa"/>
            <w:shd w:val="clear" w:color="auto" w:fill="auto"/>
            <w:textDirection w:val="btLr"/>
          </w:tcPr>
          <w:p w14:paraId="49FAF54A"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Mod</w:t>
            </w:r>
          </w:p>
        </w:tc>
        <w:tc>
          <w:tcPr>
            <w:tcW w:w="741" w:type="dxa"/>
            <w:shd w:val="clear" w:color="auto" w:fill="auto"/>
            <w:textDirection w:val="btLr"/>
          </w:tcPr>
          <w:p w14:paraId="3BA0EBE1"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Medyan</w:t>
            </w:r>
          </w:p>
        </w:tc>
        <w:tc>
          <w:tcPr>
            <w:tcW w:w="741" w:type="dxa"/>
            <w:shd w:val="clear" w:color="auto" w:fill="auto"/>
            <w:textDirection w:val="btLr"/>
          </w:tcPr>
          <w:p w14:paraId="2785E1F8"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Çarpıklık Katsayısı</w:t>
            </w:r>
          </w:p>
        </w:tc>
        <w:tc>
          <w:tcPr>
            <w:tcW w:w="741" w:type="dxa"/>
            <w:shd w:val="clear" w:color="auto" w:fill="auto"/>
            <w:textDirection w:val="btLr"/>
          </w:tcPr>
          <w:p w14:paraId="563AA8A8"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Basıklık Katsayısı</w:t>
            </w:r>
          </w:p>
        </w:tc>
        <w:tc>
          <w:tcPr>
            <w:tcW w:w="741" w:type="dxa"/>
            <w:shd w:val="clear" w:color="auto" w:fill="auto"/>
            <w:textDirection w:val="btLr"/>
          </w:tcPr>
          <w:p w14:paraId="23650C66"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Varyans</w:t>
            </w:r>
          </w:p>
        </w:tc>
        <w:tc>
          <w:tcPr>
            <w:tcW w:w="741" w:type="dxa"/>
            <w:shd w:val="clear" w:color="auto" w:fill="auto"/>
            <w:textDirection w:val="btLr"/>
          </w:tcPr>
          <w:p w14:paraId="769976F3"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Standart Sapma</w:t>
            </w:r>
          </w:p>
        </w:tc>
        <w:tc>
          <w:tcPr>
            <w:tcW w:w="741" w:type="dxa"/>
            <w:shd w:val="clear" w:color="auto" w:fill="auto"/>
            <w:textDirection w:val="btLr"/>
          </w:tcPr>
          <w:p w14:paraId="78753692"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Minimum Değer</w:t>
            </w:r>
          </w:p>
        </w:tc>
        <w:tc>
          <w:tcPr>
            <w:tcW w:w="741" w:type="dxa"/>
            <w:shd w:val="clear" w:color="auto" w:fill="auto"/>
            <w:textDirection w:val="btLr"/>
          </w:tcPr>
          <w:p w14:paraId="43BB6744"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Maksimum Değer</w:t>
            </w:r>
          </w:p>
        </w:tc>
        <w:tc>
          <w:tcPr>
            <w:tcW w:w="741" w:type="dxa"/>
            <w:shd w:val="clear" w:color="auto" w:fill="auto"/>
            <w:textDirection w:val="btLr"/>
          </w:tcPr>
          <w:p w14:paraId="077568A9"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Ranj</w:t>
            </w:r>
          </w:p>
        </w:tc>
      </w:tr>
      <w:tr w:rsidR="00CF2FF5" w:rsidRPr="00CF2FF5" w14:paraId="2AC5E3BB" w14:textId="77777777" w:rsidTr="009F51C1">
        <w:trPr>
          <w:trHeight w:val="454"/>
        </w:trPr>
        <w:tc>
          <w:tcPr>
            <w:tcW w:w="1664" w:type="dxa"/>
            <w:shd w:val="clear" w:color="auto" w:fill="auto"/>
          </w:tcPr>
          <w:p w14:paraId="3B3B50D1" w14:textId="77777777" w:rsidR="00CF2FF5" w:rsidRPr="00CF2FF5" w:rsidRDefault="00CF2FF5" w:rsidP="00CF2FF5">
            <w:pPr>
              <w:spacing w:after="0" w:line="240" w:lineRule="auto"/>
              <w:jc w:val="both"/>
              <w:rPr>
                <w:rFonts w:ascii="Cambria" w:hAnsi="Cambria"/>
                <w:sz w:val="20"/>
                <w:szCs w:val="20"/>
              </w:rPr>
            </w:pPr>
            <w:r w:rsidRPr="00CF2FF5">
              <w:rPr>
                <w:rFonts w:ascii="Cambria" w:hAnsi="Cambria"/>
                <w:sz w:val="20"/>
                <w:szCs w:val="20"/>
              </w:rPr>
              <w:t>Değerler</w:t>
            </w:r>
          </w:p>
        </w:tc>
        <w:tc>
          <w:tcPr>
            <w:tcW w:w="740" w:type="dxa"/>
            <w:shd w:val="clear" w:color="auto" w:fill="auto"/>
            <w:vAlign w:val="center"/>
          </w:tcPr>
          <w:p w14:paraId="6D983C70"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7,52</w:t>
            </w:r>
          </w:p>
        </w:tc>
        <w:tc>
          <w:tcPr>
            <w:tcW w:w="740" w:type="dxa"/>
            <w:shd w:val="clear" w:color="auto" w:fill="auto"/>
            <w:vAlign w:val="center"/>
          </w:tcPr>
          <w:p w14:paraId="04537EB7"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8</w:t>
            </w:r>
          </w:p>
        </w:tc>
        <w:tc>
          <w:tcPr>
            <w:tcW w:w="741" w:type="dxa"/>
            <w:shd w:val="clear" w:color="auto" w:fill="auto"/>
            <w:vAlign w:val="center"/>
          </w:tcPr>
          <w:p w14:paraId="1230E6DC"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8</w:t>
            </w:r>
          </w:p>
        </w:tc>
        <w:tc>
          <w:tcPr>
            <w:tcW w:w="741" w:type="dxa"/>
            <w:shd w:val="clear" w:color="auto" w:fill="auto"/>
            <w:vAlign w:val="center"/>
          </w:tcPr>
          <w:p w14:paraId="7915381F"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-.502</w:t>
            </w:r>
          </w:p>
        </w:tc>
        <w:tc>
          <w:tcPr>
            <w:tcW w:w="741" w:type="dxa"/>
            <w:shd w:val="clear" w:color="auto" w:fill="auto"/>
            <w:vAlign w:val="center"/>
          </w:tcPr>
          <w:p w14:paraId="3E16F1ED"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-.158</w:t>
            </w:r>
          </w:p>
        </w:tc>
        <w:tc>
          <w:tcPr>
            <w:tcW w:w="741" w:type="dxa"/>
            <w:shd w:val="clear" w:color="auto" w:fill="auto"/>
            <w:vAlign w:val="center"/>
          </w:tcPr>
          <w:p w14:paraId="114BE3E6"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2,58</w:t>
            </w:r>
          </w:p>
        </w:tc>
        <w:tc>
          <w:tcPr>
            <w:tcW w:w="741" w:type="dxa"/>
            <w:shd w:val="clear" w:color="auto" w:fill="auto"/>
            <w:vAlign w:val="center"/>
          </w:tcPr>
          <w:p w14:paraId="27729705"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1,69</w:t>
            </w:r>
          </w:p>
        </w:tc>
        <w:tc>
          <w:tcPr>
            <w:tcW w:w="741" w:type="dxa"/>
            <w:shd w:val="clear" w:color="auto" w:fill="auto"/>
            <w:vAlign w:val="center"/>
          </w:tcPr>
          <w:p w14:paraId="72185196"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3</w:t>
            </w:r>
          </w:p>
        </w:tc>
        <w:tc>
          <w:tcPr>
            <w:tcW w:w="741" w:type="dxa"/>
            <w:shd w:val="clear" w:color="auto" w:fill="auto"/>
            <w:vAlign w:val="center"/>
          </w:tcPr>
          <w:p w14:paraId="29FEDF3B"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10</w:t>
            </w:r>
          </w:p>
        </w:tc>
        <w:tc>
          <w:tcPr>
            <w:tcW w:w="741" w:type="dxa"/>
            <w:shd w:val="clear" w:color="auto" w:fill="auto"/>
            <w:vAlign w:val="center"/>
          </w:tcPr>
          <w:p w14:paraId="31C6981A" w14:textId="77777777" w:rsidR="00CF2FF5" w:rsidRPr="00CF2FF5" w:rsidRDefault="00CF2FF5" w:rsidP="00E17A98">
            <w:pPr>
              <w:spacing w:after="0" w:line="240" w:lineRule="auto"/>
              <w:jc w:val="center"/>
              <w:rPr>
                <w:rFonts w:ascii="Cambria" w:hAnsi="Cambria"/>
                <w:sz w:val="20"/>
                <w:szCs w:val="20"/>
              </w:rPr>
            </w:pPr>
            <w:r w:rsidRPr="00CF2FF5">
              <w:rPr>
                <w:rFonts w:ascii="Cambria" w:hAnsi="Cambria"/>
                <w:sz w:val="20"/>
                <w:szCs w:val="20"/>
              </w:rPr>
              <w:t>7</w:t>
            </w:r>
          </w:p>
        </w:tc>
      </w:tr>
    </w:tbl>
    <w:p w14:paraId="04BE3EF3" w14:textId="77777777" w:rsidR="00CF2FF5" w:rsidRPr="00CF2FF5" w:rsidRDefault="00CF2FF5" w:rsidP="00CF2FF5">
      <w:pPr>
        <w:spacing w:after="0" w:line="240" w:lineRule="auto"/>
        <w:jc w:val="both"/>
        <w:rPr>
          <w:rFonts w:ascii="Cambria" w:hAnsi="Cambria"/>
        </w:rPr>
      </w:pPr>
    </w:p>
    <w:p w14:paraId="1181A4BB" w14:textId="77777777" w:rsidR="00CF2FF5" w:rsidRDefault="00CF2FF5" w:rsidP="00CF2FF5">
      <w:pPr>
        <w:spacing w:after="0" w:line="240" w:lineRule="auto"/>
        <w:ind w:firstLine="567"/>
        <w:jc w:val="both"/>
        <w:rPr>
          <w:rFonts w:ascii="Cambria" w:hAnsi="Cambria"/>
        </w:rPr>
      </w:pPr>
      <w:r w:rsidRPr="00CF2FF5">
        <w:rPr>
          <w:rFonts w:ascii="Cambria" w:hAnsi="Cambria"/>
        </w:rPr>
        <w:lastRenderedPageBreak/>
        <w:t xml:space="preserve">Öğretmenlerin açık uçlu madde yazımında kendilerine verdikleri en yüksek puan 10, en düşük ise 3’tür. Öğretmenlerin kendilerine verdikleri puanların ortalaması </w:t>
      </w:r>
      <m:oMath>
        <m:acc>
          <m:accPr>
            <m:chr m:val="̅"/>
            <m:ctrlPr>
              <w:rPr>
                <w:rFonts w:ascii="Cambria Math" w:hAnsi="Cambria Math"/>
              </w:rPr>
            </m:ctrlPr>
          </m:accPr>
          <m:e>
            <m:r>
              <m:rPr>
                <m:sty m:val="p"/>
              </m:rPr>
              <w:rPr>
                <w:rFonts w:ascii="Cambria Math" w:hAnsi="Cambria Math"/>
              </w:rPr>
              <m:t>X</m:t>
            </m:r>
          </m:e>
        </m:acc>
      </m:oMath>
      <w:r w:rsidRPr="00CF2FF5">
        <w:rPr>
          <w:rFonts w:ascii="Cambria" w:hAnsi="Cambria"/>
        </w:rPr>
        <w:t xml:space="preserve">=7,52 olmakla birlikte puanlar sola çarpık bir dağılım göstermektedir. Öğretmenlerin kendilerine verdikleri puanlarda en çok tekrar eden değer 8 puandır. Öğretmenlerin kendilerine verdikleri puanlara ait </w:t>
      </w:r>
      <w:r w:rsidR="00DB657C">
        <w:rPr>
          <w:rFonts w:ascii="Cambria" w:hAnsi="Cambria"/>
        </w:rPr>
        <w:t>da</w:t>
      </w:r>
      <w:r w:rsidR="00E22EEA">
        <w:rPr>
          <w:rFonts w:ascii="Cambria" w:hAnsi="Cambria"/>
        </w:rPr>
        <w:t>ğ</w:t>
      </w:r>
      <w:r w:rsidR="00DB657C">
        <w:rPr>
          <w:rFonts w:ascii="Cambria" w:hAnsi="Cambria"/>
        </w:rPr>
        <w:t>ılım</w:t>
      </w:r>
      <w:r w:rsidRPr="00CF2FF5">
        <w:rPr>
          <w:rFonts w:ascii="Cambria" w:hAnsi="Cambria"/>
        </w:rPr>
        <w:t xml:space="preserve"> </w:t>
      </w:r>
      <w:r w:rsidR="00E22EEA">
        <w:rPr>
          <w:rFonts w:ascii="Cambria" w:hAnsi="Cambria"/>
        </w:rPr>
        <w:t>g</w:t>
      </w:r>
      <w:r w:rsidRPr="00CF2FF5">
        <w:rPr>
          <w:rFonts w:ascii="Cambria" w:hAnsi="Cambria"/>
        </w:rPr>
        <w:t xml:space="preserve">rafiği ise Grafik 1’de yer almaktadır. </w:t>
      </w:r>
    </w:p>
    <w:p w14:paraId="3599531B" w14:textId="77777777" w:rsidR="00E22EEA" w:rsidRPr="00CF2FF5" w:rsidRDefault="00E22EEA" w:rsidP="00E22EEA">
      <w:pPr>
        <w:spacing w:after="0" w:line="240" w:lineRule="auto"/>
        <w:jc w:val="both"/>
        <w:rPr>
          <w:rFonts w:ascii="Cambria" w:hAnsi="Cambria"/>
        </w:rPr>
      </w:pPr>
    </w:p>
    <w:p w14:paraId="5615FCFD" w14:textId="77777777" w:rsidR="00CF2FF5" w:rsidRPr="00CF2FF5" w:rsidRDefault="00DB657C" w:rsidP="00E22EEA">
      <w:pPr>
        <w:spacing w:before="100" w:beforeAutospacing="1" w:after="100" w:afterAutospacing="1" w:line="240" w:lineRule="auto"/>
        <w:jc w:val="center"/>
        <w:rPr>
          <w:rFonts w:ascii="Cambria" w:hAnsi="Cambria"/>
        </w:rPr>
      </w:pPr>
      <w:r w:rsidRPr="00DB657C">
        <w:rPr>
          <w:rFonts w:ascii="Cambria" w:hAnsi="Cambria"/>
          <w:noProof/>
          <w:lang w:eastAsia="tr-TR"/>
        </w:rPr>
        <w:drawing>
          <wp:inline distT="0" distB="0" distL="0" distR="0" wp14:anchorId="6DF4289B" wp14:editId="4AC6BED7">
            <wp:extent cx="5372100" cy="3060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72100" cy="3060700"/>
                    </a:xfrm>
                    <a:prstGeom prst="rect">
                      <a:avLst/>
                    </a:prstGeom>
                  </pic:spPr>
                </pic:pic>
              </a:graphicData>
            </a:graphic>
          </wp:inline>
        </w:drawing>
      </w:r>
    </w:p>
    <w:p w14:paraId="24974902" w14:textId="01CA8E47" w:rsidR="00CF2FF5" w:rsidRPr="00CF2FF5" w:rsidRDefault="00CF2FF5" w:rsidP="00CF2FF5">
      <w:pPr>
        <w:spacing w:before="100" w:beforeAutospacing="1" w:after="100" w:afterAutospacing="1" w:line="240" w:lineRule="auto"/>
        <w:jc w:val="center"/>
        <w:rPr>
          <w:rFonts w:ascii="Cambria" w:hAnsi="Cambria"/>
          <w:i/>
        </w:rPr>
      </w:pPr>
      <w:r w:rsidRPr="00CF2FF5">
        <w:rPr>
          <w:rFonts w:ascii="Cambria" w:hAnsi="Cambria"/>
          <w:b/>
        </w:rPr>
        <w:t>Grafik 1.</w:t>
      </w:r>
      <w:r w:rsidR="00E17A98">
        <w:rPr>
          <w:rFonts w:ascii="Cambria" w:hAnsi="Cambria"/>
          <w:b/>
        </w:rPr>
        <w:t xml:space="preserve"> </w:t>
      </w:r>
      <w:r>
        <w:rPr>
          <w:rFonts w:ascii="Cambria" w:hAnsi="Cambria"/>
          <w:i/>
          <w:sz w:val="20"/>
          <w:szCs w:val="20"/>
        </w:rPr>
        <w:t>Madde yazma yeterliklerine ait öz değerlendirme puanları f</w:t>
      </w:r>
      <w:r w:rsidRPr="00CF2FF5">
        <w:rPr>
          <w:rFonts w:ascii="Cambria" w:hAnsi="Cambria"/>
          <w:i/>
          <w:sz w:val="20"/>
          <w:szCs w:val="20"/>
        </w:rPr>
        <w:t xml:space="preserve">rekans </w:t>
      </w:r>
      <w:r>
        <w:rPr>
          <w:rFonts w:ascii="Cambria" w:hAnsi="Cambria"/>
          <w:i/>
          <w:sz w:val="20"/>
          <w:szCs w:val="20"/>
        </w:rPr>
        <w:t>d</w:t>
      </w:r>
      <w:r w:rsidRPr="00CF2FF5">
        <w:rPr>
          <w:rFonts w:ascii="Cambria" w:hAnsi="Cambria"/>
          <w:i/>
          <w:sz w:val="20"/>
          <w:szCs w:val="20"/>
        </w:rPr>
        <w:t>ağılımı</w:t>
      </w:r>
    </w:p>
    <w:p w14:paraId="5AD8960F" w14:textId="77777777" w:rsidR="00CF2FF5" w:rsidRPr="00CF2FF5" w:rsidRDefault="00CF2FF5" w:rsidP="00595DDD">
      <w:pPr>
        <w:spacing w:after="0" w:line="240" w:lineRule="auto"/>
        <w:ind w:firstLine="567"/>
        <w:jc w:val="both"/>
        <w:rPr>
          <w:rFonts w:ascii="Cambria" w:hAnsi="Cambria"/>
        </w:rPr>
      </w:pPr>
      <w:r w:rsidRPr="00CF2FF5">
        <w:rPr>
          <w:rFonts w:ascii="Cambria" w:hAnsi="Cambria"/>
          <w:bCs/>
        </w:rPr>
        <w:t xml:space="preserve">Verilen grafiğe göre, açık uçlu madde hazırlamada kendine 5 ve 5’in altında bir öz değerlendirme puanı veren öğretmenlerin sayısı N=26’dır. Bu değer kendilerine puan veren öğretmen grubunun yalnızca %15,6’sını oluşturmaktadır. Öz değerlendirme puanı olarak kendine 3’ün altında puan veren öğretmen yoktur. Öğretmenlerin %13,2’si (N=22) kendisine tam puan vermiştir. </w:t>
      </w:r>
      <w:r w:rsidRPr="00CF2FF5">
        <w:rPr>
          <w:rFonts w:ascii="Cambria" w:hAnsi="Cambria"/>
        </w:rPr>
        <w:t xml:space="preserve"> Öğretmenlerin neredeyse yarısı kendilerine 7-8 aralığında puanlar vermiştir. N= 5 (%3) öğretmen ise kendilerine herhangi bir puan vermemiş, ölçme aracındaki bu maddeyi yanıtsız bırakmıştır. </w:t>
      </w:r>
    </w:p>
    <w:p w14:paraId="4201B077" w14:textId="77777777" w:rsidR="00496BBA" w:rsidRDefault="00496BBA" w:rsidP="00496BBA">
      <w:pPr>
        <w:spacing w:before="100" w:beforeAutospacing="1" w:after="100" w:afterAutospacing="1" w:line="240" w:lineRule="auto"/>
        <w:jc w:val="center"/>
        <w:rPr>
          <w:rFonts w:ascii="Cambria" w:hAnsi="Cambria"/>
          <w:b/>
        </w:rPr>
      </w:pPr>
      <w:r w:rsidRPr="00496BBA">
        <w:rPr>
          <w:rFonts w:ascii="Cambria" w:hAnsi="Cambria"/>
          <w:b/>
        </w:rPr>
        <w:t>TARTIŞMA ve SONUÇ</w:t>
      </w:r>
    </w:p>
    <w:p w14:paraId="55DB981A" w14:textId="77777777" w:rsidR="00710F9D" w:rsidRPr="00710F9D" w:rsidRDefault="00710F9D" w:rsidP="00710F9D">
      <w:pPr>
        <w:spacing w:after="0" w:line="240" w:lineRule="auto"/>
        <w:ind w:firstLine="567"/>
        <w:jc w:val="both"/>
        <w:rPr>
          <w:rFonts w:ascii="Cambria" w:hAnsi="Cambria"/>
        </w:rPr>
      </w:pPr>
      <w:r w:rsidRPr="00710F9D">
        <w:rPr>
          <w:rFonts w:ascii="Cambria" w:hAnsi="Cambria"/>
        </w:rPr>
        <w:t xml:space="preserve">Bu araştırmada ortaokul öğretmenlerinin sınıf içi ölçme ve değerlendirmelerde yaygın bir şekilde kullandıkları açık uçlu maddeleri hazırlamadaki yeterlikleri incelenmiştir. Ortaokul öğretmenlerinin genel olarak açık uçlu madde hazırlamada yeterli olmadıkları görülmüştür. Bu yetersizlik bir yandan kuramsal bilgi eksikliği diğer yandan madde yazım ilkeleri bağlamındaki eksikliklerin bir bütünü olarak gözlenmiştir. </w:t>
      </w:r>
    </w:p>
    <w:p w14:paraId="6466F33C" w14:textId="77777777" w:rsidR="00710F9D" w:rsidRPr="00710F9D" w:rsidRDefault="00710F9D" w:rsidP="00710F9D">
      <w:pPr>
        <w:spacing w:after="0" w:line="240" w:lineRule="auto"/>
        <w:ind w:firstLine="567"/>
        <w:jc w:val="both"/>
        <w:rPr>
          <w:rFonts w:ascii="Cambria" w:hAnsi="Cambria"/>
        </w:rPr>
      </w:pPr>
      <w:r w:rsidRPr="00710F9D">
        <w:rPr>
          <w:rFonts w:ascii="Cambria" w:hAnsi="Cambria"/>
        </w:rPr>
        <w:t xml:space="preserve">Öğretmenler gerek madde yazım öncesi ve madde yazım süreci gerekse madde yazım sonrası süreçlerinde yetersizdirler. Madde yazım öncesi süreç dikkate alındığında “belirtke tablosunun hazırlanması” ölçütünde öğretmenlerin görece daha yeterli oldukları görülmekle birlikte neredeyse yarısının maddeyi hazırlarken belirtke tablosunun hazırlanmasını dikkate almadıkları ortaya çıkmıştır. Madde yazım sürecinde ise öğretmenlerin “maddenin yaş ve sınıf düzeyine uygunluğun dikkate alınması” ve “maddenin açık ve anlaşılırlığının dikkate alınması” ölçütlerinde öğretmenlerin görece daha yeterli oldukları gözlenmiş, ancak özellikle açık uçlu maddeleri puanlamada dereceli puanlama anahtarının kullanılmada öğretmen yeterliklerinin çok düşük olduğu ortaya çıkmıştır. Araştırmadan elde edilen bu bulgu Yavuz ve Bilgeç’in (2014) çalışması kapsamında öğretmenlerin açık uçlu maddeleri puanlamada bir yanıt kağıdından </w:t>
      </w:r>
      <w:r w:rsidRPr="00710F9D">
        <w:rPr>
          <w:rFonts w:ascii="Cambria" w:hAnsi="Cambria"/>
        </w:rPr>
        <w:lastRenderedPageBreak/>
        <w:t>diğerine değişen, tutarlı olmayan puanlamalar yaptıkları bulgusunu destekler niteliktedir. Açık uçlu madde hazırlama ölçütlerine dair yapılan gruplamada, diğer süreçlere kıyasla öğretmenlerin yeterlik düzeylerinin en düşük olduğu sürecin “madde yazım sonrası süreci” olduğu anlaşılmaktadır. Bu bulguya göre öğretmenlerin “madde redaksiyonun yapılması”, “uzman görüşünün alınması”, “deneme uygulamasının yapılması” ve “deneme uygulamasından elde edilen sonuçların yorumlanması” ölçütlerini bir maddenin hazır hale getirilene kadar yapılan uygulamalar bütünün bir parçası olarak görmedikleri düşünülmektedir.</w:t>
      </w:r>
    </w:p>
    <w:p w14:paraId="5C8E442C" w14:textId="77777777" w:rsidR="00710F9D" w:rsidRPr="00710F9D" w:rsidRDefault="00710F9D" w:rsidP="00710F9D">
      <w:pPr>
        <w:spacing w:after="0" w:line="240" w:lineRule="auto"/>
        <w:ind w:firstLine="567"/>
        <w:jc w:val="both"/>
        <w:rPr>
          <w:rFonts w:ascii="Cambria" w:hAnsi="Cambria"/>
        </w:rPr>
      </w:pPr>
      <w:r w:rsidRPr="00710F9D">
        <w:rPr>
          <w:rFonts w:ascii="Cambria" w:hAnsi="Cambria"/>
        </w:rPr>
        <w:tab/>
        <w:t xml:space="preserve">Öğretmenlerin tamamına yakının yeterlik düzeyleri çok düşük olduğundan “maddenin yaş ve sınıf </w:t>
      </w:r>
      <w:r w:rsidRPr="006922B3">
        <w:rPr>
          <w:rFonts w:ascii="Cambria" w:hAnsi="Cambria"/>
        </w:rPr>
        <w:t>düzeyine uygunluğunun dikkate alınması” ölçütü dışındaki ölçütlerde cinsiyet, branş ve okul türü değişkenleri</w:t>
      </w:r>
      <w:r w:rsidR="00A27622" w:rsidRPr="006922B3">
        <w:rPr>
          <w:rFonts w:ascii="Cambria" w:hAnsi="Cambria"/>
        </w:rPr>
        <w:t xml:space="preserve"> ile anlamlı bir ilişki</w:t>
      </w:r>
      <w:r w:rsidRPr="006922B3">
        <w:rPr>
          <w:rFonts w:ascii="Cambria" w:hAnsi="Cambria"/>
        </w:rPr>
        <w:t xml:space="preserve"> gözlenememiştir. Bu</w:t>
      </w:r>
      <w:r w:rsidRPr="00710F9D">
        <w:rPr>
          <w:rFonts w:ascii="Cambria" w:hAnsi="Cambria"/>
        </w:rPr>
        <w:t xml:space="preserve"> ölçütün dışındaki diğer 17 ölçüt için hangi cinsiyet, okul türü ya da branştan olursa olsun öğretmenlerin tamamına yakının açık uçlu madde hazırlamada yetersiz olduğu gözlemlenmiştir. </w:t>
      </w:r>
    </w:p>
    <w:p w14:paraId="58DA4418" w14:textId="77777777" w:rsidR="00710F9D" w:rsidRPr="00710F9D" w:rsidRDefault="00710F9D" w:rsidP="00710F9D">
      <w:pPr>
        <w:spacing w:after="0" w:line="240" w:lineRule="auto"/>
        <w:ind w:firstLine="567"/>
        <w:jc w:val="both"/>
        <w:rPr>
          <w:rFonts w:ascii="Cambria" w:hAnsi="Cambria"/>
        </w:rPr>
      </w:pPr>
      <w:r w:rsidRPr="00710F9D">
        <w:rPr>
          <w:rFonts w:ascii="Cambria" w:hAnsi="Cambria"/>
        </w:rPr>
        <w:t xml:space="preserve">Öğretmenlerin açık uçlu maddeleri uygun bir biçimde hazırlayamama gerekçeleri genel olarak incelendiğinde öğretmenlerin bu madde türünü hazırlamadaki bilgi eksikleri, öğrenci seviyelerinin açık uçlu madde türünü hazırlamak ve kullanmak için düşük olması, müfredat ve konuların açık uçlu madde türüne uygun olmayışı ve açık uçlu maddeleri hazırlamanın ve puanlamanın uzun sürmesi gerekçeleri öne çıkmaktadır. Ayrıca öğretmenler, açık uçlu madde türünü çok sık kullanmadıklarını ya da kullanmayı tercih etmediklerini belirtmişlerdir. Öğretmenlerin açık uçlu maddeleri tercih etme durumları Senk, Becmann ve Thomson’ın (1997) öğretmenlerin açık uçlu madde türünü tercih etmedikleri bulgusuyla desteklenirken, İskamya’nın (2011) Fen ve Teknoloji öğretmen adaylarının soru sorma tercihleri ile OGES kapsamında sorulan maddelerin Bloom bilişsel alan taksonomisine göre incelenmesi amacıyla yaptığı çalışmadaki öğretmenlerin açık uçlu maddeler hazırlama eğiliminde oldukları bulgusu ile desteklenmemektedir. </w:t>
      </w:r>
    </w:p>
    <w:p w14:paraId="48732D14" w14:textId="77777777" w:rsidR="00710F9D" w:rsidRPr="00710F9D" w:rsidRDefault="00710F9D" w:rsidP="00710F9D">
      <w:pPr>
        <w:spacing w:after="0" w:line="240" w:lineRule="auto"/>
        <w:ind w:firstLine="567"/>
        <w:jc w:val="both"/>
        <w:rPr>
          <w:rFonts w:ascii="Cambria" w:hAnsi="Cambria"/>
        </w:rPr>
      </w:pPr>
      <w:r w:rsidRPr="00710F9D">
        <w:rPr>
          <w:rFonts w:ascii="Cambria" w:hAnsi="Cambria"/>
        </w:rPr>
        <w:t xml:space="preserve">Genel bulgular tam aksini gösterse de öğretmenler kendilerini açık uçlu madde hazırlama açısından oldukça yeterli görmektedirler. Öğretmenlerin kendi algılarına göre kendilerine verdikleri puanların ortalaması 10 üzerinden 7,52’dir. Araştırmadan elde edilen bu bulgu Gelbal ve Kelecioğlu (2007), Pektaş (2010) ve Yeşilyurt ve Yaraş’ın (2011) ulaştığı öğretmenlerin ölçme ve değerlendirmede geleneksel yöntemlerde yeterlik algılarının orta ve yüksek düzeyde olduğu bulgusunu desteklemekle birlikte Yaykın’ın (2015) öğretmenlerin ölçme ve değerlendirmeye yönelik yeterliklerinin incelenmesi amacıyla yaptığı çalışmasının bulguları ile farklılık göstermektedir. </w:t>
      </w:r>
    </w:p>
    <w:p w14:paraId="05952260" w14:textId="2FD4D830" w:rsidR="00710F9D" w:rsidRPr="00710F9D" w:rsidRDefault="00710F9D" w:rsidP="00710F9D">
      <w:pPr>
        <w:spacing w:after="0" w:line="240" w:lineRule="auto"/>
        <w:ind w:firstLine="567"/>
        <w:jc w:val="both"/>
        <w:rPr>
          <w:rFonts w:ascii="Cambria" w:hAnsi="Cambria"/>
        </w:rPr>
      </w:pPr>
      <w:r w:rsidRPr="00710F9D">
        <w:rPr>
          <w:rFonts w:ascii="Cambria" w:hAnsi="Cambria"/>
        </w:rPr>
        <w:t xml:space="preserve">Öğretmenlerin açık uçlu madde hazırlamadaki yeterlik düzeylerinin bu derece düşük gözlenmesi </w:t>
      </w:r>
      <w:r w:rsidR="000C7853">
        <w:rPr>
          <w:rFonts w:ascii="Cambria" w:hAnsi="Cambria"/>
        </w:rPr>
        <w:t>ölçme ve değerlendirme uygulamalarının</w:t>
      </w:r>
      <w:r w:rsidRPr="00710F9D">
        <w:rPr>
          <w:rFonts w:ascii="Cambria" w:hAnsi="Cambria"/>
        </w:rPr>
        <w:t xml:space="preserve"> etkililik ve verimliliği açısından dikkate değer ve önemli bir sorundur. Araştırmadan elde edilen bulgular öğretmenlerin, hedeflenen davranışları uygun bir biçimde yoklayamadıklarını ve açık uçlu maddeleri uygun bir biçimde puanlayamadıklarını göstermektedir. Bu durum puanlayıcıdan kaynaklı hataların ölçümlere karışmasına sebep olmakta, böylelikle açık uçlu maddelerden oluşan ölçme araçlarından elde edilen puanların güvenirlik ve geçerlik kanıtları düşük, öğrenci başarısı hakkında elde edilecek veriler ve bu verilere dayanarak yapılan değerlendirmeler de hatalı olabilmektedir. Bu bağlamda bu araştırmanın temel önerisi, sınıf içinde ölçme ve değerlendirme uygulamalarından sorumlu olan öğretmenlerin açık uçlu madde hazırlama yeterlikleri açısından gözlenen eksikliklerinin giderilmesine yönelik tedbirlerin alınması gerektiğidir. Öğretmenlerin gerekçeleri doğrultusunda, ölçme araçlarında açık uçlu madde türünün kullanımına yönelik madde yazarlığı eğitimlerinin de arttırılması önerilmektedir. İleri araştırmalara yönelik olarak ise madde yazma eğitimlerinin öğretmen yeterlikleri üzerindeki etkisinin, öğretmenlerin diğer madde türlerini hazırlama ve kullanma yeterliklerinin, farklı eğitim kademelerinde görev yapmakta olan öğretmenlerin madde yazma yeterliklerinin, öğretmenlerin hazırladıkları açık uçlu maddelerin çeşitli bilişsel alan taksonomisine göre incelenmesi ve son olarak yazılı yoklamaların geçerlik ve güvenirlik düzeylerinin araştırılması önerilmektedir. </w:t>
      </w:r>
    </w:p>
    <w:p w14:paraId="455462A4" w14:textId="77777777" w:rsidR="008F784F" w:rsidRPr="008F784F" w:rsidRDefault="008F784F" w:rsidP="008F784F">
      <w:pPr>
        <w:spacing w:before="100" w:beforeAutospacing="1" w:after="100" w:afterAutospacing="1" w:line="240" w:lineRule="auto"/>
        <w:rPr>
          <w:rFonts w:ascii="Cambria" w:hAnsi="Cambria"/>
          <w:b/>
        </w:rPr>
      </w:pPr>
      <w:r w:rsidRPr="008F784F">
        <w:rPr>
          <w:rFonts w:ascii="Cambria" w:hAnsi="Cambria"/>
          <w:b/>
        </w:rPr>
        <w:t>KAYNAKÇA</w:t>
      </w:r>
    </w:p>
    <w:p w14:paraId="5158F608" w14:textId="6C59EDA3" w:rsid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Atılgan, H., Kan, A.</w:t>
      </w:r>
      <w:r w:rsidR="00E07419">
        <w:rPr>
          <w:rFonts w:ascii="Cambria" w:hAnsi="Cambria" w:cs="Times New Roman"/>
          <w:sz w:val="20"/>
          <w:szCs w:val="20"/>
        </w:rPr>
        <w:t>, &amp;</w:t>
      </w:r>
      <w:r w:rsidRPr="00710F9D">
        <w:rPr>
          <w:rFonts w:ascii="Cambria" w:hAnsi="Cambria" w:cs="Times New Roman"/>
          <w:sz w:val="20"/>
          <w:szCs w:val="20"/>
        </w:rPr>
        <w:t xml:space="preserve"> Doğan, N. (2007). </w:t>
      </w:r>
      <w:r w:rsidRPr="00710F9D">
        <w:rPr>
          <w:rFonts w:ascii="Cambria" w:hAnsi="Cambria" w:cs="Times New Roman"/>
          <w:i/>
          <w:iCs/>
          <w:sz w:val="20"/>
          <w:szCs w:val="20"/>
        </w:rPr>
        <w:t>Eğitimde ölçme ve değerlendirme</w:t>
      </w:r>
      <w:r w:rsidRPr="00710F9D">
        <w:rPr>
          <w:rFonts w:ascii="Cambria" w:hAnsi="Cambria" w:cs="Times New Roman"/>
          <w:sz w:val="20"/>
          <w:szCs w:val="20"/>
        </w:rPr>
        <w:t>. Ankara: Anı Yayıncılık.</w:t>
      </w:r>
    </w:p>
    <w:p w14:paraId="5CE3838C" w14:textId="457EEBD3" w:rsidR="00466D88" w:rsidRDefault="00466D88" w:rsidP="00710F9D">
      <w:pPr>
        <w:spacing w:before="120" w:after="120" w:line="240" w:lineRule="auto"/>
        <w:ind w:left="709" w:hanging="709"/>
        <w:jc w:val="both"/>
        <w:rPr>
          <w:rFonts w:ascii="Cambria" w:hAnsi="Cambria" w:cs="Times New Roman"/>
          <w:sz w:val="20"/>
          <w:szCs w:val="20"/>
        </w:rPr>
      </w:pPr>
      <w:r>
        <w:rPr>
          <w:rFonts w:ascii="Cambria" w:hAnsi="Cambria" w:cs="Times New Roman"/>
          <w:sz w:val="20"/>
          <w:szCs w:val="20"/>
        </w:rPr>
        <w:lastRenderedPageBreak/>
        <w:t>Aydemir, Y.</w:t>
      </w:r>
      <w:r w:rsidR="00E07419">
        <w:rPr>
          <w:rFonts w:ascii="Cambria" w:hAnsi="Cambria" w:cs="Times New Roman"/>
          <w:sz w:val="20"/>
          <w:szCs w:val="20"/>
        </w:rPr>
        <w:t xml:space="preserve">, &amp; </w:t>
      </w:r>
      <w:r>
        <w:rPr>
          <w:rFonts w:ascii="Cambria" w:hAnsi="Cambria" w:cs="Times New Roman"/>
          <w:sz w:val="20"/>
          <w:szCs w:val="20"/>
        </w:rPr>
        <w:t xml:space="preserve">Çiftçi, Ö (2008). Edebiyat öğretmeni adaylarının soru sorma becerileri üzerine bir araştırma (Gazi Üniversitesi Eğitim Fakültesi Örneği). Yüzüncü Yıl Eğitim Fakültesi </w:t>
      </w:r>
      <w:r w:rsidRPr="00A27259">
        <w:rPr>
          <w:rFonts w:ascii="Cambria" w:hAnsi="Cambria" w:cs="Times New Roman"/>
          <w:sz w:val="20"/>
          <w:szCs w:val="20"/>
        </w:rPr>
        <w:t>Dergisi, 5(2),</w:t>
      </w:r>
      <w:r>
        <w:rPr>
          <w:rFonts w:ascii="Cambria" w:hAnsi="Cambria" w:cs="Times New Roman"/>
          <w:sz w:val="20"/>
          <w:szCs w:val="20"/>
        </w:rPr>
        <w:t xml:space="preserve"> </w:t>
      </w:r>
      <w:r w:rsidR="004B4621">
        <w:rPr>
          <w:rFonts w:ascii="Cambria" w:hAnsi="Cambria" w:cs="Times New Roman"/>
          <w:sz w:val="20"/>
          <w:szCs w:val="20"/>
        </w:rPr>
        <w:t>103-</w:t>
      </w:r>
      <w:r w:rsidR="00C80C57">
        <w:rPr>
          <w:rFonts w:ascii="Cambria" w:hAnsi="Cambria" w:cs="Times New Roman"/>
          <w:sz w:val="20"/>
          <w:szCs w:val="20"/>
        </w:rPr>
        <w:t>115.</w:t>
      </w:r>
    </w:p>
    <w:p w14:paraId="1F3A6841" w14:textId="6C5674BC" w:rsidR="00A931B4" w:rsidRPr="00710F9D" w:rsidRDefault="00A931B4" w:rsidP="00710F9D">
      <w:pPr>
        <w:spacing w:before="120" w:after="120" w:line="240" w:lineRule="auto"/>
        <w:ind w:left="709" w:hanging="709"/>
        <w:jc w:val="both"/>
        <w:rPr>
          <w:rFonts w:ascii="Cambria" w:hAnsi="Cambria" w:cs="Times New Roman"/>
          <w:sz w:val="20"/>
          <w:szCs w:val="20"/>
        </w:rPr>
      </w:pPr>
      <w:r>
        <w:rPr>
          <w:rFonts w:ascii="Cambria" w:hAnsi="Cambria" w:cs="Times New Roman"/>
          <w:sz w:val="20"/>
          <w:szCs w:val="20"/>
        </w:rPr>
        <w:t>Ayvacı, H. Ş.</w:t>
      </w:r>
      <w:r w:rsidR="00E07419">
        <w:rPr>
          <w:rFonts w:ascii="Cambria" w:hAnsi="Cambria" w:cs="Times New Roman"/>
          <w:sz w:val="20"/>
          <w:szCs w:val="20"/>
        </w:rPr>
        <w:t>, &amp;</w:t>
      </w:r>
      <w:r>
        <w:rPr>
          <w:rFonts w:ascii="Cambria" w:hAnsi="Cambria" w:cs="Times New Roman"/>
          <w:sz w:val="20"/>
          <w:szCs w:val="20"/>
        </w:rPr>
        <w:t xml:space="preserve"> Türkdoğan, A. (2010). Yeniden yapılandırılan Bloom taksonomisine göre fen ve teknoloji dersi yazılı sorularının incelenmesi. </w:t>
      </w:r>
      <w:r w:rsidRPr="00A931B4">
        <w:rPr>
          <w:rFonts w:ascii="Cambria" w:hAnsi="Cambria" w:cs="Times New Roman"/>
          <w:i/>
          <w:sz w:val="20"/>
          <w:szCs w:val="20"/>
        </w:rPr>
        <w:t>Türk Fen Eğitimi Dergisi, 7</w:t>
      </w:r>
      <w:r w:rsidRPr="00A931B4">
        <w:rPr>
          <w:rFonts w:ascii="Cambria" w:hAnsi="Cambria" w:cs="Times New Roman"/>
          <w:sz w:val="20"/>
          <w:szCs w:val="20"/>
        </w:rPr>
        <w:t>(1),</w:t>
      </w:r>
      <w:r>
        <w:rPr>
          <w:rFonts w:ascii="Cambria" w:hAnsi="Cambria" w:cs="Times New Roman"/>
          <w:sz w:val="20"/>
          <w:szCs w:val="20"/>
        </w:rPr>
        <w:t xml:space="preserve"> 13-25.</w:t>
      </w:r>
    </w:p>
    <w:p w14:paraId="1EBE49A7" w14:textId="77777777"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Baykul, Y.(2000). </w:t>
      </w:r>
      <w:r w:rsidRPr="00710F9D">
        <w:rPr>
          <w:rFonts w:ascii="Cambria" w:hAnsi="Cambria" w:cs="Times New Roman"/>
          <w:i/>
          <w:iCs/>
          <w:sz w:val="20"/>
          <w:szCs w:val="20"/>
        </w:rPr>
        <w:t>Eğitimde ve psikolojide ölçme: Klasik test teorisi ve uygulaması</w:t>
      </w:r>
      <w:r w:rsidRPr="00710F9D">
        <w:rPr>
          <w:rFonts w:ascii="Cambria" w:hAnsi="Cambria" w:cs="Times New Roman"/>
          <w:sz w:val="20"/>
          <w:szCs w:val="20"/>
        </w:rPr>
        <w:t>. Ankara: ÖSYM Yayınları.</w:t>
      </w:r>
    </w:p>
    <w:p w14:paraId="051C3C73" w14:textId="3BC697E2"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Baykul, Y.</w:t>
      </w:r>
      <w:r w:rsidR="00E07419">
        <w:rPr>
          <w:rFonts w:ascii="Cambria" w:hAnsi="Cambria" w:cs="Times New Roman"/>
          <w:sz w:val="20"/>
          <w:szCs w:val="20"/>
        </w:rPr>
        <w:t xml:space="preserve">, &amp; </w:t>
      </w:r>
      <w:r w:rsidRPr="00710F9D">
        <w:rPr>
          <w:rFonts w:ascii="Cambria" w:hAnsi="Cambria" w:cs="Times New Roman"/>
          <w:sz w:val="20"/>
          <w:szCs w:val="20"/>
        </w:rPr>
        <w:t xml:space="preserve">Turgut, M.F. (2010). </w:t>
      </w:r>
      <w:r w:rsidRPr="00710F9D">
        <w:rPr>
          <w:rFonts w:ascii="Cambria" w:hAnsi="Cambria" w:cs="Times New Roman"/>
          <w:i/>
          <w:sz w:val="20"/>
          <w:szCs w:val="20"/>
        </w:rPr>
        <w:t>Eğitimde ölçme ve değerlendirme</w:t>
      </w:r>
      <w:r w:rsidRPr="00710F9D">
        <w:rPr>
          <w:rFonts w:ascii="Cambria" w:hAnsi="Cambria" w:cs="Times New Roman"/>
          <w:sz w:val="20"/>
          <w:szCs w:val="20"/>
        </w:rPr>
        <w:t>. Ankara: Pegem Akademi.</w:t>
      </w:r>
    </w:p>
    <w:p w14:paraId="2747C4C5" w14:textId="77777777"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Birgili, B. (2014). </w:t>
      </w:r>
      <w:r w:rsidR="00FA294F">
        <w:rPr>
          <w:rFonts w:ascii="Cambria" w:hAnsi="Cambria" w:cs="Times New Roman"/>
          <w:i/>
          <w:sz w:val="20"/>
          <w:szCs w:val="20"/>
        </w:rPr>
        <w:t>Open-ended</w:t>
      </w:r>
      <w:r w:rsidR="00A27259">
        <w:rPr>
          <w:rFonts w:ascii="Cambria" w:hAnsi="Cambria" w:cs="Times New Roman"/>
          <w:i/>
          <w:sz w:val="20"/>
          <w:szCs w:val="20"/>
        </w:rPr>
        <w:t xml:space="preserve"> </w:t>
      </w:r>
      <w:r w:rsidRPr="00710F9D">
        <w:rPr>
          <w:rFonts w:ascii="Cambria" w:hAnsi="Cambria" w:cs="Times New Roman"/>
          <w:i/>
          <w:sz w:val="20"/>
          <w:szCs w:val="20"/>
        </w:rPr>
        <w:t>questions as an alternative</w:t>
      </w:r>
      <w:r w:rsidR="00A27259">
        <w:rPr>
          <w:rFonts w:ascii="Cambria" w:hAnsi="Cambria" w:cs="Times New Roman"/>
          <w:i/>
          <w:sz w:val="20"/>
          <w:szCs w:val="20"/>
        </w:rPr>
        <w:t xml:space="preserve"> </w:t>
      </w:r>
      <w:r w:rsidRPr="00710F9D">
        <w:rPr>
          <w:rFonts w:ascii="Cambria" w:hAnsi="Cambria" w:cs="Times New Roman"/>
          <w:i/>
          <w:sz w:val="20"/>
          <w:szCs w:val="20"/>
        </w:rPr>
        <w:t>to</w:t>
      </w:r>
      <w:r w:rsidR="00A27259">
        <w:rPr>
          <w:rFonts w:ascii="Cambria" w:hAnsi="Cambria" w:cs="Times New Roman"/>
          <w:i/>
          <w:sz w:val="20"/>
          <w:szCs w:val="20"/>
        </w:rPr>
        <w:t xml:space="preserve"> </w:t>
      </w:r>
      <w:r w:rsidRPr="00710F9D">
        <w:rPr>
          <w:rFonts w:ascii="Cambria" w:hAnsi="Cambria" w:cs="Times New Roman"/>
          <w:i/>
          <w:sz w:val="20"/>
          <w:szCs w:val="20"/>
        </w:rPr>
        <w:t>multiple</w:t>
      </w:r>
      <w:r w:rsidR="00A27259">
        <w:rPr>
          <w:rFonts w:ascii="Cambria" w:hAnsi="Cambria" w:cs="Times New Roman"/>
          <w:i/>
          <w:sz w:val="20"/>
          <w:szCs w:val="20"/>
        </w:rPr>
        <w:t xml:space="preserve"> </w:t>
      </w:r>
      <w:r w:rsidRPr="00710F9D">
        <w:rPr>
          <w:rFonts w:ascii="Cambria" w:hAnsi="Cambria" w:cs="Times New Roman"/>
          <w:i/>
          <w:sz w:val="20"/>
          <w:szCs w:val="20"/>
        </w:rPr>
        <w:t>choice: Dilemm</w:t>
      </w:r>
      <w:r w:rsidR="00603868">
        <w:rPr>
          <w:rFonts w:ascii="Cambria" w:hAnsi="Cambria" w:cs="Times New Roman"/>
          <w:i/>
          <w:sz w:val="20"/>
          <w:szCs w:val="20"/>
        </w:rPr>
        <w:t>a in Turkish</w:t>
      </w:r>
      <w:r w:rsidR="00A27259">
        <w:rPr>
          <w:rFonts w:ascii="Cambria" w:hAnsi="Cambria" w:cs="Times New Roman"/>
          <w:i/>
          <w:sz w:val="20"/>
          <w:szCs w:val="20"/>
        </w:rPr>
        <w:t xml:space="preserve"> </w:t>
      </w:r>
      <w:r w:rsidR="00603868">
        <w:rPr>
          <w:rFonts w:ascii="Cambria" w:hAnsi="Cambria" w:cs="Times New Roman"/>
          <w:i/>
          <w:sz w:val="20"/>
          <w:szCs w:val="20"/>
        </w:rPr>
        <w:t>examination</w:t>
      </w:r>
      <w:r w:rsidR="00B11EE0">
        <w:rPr>
          <w:rFonts w:ascii="Cambria" w:hAnsi="Cambria" w:cs="Times New Roman"/>
          <w:i/>
          <w:sz w:val="20"/>
          <w:szCs w:val="20"/>
        </w:rPr>
        <w:t xml:space="preserve"> </w:t>
      </w:r>
      <w:r w:rsidR="00603868">
        <w:rPr>
          <w:rFonts w:ascii="Cambria" w:hAnsi="Cambria" w:cs="Times New Roman"/>
          <w:i/>
          <w:sz w:val="20"/>
          <w:szCs w:val="20"/>
        </w:rPr>
        <w:t>system</w:t>
      </w:r>
      <w:r w:rsidRPr="00710F9D">
        <w:rPr>
          <w:rFonts w:ascii="Cambria" w:hAnsi="Cambria" w:cs="Times New Roman"/>
          <w:sz w:val="20"/>
          <w:szCs w:val="20"/>
        </w:rPr>
        <w:t xml:space="preserve"> (Yüksek Lisans Tezi). ODTÜ Eğitim Bilimleri Enstitüsü, Ankara</w:t>
      </w:r>
    </w:p>
    <w:p w14:paraId="07548DDD" w14:textId="51EC5154"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Birgin, O.</w:t>
      </w:r>
      <w:r w:rsidR="00E07419">
        <w:rPr>
          <w:rFonts w:ascii="Cambria" w:hAnsi="Cambria" w:cs="Times New Roman"/>
          <w:sz w:val="20"/>
          <w:szCs w:val="20"/>
        </w:rPr>
        <w:t xml:space="preserve">, &amp; </w:t>
      </w:r>
      <w:r w:rsidRPr="00710F9D">
        <w:rPr>
          <w:rFonts w:ascii="Cambria" w:hAnsi="Cambria" w:cs="Times New Roman"/>
          <w:sz w:val="20"/>
          <w:szCs w:val="20"/>
        </w:rPr>
        <w:t xml:space="preserve">Gürbüz, R. (2008). Sınıf öğretmeni adaylarının ölçme ve değerlendirme konusundaki bilgi düzeylerinin incelenmesi. </w:t>
      </w:r>
      <w:r w:rsidRPr="00710F9D">
        <w:rPr>
          <w:rFonts w:ascii="Cambria" w:hAnsi="Cambria" w:cs="Times New Roman"/>
          <w:i/>
          <w:sz w:val="20"/>
          <w:szCs w:val="20"/>
        </w:rPr>
        <w:t>Selçuk Üniversitesi Sosyal Bilimler Enstitüsü Dergisi, 20</w:t>
      </w:r>
      <w:r w:rsidRPr="00710F9D">
        <w:rPr>
          <w:rFonts w:ascii="Cambria" w:hAnsi="Cambria" w:cs="Times New Roman"/>
          <w:sz w:val="20"/>
          <w:szCs w:val="20"/>
        </w:rPr>
        <w:t>, 163-179.</w:t>
      </w:r>
    </w:p>
    <w:p w14:paraId="51D31806" w14:textId="7DEDFBC6" w:rsidR="00710F9D" w:rsidRPr="00710F9D" w:rsidRDefault="00710F9D" w:rsidP="00710F9D">
      <w:pPr>
        <w:spacing w:before="120" w:after="120" w:line="240" w:lineRule="auto"/>
        <w:ind w:left="709" w:hanging="709"/>
        <w:jc w:val="both"/>
        <w:rPr>
          <w:rFonts w:ascii="Cambria" w:hAnsi="Cambria" w:cs="Times New Roman"/>
          <w:iCs/>
          <w:sz w:val="20"/>
          <w:szCs w:val="20"/>
        </w:rPr>
      </w:pPr>
      <w:r w:rsidRPr="00710F9D">
        <w:rPr>
          <w:rFonts w:ascii="Cambria" w:hAnsi="Cambria" w:cs="Times New Roman"/>
          <w:sz w:val="20"/>
          <w:szCs w:val="20"/>
        </w:rPr>
        <w:t>Büyüköztürk, Ş., Çakmak, E. K., Akgün, Ö. E., Karadeniz, Ş.</w:t>
      </w:r>
      <w:r w:rsidR="0057480F">
        <w:rPr>
          <w:rFonts w:ascii="Cambria" w:hAnsi="Cambria" w:cs="Times New Roman"/>
          <w:sz w:val="20"/>
          <w:szCs w:val="20"/>
        </w:rPr>
        <w:t xml:space="preserve">, &amp; </w:t>
      </w:r>
      <w:r w:rsidRPr="00710F9D">
        <w:rPr>
          <w:rFonts w:ascii="Cambria" w:hAnsi="Cambria" w:cs="Times New Roman"/>
          <w:sz w:val="20"/>
          <w:szCs w:val="20"/>
        </w:rPr>
        <w:t xml:space="preserve">Demirel, F. (2008). </w:t>
      </w:r>
      <w:r w:rsidRPr="00710F9D">
        <w:rPr>
          <w:rFonts w:ascii="Cambria" w:hAnsi="Cambria" w:cs="Times New Roman"/>
          <w:i/>
          <w:sz w:val="20"/>
          <w:szCs w:val="20"/>
        </w:rPr>
        <w:t>Bilimsel araştırma yöntemleri. </w:t>
      </w:r>
      <w:r w:rsidRPr="00710F9D">
        <w:rPr>
          <w:rFonts w:ascii="Cambria" w:hAnsi="Cambria" w:cs="Times New Roman"/>
          <w:iCs/>
          <w:sz w:val="20"/>
          <w:szCs w:val="20"/>
        </w:rPr>
        <w:t>Ankara: Pegem Akademi.</w:t>
      </w:r>
    </w:p>
    <w:p w14:paraId="2A4D759F" w14:textId="12DBFFF9"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iCs/>
          <w:sz w:val="20"/>
          <w:szCs w:val="20"/>
        </w:rPr>
        <w:t>Büyüköztürk, Ş., Çokluk, Ö.</w:t>
      </w:r>
      <w:r w:rsidR="00F149B0">
        <w:rPr>
          <w:rFonts w:ascii="Cambria" w:hAnsi="Cambria" w:cs="Times New Roman"/>
          <w:sz w:val="20"/>
          <w:szCs w:val="20"/>
        </w:rPr>
        <w:t xml:space="preserve">, &amp; </w:t>
      </w:r>
      <w:r w:rsidRPr="00710F9D">
        <w:rPr>
          <w:rFonts w:ascii="Cambria" w:hAnsi="Cambria" w:cs="Times New Roman"/>
          <w:iCs/>
          <w:sz w:val="20"/>
          <w:szCs w:val="20"/>
        </w:rPr>
        <w:t xml:space="preserve">Köklü, N. (2015). </w:t>
      </w:r>
      <w:r w:rsidRPr="00710F9D">
        <w:rPr>
          <w:rFonts w:ascii="Cambria" w:hAnsi="Cambria" w:cs="Times New Roman"/>
          <w:i/>
          <w:iCs/>
          <w:sz w:val="20"/>
          <w:szCs w:val="20"/>
        </w:rPr>
        <w:t>Sosyal bilimler için istatistik</w:t>
      </w:r>
      <w:r w:rsidRPr="00710F9D">
        <w:rPr>
          <w:rFonts w:ascii="Cambria" w:hAnsi="Cambria" w:cs="Times New Roman"/>
          <w:iCs/>
          <w:sz w:val="20"/>
          <w:szCs w:val="20"/>
        </w:rPr>
        <w:t xml:space="preserve">. Ankara: Pegem Yayınları. </w:t>
      </w:r>
    </w:p>
    <w:p w14:paraId="78A62DA0" w14:textId="5341E0C4" w:rsid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Crocker, L.</w:t>
      </w:r>
      <w:r w:rsidR="00021186">
        <w:rPr>
          <w:rFonts w:ascii="Cambria" w:hAnsi="Cambria" w:cs="Times New Roman"/>
          <w:sz w:val="20"/>
          <w:szCs w:val="20"/>
        </w:rPr>
        <w:t>,</w:t>
      </w:r>
      <w:r w:rsidRPr="00710F9D">
        <w:rPr>
          <w:rFonts w:ascii="Cambria" w:hAnsi="Cambria" w:cs="Times New Roman"/>
          <w:sz w:val="20"/>
          <w:szCs w:val="20"/>
        </w:rPr>
        <w:t xml:space="preserve"> </w:t>
      </w:r>
      <w:r w:rsidR="00021186">
        <w:rPr>
          <w:rFonts w:ascii="Cambria" w:hAnsi="Cambria" w:cs="Times New Roman"/>
          <w:sz w:val="20"/>
          <w:szCs w:val="20"/>
        </w:rPr>
        <w:t>&amp;</w:t>
      </w:r>
      <w:r w:rsidRPr="00710F9D">
        <w:rPr>
          <w:rFonts w:ascii="Cambria" w:hAnsi="Cambria" w:cs="Times New Roman"/>
          <w:sz w:val="20"/>
          <w:szCs w:val="20"/>
        </w:rPr>
        <w:t xml:space="preserve"> Algina, J. (2008). </w:t>
      </w:r>
      <w:r w:rsidRPr="00710F9D">
        <w:rPr>
          <w:rFonts w:ascii="Cambria" w:hAnsi="Cambria" w:cs="Times New Roman"/>
          <w:i/>
          <w:iCs/>
          <w:sz w:val="20"/>
          <w:szCs w:val="20"/>
        </w:rPr>
        <w:t>Introduction</w:t>
      </w:r>
      <w:r w:rsidR="001766D5">
        <w:rPr>
          <w:rFonts w:ascii="Cambria" w:hAnsi="Cambria" w:cs="Times New Roman"/>
          <w:i/>
          <w:iCs/>
          <w:sz w:val="20"/>
          <w:szCs w:val="20"/>
        </w:rPr>
        <w:t xml:space="preserve"> </w:t>
      </w:r>
      <w:r w:rsidRPr="00710F9D">
        <w:rPr>
          <w:rFonts w:ascii="Cambria" w:hAnsi="Cambria" w:cs="Times New Roman"/>
          <w:i/>
          <w:iCs/>
          <w:sz w:val="20"/>
          <w:szCs w:val="20"/>
        </w:rPr>
        <w:t>to</w:t>
      </w:r>
      <w:r w:rsidR="001766D5">
        <w:rPr>
          <w:rFonts w:ascii="Cambria" w:hAnsi="Cambria" w:cs="Times New Roman"/>
          <w:i/>
          <w:iCs/>
          <w:sz w:val="20"/>
          <w:szCs w:val="20"/>
        </w:rPr>
        <w:t xml:space="preserve"> </w:t>
      </w:r>
      <w:r w:rsidRPr="00710F9D">
        <w:rPr>
          <w:rFonts w:ascii="Cambria" w:hAnsi="Cambria" w:cs="Times New Roman"/>
          <w:i/>
          <w:iCs/>
          <w:sz w:val="20"/>
          <w:szCs w:val="20"/>
        </w:rPr>
        <w:t>classical</w:t>
      </w:r>
      <w:r w:rsidR="001766D5">
        <w:rPr>
          <w:rFonts w:ascii="Cambria" w:hAnsi="Cambria" w:cs="Times New Roman"/>
          <w:i/>
          <w:iCs/>
          <w:sz w:val="20"/>
          <w:szCs w:val="20"/>
        </w:rPr>
        <w:t xml:space="preserve"> </w:t>
      </w:r>
      <w:r w:rsidRPr="00710F9D">
        <w:rPr>
          <w:rFonts w:ascii="Cambria" w:hAnsi="Cambria" w:cs="Times New Roman"/>
          <w:i/>
          <w:iCs/>
          <w:sz w:val="20"/>
          <w:szCs w:val="20"/>
        </w:rPr>
        <w:t>and modern test theory</w:t>
      </w:r>
      <w:r w:rsidRPr="00710F9D">
        <w:rPr>
          <w:rFonts w:ascii="Cambria" w:hAnsi="Cambria" w:cs="Times New Roman"/>
          <w:sz w:val="20"/>
          <w:szCs w:val="20"/>
        </w:rPr>
        <w:t>. USA: Cengage Learning.</w:t>
      </w:r>
    </w:p>
    <w:p w14:paraId="1A313D4D" w14:textId="77777777" w:rsidR="00466D88" w:rsidRPr="00710F9D" w:rsidRDefault="00933FA6" w:rsidP="00710F9D">
      <w:pPr>
        <w:spacing w:before="120" w:after="120" w:line="240" w:lineRule="auto"/>
        <w:ind w:left="709" w:hanging="709"/>
        <w:jc w:val="both"/>
        <w:rPr>
          <w:rFonts w:ascii="Cambria" w:hAnsi="Cambria" w:cs="Times New Roman"/>
          <w:sz w:val="20"/>
          <w:szCs w:val="20"/>
        </w:rPr>
      </w:pPr>
      <w:r>
        <w:rPr>
          <w:rFonts w:ascii="Cambria" w:hAnsi="Cambria" w:cs="Times New Roman"/>
          <w:sz w:val="20"/>
          <w:szCs w:val="20"/>
        </w:rPr>
        <w:t xml:space="preserve">Çetinkaya, B. (2016). </w:t>
      </w:r>
      <w:r w:rsidRPr="00933FA6">
        <w:rPr>
          <w:rFonts w:ascii="Cambria" w:hAnsi="Cambria" w:cs="Times New Roman"/>
          <w:i/>
          <w:sz w:val="20"/>
          <w:szCs w:val="20"/>
        </w:rPr>
        <w:t>Sosyal bilgiler eğitimi öğretmen adaylarının Bloom taksonomisine göre soru yazmaya ilişkin başarı düzeylerinin değerlendirilmesi</w:t>
      </w:r>
      <w:r>
        <w:rPr>
          <w:rFonts w:ascii="Cambria" w:hAnsi="Cambria" w:cs="Times New Roman"/>
          <w:sz w:val="20"/>
          <w:szCs w:val="20"/>
        </w:rPr>
        <w:t xml:space="preserve"> (Yüksek Lisans Tezi). Ahi Evran Üniversitesi, Sosyal Bilimler Enstitüsü. </w:t>
      </w:r>
    </w:p>
    <w:p w14:paraId="6E097548" w14:textId="42305536"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Daniel, L. G., </w:t>
      </w:r>
      <w:r w:rsidR="00021186">
        <w:rPr>
          <w:rFonts w:ascii="Cambria" w:hAnsi="Cambria" w:cs="Times New Roman"/>
          <w:sz w:val="20"/>
          <w:szCs w:val="20"/>
        </w:rPr>
        <w:t>&amp;</w:t>
      </w:r>
      <w:r w:rsidRPr="00710F9D">
        <w:rPr>
          <w:rFonts w:ascii="Cambria" w:hAnsi="Cambria" w:cs="Times New Roman"/>
          <w:sz w:val="20"/>
          <w:szCs w:val="20"/>
        </w:rPr>
        <w:t xml:space="preserve"> King, D. A. (1998). Knowledge an</w:t>
      </w:r>
      <w:r w:rsidR="0029225B">
        <w:rPr>
          <w:rFonts w:ascii="Cambria" w:hAnsi="Cambria" w:cs="Times New Roman"/>
          <w:sz w:val="20"/>
          <w:szCs w:val="20"/>
        </w:rPr>
        <w:t xml:space="preserve"> </w:t>
      </w:r>
      <w:r w:rsidRPr="00710F9D">
        <w:rPr>
          <w:rFonts w:ascii="Cambria" w:hAnsi="Cambria" w:cs="Times New Roman"/>
          <w:sz w:val="20"/>
          <w:szCs w:val="20"/>
        </w:rPr>
        <w:t>duse of testing</w:t>
      </w:r>
      <w:r w:rsidR="0029225B">
        <w:rPr>
          <w:rFonts w:ascii="Cambria" w:hAnsi="Cambria" w:cs="Times New Roman"/>
          <w:sz w:val="20"/>
          <w:szCs w:val="20"/>
        </w:rPr>
        <w:t xml:space="preserve"> </w:t>
      </w:r>
      <w:r w:rsidRPr="00710F9D">
        <w:rPr>
          <w:rFonts w:ascii="Cambria" w:hAnsi="Cambria" w:cs="Times New Roman"/>
          <w:sz w:val="20"/>
          <w:szCs w:val="20"/>
        </w:rPr>
        <w:t>and</w:t>
      </w:r>
      <w:r w:rsidR="0029225B">
        <w:rPr>
          <w:rFonts w:ascii="Cambria" w:hAnsi="Cambria" w:cs="Times New Roman"/>
          <w:sz w:val="20"/>
          <w:szCs w:val="20"/>
        </w:rPr>
        <w:t xml:space="preserve"> </w:t>
      </w:r>
      <w:r w:rsidRPr="00710F9D">
        <w:rPr>
          <w:rFonts w:ascii="Cambria" w:hAnsi="Cambria" w:cs="Times New Roman"/>
          <w:sz w:val="20"/>
          <w:szCs w:val="20"/>
        </w:rPr>
        <w:t>measurement</w:t>
      </w:r>
      <w:r w:rsidR="0029225B">
        <w:rPr>
          <w:rFonts w:ascii="Cambria" w:hAnsi="Cambria" w:cs="Times New Roman"/>
          <w:sz w:val="20"/>
          <w:szCs w:val="20"/>
        </w:rPr>
        <w:t xml:space="preserve"> </w:t>
      </w:r>
      <w:r w:rsidRPr="00710F9D">
        <w:rPr>
          <w:rFonts w:ascii="Cambria" w:hAnsi="Cambria" w:cs="Times New Roman"/>
          <w:sz w:val="20"/>
          <w:szCs w:val="20"/>
        </w:rPr>
        <w:t>literacy of elementary</w:t>
      </w:r>
      <w:r w:rsidR="0029225B">
        <w:rPr>
          <w:rFonts w:ascii="Cambria" w:hAnsi="Cambria" w:cs="Times New Roman"/>
          <w:sz w:val="20"/>
          <w:szCs w:val="20"/>
        </w:rPr>
        <w:t xml:space="preserve"> </w:t>
      </w:r>
      <w:r w:rsidRPr="00710F9D">
        <w:rPr>
          <w:rFonts w:ascii="Cambria" w:hAnsi="Cambria" w:cs="Times New Roman"/>
          <w:sz w:val="20"/>
          <w:szCs w:val="20"/>
        </w:rPr>
        <w:t>and</w:t>
      </w:r>
      <w:r w:rsidR="0029225B">
        <w:rPr>
          <w:rFonts w:ascii="Cambria" w:hAnsi="Cambria" w:cs="Times New Roman"/>
          <w:sz w:val="20"/>
          <w:szCs w:val="20"/>
        </w:rPr>
        <w:t xml:space="preserve"> </w:t>
      </w:r>
      <w:r w:rsidRPr="00710F9D">
        <w:rPr>
          <w:rFonts w:ascii="Cambria" w:hAnsi="Cambria" w:cs="Times New Roman"/>
          <w:sz w:val="20"/>
          <w:szCs w:val="20"/>
        </w:rPr>
        <w:t>secondary</w:t>
      </w:r>
      <w:r w:rsidR="0029225B">
        <w:rPr>
          <w:rFonts w:ascii="Cambria" w:hAnsi="Cambria" w:cs="Times New Roman"/>
          <w:sz w:val="20"/>
          <w:szCs w:val="20"/>
        </w:rPr>
        <w:t xml:space="preserve"> </w:t>
      </w:r>
      <w:r w:rsidRPr="00710F9D">
        <w:rPr>
          <w:rFonts w:ascii="Cambria" w:hAnsi="Cambria" w:cs="Times New Roman"/>
          <w:sz w:val="20"/>
          <w:szCs w:val="20"/>
        </w:rPr>
        <w:t xml:space="preserve">teachers. </w:t>
      </w:r>
      <w:r w:rsidRPr="00710F9D">
        <w:rPr>
          <w:rFonts w:ascii="Cambria" w:hAnsi="Cambria" w:cs="Times New Roman"/>
          <w:i/>
          <w:sz w:val="20"/>
          <w:szCs w:val="20"/>
        </w:rPr>
        <w:t>The</w:t>
      </w:r>
      <w:r w:rsidR="0029225B">
        <w:rPr>
          <w:rFonts w:ascii="Cambria" w:hAnsi="Cambria" w:cs="Times New Roman"/>
          <w:i/>
          <w:sz w:val="20"/>
          <w:szCs w:val="20"/>
        </w:rPr>
        <w:t xml:space="preserve"> </w:t>
      </w:r>
      <w:r w:rsidRPr="00710F9D">
        <w:rPr>
          <w:rFonts w:ascii="Cambria" w:hAnsi="Cambria" w:cs="Times New Roman"/>
          <w:i/>
          <w:sz w:val="20"/>
          <w:szCs w:val="20"/>
        </w:rPr>
        <w:t>Journal of Educational</w:t>
      </w:r>
      <w:r w:rsidR="0029225B">
        <w:rPr>
          <w:rFonts w:ascii="Cambria" w:hAnsi="Cambria" w:cs="Times New Roman"/>
          <w:i/>
          <w:sz w:val="20"/>
          <w:szCs w:val="20"/>
        </w:rPr>
        <w:t xml:space="preserve"> </w:t>
      </w:r>
      <w:r w:rsidRPr="00710F9D">
        <w:rPr>
          <w:rFonts w:ascii="Cambria" w:hAnsi="Cambria" w:cs="Times New Roman"/>
          <w:i/>
          <w:sz w:val="20"/>
          <w:szCs w:val="20"/>
        </w:rPr>
        <w:t>Research</w:t>
      </w:r>
      <w:r w:rsidRPr="00710F9D">
        <w:rPr>
          <w:rFonts w:ascii="Cambria" w:hAnsi="Cambria" w:cs="Times New Roman"/>
          <w:sz w:val="20"/>
          <w:szCs w:val="20"/>
        </w:rPr>
        <w:t xml:space="preserve">, </w:t>
      </w:r>
      <w:r w:rsidRPr="00710F9D">
        <w:rPr>
          <w:rFonts w:ascii="Cambria" w:hAnsi="Cambria" w:cs="Times New Roman"/>
          <w:i/>
          <w:sz w:val="20"/>
          <w:szCs w:val="20"/>
        </w:rPr>
        <w:t>91</w:t>
      </w:r>
      <w:r w:rsidRPr="00710F9D">
        <w:rPr>
          <w:rFonts w:ascii="Cambria" w:hAnsi="Cambria" w:cs="Times New Roman"/>
          <w:sz w:val="20"/>
          <w:szCs w:val="20"/>
        </w:rPr>
        <w:t>(6), 331-344.</w:t>
      </w:r>
    </w:p>
    <w:p w14:paraId="7BE541D7" w14:textId="77777777" w:rsid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Demirtaşlı, N.(2010). Açık uçlu soru formatı ve öğrenci izleme sistemi (ÖİS) akademik gelişimi izleme ve değerlendirme (AGİD) modülündeki kullanımı. </w:t>
      </w:r>
      <w:r w:rsidRPr="00710F9D">
        <w:rPr>
          <w:rFonts w:ascii="Cambria" w:hAnsi="Cambria" w:cs="Times New Roman"/>
          <w:i/>
          <w:sz w:val="20"/>
          <w:szCs w:val="20"/>
        </w:rPr>
        <w:t>Cito Eğitim: Kuram ve Uygulama</w:t>
      </w:r>
      <w:r w:rsidRPr="00710F9D">
        <w:rPr>
          <w:rFonts w:ascii="Cambria" w:hAnsi="Cambria" w:cs="Times New Roman"/>
          <w:sz w:val="20"/>
          <w:szCs w:val="20"/>
        </w:rPr>
        <w:t>. 8, 21-30.</w:t>
      </w:r>
    </w:p>
    <w:p w14:paraId="251BCA85" w14:textId="27C8F7EF" w:rsidR="00DA4044" w:rsidRPr="00710F9D" w:rsidRDefault="00DA4044" w:rsidP="00710F9D">
      <w:pPr>
        <w:spacing w:before="120" w:after="120" w:line="240" w:lineRule="auto"/>
        <w:ind w:left="709" w:hanging="709"/>
        <w:jc w:val="both"/>
        <w:rPr>
          <w:rFonts w:ascii="Cambria" w:hAnsi="Cambria" w:cs="Times New Roman"/>
          <w:sz w:val="20"/>
          <w:szCs w:val="20"/>
        </w:rPr>
      </w:pPr>
      <w:r>
        <w:rPr>
          <w:rFonts w:ascii="Cambria" w:hAnsi="Cambria" w:cs="Times New Roman"/>
          <w:sz w:val="20"/>
          <w:szCs w:val="20"/>
        </w:rPr>
        <w:t>Dindar, H.</w:t>
      </w:r>
      <w:r w:rsidR="00F149B0">
        <w:rPr>
          <w:rFonts w:ascii="Cambria" w:hAnsi="Cambria" w:cs="Times New Roman"/>
          <w:sz w:val="20"/>
          <w:szCs w:val="20"/>
        </w:rPr>
        <w:t xml:space="preserve">, &amp; </w:t>
      </w:r>
      <w:r>
        <w:rPr>
          <w:rFonts w:ascii="Cambria" w:hAnsi="Cambria" w:cs="Times New Roman"/>
          <w:sz w:val="20"/>
          <w:szCs w:val="20"/>
        </w:rPr>
        <w:t xml:space="preserve">Demir, M. (2006). Beşinci sınıf öğretmenlerinin fen bilgisi dersi sınav sorularının Bloom taksonomisine göre değerlendirilmesi. </w:t>
      </w:r>
      <w:r w:rsidRPr="00DA4044">
        <w:rPr>
          <w:rFonts w:ascii="Cambria" w:hAnsi="Cambria" w:cs="Times New Roman"/>
          <w:i/>
          <w:sz w:val="20"/>
          <w:szCs w:val="20"/>
        </w:rPr>
        <w:t>Gazi Üniversitesi Eğitim Fakültesi Dergisi, 26</w:t>
      </w:r>
      <w:r>
        <w:rPr>
          <w:rFonts w:ascii="Cambria" w:hAnsi="Cambria" w:cs="Times New Roman"/>
          <w:sz w:val="20"/>
          <w:szCs w:val="20"/>
        </w:rPr>
        <w:t>(3), 87-96.</w:t>
      </w:r>
    </w:p>
    <w:p w14:paraId="36351C12" w14:textId="130B799F" w:rsidR="00710F9D" w:rsidRPr="00710F9D" w:rsidRDefault="00710F9D" w:rsidP="002A3986">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Gelbal, S.</w:t>
      </w:r>
      <w:r w:rsidR="002A3986">
        <w:rPr>
          <w:rFonts w:ascii="Cambria" w:hAnsi="Cambria" w:cs="Times New Roman"/>
          <w:sz w:val="20"/>
          <w:szCs w:val="20"/>
        </w:rPr>
        <w:t xml:space="preserve">, &amp; </w:t>
      </w:r>
      <w:r w:rsidRPr="00710F9D">
        <w:rPr>
          <w:rFonts w:ascii="Cambria" w:hAnsi="Cambria" w:cs="Times New Roman"/>
          <w:sz w:val="20"/>
          <w:szCs w:val="20"/>
        </w:rPr>
        <w:t xml:space="preserve">Kelecioğlu, H. (2007). Öğretmenlerin ölçme ve değerlendirme yöntemleri hakkındaki yeterlik algıları ve karşılaştıkları sorunlar. </w:t>
      </w:r>
      <w:r w:rsidRPr="00710F9D">
        <w:rPr>
          <w:rFonts w:ascii="Cambria" w:hAnsi="Cambria" w:cs="Times New Roman"/>
          <w:i/>
          <w:sz w:val="20"/>
          <w:szCs w:val="20"/>
        </w:rPr>
        <w:t>Hacettepe Üniversitesi Eğitim Fakültesi Dergisi</w:t>
      </w:r>
      <w:r w:rsidRPr="00710F9D">
        <w:rPr>
          <w:rFonts w:ascii="Cambria" w:hAnsi="Cambria" w:cs="Times New Roman"/>
          <w:sz w:val="20"/>
          <w:szCs w:val="20"/>
        </w:rPr>
        <w:t xml:space="preserve">, </w:t>
      </w:r>
      <w:r w:rsidRPr="00710F9D">
        <w:rPr>
          <w:rFonts w:ascii="Cambria" w:hAnsi="Cambria" w:cs="Times New Roman"/>
          <w:i/>
          <w:sz w:val="20"/>
          <w:szCs w:val="20"/>
        </w:rPr>
        <w:t>33</w:t>
      </w:r>
      <w:r w:rsidRPr="006776C3">
        <w:rPr>
          <w:rFonts w:ascii="Cambria" w:hAnsi="Cambria" w:cs="Times New Roman"/>
          <w:sz w:val="20"/>
          <w:szCs w:val="20"/>
        </w:rPr>
        <w:t>(33),</w:t>
      </w:r>
      <w:r w:rsidRPr="00710F9D">
        <w:rPr>
          <w:rFonts w:ascii="Cambria" w:hAnsi="Cambria" w:cs="Times New Roman"/>
          <w:sz w:val="20"/>
          <w:szCs w:val="20"/>
        </w:rPr>
        <w:t xml:space="preserve"> 135-145.</w:t>
      </w:r>
    </w:p>
    <w:p w14:paraId="2E82AA85" w14:textId="77777777"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Gültekin, S. (2014). Testlerde kullanılacak madde türleri, hazırlama ilkeleri ve puanlanması. İçinde R.N. Demirtaşlı (Edt.), </w:t>
      </w:r>
      <w:r w:rsidRPr="00710F9D">
        <w:rPr>
          <w:rFonts w:ascii="Cambria" w:hAnsi="Cambria" w:cs="Times New Roman"/>
          <w:i/>
          <w:sz w:val="20"/>
          <w:szCs w:val="20"/>
        </w:rPr>
        <w:t>Eğitimde ölçme ve değerlendirme</w:t>
      </w:r>
      <w:r w:rsidRPr="00710F9D">
        <w:rPr>
          <w:rFonts w:ascii="Cambria" w:hAnsi="Cambria" w:cs="Times New Roman"/>
          <w:sz w:val="20"/>
          <w:szCs w:val="20"/>
        </w:rPr>
        <w:t xml:space="preserve"> (ss.161-247). Ankara: Edge Akademi</w:t>
      </w:r>
    </w:p>
    <w:p w14:paraId="65D46AD5" w14:textId="77777777" w:rsid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Haladyna, T.M.(1997). </w:t>
      </w:r>
      <w:r w:rsidRPr="00710F9D">
        <w:rPr>
          <w:rFonts w:ascii="Cambria" w:hAnsi="Cambria" w:cs="Times New Roman"/>
          <w:i/>
          <w:sz w:val="20"/>
          <w:szCs w:val="20"/>
        </w:rPr>
        <w:t>Writing test items</w:t>
      </w:r>
      <w:r w:rsidR="000F46A8">
        <w:rPr>
          <w:rFonts w:ascii="Cambria" w:hAnsi="Cambria" w:cs="Times New Roman"/>
          <w:i/>
          <w:sz w:val="20"/>
          <w:szCs w:val="20"/>
        </w:rPr>
        <w:t xml:space="preserve"> </w:t>
      </w:r>
      <w:r w:rsidRPr="00710F9D">
        <w:rPr>
          <w:rFonts w:ascii="Cambria" w:hAnsi="Cambria" w:cs="Times New Roman"/>
          <w:i/>
          <w:sz w:val="20"/>
          <w:szCs w:val="20"/>
        </w:rPr>
        <w:t>to</w:t>
      </w:r>
      <w:r w:rsidR="000F46A8">
        <w:rPr>
          <w:rFonts w:ascii="Cambria" w:hAnsi="Cambria" w:cs="Times New Roman"/>
          <w:i/>
          <w:sz w:val="20"/>
          <w:szCs w:val="20"/>
        </w:rPr>
        <w:t xml:space="preserve"> </w:t>
      </w:r>
      <w:r w:rsidRPr="00710F9D">
        <w:rPr>
          <w:rFonts w:ascii="Cambria" w:hAnsi="Cambria" w:cs="Times New Roman"/>
          <w:i/>
          <w:sz w:val="20"/>
          <w:szCs w:val="20"/>
        </w:rPr>
        <w:t>evaluate</w:t>
      </w:r>
      <w:r w:rsidR="000F46A8">
        <w:rPr>
          <w:rFonts w:ascii="Cambria" w:hAnsi="Cambria" w:cs="Times New Roman"/>
          <w:i/>
          <w:sz w:val="20"/>
          <w:szCs w:val="20"/>
        </w:rPr>
        <w:t xml:space="preserve"> </w:t>
      </w:r>
      <w:r w:rsidRPr="00710F9D">
        <w:rPr>
          <w:rFonts w:ascii="Cambria" w:hAnsi="Cambria" w:cs="Times New Roman"/>
          <w:i/>
          <w:sz w:val="20"/>
          <w:szCs w:val="20"/>
        </w:rPr>
        <w:t>higher</w:t>
      </w:r>
      <w:r w:rsidR="000F46A8">
        <w:rPr>
          <w:rFonts w:ascii="Cambria" w:hAnsi="Cambria" w:cs="Times New Roman"/>
          <w:i/>
          <w:sz w:val="20"/>
          <w:szCs w:val="20"/>
        </w:rPr>
        <w:t xml:space="preserve"> </w:t>
      </w:r>
      <w:r w:rsidRPr="00710F9D">
        <w:rPr>
          <w:rFonts w:ascii="Cambria" w:hAnsi="Cambria" w:cs="Times New Roman"/>
          <w:i/>
          <w:sz w:val="20"/>
          <w:szCs w:val="20"/>
        </w:rPr>
        <w:t>order</w:t>
      </w:r>
      <w:r w:rsidR="000F46A8">
        <w:rPr>
          <w:rFonts w:ascii="Cambria" w:hAnsi="Cambria" w:cs="Times New Roman"/>
          <w:i/>
          <w:sz w:val="20"/>
          <w:szCs w:val="20"/>
        </w:rPr>
        <w:t xml:space="preserve"> </w:t>
      </w:r>
      <w:r w:rsidRPr="00710F9D">
        <w:rPr>
          <w:rFonts w:ascii="Cambria" w:hAnsi="Cambria" w:cs="Times New Roman"/>
          <w:i/>
          <w:sz w:val="20"/>
          <w:szCs w:val="20"/>
        </w:rPr>
        <w:t>thinking</w:t>
      </w:r>
      <w:r w:rsidRPr="00710F9D">
        <w:rPr>
          <w:rFonts w:ascii="Cambria" w:hAnsi="Cambria" w:cs="Times New Roman"/>
          <w:sz w:val="20"/>
          <w:szCs w:val="20"/>
        </w:rPr>
        <w:t>. USA: Allyn&amp;Bacon.</w:t>
      </w:r>
    </w:p>
    <w:p w14:paraId="21136843" w14:textId="52E21904" w:rsidR="00710F9D" w:rsidRPr="00710F9D" w:rsidRDefault="00710F9D" w:rsidP="00C50E17">
      <w:pPr>
        <w:spacing w:after="0" w:line="240" w:lineRule="auto"/>
        <w:ind w:left="709" w:hanging="709"/>
        <w:jc w:val="both"/>
        <w:rPr>
          <w:rFonts w:ascii="Cambria" w:hAnsi="Cambria" w:cs="Times New Roman"/>
          <w:sz w:val="20"/>
          <w:szCs w:val="20"/>
        </w:rPr>
      </w:pPr>
      <w:r w:rsidRPr="00710F9D">
        <w:rPr>
          <w:rFonts w:ascii="Cambria" w:hAnsi="Cambria" w:cs="Times New Roman"/>
          <w:sz w:val="20"/>
          <w:szCs w:val="20"/>
        </w:rPr>
        <w:t>Hogan, T. P.</w:t>
      </w:r>
      <w:r w:rsidR="00021186">
        <w:rPr>
          <w:rFonts w:ascii="Cambria" w:hAnsi="Cambria" w:cs="Times New Roman"/>
          <w:sz w:val="20"/>
          <w:szCs w:val="20"/>
        </w:rPr>
        <w:t>,</w:t>
      </w:r>
      <w:r w:rsidRPr="00710F9D">
        <w:rPr>
          <w:rFonts w:ascii="Cambria" w:hAnsi="Cambria" w:cs="Times New Roman"/>
          <w:sz w:val="20"/>
          <w:szCs w:val="20"/>
        </w:rPr>
        <w:t xml:space="preserve"> </w:t>
      </w:r>
      <w:r w:rsidR="00021186">
        <w:rPr>
          <w:rFonts w:ascii="Cambria" w:hAnsi="Cambria" w:cs="Times New Roman"/>
          <w:sz w:val="20"/>
          <w:szCs w:val="20"/>
        </w:rPr>
        <w:t>&amp;</w:t>
      </w:r>
      <w:r w:rsidRPr="00710F9D">
        <w:rPr>
          <w:rFonts w:ascii="Cambria" w:hAnsi="Cambria" w:cs="Times New Roman"/>
          <w:sz w:val="20"/>
          <w:szCs w:val="20"/>
        </w:rPr>
        <w:t xml:space="preserve"> Murphy, G. (2007). Recommendations</w:t>
      </w:r>
      <w:r w:rsidR="00DA3E0D">
        <w:rPr>
          <w:rFonts w:ascii="Cambria" w:hAnsi="Cambria" w:cs="Times New Roman"/>
          <w:sz w:val="20"/>
          <w:szCs w:val="20"/>
        </w:rPr>
        <w:t xml:space="preserve"> </w:t>
      </w:r>
      <w:r w:rsidRPr="00710F9D">
        <w:rPr>
          <w:rFonts w:ascii="Cambria" w:hAnsi="Cambria" w:cs="Times New Roman"/>
          <w:sz w:val="20"/>
          <w:szCs w:val="20"/>
        </w:rPr>
        <w:t>for</w:t>
      </w:r>
      <w:r w:rsidR="00DA3E0D">
        <w:rPr>
          <w:rFonts w:ascii="Cambria" w:hAnsi="Cambria" w:cs="Times New Roman"/>
          <w:sz w:val="20"/>
          <w:szCs w:val="20"/>
        </w:rPr>
        <w:t xml:space="preserve"> </w:t>
      </w:r>
      <w:r w:rsidRPr="00710F9D">
        <w:rPr>
          <w:rFonts w:ascii="Cambria" w:hAnsi="Cambria" w:cs="Times New Roman"/>
          <w:sz w:val="20"/>
          <w:szCs w:val="20"/>
        </w:rPr>
        <w:t>preparing</w:t>
      </w:r>
      <w:r w:rsidR="00DA3E0D">
        <w:rPr>
          <w:rFonts w:ascii="Cambria" w:hAnsi="Cambria" w:cs="Times New Roman"/>
          <w:sz w:val="20"/>
          <w:szCs w:val="20"/>
        </w:rPr>
        <w:t xml:space="preserve"> </w:t>
      </w:r>
      <w:r w:rsidRPr="00710F9D">
        <w:rPr>
          <w:rFonts w:ascii="Cambria" w:hAnsi="Cambria" w:cs="Times New Roman"/>
          <w:sz w:val="20"/>
          <w:szCs w:val="20"/>
        </w:rPr>
        <w:t>and</w:t>
      </w:r>
      <w:r w:rsidR="00D933FD">
        <w:rPr>
          <w:rFonts w:ascii="Cambria" w:hAnsi="Cambria" w:cs="Times New Roman"/>
          <w:sz w:val="20"/>
          <w:szCs w:val="20"/>
        </w:rPr>
        <w:t xml:space="preserve"> </w:t>
      </w:r>
      <w:r w:rsidRPr="00710F9D">
        <w:rPr>
          <w:rFonts w:ascii="Cambria" w:hAnsi="Cambria" w:cs="Times New Roman"/>
          <w:sz w:val="20"/>
          <w:szCs w:val="20"/>
        </w:rPr>
        <w:t>scoring</w:t>
      </w:r>
      <w:r w:rsidR="00DA3E0D">
        <w:rPr>
          <w:rFonts w:ascii="Cambria" w:hAnsi="Cambria" w:cs="Times New Roman"/>
          <w:sz w:val="20"/>
          <w:szCs w:val="20"/>
        </w:rPr>
        <w:t xml:space="preserve"> </w:t>
      </w:r>
      <w:r w:rsidRPr="00710F9D">
        <w:rPr>
          <w:rFonts w:ascii="Cambria" w:hAnsi="Cambria" w:cs="Times New Roman"/>
          <w:sz w:val="20"/>
          <w:szCs w:val="20"/>
        </w:rPr>
        <w:t>constructed</w:t>
      </w:r>
    </w:p>
    <w:p w14:paraId="0093A7FD" w14:textId="77777777" w:rsidR="00710F9D" w:rsidRDefault="00DA3E0D" w:rsidP="00C50E17">
      <w:pPr>
        <w:spacing w:after="0" w:line="240" w:lineRule="auto"/>
        <w:ind w:left="709" w:hanging="1"/>
        <w:jc w:val="both"/>
        <w:rPr>
          <w:rFonts w:ascii="Cambria" w:hAnsi="Cambria" w:cs="Times New Roman"/>
          <w:sz w:val="20"/>
          <w:szCs w:val="20"/>
        </w:rPr>
      </w:pPr>
      <w:r w:rsidRPr="00710F9D">
        <w:rPr>
          <w:rFonts w:ascii="Cambria" w:hAnsi="Cambria" w:cs="Times New Roman"/>
          <w:sz w:val="20"/>
          <w:szCs w:val="20"/>
        </w:rPr>
        <w:t>R</w:t>
      </w:r>
      <w:r w:rsidR="00710F9D" w:rsidRPr="00710F9D">
        <w:rPr>
          <w:rFonts w:ascii="Cambria" w:hAnsi="Cambria" w:cs="Times New Roman"/>
          <w:sz w:val="20"/>
          <w:szCs w:val="20"/>
        </w:rPr>
        <w:t>esponse</w:t>
      </w:r>
      <w:r>
        <w:rPr>
          <w:rFonts w:ascii="Cambria" w:hAnsi="Cambria" w:cs="Times New Roman"/>
          <w:sz w:val="20"/>
          <w:szCs w:val="20"/>
        </w:rPr>
        <w:t xml:space="preserve"> </w:t>
      </w:r>
      <w:r w:rsidR="00710F9D" w:rsidRPr="00710F9D">
        <w:rPr>
          <w:rFonts w:ascii="Cambria" w:hAnsi="Cambria" w:cs="Times New Roman"/>
          <w:sz w:val="20"/>
          <w:szCs w:val="20"/>
        </w:rPr>
        <w:t>items: What</w:t>
      </w:r>
      <w:r>
        <w:rPr>
          <w:rFonts w:ascii="Cambria" w:hAnsi="Cambria" w:cs="Times New Roman"/>
          <w:sz w:val="20"/>
          <w:szCs w:val="20"/>
        </w:rPr>
        <w:t xml:space="preserve"> </w:t>
      </w:r>
      <w:r w:rsidR="00710F9D" w:rsidRPr="00710F9D">
        <w:rPr>
          <w:rFonts w:ascii="Cambria" w:hAnsi="Cambria" w:cs="Times New Roman"/>
          <w:sz w:val="20"/>
          <w:szCs w:val="20"/>
        </w:rPr>
        <w:t>the</w:t>
      </w:r>
      <w:r>
        <w:rPr>
          <w:rFonts w:ascii="Cambria" w:hAnsi="Cambria" w:cs="Times New Roman"/>
          <w:sz w:val="20"/>
          <w:szCs w:val="20"/>
        </w:rPr>
        <w:t xml:space="preserve"> </w:t>
      </w:r>
      <w:r w:rsidR="00710F9D" w:rsidRPr="00710F9D">
        <w:rPr>
          <w:rFonts w:ascii="Cambria" w:hAnsi="Cambria" w:cs="Times New Roman"/>
          <w:sz w:val="20"/>
          <w:szCs w:val="20"/>
        </w:rPr>
        <w:t>experts say. </w:t>
      </w:r>
      <w:r w:rsidR="00710F9D" w:rsidRPr="00710F9D">
        <w:rPr>
          <w:rFonts w:ascii="Cambria" w:hAnsi="Cambria" w:cs="Times New Roman"/>
          <w:i/>
          <w:iCs/>
          <w:sz w:val="20"/>
          <w:szCs w:val="20"/>
        </w:rPr>
        <w:t>Applied</w:t>
      </w:r>
      <w:r>
        <w:rPr>
          <w:rFonts w:ascii="Cambria" w:hAnsi="Cambria" w:cs="Times New Roman"/>
          <w:i/>
          <w:iCs/>
          <w:sz w:val="20"/>
          <w:szCs w:val="20"/>
        </w:rPr>
        <w:t xml:space="preserve"> </w:t>
      </w:r>
      <w:r w:rsidR="00710F9D" w:rsidRPr="00710F9D">
        <w:rPr>
          <w:rFonts w:ascii="Cambria" w:hAnsi="Cambria" w:cs="Times New Roman"/>
          <w:i/>
          <w:iCs/>
          <w:sz w:val="20"/>
          <w:szCs w:val="20"/>
        </w:rPr>
        <w:t>Measurement in Education</w:t>
      </w:r>
      <w:r w:rsidR="00710F9D" w:rsidRPr="00710F9D">
        <w:rPr>
          <w:rFonts w:ascii="Cambria" w:hAnsi="Cambria" w:cs="Times New Roman"/>
          <w:sz w:val="20"/>
          <w:szCs w:val="20"/>
        </w:rPr>
        <w:t xml:space="preserve">, </w:t>
      </w:r>
      <w:r w:rsidR="00710F9D" w:rsidRPr="00710F9D">
        <w:rPr>
          <w:rFonts w:ascii="Cambria" w:hAnsi="Cambria" w:cs="Times New Roman"/>
          <w:i/>
          <w:iCs/>
          <w:sz w:val="20"/>
          <w:szCs w:val="20"/>
        </w:rPr>
        <w:t>20</w:t>
      </w:r>
      <w:r w:rsidR="00710F9D" w:rsidRPr="00710F9D">
        <w:rPr>
          <w:rFonts w:ascii="Cambria" w:hAnsi="Cambria" w:cs="Times New Roman"/>
          <w:i/>
          <w:sz w:val="20"/>
          <w:szCs w:val="20"/>
        </w:rPr>
        <w:t>(4</w:t>
      </w:r>
      <w:r w:rsidR="00710F9D" w:rsidRPr="00710F9D">
        <w:rPr>
          <w:rFonts w:ascii="Cambria" w:hAnsi="Cambria" w:cs="Times New Roman"/>
          <w:sz w:val="20"/>
          <w:szCs w:val="20"/>
        </w:rPr>
        <w:t>), 427-441.</w:t>
      </w:r>
    </w:p>
    <w:p w14:paraId="3BA039A0" w14:textId="77777777" w:rsidR="009A1F0C" w:rsidRPr="00710F9D" w:rsidRDefault="009A1F0C" w:rsidP="00DA3E0D">
      <w:pPr>
        <w:spacing w:before="120" w:after="120" w:line="240" w:lineRule="auto"/>
        <w:ind w:left="709" w:hanging="709"/>
        <w:jc w:val="both"/>
        <w:rPr>
          <w:rFonts w:ascii="Cambria" w:hAnsi="Cambria" w:cs="Times New Roman"/>
          <w:sz w:val="20"/>
          <w:szCs w:val="20"/>
        </w:rPr>
      </w:pPr>
      <w:r>
        <w:rPr>
          <w:rFonts w:ascii="Cambria" w:hAnsi="Cambria" w:cs="Times New Roman"/>
          <w:sz w:val="20"/>
          <w:szCs w:val="20"/>
        </w:rPr>
        <w:t xml:space="preserve">İskamya, U. (2011). </w:t>
      </w:r>
      <w:r w:rsidR="00A931B4" w:rsidRPr="00DA3E0D">
        <w:rPr>
          <w:rFonts w:ascii="Cambria" w:hAnsi="Cambria" w:cs="Times New Roman"/>
          <w:i/>
          <w:sz w:val="20"/>
          <w:szCs w:val="20"/>
        </w:rPr>
        <w:t>Fen ve teknoloji öğretmen adaylarının soru sorma tercihleri ile ortaöğretim kurumları giriş sınavlarında sorulan soruların Bloom Taksonomisi’ne göre analizi</w:t>
      </w:r>
      <w:r w:rsidR="00A931B4">
        <w:rPr>
          <w:rFonts w:ascii="Cambria" w:hAnsi="Cambria" w:cs="Times New Roman"/>
          <w:sz w:val="20"/>
          <w:szCs w:val="20"/>
        </w:rPr>
        <w:t xml:space="preserve"> (Yüksek Lisans Tezi).  Çanakkale Onsekiz Mart Üniversitesi, Eğitim Bilimleri Enstitüsü, Çanakkale. </w:t>
      </w:r>
    </w:p>
    <w:p w14:paraId="0CCF891E" w14:textId="77777777" w:rsidR="00710F9D" w:rsidRDefault="00710F9D" w:rsidP="00710F9D">
      <w:pPr>
        <w:spacing w:before="120" w:after="120" w:line="240" w:lineRule="auto"/>
        <w:ind w:left="709" w:hanging="709"/>
        <w:jc w:val="both"/>
        <w:rPr>
          <w:rFonts w:ascii="Cambria" w:hAnsi="Cambria" w:cs="Times New Roman"/>
          <w:iCs/>
          <w:sz w:val="20"/>
          <w:szCs w:val="20"/>
        </w:rPr>
      </w:pPr>
      <w:r w:rsidRPr="00710F9D">
        <w:rPr>
          <w:rFonts w:ascii="Cambria" w:hAnsi="Cambria" w:cs="Times New Roman"/>
          <w:sz w:val="20"/>
          <w:szCs w:val="20"/>
        </w:rPr>
        <w:t xml:space="preserve">Karasar, N. (2014). </w:t>
      </w:r>
      <w:r w:rsidRPr="00710F9D">
        <w:rPr>
          <w:rFonts w:ascii="Cambria" w:hAnsi="Cambria" w:cs="Times New Roman"/>
          <w:i/>
          <w:sz w:val="20"/>
          <w:szCs w:val="20"/>
        </w:rPr>
        <w:t>Bilimsel araştırma yöntemi</w:t>
      </w:r>
      <w:r w:rsidRPr="00710F9D">
        <w:rPr>
          <w:rFonts w:ascii="Cambria" w:hAnsi="Cambria" w:cs="Times New Roman"/>
          <w:sz w:val="20"/>
          <w:szCs w:val="20"/>
        </w:rPr>
        <w:t>. </w:t>
      </w:r>
      <w:r w:rsidRPr="00710F9D">
        <w:rPr>
          <w:rFonts w:ascii="Cambria" w:hAnsi="Cambria" w:cs="Times New Roman"/>
          <w:iCs/>
          <w:sz w:val="20"/>
          <w:szCs w:val="20"/>
        </w:rPr>
        <w:t>Ankara: Nobel Yayın Dağıtım.</w:t>
      </w:r>
    </w:p>
    <w:p w14:paraId="10CC089C" w14:textId="6CD08456" w:rsidR="004F23D8" w:rsidRPr="00710F9D" w:rsidRDefault="004F23D8" w:rsidP="00710F9D">
      <w:pPr>
        <w:spacing w:before="120" w:after="120" w:line="240" w:lineRule="auto"/>
        <w:ind w:left="709" w:hanging="709"/>
        <w:jc w:val="both"/>
        <w:rPr>
          <w:rFonts w:ascii="Cambria" w:hAnsi="Cambria" w:cs="Times New Roman"/>
          <w:sz w:val="20"/>
          <w:szCs w:val="20"/>
        </w:rPr>
      </w:pPr>
      <w:r>
        <w:rPr>
          <w:rFonts w:ascii="Cambria" w:hAnsi="Cambria" w:cs="Times New Roman"/>
          <w:sz w:val="20"/>
          <w:szCs w:val="20"/>
        </w:rPr>
        <w:t>Kavruk, H.</w:t>
      </w:r>
      <w:r w:rsidR="0011072B">
        <w:rPr>
          <w:rFonts w:ascii="Cambria" w:hAnsi="Cambria" w:cs="Times New Roman"/>
          <w:sz w:val="20"/>
          <w:szCs w:val="20"/>
        </w:rPr>
        <w:t xml:space="preserve">, &amp; </w:t>
      </w:r>
      <w:r>
        <w:rPr>
          <w:rFonts w:ascii="Cambria" w:hAnsi="Cambria" w:cs="Times New Roman"/>
          <w:sz w:val="20"/>
          <w:szCs w:val="20"/>
        </w:rPr>
        <w:t xml:space="preserve">Çeçen, M. A. (2013). Türkçe dersi yazılı sınav sorularının bilişsel alan basamakları açısından değerlendirilmesi. </w:t>
      </w:r>
      <w:r w:rsidRPr="004F23D8">
        <w:rPr>
          <w:rFonts w:ascii="Cambria" w:hAnsi="Cambria" w:cs="Times New Roman"/>
          <w:i/>
          <w:sz w:val="20"/>
          <w:szCs w:val="20"/>
        </w:rPr>
        <w:t>Ana Dili Eğitimi, 1</w:t>
      </w:r>
      <w:r>
        <w:rPr>
          <w:rFonts w:ascii="Cambria" w:hAnsi="Cambria" w:cs="Times New Roman"/>
          <w:sz w:val="20"/>
          <w:szCs w:val="20"/>
        </w:rPr>
        <w:t xml:space="preserve">(4), 1-9. </w:t>
      </w:r>
    </w:p>
    <w:p w14:paraId="7E7311CC" w14:textId="61B72CDA"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Kubiszyn, T.</w:t>
      </w:r>
      <w:r w:rsidR="00021186">
        <w:rPr>
          <w:rFonts w:ascii="Cambria" w:hAnsi="Cambria" w:cs="Times New Roman"/>
          <w:sz w:val="20"/>
          <w:szCs w:val="20"/>
        </w:rPr>
        <w:t>,</w:t>
      </w:r>
      <w:r w:rsidRPr="00710F9D">
        <w:rPr>
          <w:rFonts w:ascii="Cambria" w:hAnsi="Cambria" w:cs="Times New Roman"/>
          <w:sz w:val="20"/>
          <w:szCs w:val="20"/>
        </w:rPr>
        <w:t xml:space="preserve"> &amp;</w:t>
      </w:r>
      <w:r w:rsidR="00021186">
        <w:rPr>
          <w:rFonts w:ascii="Cambria" w:hAnsi="Cambria" w:cs="Times New Roman"/>
          <w:sz w:val="20"/>
          <w:szCs w:val="20"/>
        </w:rPr>
        <w:t xml:space="preserve"> </w:t>
      </w:r>
      <w:r w:rsidRPr="00710F9D">
        <w:rPr>
          <w:rFonts w:ascii="Cambria" w:hAnsi="Cambria" w:cs="Times New Roman"/>
          <w:sz w:val="20"/>
          <w:szCs w:val="20"/>
        </w:rPr>
        <w:t>Borich, G.(2003). Educational</w:t>
      </w:r>
      <w:r w:rsidR="000F46A8">
        <w:rPr>
          <w:rFonts w:ascii="Cambria" w:hAnsi="Cambria" w:cs="Times New Roman"/>
          <w:sz w:val="20"/>
          <w:szCs w:val="20"/>
        </w:rPr>
        <w:t xml:space="preserve"> </w:t>
      </w:r>
      <w:r w:rsidRPr="00710F9D">
        <w:rPr>
          <w:rFonts w:ascii="Cambria" w:hAnsi="Cambria" w:cs="Times New Roman"/>
          <w:sz w:val="20"/>
          <w:szCs w:val="20"/>
        </w:rPr>
        <w:t>testing</w:t>
      </w:r>
      <w:r w:rsidR="000F46A8">
        <w:rPr>
          <w:rFonts w:ascii="Cambria" w:hAnsi="Cambria" w:cs="Times New Roman"/>
          <w:sz w:val="20"/>
          <w:szCs w:val="20"/>
        </w:rPr>
        <w:t xml:space="preserve"> </w:t>
      </w:r>
      <w:r w:rsidRPr="00710F9D">
        <w:rPr>
          <w:rFonts w:ascii="Cambria" w:hAnsi="Cambria" w:cs="Times New Roman"/>
          <w:sz w:val="20"/>
          <w:szCs w:val="20"/>
        </w:rPr>
        <w:t>and</w:t>
      </w:r>
      <w:r w:rsidR="000F46A8">
        <w:rPr>
          <w:rFonts w:ascii="Cambria" w:hAnsi="Cambria" w:cs="Times New Roman"/>
          <w:sz w:val="20"/>
          <w:szCs w:val="20"/>
        </w:rPr>
        <w:t xml:space="preserve"> </w:t>
      </w:r>
      <w:r w:rsidRPr="00710F9D">
        <w:rPr>
          <w:rFonts w:ascii="Cambria" w:hAnsi="Cambria" w:cs="Times New Roman"/>
          <w:sz w:val="20"/>
          <w:szCs w:val="20"/>
        </w:rPr>
        <w:t>measurement: Classroom</w:t>
      </w:r>
      <w:r w:rsidR="000F46A8">
        <w:rPr>
          <w:rFonts w:ascii="Cambria" w:hAnsi="Cambria" w:cs="Times New Roman"/>
          <w:sz w:val="20"/>
          <w:szCs w:val="20"/>
        </w:rPr>
        <w:t xml:space="preserve"> </w:t>
      </w:r>
      <w:r w:rsidRPr="00710F9D">
        <w:rPr>
          <w:rFonts w:ascii="Cambria" w:hAnsi="Cambria" w:cs="Times New Roman"/>
          <w:sz w:val="20"/>
          <w:szCs w:val="20"/>
        </w:rPr>
        <w:t>application</w:t>
      </w:r>
      <w:r w:rsidR="000F46A8">
        <w:rPr>
          <w:rFonts w:ascii="Cambria" w:hAnsi="Cambria" w:cs="Times New Roman"/>
          <w:sz w:val="20"/>
          <w:szCs w:val="20"/>
        </w:rPr>
        <w:t xml:space="preserve"> </w:t>
      </w:r>
      <w:r w:rsidRPr="00710F9D">
        <w:rPr>
          <w:rFonts w:ascii="Cambria" w:hAnsi="Cambria" w:cs="Times New Roman"/>
          <w:sz w:val="20"/>
          <w:szCs w:val="20"/>
        </w:rPr>
        <w:t>and</w:t>
      </w:r>
      <w:r w:rsidR="000F46A8">
        <w:rPr>
          <w:rFonts w:ascii="Cambria" w:hAnsi="Cambria" w:cs="Times New Roman"/>
          <w:sz w:val="20"/>
          <w:szCs w:val="20"/>
        </w:rPr>
        <w:t xml:space="preserve"> p</w:t>
      </w:r>
      <w:r w:rsidRPr="00710F9D">
        <w:rPr>
          <w:rFonts w:ascii="Cambria" w:hAnsi="Cambria" w:cs="Times New Roman"/>
          <w:sz w:val="20"/>
          <w:szCs w:val="20"/>
        </w:rPr>
        <w:t>ractice. NJ. USA: John WileySons.</w:t>
      </w:r>
    </w:p>
    <w:p w14:paraId="1F7ECA1B" w14:textId="77777777" w:rsidR="00710F9D" w:rsidRPr="00710F9D" w:rsidRDefault="00710F9D" w:rsidP="00710F9D">
      <w:pPr>
        <w:spacing w:before="120" w:after="120" w:line="240" w:lineRule="auto"/>
        <w:ind w:left="709" w:hanging="709"/>
        <w:jc w:val="both"/>
        <w:rPr>
          <w:rFonts w:ascii="Cambria" w:hAnsi="Cambria" w:cs="Times New Roman"/>
          <w:bCs/>
          <w:sz w:val="20"/>
          <w:szCs w:val="20"/>
        </w:rPr>
      </w:pPr>
      <w:r w:rsidRPr="00710F9D">
        <w:rPr>
          <w:rFonts w:ascii="Cambria" w:hAnsi="Cambria" w:cs="Times New Roman"/>
          <w:bCs/>
          <w:sz w:val="20"/>
          <w:szCs w:val="20"/>
        </w:rPr>
        <w:t xml:space="preserve">McMillan, J.H. (2015). Açık uçlu sorularla değerlendirme: Tamamlama soruları, kısa cevaplı sorular ve yazılı yoklama (Çev: M. Alemdar). </w:t>
      </w:r>
      <w:r w:rsidRPr="00710F9D">
        <w:rPr>
          <w:rFonts w:ascii="Cambria" w:hAnsi="Cambria" w:cs="Times New Roman"/>
          <w:bCs/>
          <w:i/>
          <w:sz w:val="20"/>
          <w:szCs w:val="20"/>
        </w:rPr>
        <w:t>Sınıf içi değerlendirme: Etkili ölçütlere dayalı etkili bir öğretim için ilke ve uygulamalar [Classroom</w:t>
      </w:r>
      <w:r w:rsidR="009253BC">
        <w:rPr>
          <w:rFonts w:ascii="Cambria" w:hAnsi="Cambria" w:cs="Times New Roman"/>
          <w:bCs/>
          <w:i/>
          <w:sz w:val="20"/>
          <w:szCs w:val="20"/>
        </w:rPr>
        <w:t xml:space="preserve"> </w:t>
      </w:r>
      <w:r w:rsidRPr="00710F9D">
        <w:rPr>
          <w:rFonts w:ascii="Cambria" w:hAnsi="Cambria" w:cs="Times New Roman"/>
          <w:bCs/>
          <w:i/>
          <w:sz w:val="20"/>
          <w:szCs w:val="20"/>
        </w:rPr>
        <w:t>Assessment: Principles</w:t>
      </w:r>
      <w:r w:rsidR="009253BC">
        <w:rPr>
          <w:rFonts w:ascii="Cambria" w:hAnsi="Cambria" w:cs="Times New Roman"/>
          <w:bCs/>
          <w:i/>
          <w:sz w:val="20"/>
          <w:szCs w:val="20"/>
        </w:rPr>
        <w:t xml:space="preserve"> </w:t>
      </w:r>
      <w:r w:rsidRPr="00710F9D">
        <w:rPr>
          <w:rFonts w:ascii="Cambria" w:hAnsi="Cambria" w:cs="Times New Roman"/>
          <w:bCs/>
          <w:i/>
          <w:sz w:val="20"/>
          <w:szCs w:val="20"/>
        </w:rPr>
        <w:t>and</w:t>
      </w:r>
      <w:r w:rsidR="009253BC">
        <w:rPr>
          <w:rFonts w:ascii="Cambria" w:hAnsi="Cambria" w:cs="Times New Roman"/>
          <w:bCs/>
          <w:i/>
          <w:sz w:val="20"/>
          <w:szCs w:val="20"/>
        </w:rPr>
        <w:t xml:space="preserve"> </w:t>
      </w:r>
      <w:r w:rsidRPr="00710F9D">
        <w:rPr>
          <w:rFonts w:ascii="Cambria" w:hAnsi="Cambria" w:cs="Times New Roman"/>
          <w:bCs/>
          <w:i/>
          <w:sz w:val="20"/>
          <w:szCs w:val="20"/>
        </w:rPr>
        <w:t>Practice</w:t>
      </w:r>
      <w:r w:rsidR="009253BC">
        <w:rPr>
          <w:rFonts w:ascii="Cambria" w:hAnsi="Cambria" w:cs="Times New Roman"/>
          <w:bCs/>
          <w:i/>
          <w:sz w:val="20"/>
          <w:szCs w:val="20"/>
        </w:rPr>
        <w:t xml:space="preserve"> </w:t>
      </w:r>
      <w:r w:rsidRPr="00710F9D">
        <w:rPr>
          <w:rFonts w:ascii="Cambria" w:hAnsi="Cambria" w:cs="Times New Roman"/>
          <w:bCs/>
          <w:i/>
          <w:sz w:val="20"/>
          <w:szCs w:val="20"/>
        </w:rPr>
        <w:t>for</w:t>
      </w:r>
      <w:r w:rsidR="009253BC">
        <w:rPr>
          <w:rFonts w:ascii="Cambria" w:hAnsi="Cambria" w:cs="Times New Roman"/>
          <w:bCs/>
          <w:i/>
          <w:sz w:val="20"/>
          <w:szCs w:val="20"/>
        </w:rPr>
        <w:t xml:space="preserve"> </w:t>
      </w:r>
      <w:r w:rsidRPr="00710F9D">
        <w:rPr>
          <w:rFonts w:ascii="Cambria" w:hAnsi="Cambria" w:cs="Times New Roman"/>
          <w:bCs/>
          <w:i/>
          <w:sz w:val="20"/>
          <w:szCs w:val="20"/>
        </w:rPr>
        <w:t>Effective</w:t>
      </w:r>
      <w:r w:rsidR="009253BC">
        <w:rPr>
          <w:rFonts w:ascii="Cambria" w:hAnsi="Cambria" w:cs="Times New Roman"/>
          <w:bCs/>
          <w:i/>
          <w:sz w:val="20"/>
          <w:szCs w:val="20"/>
        </w:rPr>
        <w:t xml:space="preserve"> </w:t>
      </w:r>
      <w:r w:rsidRPr="00710F9D">
        <w:rPr>
          <w:rFonts w:ascii="Cambria" w:hAnsi="Cambria" w:cs="Times New Roman"/>
          <w:bCs/>
          <w:i/>
          <w:sz w:val="20"/>
          <w:szCs w:val="20"/>
        </w:rPr>
        <w:t>Standards-based</w:t>
      </w:r>
      <w:r w:rsidR="009253BC">
        <w:rPr>
          <w:rFonts w:ascii="Cambria" w:hAnsi="Cambria" w:cs="Times New Roman"/>
          <w:bCs/>
          <w:i/>
          <w:sz w:val="20"/>
          <w:szCs w:val="20"/>
        </w:rPr>
        <w:t xml:space="preserve"> </w:t>
      </w:r>
      <w:r w:rsidRPr="00710F9D">
        <w:rPr>
          <w:rFonts w:ascii="Cambria" w:hAnsi="Cambria" w:cs="Times New Roman"/>
          <w:bCs/>
          <w:i/>
          <w:sz w:val="20"/>
          <w:szCs w:val="20"/>
        </w:rPr>
        <w:t xml:space="preserve">Instruction]. </w:t>
      </w:r>
      <w:r w:rsidRPr="00710F9D">
        <w:rPr>
          <w:rFonts w:ascii="Cambria" w:hAnsi="Cambria" w:cs="Times New Roman"/>
          <w:bCs/>
          <w:sz w:val="20"/>
          <w:szCs w:val="20"/>
        </w:rPr>
        <w:t>(Çev. Edt. A. Arı). Konya: Eğitim Yayınevi.</w:t>
      </w:r>
    </w:p>
    <w:p w14:paraId="5E1C1F2F" w14:textId="77777777"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Nitko, A.J. (1996). </w:t>
      </w:r>
      <w:r w:rsidRPr="00710F9D">
        <w:rPr>
          <w:rFonts w:ascii="Cambria" w:hAnsi="Cambria" w:cs="Times New Roman"/>
          <w:i/>
          <w:sz w:val="20"/>
          <w:szCs w:val="20"/>
        </w:rPr>
        <w:t>Educational</w:t>
      </w:r>
      <w:r w:rsidR="00AD20EC">
        <w:rPr>
          <w:rFonts w:ascii="Cambria" w:hAnsi="Cambria" w:cs="Times New Roman"/>
          <w:i/>
          <w:sz w:val="20"/>
          <w:szCs w:val="20"/>
        </w:rPr>
        <w:t xml:space="preserve"> </w:t>
      </w:r>
      <w:r w:rsidRPr="00710F9D">
        <w:rPr>
          <w:rFonts w:ascii="Cambria" w:hAnsi="Cambria" w:cs="Times New Roman"/>
          <w:i/>
          <w:sz w:val="20"/>
          <w:szCs w:val="20"/>
        </w:rPr>
        <w:t xml:space="preserve">assessment of students. </w:t>
      </w:r>
      <w:r w:rsidRPr="00710F9D">
        <w:rPr>
          <w:rFonts w:ascii="Cambria" w:hAnsi="Cambria" w:cs="Times New Roman"/>
          <w:sz w:val="20"/>
          <w:szCs w:val="20"/>
        </w:rPr>
        <w:t>USA: Merill, PrenciteHall.</w:t>
      </w:r>
    </w:p>
    <w:p w14:paraId="77E542CF" w14:textId="77777777"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Özçelik, İ. (2013). </w:t>
      </w:r>
      <w:r w:rsidRPr="00710F9D">
        <w:rPr>
          <w:rFonts w:ascii="Cambria" w:hAnsi="Cambria" w:cs="Times New Roman"/>
          <w:i/>
          <w:sz w:val="20"/>
          <w:szCs w:val="20"/>
        </w:rPr>
        <w:t>Test hazırlama kılavuzu</w:t>
      </w:r>
      <w:r w:rsidRPr="00710F9D">
        <w:rPr>
          <w:rFonts w:ascii="Cambria" w:hAnsi="Cambria" w:cs="Times New Roman"/>
          <w:sz w:val="20"/>
          <w:szCs w:val="20"/>
        </w:rPr>
        <w:t>. Ankara: Pegem Akademi.</w:t>
      </w:r>
    </w:p>
    <w:p w14:paraId="3140FF41" w14:textId="77777777"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Özgüven, İ.(2014). </w:t>
      </w:r>
      <w:r w:rsidRPr="00710F9D">
        <w:rPr>
          <w:rFonts w:ascii="Cambria" w:hAnsi="Cambria" w:cs="Times New Roman"/>
          <w:i/>
          <w:iCs/>
          <w:sz w:val="20"/>
          <w:szCs w:val="20"/>
        </w:rPr>
        <w:t>Psikolojik testler</w:t>
      </w:r>
      <w:r w:rsidR="00883917">
        <w:rPr>
          <w:rFonts w:ascii="Cambria" w:hAnsi="Cambria" w:cs="Times New Roman"/>
          <w:sz w:val="20"/>
          <w:szCs w:val="20"/>
        </w:rPr>
        <w:t xml:space="preserve">. Ankara: </w:t>
      </w:r>
      <w:r w:rsidRPr="00710F9D">
        <w:rPr>
          <w:rFonts w:ascii="Cambria" w:hAnsi="Cambria" w:cs="Times New Roman"/>
          <w:sz w:val="20"/>
          <w:szCs w:val="20"/>
        </w:rPr>
        <w:t>Nobel Akademi Yayıncılık.</w:t>
      </w:r>
    </w:p>
    <w:p w14:paraId="258D246D" w14:textId="77777777"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lastRenderedPageBreak/>
        <w:t xml:space="preserve">Popham, W.J. (2000). </w:t>
      </w:r>
      <w:r w:rsidRPr="00710F9D">
        <w:rPr>
          <w:rFonts w:ascii="Cambria" w:hAnsi="Cambria" w:cs="Times New Roman"/>
          <w:i/>
          <w:iCs/>
          <w:sz w:val="20"/>
          <w:szCs w:val="20"/>
        </w:rPr>
        <w:t>Modern educational</w:t>
      </w:r>
      <w:r w:rsidR="00AD20EC">
        <w:rPr>
          <w:rFonts w:ascii="Cambria" w:hAnsi="Cambria" w:cs="Times New Roman"/>
          <w:i/>
          <w:iCs/>
          <w:sz w:val="20"/>
          <w:szCs w:val="20"/>
        </w:rPr>
        <w:t xml:space="preserve"> </w:t>
      </w:r>
      <w:r w:rsidRPr="00710F9D">
        <w:rPr>
          <w:rFonts w:ascii="Cambria" w:hAnsi="Cambria" w:cs="Times New Roman"/>
          <w:i/>
          <w:iCs/>
          <w:sz w:val="20"/>
          <w:szCs w:val="20"/>
        </w:rPr>
        <w:t>measurement.</w:t>
      </w:r>
      <w:r w:rsidRPr="00710F9D">
        <w:rPr>
          <w:rFonts w:ascii="Cambria" w:hAnsi="Cambria" w:cs="Times New Roman"/>
          <w:i/>
          <w:sz w:val="20"/>
          <w:szCs w:val="20"/>
        </w:rPr>
        <w:t>practical</w:t>
      </w:r>
      <w:r w:rsidR="00AD20EC">
        <w:rPr>
          <w:rFonts w:ascii="Cambria" w:hAnsi="Cambria" w:cs="Times New Roman"/>
          <w:i/>
          <w:sz w:val="20"/>
          <w:szCs w:val="20"/>
        </w:rPr>
        <w:t xml:space="preserve"> </w:t>
      </w:r>
      <w:r w:rsidRPr="00710F9D">
        <w:rPr>
          <w:rFonts w:ascii="Cambria" w:hAnsi="Cambria" w:cs="Times New Roman"/>
          <w:i/>
          <w:sz w:val="20"/>
          <w:szCs w:val="20"/>
        </w:rPr>
        <w:t>guidelines</w:t>
      </w:r>
      <w:r w:rsidR="00AD20EC">
        <w:rPr>
          <w:rFonts w:ascii="Cambria" w:hAnsi="Cambria" w:cs="Times New Roman"/>
          <w:i/>
          <w:sz w:val="20"/>
          <w:szCs w:val="20"/>
        </w:rPr>
        <w:t xml:space="preserve"> </w:t>
      </w:r>
      <w:r w:rsidRPr="00710F9D">
        <w:rPr>
          <w:rFonts w:ascii="Cambria" w:hAnsi="Cambria" w:cs="Times New Roman"/>
          <w:i/>
          <w:sz w:val="20"/>
          <w:szCs w:val="20"/>
        </w:rPr>
        <w:t>for</w:t>
      </w:r>
      <w:r w:rsidR="00AD20EC">
        <w:rPr>
          <w:rFonts w:ascii="Cambria" w:hAnsi="Cambria" w:cs="Times New Roman"/>
          <w:i/>
          <w:sz w:val="20"/>
          <w:szCs w:val="20"/>
        </w:rPr>
        <w:t xml:space="preserve"> </w:t>
      </w:r>
      <w:r w:rsidRPr="00710F9D">
        <w:rPr>
          <w:rFonts w:ascii="Cambria" w:hAnsi="Cambria" w:cs="Times New Roman"/>
          <w:i/>
          <w:sz w:val="20"/>
          <w:szCs w:val="20"/>
        </w:rPr>
        <w:t>educational</w:t>
      </w:r>
      <w:r w:rsidR="00AD20EC">
        <w:rPr>
          <w:rFonts w:ascii="Cambria" w:hAnsi="Cambria" w:cs="Times New Roman"/>
          <w:i/>
          <w:sz w:val="20"/>
          <w:szCs w:val="20"/>
        </w:rPr>
        <w:t xml:space="preserve"> </w:t>
      </w:r>
      <w:r w:rsidRPr="00710F9D">
        <w:rPr>
          <w:rFonts w:ascii="Cambria" w:hAnsi="Cambria" w:cs="Times New Roman"/>
          <w:i/>
          <w:sz w:val="20"/>
          <w:szCs w:val="20"/>
        </w:rPr>
        <w:t>leaders</w:t>
      </w:r>
      <w:r w:rsidRPr="00710F9D">
        <w:rPr>
          <w:rFonts w:ascii="Cambria" w:hAnsi="Cambria" w:cs="Times New Roman"/>
          <w:sz w:val="20"/>
          <w:szCs w:val="20"/>
        </w:rPr>
        <w:t>. USA: Ally</w:t>
      </w:r>
      <w:r w:rsidR="00AD20EC">
        <w:rPr>
          <w:rFonts w:ascii="Cambria" w:hAnsi="Cambria" w:cs="Times New Roman"/>
          <w:sz w:val="20"/>
          <w:szCs w:val="20"/>
        </w:rPr>
        <w:t xml:space="preserve">n </w:t>
      </w:r>
      <w:r w:rsidRPr="00710F9D">
        <w:rPr>
          <w:rFonts w:ascii="Cambria" w:hAnsi="Cambria" w:cs="Times New Roman"/>
          <w:sz w:val="20"/>
          <w:szCs w:val="20"/>
        </w:rPr>
        <w:t>and Bacon.</w:t>
      </w:r>
    </w:p>
    <w:p w14:paraId="32BB2BD6" w14:textId="77777777"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Pektaş, S. (2010). </w:t>
      </w:r>
      <w:r w:rsidRPr="00710F9D">
        <w:rPr>
          <w:rFonts w:ascii="Cambria" w:hAnsi="Cambria" w:cs="Times New Roman"/>
          <w:i/>
          <w:sz w:val="20"/>
          <w:szCs w:val="20"/>
        </w:rPr>
        <w:t>Öğretmen adaylarının ölçme ve değerlendirme yeterlik algılarının incelenmesi.</w:t>
      </w:r>
      <w:r w:rsidRPr="00710F9D">
        <w:rPr>
          <w:rFonts w:ascii="Cambria" w:hAnsi="Cambria" w:cs="Times New Roman"/>
          <w:sz w:val="20"/>
          <w:szCs w:val="20"/>
        </w:rPr>
        <w:t xml:space="preserve"> (Yüksek Lisans Tezi). Abant İzzet Baysal Üniversitesi Eğitim Bilimleri Enstitüsü, Bolu. </w:t>
      </w:r>
    </w:p>
    <w:p w14:paraId="518D7A19" w14:textId="1AFC1EC3"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Senk, S. L.,Beckmann, C. E.</w:t>
      </w:r>
      <w:r w:rsidR="00021186">
        <w:rPr>
          <w:rFonts w:ascii="Cambria" w:hAnsi="Cambria" w:cs="Times New Roman"/>
          <w:sz w:val="20"/>
          <w:szCs w:val="20"/>
        </w:rPr>
        <w:t>, &amp;</w:t>
      </w:r>
      <w:r w:rsidRPr="00710F9D">
        <w:rPr>
          <w:rFonts w:ascii="Cambria" w:hAnsi="Cambria" w:cs="Times New Roman"/>
          <w:sz w:val="20"/>
          <w:szCs w:val="20"/>
        </w:rPr>
        <w:t xml:space="preserve"> Thompson, D. R. (1997). Assessment</w:t>
      </w:r>
      <w:r w:rsidR="00AD20EC">
        <w:rPr>
          <w:rFonts w:ascii="Cambria" w:hAnsi="Cambria" w:cs="Times New Roman"/>
          <w:sz w:val="20"/>
          <w:szCs w:val="20"/>
        </w:rPr>
        <w:t xml:space="preserve"> </w:t>
      </w:r>
      <w:r w:rsidRPr="00710F9D">
        <w:rPr>
          <w:rFonts w:ascii="Cambria" w:hAnsi="Cambria" w:cs="Times New Roman"/>
          <w:sz w:val="20"/>
          <w:szCs w:val="20"/>
        </w:rPr>
        <w:t>and</w:t>
      </w:r>
      <w:r w:rsidR="00AD20EC">
        <w:rPr>
          <w:rFonts w:ascii="Cambria" w:hAnsi="Cambria" w:cs="Times New Roman"/>
          <w:sz w:val="20"/>
          <w:szCs w:val="20"/>
        </w:rPr>
        <w:t xml:space="preserve"> </w:t>
      </w:r>
      <w:r w:rsidRPr="00710F9D">
        <w:rPr>
          <w:rFonts w:ascii="Cambria" w:hAnsi="Cambria" w:cs="Times New Roman"/>
          <w:sz w:val="20"/>
          <w:szCs w:val="20"/>
        </w:rPr>
        <w:t>grading in high</w:t>
      </w:r>
      <w:r w:rsidR="00AD20EC">
        <w:rPr>
          <w:rFonts w:ascii="Cambria" w:hAnsi="Cambria" w:cs="Times New Roman"/>
          <w:sz w:val="20"/>
          <w:szCs w:val="20"/>
        </w:rPr>
        <w:t xml:space="preserve"> </w:t>
      </w:r>
      <w:r w:rsidRPr="00710F9D">
        <w:rPr>
          <w:rFonts w:ascii="Cambria" w:hAnsi="Cambria" w:cs="Times New Roman"/>
          <w:sz w:val="20"/>
          <w:szCs w:val="20"/>
        </w:rPr>
        <w:t>school</w:t>
      </w:r>
      <w:r w:rsidR="00AD20EC">
        <w:rPr>
          <w:rFonts w:ascii="Cambria" w:hAnsi="Cambria" w:cs="Times New Roman"/>
          <w:sz w:val="20"/>
          <w:szCs w:val="20"/>
        </w:rPr>
        <w:t xml:space="preserve"> </w:t>
      </w:r>
      <w:r w:rsidRPr="00710F9D">
        <w:rPr>
          <w:rFonts w:ascii="Cambria" w:hAnsi="Cambria" w:cs="Times New Roman"/>
          <w:sz w:val="20"/>
          <w:szCs w:val="20"/>
        </w:rPr>
        <w:t>mathematics</w:t>
      </w:r>
      <w:r w:rsidR="00AD20EC">
        <w:rPr>
          <w:rFonts w:ascii="Cambria" w:hAnsi="Cambria" w:cs="Times New Roman"/>
          <w:sz w:val="20"/>
          <w:szCs w:val="20"/>
        </w:rPr>
        <w:t xml:space="preserve"> </w:t>
      </w:r>
      <w:r w:rsidRPr="00710F9D">
        <w:rPr>
          <w:rFonts w:ascii="Cambria" w:hAnsi="Cambria" w:cs="Times New Roman"/>
          <w:sz w:val="20"/>
          <w:szCs w:val="20"/>
        </w:rPr>
        <w:t xml:space="preserve">classrooms. </w:t>
      </w:r>
      <w:r w:rsidRPr="00710F9D">
        <w:rPr>
          <w:rFonts w:ascii="Cambria" w:hAnsi="Cambria" w:cs="Times New Roman"/>
          <w:i/>
          <w:sz w:val="20"/>
          <w:szCs w:val="20"/>
        </w:rPr>
        <w:t>Journal</w:t>
      </w:r>
      <w:r w:rsidR="00AD20EC">
        <w:rPr>
          <w:rFonts w:ascii="Cambria" w:hAnsi="Cambria" w:cs="Times New Roman"/>
          <w:i/>
          <w:sz w:val="20"/>
          <w:szCs w:val="20"/>
        </w:rPr>
        <w:t xml:space="preserve"> </w:t>
      </w:r>
      <w:r w:rsidRPr="00710F9D">
        <w:rPr>
          <w:rFonts w:ascii="Cambria" w:hAnsi="Cambria" w:cs="Times New Roman"/>
          <w:i/>
          <w:sz w:val="20"/>
          <w:szCs w:val="20"/>
        </w:rPr>
        <w:t>for</w:t>
      </w:r>
      <w:r w:rsidR="00AD20EC">
        <w:rPr>
          <w:rFonts w:ascii="Cambria" w:hAnsi="Cambria" w:cs="Times New Roman"/>
          <w:i/>
          <w:sz w:val="20"/>
          <w:szCs w:val="20"/>
        </w:rPr>
        <w:t xml:space="preserve"> </w:t>
      </w:r>
      <w:r w:rsidRPr="00710F9D">
        <w:rPr>
          <w:rFonts w:ascii="Cambria" w:hAnsi="Cambria" w:cs="Times New Roman"/>
          <w:i/>
          <w:sz w:val="20"/>
          <w:szCs w:val="20"/>
        </w:rPr>
        <w:t>research in Mathematics</w:t>
      </w:r>
      <w:r w:rsidR="00AD20EC">
        <w:rPr>
          <w:rFonts w:ascii="Cambria" w:hAnsi="Cambria" w:cs="Times New Roman"/>
          <w:i/>
          <w:sz w:val="20"/>
          <w:szCs w:val="20"/>
        </w:rPr>
        <w:t xml:space="preserve"> </w:t>
      </w:r>
      <w:r w:rsidRPr="00710F9D">
        <w:rPr>
          <w:rFonts w:ascii="Cambria" w:hAnsi="Cambria" w:cs="Times New Roman"/>
          <w:i/>
          <w:sz w:val="20"/>
          <w:szCs w:val="20"/>
        </w:rPr>
        <w:t>Education</w:t>
      </w:r>
      <w:r w:rsidRPr="00710F9D">
        <w:rPr>
          <w:rFonts w:ascii="Cambria" w:hAnsi="Cambria" w:cs="Times New Roman"/>
          <w:sz w:val="20"/>
          <w:szCs w:val="20"/>
        </w:rPr>
        <w:t xml:space="preserve">, </w:t>
      </w:r>
      <w:r w:rsidRPr="00710F9D">
        <w:rPr>
          <w:rFonts w:ascii="Cambria" w:hAnsi="Cambria" w:cs="Times New Roman"/>
          <w:i/>
          <w:sz w:val="20"/>
          <w:szCs w:val="20"/>
        </w:rPr>
        <w:t>2 (28),</w:t>
      </w:r>
      <w:r w:rsidRPr="00710F9D">
        <w:rPr>
          <w:rFonts w:ascii="Cambria" w:hAnsi="Cambria" w:cs="Times New Roman"/>
          <w:sz w:val="20"/>
          <w:szCs w:val="20"/>
        </w:rPr>
        <w:t xml:space="preserve"> 187-215. </w:t>
      </w:r>
    </w:p>
    <w:p w14:paraId="3B91E441" w14:textId="77777777"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Spaan, M. (2006). Test and</w:t>
      </w:r>
      <w:r w:rsidR="00B82927">
        <w:rPr>
          <w:rFonts w:ascii="Cambria" w:hAnsi="Cambria" w:cs="Times New Roman"/>
          <w:sz w:val="20"/>
          <w:szCs w:val="20"/>
        </w:rPr>
        <w:t xml:space="preserve"> </w:t>
      </w:r>
      <w:r w:rsidRPr="00710F9D">
        <w:rPr>
          <w:rFonts w:ascii="Cambria" w:hAnsi="Cambria" w:cs="Times New Roman"/>
          <w:sz w:val="20"/>
          <w:szCs w:val="20"/>
        </w:rPr>
        <w:t>item</w:t>
      </w:r>
      <w:r w:rsidR="00B82927">
        <w:rPr>
          <w:rFonts w:ascii="Cambria" w:hAnsi="Cambria" w:cs="Times New Roman"/>
          <w:sz w:val="20"/>
          <w:szCs w:val="20"/>
        </w:rPr>
        <w:t xml:space="preserve"> </w:t>
      </w:r>
      <w:r w:rsidRPr="00710F9D">
        <w:rPr>
          <w:rFonts w:ascii="Cambria" w:hAnsi="Cambria" w:cs="Times New Roman"/>
          <w:sz w:val="20"/>
          <w:szCs w:val="20"/>
        </w:rPr>
        <w:t>specifications</w:t>
      </w:r>
      <w:r w:rsidR="00B82927">
        <w:rPr>
          <w:rFonts w:ascii="Cambria" w:hAnsi="Cambria" w:cs="Times New Roman"/>
          <w:sz w:val="20"/>
          <w:szCs w:val="20"/>
        </w:rPr>
        <w:t xml:space="preserve"> </w:t>
      </w:r>
      <w:r w:rsidRPr="00710F9D">
        <w:rPr>
          <w:rFonts w:ascii="Cambria" w:hAnsi="Cambria" w:cs="Times New Roman"/>
          <w:sz w:val="20"/>
          <w:szCs w:val="20"/>
        </w:rPr>
        <w:t>development</w:t>
      </w:r>
      <w:r w:rsidRPr="00710F9D">
        <w:rPr>
          <w:rFonts w:ascii="Cambria" w:hAnsi="Cambria" w:cs="Times New Roman"/>
          <w:i/>
          <w:sz w:val="20"/>
          <w:szCs w:val="20"/>
        </w:rPr>
        <w:t>. Language AssessmentQuarterly,3(1),</w:t>
      </w:r>
      <w:r w:rsidRPr="00710F9D">
        <w:rPr>
          <w:rFonts w:ascii="Cambria" w:hAnsi="Cambria" w:cs="Times New Roman"/>
          <w:sz w:val="20"/>
          <w:szCs w:val="20"/>
        </w:rPr>
        <w:t>71-79.</w:t>
      </w:r>
    </w:p>
    <w:p w14:paraId="66EE5CEA" w14:textId="77777777"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Tekin, H. (2014). </w:t>
      </w:r>
      <w:r w:rsidRPr="00710F9D">
        <w:rPr>
          <w:rFonts w:ascii="Cambria" w:hAnsi="Cambria" w:cs="Times New Roman"/>
          <w:i/>
          <w:iCs/>
          <w:sz w:val="20"/>
          <w:szCs w:val="20"/>
        </w:rPr>
        <w:t>Eğitimde ölçme ve değerlendirme</w:t>
      </w:r>
      <w:r w:rsidRPr="00710F9D">
        <w:rPr>
          <w:rFonts w:ascii="Cambria" w:hAnsi="Cambria" w:cs="Times New Roman"/>
          <w:sz w:val="20"/>
          <w:szCs w:val="20"/>
        </w:rPr>
        <w:t>. Ankara: Yargı Yayınevi.</w:t>
      </w:r>
    </w:p>
    <w:p w14:paraId="616F6BE6" w14:textId="0AC6F2CB"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Turgut, M.F.</w:t>
      </w:r>
      <w:r w:rsidR="0011072B">
        <w:rPr>
          <w:rFonts w:ascii="Cambria" w:hAnsi="Cambria" w:cs="Times New Roman"/>
          <w:sz w:val="20"/>
          <w:szCs w:val="20"/>
        </w:rPr>
        <w:t>, &amp;</w:t>
      </w:r>
      <w:r w:rsidRPr="00710F9D">
        <w:rPr>
          <w:rFonts w:ascii="Cambria" w:hAnsi="Cambria" w:cs="Times New Roman"/>
          <w:sz w:val="20"/>
          <w:szCs w:val="20"/>
        </w:rPr>
        <w:t xml:space="preserve"> Baykul, Y.  (2015). </w:t>
      </w:r>
      <w:r w:rsidRPr="00710F9D">
        <w:rPr>
          <w:rFonts w:ascii="Cambria" w:hAnsi="Cambria" w:cs="Times New Roman"/>
          <w:i/>
          <w:sz w:val="20"/>
          <w:szCs w:val="20"/>
        </w:rPr>
        <w:t>Eğitimde ölçme ve değerlendirme</w:t>
      </w:r>
      <w:r w:rsidRPr="00710F9D">
        <w:rPr>
          <w:rFonts w:ascii="Cambria" w:hAnsi="Cambria" w:cs="Times New Roman"/>
          <w:sz w:val="20"/>
          <w:szCs w:val="20"/>
        </w:rPr>
        <w:t>. Ankara: Pegem Akademi.</w:t>
      </w:r>
    </w:p>
    <w:p w14:paraId="0A8B502B" w14:textId="77777777" w:rsid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Yaykın, N. (2015). </w:t>
      </w:r>
      <w:r w:rsidRPr="00710F9D">
        <w:rPr>
          <w:rFonts w:ascii="Cambria" w:hAnsi="Cambria" w:cs="Times New Roman"/>
          <w:i/>
          <w:sz w:val="20"/>
          <w:szCs w:val="20"/>
        </w:rPr>
        <w:t>Beden eğitimi öğretmenlerinin ölçme ve değerlendirme yeterlik algılarının incelenmesi.</w:t>
      </w:r>
      <w:r w:rsidRPr="00710F9D">
        <w:rPr>
          <w:rFonts w:ascii="Cambria" w:hAnsi="Cambria" w:cs="Times New Roman"/>
          <w:sz w:val="20"/>
          <w:szCs w:val="20"/>
        </w:rPr>
        <w:t xml:space="preserve"> (Yüksek Lisans Tezi). On Sekiz Mart Üniversitesi Sağlık Bilimleri Enstitüsü, Çanakkale. </w:t>
      </w:r>
    </w:p>
    <w:p w14:paraId="1D8F2D88" w14:textId="77777777" w:rsidR="00933FA6" w:rsidRPr="00710F9D" w:rsidRDefault="00933FA6" w:rsidP="00710F9D">
      <w:pPr>
        <w:spacing w:before="120" w:after="120" w:line="240" w:lineRule="auto"/>
        <w:ind w:left="709" w:hanging="709"/>
        <w:jc w:val="both"/>
        <w:rPr>
          <w:rFonts w:ascii="Cambria" w:hAnsi="Cambria" w:cs="Times New Roman"/>
          <w:sz w:val="20"/>
          <w:szCs w:val="20"/>
        </w:rPr>
      </w:pPr>
      <w:r>
        <w:rPr>
          <w:rFonts w:ascii="Cambria" w:hAnsi="Cambria" w:cs="Times New Roman"/>
          <w:sz w:val="20"/>
          <w:szCs w:val="20"/>
        </w:rPr>
        <w:t xml:space="preserve">Yeşil, R. (2009). Sosyal bilgiler aday öğretmenlerinin sınıf içi öğretim yeterlikleri (Kırşehir Örneği). </w:t>
      </w:r>
      <w:r w:rsidRPr="00933FA6">
        <w:rPr>
          <w:rFonts w:ascii="Cambria" w:hAnsi="Cambria" w:cs="Times New Roman"/>
          <w:i/>
          <w:sz w:val="20"/>
          <w:szCs w:val="20"/>
        </w:rPr>
        <w:t>Türk Eğitim Bilimleri Dergisi, 7</w:t>
      </w:r>
      <w:r>
        <w:rPr>
          <w:rFonts w:ascii="Cambria" w:hAnsi="Cambria" w:cs="Times New Roman"/>
          <w:sz w:val="20"/>
          <w:szCs w:val="20"/>
        </w:rPr>
        <w:t xml:space="preserve">(1), 23-48.  </w:t>
      </w:r>
    </w:p>
    <w:p w14:paraId="18D27ED2" w14:textId="77777777" w:rsidR="00710F9D" w:rsidRPr="00710F9D"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 xml:space="preserve">Yeşilyurt, E. (2012). Öğretmen adaylarının bilişsel alanla ilgili sınama durumu soruları yazma yeterliklerinin değerlendirilmesi. </w:t>
      </w:r>
      <w:r w:rsidRPr="00710F9D">
        <w:rPr>
          <w:rFonts w:ascii="Cambria" w:hAnsi="Cambria" w:cs="Times New Roman"/>
          <w:i/>
          <w:sz w:val="20"/>
          <w:szCs w:val="20"/>
        </w:rPr>
        <w:t>Kastamonu Eğitim Dergisi</w:t>
      </w:r>
      <w:r w:rsidRPr="00710F9D">
        <w:rPr>
          <w:rFonts w:ascii="Cambria" w:hAnsi="Cambria" w:cs="Times New Roman"/>
          <w:sz w:val="20"/>
          <w:szCs w:val="20"/>
        </w:rPr>
        <w:t xml:space="preserve">, </w:t>
      </w:r>
      <w:r w:rsidRPr="00710F9D">
        <w:rPr>
          <w:rFonts w:ascii="Cambria" w:hAnsi="Cambria" w:cs="Times New Roman"/>
          <w:i/>
          <w:sz w:val="20"/>
          <w:szCs w:val="20"/>
        </w:rPr>
        <w:t>20 (2),</w:t>
      </w:r>
      <w:r w:rsidRPr="00710F9D">
        <w:rPr>
          <w:rFonts w:ascii="Cambria" w:hAnsi="Cambria" w:cs="Times New Roman"/>
          <w:sz w:val="20"/>
          <w:szCs w:val="20"/>
        </w:rPr>
        <w:t xml:space="preserve"> 519-530.</w:t>
      </w:r>
    </w:p>
    <w:p w14:paraId="5E57EB8B" w14:textId="5E4B33E6" w:rsidR="0065713D" w:rsidRPr="008F784F" w:rsidRDefault="00710F9D" w:rsidP="00710F9D">
      <w:pPr>
        <w:spacing w:before="120" w:after="120" w:line="240" w:lineRule="auto"/>
        <w:ind w:left="709" w:hanging="709"/>
        <w:jc w:val="both"/>
        <w:rPr>
          <w:rFonts w:ascii="Cambria" w:hAnsi="Cambria" w:cs="Times New Roman"/>
          <w:sz w:val="20"/>
          <w:szCs w:val="20"/>
        </w:rPr>
      </w:pPr>
      <w:r w:rsidRPr="00710F9D">
        <w:rPr>
          <w:rFonts w:ascii="Cambria" w:hAnsi="Cambria" w:cs="Times New Roman"/>
          <w:sz w:val="20"/>
          <w:szCs w:val="20"/>
        </w:rPr>
        <w:t>Yeşilyurt, E</w:t>
      </w:r>
      <w:r w:rsidR="0011072B">
        <w:rPr>
          <w:rFonts w:ascii="Cambria" w:hAnsi="Cambria" w:cs="Times New Roman"/>
          <w:sz w:val="20"/>
          <w:szCs w:val="20"/>
        </w:rPr>
        <w:t>., &amp;</w:t>
      </w:r>
      <w:r w:rsidRPr="00710F9D">
        <w:rPr>
          <w:rFonts w:ascii="Cambria" w:hAnsi="Cambria" w:cs="Times New Roman"/>
          <w:sz w:val="20"/>
          <w:szCs w:val="20"/>
        </w:rPr>
        <w:t xml:space="preserve"> Yaraş, Z. (2011). Sınıf öğretmeni adaylarının ölçme ve değerlendirme yöntemlerine ilişkin algıladıkları bilgi düzeylerinin değerlendirilmesi. </w:t>
      </w:r>
      <w:r w:rsidRPr="00710F9D">
        <w:rPr>
          <w:rFonts w:ascii="Cambria" w:hAnsi="Cambria" w:cs="Times New Roman"/>
          <w:i/>
          <w:sz w:val="20"/>
          <w:szCs w:val="20"/>
        </w:rPr>
        <w:t>Ahi Evran Üniversitesi Eğitim Fakültesi Dergisi, 12(4)</w:t>
      </w:r>
      <w:r w:rsidRPr="00710F9D">
        <w:rPr>
          <w:rFonts w:ascii="Cambria" w:hAnsi="Cambria" w:cs="Times New Roman"/>
          <w:sz w:val="20"/>
          <w:szCs w:val="20"/>
        </w:rPr>
        <w:t>, 95-118.</w:t>
      </w:r>
    </w:p>
    <w:sectPr w:rsidR="0065713D" w:rsidRPr="008F784F" w:rsidSect="00234973">
      <w:headerReference w:type="even" r:id="rId12"/>
      <w:footerReference w:type="default" r:id="rId13"/>
      <w:headerReference w:type="first" r:id="rId14"/>
      <w:footerReference w:type="first" r:id="rId15"/>
      <w:footnotePr>
        <w:numRestart w:val="eachPage"/>
      </w:footnotePr>
      <w:pgSz w:w="11906" w:h="16838"/>
      <w:pgMar w:top="1417" w:right="1417" w:bottom="1417" w:left="1417" w:header="708" w:footer="708" w:gutter="0"/>
      <w:pgNumType w:start="191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2CA9E" w14:textId="77777777" w:rsidR="009F7AFD" w:rsidRDefault="009F7AFD" w:rsidP="0071079E">
      <w:pPr>
        <w:spacing w:after="0" w:line="240" w:lineRule="auto"/>
      </w:pPr>
      <w:r>
        <w:separator/>
      </w:r>
    </w:p>
  </w:endnote>
  <w:endnote w:type="continuationSeparator" w:id="0">
    <w:p w14:paraId="1A07A0FC" w14:textId="77777777" w:rsidR="009F7AFD" w:rsidRDefault="009F7AFD"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Garamond" w:hAnsi="Garamond"/>
        <w:color w:val="595959" w:themeColor="text1" w:themeTint="A6"/>
        <w:sz w:val="16"/>
        <w:szCs w:val="16"/>
      </w:rPr>
    </w:sdtEndPr>
    <w:sdtContent>
      <w:p w14:paraId="1E2D7E1C" w14:textId="34E71C31" w:rsidR="00F5364B" w:rsidRPr="00234973" w:rsidRDefault="00F5364B" w:rsidP="00234973">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B9610A" w:rsidRPr="00B9610A">
          <w:rPr>
            <w:rFonts w:ascii="Cambria" w:hAnsi="Cambria"/>
            <w:b/>
            <w:bCs/>
            <w:noProof/>
            <w:sz w:val="20"/>
            <w:szCs w:val="20"/>
          </w:rPr>
          <w:t>1927</w:t>
        </w:r>
        <w:r w:rsidRPr="00C71F46">
          <w:rPr>
            <w:rFonts w:ascii="Cambria" w:hAnsi="Cambria"/>
            <w:b/>
            <w:bCs/>
            <w:sz w:val="20"/>
            <w:szCs w:val="20"/>
          </w:rPr>
          <w:fldChar w:fldCharType="end"/>
        </w:r>
        <w:r>
          <w:rPr>
            <w:b/>
            <w:bCs/>
          </w:rPr>
          <w:t xml:space="preserve">| </w:t>
        </w:r>
        <w:r w:rsidR="00234973">
          <w:rPr>
            <w:rFonts w:ascii="Cambria" w:hAnsi="Cambria"/>
            <w:color w:val="767171" w:themeColor="background2" w:themeShade="80"/>
            <w:sz w:val="16"/>
            <w:szCs w:val="16"/>
          </w:rPr>
          <w:t xml:space="preserve">İNCEÇAM, DEMİR, &amp; DEMİR  </w:t>
        </w:r>
        <w:r w:rsidR="00234973">
          <w:rPr>
            <w:rFonts w:ascii="Garamond" w:hAnsi="Garamond"/>
            <w:color w:val="595959" w:themeColor="text1" w:themeTint="A6"/>
            <w:sz w:val="16"/>
            <w:szCs w:val="16"/>
          </w:rPr>
          <w:t xml:space="preserve">                       </w:t>
        </w:r>
        <w:r w:rsidR="00234973" w:rsidRPr="00234973">
          <w:rPr>
            <w:rFonts w:ascii="Garamond" w:hAnsi="Garamond"/>
            <w:color w:val="595959" w:themeColor="text1" w:themeTint="A6"/>
            <w:sz w:val="16"/>
            <w:szCs w:val="16"/>
          </w:rPr>
          <w:t>Ortaokul Öğretmenlerinin Sınıf İçi Ölçme ve Değerlendirmelerde Yazılı Yoklamalarda…</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234973" w:rsidRPr="00C71F46" w14:paraId="44657B4D" w14:textId="77777777" w:rsidTr="00DE75A0">
      <w:trPr>
        <w:trHeight w:val="365"/>
      </w:trPr>
      <w:tc>
        <w:tcPr>
          <w:tcW w:w="9498" w:type="dxa"/>
        </w:tcPr>
        <w:p w14:paraId="5D7AA053" w14:textId="39420F9F" w:rsidR="00234973" w:rsidRPr="002B18B3" w:rsidRDefault="00234973" w:rsidP="00234973">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w:t>
          </w:r>
          <w:r>
            <w:rPr>
              <w:rFonts w:ascii="Cambria" w:hAnsi="Cambria"/>
              <w:sz w:val="18"/>
              <w:szCs w:val="18"/>
            </w:rPr>
            <w:t>4.10.2017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25.06</w:t>
          </w:r>
          <w:r>
            <w:rPr>
              <w:rFonts w:ascii="Cambria" w:hAnsi="Cambria"/>
              <w:sz w:val="18"/>
              <w:szCs w:val="18"/>
            </w:rPr>
            <w:t>.2018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14:paraId="3257636A" w14:textId="72F97B86" w:rsidR="00F5364B" w:rsidRPr="00234973" w:rsidRDefault="00F5364B" w:rsidP="002349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A6B99" w14:textId="77777777" w:rsidR="009F7AFD" w:rsidRDefault="009F7AFD" w:rsidP="0071079E">
      <w:pPr>
        <w:spacing w:after="0" w:line="240" w:lineRule="auto"/>
      </w:pPr>
      <w:r>
        <w:separator/>
      </w:r>
    </w:p>
  </w:footnote>
  <w:footnote w:type="continuationSeparator" w:id="0">
    <w:p w14:paraId="4240FA25" w14:textId="77777777" w:rsidR="009F7AFD" w:rsidRDefault="009F7AFD" w:rsidP="0071079E">
      <w:pPr>
        <w:spacing w:after="0" w:line="240" w:lineRule="auto"/>
      </w:pPr>
      <w:r>
        <w:continuationSeparator/>
      </w:r>
    </w:p>
  </w:footnote>
  <w:footnote w:id="1">
    <w:p w14:paraId="777BC5EE" w14:textId="5F9382D7" w:rsidR="00F5364B" w:rsidRPr="001B0C32" w:rsidRDefault="00F5364B">
      <w:pPr>
        <w:pStyle w:val="FootnoteText"/>
        <w:rPr>
          <w:rFonts w:ascii="Cambria" w:hAnsi="Cambria"/>
          <w:sz w:val="18"/>
          <w:szCs w:val="18"/>
        </w:rPr>
      </w:pPr>
      <w:r w:rsidRPr="001B0C32">
        <w:rPr>
          <w:rStyle w:val="FootnoteReference"/>
          <w:rFonts w:ascii="Cambria" w:hAnsi="Cambria"/>
          <w:sz w:val="18"/>
          <w:szCs w:val="18"/>
        </w:rPr>
        <w:footnoteRef/>
      </w:r>
      <w:r w:rsidRPr="001B0C32">
        <w:rPr>
          <w:rFonts w:ascii="Cambria" w:eastAsia="Calibri" w:hAnsi="Cambria" w:cs="Times New Roman"/>
          <w:sz w:val="18"/>
          <w:szCs w:val="18"/>
        </w:rPr>
        <w:t>Bu çalışma EJER (Educational</w:t>
      </w:r>
      <w:r>
        <w:rPr>
          <w:rFonts w:ascii="Cambria" w:eastAsia="Calibri" w:hAnsi="Cambria" w:cs="Times New Roman"/>
          <w:sz w:val="18"/>
          <w:szCs w:val="18"/>
        </w:rPr>
        <w:t xml:space="preserve"> </w:t>
      </w:r>
      <w:r w:rsidRPr="001B0C32">
        <w:rPr>
          <w:rFonts w:ascii="Cambria" w:eastAsia="Calibri" w:hAnsi="Cambria" w:cs="Times New Roman"/>
          <w:sz w:val="18"/>
          <w:szCs w:val="18"/>
        </w:rPr>
        <w:t>Journal of Educational</w:t>
      </w:r>
      <w:r>
        <w:rPr>
          <w:rFonts w:ascii="Cambria" w:eastAsia="Calibri" w:hAnsi="Cambria" w:cs="Times New Roman"/>
          <w:sz w:val="18"/>
          <w:szCs w:val="18"/>
        </w:rPr>
        <w:t xml:space="preserve"> </w:t>
      </w:r>
      <w:r w:rsidRPr="001B0C32">
        <w:rPr>
          <w:rFonts w:ascii="Cambria" w:eastAsia="Calibri" w:hAnsi="Cambria" w:cs="Times New Roman"/>
          <w:sz w:val="18"/>
          <w:szCs w:val="18"/>
        </w:rPr>
        <w:t>Research) Congress 2017, Pamukkale Üniversitesinde sözlü bildiri olarak sunulmuştur</w:t>
      </w:r>
      <w:r>
        <w:rPr>
          <w:rFonts w:ascii="Cambria" w:eastAsia="Calibri" w:hAnsi="Cambria" w:cs="Times New Roman"/>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13FF" w14:textId="77777777" w:rsidR="00F5364B" w:rsidRDefault="00F5364B"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55ACEA96" w14:textId="77777777" w:rsidR="00F5364B" w:rsidRDefault="00F536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05E24" w14:textId="507BBDDD" w:rsidR="003674CF" w:rsidRPr="00817144" w:rsidRDefault="00B9610A" w:rsidP="003674CF">
    <w:pPr>
      <w:pStyle w:val="Header"/>
    </w:pPr>
    <w:r>
      <w:rPr>
        <w:noProof/>
      </w:rPr>
      <mc:AlternateContent>
        <mc:Choice Requires="wpg">
          <w:drawing>
            <wp:inline distT="0" distB="0" distL="0" distR="0" wp14:anchorId="2C37E9A3" wp14:editId="15B80A9C">
              <wp:extent cx="5810250" cy="611505"/>
              <wp:effectExtent l="0" t="0" r="0" b="0"/>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13" name="Group 2"/>
                      <wpg:cNvGrpSpPr>
                        <a:grpSpLocks/>
                      </wpg:cNvGrpSpPr>
                      <wpg:grpSpPr bwMode="auto">
                        <a:xfrm>
                          <a:off x="1418" y="768"/>
                          <a:ext cx="7804" cy="600"/>
                          <a:chOff x="1733" y="638"/>
                          <a:chExt cx="7444" cy="600"/>
                        </a:xfrm>
                      </wpg:grpSpPr>
                      <wps:wsp>
                        <wps:cNvPr id="14"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74AAC" w14:textId="77777777" w:rsidR="00234973" w:rsidRPr="009F0097" w:rsidRDefault="00234973" w:rsidP="00234973">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1912</w:t>
                              </w:r>
                              <w:r w:rsidRPr="009F0097">
                                <w:rPr>
                                  <w:rFonts w:cstheme="minorHAnsi"/>
                                  <w:sz w:val="18"/>
                                  <w:szCs w:val="20"/>
                                </w:rPr>
                                <w:t>-</w:t>
                              </w:r>
                              <w:r>
                                <w:rPr>
                                  <w:rFonts w:cstheme="minorHAnsi"/>
                                  <w:sz w:val="18"/>
                                  <w:szCs w:val="20"/>
                                </w:rPr>
                                <w:t>1927</w:t>
                              </w:r>
                            </w:p>
                            <w:p w14:paraId="112870F1" w14:textId="77777777" w:rsidR="00234973" w:rsidRPr="009F0097" w:rsidRDefault="00234973" w:rsidP="00234973">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s.1912-1927</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14:paraId="5C4183F7" w14:textId="45BD90F4" w:rsidR="003674CF" w:rsidRPr="009F0097" w:rsidRDefault="00234973" w:rsidP="003674CF">
                              <w:pPr>
                                <w:spacing w:after="0"/>
                                <w:rPr>
                                  <w:rStyle w:val="Hyperlink"/>
                                  <w:rFonts w:cstheme="minorHAnsi"/>
                                  <w:color w:val="00B050"/>
                                  <w:sz w:val="18"/>
                                  <w:szCs w:val="20"/>
                                </w:rPr>
                              </w:pPr>
                              <w:hyperlink r:id="rId2" w:history="1">
                                <w:r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6"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37E9A3"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31E74AAC" w14:textId="77777777" w:rsidR="00234973" w:rsidRPr="009F0097" w:rsidRDefault="00234973" w:rsidP="00234973">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1912</w:t>
                        </w:r>
                        <w:r w:rsidRPr="009F0097">
                          <w:rPr>
                            <w:rFonts w:cstheme="minorHAnsi"/>
                            <w:sz w:val="18"/>
                            <w:szCs w:val="20"/>
                          </w:rPr>
                          <w:t>-</w:t>
                        </w:r>
                        <w:r>
                          <w:rPr>
                            <w:rFonts w:cstheme="minorHAnsi"/>
                            <w:sz w:val="18"/>
                            <w:szCs w:val="20"/>
                          </w:rPr>
                          <w:t>1927</w:t>
                        </w:r>
                      </w:p>
                      <w:p w14:paraId="112870F1" w14:textId="77777777" w:rsidR="00234973" w:rsidRPr="009F0097" w:rsidRDefault="00234973" w:rsidP="00234973">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s.1912-1927</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14:paraId="5C4183F7" w14:textId="45BD90F4" w:rsidR="003674CF" w:rsidRPr="009F0097" w:rsidRDefault="00234973" w:rsidP="003674CF">
                        <w:pPr>
                          <w:spacing w:after="0"/>
                          <w:rPr>
                            <w:rStyle w:val="Hyperlink"/>
                            <w:rFonts w:cstheme="minorHAnsi"/>
                            <w:color w:val="00B050"/>
                            <w:sz w:val="18"/>
                            <w:szCs w:val="20"/>
                          </w:rPr>
                        </w:pPr>
                        <w:hyperlink r:id="rId5" w:history="1">
                          <w:r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463D4"/>
    <w:multiLevelType w:val="multilevel"/>
    <w:tmpl w:val="32323584"/>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 w15:restartNumberingAfterBreak="0">
    <w:nsid w:val="54C30A68"/>
    <w:multiLevelType w:val="multilevel"/>
    <w:tmpl w:val="B1F0DB5A"/>
    <w:lvl w:ilvl="0">
      <w:start w:val="1"/>
      <w:numFmt w:val="decimal"/>
      <w:lvlText w:val="%1."/>
      <w:lvlJc w:val="left"/>
      <w:pPr>
        <w:ind w:left="-360" w:firstLine="360"/>
      </w:pPr>
      <w:rPr>
        <w:rFonts w:cs="Times New Roman"/>
        <w:vertAlign w:val="baseline"/>
      </w:rPr>
    </w:lvl>
    <w:lvl w:ilvl="1">
      <w:start w:val="1"/>
      <w:numFmt w:val="lowerLetter"/>
      <w:lvlText w:val="%2."/>
      <w:lvlJc w:val="left"/>
      <w:pPr>
        <w:ind w:left="2574" w:firstLine="1080"/>
      </w:pPr>
      <w:rPr>
        <w:rFonts w:cs="Times New Roman"/>
        <w:vertAlign w:val="baseline"/>
      </w:rPr>
    </w:lvl>
    <w:lvl w:ilvl="2">
      <w:start w:val="1"/>
      <w:numFmt w:val="lowerRoman"/>
      <w:lvlText w:val="%3."/>
      <w:lvlJc w:val="right"/>
      <w:pPr>
        <w:ind w:left="3294" w:firstLine="1980"/>
      </w:pPr>
      <w:rPr>
        <w:rFonts w:cs="Times New Roman"/>
        <w:vertAlign w:val="baseline"/>
      </w:rPr>
    </w:lvl>
    <w:lvl w:ilvl="3">
      <w:start w:val="1"/>
      <w:numFmt w:val="decimal"/>
      <w:lvlText w:val="%4."/>
      <w:lvlJc w:val="left"/>
      <w:pPr>
        <w:ind w:left="4014" w:firstLine="2520"/>
      </w:pPr>
      <w:rPr>
        <w:rFonts w:cs="Times New Roman"/>
        <w:vertAlign w:val="baseline"/>
      </w:rPr>
    </w:lvl>
    <w:lvl w:ilvl="4">
      <w:start w:val="1"/>
      <w:numFmt w:val="lowerLetter"/>
      <w:lvlText w:val="%5."/>
      <w:lvlJc w:val="left"/>
      <w:pPr>
        <w:ind w:left="4734" w:firstLine="3240"/>
      </w:pPr>
      <w:rPr>
        <w:rFonts w:cs="Times New Roman"/>
        <w:vertAlign w:val="baseline"/>
      </w:rPr>
    </w:lvl>
    <w:lvl w:ilvl="5">
      <w:start w:val="1"/>
      <w:numFmt w:val="lowerRoman"/>
      <w:lvlText w:val="%6."/>
      <w:lvlJc w:val="right"/>
      <w:pPr>
        <w:ind w:left="5454" w:firstLine="4140"/>
      </w:pPr>
      <w:rPr>
        <w:rFonts w:cs="Times New Roman"/>
        <w:vertAlign w:val="baseline"/>
      </w:rPr>
    </w:lvl>
    <w:lvl w:ilvl="6">
      <w:start w:val="1"/>
      <w:numFmt w:val="decimal"/>
      <w:lvlText w:val="%7."/>
      <w:lvlJc w:val="left"/>
      <w:pPr>
        <w:ind w:left="6174" w:firstLine="4680"/>
      </w:pPr>
      <w:rPr>
        <w:rFonts w:cs="Times New Roman"/>
        <w:vertAlign w:val="baseline"/>
      </w:rPr>
    </w:lvl>
    <w:lvl w:ilvl="7">
      <w:start w:val="1"/>
      <w:numFmt w:val="lowerLetter"/>
      <w:lvlText w:val="%8."/>
      <w:lvlJc w:val="left"/>
      <w:pPr>
        <w:ind w:left="6894" w:firstLine="5400"/>
      </w:pPr>
      <w:rPr>
        <w:rFonts w:cs="Times New Roman"/>
        <w:vertAlign w:val="baseline"/>
      </w:rPr>
    </w:lvl>
    <w:lvl w:ilvl="8">
      <w:start w:val="1"/>
      <w:numFmt w:val="lowerRoman"/>
      <w:lvlText w:val="%9."/>
      <w:lvlJc w:val="right"/>
      <w:pPr>
        <w:ind w:left="7614" w:firstLine="6300"/>
      </w:pPr>
      <w:rPr>
        <w:rFonts w:cs="Times New Roman"/>
        <w:vertAlign w:val="baseline"/>
      </w:rPr>
    </w:lvl>
  </w:abstractNum>
  <w:abstractNum w:abstractNumId="2" w15:restartNumberingAfterBreak="0">
    <w:nsid w:val="76EA3CA3"/>
    <w:multiLevelType w:val="hybridMultilevel"/>
    <w:tmpl w:val="E8325B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21186"/>
    <w:rsid w:val="00024087"/>
    <w:rsid w:val="00035FF4"/>
    <w:rsid w:val="0004041F"/>
    <w:rsid w:val="0005490C"/>
    <w:rsid w:val="000769F7"/>
    <w:rsid w:val="00080CAD"/>
    <w:rsid w:val="00081BA9"/>
    <w:rsid w:val="00086A5C"/>
    <w:rsid w:val="00093CDD"/>
    <w:rsid w:val="000969C1"/>
    <w:rsid w:val="000A33EB"/>
    <w:rsid w:val="000A71AE"/>
    <w:rsid w:val="000B1986"/>
    <w:rsid w:val="000B6B41"/>
    <w:rsid w:val="000C31E0"/>
    <w:rsid w:val="000C3D70"/>
    <w:rsid w:val="000C5436"/>
    <w:rsid w:val="000C7853"/>
    <w:rsid w:val="000E43C1"/>
    <w:rsid w:val="000E678E"/>
    <w:rsid w:val="000E6B67"/>
    <w:rsid w:val="000F46A8"/>
    <w:rsid w:val="000F5FB8"/>
    <w:rsid w:val="000F6587"/>
    <w:rsid w:val="0010302E"/>
    <w:rsid w:val="00106D03"/>
    <w:rsid w:val="0011072B"/>
    <w:rsid w:val="001766D5"/>
    <w:rsid w:val="00187524"/>
    <w:rsid w:val="001936B0"/>
    <w:rsid w:val="001B0C32"/>
    <w:rsid w:val="001C39DA"/>
    <w:rsid w:val="001C49E3"/>
    <w:rsid w:val="001C556B"/>
    <w:rsid w:val="001D43AA"/>
    <w:rsid w:val="001E28C0"/>
    <w:rsid w:val="001F1B30"/>
    <w:rsid w:val="001F23BD"/>
    <w:rsid w:val="002313AC"/>
    <w:rsid w:val="00234973"/>
    <w:rsid w:val="002359DD"/>
    <w:rsid w:val="00242738"/>
    <w:rsid w:val="002467CE"/>
    <w:rsid w:val="00253A8E"/>
    <w:rsid w:val="00263138"/>
    <w:rsid w:val="00276313"/>
    <w:rsid w:val="002833F1"/>
    <w:rsid w:val="0028576A"/>
    <w:rsid w:val="00287960"/>
    <w:rsid w:val="002900DF"/>
    <w:rsid w:val="0029225B"/>
    <w:rsid w:val="002938B9"/>
    <w:rsid w:val="002A3986"/>
    <w:rsid w:val="002B18B3"/>
    <w:rsid w:val="002B308D"/>
    <w:rsid w:val="002C24EA"/>
    <w:rsid w:val="002C2752"/>
    <w:rsid w:val="002C353A"/>
    <w:rsid w:val="002C377C"/>
    <w:rsid w:val="002D37B4"/>
    <w:rsid w:val="002D5974"/>
    <w:rsid w:val="002E5E12"/>
    <w:rsid w:val="003067A7"/>
    <w:rsid w:val="003279A8"/>
    <w:rsid w:val="003674CF"/>
    <w:rsid w:val="003721B6"/>
    <w:rsid w:val="003A4881"/>
    <w:rsid w:val="003A5D6F"/>
    <w:rsid w:val="003C5800"/>
    <w:rsid w:val="003C7A18"/>
    <w:rsid w:val="003D4A01"/>
    <w:rsid w:val="003E4D67"/>
    <w:rsid w:val="003E511E"/>
    <w:rsid w:val="003F6F1B"/>
    <w:rsid w:val="003F7ED3"/>
    <w:rsid w:val="00406F2D"/>
    <w:rsid w:val="00411A6F"/>
    <w:rsid w:val="00416E59"/>
    <w:rsid w:val="00433940"/>
    <w:rsid w:val="00466D88"/>
    <w:rsid w:val="004727B9"/>
    <w:rsid w:val="00495A42"/>
    <w:rsid w:val="00496BBA"/>
    <w:rsid w:val="004A74ED"/>
    <w:rsid w:val="004B4621"/>
    <w:rsid w:val="004B704B"/>
    <w:rsid w:val="004C0D08"/>
    <w:rsid w:val="004D324C"/>
    <w:rsid w:val="004F23D8"/>
    <w:rsid w:val="004F3046"/>
    <w:rsid w:val="004F39AA"/>
    <w:rsid w:val="005070B9"/>
    <w:rsid w:val="00507C4A"/>
    <w:rsid w:val="00515C44"/>
    <w:rsid w:val="00520EE4"/>
    <w:rsid w:val="00522969"/>
    <w:rsid w:val="00534865"/>
    <w:rsid w:val="0053508C"/>
    <w:rsid w:val="00537B64"/>
    <w:rsid w:val="00560744"/>
    <w:rsid w:val="005650E0"/>
    <w:rsid w:val="0057480F"/>
    <w:rsid w:val="00590199"/>
    <w:rsid w:val="00590B4A"/>
    <w:rsid w:val="00595DDD"/>
    <w:rsid w:val="005A3B5E"/>
    <w:rsid w:val="005B15C2"/>
    <w:rsid w:val="005B3935"/>
    <w:rsid w:val="005B3C87"/>
    <w:rsid w:val="005C3292"/>
    <w:rsid w:val="005C77E8"/>
    <w:rsid w:val="005E3975"/>
    <w:rsid w:val="005E3AA0"/>
    <w:rsid w:val="00602B8C"/>
    <w:rsid w:val="00603868"/>
    <w:rsid w:val="00623C46"/>
    <w:rsid w:val="006251D2"/>
    <w:rsid w:val="00626026"/>
    <w:rsid w:val="00632CE5"/>
    <w:rsid w:val="0063313D"/>
    <w:rsid w:val="0064171E"/>
    <w:rsid w:val="006469D4"/>
    <w:rsid w:val="00655B41"/>
    <w:rsid w:val="0065713D"/>
    <w:rsid w:val="00660567"/>
    <w:rsid w:val="00670E5E"/>
    <w:rsid w:val="006730E2"/>
    <w:rsid w:val="00674918"/>
    <w:rsid w:val="006776C3"/>
    <w:rsid w:val="00683367"/>
    <w:rsid w:val="00684BF8"/>
    <w:rsid w:val="006922B3"/>
    <w:rsid w:val="006A1106"/>
    <w:rsid w:val="006A4C53"/>
    <w:rsid w:val="006D31B1"/>
    <w:rsid w:val="006D6B63"/>
    <w:rsid w:val="006E649A"/>
    <w:rsid w:val="006F2979"/>
    <w:rsid w:val="00702D1D"/>
    <w:rsid w:val="0071079E"/>
    <w:rsid w:val="00710F9D"/>
    <w:rsid w:val="00712973"/>
    <w:rsid w:val="00720EFE"/>
    <w:rsid w:val="00755CBE"/>
    <w:rsid w:val="00760656"/>
    <w:rsid w:val="007678E7"/>
    <w:rsid w:val="007803B6"/>
    <w:rsid w:val="00781480"/>
    <w:rsid w:val="00784C2C"/>
    <w:rsid w:val="0078510B"/>
    <w:rsid w:val="0079789C"/>
    <w:rsid w:val="007A21C7"/>
    <w:rsid w:val="007C4212"/>
    <w:rsid w:val="007C6F76"/>
    <w:rsid w:val="007E7451"/>
    <w:rsid w:val="007F1A7C"/>
    <w:rsid w:val="007F6032"/>
    <w:rsid w:val="00801B05"/>
    <w:rsid w:val="00803B01"/>
    <w:rsid w:val="00803D6B"/>
    <w:rsid w:val="00806797"/>
    <w:rsid w:val="008103A2"/>
    <w:rsid w:val="008139ED"/>
    <w:rsid w:val="00820361"/>
    <w:rsid w:val="00825C12"/>
    <w:rsid w:val="00831D02"/>
    <w:rsid w:val="008440C3"/>
    <w:rsid w:val="00851C30"/>
    <w:rsid w:val="00864F4E"/>
    <w:rsid w:val="00881F0D"/>
    <w:rsid w:val="00883917"/>
    <w:rsid w:val="008A3479"/>
    <w:rsid w:val="008B27CE"/>
    <w:rsid w:val="008B6011"/>
    <w:rsid w:val="008B7EFB"/>
    <w:rsid w:val="008C2B1B"/>
    <w:rsid w:val="008E2E5C"/>
    <w:rsid w:val="008E3789"/>
    <w:rsid w:val="008F070B"/>
    <w:rsid w:val="008F784F"/>
    <w:rsid w:val="009175BA"/>
    <w:rsid w:val="009239EA"/>
    <w:rsid w:val="00924107"/>
    <w:rsid w:val="009253BC"/>
    <w:rsid w:val="009303FF"/>
    <w:rsid w:val="00933FA6"/>
    <w:rsid w:val="00937DB0"/>
    <w:rsid w:val="00943532"/>
    <w:rsid w:val="009519BC"/>
    <w:rsid w:val="0096761A"/>
    <w:rsid w:val="009915CB"/>
    <w:rsid w:val="009A1F0C"/>
    <w:rsid w:val="009B105E"/>
    <w:rsid w:val="009B57B0"/>
    <w:rsid w:val="009B5EE5"/>
    <w:rsid w:val="009C0514"/>
    <w:rsid w:val="009D147E"/>
    <w:rsid w:val="009D7269"/>
    <w:rsid w:val="009D7EF3"/>
    <w:rsid w:val="009E434E"/>
    <w:rsid w:val="009F51C1"/>
    <w:rsid w:val="009F7AFD"/>
    <w:rsid w:val="00A16D5A"/>
    <w:rsid w:val="00A27259"/>
    <w:rsid w:val="00A27622"/>
    <w:rsid w:val="00A42C10"/>
    <w:rsid w:val="00A52A78"/>
    <w:rsid w:val="00A633AE"/>
    <w:rsid w:val="00A90CED"/>
    <w:rsid w:val="00A931B4"/>
    <w:rsid w:val="00A95958"/>
    <w:rsid w:val="00AB5975"/>
    <w:rsid w:val="00AB7349"/>
    <w:rsid w:val="00AD20EC"/>
    <w:rsid w:val="00AE38EB"/>
    <w:rsid w:val="00AE6F03"/>
    <w:rsid w:val="00AF38EA"/>
    <w:rsid w:val="00AF6302"/>
    <w:rsid w:val="00B11EE0"/>
    <w:rsid w:val="00B13D0D"/>
    <w:rsid w:val="00B218C5"/>
    <w:rsid w:val="00B30A81"/>
    <w:rsid w:val="00B31E43"/>
    <w:rsid w:val="00B33B6A"/>
    <w:rsid w:val="00B35867"/>
    <w:rsid w:val="00B40F84"/>
    <w:rsid w:val="00B41D17"/>
    <w:rsid w:val="00B43656"/>
    <w:rsid w:val="00B82927"/>
    <w:rsid w:val="00B93EAA"/>
    <w:rsid w:val="00B9610A"/>
    <w:rsid w:val="00BB3684"/>
    <w:rsid w:val="00BB3A59"/>
    <w:rsid w:val="00BD5DA0"/>
    <w:rsid w:val="00BE288A"/>
    <w:rsid w:val="00BE5BCF"/>
    <w:rsid w:val="00C22D25"/>
    <w:rsid w:val="00C23705"/>
    <w:rsid w:val="00C2476E"/>
    <w:rsid w:val="00C50E17"/>
    <w:rsid w:val="00C51F53"/>
    <w:rsid w:val="00C552F8"/>
    <w:rsid w:val="00C70E14"/>
    <w:rsid w:val="00C71F46"/>
    <w:rsid w:val="00C80C57"/>
    <w:rsid w:val="00C93B99"/>
    <w:rsid w:val="00CD137F"/>
    <w:rsid w:val="00CD13ED"/>
    <w:rsid w:val="00CD7B16"/>
    <w:rsid w:val="00CF0389"/>
    <w:rsid w:val="00CF2FF5"/>
    <w:rsid w:val="00CF7696"/>
    <w:rsid w:val="00D04EB8"/>
    <w:rsid w:val="00D26A17"/>
    <w:rsid w:val="00D45A9B"/>
    <w:rsid w:val="00D531B7"/>
    <w:rsid w:val="00D53F9D"/>
    <w:rsid w:val="00D63FCF"/>
    <w:rsid w:val="00D647A0"/>
    <w:rsid w:val="00D75AA3"/>
    <w:rsid w:val="00D775E6"/>
    <w:rsid w:val="00D860DA"/>
    <w:rsid w:val="00D90BCF"/>
    <w:rsid w:val="00D9144B"/>
    <w:rsid w:val="00D933FD"/>
    <w:rsid w:val="00D971CF"/>
    <w:rsid w:val="00DA33D6"/>
    <w:rsid w:val="00DA3E0D"/>
    <w:rsid w:val="00DA4044"/>
    <w:rsid w:val="00DB5109"/>
    <w:rsid w:val="00DB657C"/>
    <w:rsid w:val="00DB7E20"/>
    <w:rsid w:val="00DC6723"/>
    <w:rsid w:val="00DC7D12"/>
    <w:rsid w:val="00DD5DF6"/>
    <w:rsid w:val="00DD7846"/>
    <w:rsid w:val="00DE3290"/>
    <w:rsid w:val="00E04B95"/>
    <w:rsid w:val="00E07419"/>
    <w:rsid w:val="00E16E1E"/>
    <w:rsid w:val="00E17A98"/>
    <w:rsid w:val="00E22EEA"/>
    <w:rsid w:val="00E319E4"/>
    <w:rsid w:val="00E47748"/>
    <w:rsid w:val="00E61895"/>
    <w:rsid w:val="00E633E1"/>
    <w:rsid w:val="00E63B11"/>
    <w:rsid w:val="00E6525F"/>
    <w:rsid w:val="00E720B6"/>
    <w:rsid w:val="00E87964"/>
    <w:rsid w:val="00EB71C0"/>
    <w:rsid w:val="00EC05EA"/>
    <w:rsid w:val="00EC1C37"/>
    <w:rsid w:val="00ED059F"/>
    <w:rsid w:val="00ED18A4"/>
    <w:rsid w:val="00ED72D8"/>
    <w:rsid w:val="00EF2F26"/>
    <w:rsid w:val="00EF679E"/>
    <w:rsid w:val="00F0444C"/>
    <w:rsid w:val="00F149B0"/>
    <w:rsid w:val="00F32F92"/>
    <w:rsid w:val="00F406F2"/>
    <w:rsid w:val="00F42F41"/>
    <w:rsid w:val="00F5002E"/>
    <w:rsid w:val="00F52AA1"/>
    <w:rsid w:val="00F534DA"/>
    <w:rsid w:val="00F5364B"/>
    <w:rsid w:val="00F55B16"/>
    <w:rsid w:val="00F602C8"/>
    <w:rsid w:val="00F60A1A"/>
    <w:rsid w:val="00F67C65"/>
    <w:rsid w:val="00F70ECC"/>
    <w:rsid w:val="00F77895"/>
    <w:rsid w:val="00F84A76"/>
    <w:rsid w:val="00F8738B"/>
    <w:rsid w:val="00F934D0"/>
    <w:rsid w:val="00FA294F"/>
    <w:rsid w:val="00FB1EF4"/>
    <w:rsid w:val="00FC6A4A"/>
    <w:rsid w:val="00FD0DD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6895C"/>
  <w15:docId w15:val="{94E5E17D-8A06-40DC-98A5-6C1CA763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973"/>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styleId="ListParagraph">
    <w:name w:val="List Paragraph"/>
    <w:basedOn w:val="Normal"/>
    <w:uiPriority w:val="34"/>
    <w:qFormat/>
    <w:rsid w:val="002B308D"/>
    <w:pPr>
      <w:ind w:left="720"/>
      <w:contextualSpacing/>
    </w:pPr>
  </w:style>
  <w:style w:type="character" w:styleId="CommentReference">
    <w:name w:val="annotation reference"/>
    <w:basedOn w:val="DefaultParagraphFont"/>
    <w:uiPriority w:val="99"/>
    <w:semiHidden/>
    <w:unhideWhenUsed/>
    <w:rsid w:val="00F70ECC"/>
    <w:rPr>
      <w:sz w:val="16"/>
      <w:szCs w:val="16"/>
    </w:rPr>
  </w:style>
  <w:style w:type="paragraph" w:styleId="CommentText">
    <w:name w:val="annotation text"/>
    <w:basedOn w:val="Normal"/>
    <w:link w:val="CommentTextChar"/>
    <w:uiPriority w:val="99"/>
    <w:semiHidden/>
    <w:unhideWhenUsed/>
    <w:rsid w:val="00F70ECC"/>
    <w:pPr>
      <w:spacing w:line="240" w:lineRule="auto"/>
    </w:pPr>
    <w:rPr>
      <w:sz w:val="20"/>
      <w:szCs w:val="20"/>
    </w:rPr>
  </w:style>
  <w:style w:type="character" w:customStyle="1" w:styleId="CommentTextChar">
    <w:name w:val="Comment Text Char"/>
    <w:basedOn w:val="DefaultParagraphFont"/>
    <w:link w:val="CommentText"/>
    <w:uiPriority w:val="99"/>
    <w:semiHidden/>
    <w:rsid w:val="00F70ECC"/>
    <w:rPr>
      <w:sz w:val="20"/>
      <w:szCs w:val="20"/>
    </w:rPr>
  </w:style>
  <w:style w:type="paragraph" w:styleId="CommentSubject">
    <w:name w:val="annotation subject"/>
    <w:basedOn w:val="CommentText"/>
    <w:next w:val="CommentText"/>
    <w:link w:val="CommentSubjectChar"/>
    <w:uiPriority w:val="99"/>
    <w:semiHidden/>
    <w:unhideWhenUsed/>
    <w:rsid w:val="00F70ECC"/>
    <w:rPr>
      <w:b/>
      <w:bCs/>
    </w:rPr>
  </w:style>
  <w:style w:type="character" w:customStyle="1" w:styleId="CommentSubjectChar">
    <w:name w:val="Comment Subject Char"/>
    <w:basedOn w:val="CommentTextChar"/>
    <w:link w:val="CommentSubject"/>
    <w:uiPriority w:val="99"/>
    <w:semiHidden/>
    <w:rsid w:val="00F70ECC"/>
    <w:rPr>
      <w:b/>
      <w:bCs/>
      <w:sz w:val="20"/>
      <w:szCs w:val="20"/>
    </w:rPr>
  </w:style>
  <w:style w:type="character" w:customStyle="1" w:styleId="UnresolvedMention">
    <w:name w:val="Unresolved Mention"/>
    <w:basedOn w:val="DefaultParagraphFont"/>
    <w:uiPriority w:val="99"/>
    <w:semiHidden/>
    <w:unhideWhenUsed/>
    <w:rsid w:val="00AF3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1988431238">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yza.incecam@dpu.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mrece@gmail.com" TargetMode="External"/><Relationship Id="rId4" Type="http://schemas.openxmlformats.org/officeDocument/2006/relationships/settings" Target="settings.xml"/><Relationship Id="rId9" Type="http://schemas.openxmlformats.org/officeDocument/2006/relationships/hyperlink" Target="mailto:erguldemir@ankara.edu.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3.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F4A06-73CB-4DC2-8D21-03B68346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8077</Words>
  <Characters>46042</Characters>
  <Application>Microsoft Office Word</Application>
  <DocSecurity>0</DocSecurity>
  <Lines>383</Lines>
  <Paragraphs>108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Author</cp:lastModifiedBy>
  <cp:revision>2</cp:revision>
  <cp:lastPrinted>2017-10-23T06:42:00Z</cp:lastPrinted>
  <dcterms:created xsi:type="dcterms:W3CDTF">2018-11-03T10:23:00Z</dcterms:created>
  <dcterms:modified xsi:type="dcterms:W3CDTF">2018-11-03T10:23:00Z</dcterms:modified>
</cp:coreProperties>
</file>