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82E" w:rsidRDefault="00DF782E" w:rsidP="00164655">
      <w:pPr>
        <w:pStyle w:val="Makalebal"/>
      </w:pPr>
      <w:r w:rsidRPr="00DF782E">
        <w:t>İstidlâl Biçimlerinin ve Farklı Düşünce Tarzlarının Tefsire Etkisi:</w:t>
      </w:r>
    </w:p>
    <w:p w:rsidR="008353A9" w:rsidRPr="00DF782E" w:rsidRDefault="001660D4" w:rsidP="001660D4">
      <w:pPr>
        <w:pStyle w:val="Makalebal"/>
        <w:bidi/>
        <w:jc w:val="right"/>
        <w:rPr>
          <w:sz w:val="24"/>
          <w:szCs w:val="24"/>
        </w:rPr>
      </w:pPr>
      <w:r>
        <w:rPr>
          <w:rFonts w:cs="Traditional Naskh"/>
          <w:sz w:val="24"/>
          <w:szCs w:val="24"/>
        </w:rPr>
        <w:t xml:space="preserve"> </w:t>
      </w:r>
      <w:r w:rsidRPr="001660D4">
        <w:rPr>
          <w:rFonts w:cs="Traditional Naskh"/>
          <w:sz w:val="24"/>
          <w:szCs w:val="24"/>
        </w:rPr>
        <w:t>Âyeti Örneği</w:t>
      </w:r>
      <w:r w:rsidRPr="001660D4">
        <w:rPr>
          <w:rFonts w:cs="Traditional Naskh" w:hint="eastAsia"/>
          <w:sz w:val="24"/>
          <w:szCs w:val="24"/>
          <w:rtl/>
        </w:rPr>
        <w:t xml:space="preserve"> </w:t>
      </w:r>
      <w:bookmarkStart w:id="0" w:name="_GoBack"/>
      <w:bookmarkEnd w:id="0"/>
      <w:r w:rsidR="00DF782E" w:rsidRPr="00DF782E">
        <w:rPr>
          <w:rFonts w:cs="Traditional Naskh" w:hint="eastAsia"/>
          <w:sz w:val="24"/>
          <w:szCs w:val="24"/>
          <w:rtl/>
        </w:rPr>
        <w:t>وَمَاخَلَقْتُ</w:t>
      </w:r>
      <w:r>
        <w:rPr>
          <w:rFonts w:cs="Traditional Naskh"/>
          <w:sz w:val="24"/>
          <w:szCs w:val="24"/>
        </w:rPr>
        <w:t xml:space="preserve"> </w:t>
      </w:r>
      <w:r w:rsidR="00DF782E" w:rsidRPr="00DF782E">
        <w:rPr>
          <w:rFonts w:cs="Traditional Naskh" w:hint="eastAsia"/>
          <w:sz w:val="24"/>
          <w:szCs w:val="24"/>
          <w:rtl/>
        </w:rPr>
        <w:t>الْجِنَّ</w:t>
      </w:r>
      <w:r>
        <w:rPr>
          <w:rFonts w:cs="Traditional Naskh"/>
          <w:sz w:val="24"/>
          <w:szCs w:val="24"/>
        </w:rPr>
        <w:t xml:space="preserve"> </w:t>
      </w:r>
      <w:r w:rsidR="00DF782E" w:rsidRPr="00DF782E">
        <w:rPr>
          <w:rFonts w:cs="Traditional Naskh" w:hint="eastAsia"/>
          <w:sz w:val="24"/>
          <w:szCs w:val="24"/>
          <w:rtl/>
        </w:rPr>
        <w:t>وَالْإِنْسَ</w:t>
      </w:r>
      <w:r>
        <w:rPr>
          <w:rFonts w:cs="Traditional Naskh"/>
          <w:sz w:val="24"/>
          <w:szCs w:val="24"/>
        </w:rPr>
        <w:t xml:space="preserve"> </w:t>
      </w:r>
      <w:r w:rsidR="00DF782E" w:rsidRPr="00DF782E">
        <w:rPr>
          <w:rFonts w:cs="Traditional Naskh" w:hint="eastAsia"/>
          <w:sz w:val="24"/>
          <w:szCs w:val="24"/>
          <w:rtl/>
        </w:rPr>
        <w:t>إِلَّالِيَعْبُدُونِ</w:t>
      </w:r>
      <w:r w:rsidR="00DF782E" w:rsidRPr="00DF782E">
        <w:rPr>
          <w:sz w:val="24"/>
          <w:szCs w:val="24"/>
        </w:rPr>
        <w:t xml:space="preserve"> </w:t>
      </w:r>
    </w:p>
    <w:p w:rsidR="008353A9" w:rsidRPr="00D64C2B" w:rsidRDefault="00DF782E" w:rsidP="00E70DE1">
      <w:pPr>
        <w:pStyle w:val="Yazarad"/>
      </w:pPr>
      <w:r>
        <w:t>Harun BEKİROĞLU</w:t>
      </w:r>
      <w:r w:rsidR="00483031">
        <w:rPr>
          <w:rStyle w:val="DipnotBavurusu"/>
        </w:rPr>
        <w:footnoteReference w:customMarkFollows="1" w:id="1"/>
        <w:t>*</w:t>
      </w:r>
    </w:p>
    <w:p w:rsidR="008353A9" w:rsidRPr="00975803" w:rsidRDefault="00975803" w:rsidP="00DF782E">
      <w:pPr>
        <w:pStyle w:val="zmetni"/>
      </w:pPr>
      <w:r w:rsidRPr="00975803">
        <w:rPr>
          <w:rStyle w:val="Usul-Bold"/>
        </w:rPr>
        <w:t>Öz</w:t>
      </w:r>
      <w:r>
        <w:t xml:space="preserve">: </w:t>
      </w:r>
      <w:r w:rsidR="00DF782E" w:rsidRPr="00DF782E">
        <w:t xml:space="preserve">Müfessirler bir </w:t>
      </w:r>
      <w:r w:rsidR="001D0CEA">
        <w:t>â</w:t>
      </w:r>
      <w:r w:rsidR="00DF782E" w:rsidRPr="00DF782E">
        <w:t>yeti ele alırken birçok ilimden yararlanır. Kur</w:t>
      </w:r>
      <w:r w:rsidR="00814096">
        <w:t>’</w:t>
      </w:r>
      <w:r w:rsidR="001D0CEA">
        <w:t>â</w:t>
      </w:r>
      <w:r w:rsidR="00DF782E" w:rsidRPr="00DF782E">
        <w:t xml:space="preserve">n ilimleri, </w:t>
      </w:r>
      <w:r w:rsidR="001D0CEA">
        <w:t>f</w:t>
      </w:r>
      <w:r w:rsidR="00DF782E" w:rsidRPr="00DF782E">
        <w:t xml:space="preserve">ıkıh </w:t>
      </w:r>
      <w:r w:rsidR="001D0CEA">
        <w:t>u</w:t>
      </w:r>
      <w:r w:rsidR="00DF782E" w:rsidRPr="00DF782E">
        <w:t>s</w:t>
      </w:r>
      <w:r w:rsidR="001D0CEA">
        <w:t>û</w:t>
      </w:r>
      <w:r w:rsidR="00DF782E" w:rsidRPr="00DF782E">
        <w:t xml:space="preserve">lü ve </w:t>
      </w:r>
      <w:r w:rsidR="001D0CEA">
        <w:t>b</w:t>
      </w:r>
      <w:r w:rsidR="00DF782E" w:rsidRPr="00DF782E">
        <w:t>ela</w:t>
      </w:r>
      <w:r w:rsidR="000607A4">
        <w:t>g</w:t>
      </w:r>
      <w:r w:rsidR="00DF782E" w:rsidRPr="00DF782E">
        <w:t xml:space="preserve">at bu ilimlerin başında gelir. Müfessirin </w:t>
      </w:r>
      <w:r w:rsidR="001D0CEA">
        <w:t>â</w:t>
      </w:r>
      <w:r w:rsidR="00DF782E" w:rsidRPr="00DF782E">
        <w:t>yeti yorumlamasında kullandığı us</w:t>
      </w:r>
      <w:r w:rsidR="001D0CEA">
        <w:t>û</w:t>
      </w:r>
      <w:r w:rsidR="00DF782E" w:rsidRPr="00DF782E">
        <w:t xml:space="preserve">lün etkileri açıkça görülür. Müfessirin yorumunu etkileyen ve yönlendiren bazı dış unsurlar da bulunmaktadır. Bunların başında müfessirin </w:t>
      </w:r>
      <w:r w:rsidR="001D0CEA">
        <w:t>k</w:t>
      </w:r>
      <w:r w:rsidR="00DF782E" w:rsidRPr="00DF782E">
        <w:t>el</w:t>
      </w:r>
      <w:r w:rsidR="00706846">
        <w:t>â</w:t>
      </w:r>
      <w:r w:rsidR="00DF782E" w:rsidRPr="00DF782E">
        <w:t xml:space="preserve">m problemleri ile ilgili kanaatleri gelmektedir. Çoğu zaman müfessirler, bu tür </w:t>
      </w:r>
      <w:r w:rsidR="001D0CEA">
        <w:t>â</w:t>
      </w:r>
      <w:r w:rsidR="00DF782E" w:rsidRPr="00DF782E">
        <w:t xml:space="preserve">yetleri ön kabullerini esas alarak yorumlamaktadırlar. </w:t>
      </w:r>
      <w:r w:rsidR="006D4681">
        <w:t>Bu nedenle</w:t>
      </w:r>
      <w:r w:rsidR="001D0CEA">
        <w:t>â</w:t>
      </w:r>
      <w:r w:rsidR="00DF782E" w:rsidRPr="00DF782E">
        <w:t>yeti hakik</w:t>
      </w:r>
      <w:r w:rsidR="00335334">
        <w:t>i</w:t>
      </w:r>
      <w:r w:rsidR="00DF782E" w:rsidRPr="00DF782E">
        <w:t xml:space="preserve"> manasından çıkarıp </w:t>
      </w:r>
      <w:r w:rsidR="00706846">
        <w:t>mecaz</w:t>
      </w:r>
      <w:r w:rsidR="00DF782E" w:rsidRPr="00DF782E">
        <w:t xml:space="preserve">a yorumlayabilmektedirler. Böylece kelâmî tercihlerini, </w:t>
      </w:r>
      <w:r w:rsidR="001D0CEA">
        <w:t>â</w:t>
      </w:r>
      <w:r w:rsidR="00DF782E" w:rsidRPr="00DF782E">
        <w:t>yetle delillendirmeye çalışmaktadırlar. Ön kabul ile hareket edilen konulardan biri de Allah</w:t>
      </w:r>
      <w:r w:rsidR="00814096">
        <w:t>’</w:t>
      </w:r>
      <w:r w:rsidR="00DF782E" w:rsidRPr="00DF782E">
        <w:t>ın yaptığı eylemleri bir gaye ile yapıp yapmadığı meselesidir. “Ben insanları ve cinleri sadece bana ibadet</w:t>
      </w:r>
      <w:r w:rsidR="006D4681">
        <w:t>/kulluk</w:t>
      </w:r>
      <w:r w:rsidR="00DF782E" w:rsidRPr="00DF782E">
        <w:t xml:space="preserve"> etmeleri için yarattım</w:t>
      </w:r>
      <w:r w:rsidR="006D4681">
        <w:t>.</w:t>
      </w:r>
      <w:r w:rsidR="00DF782E" w:rsidRPr="00DF782E">
        <w:t xml:space="preserve">” (Zâriyât 51/56) </w:t>
      </w:r>
      <w:r w:rsidR="001D0CEA">
        <w:t>â</w:t>
      </w:r>
      <w:r w:rsidR="00DF782E" w:rsidRPr="00DF782E">
        <w:t xml:space="preserve">yeti de bu çerçevede ele alınan </w:t>
      </w:r>
      <w:r w:rsidR="001D0CEA">
        <w:t>â</w:t>
      </w:r>
      <w:r w:rsidR="00DF782E" w:rsidRPr="00DF782E">
        <w:t xml:space="preserve">yetlerin başında gelmektedir. Bu </w:t>
      </w:r>
      <w:r w:rsidR="001D0CEA">
        <w:t>â</w:t>
      </w:r>
      <w:r w:rsidR="00DF782E" w:rsidRPr="00DF782E">
        <w:t>yetle ilgili şu sorular sorulmaktadır: Allah</w:t>
      </w:r>
      <w:r w:rsidR="00814096">
        <w:t>’</w:t>
      </w:r>
      <w:r w:rsidR="00DF782E" w:rsidRPr="00DF782E">
        <w:t>ın fiillerinin ama</w:t>
      </w:r>
      <w:r w:rsidR="000607A4">
        <w:t>cı</w:t>
      </w:r>
      <w:r w:rsidR="00DF782E" w:rsidRPr="00DF782E">
        <w:t>var mıdır? Her bir insanı ibadet için yarattığı düşünüldüğünde Allah</w:t>
      </w:r>
      <w:r w:rsidR="00814096">
        <w:t>’</w:t>
      </w:r>
      <w:r w:rsidR="00DF782E" w:rsidRPr="00DF782E">
        <w:t>a ibadet etmeyen kâfirler, çocuklar ve deliler, O</w:t>
      </w:r>
      <w:r w:rsidR="00814096">
        <w:t>’</w:t>
      </w:r>
      <w:r w:rsidR="00DF782E" w:rsidRPr="00DF782E">
        <w:t>nun iradesi dışında mı hareket etmektedir? Allah</w:t>
      </w:r>
      <w:r w:rsidR="00814096">
        <w:t>’</w:t>
      </w:r>
      <w:r w:rsidR="00DF782E" w:rsidRPr="00DF782E">
        <w:t>ın gayesinin gerçekleşmemesi mümkün müdür? Buradaki ibadet/kulluk ile kastedilen şer</w:t>
      </w:r>
      <w:r w:rsidR="00814096">
        <w:t>’</w:t>
      </w:r>
      <w:r w:rsidR="00DF782E" w:rsidRPr="00DF782E">
        <w:t>i ibadet midir yoksa Allah</w:t>
      </w:r>
      <w:r w:rsidR="00814096">
        <w:t>’</w:t>
      </w:r>
      <w:r w:rsidR="00DF782E" w:rsidRPr="00DF782E">
        <w:t>ı tanımak gibi farklı bir anlamda mı</w:t>
      </w:r>
      <w:r w:rsidR="000607A4">
        <w:t xml:space="preserve"> kullanılmıştır</w:t>
      </w:r>
      <w:r w:rsidR="00DF782E" w:rsidRPr="00DF782E">
        <w:t>?</w:t>
      </w:r>
    </w:p>
    <w:p w:rsidR="00975803" w:rsidRPr="00975803" w:rsidRDefault="00975803" w:rsidP="00DF782E">
      <w:pPr>
        <w:pStyle w:val="zmetni"/>
      </w:pPr>
      <w:r w:rsidRPr="00975803">
        <w:rPr>
          <w:rStyle w:val="Usul-Bold"/>
        </w:rPr>
        <w:t>Anahtar Kelimeler</w:t>
      </w:r>
      <w:r w:rsidRPr="00975803">
        <w:t xml:space="preserve">: </w:t>
      </w:r>
      <w:r w:rsidR="00DF782E" w:rsidRPr="00DF782E">
        <w:t xml:space="preserve">Tefsir, Zâriyât, </w:t>
      </w:r>
      <w:r w:rsidR="000607A4">
        <w:t>i</w:t>
      </w:r>
      <w:r w:rsidR="00DF782E" w:rsidRPr="00DF782E">
        <w:t>badet-</w:t>
      </w:r>
      <w:r w:rsidR="000607A4">
        <w:t>u</w:t>
      </w:r>
      <w:r w:rsidR="00DF782E" w:rsidRPr="00DF782E">
        <w:t>budiyet/kulluk, hakikat-</w:t>
      </w:r>
      <w:r w:rsidR="00706846">
        <w:t>mecaz</w:t>
      </w:r>
      <w:r w:rsidR="00DF782E" w:rsidRPr="00DF782E">
        <w:t>, illetü</w:t>
      </w:r>
      <w:r w:rsidR="00814096">
        <w:t>’</w:t>
      </w:r>
      <w:r w:rsidR="00DF782E" w:rsidRPr="00DF782E">
        <w:t>l-gaye</w:t>
      </w:r>
      <w:r w:rsidR="00CA712E">
        <w:t>, g</w:t>
      </w:r>
      <w:r w:rsidR="000607A4">
        <w:t>â</w:t>
      </w:r>
      <w:r w:rsidR="00CA712E">
        <w:t>iyyet, ir</w:t>
      </w:r>
      <w:r w:rsidR="000607A4">
        <w:t>a</w:t>
      </w:r>
      <w:r w:rsidR="00CA712E">
        <w:t>de, marifet, emir</w:t>
      </w:r>
      <w:r w:rsidR="001E3C44">
        <w:t>.</w:t>
      </w:r>
    </w:p>
    <w:p w:rsidR="00975803" w:rsidRPr="00CA712E" w:rsidRDefault="00400495" w:rsidP="00CA712E">
      <w:pPr>
        <w:pStyle w:val="Abstracttitle"/>
        <w:rPr>
          <w:lang w:val="tr-TR"/>
        </w:rPr>
      </w:pPr>
      <w:r w:rsidRPr="00400495">
        <w:rPr>
          <w:lang w:val="tr-TR"/>
        </w:rPr>
        <w:t>The influence of deduction (Istıdlal) styles and different modes of thought on Tafsir; example of “And I did not create the jinn and mankind except to worship Me” The verse Zâriyât 51/56</w:t>
      </w:r>
      <w:r w:rsidR="008624EE">
        <w:rPr>
          <w:lang w:val="tr-TR"/>
        </w:rPr>
        <w:t>.</w:t>
      </w:r>
    </w:p>
    <w:p w:rsidR="00975803" w:rsidRPr="00DC3A47" w:rsidRDefault="00975803" w:rsidP="00005D6A">
      <w:pPr>
        <w:pStyle w:val="Abstracttext"/>
        <w:rPr>
          <w:lang w:val="tr-TR"/>
        </w:rPr>
      </w:pPr>
      <w:r w:rsidRPr="00235979">
        <w:rPr>
          <w:b/>
          <w:bCs/>
        </w:rPr>
        <w:t>Abstract</w:t>
      </w:r>
      <w:r w:rsidRPr="0048578E">
        <w:t>:</w:t>
      </w:r>
      <w:r w:rsidR="0015655E">
        <w:t xml:space="preserve"> </w:t>
      </w:r>
      <w:r w:rsidR="00005D6A" w:rsidRPr="00005D6A">
        <w:rPr>
          <w:lang w:val="tr-TR"/>
        </w:rPr>
        <w:t xml:space="preserve">Interpreters utilize too many different sciences during their examination of the verses of Quran. Quran sciences, methodology of Islamic jurisprudence (fiqh) and Balagha are the primary sources of this interpretation. The outcomes of the methods that have been used during the interpretation by the interpreters can be clearly observed in their works. There are also some external factors that are affecting and directing the interpretation of an interpreter. One and maybe the most common of these factors is interpreter’s opinions about the problems of Kalam. Most of the time interpreters are making their interpretations on the basis of their presuppositions. Because of that, they might interpret a verse of Quran by the metaphorical way instead of real interpretation. Moreover, they try not to make a concession from their essentials. One of the other </w:t>
      </w:r>
      <w:r w:rsidR="00005D6A" w:rsidRPr="00005D6A">
        <w:rPr>
          <w:lang w:val="tr-TR"/>
        </w:rPr>
        <w:lastRenderedPageBreak/>
        <w:t>outcomes of these presuppositions is whether Allah has acted in his actions on a purpose or not. The verse Zâriyât 51/56 “And I did not create the jinn and mankind except to worship Me” is the most used one of these verses that have been covered in this framework. There are some questions regarding this verse such as “Is there any purpose and intentions of Allah’s actions?”,  “When it has been thought that Allah created all human kinds and Jinn to worship him, in this case the question is those who are children, infidels and mentally ill people do not worship him acting out of Allah’s will? Is it possible that “Allah’s will” does not become truth? The worship that is mentioned here is the worship, which is based on sharia or in a different meaning such as just to know Allah?.</w:t>
      </w:r>
    </w:p>
    <w:p w:rsidR="008353A9" w:rsidRPr="001E3C44" w:rsidRDefault="008353A9" w:rsidP="00CA712E">
      <w:pPr>
        <w:pStyle w:val="Abstracttext"/>
        <w:rPr>
          <w:lang w:val="tr-TR"/>
        </w:rPr>
      </w:pPr>
      <w:r w:rsidRPr="009C07DB">
        <w:rPr>
          <w:rStyle w:val="Usul-Bold"/>
        </w:rPr>
        <w:t>Key</w:t>
      </w:r>
      <w:r w:rsidR="0038614C">
        <w:rPr>
          <w:rStyle w:val="Usul-Bold"/>
        </w:rPr>
        <w:t>w</w:t>
      </w:r>
      <w:r w:rsidRPr="009C07DB">
        <w:rPr>
          <w:rStyle w:val="Usul-Bold"/>
        </w:rPr>
        <w:t>ords</w:t>
      </w:r>
      <w:r w:rsidRPr="009C07DB">
        <w:t xml:space="preserve">: </w:t>
      </w:r>
      <w:r w:rsidR="00CA712E" w:rsidRPr="00CA712E">
        <w:rPr>
          <w:lang w:val="tr-TR"/>
        </w:rPr>
        <w:t xml:space="preserve">Interpretation, Zâriyât, </w:t>
      </w:r>
      <w:r w:rsidR="0015655E">
        <w:rPr>
          <w:lang w:val="tr-TR"/>
        </w:rPr>
        <w:t>w</w:t>
      </w:r>
      <w:r w:rsidR="00CA712E" w:rsidRPr="00CA712E">
        <w:rPr>
          <w:lang w:val="tr-TR"/>
        </w:rPr>
        <w:t xml:space="preserve">orship - </w:t>
      </w:r>
      <w:r w:rsidR="0015655E">
        <w:rPr>
          <w:lang w:val="tr-TR"/>
        </w:rPr>
        <w:t>o</w:t>
      </w:r>
      <w:r w:rsidR="00CA712E" w:rsidRPr="00CA712E">
        <w:rPr>
          <w:lang w:val="tr-TR"/>
        </w:rPr>
        <w:t>beyance</w:t>
      </w:r>
      <w:r w:rsidR="000201F0">
        <w:rPr>
          <w:lang w:val="tr-TR"/>
        </w:rPr>
        <w:t xml:space="preserve"> </w:t>
      </w:r>
      <w:r w:rsidR="00CA712E" w:rsidRPr="00CA712E">
        <w:rPr>
          <w:lang w:val="tr-TR"/>
        </w:rPr>
        <w:t xml:space="preserve">and service to Allah, </w:t>
      </w:r>
      <w:r w:rsidR="0015655E">
        <w:rPr>
          <w:lang w:val="tr-TR"/>
        </w:rPr>
        <w:t>t</w:t>
      </w:r>
      <w:r w:rsidR="00CA712E" w:rsidRPr="00CA712E">
        <w:rPr>
          <w:lang w:val="tr-TR"/>
        </w:rPr>
        <w:t>ruth-methapor, aim of the</w:t>
      </w:r>
      <w:r w:rsidR="0015655E">
        <w:rPr>
          <w:lang w:val="tr-TR"/>
        </w:rPr>
        <w:t xml:space="preserve"> </w:t>
      </w:r>
      <w:r w:rsidR="00CA712E" w:rsidRPr="00CA712E">
        <w:rPr>
          <w:lang w:val="tr-TR"/>
        </w:rPr>
        <w:t>reason (İllet</w:t>
      </w:r>
      <w:r w:rsidR="00814096">
        <w:rPr>
          <w:lang w:val="tr-TR"/>
        </w:rPr>
        <w:t>’</w:t>
      </w:r>
      <w:r w:rsidR="00CA712E" w:rsidRPr="00CA712E">
        <w:rPr>
          <w:lang w:val="tr-TR"/>
        </w:rPr>
        <w:t xml:space="preserve">ül gaye), </w:t>
      </w:r>
      <w:r w:rsidR="0015655E">
        <w:rPr>
          <w:lang w:val="tr-TR"/>
        </w:rPr>
        <w:t>t</w:t>
      </w:r>
      <w:r w:rsidR="00CA712E" w:rsidRPr="00CA712E">
        <w:rPr>
          <w:lang w:val="tr-TR"/>
        </w:rPr>
        <w:t>heological</w:t>
      </w:r>
      <w:r w:rsidR="0015655E">
        <w:rPr>
          <w:lang w:val="tr-TR"/>
        </w:rPr>
        <w:t xml:space="preserve"> </w:t>
      </w:r>
      <w:r w:rsidR="00CA712E">
        <w:rPr>
          <w:lang w:val="tr-TR"/>
        </w:rPr>
        <w:t xml:space="preserve">evidence, </w:t>
      </w:r>
      <w:r w:rsidR="0015655E">
        <w:rPr>
          <w:lang w:val="tr-TR"/>
        </w:rPr>
        <w:t>w</w:t>
      </w:r>
      <w:r w:rsidR="00CA712E">
        <w:rPr>
          <w:lang w:val="tr-TR"/>
        </w:rPr>
        <w:t xml:space="preserve">ill, </w:t>
      </w:r>
      <w:r w:rsidR="0015655E">
        <w:rPr>
          <w:lang w:val="tr-TR"/>
        </w:rPr>
        <w:t>s</w:t>
      </w:r>
      <w:r w:rsidR="00CA712E">
        <w:rPr>
          <w:lang w:val="tr-TR"/>
        </w:rPr>
        <w:t xml:space="preserve">kills, </w:t>
      </w:r>
      <w:r w:rsidR="0015655E">
        <w:rPr>
          <w:lang w:val="tr-TR"/>
        </w:rPr>
        <w:t>c</w:t>
      </w:r>
      <w:r w:rsidR="00CA712E">
        <w:rPr>
          <w:lang w:val="tr-TR"/>
        </w:rPr>
        <w:t>ommand</w:t>
      </w:r>
      <w:r w:rsidR="001E3C44">
        <w:rPr>
          <w:lang w:val="tr-TR"/>
        </w:rPr>
        <w:t>.</w:t>
      </w:r>
    </w:p>
    <w:p w:rsidR="00CA712E" w:rsidRPr="00CA712E" w:rsidRDefault="00CA712E" w:rsidP="005005D8">
      <w:pPr>
        <w:pStyle w:val="Balk2"/>
        <w:numPr>
          <w:ilvl w:val="0"/>
          <w:numId w:val="15"/>
        </w:numPr>
      </w:pPr>
      <w:r w:rsidRPr="005005D8">
        <w:t>Giriş</w:t>
      </w:r>
    </w:p>
    <w:p w:rsidR="00CA712E" w:rsidRPr="00CA712E" w:rsidRDefault="00CA712E" w:rsidP="006B286C">
      <w:pPr>
        <w:pStyle w:val="GvdeMetni"/>
        <w:spacing w:line="310" w:lineRule="exact"/>
      </w:pPr>
      <w:r w:rsidRPr="00CA712E">
        <w:t>Tefsir, İsl</w:t>
      </w:r>
      <w:r w:rsidR="0015655E">
        <w:t>â</w:t>
      </w:r>
      <w:r w:rsidRPr="00CA712E">
        <w:t>mî ilimlerin ve birbirinden farklı esaslara ve niteliklere sahip ilmî disiplinlerin kendilerine uygulama sahası bulduğu alanlardandır. Fıkıh, usûl, hadis, kel</w:t>
      </w:r>
      <w:r w:rsidR="000607A4">
        <w:t>â</w:t>
      </w:r>
      <w:r w:rsidRPr="00CA712E">
        <w:t>m</w:t>
      </w:r>
      <w:r w:rsidR="000607A4">
        <w:t>,</w:t>
      </w:r>
      <w:r w:rsidR="00615078">
        <w:t xml:space="preserve"> </w:t>
      </w:r>
      <w:r w:rsidRPr="00CA712E">
        <w:t>akâid</w:t>
      </w:r>
      <w:r w:rsidR="000607A4">
        <w:t xml:space="preserve"> ve</w:t>
      </w:r>
      <w:r w:rsidRPr="00CA712E">
        <w:t xml:space="preserve"> tasavvuf başta olmak üzere farklı ilimlerin kendi esaslarına bağlı kalmak suretiyle </w:t>
      </w:r>
      <w:r w:rsidR="0015655E">
        <w:t>â</w:t>
      </w:r>
      <w:r w:rsidRPr="00CA712E">
        <w:t>yetleri ele aldığı</w:t>
      </w:r>
      <w:r w:rsidR="000607A4">
        <w:t>, buradan hareketle de</w:t>
      </w:r>
      <w:r w:rsidRPr="00CA712E">
        <w:t>tefsirler arasında ahkâm, işârî, me</w:t>
      </w:r>
      <w:r w:rsidR="00814096">
        <w:t>’</w:t>
      </w:r>
      <w:r w:rsidRPr="00CA712E">
        <w:t>sûr, edebî-ictimâî, felsef</w:t>
      </w:r>
      <w:r w:rsidR="0015655E">
        <w:t>i</w:t>
      </w:r>
      <w:r w:rsidRPr="00CA712E">
        <w:t xml:space="preserve"> gibi çeşitli tefsir türlerinin ortaya çıktığı bilinmektedir. Bu durum, yorum ve anlayış biçimlerinin çeşitlenmesine ve zenginleşmesine zemin oluşturmakla birlikte beraberinde bazı zorlama tahlillere ya da tevillere de neden olmaktadır. Farklı disiplinlerin istidlâl şekilleri de yorumların çeşitlenmesine sebep olan </w:t>
      </w:r>
      <w:r w:rsidR="000607A4">
        <w:t>unsurlardandır</w:t>
      </w:r>
      <w:r w:rsidRPr="00CA712E">
        <w:t xml:space="preserve">. Buna göre </w:t>
      </w:r>
      <w:r w:rsidR="000607A4">
        <w:t>kelâmın</w:t>
      </w:r>
      <w:r w:rsidRPr="00CA712E">
        <w:t xml:space="preserve"> istidlâl tarzını esas alan bir müfessirin yaklaşımlarında, yorumun söz konusu istidlâl çerçevesinde tutulmaya çalışıldığı gözlemlenirken sûfî bakış açısıyla ele alınan bir tefsirde aynı </w:t>
      </w:r>
      <w:r w:rsidR="0015655E">
        <w:t>â</w:t>
      </w:r>
      <w:r w:rsidRPr="00CA712E">
        <w:t>yetle ilgili çok farklı ve geniş bir yorum alanı açıl</w:t>
      </w:r>
      <w:r w:rsidR="000607A4">
        <w:t>abilmektedir</w:t>
      </w:r>
      <w:r w:rsidRPr="00CA712E">
        <w:t>. Bir fıkıhçının</w:t>
      </w:r>
      <w:r w:rsidR="000607A4">
        <w:t>,</w:t>
      </w:r>
      <w:r w:rsidRPr="00CA712E">
        <w:t xml:space="preserve"> </w:t>
      </w:r>
      <w:r w:rsidR="00224498">
        <w:t>â</w:t>
      </w:r>
      <w:r w:rsidRPr="00CA712E">
        <w:t xml:space="preserve">yetin delaletini değerlendirmesiyle </w:t>
      </w:r>
      <w:r w:rsidR="006D4681">
        <w:t>m</w:t>
      </w:r>
      <w:r w:rsidRPr="00CA712E">
        <w:t xml:space="preserve">antık normlarına göre </w:t>
      </w:r>
      <w:r w:rsidR="00224498">
        <w:t>â</w:t>
      </w:r>
      <w:r w:rsidRPr="00CA712E">
        <w:t>yeti ele alan</w:t>
      </w:r>
      <w:r w:rsidR="000607A4">
        <w:t xml:space="preserve"> bir</w:t>
      </w:r>
      <w:r w:rsidRPr="00CA712E">
        <w:t xml:space="preserve"> kişinin tahlili arasında usûl ve yöntem farklılığı olduğu gibi</w:t>
      </w:r>
      <w:r w:rsidR="000607A4">
        <w:t>,</w:t>
      </w:r>
      <w:r w:rsidRPr="00CA712E">
        <w:t xml:space="preserve"> doğal olarak yorum farklılığı da ortaya çıkmaktadır. Bu çerçevede yorum farklılığından daha öncelikli olan, hangi usûl ve yöntemin hangi yorumu ortaya çıkaracağı sorusudur. Bu us</w:t>
      </w:r>
      <w:r w:rsidR="00224498">
        <w:t>û</w:t>
      </w:r>
      <w:r w:rsidRPr="00CA712E">
        <w:t>llerin belirlenmesi, yorumun nedenselliğini ortaya koyacak ve sonucun gerekçesinin de anlaşılmasını temin edecektir. Böylece klasik tefsir metinlerinde yer alan ifadelerin</w:t>
      </w:r>
      <w:r w:rsidR="006D4681">
        <w:t>,</w:t>
      </w:r>
      <w:r w:rsidR="00615078">
        <w:t xml:space="preserve"> </w:t>
      </w:r>
      <w:r w:rsidRPr="00CA712E">
        <w:t>hatta kelimelerin</w:t>
      </w:r>
      <w:r w:rsidR="006D4681">
        <w:t>,</w:t>
      </w:r>
      <w:r w:rsidRPr="00CA712E">
        <w:t xml:space="preserve"> müfessir tarafından hangi zihinsel arka plana dayalı olarak </w:t>
      </w:r>
      <w:r w:rsidR="00224498">
        <w:t>â</w:t>
      </w:r>
      <w:r w:rsidRPr="00CA712E">
        <w:t>yetin yorumlanması adına ortaya konulduğunu tespit edebilmemize olanak sağlayacaktır. Örneğin</w:t>
      </w:r>
      <w:r w:rsidR="00224498">
        <w:t>;</w:t>
      </w:r>
      <w:r w:rsidRPr="00CA712E">
        <w:t xml:space="preserve"> bir müfessirin Kur</w:t>
      </w:r>
      <w:r w:rsidR="00814096">
        <w:t>’</w:t>
      </w:r>
      <w:r w:rsidR="00224498">
        <w:t>â</w:t>
      </w:r>
      <w:r w:rsidRPr="00CA712E">
        <w:t>n</w:t>
      </w:r>
      <w:r w:rsidR="00814096">
        <w:t>’</w:t>
      </w:r>
      <w:r w:rsidRPr="00CA712E">
        <w:t xml:space="preserve">da yer alan </w:t>
      </w:r>
      <w:r w:rsidRPr="00CA712E">
        <w:rPr>
          <w:rtl/>
        </w:rPr>
        <w:t>لِيَعْبُدُونِ</w:t>
      </w:r>
      <w:r w:rsidRPr="00CA712E">
        <w:t xml:space="preserve"> ifadesini</w:t>
      </w:r>
      <w:r w:rsidR="00224498">
        <w:t>,</w:t>
      </w:r>
      <w:r w:rsidRPr="00CA712E">
        <w:t xml:space="preserve"> </w:t>
      </w:r>
      <w:r w:rsidRPr="00CA712E">
        <w:rPr>
          <w:rFonts w:hint="cs"/>
          <w:rtl/>
        </w:rPr>
        <w:t>لِيَعْرِفُونِ</w:t>
      </w:r>
      <w:r w:rsidRPr="00CA712E">
        <w:t xml:space="preserve"> şeklinde yorumlamasının nedeni ne olabilir? Sınırsız bir anlam genişliği ve anlaşılma zemini oluşturmak mı, Arap dilinde var olan nadir bir kelimeyi gün yüzüne çıkarmak mı, bir rivayet mi, mezhebî bir tercihten taviz </w:t>
      </w:r>
      <w:r w:rsidRPr="00CA712E">
        <w:lastRenderedPageBreak/>
        <w:t>vermemek mi? Bu soruların artırılması mümkündür. Buna göre müfessirin istidl</w:t>
      </w:r>
      <w:r w:rsidR="000607A4">
        <w:t>â</w:t>
      </w:r>
      <w:r w:rsidRPr="00CA712E">
        <w:t>l tarzı, düşünce yapısı, kaygıları, sorunsalları</w:t>
      </w:r>
      <w:r w:rsidR="000607A4">
        <w:t>,</w:t>
      </w:r>
      <w:r w:rsidRPr="00CA712E">
        <w:t xml:space="preserve"> meseleye bakışını belirleyen zihni arka plandaki amillerdir.</w:t>
      </w:r>
    </w:p>
    <w:p w:rsidR="00CA712E" w:rsidRPr="00CA712E" w:rsidRDefault="00CA712E" w:rsidP="006B286C">
      <w:pPr>
        <w:pStyle w:val="GvdeMetni"/>
        <w:spacing w:line="310" w:lineRule="exact"/>
      </w:pPr>
      <w:r w:rsidRPr="00CA712E">
        <w:t xml:space="preserve">Müfessirlerin birçok nedenle </w:t>
      </w:r>
      <w:r w:rsidR="00224498">
        <w:t>â</w:t>
      </w:r>
      <w:r w:rsidRPr="00CA712E">
        <w:t xml:space="preserve">yetler hakkında geniş yorumlara kapı araladıkları söylenebilir. Bu </w:t>
      </w:r>
      <w:r w:rsidR="00224498">
        <w:t>â</w:t>
      </w:r>
      <w:r w:rsidRPr="00CA712E">
        <w:t xml:space="preserve">yetlerden biri de </w:t>
      </w:r>
      <w:r w:rsidRPr="00CA712E">
        <w:rPr>
          <w:rtl/>
        </w:rPr>
        <w:t>وَمَا خَلَقْتُ الْجِنَّ وَالْإِنْسَ إِلَّا لِيَعْبُدُونِ</w:t>
      </w:r>
      <w:r w:rsidRPr="00CA712E">
        <w:t xml:space="preserve"> </w:t>
      </w:r>
      <w:r w:rsidR="00224498">
        <w:t>â</w:t>
      </w:r>
      <w:r w:rsidRPr="00CA712E">
        <w:t>yetidir.</w:t>
      </w:r>
      <w:r w:rsidRPr="00CA712E">
        <w:rPr>
          <w:vertAlign w:val="superscript"/>
        </w:rPr>
        <w:footnoteReference w:id="2"/>
      </w:r>
      <w:r w:rsidRPr="00CA712E">
        <w:t xml:space="preserve"> Söz konusu </w:t>
      </w:r>
      <w:r w:rsidR="00224498">
        <w:t>â</w:t>
      </w:r>
      <w:r w:rsidRPr="00CA712E">
        <w:t>yet</w:t>
      </w:r>
      <w:r w:rsidR="00224498">
        <w:t>;</w:t>
      </w:r>
      <w:r w:rsidRPr="00CA712E">
        <w:t xml:space="preserve"> hakikat</w:t>
      </w:r>
      <w:r w:rsidR="00224498">
        <w:t>,</w:t>
      </w:r>
      <w:r w:rsidR="00615078">
        <w:t xml:space="preserve"> </w:t>
      </w:r>
      <w:r w:rsidR="00706846">
        <w:t>mecaz</w:t>
      </w:r>
      <w:r w:rsidRPr="00CA712E">
        <w:t>, gaiyyet, nedensellik (kozalite), cin ve insanların varlık sıralaması, müşkilü</w:t>
      </w:r>
      <w:r w:rsidR="00814096">
        <w:t>’</w:t>
      </w:r>
      <w:r w:rsidRPr="00CA712E">
        <w:t>l-Kur</w:t>
      </w:r>
      <w:r w:rsidR="00814096">
        <w:t>’</w:t>
      </w:r>
      <w:r w:rsidR="00224498">
        <w:t>â</w:t>
      </w:r>
      <w:r w:rsidRPr="00CA712E">
        <w:t>n, Allah</w:t>
      </w:r>
      <w:r w:rsidR="00814096">
        <w:t>’</w:t>
      </w:r>
      <w:r w:rsidRPr="00CA712E">
        <w:t xml:space="preserve">ın fiilleri gibi yaklaşımların uygulama sahası bulduğu </w:t>
      </w:r>
      <w:r w:rsidR="00224498">
        <w:t>â</w:t>
      </w:r>
      <w:r w:rsidRPr="00CA712E">
        <w:t xml:space="preserve">yetlerden biridir. Bu itibarla </w:t>
      </w:r>
      <w:r w:rsidR="00224498">
        <w:t>â</w:t>
      </w:r>
      <w:r w:rsidRPr="00CA712E">
        <w:t xml:space="preserve">yetin yorumlanmasında esas alınan bakış açılarının gerekçelerinin tahlil edilmesi, tefsir alanındaki yaklaşımları göstermesi bakımından önemlidir. Bu doğrultuda kimi zaman </w:t>
      </w:r>
      <w:r w:rsidR="00224498">
        <w:t>â</w:t>
      </w:r>
      <w:r w:rsidRPr="00CA712E">
        <w:t>yetin içeriğinden ve bağlamından kopularak farklı mecralara doğru gidildiğini ve zorlama te</w:t>
      </w:r>
      <w:r w:rsidR="00814096">
        <w:t>’</w:t>
      </w:r>
      <w:r w:rsidRPr="00CA712E">
        <w:t xml:space="preserve">villere başvurulduğunu da gözlemlemek mümkün olacak ve böylece ana </w:t>
      </w:r>
      <w:r w:rsidR="000607A4">
        <w:t>ileti</w:t>
      </w:r>
      <w:r w:rsidRPr="00CA712E">
        <w:t xml:space="preserve"> ile tali meselelerin nasıl ayırt edilmesi gerektiği noktasında tefsir çalışmalarına katkı sağlanmaya çalışılacaktır.</w:t>
      </w:r>
    </w:p>
    <w:p w:rsidR="00CA712E" w:rsidRPr="00CA712E" w:rsidRDefault="00CA712E" w:rsidP="006B286C">
      <w:pPr>
        <w:pStyle w:val="GvdeMetni"/>
        <w:spacing w:line="310" w:lineRule="exact"/>
      </w:pPr>
      <w:r w:rsidRPr="00CA712E">
        <w:t xml:space="preserve">Söz konusu </w:t>
      </w:r>
      <w:r w:rsidR="00224498">
        <w:t>â</w:t>
      </w:r>
      <w:r w:rsidRPr="00CA712E">
        <w:t xml:space="preserve">yetin ele alındığı çalışmalarda </w:t>
      </w:r>
      <w:r w:rsidR="00224498">
        <w:t>â</w:t>
      </w:r>
      <w:r w:rsidRPr="00CA712E">
        <w:t>yetle ilgili metodolojik bir tahlil bulunmamaktadır. Bunun yerine daha çok kulluğun önem</w:t>
      </w:r>
      <w:r w:rsidR="00224498">
        <w:t>i</w:t>
      </w:r>
      <w:r w:rsidRPr="00CA712E">
        <w:t xml:space="preserve"> ve değeri üzerinde durulmaktadır.</w:t>
      </w:r>
      <w:r w:rsidRPr="00CA712E">
        <w:rPr>
          <w:vertAlign w:val="superscript"/>
        </w:rPr>
        <w:footnoteReference w:id="3"/>
      </w:r>
      <w:r w:rsidRPr="00CA712E">
        <w:t xml:space="preserve"> Bu çalışmamızda </w:t>
      </w:r>
      <w:r w:rsidR="00224498">
        <w:t>â</w:t>
      </w:r>
      <w:r w:rsidRPr="00CA712E">
        <w:t>yet</w:t>
      </w:r>
      <w:r w:rsidR="00224498">
        <w:t>;</w:t>
      </w:r>
      <w:r w:rsidRPr="00CA712E">
        <w:t xml:space="preserve"> tefsir metotları ve </w:t>
      </w:r>
      <w:r w:rsidR="000607A4">
        <w:t>istidlâl</w:t>
      </w:r>
      <w:r w:rsidRPr="00CA712E">
        <w:t xml:space="preserve"> yöntemleri bakımından ele alınarak, çeşitli yaklaşım tarzlarının kendilerini ifade edebilmek adına hangi yorumları tercih ettikleri değerlendirilecektir. Farklı düşünce ekollerinin yaklaşımları ve te</w:t>
      </w:r>
      <w:r w:rsidR="00814096">
        <w:t>’</w:t>
      </w:r>
      <w:r w:rsidRPr="00CA712E">
        <w:t>vil şekilleri tespit edilecektir.</w:t>
      </w:r>
    </w:p>
    <w:p w:rsidR="00CA712E" w:rsidRPr="00CA712E" w:rsidRDefault="00CA712E" w:rsidP="005005D8">
      <w:pPr>
        <w:pStyle w:val="Balk2"/>
        <w:numPr>
          <w:ilvl w:val="0"/>
          <w:numId w:val="15"/>
        </w:numPr>
        <w:rPr>
          <w:spacing w:val="2"/>
        </w:rPr>
      </w:pPr>
      <w:r w:rsidRPr="005005D8">
        <w:t>Bağlam</w:t>
      </w:r>
      <w:r w:rsidRPr="00CA712E">
        <w:t xml:space="preserve">-Anlam Çerçevesinde Zâriyât 56. </w:t>
      </w:r>
      <w:r w:rsidR="00224498">
        <w:t>Â</w:t>
      </w:r>
      <w:r w:rsidRPr="00CA712E">
        <w:t>yet</w:t>
      </w:r>
    </w:p>
    <w:p w:rsidR="00CA712E" w:rsidRPr="00CA712E" w:rsidRDefault="00CA712E" w:rsidP="00CA712E">
      <w:pPr>
        <w:pStyle w:val="GvdeMetni"/>
      </w:pPr>
      <w:r w:rsidRPr="00CA712E">
        <w:t xml:space="preserve">Zâriyât </w:t>
      </w:r>
      <w:r w:rsidR="00224498">
        <w:t>S</w:t>
      </w:r>
      <w:r w:rsidRPr="00CA712E">
        <w:t>uresi</w:t>
      </w:r>
      <w:r w:rsidR="00814096">
        <w:t>’</w:t>
      </w:r>
      <w:r w:rsidRPr="00CA712E">
        <w:t xml:space="preserve">nin ana konusunun varlık, varlık-yaratıcı ilişkisi, bu ilişki çerçevesinde nübüvvet, varlık-ahiret </w:t>
      </w:r>
      <w:r w:rsidR="006D4681">
        <w:t xml:space="preserve">ilişkisi </w:t>
      </w:r>
      <w:r w:rsidRPr="00CA712E">
        <w:t xml:space="preserve">olduğunu söyleyebiliriz. Zâriyât </w:t>
      </w:r>
      <w:r w:rsidR="00224498">
        <w:t>S</w:t>
      </w:r>
      <w:r w:rsidRPr="00CA712E">
        <w:t>uresi</w:t>
      </w:r>
      <w:r w:rsidR="00224498">
        <w:t>,</w:t>
      </w:r>
      <w:r w:rsidRPr="00CA712E">
        <w:t xml:space="preserve"> Mekkî olması </w:t>
      </w:r>
      <w:r w:rsidR="00224498">
        <w:t>itibarıyla</w:t>
      </w:r>
      <w:r w:rsidRPr="00CA712E">
        <w:t xml:space="preserve"> tevhid, ahiret ve risâlet kavramlarının muhataplara doğru bir şekilde öğretilme hedefiyle bağlantılıdır. </w:t>
      </w:r>
      <w:r w:rsidR="006D4681">
        <w:t>Bu nedenle</w:t>
      </w:r>
      <w:r w:rsidRPr="00CA712E">
        <w:t xml:space="preserve"> surenin ilk bölümü olarak tanımlanabilecek olan başlangıç kısmında ahiretin vukuundan bahsedilmektedir. Bu çerçevede genel olarak rüzgâra, yağmur taşıyan bulutlara, </w:t>
      </w:r>
      <w:r w:rsidRPr="00CA712E">
        <w:lastRenderedPageBreak/>
        <w:t>denizlerde süzülen gemilere yeminle başlayan surede asıl vurgu ahiretin mutlaka gerçekleşeceği üzerinedir. Ardından ahiret ve Hz. Peygamber</w:t>
      </w:r>
      <w:r w:rsidR="00814096">
        <w:t>’</w:t>
      </w:r>
      <w:r w:rsidRPr="00CA712E">
        <w:t>in nübüvvetini inkâr edenlerin tutarsızlıkları anlatıldıktan sonra önceki peygamberleri inkâr eden bazı kavimlerin akıbetine yer verilmektedir</w:t>
      </w:r>
      <w:r w:rsidR="000205D6">
        <w:t>.</w:t>
      </w:r>
      <w:r w:rsidRPr="00CA712E">
        <w:t xml:space="preserve"> Meleklerin Lût kavmini </w:t>
      </w:r>
      <w:r w:rsidR="000607A4">
        <w:t>helâk</w:t>
      </w:r>
      <w:r w:rsidRPr="00CA712E">
        <w:t xml:space="preserve"> etmesi, Firâvun</w:t>
      </w:r>
      <w:r w:rsidR="00814096">
        <w:t>’</w:t>
      </w:r>
      <w:r w:rsidRPr="00CA712E">
        <w:t>un ordusuyla boğulması, Hûd</w:t>
      </w:r>
      <w:r w:rsidR="00814096">
        <w:t>’</w:t>
      </w:r>
      <w:r w:rsidRPr="00CA712E">
        <w:t>un kavmi olan Âd</w:t>
      </w:r>
      <w:r w:rsidR="00814096">
        <w:t>’</w:t>
      </w:r>
      <w:r w:rsidRPr="00CA712E">
        <w:t>ın kasıp kavuran bir rüzgârla, Semûd</w:t>
      </w:r>
      <w:r w:rsidR="00814096">
        <w:t>’</w:t>
      </w:r>
      <w:r w:rsidRPr="00CA712E">
        <w:t>un</w:t>
      </w:r>
      <w:r w:rsidR="00814096">
        <w:t xml:space="preserve"> </w:t>
      </w:r>
      <w:r w:rsidR="000607A4">
        <w:t>helâk</w:t>
      </w:r>
      <w:r w:rsidRPr="00CA712E">
        <w:t xml:space="preserve"> edecek yüksek bir sesle ve Nûh kavminin suda boğularak yok edilmesi anlatılmaktadır. İkinci bölümde Allah</w:t>
      </w:r>
      <w:r w:rsidR="00814096">
        <w:t>’</w:t>
      </w:r>
      <w:r w:rsidRPr="00CA712E">
        <w:t>ın bir</w:t>
      </w:r>
      <w:r w:rsidR="000607A4">
        <w:t>liği</w:t>
      </w:r>
      <w:r w:rsidRPr="00CA712E">
        <w:t xml:space="preserve"> ve tekliği, gökyüzünü kudretiyle inşa ettiği, yeryüzünü insan hayatına elverişli olarak düzenlediği, Hz. Muhammed</w:t>
      </w:r>
      <w:r w:rsidR="00814096">
        <w:t>’</w:t>
      </w:r>
      <w:r w:rsidRPr="00CA712E">
        <w:t>in onun tarafından görevlendirildiği, Mekke</w:t>
      </w:r>
      <w:r w:rsidR="00814096">
        <w:t>’</w:t>
      </w:r>
      <w:r w:rsidRPr="00CA712E">
        <w:t xml:space="preserve">deki müşriklerin de </w:t>
      </w:r>
      <w:r w:rsidR="000607A4">
        <w:t>helâk</w:t>
      </w:r>
      <w:r w:rsidRPr="00CA712E">
        <w:t xml:space="preserve"> edilen önceki kavimlerin yaptığı gibi peygambere karşı çıkarak onu çılgınlık ve büyücülükle itham ettikleri anlatılmaktadır.</w:t>
      </w:r>
      <w:r w:rsidRPr="00CA712E">
        <w:rPr>
          <w:vertAlign w:val="superscript"/>
        </w:rPr>
        <w:footnoteReference w:id="4"/>
      </w:r>
      <w:r w:rsidRPr="00CA712E">
        <w:t xml:space="preserve"> Buna karşı peygamberin şu tavrı göstermesi emredilmektedir:</w:t>
      </w:r>
    </w:p>
    <w:p w:rsidR="00CA712E" w:rsidRPr="00CA712E" w:rsidRDefault="00CA712E" w:rsidP="00CA712E">
      <w:pPr>
        <w:pStyle w:val="GvdeMetni"/>
        <w:rPr>
          <w:iCs/>
        </w:rPr>
      </w:pPr>
      <w:r w:rsidRPr="00CA712E">
        <w:rPr>
          <w:iCs/>
        </w:rPr>
        <w:t>“Ey Resul! İnkârcıların sana karşı direnip iman etmemesine önem verme! Zira bundan dolayı kınanacak değilsin. Sen öğütlerine devam et! Zira öğüt, mü</w:t>
      </w:r>
      <w:r w:rsidR="00814096">
        <w:rPr>
          <w:iCs/>
        </w:rPr>
        <w:t>’</w:t>
      </w:r>
      <w:r w:rsidRPr="00CA712E">
        <w:rPr>
          <w:iCs/>
        </w:rPr>
        <w:t xml:space="preserve">minlere fayda verir. Cinleri ve insanları sadece bana </w:t>
      </w:r>
      <w:r w:rsidRPr="00CA712E">
        <w:rPr>
          <w:i/>
        </w:rPr>
        <w:t>ibadet</w:t>
      </w:r>
      <w:r w:rsidRPr="00CA712E">
        <w:rPr>
          <w:iCs/>
        </w:rPr>
        <w:t xml:space="preserve"> etsinler diye yarattım.”</w:t>
      </w:r>
      <w:r w:rsidRPr="00CA712E">
        <w:rPr>
          <w:iCs/>
          <w:vertAlign w:val="superscript"/>
        </w:rPr>
        <w:footnoteReference w:id="5"/>
      </w:r>
    </w:p>
    <w:p w:rsidR="00CA712E" w:rsidRPr="00CA712E" w:rsidRDefault="00CA712E" w:rsidP="00CA712E">
      <w:pPr>
        <w:pStyle w:val="GvdeMetni"/>
      </w:pPr>
      <w:r w:rsidRPr="00CA712E">
        <w:t>S</w:t>
      </w:r>
      <w:r w:rsidR="000607A4">
        <w:t>u</w:t>
      </w:r>
      <w:r w:rsidRPr="00CA712E">
        <w:t xml:space="preserve">rede geçen </w:t>
      </w:r>
      <w:r w:rsidRPr="00CA712E">
        <w:rPr>
          <w:rtl/>
        </w:rPr>
        <w:t>وَذَكِّرْ فَإِنَّ الذِّكْرَى تَنْفَعُ الْمُؤْمِنِينَ</w:t>
      </w:r>
      <w:r w:rsidRPr="00CA712E">
        <w:t xml:space="preserve"> ifadesi, makalemizin konusunu oluşturan </w:t>
      </w:r>
      <w:r w:rsidRPr="00CA712E">
        <w:rPr>
          <w:rtl/>
        </w:rPr>
        <w:t>وَمَا خَلَقْتُ الْجِنَّ وَالْإِنْسَ إِلَّا لِيَعْبُدُونِ</w:t>
      </w:r>
      <w:r w:rsidRPr="00CA712E">
        <w:t xml:space="preserve"> </w:t>
      </w:r>
      <w:r w:rsidR="001A0EED">
        <w:t>â</w:t>
      </w:r>
      <w:r w:rsidRPr="00CA712E">
        <w:t xml:space="preserve">yetiyle bağlantılıdır. Çünkü birçok müfessire göre bu </w:t>
      </w:r>
      <w:r w:rsidR="001A0EED">
        <w:t>â</w:t>
      </w:r>
      <w:r w:rsidRPr="00CA712E">
        <w:t xml:space="preserve">yet, önceki </w:t>
      </w:r>
      <w:r w:rsidR="001A0EED">
        <w:t>â</w:t>
      </w:r>
      <w:r w:rsidRPr="00CA712E">
        <w:t xml:space="preserve">yette geçen </w:t>
      </w:r>
      <w:r w:rsidRPr="00CA712E">
        <w:rPr>
          <w:i/>
          <w:iCs/>
        </w:rPr>
        <w:t>öğü</w:t>
      </w:r>
      <w:r w:rsidR="000607A4">
        <w:rPr>
          <w:i/>
        </w:rPr>
        <w:t>dün</w:t>
      </w:r>
      <w:r w:rsidRPr="00CA712E">
        <w:t xml:space="preserve"> mahiyetini açıklamakta yani mü</w:t>
      </w:r>
      <w:r w:rsidR="00814096">
        <w:t>’</w:t>
      </w:r>
      <w:r w:rsidRPr="00CA712E">
        <w:t xml:space="preserve">minlere verilecek </w:t>
      </w:r>
      <w:r w:rsidRPr="00CA712E">
        <w:rPr>
          <w:i/>
          <w:iCs/>
        </w:rPr>
        <w:t>öğü</w:t>
      </w:r>
      <w:r w:rsidR="00D04EB9" w:rsidRPr="00615078">
        <w:rPr>
          <w:i/>
        </w:rPr>
        <w:t>dün</w:t>
      </w:r>
      <w:r w:rsidRPr="00CA712E">
        <w:t xml:space="preserve"> ne olduğunu belirtmektedir. Hatta bazı müfessirlere göre öğüt vermenin gerekçesini ve illetini açıklamaktadır. Öyleyse mü</w:t>
      </w:r>
      <w:r w:rsidR="00814096">
        <w:t>’</w:t>
      </w:r>
      <w:r w:rsidRPr="00CA712E">
        <w:t>minler ile kimler kastedilmektedir? Gönlü ilahi gerçeklere açık olanlar yani iler</w:t>
      </w:r>
      <w:r w:rsidR="001A0EED">
        <w:t>i</w:t>
      </w:r>
      <w:r w:rsidRPr="00CA712E">
        <w:t>de Müslüman olacaklar</w:t>
      </w:r>
      <w:r w:rsidR="000205D6">
        <w:t>,</w:t>
      </w:r>
      <w:r w:rsidRPr="00CA712E">
        <w:t xml:space="preserve"> anlamında olduğu varsayıldığında </w:t>
      </w:r>
      <w:r w:rsidRPr="00CA712E">
        <w:rPr>
          <w:i/>
          <w:iCs/>
        </w:rPr>
        <w:t>öğü</w:t>
      </w:r>
      <w:r w:rsidR="00D04EB9" w:rsidRPr="00615078">
        <w:rPr>
          <w:i/>
        </w:rPr>
        <w:t>dün</w:t>
      </w:r>
      <w:r w:rsidRPr="00CA712E">
        <w:t xml:space="preserve"> bu kişileri mü</w:t>
      </w:r>
      <w:r w:rsidR="00814096">
        <w:t>’</w:t>
      </w:r>
      <w:r w:rsidRPr="00CA712E">
        <w:t>minlere dönüştüreceği ifade edilmiş olmaktadır. İkinci ihtimal ise mü</w:t>
      </w:r>
      <w:r w:rsidR="00814096">
        <w:t>’</w:t>
      </w:r>
      <w:r w:rsidRPr="00CA712E">
        <w:t>minler ifadesiyle Kur</w:t>
      </w:r>
      <w:r w:rsidR="00814096">
        <w:t>’</w:t>
      </w:r>
      <w:r w:rsidR="001A0EED">
        <w:t>â</w:t>
      </w:r>
      <w:r w:rsidRPr="00CA712E">
        <w:t>n</w:t>
      </w:r>
      <w:r w:rsidR="00814096">
        <w:t>’</w:t>
      </w:r>
      <w:r w:rsidRPr="00CA712E">
        <w:t xml:space="preserve">a iman edenlerin kastedilmesidir. Bu durumda da </w:t>
      </w:r>
      <w:r w:rsidRPr="00CA712E">
        <w:rPr>
          <w:i/>
          <w:iCs/>
        </w:rPr>
        <w:t>öğü</w:t>
      </w:r>
      <w:r w:rsidR="00D04EB9" w:rsidRPr="00615078">
        <w:rPr>
          <w:i/>
        </w:rPr>
        <w:t>dün</w:t>
      </w:r>
      <w:r w:rsidR="000607A4">
        <w:t>,</w:t>
      </w:r>
      <w:r w:rsidRPr="00CA712E">
        <w:t xml:space="preserve"> inananların inançlarını güçlendireceği söz konusu olmaktadır. Böylece </w:t>
      </w:r>
      <w:r w:rsidR="000201F0">
        <w:t>â</w:t>
      </w:r>
      <w:r w:rsidRPr="00CA712E">
        <w:t xml:space="preserve">yetin manası </w:t>
      </w:r>
      <w:r w:rsidR="00D04EB9" w:rsidRPr="00615078">
        <w:rPr>
          <w:iCs/>
        </w:rPr>
        <w:t>“Sen öğütlerine devam et! Zira</w:t>
      </w:r>
      <w:r w:rsidRPr="00CA712E">
        <w:rPr>
          <w:i/>
          <w:iCs/>
        </w:rPr>
        <w:t xml:space="preserve"> “Cinleri ve insanları bana ibadet etsinler diye yarattım</w:t>
      </w:r>
      <w:r w:rsidR="000205D6">
        <w:rPr>
          <w:i/>
          <w:iCs/>
        </w:rPr>
        <w:t>.</w:t>
      </w:r>
      <w:r w:rsidR="00D04EB9" w:rsidRPr="00615078">
        <w:rPr>
          <w:iCs/>
        </w:rPr>
        <w:t>” şeklindeki öğüt, mü</w:t>
      </w:r>
      <w:r w:rsidR="00814096">
        <w:rPr>
          <w:iCs/>
        </w:rPr>
        <w:t>’</w:t>
      </w:r>
      <w:r w:rsidR="00D04EB9" w:rsidRPr="00615078">
        <w:rPr>
          <w:iCs/>
        </w:rPr>
        <w:t>minlere fayda verir!”</w:t>
      </w:r>
      <w:r w:rsidR="001A0EED">
        <w:rPr>
          <w:iCs/>
        </w:rPr>
        <w:t xml:space="preserve"> </w:t>
      </w:r>
      <w:r w:rsidRPr="00CA712E">
        <w:t>şeklinde anlaşılmaktadır.</w:t>
      </w:r>
    </w:p>
    <w:p w:rsidR="00D04EB9" w:rsidRDefault="00CA712E" w:rsidP="001A0EED">
      <w:pPr>
        <w:pStyle w:val="GvdeMetni"/>
      </w:pPr>
      <w:r w:rsidRPr="00CA712E">
        <w:t xml:space="preserve">Eğer mevcut Müslümanlar kastediliyorsa </w:t>
      </w:r>
      <w:r w:rsidR="001A0EED">
        <w:t>â</w:t>
      </w:r>
      <w:r w:rsidRPr="00CA712E">
        <w:t xml:space="preserve">yet, Müslüman cin ve insanların ibadet için yaratıldığını anlatmış olmaktadır. Bu durumda da </w:t>
      </w:r>
      <w:r w:rsidR="001A0EED">
        <w:t>â</w:t>
      </w:r>
      <w:r w:rsidRPr="00CA712E">
        <w:t>yet, tahsise uğramış olmakta ve kâfir olan cin ve insanlar bu kapsamın dışında kalmaktadır. Eğer iler</w:t>
      </w:r>
      <w:r w:rsidR="001A0EED">
        <w:t>i</w:t>
      </w:r>
      <w:r w:rsidRPr="00CA712E">
        <w:t xml:space="preserve">de Müslüman olacaklar da kastediliyorsa birinci yorumda olduğu gibi </w:t>
      </w:r>
      <w:r w:rsidR="001A0EED">
        <w:t>â</w:t>
      </w:r>
      <w:r w:rsidRPr="00CA712E">
        <w:t xml:space="preserve">yette tahsis meydana gelmektedir. Çünkü küfre devam edenler, kapsamdan çıkarılmış </w:t>
      </w:r>
      <w:r w:rsidRPr="00CA712E">
        <w:lastRenderedPageBreak/>
        <w:t>olacaktır.</w:t>
      </w:r>
      <w:r w:rsidR="00615078">
        <w:t xml:space="preserve"> </w:t>
      </w:r>
      <w:r w:rsidRPr="00CA712E">
        <w:t>Müslüman-kâfir ayrımı yapılmadan tüm cinlerin ve insanların ibadet için yaratıldığı kastediliyorsa bu durumda şu problem ortaya çıkmaktadır: Mü</w:t>
      </w:r>
      <w:r w:rsidR="00814096">
        <w:t>’</w:t>
      </w:r>
      <w:r w:rsidRPr="00CA712E">
        <w:t xml:space="preserve">minlerin ibadeti anlaşılmaktadır. Ancak kâfirler de </w:t>
      </w:r>
      <w:r w:rsidR="001A0EED">
        <w:t>â</w:t>
      </w:r>
      <w:r w:rsidRPr="00CA712E">
        <w:t>yetin kapsamına dâhilse buradaki ibadet hangi anlamda olabilir? İbadet şer</w:t>
      </w:r>
      <w:r w:rsidR="00814096">
        <w:t>’</w:t>
      </w:r>
      <w:r w:rsidRPr="00CA712E">
        <w:t>i anlamda değil de Allah</w:t>
      </w:r>
      <w:r w:rsidR="00814096">
        <w:t>’</w:t>
      </w:r>
      <w:r w:rsidRPr="00CA712E">
        <w:t>ı tanıyıp bilme anlamında olabilir mi?</w:t>
      </w:r>
    </w:p>
    <w:p w:rsidR="00CA712E" w:rsidRPr="00CA712E" w:rsidRDefault="00CA712E" w:rsidP="00CA712E">
      <w:pPr>
        <w:pStyle w:val="GvdeMetni"/>
      </w:pPr>
      <w:r w:rsidRPr="00CA712E">
        <w:t xml:space="preserve">Çalışmamızda </w:t>
      </w:r>
      <w:r w:rsidR="000205D6">
        <w:t>birbiriyle</w:t>
      </w:r>
      <w:r w:rsidRPr="00CA712E">
        <w:t xml:space="preserve"> ilintili bu ihtimalleri incelemeye geçmeden önce şu durumun da ifade edilmesi gerekmektedir: Kel</w:t>
      </w:r>
      <w:r w:rsidR="00706846">
        <w:t>â</w:t>
      </w:r>
      <w:r w:rsidRPr="00CA712E">
        <w:t xml:space="preserve">m ilmi içerisindeki inançla ilgili kavramların ve tanımların </w:t>
      </w:r>
      <w:r w:rsidR="001A0EED">
        <w:t>â</w:t>
      </w:r>
      <w:r w:rsidRPr="00CA712E">
        <w:t>yetin tefsirine yansıması da söz konusu olmuştur. Kel</w:t>
      </w:r>
      <w:r w:rsidR="00706846">
        <w:t>â</w:t>
      </w:r>
      <w:r w:rsidRPr="00CA712E">
        <w:t xml:space="preserve">m tartışmalarının etkisiyle </w:t>
      </w:r>
      <w:r w:rsidRPr="00CA712E">
        <w:rPr>
          <w:rtl/>
        </w:rPr>
        <w:t>وَمَا خَلَقْتُ الْجِنَّ وَالْإِنْسَ إِلَّا لِيَعْبُدُونِ</w:t>
      </w:r>
      <w:r w:rsidRPr="00CA712E">
        <w:t xml:space="preserve"> </w:t>
      </w:r>
      <w:r w:rsidR="001A0EED">
        <w:t>â</w:t>
      </w:r>
      <w:r w:rsidRPr="00CA712E">
        <w:t>yetiyle</w:t>
      </w:r>
      <w:r w:rsidRPr="00CA712E">
        <w:rPr>
          <w:vertAlign w:val="superscript"/>
        </w:rPr>
        <w:footnoteReference w:id="6"/>
      </w:r>
      <w:r w:rsidRPr="00CA712E">
        <w:t xml:space="preserve"> ilgili sorulan ilk soru şudur: “</w:t>
      </w:r>
      <w:r w:rsidR="001A0EED">
        <w:t>Â</w:t>
      </w:r>
      <w:r w:rsidRPr="00CA712E">
        <w:t>yette cin ve insanların ibadet için yaratıldığı söylenmektedir. Buna göre Allah</w:t>
      </w:r>
      <w:r w:rsidR="00814096">
        <w:t>’</w:t>
      </w:r>
      <w:r w:rsidRPr="00CA712E">
        <w:t>ın fiillerinin gerekçesi/garazı/illeti var mıdır?” İkinci soru ise şudur: “Allah cin ve insanları ibadet için yarattığı h</w:t>
      </w:r>
      <w:r w:rsidR="00706846">
        <w:t>â</w:t>
      </w:r>
      <w:r w:rsidRPr="00CA712E">
        <w:t xml:space="preserve">lde, </w:t>
      </w:r>
      <w:r w:rsidR="00706846">
        <w:t>O</w:t>
      </w:r>
      <w:r w:rsidR="00814096">
        <w:t>’</w:t>
      </w:r>
      <w:r w:rsidRPr="00CA712E">
        <w:t>nun varlığına karşı çıkanların olması Allah</w:t>
      </w:r>
      <w:r w:rsidR="00814096">
        <w:t>’</w:t>
      </w:r>
      <w:r w:rsidRPr="00CA712E">
        <w:t>ın iradesinin gerçekleşmediği anlamına mı gelmektedir? O</w:t>
      </w:r>
      <w:r w:rsidR="00814096">
        <w:t>’</w:t>
      </w:r>
      <w:r w:rsidRPr="00CA712E">
        <w:t>nun iradesine muhalefet mümkün müdür?”</w:t>
      </w:r>
    </w:p>
    <w:p w:rsidR="00CA712E" w:rsidRPr="00CA712E" w:rsidRDefault="00CA712E" w:rsidP="00CA712E">
      <w:pPr>
        <w:pStyle w:val="GvdeMetni"/>
      </w:pPr>
      <w:r w:rsidRPr="00CA712E">
        <w:t xml:space="preserve">Bu problemler makalemiz içerisinde etraflıca değerlendirilecektir. Ancak şimdilik bu soruların İslâmî düşüncenin teşekkülünden sonra </w:t>
      </w:r>
      <w:r w:rsidR="00706846">
        <w:t>kelâmınKelâm</w:t>
      </w:r>
      <w:r w:rsidRPr="00CA712E">
        <w:t xml:space="preserve"> tesiriyle tefsire yansıdığını söylemek mümkündür.</w:t>
      </w:r>
    </w:p>
    <w:p w:rsidR="00CA712E" w:rsidRPr="00CA712E" w:rsidRDefault="00CA712E" w:rsidP="005005D8">
      <w:pPr>
        <w:pStyle w:val="Balk2"/>
        <w:numPr>
          <w:ilvl w:val="0"/>
          <w:numId w:val="15"/>
        </w:numPr>
        <w:rPr>
          <w:spacing w:val="2"/>
        </w:rPr>
      </w:pPr>
      <w:r w:rsidRPr="005005D8">
        <w:t>Hakikat</w:t>
      </w:r>
      <w:r w:rsidRPr="00CA712E">
        <w:t>-</w:t>
      </w:r>
      <w:r w:rsidR="00706846">
        <w:t>Mecaz</w:t>
      </w:r>
      <w:r w:rsidRPr="00CA712E">
        <w:t xml:space="preserve"> Ayrımı Çerçevesinde Zâriyât 56. </w:t>
      </w:r>
      <w:r w:rsidR="001A0EED">
        <w:t>Â</w:t>
      </w:r>
      <w:r w:rsidRPr="00CA712E">
        <w:t>yet</w:t>
      </w:r>
    </w:p>
    <w:p w:rsidR="00CA712E" w:rsidRPr="00CA712E" w:rsidRDefault="00CA712E" w:rsidP="00CA712E">
      <w:pPr>
        <w:pStyle w:val="GvdeMetni"/>
      </w:pPr>
      <w:r w:rsidRPr="00CA712E">
        <w:t>Kur</w:t>
      </w:r>
      <w:r w:rsidR="00814096">
        <w:t>’</w:t>
      </w:r>
      <w:r w:rsidR="008333F2">
        <w:t>â</w:t>
      </w:r>
      <w:r w:rsidRPr="00CA712E">
        <w:t>n</w:t>
      </w:r>
      <w:r w:rsidR="00814096">
        <w:t>’</w:t>
      </w:r>
      <w:r w:rsidRPr="00CA712E">
        <w:t xml:space="preserve">ın Arapça olması hasebiyle </w:t>
      </w:r>
      <w:r w:rsidR="008333F2">
        <w:t>â</w:t>
      </w:r>
      <w:r w:rsidRPr="00CA712E">
        <w:t>yetlerde hakikat, mec</w:t>
      </w:r>
      <w:r w:rsidR="00706846">
        <w:t>a</w:t>
      </w:r>
      <w:r w:rsidRPr="00CA712E">
        <w:t>z ve teşb</w:t>
      </w:r>
      <w:r w:rsidR="008333F2">
        <w:t>i</w:t>
      </w:r>
      <w:r w:rsidRPr="00CA712E">
        <w:t xml:space="preserve">h ayrımı söz konusu olabilmektedir. </w:t>
      </w:r>
      <w:r w:rsidR="008333F2">
        <w:t>Arapçada</w:t>
      </w:r>
      <w:r w:rsidRPr="00CA712E">
        <w:t xml:space="preserve"> sözde/kelâmda ve kelimede asıl olanın hakikat olduğu prensibi doğrultusunda Kur</w:t>
      </w:r>
      <w:r w:rsidR="00814096">
        <w:t>’</w:t>
      </w:r>
      <w:r w:rsidR="008333F2">
        <w:t>â</w:t>
      </w:r>
      <w:r w:rsidRPr="00CA712E">
        <w:t xml:space="preserve">n nassında da hakikat manası önceliklidir. Hakikat manasının ifade edilmesinin mümkün olmadığı bir sözün, </w:t>
      </w:r>
      <w:r w:rsidR="00706846">
        <w:t>mecaz</w:t>
      </w:r>
      <w:r w:rsidRPr="00CA712E">
        <w:t xml:space="preserve">a yorumlanabilmesi için delil/karine gereklidir. Müfessirler arasında hakikat ve </w:t>
      </w:r>
      <w:r w:rsidR="00706846">
        <w:t>mecaz</w:t>
      </w:r>
      <w:r w:rsidRPr="00CA712E">
        <w:t xml:space="preserve"> ile ilgili olarak bu yaklaşımın yaygın olduğunu söyleyebiliriz. Zâriyât 56. </w:t>
      </w:r>
      <w:r w:rsidR="008333F2">
        <w:t>â</w:t>
      </w:r>
      <w:r w:rsidRPr="00CA712E">
        <w:t xml:space="preserve">yette yer alan </w:t>
      </w:r>
      <w:r w:rsidRPr="00CA712E">
        <w:rPr>
          <w:rtl/>
        </w:rPr>
        <w:t>لِيَعْبُدُونِ</w:t>
      </w:r>
      <w:r w:rsidRPr="00CA712E">
        <w:t xml:space="preserve"> ifadesinin anlamı ile ilgili olarak hakikat, </w:t>
      </w:r>
      <w:r w:rsidR="00706846">
        <w:t>mecaz</w:t>
      </w:r>
      <w:r w:rsidRPr="00CA712E">
        <w:t xml:space="preserve"> ve teşbih şeklinde üç ihtimal üzerinde durulmaktadır.</w:t>
      </w:r>
    </w:p>
    <w:p w:rsidR="00D04EB9" w:rsidRDefault="00D95B09" w:rsidP="005005D8">
      <w:pPr>
        <w:pStyle w:val="Balk3"/>
        <w:numPr>
          <w:ilvl w:val="0"/>
          <w:numId w:val="16"/>
        </w:numPr>
      </w:pPr>
      <w:r>
        <w:t>Hakik</w:t>
      </w:r>
      <w:r w:rsidR="00E872A2">
        <w:t>i</w:t>
      </w:r>
      <w:r w:rsidR="00CA712E" w:rsidRPr="00CA712E">
        <w:t xml:space="preserve"> anlamı göz önünde bulundurma gerekliliği:</w:t>
      </w:r>
    </w:p>
    <w:p w:rsidR="00CA712E" w:rsidRPr="00CA712E" w:rsidRDefault="00CA712E" w:rsidP="00CA712E">
      <w:pPr>
        <w:pStyle w:val="GvdeMetni"/>
      </w:pPr>
      <w:r w:rsidRPr="00CA712E">
        <w:t xml:space="preserve">İncelemeye aldığımız </w:t>
      </w:r>
      <w:r w:rsidR="008333F2">
        <w:t>â</w:t>
      </w:r>
      <w:r w:rsidRPr="00CA712E">
        <w:t xml:space="preserve">yette yer alan </w:t>
      </w:r>
      <w:r w:rsidRPr="00CA712E">
        <w:rPr>
          <w:rtl/>
        </w:rPr>
        <w:t>لِيَعْبُدُونِ</w:t>
      </w:r>
      <w:r w:rsidRPr="00CA712E">
        <w:t xml:space="preserve"> ifadesinin anlamı üzerinde duran müfessirlerin ilk tercih ettiği mana “Cinleri ve insanları bana ibadet etmeleri için yarattım</w:t>
      </w:r>
      <w:r w:rsidR="00634BB9">
        <w:t>.</w:t>
      </w:r>
      <w:r w:rsidRPr="00CA712E">
        <w:t xml:space="preserve">” şeklindeki hakikat anlamıdır. Bu müfessirlere göre </w:t>
      </w:r>
      <w:r w:rsidRPr="00CA712E">
        <w:rPr>
          <w:rtl/>
        </w:rPr>
        <w:t>لِيَعْبُدُونِ</w:t>
      </w:r>
      <w:r w:rsidRPr="00CA712E">
        <w:t xml:space="preserve"> ifadesi</w:t>
      </w:r>
      <w:r w:rsidR="00E872A2">
        <w:t>,</w:t>
      </w:r>
      <w:r w:rsidRPr="00CA712E">
        <w:t xml:space="preserve"> </w:t>
      </w:r>
      <w:r w:rsidR="00D95B09">
        <w:t>hakik</w:t>
      </w:r>
      <w:r w:rsidR="00E872A2">
        <w:t>i</w:t>
      </w:r>
      <w:r w:rsidRPr="00CA712E">
        <w:t xml:space="preserve"> anlamıyla yani ıstılahî anlamıyla </w:t>
      </w:r>
      <w:r w:rsidRPr="00CA712E">
        <w:rPr>
          <w:i/>
          <w:iCs/>
        </w:rPr>
        <w:t>şer</w:t>
      </w:r>
      <w:r w:rsidR="00814096">
        <w:rPr>
          <w:i/>
          <w:iCs/>
        </w:rPr>
        <w:t>’</w:t>
      </w:r>
      <w:r w:rsidRPr="00CA712E">
        <w:rPr>
          <w:i/>
          <w:iCs/>
        </w:rPr>
        <w:t>i ibadet</w:t>
      </w:r>
      <w:r w:rsidRPr="00CA712E">
        <w:t xml:space="preserve"> manasında kullanılmıştır. </w:t>
      </w:r>
      <w:r w:rsidRPr="00CA712E">
        <w:lastRenderedPageBreak/>
        <w:t xml:space="preserve">Kelimenin </w:t>
      </w:r>
      <w:r w:rsidR="00D95B09">
        <w:t>hakikî</w:t>
      </w:r>
      <w:r w:rsidRPr="00CA712E">
        <w:t>/şer</w:t>
      </w:r>
      <w:r w:rsidR="00814096">
        <w:t>’</w:t>
      </w:r>
      <w:r w:rsidRPr="00CA712E">
        <w:t xml:space="preserve">i manasını tercih eden müfessirler arasında </w:t>
      </w:r>
      <w:r w:rsidR="008333F2">
        <w:t>â</w:t>
      </w:r>
      <w:r w:rsidRPr="00CA712E">
        <w:t>yeti umûmî ve hususî olarak değerlendiren iki farklı yaklaşım ortaya çıkmaktadır:</w:t>
      </w:r>
    </w:p>
    <w:p w:rsidR="00CA712E" w:rsidRPr="00CA712E" w:rsidRDefault="00CA712E" w:rsidP="00800706">
      <w:pPr>
        <w:pStyle w:val="Balk4"/>
        <w:numPr>
          <w:ilvl w:val="0"/>
          <w:numId w:val="7"/>
        </w:numPr>
      </w:pPr>
      <w:r w:rsidRPr="00CA712E">
        <w:t>Hakikat-Umûm Doğrultusu</w:t>
      </w:r>
    </w:p>
    <w:p w:rsidR="00CA712E" w:rsidRPr="00CA712E" w:rsidRDefault="00CA712E" w:rsidP="00CA712E">
      <w:pPr>
        <w:pStyle w:val="GvdeMetni"/>
      </w:pPr>
      <w:r w:rsidRPr="00CA712E">
        <w:rPr>
          <w:rtl/>
        </w:rPr>
        <w:t>وَمَا خَلَقْتُ الْجِنَّ وَالْإِنْسَ</w:t>
      </w:r>
      <w:r w:rsidRPr="00CA712E">
        <w:t xml:space="preserve"> ifadesinde yer alan cin ve ins kelimelerinin umumî olduğunu düşünenlere göre, cinler ve insanlar için mü</w:t>
      </w:r>
      <w:r w:rsidR="00814096">
        <w:t>’</w:t>
      </w:r>
      <w:r w:rsidRPr="00CA712E">
        <w:t>min-</w:t>
      </w:r>
      <w:r w:rsidR="00706846">
        <w:t>kâfir</w:t>
      </w:r>
      <w:r w:rsidRPr="00CA712E">
        <w:t xml:space="preserve"> şeklinde bir tahsise ihtiyaç duyulmamaktadır.</w:t>
      </w:r>
      <w:r w:rsidRPr="00CA712E">
        <w:rPr>
          <w:vertAlign w:val="superscript"/>
        </w:rPr>
        <w:footnoteReference w:id="7"/>
      </w:r>
      <w:r w:rsidRPr="00CA712E">
        <w:t xml:space="preserve"> Bu yaklaşımı tercih eden müfessirlerin temel dayanakları şunlardır:</w:t>
      </w:r>
    </w:p>
    <w:p w:rsidR="00CA712E" w:rsidRPr="00CA712E" w:rsidRDefault="00CA712E" w:rsidP="00800706">
      <w:pPr>
        <w:pStyle w:val="GvdeMetni"/>
        <w:numPr>
          <w:ilvl w:val="0"/>
          <w:numId w:val="4"/>
        </w:numPr>
      </w:pPr>
      <w:r w:rsidRPr="00CA712E">
        <w:t>Cin ve ins kelimelerinin başında yer alan el takısı, istiğrâk içindir. İnanç ayrımı yapmaksızın bütün cinleri ve insanları kapsamaktadır.</w:t>
      </w:r>
      <w:r w:rsidRPr="00CA712E">
        <w:rPr>
          <w:vertAlign w:val="superscript"/>
        </w:rPr>
        <w:footnoteReference w:id="8"/>
      </w:r>
      <w:r w:rsidR="00DB598D">
        <w:t xml:space="preserve"> </w:t>
      </w:r>
      <w:r w:rsidR="00634BB9">
        <w:t>Herhangi</w:t>
      </w:r>
      <w:r w:rsidRPr="00CA712E">
        <w:t xml:space="preserve"> bir hükmün</w:t>
      </w:r>
      <w:r w:rsidR="008333F2">
        <w:t>,</w:t>
      </w:r>
      <w:r w:rsidRPr="00CA712E">
        <w:t xml:space="preserve"> bir cinsin tamamını kapsaması için söz konusu cinsin fertlerinin bir kısmını içermesi yeterlidir.</w:t>
      </w:r>
      <w:r w:rsidRPr="00CA712E">
        <w:rPr>
          <w:vertAlign w:val="superscript"/>
        </w:rPr>
        <w:footnoteReference w:id="9"/>
      </w:r>
      <w:r w:rsidRPr="00CA712E">
        <w:t xml:space="preserve"> Yani cinlerin ve insanların içerisinde mümin olanların ibadet yaparken kâfirlerin ibadeti terk etmesi, cins için genel bir yargıda bulunmaya engel teşkil etmez.</w:t>
      </w:r>
    </w:p>
    <w:p w:rsidR="00CA712E" w:rsidRPr="00CA712E" w:rsidRDefault="00CA712E" w:rsidP="00CA712E">
      <w:pPr>
        <w:pStyle w:val="GvdeMetni"/>
      </w:pPr>
      <w:r w:rsidRPr="00CA712E">
        <w:t>Kanaatimizce bu yorum doğrudan olmasa da tahsisin varlığını ifade etmiş olmaktadır. Çünkü kâfirlerin ibadeti terk etmesinin kulluk gerekçesiyle ilgili hükme halel getirmeyeceği söz konusu olduğunda kulluk gayesine göre hareket edenlerin sadece müminler olduğu anlaşılmaktadır. Öyleyse bu görüş sonuçta tahsise varmaktadır.</w:t>
      </w:r>
    </w:p>
    <w:p w:rsidR="00CA712E" w:rsidRPr="00CA712E" w:rsidRDefault="00CA712E" w:rsidP="00800706">
      <w:pPr>
        <w:pStyle w:val="GvdeMetni"/>
        <w:numPr>
          <w:ilvl w:val="0"/>
          <w:numId w:val="4"/>
        </w:numPr>
      </w:pPr>
      <w:r w:rsidRPr="00CA712E">
        <w:t>Bağlam/Siyak-Sibak umumî anlamı gerektirmektedir. Buna göre Allah, surenin önceki kısımlarında Hz. Peygamber</w:t>
      </w:r>
      <w:r w:rsidR="00814096">
        <w:t>’</w:t>
      </w:r>
      <w:r w:rsidRPr="00CA712E">
        <w:t xml:space="preserve">den önceki kavimlerin inkârlarını anlatmıştır. Bundan sonra ise </w:t>
      </w:r>
      <w:r w:rsidRPr="00CA712E">
        <w:rPr>
          <w:rtl/>
        </w:rPr>
        <w:t>وَمَا خَلَقْتُ الْجِنَّ وَالْإِنْسَ إِلَّا لِيَعْبُدُونِ</w:t>
      </w:r>
      <w:r w:rsidRPr="00CA712E">
        <w:t xml:space="preserve"> </w:t>
      </w:r>
      <w:r w:rsidR="008333F2">
        <w:t>â</w:t>
      </w:r>
      <w:r w:rsidRPr="00CA712E">
        <w:t xml:space="preserve">yetini, </w:t>
      </w:r>
      <w:r w:rsidR="000607A4">
        <w:t>helâk</w:t>
      </w:r>
      <w:r w:rsidRPr="00CA712E">
        <w:t xml:space="preserve"> olan söz konusu toplumların ne kadar çirkin bir iş yaptıklarını anlatmak için zikretmiş olmalıdır. Çünkü bunlar tek yaratılış gayeleri olan ibadeti terk </w:t>
      </w:r>
      <w:r w:rsidRPr="00CA712E">
        <w:lastRenderedPageBreak/>
        <w:t xml:space="preserve">etmişler ve </w:t>
      </w:r>
      <w:r w:rsidR="000607A4">
        <w:t>helâk</w:t>
      </w:r>
      <w:r w:rsidRPr="00CA712E">
        <w:t xml:space="preserve"> olmuşlardır.</w:t>
      </w:r>
      <w:r w:rsidRPr="00CA712E">
        <w:rPr>
          <w:vertAlign w:val="superscript"/>
        </w:rPr>
        <w:footnoteReference w:id="10"/>
      </w:r>
      <w:r w:rsidRPr="00CA712E">
        <w:t xml:space="preserve"> Öyleyse inanç ayrımına gerek duyulmaksızın tüm cinler ve insanlar ibadetle sorumludur.</w:t>
      </w:r>
    </w:p>
    <w:p w:rsidR="00CA712E" w:rsidRPr="00CA712E" w:rsidRDefault="00CA712E" w:rsidP="00800706">
      <w:pPr>
        <w:pStyle w:val="GvdeMetni"/>
        <w:numPr>
          <w:ilvl w:val="0"/>
          <w:numId w:val="4"/>
        </w:numPr>
      </w:pPr>
      <w:r w:rsidRPr="00CA712E">
        <w:t xml:space="preserve">İmam Şafii (ö. 204/820) </w:t>
      </w:r>
      <w:r w:rsidR="008333F2">
        <w:t>â</w:t>
      </w:r>
      <w:r w:rsidRPr="00CA712E">
        <w:t xml:space="preserve">yetin </w:t>
      </w:r>
      <w:r w:rsidR="00814096">
        <w:t>hakiki</w:t>
      </w:r>
      <w:r w:rsidRPr="00CA712E">
        <w:t xml:space="preserve"> ve umum</w:t>
      </w:r>
      <w:r w:rsidR="00706846">
        <w:t>i</w:t>
      </w:r>
      <w:r w:rsidRPr="00CA712E">
        <w:t xml:space="preserve"> anlamda olduğunu düşünmektedir. O, </w:t>
      </w:r>
      <w:r w:rsidR="008333F2">
        <w:t>â</w:t>
      </w:r>
      <w:r w:rsidRPr="00CA712E">
        <w:t xml:space="preserve">yeti </w:t>
      </w:r>
      <w:r w:rsidRPr="00CA712E">
        <w:rPr>
          <w:rtl/>
        </w:rPr>
        <w:t>خَلَقَ اللَّهُ تَعَالَى الْخَلْقَ لِعِبَادَتِهِ</w:t>
      </w:r>
      <w:r w:rsidRPr="00CA712E">
        <w:t xml:space="preserve"> “Allah tüm mahlûkları kendine ibadet etmeleri için yaratmıştır</w:t>
      </w:r>
      <w:r w:rsidR="00634BB9">
        <w:t>.</w:t>
      </w:r>
      <w:r w:rsidRPr="00CA712E">
        <w:t>” şeklinde tefsir etmiştir.</w:t>
      </w:r>
      <w:r w:rsidRPr="00CA712E">
        <w:rPr>
          <w:vertAlign w:val="superscript"/>
        </w:rPr>
        <w:footnoteReference w:id="11"/>
      </w:r>
    </w:p>
    <w:p w:rsidR="00CA712E" w:rsidRPr="00CA712E" w:rsidRDefault="00CA712E" w:rsidP="00CA712E">
      <w:pPr>
        <w:pStyle w:val="GvdeMetni"/>
      </w:pPr>
      <w:r w:rsidRPr="00CA712E">
        <w:t>Yukardaki üç yaklaşım tarzı, kâfirlerin de ibadetten mesul olduğunu düşünen Şafii mezhebinin ve Râzî</w:t>
      </w:r>
      <w:r w:rsidRPr="00CA712E">
        <w:rPr>
          <w:vertAlign w:val="superscript"/>
        </w:rPr>
        <w:footnoteReference w:id="12"/>
      </w:r>
      <w:r w:rsidRPr="00CA712E">
        <w:t xml:space="preserve"> gibi müfessirlerin görüşüyle uyumludur. Şafii mezhebine göre kâfirler, hem usûlden (iman) hem de hakkında icma bulunan fürudan (namaz, oruç, hac gibi şer</w:t>
      </w:r>
      <w:r w:rsidR="00814096">
        <w:t>’</w:t>
      </w:r>
      <w:r w:rsidRPr="00CA712E">
        <w:t>i ibadetlerden) sorumludurlar. Ahirette ise hem imanı hem de ameli terk ettiklerinden cezalandırılacaklardır.</w:t>
      </w:r>
      <w:r w:rsidRPr="00CA712E">
        <w:rPr>
          <w:vertAlign w:val="superscript"/>
        </w:rPr>
        <w:footnoteReference w:id="13"/>
      </w:r>
      <w:r w:rsidRPr="00CA712E">
        <w:t xml:space="preserve"> Çünkü kâfir kişi şayet Müslüman olsaydı şeri ibadetleri yapabilirdi.</w:t>
      </w:r>
      <w:r w:rsidRPr="00CA712E">
        <w:rPr>
          <w:vertAlign w:val="superscript"/>
        </w:rPr>
        <w:footnoteReference w:id="14"/>
      </w:r>
      <w:r w:rsidRPr="00CA712E">
        <w:t xml:space="preserve"> Mezhebe göre kâfirlerin yapmadıkları şer</w:t>
      </w:r>
      <w:r w:rsidR="00814096">
        <w:t>’</w:t>
      </w:r>
      <w:r w:rsidRPr="00CA712E">
        <w:t>i ibadetlerden sorguya çekileceğini gösteren çok sayıda nakli delil de bulunmaktadır.</w:t>
      </w:r>
      <w:r w:rsidRPr="00CA712E">
        <w:rPr>
          <w:vertAlign w:val="superscript"/>
        </w:rPr>
        <w:footnoteReference w:id="15"/>
      </w:r>
      <w:r w:rsidRPr="00CA712E">
        <w:rPr>
          <w:rtl/>
        </w:rPr>
        <w:t>يَتَسَاءَلُونَ عَنِ الْمُجْرِمِينَ مَا سَلَكَكُمْ فِي سَقَرَ قَالُوا لَمْ نَكُ مِنَ الْمُصَلِّينَ</w:t>
      </w:r>
      <w:r w:rsidRPr="00CA712E">
        <w:t xml:space="preserve"> </w:t>
      </w:r>
      <w:r w:rsidR="008333F2">
        <w:t>â</w:t>
      </w:r>
      <w:r w:rsidRPr="00CA712E">
        <w:t>yetinde</w:t>
      </w:r>
      <w:r w:rsidRPr="00CA712E">
        <w:rPr>
          <w:vertAlign w:val="superscript"/>
        </w:rPr>
        <w:footnoteReference w:id="16"/>
      </w:r>
      <w:r w:rsidR="00814096">
        <w:t xml:space="preserve"> </w:t>
      </w:r>
      <w:r w:rsidR="00706846">
        <w:t>kâfir</w:t>
      </w:r>
      <w:r w:rsidRPr="00CA712E">
        <w:t>lerin</w:t>
      </w:r>
      <w:r w:rsidR="00706846">
        <w:t>,</w:t>
      </w:r>
      <w:r w:rsidRPr="00CA712E">
        <w:t xml:space="preserve"> cehenneme girme</w:t>
      </w:r>
      <w:r w:rsidR="00706846">
        <w:t>lerine</w:t>
      </w:r>
      <w:r w:rsidRPr="00CA712E">
        <w:t xml:space="preserve"> neden olan şeyin namaz kılmamaları olduğunu söyledikleri görülmektedir. </w:t>
      </w:r>
      <w:r w:rsidRPr="00CA712E">
        <w:rPr>
          <w:rtl/>
        </w:rPr>
        <w:t>وَوَيْلٌ لِلْمُشْرِكِينَ الَّذِينَ لَا يُؤْتُونَ الزَّكَاةَ</w:t>
      </w:r>
      <w:r w:rsidRPr="00CA712E">
        <w:t xml:space="preserve"> </w:t>
      </w:r>
      <w:r w:rsidR="008333F2">
        <w:t>â</w:t>
      </w:r>
      <w:r w:rsidRPr="00CA712E">
        <w:t>yetinde</w:t>
      </w:r>
      <w:r w:rsidRPr="00CA712E">
        <w:rPr>
          <w:vertAlign w:val="superscript"/>
        </w:rPr>
        <w:footnoteReference w:id="17"/>
      </w:r>
      <w:r w:rsidRPr="00CA712E">
        <w:t xml:space="preserve"> ise </w:t>
      </w:r>
      <w:r w:rsidR="00706846">
        <w:t>zekât</w:t>
      </w:r>
      <w:r w:rsidRPr="00CA712E">
        <w:t xml:space="preserve"> vermeyen müşriklerin ağır bir azaba uğratılacağından bahsedilmektedir.</w:t>
      </w:r>
    </w:p>
    <w:p w:rsidR="00CA712E" w:rsidRPr="00CA712E" w:rsidRDefault="00CA712E" w:rsidP="003529ED">
      <w:pPr>
        <w:pStyle w:val="GvdeMetni"/>
      </w:pPr>
      <w:r w:rsidRPr="00CA712E">
        <w:t>Hanefi mezhebinde ise kâfirler yalnız usûlden/imandan sorumludur ve ahirette sadece iman etmedikleri için cezalandırılacaklardır. Kur</w:t>
      </w:r>
      <w:r w:rsidR="00814096">
        <w:t>’</w:t>
      </w:r>
      <w:r w:rsidR="008333F2">
        <w:t>â</w:t>
      </w:r>
      <w:r w:rsidRPr="00CA712E">
        <w:t>n</w:t>
      </w:r>
      <w:r w:rsidR="00814096">
        <w:t>’</w:t>
      </w:r>
      <w:r w:rsidRPr="00CA712E">
        <w:t xml:space="preserve">da yer alan ve müşriklerin amellerle ilgili sorguya çekileceğini gösteren </w:t>
      </w:r>
      <w:r w:rsidR="008333F2">
        <w:t>â</w:t>
      </w:r>
      <w:r w:rsidRPr="00CA712E">
        <w:t>yetler, bu amelleri işlemek anlamında bir sorgulama değil</w:t>
      </w:r>
      <w:r w:rsidR="00706846">
        <w:t>,</w:t>
      </w:r>
      <w:r w:rsidRPr="00CA712E">
        <w:t xml:space="preserve"> kabul edip etmeme bakımından bir </w:t>
      </w:r>
      <w:r w:rsidRPr="00CA712E">
        <w:lastRenderedPageBreak/>
        <w:t>sorgulamadır.</w:t>
      </w:r>
      <w:r w:rsidRPr="00CA712E">
        <w:rPr>
          <w:vertAlign w:val="superscript"/>
        </w:rPr>
        <w:footnoteReference w:id="18"/>
      </w:r>
      <w:r w:rsidRPr="00CA712E">
        <w:t xml:space="preserve"> Mezhebe </w:t>
      </w:r>
      <w:r w:rsidRPr="003529ED">
        <w:t>göre</w:t>
      </w:r>
      <w:r w:rsidRPr="00CA712E">
        <w:t xml:space="preserve"> genel görüş, kâfirlerin fer</w:t>
      </w:r>
      <w:r w:rsidR="00814096">
        <w:t>’</w:t>
      </w:r>
      <w:r w:rsidRPr="00CA712E">
        <w:t>i amellerden sorumlu tutulmayacağı şeklinde olsa da mezhebe bağlı birçok âlime göre kâfirler hem usûlden hem de fer</w:t>
      </w:r>
      <w:r w:rsidR="00814096">
        <w:t>’</w:t>
      </w:r>
      <w:r w:rsidRPr="00CA712E">
        <w:t>i amellerden sorumludur. Ahirette de hem iman etmedikleri hem de amel etmedikleri için cezalandırılacaklardır.</w:t>
      </w:r>
      <w:r w:rsidRPr="00CA712E">
        <w:rPr>
          <w:vertAlign w:val="superscript"/>
        </w:rPr>
        <w:footnoteReference w:id="19"/>
      </w:r>
    </w:p>
    <w:p w:rsidR="00CA712E" w:rsidRPr="00CA712E" w:rsidRDefault="00CA712E" w:rsidP="00800706">
      <w:pPr>
        <w:pStyle w:val="Balk4"/>
        <w:numPr>
          <w:ilvl w:val="0"/>
          <w:numId w:val="7"/>
        </w:numPr>
      </w:pPr>
      <w:r w:rsidRPr="00CA712E">
        <w:t>Hakikat-Tahsîs Doğrultusu</w:t>
      </w:r>
    </w:p>
    <w:p w:rsidR="00CA712E" w:rsidRPr="00CA712E" w:rsidRDefault="00CA712E" w:rsidP="00CA712E">
      <w:pPr>
        <w:pStyle w:val="GvdeMetni"/>
      </w:pPr>
      <w:r w:rsidRPr="00CA712E">
        <w:rPr>
          <w:rtl/>
        </w:rPr>
        <w:t>وَمَا خَلَقْتُ الْجِنَّ وَالْإِنْسَ</w:t>
      </w:r>
      <w:r w:rsidRPr="00CA712E">
        <w:t xml:space="preserve"> ifadesi, umum</w:t>
      </w:r>
      <w:r w:rsidR="00706846">
        <w:t>i</w:t>
      </w:r>
      <w:r w:rsidRPr="00CA712E">
        <w:t xml:space="preserve"> değil husus</w:t>
      </w:r>
      <w:r w:rsidR="00706846">
        <w:t>i</w:t>
      </w:r>
      <w:r w:rsidRPr="00CA712E">
        <w:t xml:space="preserve"> olmalıdır. Burada </w:t>
      </w:r>
      <w:r w:rsidRPr="00CA712E">
        <w:rPr>
          <w:i/>
          <w:iCs/>
        </w:rPr>
        <w:t>zikru</w:t>
      </w:r>
      <w:r w:rsidR="00814096">
        <w:rPr>
          <w:i/>
          <w:iCs/>
        </w:rPr>
        <w:t>’</w:t>
      </w:r>
      <w:r w:rsidRPr="00CA712E">
        <w:rPr>
          <w:i/>
          <w:iCs/>
        </w:rPr>
        <w:t xml:space="preserve">l-âmm ve </w:t>
      </w:r>
      <w:r w:rsidR="000607A4">
        <w:rPr>
          <w:i/>
          <w:iCs/>
        </w:rPr>
        <w:t>irade</w:t>
      </w:r>
      <w:r w:rsidRPr="00CA712E">
        <w:rPr>
          <w:i/>
          <w:iCs/>
        </w:rPr>
        <w:t>tü</w:t>
      </w:r>
      <w:r w:rsidR="00814096">
        <w:rPr>
          <w:i/>
          <w:iCs/>
        </w:rPr>
        <w:t>’</w:t>
      </w:r>
      <w:r w:rsidRPr="00CA712E">
        <w:rPr>
          <w:i/>
          <w:iCs/>
        </w:rPr>
        <w:t>l-hâs</w:t>
      </w:r>
      <w:r w:rsidRPr="00CA712E">
        <w:t xml:space="preserve"> kuralı uygulanmıştır. Buna göre sadece mü</w:t>
      </w:r>
      <w:r w:rsidR="00814096">
        <w:t>’</w:t>
      </w:r>
      <w:r w:rsidRPr="00CA712E">
        <w:t>min cinler ve mü</w:t>
      </w:r>
      <w:r w:rsidR="00814096">
        <w:t>’</w:t>
      </w:r>
      <w:r w:rsidRPr="00CA712E">
        <w:t>min insanlar, ibadet için yaratılmış olabilir.</w:t>
      </w:r>
      <w:r w:rsidRPr="00CA712E">
        <w:rPr>
          <w:vertAlign w:val="superscript"/>
        </w:rPr>
        <w:footnoteReference w:id="20"/>
      </w:r>
    </w:p>
    <w:p w:rsidR="00CA712E" w:rsidRPr="00CA712E" w:rsidRDefault="00E235A3" w:rsidP="00CA712E">
      <w:pPr>
        <w:pStyle w:val="GvdeMetni"/>
      </w:pPr>
      <w:r>
        <w:t>Â</w:t>
      </w:r>
      <w:r w:rsidR="00CA712E" w:rsidRPr="00CA712E">
        <w:t>yetin sadece mümin cinler ve mümin insanlardan bahsettiğini düşünen müfessirlerin gerekçeleri şunlardır:</w:t>
      </w:r>
    </w:p>
    <w:p w:rsidR="00CA712E" w:rsidRPr="00CA712E" w:rsidRDefault="00E235A3" w:rsidP="00800706">
      <w:pPr>
        <w:pStyle w:val="Balk5"/>
        <w:numPr>
          <w:ilvl w:val="0"/>
          <w:numId w:val="8"/>
        </w:numPr>
      </w:pPr>
      <w:r>
        <w:t>Â</w:t>
      </w:r>
      <w:r w:rsidR="00CA712E" w:rsidRPr="00CA712E">
        <w:t>yetin siyakını göz önünde bulundurma gerekliliği:</w:t>
      </w:r>
    </w:p>
    <w:p w:rsidR="00CA712E" w:rsidRPr="00CA712E" w:rsidRDefault="00CA712E" w:rsidP="00CA712E">
      <w:pPr>
        <w:pStyle w:val="GvdeMetni"/>
      </w:pPr>
      <w:r w:rsidRPr="00CA712E">
        <w:t xml:space="preserve">Bir önceki </w:t>
      </w:r>
      <w:r w:rsidR="00E235A3">
        <w:t>â</w:t>
      </w:r>
      <w:r w:rsidRPr="00CA712E">
        <w:t xml:space="preserve">yet olan </w:t>
      </w:r>
      <w:r w:rsidRPr="00CA712E">
        <w:rPr>
          <w:rtl/>
        </w:rPr>
        <w:t>وَذَكِّرْ فَإِنَّ الذِّكْرَى تَنْفَعُ الْمُؤْمِنِينَ</w:t>
      </w:r>
      <w:r w:rsidRPr="00CA712E">
        <w:t xml:space="preserve"> </w:t>
      </w:r>
      <w:r w:rsidR="00E235A3">
        <w:t>â</w:t>
      </w:r>
      <w:r w:rsidRPr="00CA712E">
        <w:t>yetinde yer alan müminler ifadesi, konunun iman edenlerle ilgili olduğunu göstermektedir.</w:t>
      </w:r>
      <w:r w:rsidRPr="00CA712E">
        <w:rPr>
          <w:vertAlign w:val="superscript"/>
        </w:rPr>
        <w:footnoteReference w:id="21"/>
      </w:r>
      <w:r w:rsidRPr="00CA712E">
        <w:t xml:space="preserve"> Çünkü </w:t>
      </w:r>
      <w:r w:rsidRPr="00CA712E">
        <w:rPr>
          <w:rtl/>
        </w:rPr>
        <w:t>وَمَا خَلَقْتُ الْجِنَّ وَالْإِنْسَ إِلَّا لِيَعْبُدُونِ</w:t>
      </w:r>
      <w:r w:rsidRPr="00CA712E">
        <w:t xml:space="preserve"> </w:t>
      </w:r>
      <w:r w:rsidR="00E235A3">
        <w:t>â</w:t>
      </w:r>
      <w:r w:rsidRPr="00CA712E">
        <w:t xml:space="preserve">yeti, </w:t>
      </w:r>
      <w:r w:rsidRPr="00CA712E">
        <w:rPr>
          <w:rtl/>
        </w:rPr>
        <w:t>ذَكِّرْ</w:t>
      </w:r>
      <w:r w:rsidRPr="00CA712E">
        <w:t xml:space="preserve"> emrinin illeti olan </w:t>
      </w:r>
      <w:r w:rsidRPr="00CA712E">
        <w:rPr>
          <w:rtl/>
        </w:rPr>
        <w:t>فَإِنَّ الذِّكْرَى تَنْفَعُ الْمُؤْمِنِينَ</w:t>
      </w:r>
      <w:r w:rsidRPr="00CA712E">
        <w:t xml:space="preserve"> ifadesini te</w:t>
      </w:r>
      <w:r w:rsidR="00814096">
        <w:t>’</w:t>
      </w:r>
      <w:r w:rsidRPr="00CA712E">
        <w:t>kîd etmektedir. Buna göre anlam “</w:t>
      </w:r>
      <w:r w:rsidRPr="00CA712E">
        <w:rPr>
          <w:i/>
          <w:iCs/>
        </w:rPr>
        <w:t>Sen öğütlerine devam et! Cinleri ve insanları bana ibadet etsinler diye yarattığım için öğüt, mü</w:t>
      </w:r>
      <w:r w:rsidR="00814096">
        <w:rPr>
          <w:i/>
          <w:iCs/>
        </w:rPr>
        <w:t>’</w:t>
      </w:r>
      <w:r w:rsidRPr="00CA712E">
        <w:rPr>
          <w:i/>
          <w:iCs/>
        </w:rPr>
        <w:t>minlere fayda verir</w:t>
      </w:r>
      <w:r w:rsidR="00634BB9">
        <w:rPr>
          <w:i/>
          <w:iCs/>
        </w:rPr>
        <w:t>.</w:t>
      </w:r>
      <w:r w:rsidRPr="00CA712E">
        <w:t>” şeklindedir. Böylece peygamberin mü</w:t>
      </w:r>
      <w:r w:rsidR="00814096">
        <w:t>’</w:t>
      </w:r>
      <w:r w:rsidRPr="00CA712E">
        <w:t>minlere öğüt vermesi, müminlerin de bu öğütleri kabul etmeleri istenmektedir.</w:t>
      </w:r>
      <w:r w:rsidRPr="00CA712E">
        <w:rPr>
          <w:vertAlign w:val="superscript"/>
        </w:rPr>
        <w:footnoteReference w:id="22"/>
      </w:r>
      <w:r w:rsidRPr="00CA712E">
        <w:t xml:space="preserve"> Öyleyse ibadet sorumluluğu olanlar kâfirler değil mü</w:t>
      </w:r>
      <w:r w:rsidR="00814096">
        <w:t>’</w:t>
      </w:r>
      <w:r w:rsidRPr="00CA712E">
        <w:t>minlerdir. Şevkânî</w:t>
      </w:r>
      <w:r w:rsidR="00814096">
        <w:t>’</w:t>
      </w:r>
      <w:r w:rsidRPr="00CA712E">
        <w:t xml:space="preserve">ye göre Zâriyât 56. </w:t>
      </w:r>
      <w:r w:rsidR="00E235A3">
        <w:t>â</w:t>
      </w:r>
      <w:r w:rsidRPr="00CA712E">
        <w:t xml:space="preserve">yeti “Niçin öğüt ver?” şeklindeki </w:t>
      </w:r>
      <w:r w:rsidRPr="00CA712E">
        <w:lastRenderedPageBreak/>
        <w:t xml:space="preserve">mukadder bir sorunun cevabıdır. </w:t>
      </w:r>
      <w:r w:rsidR="00E235A3">
        <w:t>Â</w:t>
      </w:r>
      <w:r w:rsidRPr="00CA712E">
        <w:t>yet, peygamberi öğüt vermeye</w:t>
      </w:r>
      <w:r w:rsidR="00E235A3">
        <w:t>,</w:t>
      </w:r>
      <w:r w:rsidRPr="00CA712E">
        <w:t xml:space="preserve"> onları da öğütleri kabul etmeye teşvik ettiği için öğüt verme emrini pekiştirmektedir.</w:t>
      </w:r>
      <w:r w:rsidRPr="00CA712E">
        <w:rPr>
          <w:vertAlign w:val="superscript"/>
        </w:rPr>
        <w:footnoteReference w:id="23"/>
      </w:r>
    </w:p>
    <w:p w:rsidR="00CA712E" w:rsidRPr="00CA712E" w:rsidRDefault="00CA712E" w:rsidP="00800706">
      <w:pPr>
        <w:pStyle w:val="Balk5"/>
        <w:numPr>
          <w:ilvl w:val="0"/>
          <w:numId w:val="8"/>
        </w:numPr>
      </w:pPr>
      <w:r w:rsidRPr="00CA712E">
        <w:t>Kıraatler ve Rivayetler:</w:t>
      </w:r>
    </w:p>
    <w:p w:rsidR="00CA712E" w:rsidRPr="00CA712E" w:rsidRDefault="00CA712E" w:rsidP="00CA712E">
      <w:pPr>
        <w:pStyle w:val="GvdeMetni"/>
      </w:pPr>
      <w:r w:rsidRPr="00CA712E">
        <w:t>Kıraat kitaplarında Ya</w:t>
      </w:r>
      <w:r w:rsidR="00814096">
        <w:t>’</w:t>
      </w:r>
      <w:r w:rsidRPr="00CA712E">
        <w:t>kûb el-Hadramî</w:t>
      </w:r>
      <w:r w:rsidR="00814096">
        <w:t>’</w:t>
      </w:r>
      <w:r w:rsidRPr="00CA712E">
        <w:t xml:space="preserve">nin (ö. 205/821) </w:t>
      </w:r>
      <w:r w:rsidRPr="00CA712E">
        <w:rPr>
          <w:rtl/>
        </w:rPr>
        <w:t>لِيَعْبُدُونِ</w:t>
      </w:r>
      <w:r w:rsidRPr="00CA712E">
        <w:t xml:space="preserve"> ifadesini, </w:t>
      </w:r>
      <w:r w:rsidRPr="00CA712E">
        <w:rPr>
          <w:i/>
          <w:iCs/>
        </w:rPr>
        <w:t>mütekellim yâsı</w:t>
      </w:r>
      <w:r w:rsidRPr="00CA712E">
        <w:t>nı yazarak okuduğu nakledilmektedir.</w:t>
      </w:r>
      <w:r w:rsidRPr="00CA712E">
        <w:rPr>
          <w:vertAlign w:val="superscript"/>
        </w:rPr>
        <w:footnoteReference w:id="24"/>
      </w:r>
      <w:r w:rsidRPr="00CA712E">
        <w:t xml:space="preserve"> Bununla birlikte çeşitli tefsir kaynaklarında İbn Abbâs</w:t>
      </w:r>
      <w:r w:rsidR="00814096">
        <w:t>’</w:t>
      </w:r>
      <w:r w:rsidRPr="00CA712E">
        <w:t>ın, İbnMes</w:t>
      </w:r>
      <w:r w:rsidR="00814096">
        <w:t>’</w:t>
      </w:r>
      <w:r w:rsidRPr="00CA712E">
        <w:t>ud</w:t>
      </w:r>
      <w:r w:rsidR="00814096">
        <w:t>’</w:t>
      </w:r>
      <w:r w:rsidRPr="00CA712E">
        <w:t>un ve Übeyy b. Ka</w:t>
      </w:r>
      <w:r w:rsidR="00814096">
        <w:t>’</w:t>
      </w:r>
      <w:r w:rsidRPr="00CA712E">
        <w:t>b</w:t>
      </w:r>
      <w:r w:rsidR="00814096">
        <w:t>’</w:t>
      </w:r>
      <w:r w:rsidRPr="00CA712E">
        <w:t>ın</w:t>
      </w:r>
      <w:r w:rsidR="00E235A3">
        <w:t xml:space="preserve"> </w:t>
      </w:r>
      <w:r w:rsidRPr="00CA712E">
        <w:t xml:space="preserve">Zâriyât 56. </w:t>
      </w:r>
      <w:r w:rsidR="00E235A3">
        <w:t>â</w:t>
      </w:r>
      <w:r w:rsidRPr="00CA712E">
        <w:t xml:space="preserve">yeti </w:t>
      </w:r>
      <w:r w:rsidRPr="00CA712E">
        <w:rPr>
          <w:rtl/>
        </w:rPr>
        <w:t>وَمَا خَلَقْتُ الْجِنَّ وَالْإِنْسَ –</w:t>
      </w:r>
      <w:r w:rsidRPr="00CA712E">
        <w:rPr>
          <w:rFonts w:hint="cs"/>
          <w:rtl/>
        </w:rPr>
        <w:t xml:space="preserve"> مِن المؤمنين- </w:t>
      </w:r>
      <w:r w:rsidRPr="00CA712E">
        <w:rPr>
          <w:rtl/>
        </w:rPr>
        <w:t>إِلَّا لِيَعْبُدُونِ</w:t>
      </w:r>
      <w:r w:rsidRPr="00CA712E">
        <w:t xml:space="preserve"> şeklinde okuduğu rivayet edilmektedir.</w:t>
      </w:r>
      <w:r w:rsidRPr="00CA712E">
        <w:rPr>
          <w:vertAlign w:val="superscript"/>
        </w:rPr>
        <w:footnoteReference w:id="25"/>
      </w:r>
      <w:r w:rsidRPr="00CA712E">
        <w:t xml:space="preserve"> Kaynaklarda bunun kıraat değil tefsir rivayeti olduğu da aktarılmaktadır. İbn</w:t>
      </w:r>
      <w:r w:rsidR="00E235A3">
        <w:t xml:space="preserve"> </w:t>
      </w:r>
      <w:r w:rsidRPr="00CA712E">
        <w:t>Teymiyye ise bu rivayeti zayıf bulmaktadır.</w:t>
      </w:r>
      <w:r w:rsidRPr="00CA712E">
        <w:rPr>
          <w:vertAlign w:val="superscript"/>
        </w:rPr>
        <w:footnoteReference w:id="26"/>
      </w:r>
    </w:p>
    <w:p w:rsidR="00CA712E" w:rsidRPr="00CA712E" w:rsidRDefault="00CA712E" w:rsidP="00CA712E">
      <w:pPr>
        <w:pStyle w:val="GvdeMetni"/>
      </w:pPr>
      <w:r w:rsidRPr="00CA712E">
        <w:t>Kanaatimizce burada bir kıraatten daha çok bir yorumun aktarıldığını söylemek daha isabetli görünmektedir. Ayrıca İbn</w:t>
      </w:r>
      <w:r w:rsidR="00E235A3">
        <w:t xml:space="preserve"> </w:t>
      </w:r>
      <w:r w:rsidRPr="00CA712E">
        <w:t>Mes</w:t>
      </w:r>
      <w:r w:rsidR="00814096">
        <w:t>’</w:t>
      </w:r>
      <w:r w:rsidRPr="00CA712E">
        <w:t>ud</w:t>
      </w:r>
      <w:r w:rsidR="00814096">
        <w:t>’</w:t>
      </w:r>
      <w:r w:rsidRPr="00CA712E">
        <w:t>un kelime ekleme şeklindeki yönteminin kıraat değil bir tefsir metodu olduğu da bilinmektedir.</w:t>
      </w:r>
    </w:p>
    <w:p w:rsidR="00CA712E" w:rsidRPr="00CA712E" w:rsidRDefault="00E235A3" w:rsidP="00800706">
      <w:pPr>
        <w:pStyle w:val="Balk5"/>
        <w:numPr>
          <w:ilvl w:val="0"/>
          <w:numId w:val="9"/>
        </w:numPr>
      </w:pPr>
      <w:r>
        <w:t>Â</w:t>
      </w:r>
      <w:r w:rsidR="00CA712E" w:rsidRPr="00CA712E">
        <w:t xml:space="preserve">yetin </w:t>
      </w:r>
      <w:r>
        <w:t>â</w:t>
      </w:r>
      <w:r w:rsidR="00CA712E" w:rsidRPr="00CA712E">
        <w:t>yetle tahsisi:</w:t>
      </w:r>
    </w:p>
    <w:p w:rsidR="00CA712E" w:rsidRPr="00CA712E" w:rsidRDefault="00CA712E" w:rsidP="00CA712E">
      <w:pPr>
        <w:pStyle w:val="GvdeMetni"/>
      </w:pPr>
      <w:r w:rsidRPr="00CA712E">
        <w:t xml:space="preserve">Bir </w:t>
      </w:r>
      <w:r w:rsidR="00E235A3">
        <w:t>â</w:t>
      </w:r>
      <w:r w:rsidRPr="00CA712E">
        <w:t xml:space="preserve">yetin başka bir </w:t>
      </w:r>
      <w:r w:rsidR="00E235A3">
        <w:t>â</w:t>
      </w:r>
      <w:r w:rsidRPr="00CA712E">
        <w:t xml:space="preserve">yeti tahsis edebileceği bilinmektedir. Buna göre </w:t>
      </w:r>
      <w:r w:rsidRPr="00CA712E">
        <w:rPr>
          <w:rtl/>
        </w:rPr>
        <w:t>وَلَقَدْ ذَرَأْنَا لِجَهَنَّمَ كَثِيرًا مِنَ الْجِنِّ وَالْإِنْسِ</w:t>
      </w:r>
      <w:r w:rsidRPr="00CA712E">
        <w:t xml:space="preserve"> </w:t>
      </w:r>
      <w:r w:rsidR="00E235A3">
        <w:t>â</w:t>
      </w:r>
      <w:r w:rsidRPr="00CA712E">
        <w:t>yetinde</w:t>
      </w:r>
      <w:r w:rsidRPr="00CA712E">
        <w:rPr>
          <w:vertAlign w:val="superscript"/>
        </w:rPr>
        <w:footnoteReference w:id="27"/>
      </w:r>
      <w:r w:rsidRPr="00CA712E">
        <w:t xml:space="preserve"> Allah</w:t>
      </w:r>
      <w:r w:rsidR="00814096">
        <w:t>’</w:t>
      </w:r>
      <w:r w:rsidRPr="00CA712E">
        <w:t>ın cinlerin ve insanların çoğunu cehennem için yarattığı ifade edilmektedir. Cehennem için yaratılanın ibadet için yaratılmadığı açıktır.</w:t>
      </w:r>
      <w:r w:rsidRPr="00CA712E">
        <w:rPr>
          <w:vertAlign w:val="superscript"/>
        </w:rPr>
        <w:footnoteReference w:id="28"/>
      </w:r>
      <w:r w:rsidRPr="00CA712E">
        <w:t xml:space="preserve"> Öyleyse ibadet için yaratılanlar müminlerdir. Dolayısıyla bu </w:t>
      </w:r>
      <w:r w:rsidR="00E235A3">
        <w:t>â</w:t>
      </w:r>
      <w:r w:rsidRPr="00CA712E">
        <w:t xml:space="preserve">yet, </w:t>
      </w:r>
      <w:r w:rsidRPr="00CA712E">
        <w:rPr>
          <w:rtl/>
        </w:rPr>
        <w:t>وَمَا خَلَقْتُ الْجِنَّ وَالْإِنْسَ إِلَّا لِيَعْبُدُونِ</w:t>
      </w:r>
      <w:r w:rsidRPr="00CA712E">
        <w:t xml:space="preserve"> </w:t>
      </w:r>
      <w:r w:rsidR="00E235A3">
        <w:t>â</w:t>
      </w:r>
      <w:r w:rsidRPr="00CA712E">
        <w:t>yetini tahsis etmektedir.</w:t>
      </w:r>
      <w:r w:rsidRPr="00CA712E">
        <w:rPr>
          <w:vertAlign w:val="superscript"/>
        </w:rPr>
        <w:footnoteReference w:id="29"/>
      </w:r>
    </w:p>
    <w:p w:rsidR="00CA712E" w:rsidRPr="00CA712E" w:rsidRDefault="00CA712E" w:rsidP="00CA712E">
      <w:pPr>
        <w:pStyle w:val="GvdeMetni"/>
      </w:pPr>
      <w:r w:rsidRPr="00CA712E">
        <w:t>Zikrettiğimiz bu gerekçenin yaygın olarak birçok tefsirde yer aldığını görmek mümkündür.</w:t>
      </w:r>
    </w:p>
    <w:p w:rsidR="00CA712E" w:rsidRPr="00CA712E" w:rsidRDefault="00CA712E" w:rsidP="00800706">
      <w:pPr>
        <w:pStyle w:val="Balk5"/>
        <w:numPr>
          <w:ilvl w:val="0"/>
          <w:numId w:val="9"/>
        </w:numPr>
      </w:pPr>
      <w:r w:rsidRPr="00CA712E">
        <w:lastRenderedPageBreak/>
        <w:t>Marife kelimenin ahd-i zikrî olarak kullanılması</w:t>
      </w:r>
    </w:p>
    <w:p w:rsidR="00CA712E" w:rsidRPr="00CA712E" w:rsidRDefault="00E235A3" w:rsidP="00CA712E">
      <w:pPr>
        <w:pStyle w:val="GvdeMetni"/>
      </w:pPr>
      <w:r>
        <w:t>Â</w:t>
      </w:r>
      <w:r w:rsidR="00CA712E" w:rsidRPr="00CA712E">
        <w:t xml:space="preserve">yette cin ve insan kelimeleri kullanılmaktadır. Marife olan bu iki ismin başındaki el takısı, </w:t>
      </w:r>
      <w:r w:rsidR="00CA712E" w:rsidRPr="00CA712E">
        <w:rPr>
          <w:i/>
          <w:iCs/>
        </w:rPr>
        <w:t>ahd-i zikrî (ahd-i haricî)</w:t>
      </w:r>
      <w:r w:rsidR="00CA712E" w:rsidRPr="00CA712E">
        <w:t xml:space="preserve"> olup bir önceki </w:t>
      </w:r>
      <w:r>
        <w:t>â</w:t>
      </w:r>
      <w:r w:rsidR="00CA712E" w:rsidRPr="00CA712E">
        <w:t>yette bahsi geçen müminleri kastetmektedir.</w:t>
      </w:r>
      <w:r w:rsidR="00CA712E" w:rsidRPr="00CA712E">
        <w:rPr>
          <w:vertAlign w:val="superscript"/>
        </w:rPr>
        <w:footnoteReference w:id="30"/>
      </w:r>
      <w:r w:rsidR="00DB598D">
        <w:t xml:space="preserve"> </w:t>
      </w:r>
      <w:r w:rsidR="00634BB9">
        <w:t>Bu nedenle</w:t>
      </w:r>
      <w:r>
        <w:t xml:space="preserve"> </w:t>
      </w:r>
      <w:r w:rsidR="00CA712E" w:rsidRPr="00CA712E">
        <w:t>sadece Müslüman cinler ve insanlar ibadet için yaratılmıştır.</w:t>
      </w:r>
    </w:p>
    <w:p w:rsidR="00CA712E" w:rsidRPr="00CA712E" w:rsidRDefault="00CA712E" w:rsidP="00CA712E">
      <w:pPr>
        <w:pStyle w:val="GvdeMetni"/>
      </w:pPr>
      <w:r w:rsidRPr="00CA712E">
        <w:t>Buraya kadar yer verdiğimiz gerekçeleri esas alan müfessirlerin ibadeti şer</w:t>
      </w:r>
      <w:r w:rsidR="00814096">
        <w:t>’</w:t>
      </w:r>
      <w:r w:rsidRPr="00CA712E">
        <w:t>i anlamıyla yorumladıkları ancak şer</w:t>
      </w:r>
      <w:r w:rsidR="00814096">
        <w:t>’</w:t>
      </w:r>
      <w:r w:rsidRPr="00CA712E">
        <w:t>i ibadetin imkânını ise tahsis anlayışı çerçevesinde değerlendirdikleri görülmektedir.</w:t>
      </w:r>
    </w:p>
    <w:p w:rsidR="00D04EB9" w:rsidRDefault="00706846" w:rsidP="005005D8">
      <w:pPr>
        <w:pStyle w:val="Balk4"/>
        <w:numPr>
          <w:ilvl w:val="0"/>
          <w:numId w:val="16"/>
        </w:numPr>
      </w:pPr>
      <w:r>
        <w:t>Mecaz</w:t>
      </w:r>
      <w:r w:rsidR="00E235A3">
        <w:t>i</w:t>
      </w:r>
      <w:r w:rsidR="00CA712E" w:rsidRPr="00CA712E">
        <w:t xml:space="preserve"> anlamı göz önünde bulundurma gerekliliği</w:t>
      </w:r>
    </w:p>
    <w:p w:rsidR="00CA712E" w:rsidRPr="00CA712E" w:rsidRDefault="00CA712E" w:rsidP="00CA712E">
      <w:pPr>
        <w:pStyle w:val="GvdeMetni"/>
      </w:pPr>
      <w:r w:rsidRPr="00CA712E">
        <w:t xml:space="preserve">Bilindiği gibi Arap dilinde </w:t>
      </w:r>
      <w:r w:rsidR="00706846">
        <w:t>mecaz</w:t>
      </w:r>
      <w:r w:rsidRPr="00CA712E">
        <w:t xml:space="preserve">, </w:t>
      </w:r>
      <w:r w:rsidR="00634BB9">
        <w:t>herhangi</w:t>
      </w:r>
      <w:r w:rsidRPr="00CA712E">
        <w:t xml:space="preserve"> bir kelimenin asıl manası dışında kullanılmasıdır. Bunun mümkün olabilmesi için </w:t>
      </w:r>
      <w:r w:rsidR="00814096">
        <w:t>hakiki</w:t>
      </w:r>
      <w:r w:rsidRPr="00CA712E">
        <w:t xml:space="preserve"> mananın kullanılmasını engelleyen bir </w:t>
      </w:r>
      <w:r w:rsidRPr="00CA712E">
        <w:rPr>
          <w:i/>
          <w:iCs/>
        </w:rPr>
        <w:t>delil/karine</w:t>
      </w:r>
      <w:r w:rsidRPr="00CA712E">
        <w:t xml:space="preserve"> bulunmalıdır. Ayrıca </w:t>
      </w:r>
      <w:r w:rsidR="00D95B09">
        <w:t>hakik</w:t>
      </w:r>
      <w:r w:rsidR="00E235A3">
        <w:t>i</w:t>
      </w:r>
      <w:r w:rsidRPr="00CA712E">
        <w:t xml:space="preserve"> mana ile </w:t>
      </w:r>
      <w:r w:rsidR="00706846">
        <w:t>mecaz</w:t>
      </w:r>
      <w:r w:rsidR="00E235A3">
        <w:t>i</w:t>
      </w:r>
      <w:r w:rsidRPr="00CA712E">
        <w:t xml:space="preserve"> mana arasında bir </w:t>
      </w:r>
      <w:r w:rsidRPr="00CA712E">
        <w:rPr>
          <w:i/>
          <w:iCs/>
        </w:rPr>
        <w:t>münasebet</w:t>
      </w:r>
      <w:r w:rsidRPr="00CA712E">
        <w:t xml:space="preserve"> de bulunmalıdır. Örneğin</w:t>
      </w:r>
      <w:r w:rsidR="00E235A3">
        <w:t>;</w:t>
      </w:r>
      <w:r w:rsidRPr="00CA712E">
        <w:t xml:space="preserve"> </w:t>
      </w:r>
      <w:r w:rsidRPr="00CA712E">
        <w:rPr>
          <w:rtl/>
        </w:rPr>
        <w:t>رَأيْتُ أسَدًا في الحمام</w:t>
      </w:r>
      <w:r w:rsidRPr="00CA712E">
        <w:t xml:space="preserve"> ifadesinde yer alan e</w:t>
      </w:r>
      <w:r w:rsidRPr="00CA712E">
        <w:rPr>
          <w:i/>
          <w:iCs/>
        </w:rPr>
        <w:t>sed</w:t>
      </w:r>
      <w:r w:rsidRPr="00CA712E">
        <w:t>in</w:t>
      </w:r>
      <w:r w:rsidR="00E235A3">
        <w:t xml:space="preserve"> </w:t>
      </w:r>
      <w:r w:rsidR="00D95B09">
        <w:t>hakik</w:t>
      </w:r>
      <w:r w:rsidR="00E235A3">
        <w:t>i</w:t>
      </w:r>
      <w:r w:rsidRPr="00CA712E">
        <w:t xml:space="preserve"> anlamı, yırtıcı hayvandır. Hamam </w:t>
      </w:r>
      <w:r w:rsidRPr="00CA712E">
        <w:rPr>
          <w:i/>
          <w:iCs/>
        </w:rPr>
        <w:t>karine</w:t>
      </w:r>
      <w:r w:rsidRPr="00CA712E">
        <w:t xml:space="preserve">sinden dolayı örnekteki </w:t>
      </w:r>
      <w:r w:rsidRPr="00CA712E">
        <w:rPr>
          <w:i/>
          <w:iCs/>
        </w:rPr>
        <w:t>esed</w:t>
      </w:r>
      <w:r w:rsidRPr="00CA712E">
        <w:t xml:space="preserve"> kelimesi, asıl anlamından çıkarılmış ve </w:t>
      </w:r>
      <w:r w:rsidR="00706846">
        <w:t>mecaz</w:t>
      </w:r>
      <w:r w:rsidR="00E235A3">
        <w:t>i</w:t>
      </w:r>
      <w:r w:rsidRPr="00CA712E">
        <w:t xml:space="preserve"> olarak cesur kişi anlamında kullanılmıştır. </w:t>
      </w:r>
      <w:r w:rsidR="00D95B09">
        <w:t>Hakik</w:t>
      </w:r>
      <w:r w:rsidR="00E235A3">
        <w:t>i</w:t>
      </w:r>
      <w:r w:rsidRPr="00CA712E">
        <w:t xml:space="preserve"> mananın kastedilmesini, </w:t>
      </w:r>
      <w:r w:rsidRPr="00CA712E">
        <w:rPr>
          <w:i/>
          <w:iCs/>
        </w:rPr>
        <w:t>hamam</w:t>
      </w:r>
      <w:r w:rsidRPr="00CA712E">
        <w:t xml:space="preserve"> kelimesi engellemektedir. Zira </w:t>
      </w:r>
      <w:r w:rsidRPr="00CA712E">
        <w:rPr>
          <w:i/>
          <w:iCs/>
        </w:rPr>
        <w:t>aslan</w:t>
      </w:r>
      <w:r w:rsidRPr="00CA712E">
        <w:t xml:space="preserve">ın </w:t>
      </w:r>
      <w:r w:rsidRPr="00CA712E">
        <w:rPr>
          <w:i/>
          <w:iCs/>
        </w:rPr>
        <w:t>hamam</w:t>
      </w:r>
      <w:r w:rsidRPr="00CA712E">
        <w:t>a girmeyeceği malumdur.</w:t>
      </w:r>
    </w:p>
    <w:p w:rsidR="00CA712E" w:rsidRPr="00CA712E" w:rsidRDefault="00D95B09" w:rsidP="00814096">
      <w:pPr>
        <w:pStyle w:val="GvdeMetni"/>
      </w:pPr>
      <w:r>
        <w:t>Hakik</w:t>
      </w:r>
      <w:r w:rsidR="00481490">
        <w:t>i</w:t>
      </w:r>
      <w:r w:rsidR="00CA712E" w:rsidRPr="00CA712E">
        <w:t xml:space="preserve"> ve </w:t>
      </w:r>
      <w:r w:rsidR="00706846">
        <w:t>mecaz</w:t>
      </w:r>
      <w:r w:rsidR="00481490">
        <w:t>i</w:t>
      </w:r>
      <w:r w:rsidR="00CA712E" w:rsidRPr="00CA712E">
        <w:t xml:space="preserve"> mana arasındaki münasebet, teşbih olduğunda bu </w:t>
      </w:r>
      <w:r w:rsidR="00706846">
        <w:t>mecaz</w:t>
      </w:r>
      <w:r w:rsidR="00CA712E" w:rsidRPr="00CA712E">
        <w:t xml:space="preserve">a </w:t>
      </w:r>
      <w:r w:rsidR="00CA712E" w:rsidRPr="00CA712E">
        <w:rPr>
          <w:i/>
          <w:iCs/>
        </w:rPr>
        <w:t>istiare</w:t>
      </w:r>
      <w:r w:rsidR="00CA712E" w:rsidRPr="00CA712E">
        <w:t xml:space="preserve"> denir. Örnekte yer alan hakik</w:t>
      </w:r>
      <w:r w:rsidR="00481490">
        <w:t>i</w:t>
      </w:r>
      <w:r w:rsidR="00CA712E" w:rsidRPr="00CA712E">
        <w:t xml:space="preserve"> ve </w:t>
      </w:r>
      <w:r w:rsidR="00706846">
        <w:t>mecaz</w:t>
      </w:r>
      <w:r w:rsidR="00481490">
        <w:t>i</w:t>
      </w:r>
      <w:r w:rsidR="00CA712E" w:rsidRPr="00CA712E">
        <w:t xml:space="preserve"> mana arasındaki münasebet, cesarettir (cesarette birbirlerine benzemesidir). Örnekteki bu </w:t>
      </w:r>
      <w:r w:rsidR="00706846">
        <w:t>mecaz</w:t>
      </w:r>
      <w:r w:rsidR="00CA712E" w:rsidRPr="00CA712E">
        <w:t xml:space="preserve">a </w:t>
      </w:r>
      <w:r w:rsidR="00CA712E" w:rsidRPr="00CA712E">
        <w:rPr>
          <w:i/>
          <w:iCs/>
        </w:rPr>
        <w:t>istiâre-i musarraha-i tahkîkiyye</w:t>
      </w:r>
      <w:r w:rsidR="00CA712E" w:rsidRPr="00CA712E">
        <w:t xml:space="preserve"> adı verilmektedir.</w:t>
      </w:r>
    </w:p>
    <w:p w:rsidR="00CA712E" w:rsidRPr="00CA712E" w:rsidRDefault="00814096" w:rsidP="00CA712E">
      <w:pPr>
        <w:pStyle w:val="GvdeMetni"/>
      </w:pPr>
      <w:r>
        <w:t>Hakik</w:t>
      </w:r>
      <w:r w:rsidR="00481490">
        <w:t>i</w:t>
      </w:r>
      <w:r w:rsidR="00CA712E" w:rsidRPr="00CA712E">
        <w:t xml:space="preserve"> ve </w:t>
      </w:r>
      <w:r w:rsidR="00706846">
        <w:t>mecaz</w:t>
      </w:r>
      <w:r w:rsidR="00D95B09">
        <w:t>i</w:t>
      </w:r>
      <w:r w:rsidR="00CA712E" w:rsidRPr="00CA712E">
        <w:t xml:space="preserve"> mana arasındaki </w:t>
      </w:r>
      <w:r w:rsidR="00CA712E" w:rsidRPr="00CA712E">
        <w:rPr>
          <w:i/>
          <w:iCs/>
        </w:rPr>
        <w:t>münasebet</w:t>
      </w:r>
      <w:r w:rsidR="007C237E">
        <w:rPr>
          <w:i/>
          <w:iCs/>
        </w:rPr>
        <w:t>,</w:t>
      </w:r>
      <w:r w:rsidR="00CA712E" w:rsidRPr="00CA712E">
        <w:t xml:space="preserve"> teşbihten başka bir gerekçeye dayanıyorsa bu </w:t>
      </w:r>
      <w:r w:rsidR="00706846">
        <w:t>mecaz</w:t>
      </w:r>
      <w:r w:rsidR="00CA712E" w:rsidRPr="00CA712E">
        <w:t>a</w:t>
      </w:r>
      <w:r w:rsidR="007C237E">
        <w:t>,</w:t>
      </w:r>
      <w:r w:rsidR="00CA712E" w:rsidRPr="00CA712E">
        <w:t xml:space="preserve"> </w:t>
      </w:r>
      <w:r w:rsidR="00706846">
        <w:rPr>
          <w:i/>
          <w:iCs/>
        </w:rPr>
        <w:t>mecaz</w:t>
      </w:r>
      <w:r w:rsidR="00CA712E" w:rsidRPr="00CA712E">
        <w:rPr>
          <w:i/>
          <w:iCs/>
        </w:rPr>
        <w:t>-ı mürsel</w:t>
      </w:r>
      <w:r w:rsidR="00CA712E" w:rsidRPr="00CA712E">
        <w:t xml:space="preserve"> adı verilir. Örneğin</w:t>
      </w:r>
      <w:r w:rsidR="00481490">
        <w:t>;</w:t>
      </w:r>
      <w:r w:rsidR="00CA712E" w:rsidRPr="00CA712E">
        <w:t xml:space="preserve"> </w:t>
      </w:r>
      <w:r w:rsidR="00CA712E" w:rsidRPr="00CA712E">
        <w:rPr>
          <w:rtl/>
        </w:rPr>
        <w:t>فَفِي رَحْمَةِ اللَّهِ هُمْ فِيهَا خَالِدُونَ</w:t>
      </w:r>
      <w:r w:rsidR="00CA712E" w:rsidRPr="00CA712E">
        <w:t xml:space="preserve"> </w:t>
      </w:r>
      <w:r w:rsidR="00481490">
        <w:t>â</w:t>
      </w:r>
      <w:r w:rsidR="00CA712E" w:rsidRPr="00CA712E">
        <w:t>yetinde</w:t>
      </w:r>
      <w:r w:rsidR="00CA712E" w:rsidRPr="00CA712E">
        <w:rPr>
          <w:vertAlign w:val="superscript"/>
        </w:rPr>
        <w:footnoteReference w:id="31"/>
      </w:r>
      <w:r>
        <w:t xml:space="preserve"> </w:t>
      </w:r>
      <w:r w:rsidR="00CA712E" w:rsidRPr="00CA712E">
        <w:rPr>
          <w:i/>
          <w:iCs/>
        </w:rPr>
        <w:t>rahmet</w:t>
      </w:r>
      <w:r w:rsidR="00CA712E" w:rsidRPr="00CA712E">
        <w:t xml:space="preserve">, </w:t>
      </w:r>
      <w:r w:rsidR="00D95B09">
        <w:t>hakik</w:t>
      </w:r>
      <w:r w:rsidR="00481490">
        <w:t>i</w:t>
      </w:r>
      <w:r w:rsidR="00CA712E" w:rsidRPr="00CA712E">
        <w:t xml:space="preserve"> anlamından çıkarılıp </w:t>
      </w:r>
      <w:r w:rsidR="00CA712E" w:rsidRPr="00CA712E">
        <w:rPr>
          <w:i/>
          <w:iCs/>
        </w:rPr>
        <w:t>cennet</w:t>
      </w:r>
      <w:r w:rsidR="00CA712E" w:rsidRPr="00CA712E">
        <w:t xml:space="preserve"> anlamında kullanılmıştır. Çünkü </w:t>
      </w:r>
      <w:r w:rsidR="00D04EB9" w:rsidRPr="00615078">
        <w:rPr>
          <w:i/>
        </w:rPr>
        <w:t>rahmetin içerisinde ebedi olarak kalmak</w:t>
      </w:r>
      <w:r w:rsidR="009819EF">
        <w:t>,</w:t>
      </w:r>
      <w:r w:rsidR="00CA712E" w:rsidRPr="00CA712E">
        <w:t xml:space="preserve"> rahmetin </w:t>
      </w:r>
      <w:r w:rsidR="00D95B09">
        <w:t>hakik</w:t>
      </w:r>
      <w:r w:rsidR="00481490">
        <w:t>i</w:t>
      </w:r>
      <w:r w:rsidR="00CA712E" w:rsidRPr="00CA712E">
        <w:t xml:space="preserve"> manasında kullanılmasını engellemektedir. Örnekteki hakik</w:t>
      </w:r>
      <w:r w:rsidR="00481490">
        <w:t>i</w:t>
      </w:r>
      <w:r w:rsidR="00CA712E" w:rsidRPr="00CA712E">
        <w:t xml:space="preserve"> mana ile </w:t>
      </w:r>
      <w:r w:rsidR="00706846">
        <w:t>mecaz</w:t>
      </w:r>
      <w:r w:rsidR="00481490">
        <w:t>i</w:t>
      </w:r>
      <w:r w:rsidR="00CA712E" w:rsidRPr="00CA712E">
        <w:t xml:space="preserve"> mana arasındaki münasebet ise </w:t>
      </w:r>
      <w:r w:rsidR="00CA712E" w:rsidRPr="00CA712E">
        <w:rPr>
          <w:i/>
          <w:iCs/>
        </w:rPr>
        <w:t>hall</w:t>
      </w:r>
      <w:r w:rsidR="00CA712E" w:rsidRPr="00CA712E">
        <w:t xml:space="preserve"> ve </w:t>
      </w:r>
      <w:r w:rsidR="00CA712E" w:rsidRPr="00CA712E">
        <w:rPr>
          <w:i/>
          <w:iCs/>
        </w:rPr>
        <w:t>mahalliyyet</w:t>
      </w:r>
      <w:r w:rsidR="00CA712E" w:rsidRPr="00CA712E">
        <w:t>tir. Hakik</w:t>
      </w:r>
      <w:r w:rsidR="00481490">
        <w:t>i</w:t>
      </w:r>
      <w:r w:rsidR="00CA712E" w:rsidRPr="00CA712E">
        <w:t xml:space="preserve"> mana ile </w:t>
      </w:r>
      <w:r w:rsidR="00706846">
        <w:t>mecaz</w:t>
      </w:r>
      <w:r w:rsidR="00481490">
        <w:t>i</w:t>
      </w:r>
      <w:r w:rsidR="00CA712E" w:rsidRPr="00CA712E">
        <w:t xml:space="preserve"> mana arasındaki alaka </w:t>
      </w:r>
      <w:r w:rsidR="00CA712E" w:rsidRPr="00CA712E">
        <w:rPr>
          <w:i/>
          <w:iCs/>
        </w:rPr>
        <w:t>teşbih</w:t>
      </w:r>
      <w:r w:rsidR="00CA712E" w:rsidRPr="00CA712E">
        <w:t xml:space="preserve"> olmadığı için bu </w:t>
      </w:r>
      <w:r w:rsidR="00481490">
        <w:t>â</w:t>
      </w:r>
      <w:r w:rsidR="00CA712E" w:rsidRPr="00CA712E">
        <w:t xml:space="preserve">yetteki </w:t>
      </w:r>
      <w:r w:rsidR="00706846">
        <w:t>mecaz</w:t>
      </w:r>
      <w:r w:rsidR="00CA712E" w:rsidRPr="00CA712E">
        <w:t xml:space="preserve">a </w:t>
      </w:r>
      <w:r w:rsidR="00706846">
        <w:rPr>
          <w:i/>
          <w:iCs/>
        </w:rPr>
        <w:t>mecaz</w:t>
      </w:r>
      <w:r w:rsidR="00CA712E" w:rsidRPr="00CA712E">
        <w:rPr>
          <w:i/>
          <w:iCs/>
        </w:rPr>
        <w:t>-ı mürsel</w:t>
      </w:r>
      <w:r w:rsidR="00CA712E" w:rsidRPr="00CA712E">
        <w:t xml:space="preserve"> denilmektedir.</w:t>
      </w:r>
    </w:p>
    <w:p w:rsidR="00CA712E" w:rsidRPr="00CA712E" w:rsidRDefault="00CA712E" w:rsidP="00CA712E">
      <w:pPr>
        <w:pStyle w:val="GvdeMetni"/>
        <w:rPr>
          <w:rtl/>
        </w:rPr>
      </w:pPr>
      <w:r w:rsidRPr="00CA712E">
        <w:t>İstiârede hakik</w:t>
      </w:r>
      <w:r w:rsidR="00481490">
        <w:t>i</w:t>
      </w:r>
      <w:r w:rsidRPr="00CA712E">
        <w:t xml:space="preserve"> mana ile </w:t>
      </w:r>
      <w:r w:rsidR="00706846">
        <w:t>mecaz</w:t>
      </w:r>
      <w:r w:rsidR="00481490">
        <w:t>i</w:t>
      </w:r>
      <w:r w:rsidRPr="00CA712E">
        <w:t xml:space="preserve"> mana arasındaki münasebet sadece teşbih iken </w:t>
      </w:r>
      <w:r w:rsidR="00706846">
        <w:rPr>
          <w:i/>
          <w:iCs/>
        </w:rPr>
        <w:t>mecaz</w:t>
      </w:r>
      <w:r w:rsidRPr="00CA712E">
        <w:rPr>
          <w:i/>
          <w:iCs/>
        </w:rPr>
        <w:t>-ı mürsel</w:t>
      </w:r>
      <w:r w:rsidRPr="00CA712E">
        <w:t>de hakik</w:t>
      </w:r>
      <w:r w:rsidR="00481490">
        <w:t>i</w:t>
      </w:r>
      <w:r w:rsidRPr="00CA712E">
        <w:t xml:space="preserve"> mana ile </w:t>
      </w:r>
      <w:r w:rsidR="00706846">
        <w:t>mecaz</w:t>
      </w:r>
      <w:r w:rsidR="00481490">
        <w:t>i</w:t>
      </w:r>
      <w:r w:rsidRPr="00CA712E">
        <w:t xml:space="preserve"> mana arasında çok sayıda alaka </w:t>
      </w:r>
      <w:r w:rsidRPr="00CA712E">
        <w:lastRenderedPageBreak/>
        <w:t>bulunmaktadır.</w:t>
      </w:r>
      <w:r w:rsidRPr="00CA712E">
        <w:rPr>
          <w:vertAlign w:val="superscript"/>
        </w:rPr>
        <w:footnoteReference w:id="32"/>
      </w:r>
      <w:r w:rsidRPr="00CA712E">
        <w:t xml:space="preserve"> Bu alakaların yirmi beş tane olduğu söylenmektedir.</w:t>
      </w:r>
      <w:r w:rsidRPr="00CA712E">
        <w:rPr>
          <w:vertAlign w:val="superscript"/>
        </w:rPr>
        <w:footnoteReference w:id="33"/>
      </w:r>
      <w:r w:rsidRPr="00CA712E">
        <w:t xml:space="preserve"> Alakaların fazlalığından ve serbest olmasından dolayı </w:t>
      </w:r>
      <w:r w:rsidR="00706846">
        <w:t>mecaz</w:t>
      </w:r>
      <w:r w:rsidRPr="00CA712E">
        <w:t>-ı mürsel kavramı kullanılmaktadır.</w:t>
      </w:r>
    </w:p>
    <w:p w:rsidR="00CA712E" w:rsidRPr="00CA712E" w:rsidRDefault="00CA712E" w:rsidP="003529ED">
      <w:pPr>
        <w:pStyle w:val="GvdeMetni"/>
      </w:pPr>
      <w:r w:rsidRPr="00CA712E">
        <w:t>Kur</w:t>
      </w:r>
      <w:r w:rsidR="00814096">
        <w:t>’</w:t>
      </w:r>
      <w:r w:rsidR="00481490">
        <w:t>â</w:t>
      </w:r>
      <w:r w:rsidRPr="00CA712E">
        <w:t xml:space="preserve">n </w:t>
      </w:r>
      <w:r w:rsidR="00481490">
        <w:t>â</w:t>
      </w:r>
      <w:r w:rsidRPr="00CA712E">
        <w:t xml:space="preserve">yetlerinin de </w:t>
      </w:r>
      <w:r w:rsidR="00706846">
        <w:t>mecaz</w:t>
      </w:r>
      <w:r w:rsidRPr="00CA712E">
        <w:t xml:space="preserve">a yorumlanabilmesi için karine ve münasebet şartlarının aranması gerekir. Bu çerçevede müfessirler arasında </w:t>
      </w:r>
      <w:r w:rsidRPr="00CA712E">
        <w:rPr>
          <w:rtl/>
        </w:rPr>
        <w:t>وَمَا خَلَقْتُ الْجِنَّ وَالْإِنْسَ إِلَّا لِيَعْبُدُونِ</w:t>
      </w:r>
      <w:r w:rsidRPr="00CA712E">
        <w:t xml:space="preserve"> </w:t>
      </w:r>
      <w:r w:rsidR="00481490">
        <w:t>â</w:t>
      </w:r>
      <w:r w:rsidRPr="00CA712E">
        <w:t xml:space="preserve">yetinde geçen </w:t>
      </w:r>
      <w:r w:rsidRPr="00CA712E">
        <w:rPr>
          <w:rtl/>
        </w:rPr>
        <w:t>لِيَعْبُدُونِ</w:t>
      </w:r>
      <w:r w:rsidRPr="00CA712E">
        <w:t xml:space="preserve"> ifadesinin </w:t>
      </w:r>
      <w:r w:rsidR="00706846">
        <w:t>mecaz</w:t>
      </w:r>
      <w:r w:rsidR="00481490">
        <w:t>i</w:t>
      </w:r>
      <w:r w:rsidRPr="00CA712E">
        <w:t xml:space="preserve"> anlamda değerlendirildiğini görmek mümkündür. Bu müfessirler cin, insan ve yaratma kelimelerini ise asıl manalarıyla anlamaktadırlar. Ayrıc</w:t>
      </w:r>
      <w:r w:rsidR="00D95B09">
        <w:t>a cin ve insan isimlerini, umumi</w:t>
      </w:r>
      <w:r w:rsidRPr="00CA712E">
        <w:t xml:space="preserve"> anlamda yani mümin-kâfir ayrımına girmeyecek şekilde ve tür içerisinde ayrım yapmaksızın kullandıklarını da belirtmeliyiz. Tartışmanın asıl konusu </w:t>
      </w:r>
      <w:r w:rsidRPr="00CA712E">
        <w:rPr>
          <w:rtl/>
        </w:rPr>
        <w:t>لِيَعْبُدُونِ</w:t>
      </w:r>
      <w:r w:rsidRPr="00CA712E">
        <w:t xml:space="preserve"> kelimesinin </w:t>
      </w:r>
      <w:r w:rsidR="00706846">
        <w:t>mecaz</w:t>
      </w:r>
      <w:r w:rsidR="00481490">
        <w:t>i</w:t>
      </w:r>
      <w:r w:rsidRPr="00CA712E">
        <w:t xml:space="preserve"> oluşu üzerinedir. Bu düşüncenin ortaya çıkmasının sebebi, vakıada kâfirlerin şer</w:t>
      </w:r>
      <w:r w:rsidR="00814096">
        <w:t>’</w:t>
      </w:r>
      <w:r w:rsidRPr="00CA712E">
        <w:t xml:space="preserve">i anlamıyla ibadet yapmamasıdır. Bu müfessirlere göre kâfirlerin, çocukların ve delilerin ibadet etmemesi, ibadet kelimesini </w:t>
      </w:r>
      <w:r w:rsidR="00706846">
        <w:t>mecaz</w:t>
      </w:r>
      <w:r w:rsidR="00481490">
        <w:t>i</w:t>
      </w:r>
      <w:r w:rsidRPr="00CA712E">
        <w:t xml:space="preserve"> anlamda yorumlamayı gerektiren delil/karinedir. Bu delil sebebiyle ibadet kelimesi, farklı anlamlara gelecek şekilde te</w:t>
      </w:r>
      <w:r w:rsidR="00814096">
        <w:t>’</w:t>
      </w:r>
      <w:r w:rsidRPr="00CA712E">
        <w:t xml:space="preserve">vil edilmiş; kelimeye </w:t>
      </w:r>
      <w:r w:rsidR="00706846">
        <w:t>mecaz</w:t>
      </w:r>
      <w:r w:rsidR="00481490">
        <w:t>i</w:t>
      </w:r>
      <w:r w:rsidRPr="00CA712E">
        <w:t xml:space="preserve"> anlamlar yüklenmiştir. Bu tevillerin bazıları </w:t>
      </w:r>
      <w:r w:rsidRPr="003529ED">
        <w:t>şunlardır</w:t>
      </w:r>
      <w:r w:rsidRPr="00CA712E">
        <w:t>:</w:t>
      </w:r>
    </w:p>
    <w:p w:rsidR="00CA712E" w:rsidRPr="00CA712E" w:rsidRDefault="00481490" w:rsidP="00800706">
      <w:pPr>
        <w:pStyle w:val="GvdeMetni"/>
        <w:numPr>
          <w:ilvl w:val="0"/>
          <w:numId w:val="3"/>
        </w:numPr>
      </w:pPr>
      <w:r>
        <w:t>Â</w:t>
      </w:r>
      <w:r w:rsidR="00CA712E" w:rsidRPr="00CA712E">
        <w:t xml:space="preserve">yette geçen </w:t>
      </w:r>
      <w:r w:rsidR="00CA712E" w:rsidRPr="00CA712E">
        <w:rPr>
          <w:rtl/>
        </w:rPr>
        <w:t>لِيَعْبُدُونِ</w:t>
      </w:r>
      <w:r w:rsidR="00CA712E" w:rsidRPr="00CA712E">
        <w:t xml:space="preserve"> kelimesi</w:t>
      </w:r>
      <w:r>
        <w:t>,</w:t>
      </w:r>
      <w:r w:rsidR="00CA712E" w:rsidRPr="00CA712E">
        <w:t xml:space="preserve"> </w:t>
      </w:r>
      <w:r w:rsidR="00CA712E" w:rsidRPr="00CA712E">
        <w:rPr>
          <w:rFonts w:hint="cs"/>
          <w:rtl/>
        </w:rPr>
        <w:t>لِعِبادَتِنا والتَّذَلُّلِ لأمْرِنا</w:t>
      </w:r>
      <w:r w:rsidR="00CA712E" w:rsidRPr="00CA712E">
        <w:t xml:space="preserve"> anlamında kullanılmıştır.</w:t>
      </w:r>
      <w:r w:rsidR="00CA712E" w:rsidRPr="00CA712E">
        <w:rPr>
          <w:vertAlign w:val="superscript"/>
        </w:rPr>
        <w:footnoteReference w:id="34"/>
      </w:r>
      <w:r w:rsidR="00CA712E" w:rsidRPr="00CA712E">
        <w:t xml:space="preserve"> Bu te</w:t>
      </w:r>
      <w:r w:rsidR="00814096">
        <w:t>’</w:t>
      </w:r>
      <w:r w:rsidR="00CA712E" w:rsidRPr="00CA712E">
        <w:t xml:space="preserve">vile göre </w:t>
      </w:r>
      <w:r>
        <w:t>â</w:t>
      </w:r>
      <w:r w:rsidR="00CA712E" w:rsidRPr="00CA712E">
        <w:t>yetin manası “Biz cinleri ve insanları Allah</w:t>
      </w:r>
      <w:r w:rsidR="00814096">
        <w:t>’</w:t>
      </w:r>
      <w:r w:rsidR="00CA712E" w:rsidRPr="00CA712E">
        <w:t>ın emrine boyun eğmeleri için yarattık</w:t>
      </w:r>
      <w:r w:rsidR="009819EF">
        <w:t>.</w:t>
      </w:r>
      <w:r w:rsidR="00CA712E" w:rsidRPr="00CA712E">
        <w:t xml:space="preserve">” şeklindedir. Kanaatimizce </w:t>
      </w:r>
      <w:r>
        <w:t>â</w:t>
      </w:r>
      <w:r w:rsidR="00CA712E" w:rsidRPr="00CA712E">
        <w:t>yetin bu şekilde tevil edilmesinin nedeni şudur: Sebe</w:t>
      </w:r>
      <w:r>
        <w:t>p</w:t>
      </w:r>
      <w:r w:rsidR="00CA712E" w:rsidRPr="00CA712E">
        <w:t xml:space="preserve"> olan ibadet kelimesi, müsebbeb olan tezellül/boyun eğme yerine kullanılmıştır. Sebebin cümlede zikredilip müsebbebin kastedilmesi kuralı (</w:t>
      </w:r>
      <w:r w:rsidR="00CA712E" w:rsidRPr="00CA712E">
        <w:rPr>
          <w:i/>
          <w:iCs/>
        </w:rPr>
        <w:t>zikru</w:t>
      </w:r>
      <w:r w:rsidR="00814096">
        <w:rPr>
          <w:i/>
          <w:iCs/>
        </w:rPr>
        <w:t>’</w:t>
      </w:r>
      <w:r w:rsidR="00CA712E" w:rsidRPr="00CA712E">
        <w:rPr>
          <w:i/>
          <w:iCs/>
        </w:rPr>
        <w:t>s-sebebiradetü</w:t>
      </w:r>
      <w:r w:rsidR="00814096">
        <w:rPr>
          <w:i/>
          <w:iCs/>
        </w:rPr>
        <w:t>’</w:t>
      </w:r>
      <w:r w:rsidR="00CA712E" w:rsidRPr="00CA712E">
        <w:rPr>
          <w:i/>
          <w:iCs/>
        </w:rPr>
        <w:t>l-müsebbeb</w:t>
      </w:r>
      <w:r w:rsidR="00CA712E" w:rsidRPr="00CA712E">
        <w:t xml:space="preserve">) doğrultusunda </w:t>
      </w:r>
      <w:r>
        <w:t>â</w:t>
      </w:r>
      <w:r w:rsidR="00CA712E" w:rsidRPr="00CA712E">
        <w:t xml:space="preserve">yette </w:t>
      </w:r>
      <w:r w:rsidR="00706846">
        <w:t>mecaz</w:t>
      </w:r>
      <w:r w:rsidR="00CA712E" w:rsidRPr="00CA712E">
        <w:t>-ı mürsel olduğu varsayılmaktadır. Buna göre tüm cinler ve insanlar tezellül anlamında kullanılan ibadet için yaratılmıştır. Zira Allah</w:t>
      </w:r>
      <w:r w:rsidR="00814096">
        <w:t>’</w:t>
      </w:r>
      <w:r w:rsidR="00CA712E" w:rsidRPr="00CA712E">
        <w:t>ın haklarında vereceği hükme herkes</w:t>
      </w:r>
      <w:r w:rsidR="009819EF">
        <w:t>,</w:t>
      </w:r>
      <w:r w:rsidR="00615078">
        <w:t xml:space="preserve"> </w:t>
      </w:r>
      <w:r w:rsidR="00CA712E" w:rsidRPr="00CA712E">
        <w:t>isteyerek ya da istemeyerek</w:t>
      </w:r>
      <w:r w:rsidR="009819EF">
        <w:t>,</w:t>
      </w:r>
      <w:r w:rsidR="00CA712E" w:rsidRPr="00CA712E">
        <w:t xml:space="preserve"> boyun eğmektedir.</w:t>
      </w:r>
    </w:p>
    <w:p w:rsidR="00CA712E" w:rsidRPr="00CA712E" w:rsidRDefault="00481490" w:rsidP="00800706">
      <w:pPr>
        <w:pStyle w:val="GvdeMetni"/>
        <w:numPr>
          <w:ilvl w:val="0"/>
          <w:numId w:val="3"/>
        </w:numPr>
      </w:pPr>
      <w:r>
        <w:lastRenderedPageBreak/>
        <w:t>Â</w:t>
      </w:r>
      <w:r w:rsidR="00CA712E" w:rsidRPr="00CA712E">
        <w:t xml:space="preserve">yette geçen </w:t>
      </w:r>
      <w:r w:rsidR="00CA712E" w:rsidRPr="00CA712E">
        <w:rPr>
          <w:rtl/>
        </w:rPr>
        <w:t>لِيَعْبُدُونِ</w:t>
      </w:r>
      <w:r w:rsidR="00CA712E" w:rsidRPr="00CA712E">
        <w:t xml:space="preserve"> kelimesi</w:t>
      </w:r>
      <w:r>
        <w:t>,</w:t>
      </w:r>
      <w:r w:rsidR="00CA712E" w:rsidRPr="00CA712E">
        <w:t xml:space="preserve"> </w:t>
      </w:r>
      <w:r w:rsidR="00CA712E" w:rsidRPr="00CA712E">
        <w:rPr>
          <w:rFonts w:hint="cs"/>
          <w:rtl/>
        </w:rPr>
        <w:t>لِكَي آمُرَهُم بِعبادَتِي</w:t>
      </w:r>
      <w:r w:rsidR="00CA712E" w:rsidRPr="00CA712E">
        <w:t xml:space="preserve"> anlamında kullanılmıştır.</w:t>
      </w:r>
      <w:r w:rsidR="00CA712E" w:rsidRPr="00CA712E">
        <w:rPr>
          <w:vertAlign w:val="superscript"/>
        </w:rPr>
        <w:footnoteReference w:id="35"/>
      </w:r>
      <w:r w:rsidR="00CA712E" w:rsidRPr="00CA712E">
        <w:t xml:space="preserve"> Buna göre ibadet kelimesi </w:t>
      </w:r>
      <w:r w:rsidR="00706846">
        <w:t>mecaz</w:t>
      </w:r>
      <w:r>
        <w:t>i</w:t>
      </w:r>
      <w:r w:rsidR="00CA712E" w:rsidRPr="00CA712E">
        <w:t xml:space="preserve"> olarak emretmek anlamında kullanılmıştır. İbadetin emir anlamında </w:t>
      </w:r>
      <w:r w:rsidR="00706846">
        <w:t>mecaz</w:t>
      </w:r>
      <w:r>
        <w:t>i</w:t>
      </w:r>
      <w:r w:rsidR="00CA712E" w:rsidRPr="00CA712E">
        <w:t xml:space="preserve"> olarak kullanılmasını gerektiren münasebet şudur: Emir sebe</w:t>
      </w:r>
      <w:r w:rsidR="00D95B09">
        <w:t>p</w:t>
      </w:r>
      <w:r w:rsidR="00CA712E" w:rsidRPr="00CA712E">
        <w:t xml:space="preserve"> ya da melzûmdur. İbadet ise müsebbeb ya da lâzımdır. </w:t>
      </w:r>
      <w:r w:rsidR="009819EF">
        <w:t>Bu nedenle</w:t>
      </w:r>
      <w:r>
        <w:t xml:space="preserve"> </w:t>
      </w:r>
      <w:r w:rsidR="00CA712E" w:rsidRPr="00CA712E">
        <w:t>müsebbeb, sebe</w:t>
      </w:r>
      <w:r w:rsidR="00D95B09">
        <w:t>p</w:t>
      </w:r>
      <w:r w:rsidR="00CA712E" w:rsidRPr="00CA712E">
        <w:t xml:space="preserve"> yerine ya da lâzım, melzûm yerine kullanılmıştır. Bu yoruma göre </w:t>
      </w:r>
      <w:r>
        <w:t>â</w:t>
      </w:r>
      <w:r w:rsidR="00CA712E" w:rsidRPr="00CA712E">
        <w:t xml:space="preserve">yette </w:t>
      </w:r>
      <w:r w:rsidR="00706846">
        <w:t>mecaz</w:t>
      </w:r>
      <w:r w:rsidR="00CA712E" w:rsidRPr="00CA712E">
        <w:t xml:space="preserve">-ı mürsel bulunmuş olmaktadır. </w:t>
      </w:r>
      <w:r>
        <w:t>Â</w:t>
      </w:r>
      <w:r w:rsidR="00CA712E" w:rsidRPr="00CA712E">
        <w:t>yet bu şekilde yorumlandığında anlam şöyle olmaktadır: “Tüm cinleri ve insanları sadece kendilerine ibadeti emretmek için yarattım.” Zaten Allah</w:t>
      </w:r>
      <w:r w:rsidR="009819EF">
        <w:t>,</w:t>
      </w:r>
      <w:r w:rsidR="00CA712E" w:rsidRPr="00CA712E">
        <w:t xml:space="preserve"> bütün insanlara ve cinlere ibadeti emretmiştir.</w:t>
      </w:r>
    </w:p>
    <w:p w:rsidR="00CA712E" w:rsidRPr="00CA712E" w:rsidRDefault="00481490" w:rsidP="00800706">
      <w:pPr>
        <w:pStyle w:val="GvdeMetni"/>
        <w:numPr>
          <w:ilvl w:val="0"/>
          <w:numId w:val="3"/>
        </w:numPr>
      </w:pPr>
      <w:r>
        <w:t>Â</w:t>
      </w:r>
      <w:r w:rsidR="00CA712E" w:rsidRPr="00CA712E">
        <w:t xml:space="preserve">yette geçen </w:t>
      </w:r>
      <w:r w:rsidR="00CA712E" w:rsidRPr="00CA712E">
        <w:rPr>
          <w:rtl/>
        </w:rPr>
        <w:t>لِيَعْبُدُونِ</w:t>
      </w:r>
      <w:r w:rsidR="00CA712E" w:rsidRPr="00CA712E">
        <w:t xml:space="preserve"> kelimesi</w:t>
      </w:r>
      <w:r>
        <w:t>,</w:t>
      </w:r>
      <w:r w:rsidR="00CA712E" w:rsidRPr="00CA712E">
        <w:t xml:space="preserve"> </w:t>
      </w:r>
      <w:r w:rsidR="00CA712E" w:rsidRPr="00CA712E">
        <w:rPr>
          <w:rFonts w:hint="cs"/>
          <w:rtl/>
        </w:rPr>
        <w:t>لِيُقِرُّوا لي بالعُبُدِيَّة</w:t>
      </w:r>
      <w:r w:rsidR="00CA712E" w:rsidRPr="00CA712E">
        <w:t xml:space="preserve"> anlamında kullanılmıştır.</w:t>
      </w:r>
      <w:r w:rsidR="00CA712E" w:rsidRPr="00CA712E">
        <w:rPr>
          <w:vertAlign w:val="superscript"/>
        </w:rPr>
        <w:footnoteReference w:id="36"/>
      </w:r>
      <w:r w:rsidR="00CA712E" w:rsidRPr="00CA712E">
        <w:t xml:space="preserve"> </w:t>
      </w:r>
      <w:r>
        <w:t>Â</w:t>
      </w:r>
      <w:r w:rsidR="00CA712E" w:rsidRPr="00CA712E">
        <w:t xml:space="preserve">yet bu şekilde yorumlandığında anlam şöyle olmaktadır: “Tüm cinleri ve insanları sadece benim kulum olduklarını ikrar etmeleri için yarattım.” Burada lâzım olan ibadet ile ibadetin melzûmu olan ikrar anlamı kastedilmiştir. Lâzımın melzûm yerine kullanılmasıyla </w:t>
      </w:r>
      <w:r w:rsidR="00706846">
        <w:t>mecaz</w:t>
      </w:r>
      <w:r w:rsidR="00CA712E" w:rsidRPr="00CA712E">
        <w:t>-ı mürsel söz konusu olmuştur.</w:t>
      </w:r>
    </w:p>
    <w:p w:rsidR="00CA712E" w:rsidRPr="00CA712E" w:rsidRDefault="00481490" w:rsidP="00800706">
      <w:pPr>
        <w:pStyle w:val="GvdeMetni"/>
        <w:numPr>
          <w:ilvl w:val="0"/>
          <w:numId w:val="3"/>
        </w:numPr>
      </w:pPr>
      <w:r>
        <w:t>Â</w:t>
      </w:r>
      <w:r w:rsidR="00CA712E" w:rsidRPr="00CA712E">
        <w:t xml:space="preserve">yette geçen </w:t>
      </w:r>
      <w:r w:rsidR="00CA712E" w:rsidRPr="00CA712E">
        <w:rPr>
          <w:rtl/>
        </w:rPr>
        <w:t>لِيَعْبُدُونِ</w:t>
      </w:r>
      <w:r w:rsidR="00CA712E" w:rsidRPr="00CA712E">
        <w:t xml:space="preserve"> kelimesi</w:t>
      </w:r>
      <w:r>
        <w:t>,</w:t>
      </w:r>
      <w:r w:rsidR="00CA712E" w:rsidRPr="00CA712E">
        <w:t xml:space="preserve"> </w:t>
      </w:r>
      <w:r w:rsidR="00CA712E" w:rsidRPr="00CA712E">
        <w:rPr>
          <w:rFonts w:hint="cs"/>
          <w:rtl/>
        </w:rPr>
        <w:t>لِيَكُونُوا عباداً لي</w:t>
      </w:r>
      <w:r w:rsidR="00CA712E" w:rsidRPr="00CA712E">
        <w:t xml:space="preserve"> anlamında kullanılmıştır.</w:t>
      </w:r>
      <w:r w:rsidR="00CA712E" w:rsidRPr="00CA712E">
        <w:rPr>
          <w:vertAlign w:val="superscript"/>
        </w:rPr>
        <w:footnoteReference w:id="37"/>
      </w:r>
      <w:r w:rsidR="00CA712E" w:rsidRPr="00CA712E">
        <w:t xml:space="preserve"> </w:t>
      </w:r>
      <w:r>
        <w:t>Â</w:t>
      </w:r>
      <w:r w:rsidR="00CA712E" w:rsidRPr="00CA712E">
        <w:t>yet bu şekilde yorumlandığında anlam “Tüm cinleri ve insanları sadece bana kul olsunlar diye yarattım.” şeklinde olmaktadır.</w:t>
      </w:r>
    </w:p>
    <w:p w:rsidR="00CA712E" w:rsidRPr="00CA712E" w:rsidRDefault="00CA712E" w:rsidP="00800706">
      <w:pPr>
        <w:pStyle w:val="GvdeMetni"/>
        <w:numPr>
          <w:ilvl w:val="0"/>
          <w:numId w:val="3"/>
        </w:numPr>
      </w:pPr>
      <w:r w:rsidRPr="00CA712E">
        <w:t>Nesefî</w:t>
      </w:r>
      <w:r w:rsidR="00814096">
        <w:t>’</w:t>
      </w:r>
      <w:r w:rsidRPr="00CA712E">
        <w:t xml:space="preserve">ye göre </w:t>
      </w:r>
      <w:r w:rsidRPr="00CA712E">
        <w:rPr>
          <w:rtl/>
        </w:rPr>
        <w:t>لِيَعْبُدُونِ</w:t>
      </w:r>
      <w:r w:rsidRPr="00CA712E">
        <w:t xml:space="preserve"> ile ilgili en uygun yorum, kelimenin tevhid anlamında kullanılmasıdır. Nesefî bu görüşünü İbn Abbâs</w:t>
      </w:r>
      <w:r w:rsidR="00814096">
        <w:t>’</w:t>
      </w:r>
      <w:r w:rsidRPr="00CA712E">
        <w:t>tan nakledilen “Kur</w:t>
      </w:r>
      <w:r w:rsidR="00814096">
        <w:t>’</w:t>
      </w:r>
      <w:r w:rsidR="00481490">
        <w:t>â</w:t>
      </w:r>
      <w:r w:rsidRPr="00CA712E">
        <w:t>n</w:t>
      </w:r>
      <w:r w:rsidR="00814096">
        <w:t>’</w:t>
      </w:r>
      <w:r w:rsidRPr="00CA712E">
        <w:t>da yer alan bütün ibadet ifadeleri tevhid anlamındadır</w:t>
      </w:r>
      <w:r w:rsidR="009819EF">
        <w:t>.</w:t>
      </w:r>
      <w:r w:rsidRPr="00CA712E">
        <w:t>” rivayetine dayandırmaktadır. Buna göre anlam şöyle olmaktadır: “Tüm cinleri ve insanları sadece bir ve tek olduğumu bilmeleri için yarattım.”</w:t>
      </w:r>
      <w:r w:rsidR="007C237E">
        <w:t xml:space="preserve"> </w:t>
      </w:r>
      <w:r w:rsidRPr="00CA712E">
        <w:t>Nesefî</w:t>
      </w:r>
      <w:r w:rsidR="00814096">
        <w:t>’</w:t>
      </w:r>
      <w:r w:rsidRPr="00CA712E">
        <w:t>ye göre bu dünyada Allah</w:t>
      </w:r>
      <w:r w:rsidR="00814096">
        <w:t>’</w:t>
      </w:r>
      <w:r w:rsidRPr="00CA712E">
        <w:t>ın birliğini kabul etmeyenler bulunsa da ahirette herkes Allah</w:t>
      </w:r>
      <w:r w:rsidR="00814096">
        <w:t>’</w:t>
      </w:r>
      <w:r w:rsidRPr="00CA712E">
        <w:t xml:space="preserve">ın birliğini ikrar edecektir. Çünkü başka bir </w:t>
      </w:r>
      <w:r w:rsidR="00481490">
        <w:t>â</w:t>
      </w:r>
      <w:r w:rsidRPr="00CA712E">
        <w:t xml:space="preserve">yette </w:t>
      </w:r>
      <w:r w:rsidRPr="00CA712E">
        <w:rPr>
          <w:rtl/>
        </w:rPr>
        <w:t>ثُمَّ لَمْ تَكُنْ فِتْنَتُهُمْ إِلَّا أَنْ قَالُوا وَاللَّهِ رَبِّنَا مَا كُنَّا مُشْرِكِينَ</w:t>
      </w:r>
      <w:r w:rsidR="00481490">
        <w:rPr>
          <w:rtl/>
        </w:rPr>
        <w:t xml:space="preserve"> </w:t>
      </w:r>
      <w:r w:rsidR="007C237E">
        <w:t xml:space="preserve"> b</w:t>
      </w:r>
      <w:r w:rsidRPr="00CA712E">
        <w:t>uyrulmaktadır</w:t>
      </w:r>
      <w:r w:rsidR="00481490">
        <w:t>.</w:t>
      </w:r>
      <w:r w:rsidRPr="00CA712E">
        <w:rPr>
          <w:vertAlign w:val="superscript"/>
        </w:rPr>
        <w:footnoteReference w:id="38"/>
      </w:r>
      <w:r w:rsidRPr="00CA712E">
        <w:t xml:space="preserve"> </w:t>
      </w:r>
      <w:r w:rsidR="00481490">
        <w:t>Â</w:t>
      </w:r>
      <w:r w:rsidRPr="00CA712E">
        <w:t xml:space="preserve">yetten anlaşıldığına göre müşrikler ahirette yemin ederek şirk koşmadıklarını itiraf edeceklerdir. </w:t>
      </w:r>
      <w:r w:rsidR="009819EF">
        <w:t xml:space="preserve">Bu </w:t>
      </w:r>
      <w:r w:rsidR="009819EF">
        <w:lastRenderedPageBreak/>
        <w:t>nedenle</w:t>
      </w:r>
      <w:r w:rsidR="00481490">
        <w:t xml:space="preserve"> </w:t>
      </w:r>
      <w:r w:rsidRPr="00CA712E">
        <w:t>Allah</w:t>
      </w:r>
      <w:r w:rsidR="00814096">
        <w:t>’</w:t>
      </w:r>
      <w:r w:rsidRPr="00CA712E">
        <w:t>ın birliğini de kabul etmiş olacaklardır. Dünyada müşriklerin Allah</w:t>
      </w:r>
      <w:r w:rsidR="00814096">
        <w:t>’</w:t>
      </w:r>
      <w:r w:rsidRPr="00CA712E">
        <w:t>a şirk koşmuş olmasına gelince</w:t>
      </w:r>
      <w:r w:rsidR="009819EF">
        <w:t>,</w:t>
      </w:r>
      <w:r w:rsidRPr="00CA712E">
        <w:t xml:space="preserve"> dünya hayatı ahirete nazaran bir günden daha kısadır. Ebedi olan ahiret karşısında bu şirk</w:t>
      </w:r>
      <w:r w:rsidR="009819EF">
        <w:t>,</w:t>
      </w:r>
      <w:r w:rsidRPr="00CA712E">
        <w:t xml:space="preserve"> hiç sayılır. Bu durum, şu örnekle kıyaslanabilir: Kâtiplik görevi için bir köle satın alan kişi </w:t>
      </w:r>
      <w:r w:rsidRPr="00CA712E">
        <w:rPr>
          <w:rtl/>
        </w:rPr>
        <w:t>ما اشْتَرَيْتُهُ إلا للكِتابَةِ</w:t>
      </w:r>
      <w:r w:rsidRPr="00CA712E">
        <w:t xml:space="preserve"> “Bunu sadece kâtiplik yapsın diye aldım</w:t>
      </w:r>
      <w:r w:rsidR="009819EF">
        <w:t>.</w:t>
      </w:r>
      <w:r w:rsidRPr="00CA712E">
        <w:t>” dediğinde bu köleyi hayatının bir gününde farklı bir işte çalıştırsa yalan söylemiş olmaz. Öyleyse kâfirlerin bir gün mesabesinden daha az olan dünya hayatında Allah</w:t>
      </w:r>
      <w:r w:rsidR="00814096">
        <w:t>’</w:t>
      </w:r>
      <w:r w:rsidRPr="00CA712E">
        <w:t>a şirk koşmaları, tevhid için yaratılmış olmalarına aykırı değildir.</w:t>
      </w:r>
      <w:r w:rsidRPr="00CA712E">
        <w:rPr>
          <w:vertAlign w:val="superscript"/>
        </w:rPr>
        <w:footnoteReference w:id="39"/>
      </w:r>
    </w:p>
    <w:p w:rsidR="00CA712E" w:rsidRPr="00CA712E" w:rsidRDefault="00CA712E" w:rsidP="00CA712E">
      <w:pPr>
        <w:pStyle w:val="GvdeMetni"/>
      </w:pPr>
      <w:r w:rsidRPr="00CA712E">
        <w:t xml:space="preserve">Bu yaklaşımda da </w:t>
      </w:r>
      <w:r w:rsidRPr="00CA712E">
        <w:rPr>
          <w:i/>
          <w:iCs/>
        </w:rPr>
        <w:t>müsebbeb</w:t>
      </w:r>
      <w:r w:rsidRPr="00CA712E">
        <w:t xml:space="preserve">in zikredilip </w:t>
      </w:r>
      <w:r w:rsidRPr="00CA712E">
        <w:rPr>
          <w:i/>
          <w:iCs/>
        </w:rPr>
        <w:t>sebeb</w:t>
      </w:r>
      <w:r w:rsidRPr="00CA712E">
        <w:t xml:space="preserve">in kastedilmesi yoluyla </w:t>
      </w:r>
      <w:r w:rsidR="00706846">
        <w:rPr>
          <w:i/>
          <w:iCs/>
        </w:rPr>
        <w:t>mecaz</w:t>
      </w:r>
      <w:r w:rsidRPr="00CA712E">
        <w:rPr>
          <w:i/>
          <w:iCs/>
        </w:rPr>
        <w:t>-ı mürsel</w:t>
      </w:r>
      <w:r w:rsidRPr="00CA712E">
        <w:t xml:space="preserve"> söz konusudur. İbadetin tevhid anlamında olduğunu düşünen Kelbî</w:t>
      </w:r>
      <w:r w:rsidR="00814096">
        <w:t>’</w:t>
      </w:r>
      <w:r w:rsidRPr="00CA712E">
        <w:t>ye göre</w:t>
      </w:r>
      <w:r w:rsidRPr="00CA712E">
        <w:rPr>
          <w:vertAlign w:val="superscript"/>
        </w:rPr>
        <w:footnoteReference w:id="40"/>
      </w:r>
      <w:r w:rsidR="00814096">
        <w:t xml:space="preserve"> </w:t>
      </w:r>
      <w:r w:rsidRPr="00CA712E">
        <w:t>mü</w:t>
      </w:r>
      <w:r w:rsidR="00814096">
        <w:t>’</w:t>
      </w:r>
      <w:r w:rsidRPr="00CA712E">
        <w:t>min sıkıntıda da rahatlıkta da Allah</w:t>
      </w:r>
      <w:r w:rsidR="00814096">
        <w:t>’</w:t>
      </w:r>
      <w:r w:rsidRPr="00CA712E">
        <w:t>ı bir ve tek olarak tanımaktadır. Ancak kâfir, sadece dara düştüğünde Allah</w:t>
      </w:r>
      <w:r w:rsidR="00814096">
        <w:t>’</w:t>
      </w:r>
      <w:r w:rsidRPr="00CA712E">
        <w:t xml:space="preserve">ın birliğini kabul etmektedir. Çünkü başka bir </w:t>
      </w:r>
      <w:r w:rsidR="00481490">
        <w:t>â</w:t>
      </w:r>
      <w:r w:rsidRPr="00CA712E">
        <w:t xml:space="preserve">yette </w:t>
      </w:r>
      <w:r w:rsidRPr="00CA712E">
        <w:rPr>
          <w:rtl/>
        </w:rPr>
        <w:t>وَإِذَا غَشِيَهُمْ مَوْجٌ كَالظُّلَلِ دَعَوُا اللَّهَ مُخْلِصِينَ لَهُ الدِّينَ</w:t>
      </w:r>
      <w:r w:rsidRPr="00CA712E">
        <w:t xml:space="preserve"> buyrulmuştur.</w:t>
      </w:r>
      <w:r w:rsidRPr="00CA712E">
        <w:rPr>
          <w:vertAlign w:val="superscript"/>
        </w:rPr>
        <w:footnoteReference w:id="41"/>
      </w:r>
      <w:r w:rsidR="00481490">
        <w:t xml:space="preserve"> </w:t>
      </w:r>
      <w:r w:rsidRPr="00CA712E">
        <w:t>Kelbî</w:t>
      </w:r>
      <w:r w:rsidR="00814096">
        <w:t>’</w:t>
      </w:r>
      <w:r w:rsidRPr="00CA712E">
        <w:t>ye göre cinler ve insanlar tevhid için yaratılmıştır ve kâfirler de dünyada dara düştüklerinde Allah</w:t>
      </w:r>
      <w:r w:rsidR="00814096">
        <w:t>’</w:t>
      </w:r>
      <w:r w:rsidRPr="00CA712E">
        <w:t>ı bir olarak kabul etmektedirler. Oysa Nesefî</w:t>
      </w:r>
      <w:r w:rsidR="00814096">
        <w:t>’</w:t>
      </w:r>
      <w:r w:rsidRPr="00CA712E">
        <w:t>ye göre kâfirler bu dünyada değil ahirette Allah</w:t>
      </w:r>
      <w:r w:rsidR="00814096">
        <w:t>’</w:t>
      </w:r>
      <w:r w:rsidRPr="00CA712E">
        <w:t>ın birliğini kabul edeceklerdir.</w:t>
      </w:r>
    </w:p>
    <w:p w:rsidR="00CA712E" w:rsidRPr="00CA712E" w:rsidRDefault="00B921D6" w:rsidP="00800706">
      <w:pPr>
        <w:pStyle w:val="GvdeMetni"/>
        <w:numPr>
          <w:ilvl w:val="0"/>
          <w:numId w:val="3"/>
        </w:numPr>
      </w:pPr>
      <w:r>
        <w:t>Â</w:t>
      </w:r>
      <w:r w:rsidR="00CA712E" w:rsidRPr="00CA712E">
        <w:t xml:space="preserve">yette geçen </w:t>
      </w:r>
      <w:r w:rsidR="00CA712E" w:rsidRPr="00CA712E">
        <w:rPr>
          <w:rtl/>
        </w:rPr>
        <w:t>لِيَعْبُدُونِ</w:t>
      </w:r>
      <w:r w:rsidR="00CA712E" w:rsidRPr="00CA712E">
        <w:t xml:space="preserve"> kelimesi</w:t>
      </w:r>
      <w:r>
        <w:t>,</w:t>
      </w:r>
      <w:r w:rsidR="00CA712E" w:rsidRPr="00CA712E">
        <w:t xml:space="preserve"> </w:t>
      </w:r>
      <w:r w:rsidR="00CA712E" w:rsidRPr="00CA712E">
        <w:rPr>
          <w:rFonts w:hint="cs"/>
          <w:rtl/>
        </w:rPr>
        <w:t>لِيَعْرِفُونِ</w:t>
      </w:r>
      <w:r w:rsidR="00CA712E" w:rsidRPr="00CA712E">
        <w:t xml:space="preserve"> anlamında kullanılmıştır.</w:t>
      </w:r>
      <w:r w:rsidR="00CA712E" w:rsidRPr="00CA712E">
        <w:rPr>
          <w:vertAlign w:val="superscript"/>
        </w:rPr>
        <w:footnoteReference w:id="42"/>
      </w:r>
      <w:r w:rsidR="00CA712E" w:rsidRPr="00CA712E">
        <w:t xml:space="preserve"> Bu tevile göre </w:t>
      </w:r>
      <w:r>
        <w:t>â</w:t>
      </w:r>
      <w:r w:rsidR="00CA712E" w:rsidRPr="00CA712E">
        <w:t>yetin anlamı “Tüm cinleri ve insanları sadece beni tanımaları (marifet) için yarattım.” şeklinde olmaktadır. Mekkî b. Ebî</w:t>
      </w:r>
      <w:r>
        <w:t xml:space="preserve"> </w:t>
      </w:r>
      <w:r w:rsidR="00CA712E" w:rsidRPr="00CA712E">
        <w:t>Tâlib</w:t>
      </w:r>
      <w:r w:rsidR="00814096">
        <w:t>’</w:t>
      </w:r>
      <w:r w:rsidR="00CA712E" w:rsidRPr="00CA712E">
        <w:t>e göre zaten bütün cinler ve insanlar Allah</w:t>
      </w:r>
      <w:r w:rsidR="00814096">
        <w:t>’</w:t>
      </w:r>
      <w:r w:rsidR="00CA712E" w:rsidRPr="00CA712E">
        <w:t>ı tanımaktadırlar.</w:t>
      </w:r>
      <w:r w:rsidR="00CA712E" w:rsidRPr="00CA712E">
        <w:rPr>
          <w:vertAlign w:val="superscript"/>
        </w:rPr>
        <w:footnoteReference w:id="43"/>
      </w:r>
      <w:r w:rsidR="00CA712E" w:rsidRPr="00CA712E">
        <w:t xml:space="preserve"> Çünkü başka bir </w:t>
      </w:r>
      <w:r>
        <w:t>â</w:t>
      </w:r>
      <w:r w:rsidR="00CA712E" w:rsidRPr="00CA712E">
        <w:t xml:space="preserve">yette </w:t>
      </w:r>
      <w:r w:rsidR="00CA712E" w:rsidRPr="00CA712E">
        <w:rPr>
          <w:rtl/>
        </w:rPr>
        <w:t>وَلَئِنْ سَأَلْتَهُمْ مَنْ خَلَقَ السَّمَاوَاتِ وَالْأَرْضَ لَيَقُولُنَّ اللَّهُ</w:t>
      </w:r>
      <w:r w:rsidR="00CA712E" w:rsidRPr="00CA712E">
        <w:t xml:space="preserve"> buyrulmuştur.</w:t>
      </w:r>
      <w:r w:rsidR="00CA712E" w:rsidRPr="00CA712E">
        <w:rPr>
          <w:vertAlign w:val="superscript"/>
        </w:rPr>
        <w:footnoteReference w:id="44"/>
      </w:r>
      <w:r>
        <w:t xml:space="preserve"> </w:t>
      </w:r>
      <w:r w:rsidR="00CA712E" w:rsidRPr="00CA712E">
        <w:rPr>
          <w:i/>
          <w:iCs/>
        </w:rPr>
        <w:t>Müsebbeb</w:t>
      </w:r>
      <w:r w:rsidR="00CA712E" w:rsidRPr="00CA712E">
        <w:t xml:space="preserve"> olan ibadet zikredilerek </w:t>
      </w:r>
      <w:r w:rsidR="00CA712E" w:rsidRPr="00CA712E">
        <w:rPr>
          <w:i/>
          <w:iCs/>
        </w:rPr>
        <w:t>sebeb</w:t>
      </w:r>
      <w:r w:rsidR="00CA712E" w:rsidRPr="00CA712E">
        <w:t xml:space="preserve"> olan marifet/tanıma kastedilmiştir. Bu yorum da </w:t>
      </w:r>
      <w:r w:rsidR="00706846">
        <w:rPr>
          <w:i/>
          <w:iCs/>
        </w:rPr>
        <w:t>mecaz</w:t>
      </w:r>
      <w:r w:rsidR="00CA712E" w:rsidRPr="00CA712E">
        <w:rPr>
          <w:i/>
          <w:iCs/>
        </w:rPr>
        <w:t>-ı mürsel</w:t>
      </w:r>
      <w:r w:rsidR="00CA712E" w:rsidRPr="00CA712E">
        <w:t xml:space="preserve"> anlayışı üzerine inşa edilmiştir. Bu yorumun müfessirlerin büyük çoğunluğunun benimsediği görüşlerden biri olduğu söylenebilir.</w:t>
      </w:r>
    </w:p>
    <w:p w:rsidR="00CA712E" w:rsidRPr="00CA712E" w:rsidRDefault="00CA712E" w:rsidP="00CA712E">
      <w:pPr>
        <w:pStyle w:val="GvdeMetni"/>
      </w:pPr>
      <w:r w:rsidRPr="00CA712E">
        <w:t>Bu yorum, İbn</w:t>
      </w:r>
      <w:r w:rsidR="00B921D6">
        <w:t xml:space="preserve"> </w:t>
      </w:r>
      <w:r w:rsidRPr="00CA712E">
        <w:t>Sinâ</w:t>
      </w:r>
      <w:r w:rsidR="00814096">
        <w:t>’</w:t>
      </w:r>
      <w:r w:rsidRPr="00CA712E">
        <w:t xml:space="preserve">nın (ö. 428/1037) düşüncesi başta olmak üzere Müslüman </w:t>
      </w:r>
      <w:r w:rsidR="005D2969">
        <w:t>düşünürlerin de</w:t>
      </w:r>
      <w:r w:rsidRPr="00CA712E">
        <w:t xml:space="preserve"> rağbet ettikleri bir görüştür. Onlara göre ilmin asıl gayesi, Allah</w:t>
      </w:r>
      <w:r w:rsidR="00814096">
        <w:t>’</w:t>
      </w:r>
      <w:r w:rsidRPr="00CA712E">
        <w:t>ın zatını, hayat ve ilim gibi subûtî sıfatlarını tanımak, Allah</w:t>
      </w:r>
      <w:r w:rsidR="00814096">
        <w:t>’</w:t>
      </w:r>
      <w:r w:rsidRPr="00CA712E">
        <w:t xml:space="preserve">ın fiillerinin </w:t>
      </w:r>
      <w:r w:rsidRPr="00CA712E">
        <w:lastRenderedPageBreak/>
        <w:t xml:space="preserve">etkili bir güç ve iradeyle nasıl ortaya çıktığını bilmektir. Ayrıca </w:t>
      </w:r>
      <w:r w:rsidRPr="00CA712E">
        <w:rPr>
          <w:rtl/>
        </w:rPr>
        <w:t>وَمَا أُمِرُوا إِلَّا لِيَعْبُدُوا اللَّهَ</w:t>
      </w:r>
      <w:r w:rsidRPr="00CA712E">
        <w:t xml:space="preserve">  </w:t>
      </w:r>
      <w:r w:rsidR="004A5123">
        <w:t>â</w:t>
      </w:r>
      <w:r w:rsidRPr="00CA712E">
        <w:t>yeti de</w:t>
      </w:r>
      <w:r w:rsidRPr="00CA712E">
        <w:rPr>
          <w:vertAlign w:val="superscript"/>
        </w:rPr>
        <w:footnoteReference w:id="45"/>
      </w:r>
      <w:r w:rsidRPr="00CA712E">
        <w:t xml:space="preserve"> bu gayeyi teyit etmektedir.</w:t>
      </w:r>
      <w:r w:rsidRPr="00CA712E">
        <w:rPr>
          <w:vertAlign w:val="superscript"/>
        </w:rPr>
        <w:footnoteReference w:id="46"/>
      </w:r>
    </w:p>
    <w:p w:rsidR="00CA712E" w:rsidRPr="00CA712E" w:rsidRDefault="00CA712E" w:rsidP="00CA712E">
      <w:pPr>
        <w:pStyle w:val="GvdeMetni"/>
      </w:pPr>
      <w:r w:rsidRPr="00CA712E">
        <w:t>Ebüssuud Efendi</w:t>
      </w:r>
      <w:r w:rsidR="00814096">
        <w:t>’</w:t>
      </w:r>
      <w:r w:rsidRPr="00CA712E">
        <w:t>nin yaklaşım tarzı da Allah</w:t>
      </w:r>
      <w:r w:rsidR="00814096">
        <w:t>’</w:t>
      </w:r>
      <w:r w:rsidRPr="00CA712E">
        <w:t>ı bilmek ve tanımak şeklindedir. Ancak O</w:t>
      </w:r>
      <w:r w:rsidR="00814096">
        <w:t>’</w:t>
      </w:r>
      <w:r w:rsidRPr="00CA712E">
        <w:t xml:space="preserve">na göre </w:t>
      </w:r>
      <w:r w:rsidR="00B921D6">
        <w:t>â</w:t>
      </w:r>
      <w:r w:rsidRPr="00CA712E">
        <w:t>yette bilginin kaynağına dair de bir vurgu bulunmaktadır. Ebüssuud Efendi şöyle demektedir:</w:t>
      </w:r>
    </w:p>
    <w:p w:rsidR="00CA712E" w:rsidRPr="00CA712E" w:rsidRDefault="00CA712E" w:rsidP="00CA712E">
      <w:pPr>
        <w:pStyle w:val="GvdeMetni"/>
      </w:pPr>
      <w:r w:rsidRPr="00CA712E">
        <w:t>“Mücâhid</w:t>
      </w:r>
      <w:r w:rsidR="00814096">
        <w:t>’</w:t>
      </w:r>
      <w:r w:rsidRPr="00CA712E">
        <w:t xml:space="preserve">e göre; </w:t>
      </w:r>
      <w:r w:rsidR="00B921D6">
        <w:t>â</w:t>
      </w:r>
      <w:r w:rsidRPr="00CA712E">
        <w:t>yetin anlamı şöyledir: “Ben insanları ve cinleri, beni tanımaları için (marifet) yarattım.” Çünkü Allah varlıkları yaratmasaydı O</w:t>
      </w:r>
      <w:r w:rsidR="00814096">
        <w:t>’</w:t>
      </w:r>
      <w:r w:rsidRPr="00CA712E">
        <w:t>nun varlığı ve tevhidi bilinmezdi. Mücâhid</w:t>
      </w:r>
      <w:r w:rsidR="00814096">
        <w:t>’</w:t>
      </w:r>
      <w:r w:rsidRPr="00CA712E">
        <w:t>in bu görüşünü, Beğavî de benimsemiştir.</w:t>
      </w:r>
      <w:r w:rsidRPr="00CA712E">
        <w:rPr>
          <w:vertAlign w:val="superscript"/>
        </w:rPr>
        <w:footnoteReference w:id="47"/>
      </w:r>
      <w:r w:rsidRPr="00CA712E">
        <w:t xml:space="preserve"> Bu görüşün kaynağı</w:t>
      </w:r>
      <w:r w:rsidR="00B921D6">
        <w:t>,</w:t>
      </w:r>
      <w:r w:rsidRPr="00CA712E">
        <w:t xml:space="preserve"> </w:t>
      </w:r>
      <w:r w:rsidRPr="00CA712E">
        <w:rPr>
          <w:rtl/>
        </w:rPr>
        <w:t>كنتُ كنزاً مخفياً فأحببتُ أنْ أعرفَ فخلقتُ الخلقَ لأعرفَ</w:t>
      </w:r>
      <w:r w:rsidRPr="00CA712E">
        <w:t xml:space="preserve"> kutsî hadisidir. </w:t>
      </w:r>
      <w:r w:rsidR="00B921D6">
        <w:t>Â</w:t>
      </w:r>
      <w:r w:rsidRPr="00CA712E">
        <w:t xml:space="preserve">yette, </w:t>
      </w:r>
      <w:r w:rsidR="009819EF">
        <w:t>“</w:t>
      </w:r>
      <w:r w:rsidRPr="00CA712E">
        <w:t>Sebeb ile müsebbebin adlandırılması</w:t>
      </w:r>
      <w:r w:rsidR="009819EF">
        <w:t>”</w:t>
      </w:r>
      <w:r w:rsidRPr="00CA712E">
        <w:t xml:space="preserve"> metodu kullanılarak marifetin ibadetle ifade edilmiş olmasının sırrı, felsefeyle elde edilen </w:t>
      </w:r>
      <w:r w:rsidRPr="00CA712E">
        <w:rPr>
          <w:i/>
          <w:iCs/>
        </w:rPr>
        <w:t>marifet</w:t>
      </w:r>
      <w:r w:rsidRPr="00CA712E">
        <w:t>in değil</w:t>
      </w:r>
      <w:r w:rsidR="009819EF">
        <w:t>,</w:t>
      </w:r>
      <w:r w:rsidRPr="00CA712E">
        <w:t xml:space="preserve"> ibadetle elde edilen </w:t>
      </w:r>
      <w:r w:rsidRPr="00CA712E">
        <w:rPr>
          <w:i/>
          <w:iCs/>
        </w:rPr>
        <w:t>marifetullah</w:t>
      </w:r>
      <w:r w:rsidRPr="00CA712E">
        <w:t>ın daha muteber olduğuna dikkat çekmek olabilir.”</w:t>
      </w:r>
      <w:r w:rsidRPr="00CA712E">
        <w:rPr>
          <w:vertAlign w:val="superscript"/>
        </w:rPr>
        <w:footnoteReference w:id="48"/>
      </w:r>
    </w:p>
    <w:p w:rsidR="00CA712E" w:rsidRPr="00CA712E" w:rsidRDefault="00CA712E" w:rsidP="00CA712E">
      <w:pPr>
        <w:pStyle w:val="GvdeMetni"/>
      </w:pPr>
      <w:r w:rsidRPr="00CA712E">
        <w:t>Ebüsuud Efendi</w:t>
      </w:r>
      <w:r w:rsidR="00814096">
        <w:t>’</w:t>
      </w:r>
      <w:r w:rsidRPr="00CA712E">
        <w:t>nin “Saklı bir hazineydim. Tanınıp bilinmek istedim. Beni tanımaları için varlığı yarattım</w:t>
      </w:r>
      <w:r w:rsidR="009819EF">
        <w:t>.</w:t>
      </w:r>
      <w:r w:rsidRPr="00CA712E">
        <w:t>” rivayetine dayalı yorumu, tasavvuf düşüncesinden etkilenerek yapılan bir yorum olabilir. Söz konusu naklin sıhhati tartışılmakla birlikte Ebüssuud Efendi</w:t>
      </w:r>
      <w:r w:rsidR="00814096">
        <w:t>’</w:t>
      </w:r>
      <w:r w:rsidRPr="00CA712E">
        <w:t xml:space="preserve">nin bu tarz bir düşünceye sahip olmasının nedeni, Osmanlı </w:t>
      </w:r>
      <w:r w:rsidR="00B921D6">
        <w:t>t</w:t>
      </w:r>
      <w:r w:rsidRPr="00CA712E">
        <w:t>efsir çalışmalarının işari yorumlara yoğun bir ilgi ve geniş bir alan ayırmasından ya da geleneksel bilgiye bağlı kalmaya çalışmasından kaynaklanmış olabilir.</w:t>
      </w:r>
    </w:p>
    <w:p w:rsidR="00CA712E" w:rsidRPr="00CA712E" w:rsidRDefault="00B921D6" w:rsidP="00800706">
      <w:pPr>
        <w:pStyle w:val="GvdeMetni"/>
        <w:numPr>
          <w:ilvl w:val="0"/>
          <w:numId w:val="3"/>
        </w:numPr>
      </w:pPr>
      <w:r>
        <w:t>Â</w:t>
      </w:r>
      <w:r w:rsidR="00CA712E" w:rsidRPr="00CA712E">
        <w:t xml:space="preserve">yette geçen </w:t>
      </w:r>
      <w:r w:rsidR="00CA712E" w:rsidRPr="00CA712E">
        <w:rPr>
          <w:rtl/>
        </w:rPr>
        <w:t>لِيَعْبُدُونِ</w:t>
      </w:r>
      <w:r w:rsidR="00CA712E" w:rsidRPr="00CA712E">
        <w:t xml:space="preserve"> kelimesi</w:t>
      </w:r>
      <w:r>
        <w:t>,</w:t>
      </w:r>
      <w:r w:rsidR="00CA712E" w:rsidRPr="00CA712E">
        <w:t xml:space="preserve"> </w:t>
      </w:r>
      <w:r w:rsidR="00CA712E" w:rsidRPr="00CA712E">
        <w:rPr>
          <w:rFonts w:hint="cs"/>
          <w:rtl/>
        </w:rPr>
        <w:t>لِأَخْتَبِرَهُمْ</w:t>
      </w:r>
      <w:r w:rsidR="00CA712E" w:rsidRPr="00CA712E">
        <w:t xml:space="preserve"> anlamında kullanılmıştır.</w:t>
      </w:r>
      <w:r w:rsidR="00CA712E" w:rsidRPr="00CA712E">
        <w:rPr>
          <w:vertAlign w:val="superscript"/>
        </w:rPr>
        <w:footnoteReference w:id="49"/>
      </w:r>
      <w:r w:rsidR="00CA712E" w:rsidRPr="00CA712E">
        <w:t xml:space="preserve"> Bu tevile göre </w:t>
      </w:r>
      <w:r>
        <w:t>â</w:t>
      </w:r>
      <w:r w:rsidR="00CA712E" w:rsidRPr="00CA712E">
        <w:t>yetin anlamı “Tüm cinleri ve insanları sadece kendilerini sınamak için yarattım</w:t>
      </w:r>
      <w:r w:rsidR="009819EF">
        <w:t>.</w:t>
      </w:r>
      <w:r w:rsidR="00CA712E" w:rsidRPr="00CA712E">
        <w:t xml:space="preserve">” şeklinde olmaktadır. Allah </w:t>
      </w:r>
      <w:r w:rsidR="009819EF">
        <w:t>herhangi</w:t>
      </w:r>
      <w:r w:rsidR="00CA712E" w:rsidRPr="00CA712E">
        <w:t xml:space="preserve"> bir ayrım yapmadan tüm cinler ve insanlar için çeşitli emirler ve yasaklar belirlemiştir. Allah</w:t>
      </w:r>
      <w:r w:rsidR="00814096">
        <w:t>’</w:t>
      </w:r>
      <w:r w:rsidR="00CA712E" w:rsidRPr="00CA712E">
        <w:t xml:space="preserve">ın emir ve yasaklarına uyanlar ya da uymayanlar söz konusu olabilir. Bu yorum da aynı şekilde </w:t>
      </w:r>
      <w:r w:rsidR="00706846">
        <w:t>mecaz</w:t>
      </w:r>
      <w:r w:rsidR="00CA712E" w:rsidRPr="00CA712E">
        <w:t xml:space="preserve">-ı </w:t>
      </w:r>
      <w:r w:rsidR="00CA712E" w:rsidRPr="00CA712E">
        <w:rPr>
          <w:i/>
          <w:iCs/>
        </w:rPr>
        <w:t>mürsel</w:t>
      </w:r>
      <w:r w:rsidR="00CA712E" w:rsidRPr="00CA712E">
        <w:t>dir.</w:t>
      </w:r>
    </w:p>
    <w:p w:rsidR="00CA712E" w:rsidRPr="00CA712E" w:rsidRDefault="00B921D6" w:rsidP="00800706">
      <w:pPr>
        <w:pStyle w:val="GvdeMetni"/>
        <w:numPr>
          <w:ilvl w:val="0"/>
          <w:numId w:val="3"/>
        </w:numPr>
      </w:pPr>
      <w:r>
        <w:lastRenderedPageBreak/>
        <w:t>Â</w:t>
      </w:r>
      <w:r w:rsidR="00CA712E" w:rsidRPr="00CA712E">
        <w:t xml:space="preserve">yette geçen </w:t>
      </w:r>
      <w:r w:rsidR="00CA712E" w:rsidRPr="00CA712E">
        <w:rPr>
          <w:rtl/>
        </w:rPr>
        <w:t>لِيَعْبُدُونِ</w:t>
      </w:r>
      <w:r w:rsidR="00CA712E" w:rsidRPr="00CA712E">
        <w:t xml:space="preserve"> kelimesi</w:t>
      </w:r>
      <w:r>
        <w:t>,</w:t>
      </w:r>
      <w:r w:rsidR="00CA712E" w:rsidRPr="00CA712E">
        <w:t xml:space="preserve"> </w:t>
      </w:r>
      <w:r w:rsidR="00CA712E" w:rsidRPr="00CA712E">
        <w:rPr>
          <w:rFonts w:hint="cs"/>
          <w:rtl/>
        </w:rPr>
        <w:t>لِأَدْعُوَهُمْ إلى عِبادَتِي</w:t>
      </w:r>
      <w:r w:rsidR="00CA712E" w:rsidRPr="00CA712E">
        <w:t xml:space="preserve"> anlamında kullanılmıştır.</w:t>
      </w:r>
      <w:r w:rsidR="00CA712E" w:rsidRPr="00CA712E">
        <w:rPr>
          <w:vertAlign w:val="superscript"/>
        </w:rPr>
        <w:footnoteReference w:id="50"/>
      </w:r>
      <w:r w:rsidR="00CA712E" w:rsidRPr="00CA712E">
        <w:t xml:space="preserve"> Bu tevile göre </w:t>
      </w:r>
      <w:r>
        <w:t>â</w:t>
      </w:r>
      <w:r w:rsidR="00CA712E" w:rsidRPr="00CA712E">
        <w:t>yetin anlamı “Tüm cinleri ve insanları sadece bana ibadet etmeye davet etmek için yarattım</w:t>
      </w:r>
      <w:r w:rsidR="009819EF">
        <w:t>.</w:t>
      </w:r>
      <w:r w:rsidR="00CA712E" w:rsidRPr="00CA712E">
        <w:t xml:space="preserve">” şeklinde olmaktadır. Burada </w:t>
      </w:r>
      <w:r w:rsidR="00706846">
        <w:rPr>
          <w:i/>
          <w:iCs/>
        </w:rPr>
        <w:t>mecaz</w:t>
      </w:r>
      <w:r w:rsidR="00CA712E" w:rsidRPr="00CA712E">
        <w:rPr>
          <w:i/>
          <w:iCs/>
        </w:rPr>
        <w:t>fi</w:t>
      </w:r>
      <w:r w:rsidR="00814096">
        <w:rPr>
          <w:i/>
          <w:iCs/>
        </w:rPr>
        <w:t>’</w:t>
      </w:r>
      <w:r w:rsidR="00CA712E" w:rsidRPr="00CA712E">
        <w:rPr>
          <w:i/>
          <w:iCs/>
        </w:rPr>
        <w:t>l-hazf</w:t>
      </w:r>
      <w:r w:rsidR="00CA712E" w:rsidRPr="00CA712E">
        <w:t xml:space="preserve"> bulunduğu düşünülmektedir. Çünkü davet kelimesi hazfedilmiştir. Hazf edilen davet </w:t>
      </w:r>
      <w:r w:rsidR="009819EF">
        <w:t>kelimesi nedeniyle</w:t>
      </w:r>
      <w:r w:rsidR="00CA712E" w:rsidRPr="00CA712E">
        <w:t xml:space="preserve"> burada ibadet, davet anlamında kullanılmıştır.</w:t>
      </w:r>
    </w:p>
    <w:p w:rsidR="00CA712E" w:rsidRPr="00CA712E" w:rsidRDefault="00CA712E" w:rsidP="00800706">
      <w:pPr>
        <w:pStyle w:val="GvdeMetni"/>
        <w:numPr>
          <w:ilvl w:val="0"/>
          <w:numId w:val="3"/>
        </w:numPr>
      </w:pPr>
      <w:r w:rsidRPr="00CA712E">
        <w:t>Ebû</w:t>
      </w:r>
      <w:r w:rsidR="00B921D6">
        <w:t xml:space="preserve"> </w:t>
      </w:r>
      <w:r w:rsidRPr="00CA712E">
        <w:t>Hayyân</w:t>
      </w:r>
      <w:r w:rsidR="00814096">
        <w:t>’</w:t>
      </w:r>
      <w:r w:rsidRPr="00CA712E">
        <w:t xml:space="preserve">a göre </w:t>
      </w:r>
      <w:r w:rsidR="00B921D6">
        <w:t>â</w:t>
      </w:r>
      <w:r w:rsidRPr="00CA712E">
        <w:t xml:space="preserve">yette geçen </w:t>
      </w:r>
      <w:r w:rsidRPr="00CA712E">
        <w:rPr>
          <w:rtl/>
        </w:rPr>
        <w:t>لِيَعْبُدُونِ</w:t>
      </w:r>
      <w:r w:rsidRPr="00CA712E">
        <w:t xml:space="preserve"> ifadesi</w:t>
      </w:r>
      <w:r w:rsidR="00B921D6">
        <w:t>,</w:t>
      </w:r>
      <w:r w:rsidRPr="00CA712E">
        <w:t xml:space="preserve"> </w:t>
      </w:r>
      <w:r w:rsidRPr="00CA712E">
        <w:rPr>
          <w:rFonts w:hint="cs"/>
          <w:rtl/>
        </w:rPr>
        <w:t>الا مُعَدِّينَ لِيَعْبُدُونِ</w:t>
      </w:r>
      <w:r w:rsidRPr="00CA712E">
        <w:t xml:space="preserve"> anlamında kullanılmıştır. Bu tevile göre </w:t>
      </w:r>
      <w:r w:rsidR="00B921D6">
        <w:t>â</w:t>
      </w:r>
      <w:r w:rsidRPr="00CA712E">
        <w:t>yetin anlamı “Cinleri ve insanları sadece bana ibadet etmeye uygun ve elverişli bir şekilde yarattım</w:t>
      </w:r>
      <w:r w:rsidR="009819EF">
        <w:t>.</w:t>
      </w:r>
      <w:r w:rsidRPr="00CA712E">
        <w:t>” şeklindedir. O</w:t>
      </w:r>
      <w:r w:rsidR="00814096">
        <w:t>’</w:t>
      </w:r>
      <w:r w:rsidRPr="00CA712E">
        <w:t xml:space="preserve">na göre </w:t>
      </w:r>
      <w:r w:rsidR="00B921D6">
        <w:t>â</w:t>
      </w:r>
      <w:r w:rsidRPr="00CA712E">
        <w:t>yette bir nevi Allah</w:t>
      </w:r>
      <w:r w:rsidR="00814096">
        <w:t>’</w:t>
      </w:r>
      <w:r w:rsidRPr="00CA712E">
        <w:t>ın verdiği akıl, duyu organları ve ibadete uygun beden gibi nimetler sayılmaktadır. Ebû</w:t>
      </w:r>
      <w:r w:rsidR="00B921D6">
        <w:t xml:space="preserve"> </w:t>
      </w:r>
      <w:r w:rsidRPr="00CA712E">
        <w:t>Hayyan</w:t>
      </w:r>
      <w:r w:rsidR="00814096">
        <w:t>’</w:t>
      </w:r>
      <w:r w:rsidRPr="00CA712E">
        <w:t>ın bu te</w:t>
      </w:r>
      <w:r w:rsidR="00814096">
        <w:t>’</w:t>
      </w:r>
      <w:r w:rsidRPr="00CA712E">
        <w:t xml:space="preserve">vili de </w:t>
      </w:r>
      <w:r w:rsidR="00706846">
        <w:t>mecaz</w:t>
      </w:r>
      <w:r w:rsidRPr="00CA712E">
        <w:t xml:space="preserve"> merkezli bir yorumdur. Müsebbeb olan ibadet zikredilmiş, ibadete sebe</w:t>
      </w:r>
      <w:r w:rsidR="00B921D6">
        <w:t>p</w:t>
      </w:r>
      <w:r w:rsidRPr="00CA712E">
        <w:t xml:space="preserve"> olan kabiliyet kastedilmiştir (</w:t>
      </w:r>
      <w:r w:rsidRPr="00CA712E">
        <w:rPr>
          <w:i/>
          <w:iCs/>
        </w:rPr>
        <w:t>zikru</w:t>
      </w:r>
      <w:r w:rsidR="00814096">
        <w:rPr>
          <w:i/>
          <w:iCs/>
        </w:rPr>
        <w:t>’</w:t>
      </w:r>
      <w:r w:rsidRPr="00CA712E">
        <w:rPr>
          <w:i/>
          <w:iCs/>
        </w:rPr>
        <w:t>l-müsebbeb</w:t>
      </w:r>
      <w:r w:rsidR="00D95B09">
        <w:rPr>
          <w:i/>
          <w:iCs/>
        </w:rPr>
        <w:t>irâde</w:t>
      </w:r>
      <w:r w:rsidRPr="00CA712E">
        <w:rPr>
          <w:i/>
          <w:iCs/>
        </w:rPr>
        <w:t>tü</w:t>
      </w:r>
      <w:r w:rsidR="00814096">
        <w:rPr>
          <w:i/>
          <w:iCs/>
        </w:rPr>
        <w:t>’</w:t>
      </w:r>
      <w:r w:rsidRPr="00CA712E">
        <w:rPr>
          <w:i/>
          <w:iCs/>
        </w:rPr>
        <w:t>s-sebeb</w:t>
      </w:r>
      <w:r w:rsidRPr="00CA712E">
        <w:t xml:space="preserve">). Bu da </w:t>
      </w:r>
      <w:r w:rsidR="00706846">
        <w:t>mecaz</w:t>
      </w:r>
      <w:r w:rsidRPr="00CA712E">
        <w:t>-ı mürseldir.</w:t>
      </w:r>
    </w:p>
    <w:p w:rsidR="00CA712E" w:rsidRPr="00CA712E" w:rsidRDefault="00CA712E" w:rsidP="00CA712E">
      <w:pPr>
        <w:pStyle w:val="GvdeMetni"/>
      </w:pPr>
      <w:r w:rsidRPr="00CA712E">
        <w:t xml:space="preserve">Görüldüğü gibi tüm bu yorumlar, ibadet kelimesini </w:t>
      </w:r>
      <w:r w:rsidRPr="00CA712E">
        <w:rPr>
          <w:i/>
          <w:iCs/>
        </w:rPr>
        <w:t>şer</w:t>
      </w:r>
      <w:r w:rsidR="00814096">
        <w:rPr>
          <w:i/>
          <w:iCs/>
        </w:rPr>
        <w:t>’</w:t>
      </w:r>
      <w:r w:rsidRPr="00CA712E">
        <w:rPr>
          <w:i/>
          <w:iCs/>
        </w:rPr>
        <w:t>i ibadet</w:t>
      </w:r>
      <w:r w:rsidRPr="00CA712E">
        <w:t xml:space="preserve"> anlamından çıkararak </w:t>
      </w:r>
      <w:r w:rsidR="00706846">
        <w:t>mecaz</w:t>
      </w:r>
      <w:r w:rsidR="00B921D6">
        <w:t>i</w:t>
      </w:r>
      <w:r w:rsidRPr="00CA712E">
        <w:t xml:space="preserve"> anlamda kullanmaktadır. Cin ve insan kelimelerini de hem kâfirleri hem de Müslümanları kapsayacak şekilde umum lafız olarak değerlendirmektedirler.</w:t>
      </w:r>
    </w:p>
    <w:p w:rsidR="00CA712E" w:rsidRPr="00CA712E" w:rsidRDefault="00CA712E" w:rsidP="00CA712E">
      <w:pPr>
        <w:pStyle w:val="GvdeMetni"/>
      </w:pPr>
      <w:r w:rsidRPr="00CA712E">
        <w:t xml:space="preserve">Kanaatimizce bu yorumlardan en isabetli olanı </w:t>
      </w:r>
      <w:r w:rsidRPr="00CA712E">
        <w:rPr>
          <w:rtl/>
        </w:rPr>
        <w:t>لِيَعْبُدُونِ</w:t>
      </w:r>
      <w:r w:rsidRPr="00CA712E">
        <w:t xml:space="preserve"> kelimesinin </w:t>
      </w:r>
      <w:r w:rsidRPr="00CA712E">
        <w:rPr>
          <w:rtl/>
        </w:rPr>
        <w:t>لِيَعْرِفُونِ</w:t>
      </w:r>
      <w:r w:rsidRPr="00CA712E">
        <w:t xml:space="preserve"> olarak yorumlanmasıdır. Çünkü burada şer</w:t>
      </w:r>
      <w:r w:rsidR="00814096">
        <w:t>’</w:t>
      </w:r>
      <w:r w:rsidRPr="00CA712E">
        <w:t>i ibadet manasından daha öte Allah</w:t>
      </w:r>
      <w:r w:rsidR="00814096">
        <w:t>’</w:t>
      </w:r>
      <w:r w:rsidRPr="00CA712E">
        <w:t>ı doğru bir şekilde tanımak kastedilmiş olmalıdır. Müşrikler ile ilgili olarak Kur</w:t>
      </w:r>
      <w:r w:rsidR="00814096">
        <w:t>’</w:t>
      </w:r>
      <w:r w:rsidR="00B921D6">
        <w:t>â</w:t>
      </w:r>
      <w:r w:rsidRPr="00CA712E">
        <w:t>n</w:t>
      </w:r>
      <w:r w:rsidR="00814096">
        <w:t>’</w:t>
      </w:r>
      <w:r w:rsidRPr="00CA712E">
        <w:t xml:space="preserve">da </w:t>
      </w:r>
      <w:r w:rsidRPr="00CA712E">
        <w:rPr>
          <w:rtl/>
        </w:rPr>
        <w:t>أَلَا لِلَّهِ الدِّينُ الْخَالِصُ وَالَّذِينَ اتَّخَذُوا مِنْ دُونِهِ أَوْلِيَاءَ مَا نَعْبُدُهُمْ إِلَّا لِيُقَرِّبُونَا إِلَى اللَّهِ زُلْفَى</w:t>
      </w:r>
      <w:r w:rsidRPr="00CA712E">
        <w:t xml:space="preserve"> buyrulmaktadır.</w:t>
      </w:r>
      <w:r w:rsidRPr="00CA712E">
        <w:rPr>
          <w:vertAlign w:val="superscript"/>
        </w:rPr>
        <w:footnoteReference w:id="51"/>
      </w:r>
      <w:r w:rsidRPr="00CA712E">
        <w:t xml:space="preserve"> </w:t>
      </w:r>
      <w:r w:rsidR="00B921D6">
        <w:t>Â</w:t>
      </w:r>
      <w:r w:rsidRPr="00CA712E">
        <w:t>yetten anlaşıldığına göre Mekke müşrikleri Allah</w:t>
      </w:r>
      <w:r w:rsidR="00814096">
        <w:t>’</w:t>
      </w:r>
      <w:r w:rsidRPr="00CA712E">
        <w:t>ı bilmektedirler. Ancak Allah</w:t>
      </w:r>
      <w:r w:rsidR="00814096">
        <w:t>’</w:t>
      </w:r>
      <w:r w:rsidRPr="00CA712E">
        <w:t>ı yanlış tanımakta ve putlar aracılığıyla Allah</w:t>
      </w:r>
      <w:r w:rsidR="00814096">
        <w:t>’</w:t>
      </w:r>
      <w:r w:rsidRPr="00CA712E">
        <w:t>a yakınlaşabileceklerini söylemektedirler. Bu inançlarının b</w:t>
      </w:r>
      <w:r w:rsidR="00D95B09">
        <w:t>â</w:t>
      </w:r>
      <w:r w:rsidRPr="00CA712E">
        <w:t xml:space="preserve">tıl olduğu bildirilmektedir. </w:t>
      </w:r>
      <w:r w:rsidRPr="006D4681">
        <w:t>Ba</w:t>
      </w:r>
      <w:r w:rsidRPr="00CA712E">
        <w:t xml:space="preserve">şka bir </w:t>
      </w:r>
      <w:r w:rsidR="00B921D6">
        <w:t>â</w:t>
      </w:r>
      <w:r w:rsidRPr="00CA712E">
        <w:t xml:space="preserve">yette </w:t>
      </w:r>
      <w:r w:rsidRPr="00CA712E">
        <w:rPr>
          <w:rtl/>
        </w:rPr>
        <w:t>وَلَئِنْ سَأَلْتَهُمْ مَنْ خَلَقَ السَّمَاوَاتِ وَالْأَرْضَ وَسَخَّرَ الشَّمْسَ وَالْقَمَرَ لَيَقُولُنَّ اللَّهُ</w:t>
      </w:r>
      <w:r w:rsidRPr="00CA712E">
        <w:t xml:space="preserve"> buyrulmuştur.</w:t>
      </w:r>
      <w:r w:rsidRPr="00CA712E">
        <w:rPr>
          <w:vertAlign w:val="superscript"/>
        </w:rPr>
        <w:footnoteReference w:id="52"/>
      </w:r>
      <w:r w:rsidRPr="00CA712E">
        <w:t xml:space="preserve"> Bu </w:t>
      </w:r>
      <w:r w:rsidR="00B921D6">
        <w:t>â</w:t>
      </w:r>
      <w:r w:rsidRPr="00CA712E">
        <w:t>yet de müşriklerin Allah</w:t>
      </w:r>
      <w:r w:rsidR="00814096">
        <w:t>’</w:t>
      </w:r>
      <w:r w:rsidRPr="00CA712E">
        <w:t xml:space="preserve">ı tanıdığını göstermektedir. </w:t>
      </w:r>
      <w:r w:rsidRPr="00CA712E">
        <w:rPr>
          <w:rtl/>
        </w:rPr>
        <w:t>فَإِذَا رَكِبُوا فِي الْفُلْكِ دَعَوُا اللَّهَ مُخْلِصِينَ لَهُ الدِّينَ فَلَمَّا نَجَّاهُمْ إِلَى الْبَرِّ إِذَا هُمْ يُشْرِكُونَ</w:t>
      </w:r>
      <w:r w:rsidRPr="00CA712E">
        <w:t xml:space="preserve"> </w:t>
      </w:r>
      <w:r w:rsidR="00B921D6">
        <w:t>â</w:t>
      </w:r>
      <w:r w:rsidRPr="00CA712E">
        <w:t xml:space="preserve">yetine göre </w:t>
      </w:r>
      <w:r w:rsidR="00706846">
        <w:t>kâfir</w:t>
      </w:r>
      <w:r w:rsidRPr="00CA712E">
        <w:t>lerin dara düştüklerinde Allah</w:t>
      </w:r>
      <w:r w:rsidR="00814096">
        <w:t>’</w:t>
      </w:r>
      <w:r w:rsidRPr="00CA712E">
        <w:t>a teslimiyet gösterdikleri ancak sıkıntı ortadan kalktığında Allah</w:t>
      </w:r>
      <w:r w:rsidR="00814096">
        <w:t>’</w:t>
      </w:r>
      <w:r w:rsidRPr="00CA712E">
        <w:t>ı hemen ink</w:t>
      </w:r>
      <w:r w:rsidR="00D95B09">
        <w:t>â</w:t>
      </w:r>
      <w:r w:rsidRPr="00CA712E">
        <w:t>r ettikleri anlaşılmaktadır.Dolayısıyla müşrikler Allah</w:t>
      </w:r>
      <w:r w:rsidR="00814096">
        <w:t>’</w:t>
      </w:r>
      <w:r w:rsidRPr="00CA712E">
        <w:t>ı bilmekte ancak layıkıyla tanımamaktadır. Bu durum Kur</w:t>
      </w:r>
      <w:r w:rsidR="00814096">
        <w:t>’</w:t>
      </w:r>
      <w:r w:rsidR="00B921D6">
        <w:t>â</w:t>
      </w:r>
      <w:r w:rsidRPr="00CA712E">
        <w:t>n</w:t>
      </w:r>
      <w:r w:rsidR="00814096">
        <w:t>’</w:t>
      </w:r>
      <w:r w:rsidRPr="00CA712E">
        <w:t xml:space="preserve">da </w:t>
      </w:r>
      <w:r w:rsidRPr="00CA712E">
        <w:rPr>
          <w:rtl/>
        </w:rPr>
        <w:t>وَمَا قَدَرُوا اللهَ حَقَّ قَدْرِهِ</w:t>
      </w:r>
      <w:r w:rsidRPr="00CA712E">
        <w:t xml:space="preserve"> “Allah</w:t>
      </w:r>
      <w:r w:rsidR="00814096">
        <w:t>’</w:t>
      </w:r>
      <w:r w:rsidRPr="00CA712E">
        <w:t>a yakışır bir şekilde Allah</w:t>
      </w:r>
      <w:r w:rsidR="00814096">
        <w:t>’</w:t>
      </w:r>
      <w:r w:rsidRPr="00CA712E">
        <w:t>ı tanımadılar</w:t>
      </w:r>
      <w:r w:rsidR="000015C5">
        <w:t>.</w:t>
      </w:r>
      <w:r w:rsidRPr="00CA712E">
        <w:t xml:space="preserve">” </w:t>
      </w:r>
      <w:r w:rsidR="00B921D6">
        <w:t>â</w:t>
      </w:r>
      <w:r w:rsidRPr="00CA712E">
        <w:t>yetiyle anlatılmaktadır. Allah</w:t>
      </w:r>
      <w:r w:rsidR="00814096">
        <w:t>’</w:t>
      </w:r>
      <w:r w:rsidRPr="00CA712E">
        <w:t>ı layıkıyla tanısalardı Allah</w:t>
      </w:r>
      <w:r w:rsidR="00814096">
        <w:t>’</w:t>
      </w:r>
      <w:r w:rsidRPr="00CA712E">
        <w:t>a ve peygamberine inanıp emir ve yasaklarına uyarlardı. Hz. Peygamber</w:t>
      </w:r>
      <w:r w:rsidR="00814096">
        <w:t>’</w:t>
      </w:r>
      <w:r w:rsidRPr="00CA712E">
        <w:t xml:space="preserve">in, </w:t>
      </w:r>
      <w:r w:rsidR="00B921D6">
        <w:lastRenderedPageBreak/>
        <w:t>â</w:t>
      </w:r>
      <w:r w:rsidRPr="00CA712E">
        <w:t>yeti bu çerçevede yorumladığı anlaşılmaktadır: Yâhudi hahamlardan birisi Resulullah</w:t>
      </w:r>
      <w:r w:rsidR="00814096">
        <w:t>’</w:t>
      </w:r>
      <w:r w:rsidRPr="00CA712E">
        <w:t xml:space="preserve">a gelerek şöyle dedi: </w:t>
      </w:r>
      <w:r w:rsidR="00D95B09">
        <w:t>“</w:t>
      </w:r>
      <w:r w:rsidRPr="00CA712E">
        <w:t>Muhammed! Biz (Tevrat</w:t>
      </w:r>
      <w:r w:rsidR="00814096">
        <w:t>’</w:t>
      </w:r>
      <w:r w:rsidRPr="00CA712E">
        <w:t xml:space="preserve">ta) </w:t>
      </w:r>
      <w:r w:rsidR="00814096">
        <w:t>‘</w:t>
      </w:r>
      <w:r w:rsidRPr="00CA712E">
        <w:t xml:space="preserve">Allah gökleri bir parmağıyla tutar. Yerleri bir parmağıyla tutar. Ağaçları bir parmağıyla tutar. Suyu ve toprağı bir parmağıyla tutar. Diğer varlıkları da bir parmağıyla tutar ve </w:t>
      </w:r>
      <w:r w:rsidR="00D95B09">
        <w:t>t</w:t>
      </w:r>
      <w:r w:rsidRPr="00CA712E">
        <w:t>ek hükümdar</w:t>
      </w:r>
      <w:r w:rsidR="00D95B09">
        <w:t>ın</w:t>
      </w:r>
      <w:r w:rsidR="00B921D6">
        <w:t xml:space="preserve"> </w:t>
      </w:r>
      <w:r w:rsidR="00D95B09">
        <w:t>kendisi olduğunu söyler,</w:t>
      </w:r>
      <w:r w:rsidR="00814096">
        <w:t>’</w:t>
      </w:r>
      <w:r w:rsidRPr="00CA712E">
        <w:t xml:space="preserve"> dendiğini görüyoruz.</w:t>
      </w:r>
      <w:r w:rsidR="000015C5">
        <w:t>”</w:t>
      </w:r>
      <w:r w:rsidRPr="00CA712E">
        <w:t xml:space="preserve"> Bunun üzerine Resulullah azı dişleri görününceye kadar güldü ve </w:t>
      </w:r>
      <w:r w:rsidR="00814096">
        <w:t>‘</w:t>
      </w:r>
      <w:r w:rsidR="00B921D6">
        <w:t>"</w:t>
      </w:r>
      <w:r w:rsidRPr="00CA712E">
        <w:t>Allah</w:t>
      </w:r>
      <w:r w:rsidR="00814096">
        <w:t>’</w:t>
      </w:r>
      <w:r w:rsidRPr="00CA712E">
        <w:t>ı layıkıyla tanıyamadılar…</w:t>
      </w:r>
      <w:r w:rsidR="00B921D6">
        <w:t>"</w:t>
      </w:r>
      <w:r w:rsidR="00814096">
        <w:t>‘</w:t>
      </w:r>
      <w:r w:rsidRPr="00CA712E">
        <w:t xml:space="preserve"> </w:t>
      </w:r>
      <w:r w:rsidR="00B921D6">
        <w:t>â</w:t>
      </w:r>
      <w:r w:rsidRPr="00CA712E">
        <w:t>yetini okudu. Bu olayı anlatan Abdullah b. Mes</w:t>
      </w:r>
      <w:r w:rsidR="00814096">
        <w:t>’</w:t>
      </w:r>
      <w:r w:rsidRPr="00CA712E">
        <w:t>ud “Resulullah, hahamı doğruladığı ve sözlerine hayret ettiği için güldü</w:t>
      </w:r>
      <w:r w:rsidR="000015C5">
        <w:t>.</w:t>
      </w:r>
      <w:r w:rsidRPr="00CA712E">
        <w:t>” demektedir.</w:t>
      </w:r>
      <w:r w:rsidRPr="00CA712E">
        <w:rPr>
          <w:vertAlign w:val="superscript"/>
        </w:rPr>
        <w:footnoteReference w:id="53"/>
      </w:r>
    </w:p>
    <w:p w:rsidR="00CA712E" w:rsidRPr="00CA712E" w:rsidRDefault="00CA712E" w:rsidP="00CA712E">
      <w:pPr>
        <w:pStyle w:val="GvdeMetni"/>
        <w:rPr>
          <w:rtl/>
        </w:rPr>
      </w:pPr>
      <w:r w:rsidRPr="00CA712E">
        <w:t>Hz. Peygamber</w:t>
      </w:r>
      <w:r w:rsidR="00814096">
        <w:t>’</w:t>
      </w:r>
      <w:r w:rsidRPr="00CA712E">
        <w:t>in tefsirinden de anlaşıldığına göre kâfirler Allah</w:t>
      </w:r>
      <w:r w:rsidR="00814096">
        <w:t>’</w:t>
      </w:r>
      <w:r w:rsidRPr="00CA712E">
        <w:t>ı tanımaktadır. Ancak bu tanıma</w:t>
      </w:r>
      <w:r w:rsidR="00B921D6">
        <w:t>,</w:t>
      </w:r>
      <w:r w:rsidRPr="00CA712E">
        <w:t xml:space="preserve"> tam anlamıyla bir bilme/tanıma değildir. </w:t>
      </w:r>
      <w:r w:rsidR="000015C5">
        <w:t>Bu nedenle</w:t>
      </w:r>
      <w:r w:rsidRPr="00CA712E">
        <w:t xml:space="preserve"> herkesin bir şekilde Allah</w:t>
      </w:r>
      <w:r w:rsidR="00814096">
        <w:t>’</w:t>
      </w:r>
      <w:r w:rsidRPr="00CA712E">
        <w:t xml:space="preserve">ı tanıdığı söylenebilir. Buna göre ibadetin tanıma anlamında yorumlanması, tahsise gerek duyulmaksızın herkesi kapsayacak bir mana olmaktadır. Bu anlamda </w:t>
      </w:r>
      <w:r w:rsidR="00B921D6">
        <w:t>â</w:t>
      </w:r>
      <w:r w:rsidRPr="00CA712E">
        <w:t xml:space="preserve">yet, tüm cinler ve insanlar için yaratılış gayesini ifade etmektedir. Daha önce yer verdiğimiz yorumların bir kısmının anakronik okumadan bir kısmının da İslâmî düşüncenin teşekkülünden sonraki anlayışla </w:t>
      </w:r>
      <w:r w:rsidR="003A013F">
        <w:t>â</w:t>
      </w:r>
      <w:r w:rsidRPr="00CA712E">
        <w:t xml:space="preserve">yete yaklaşmaktan kaynaklandığı söylenebilir. Bu itibarla </w:t>
      </w:r>
      <w:r w:rsidR="003A013F">
        <w:t>â</w:t>
      </w:r>
      <w:r w:rsidRPr="00CA712E">
        <w:t>yetin varlık gayesini, Allah</w:t>
      </w:r>
      <w:r w:rsidR="00814096">
        <w:t>’</w:t>
      </w:r>
      <w:r w:rsidRPr="00CA712E">
        <w:t xml:space="preserve">ı doğru tanımak şeklinde izhar etmesi, </w:t>
      </w:r>
      <w:r w:rsidR="003A013F">
        <w:t>â</w:t>
      </w:r>
      <w:r w:rsidRPr="00CA712E">
        <w:t>yetin indiği ortam göz önün</w:t>
      </w:r>
      <w:r w:rsidR="003A013F">
        <w:t>d</w:t>
      </w:r>
      <w:r w:rsidRPr="00CA712E">
        <w:t>e bulundurulduğunda daha uygun görünmektedir.</w:t>
      </w:r>
    </w:p>
    <w:p w:rsidR="00D04EB9" w:rsidRDefault="00CA712E" w:rsidP="005005D8">
      <w:pPr>
        <w:pStyle w:val="Balk3"/>
        <w:numPr>
          <w:ilvl w:val="0"/>
          <w:numId w:val="16"/>
        </w:numPr>
      </w:pPr>
      <w:r w:rsidRPr="005005D8">
        <w:t>Teşbih</w:t>
      </w:r>
      <w:r w:rsidRPr="00CA712E">
        <w:t xml:space="preserve"> anlamını göz önünde bulundurma gerekliliği</w:t>
      </w:r>
    </w:p>
    <w:p w:rsidR="00CA712E" w:rsidRPr="00CA712E" w:rsidRDefault="00CA712E" w:rsidP="00CA712E">
      <w:pPr>
        <w:pStyle w:val="GvdeMetni"/>
      </w:pPr>
      <w:r w:rsidRPr="00CA712E">
        <w:t>Teşbih</w:t>
      </w:r>
      <w:r w:rsidR="000015C5">
        <w:t>,</w:t>
      </w:r>
      <w:r w:rsidRPr="00CA712E">
        <w:t xml:space="preserve"> bir şeyi, bir münasebetten/sebepten ötürü başka bir şeye benzetmektir. Arapçada yaygın olan bu söz sanatına Kur</w:t>
      </w:r>
      <w:r w:rsidR="00814096">
        <w:t>’</w:t>
      </w:r>
      <w:r w:rsidR="003A013F">
        <w:t>â</w:t>
      </w:r>
      <w:r w:rsidRPr="00CA712E">
        <w:t>n</w:t>
      </w:r>
      <w:r w:rsidR="00814096">
        <w:t>’</w:t>
      </w:r>
      <w:r w:rsidRPr="00CA712E">
        <w:t>da da yer verilmektedir. Örneğin</w:t>
      </w:r>
      <w:r w:rsidR="003A013F">
        <w:t>;</w:t>
      </w:r>
      <w:r w:rsidRPr="00CA712E">
        <w:t xml:space="preserve"> </w:t>
      </w:r>
      <w:r w:rsidRPr="00CA712E">
        <w:rPr>
          <w:rtl/>
        </w:rPr>
        <w:t>مَثَلُ الَّذِينَ حُمِّلُوا التَّوْرَاةَ ثُمَّ لَمْ يَحْمِلُوهَا كَمَثَلِ الْحِمَارِ يَحْمِلُ أَسْفَارًا</w:t>
      </w:r>
      <w:r w:rsidRPr="00CA712E">
        <w:t xml:space="preserve"> </w:t>
      </w:r>
      <w:r w:rsidR="003A013F">
        <w:t>â</w:t>
      </w:r>
      <w:r w:rsidRPr="00CA712E">
        <w:t>yetinde Tevrat</w:t>
      </w:r>
      <w:r w:rsidR="00814096">
        <w:t>’</w:t>
      </w:r>
      <w:r w:rsidRPr="00CA712E">
        <w:t>ın emir ve yasaklarını uygulamayan Yahudiler, sırtına kitap yüklenmiş merkeplere benzetilmiştir.</w:t>
      </w:r>
      <w:r w:rsidRPr="00CA712E">
        <w:rPr>
          <w:vertAlign w:val="superscript"/>
        </w:rPr>
        <w:footnoteReference w:id="54"/>
      </w:r>
      <w:r w:rsidRPr="00CA712E">
        <w:t xml:space="preserve"> Örnekteki “hahamlar” müşebbeh, “kitap yüklenmiş merkepler” müşebbeh bih ve “kef harfi ceri” de teşbih edatıdır. Teşbihin sebebi şudur: Merkeplerin türlü zahmetlerle taşıdıkları kitaplardan fayda görmedikleri gibi hahamlar da birçok zorluğa katlanarak öğrendikleri Tevrat</w:t>
      </w:r>
      <w:r w:rsidR="00814096">
        <w:t>’</w:t>
      </w:r>
      <w:r w:rsidRPr="00CA712E">
        <w:t xml:space="preserve">tan bir yarar </w:t>
      </w:r>
      <w:r w:rsidRPr="00CA712E">
        <w:lastRenderedPageBreak/>
        <w:t xml:space="preserve">görmemektedir. Teşbihte bazen mübalağa amacıyla </w:t>
      </w:r>
      <w:r w:rsidRPr="00CA712E">
        <w:rPr>
          <w:i/>
          <w:iCs/>
        </w:rPr>
        <w:t>müşebbeh bih</w:t>
      </w:r>
      <w:r w:rsidRPr="00CA712E">
        <w:t xml:space="preserve"> ve teşbih vechi/yönü zikredilmez.</w:t>
      </w:r>
      <w:r w:rsidRPr="00CA712E">
        <w:rPr>
          <w:vertAlign w:val="superscript"/>
        </w:rPr>
        <w:footnoteReference w:id="55"/>
      </w:r>
    </w:p>
    <w:p w:rsidR="00CA712E" w:rsidRPr="00CA712E" w:rsidRDefault="00CA712E" w:rsidP="00CA712E">
      <w:pPr>
        <w:pStyle w:val="GvdeMetni"/>
      </w:pPr>
      <w:r w:rsidRPr="00CA712E">
        <w:rPr>
          <w:rtl/>
        </w:rPr>
        <w:t>وَمَا خَلَقْتُ الْجِنَّ وَالْإِنْسَ إِلَّا لِيَعْبُدُونِ</w:t>
      </w:r>
      <w:r w:rsidRPr="00CA712E">
        <w:t xml:space="preserve"> </w:t>
      </w:r>
      <w:r w:rsidR="003A013F">
        <w:t>â</w:t>
      </w:r>
      <w:r w:rsidRPr="00CA712E">
        <w:t xml:space="preserve">yetinden bütün cinlerin ve insanların ibadet için yaratıldığı anlaşılmaktadır. </w:t>
      </w:r>
      <w:r w:rsidRPr="00CA712E">
        <w:rPr>
          <w:rtl/>
        </w:rPr>
        <w:t>وَلَقَدْ ذَرَأْنَا لِجَهَنَّمَ كَثِيرًا مِنَ الْجِنِّ وَالْإِنْسِ</w:t>
      </w:r>
      <w:r w:rsidRPr="00CA712E">
        <w:t xml:space="preserve"> </w:t>
      </w:r>
      <w:r w:rsidR="003A013F">
        <w:t>â</w:t>
      </w:r>
      <w:r w:rsidRPr="00CA712E">
        <w:t>yeti</w:t>
      </w:r>
      <w:r w:rsidRPr="00CA712E">
        <w:rPr>
          <w:vertAlign w:val="superscript"/>
        </w:rPr>
        <w:footnoteReference w:id="56"/>
      </w:r>
      <w:r w:rsidRPr="00CA712E">
        <w:t xml:space="preserve"> ise </w:t>
      </w:r>
      <w:r w:rsidR="00F75FA8">
        <w:t>birçok</w:t>
      </w:r>
      <w:r w:rsidRPr="00CA712E">
        <w:t xml:space="preserve"> cin ve insanın cehennem için yaratıldığını ifade etmektedir. Cehennem için yaratılan ibadet için yaratılmaz. Bir de tüm cinlerin ve insanların ibadet için yaratıldığı anlamını engelleyen aklî delil vardır. Bu da Allah</w:t>
      </w:r>
      <w:r w:rsidR="00814096">
        <w:t>’</w:t>
      </w:r>
      <w:r w:rsidRPr="00CA712E">
        <w:t xml:space="preserve">ın fiillerinin gaye/garazının olmamasıdır. </w:t>
      </w:r>
      <w:r w:rsidR="00F75FA8">
        <w:t>Bu nedenle</w:t>
      </w:r>
      <w:r w:rsidR="003A013F">
        <w:t xml:space="preserve"> </w:t>
      </w:r>
      <w:r w:rsidRPr="00CA712E">
        <w:t>Âlûsî ve Beyzâvî</w:t>
      </w:r>
      <w:r w:rsidR="00814096">
        <w:t>’</w:t>
      </w:r>
      <w:r w:rsidRPr="00CA712E">
        <w:t xml:space="preserve">ye göre </w:t>
      </w:r>
      <w:r w:rsidRPr="00CA712E">
        <w:rPr>
          <w:rtl/>
        </w:rPr>
        <w:t>وَمَا خَلَقْتُ الْجِنَّ وَالْإِنْسَ إِلَّا لِيَعْبُدُونِ</w:t>
      </w:r>
      <w:r w:rsidRPr="00CA712E">
        <w:t xml:space="preserve"> </w:t>
      </w:r>
      <w:r w:rsidR="003A013F">
        <w:t>â</w:t>
      </w:r>
      <w:r w:rsidRPr="00CA712E">
        <w:t>yetinde teşbih bulunmaktadır.</w:t>
      </w:r>
    </w:p>
    <w:p w:rsidR="00CA712E" w:rsidRPr="00CA712E" w:rsidRDefault="003A013F" w:rsidP="00CA712E">
      <w:pPr>
        <w:pStyle w:val="GvdeMetni"/>
      </w:pPr>
      <w:r>
        <w:t>Â</w:t>
      </w:r>
      <w:r w:rsidR="00CA712E" w:rsidRPr="00CA712E">
        <w:t xml:space="preserve">yetle ilgili çeşitli yorumlara yer veren Beyzâvî ve Âlûsî şu görüşü tercih etmektedir: Allah, insanlar ve cinleri ibadete uygun yaratmıştır. Bu çerçevede insana ibadeti idrak edebilecek akıl ve ibadet edebileceği duyu organları vermiştir. Bunun dışında da ibadet </w:t>
      </w:r>
      <w:r w:rsidR="005D2969">
        <w:t>kuvvesi</w:t>
      </w:r>
      <w:r w:rsidR="00CA712E" w:rsidRPr="00CA712E">
        <w:t xml:space="preserve"> taşıyan nitelikler ve fıtrat vermiştir.</w:t>
      </w:r>
      <w:r w:rsidR="00CA712E" w:rsidRPr="00CA712E">
        <w:rPr>
          <w:vertAlign w:val="superscript"/>
        </w:rPr>
        <w:footnoteReference w:id="57"/>
      </w:r>
      <w:r w:rsidR="00CA712E" w:rsidRPr="00CA712E">
        <w:t xml:space="preserve"> Bu itibarla ibadeti gayeye teşbih ederek insanları ve cinleri ibadet etmek için yarattığını belirtmiştir. Arapçada benzeri kullanımların yaygın olduğu görülmektedir. Örneğin</w:t>
      </w:r>
      <w:r>
        <w:t>;</w:t>
      </w:r>
      <w:r w:rsidR="00CA712E" w:rsidRPr="00CA712E">
        <w:t xml:space="preserve"> fiziksel güce sahip olan kişiye </w:t>
      </w:r>
      <w:r w:rsidR="00CA712E" w:rsidRPr="00CA712E">
        <w:rPr>
          <w:rtl/>
        </w:rPr>
        <w:t>هو مَخْلوقٌ للمصارعة</w:t>
      </w:r>
      <w:r w:rsidR="00CA712E" w:rsidRPr="00CA712E">
        <w:t xml:space="preserve"> “Bu, güreş için yaratılmıştır</w:t>
      </w:r>
      <w:r w:rsidR="00F75FA8">
        <w:t>.</w:t>
      </w:r>
      <w:r w:rsidR="00CA712E" w:rsidRPr="00CA712E">
        <w:t xml:space="preserve">” denir. Yine sığıra </w:t>
      </w:r>
      <w:r w:rsidR="00CA712E" w:rsidRPr="00CA712E">
        <w:rPr>
          <w:rtl/>
        </w:rPr>
        <w:t>هي مخلوقة للحرث</w:t>
      </w:r>
      <w:r w:rsidR="00CA712E" w:rsidRPr="00CA712E">
        <w:t xml:space="preserve"> “Bu, çift sürmek için yaratılmıştır</w:t>
      </w:r>
      <w:r w:rsidR="00F75FA8">
        <w:t>.</w:t>
      </w:r>
      <w:r w:rsidR="00CA712E" w:rsidRPr="00CA712E">
        <w:t>” denmektedir. Hâlbuki güreş, fiziksel güce sahip kişinin yaratılış gayesi değildir ve bu şahıs hiçbir zaman güreş de yapmamış olabilir. Aynı durum ikinci örnek için de geçerlidir.</w:t>
      </w:r>
      <w:r w:rsidR="00CA712E" w:rsidRPr="00CA712E">
        <w:rPr>
          <w:vertAlign w:val="superscript"/>
        </w:rPr>
        <w:footnoteReference w:id="58"/>
      </w:r>
    </w:p>
    <w:p w:rsidR="00D04EB9" w:rsidRDefault="00634BB9" w:rsidP="005005D8">
      <w:pPr>
        <w:pStyle w:val="Balk2"/>
      </w:pPr>
      <w:r>
        <w:t xml:space="preserve">D.   </w:t>
      </w:r>
      <w:r w:rsidR="00706846">
        <w:t>Kelâm</w:t>
      </w:r>
      <w:r w:rsidR="0007431C" w:rsidRPr="00CA712E">
        <w:t xml:space="preserve">î Tartışmalar Çerçevesinde Zâriyât 56. </w:t>
      </w:r>
      <w:r w:rsidR="003A013F">
        <w:t>Â</w:t>
      </w:r>
      <w:r w:rsidR="0007431C" w:rsidRPr="00CA712E">
        <w:t>yet</w:t>
      </w:r>
    </w:p>
    <w:p w:rsidR="00CA712E" w:rsidRPr="00CA712E" w:rsidRDefault="00706846" w:rsidP="00CA712E">
      <w:pPr>
        <w:pStyle w:val="GvdeMetni"/>
      </w:pPr>
      <w:r>
        <w:t>Kelâm</w:t>
      </w:r>
      <w:r w:rsidR="00CA712E" w:rsidRPr="00CA712E">
        <w:t xml:space="preserve"> tartışmalarından birisi de Allah</w:t>
      </w:r>
      <w:r w:rsidR="00814096">
        <w:t>’</w:t>
      </w:r>
      <w:r w:rsidR="00CA712E" w:rsidRPr="00CA712E">
        <w:t xml:space="preserve">ın fiillerinin </w:t>
      </w:r>
      <w:r w:rsidR="00CA712E" w:rsidRPr="00CA712E">
        <w:rPr>
          <w:i/>
          <w:iCs/>
        </w:rPr>
        <w:t>garaz</w:t>
      </w:r>
      <w:r w:rsidR="00CA712E" w:rsidRPr="00CA712E">
        <w:t>ının (illet-i ğaiyye) olup olmadığı meselesidir. Felsefenin etkisiyle Müslüman düşünürlerin alanına giren garaz konusu, gaiyyet olarak bilinmektedir. Gaiyyet, varlık ve hadiselerin, ilahi hikmet uyarınca kozmik düzeni gerçekleştirmeye yönelik bir gayeye sahip olduğu düşüncesini içeren felsef</w:t>
      </w:r>
      <w:r w:rsidR="003A013F">
        <w:t>i</w:t>
      </w:r>
      <w:r w:rsidR="00CA712E" w:rsidRPr="00CA712E">
        <w:t xml:space="preserve"> ve kelâmî bir doktrindir.</w:t>
      </w:r>
      <w:r w:rsidR="00CA712E" w:rsidRPr="00CA712E">
        <w:rPr>
          <w:vertAlign w:val="superscript"/>
        </w:rPr>
        <w:footnoteReference w:id="59"/>
      </w:r>
    </w:p>
    <w:p w:rsidR="00CA712E" w:rsidRPr="00CA712E" w:rsidRDefault="00CA712E" w:rsidP="00CA712E">
      <w:pPr>
        <w:pStyle w:val="GvdeMetni"/>
      </w:pPr>
      <w:r w:rsidRPr="00CA712E">
        <w:lastRenderedPageBreak/>
        <w:t>Kur</w:t>
      </w:r>
      <w:r w:rsidR="00814096">
        <w:t>’</w:t>
      </w:r>
      <w:r w:rsidR="003A013F">
        <w:t>â</w:t>
      </w:r>
      <w:r w:rsidRPr="00CA712E">
        <w:t>n</w:t>
      </w:r>
      <w:r w:rsidR="00814096">
        <w:t>’</w:t>
      </w:r>
      <w:r w:rsidRPr="00CA712E">
        <w:t>da insanın ve varlıkların boş yere</w:t>
      </w:r>
      <w:r w:rsidRPr="00CA712E">
        <w:rPr>
          <w:vertAlign w:val="superscript"/>
        </w:rPr>
        <w:footnoteReference w:id="60"/>
      </w:r>
      <w:r w:rsidRPr="00CA712E">
        <w:t xml:space="preserve"> abes, bâtıl, oyun eğlence/la</w:t>
      </w:r>
      <w:r w:rsidR="00814096">
        <w:t>’</w:t>
      </w:r>
      <w:r w:rsidRPr="00CA712E">
        <w:t>b ve lehv</w:t>
      </w:r>
      <w:r w:rsidRPr="00CA712E">
        <w:rPr>
          <w:vertAlign w:val="superscript"/>
        </w:rPr>
        <w:footnoteReference w:id="61"/>
      </w:r>
      <w:r w:rsidRPr="00CA712E">
        <w:t xml:space="preserve"> için yaratılmadığı belirtilmiştir. Kur</w:t>
      </w:r>
      <w:r w:rsidR="00814096">
        <w:t>’</w:t>
      </w:r>
      <w:r w:rsidR="003A013F">
        <w:t>â</w:t>
      </w:r>
      <w:r w:rsidRPr="00CA712E">
        <w:t>n</w:t>
      </w:r>
      <w:r w:rsidR="00814096">
        <w:t>’</w:t>
      </w:r>
      <w:r w:rsidRPr="00CA712E">
        <w:t>da genellikle li harfi cerine yüklenilen anlam, bu doktrin ile ilgili yaklaşımın temelini teşkil etmektedir. Çünkü Allah, kimlerin amelinin daha güzel olacağı hususunda insanları sınamak için ölümü ve hayatı yaratmış</w:t>
      </w:r>
      <w:r w:rsidR="00BA2C12">
        <w:t>,</w:t>
      </w:r>
      <w:r w:rsidRPr="00CA712E">
        <w:rPr>
          <w:vertAlign w:val="superscript"/>
        </w:rPr>
        <w:footnoteReference w:id="62"/>
      </w:r>
      <w:r w:rsidRPr="00CA712E">
        <w:t xml:space="preserve"> </w:t>
      </w:r>
      <w:r w:rsidR="00F75FA8">
        <w:t>birbiriyle</w:t>
      </w:r>
      <w:r w:rsidRPr="00CA712E">
        <w:t xml:space="preserve"> tanışıp kaynaşmaları için insanları kabilelere ve kavimlere ayırmıştır.</w:t>
      </w:r>
      <w:r w:rsidRPr="00CA712E">
        <w:rPr>
          <w:vertAlign w:val="superscript"/>
        </w:rPr>
        <w:footnoteReference w:id="63"/>
      </w:r>
      <w:r w:rsidRPr="00CA712E">
        <w:t xml:space="preserve"> Bunların dışında da varlığın bir hikmete/gayeye dayalı olarak yaratıldığı anlatılmaktadır.</w:t>
      </w:r>
    </w:p>
    <w:p w:rsidR="00CA712E" w:rsidRPr="00CA712E" w:rsidRDefault="00CA712E" w:rsidP="00CA712E">
      <w:pPr>
        <w:pStyle w:val="GvdeMetni"/>
      </w:pPr>
      <w:r w:rsidRPr="00CA712E">
        <w:t>Eş</w:t>
      </w:r>
      <w:r w:rsidR="00814096">
        <w:t>’</w:t>
      </w:r>
      <w:r w:rsidRPr="00CA712E">
        <w:t>arilere göre; Allah</w:t>
      </w:r>
      <w:r w:rsidR="00814096">
        <w:t>’</w:t>
      </w:r>
      <w:r w:rsidRPr="00CA712E">
        <w:t>ın fiillerinin garazı yoktur. Zira garaz, eksik ve noksan olan varlıkların özelliğidir. Bu garazlar, onların eksikliklerini tamamlar. Allah</w:t>
      </w:r>
      <w:r w:rsidR="00814096">
        <w:t>’</w:t>
      </w:r>
      <w:r w:rsidRPr="00CA712E">
        <w:t xml:space="preserve">ın ise hiçbir eksikliği olmadığı için fiillerinin garazı yoktur. </w:t>
      </w:r>
      <w:r w:rsidRPr="00CA712E">
        <w:rPr>
          <w:rtl/>
        </w:rPr>
        <w:t>وَمَا خَلَقْتُ الْجِنَّ وَالْإِنْسَ إِلَّا لِيَعْبُدُونِ</w:t>
      </w:r>
      <w:r w:rsidRPr="00CA712E">
        <w:t xml:space="preserve"> </w:t>
      </w:r>
      <w:r w:rsidR="003A013F">
        <w:t>â</w:t>
      </w:r>
      <w:r w:rsidRPr="00CA712E">
        <w:t>yetiyle ilgili söylenebilecek ikinci gerekçe de şudur: Fiillerinin garazı olursa o fiili irade etmiş olur. Allah</w:t>
      </w:r>
      <w:r w:rsidR="00814096">
        <w:t>’</w:t>
      </w:r>
      <w:r w:rsidRPr="00CA712E">
        <w:t>ın iradesi ise muradı olan ibadetin gerçekleşmesini gerektirir. Bunun gerçekleşmediği de bilinmektedir. Çünkü birçok kişi, Allah</w:t>
      </w:r>
      <w:r w:rsidR="00814096">
        <w:t>’</w:t>
      </w:r>
      <w:r w:rsidRPr="00CA712E">
        <w:t xml:space="preserve">a ibadet etmemektedir. Hatta </w:t>
      </w:r>
      <w:r w:rsidRPr="00CA712E">
        <w:rPr>
          <w:rtl/>
        </w:rPr>
        <w:t>وَلَقَدْ ذَرَأْنَا لِجَهَنَّمَ كَثِيرًا مِنَ الْجِنِّ وَالْإِنْسِ</w:t>
      </w:r>
      <w:r w:rsidRPr="00CA712E">
        <w:t xml:space="preserve"> </w:t>
      </w:r>
      <w:r w:rsidR="003A013F">
        <w:t>â</w:t>
      </w:r>
      <w:r w:rsidRPr="00CA712E">
        <w:t>yetine</w:t>
      </w:r>
      <w:r w:rsidRPr="00CA712E">
        <w:rPr>
          <w:vertAlign w:val="superscript"/>
        </w:rPr>
        <w:footnoteReference w:id="64"/>
      </w:r>
      <w:r w:rsidRPr="00CA712E">
        <w:t xml:space="preserve"> göre Allah, birçok kişinin isyanını irade etmiştir. Bu da Allah</w:t>
      </w:r>
      <w:r w:rsidR="00814096">
        <w:t>’</w:t>
      </w:r>
      <w:r w:rsidRPr="00CA712E">
        <w:t xml:space="preserve">ın herkes için ibadeti irade etmesine aykırıdır ve iki </w:t>
      </w:r>
      <w:r w:rsidR="003A013F">
        <w:t>â</w:t>
      </w:r>
      <w:r w:rsidRPr="00CA712E">
        <w:t>yet arasında tenakuz söz konusu olur.</w:t>
      </w:r>
      <w:r w:rsidRPr="00CA712E">
        <w:rPr>
          <w:vertAlign w:val="superscript"/>
        </w:rPr>
        <w:footnoteReference w:id="65"/>
      </w:r>
      <w:r w:rsidRPr="00CA712E">
        <w:t xml:space="preserve"> Allah cinleri ve insanları ibadete uygun bir yapıda ve ibadet eğilimi içerisinde yarattığından mübalağa amacıyla ibadeti onlar için bir gayeymiş gibi zikretmiştir.</w:t>
      </w:r>
      <w:r w:rsidRPr="00CA712E">
        <w:rPr>
          <w:vertAlign w:val="superscript"/>
        </w:rPr>
        <w:footnoteReference w:id="66"/>
      </w:r>
    </w:p>
    <w:p w:rsidR="00CA712E" w:rsidRPr="00CA712E" w:rsidRDefault="00CA712E" w:rsidP="00CA712E">
      <w:pPr>
        <w:pStyle w:val="GvdeMetni"/>
      </w:pPr>
      <w:r w:rsidRPr="00CA712E">
        <w:t>Mu</w:t>
      </w:r>
      <w:r w:rsidR="00814096">
        <w:t>’</w:t>
      </w:r>
      <w:r w:rsidRPr="00CA712E">
        <w:t>tezile</w:t>
      </w:r>
      <w:r w:rsidR="00814096">
        <w:t>’</w:t>
      </w:r>
      <w:r w:rsidRPr="00CA712E">
        <w:t>ye göre Allah</w:t>
      </w:r>
      <w:r w:rsidR="00814096">
        <w:t>’</w:t>
      </w:r>
      <w:r w:rsidRPr="00CA712E">
        <w:t>ın fiillerinin garazı bulunmaktadır.</w:t>
      </w:r>
      <w:r w:rsidRPr="00CA712E">
        <w:rPr>
          <w:vertAlign w:val="superscript"/>
        </w:rPr>
        <w:footnoteReference w:id="67"/>
      </w:r>
      <w:r w:rsidR="003A013F">
        <w:t xml:space="preserve"> </w:t>
      </w:r>
      <w:r w:rsidRPr="00CA712E">
        <w:t>Mu</w:t>
      </w:r>
      <w:r w:rsidR="00814096">
        <w:t>’</w:t>
      </w:r>
      <w:r w:rsidRPr="00CA712E">
        <w:t>tezile</w:t>
      </w:r>
      <w:r w:rsidR="00814096">
        <w:t>’</w:t>
      </w:r>
      <w:r w:rsidRPr="00CA712E">
        <w:t xml:space="preserve">nin bu konuda en önemli dayanağının </w:t>
      </w:r>
      <w:r w:rsidRPr="00CA712E">
        <w:rPr>
          <w:rtl/>
        </w:rPr>
        <w:t>وَمَا خَلَقْتُ الْجِنَّ وَالْإِنْسَ إِلَّا لِيَعْبُدُونِ</w:t>
      </w:r>
      <w:r w:rsidRPr="00CA712E">
        <w:t xml:space="preserve"> </w:t>
      </w:r>
      <w:r w:rsidR="003A013F">
        <w:t>â</w:t>
      </w:r>
      <w:r w:rsidRPr="00CA712E">
        <w:t>yeti olduğu görülmektedir. Onlara göre Allah bütün cinlerin ve insanların ibadet etmesini irade etmiştir. Ancak Allah</w:t>
      </w:r>
      <w:r w:rsidR="00814096">
        <w:t>’</w:t>
      </w:r>
      <w:r w:rsidRPr="00CA712E">
        <w:t>ın ibadet ile ilgili iradesi, onları serbest bırakan/ihtiyarî bir irade olup zorunlu tutan/icbârî bir irade değildir. Böyle olunca bazıları ibadeti tercih etmiş bazıları da tercih etmemiştir.</w:t>
      </w:r>
      <w:r w:rsidRPr="00CA712E">
        <w:rPr>
          <w:vertAlign w:val="superscript"/>
        </w:rPr>
        <w:footnoteReference w:id="68"/>
      </w:r>
      <w:r w:rsidRPr="00CA712E">
        <w:t xml:space="preserve"> Özetleyecek olursak Eş</w:t>
      </w:r>
      <w:r w:rsidR="00814096">
        <w:t>’</w:t>
      </w:r>
      <w:r w:rsidRPr="00CA712E">
        <w:t>ariye göre Allah bir şey dilediyse vukuu kesindir. Mu</w:t>
      </w:r>
      <w:r w:rsidR="00814096">
        <w:t>’</w:t>
      </w:r>
      <w:r w:rsidRPr="00CA712E">
        <w:t>tezile</w:t>
      </w:r>
      <w:r w:rsidR="00814096">
        <w:t>’</w:t>
      </w:r>
      <w:r w:rsidRPr="00CA712E">
        <w:t>ye göre ise gerçekleşmesi kesin değildir. Çünkü Mu</w:t>
      </w:r>
      <w:r w:rsidR="00814096">
        <w:t>’</w:t>
      </w:r>
      <w:r w:rsidRPr="00CA712E">
        <w:t>tezile</w:t>
      </w:r>
      <w:r w:rsidR="00814096">
        <w:t>’</w:t>
      </w:r>
      <w:r w:rsidRPr="00CA712E">
        <w:t>ye göre irade, emir anlamındadır.</w:t>
      </w:r>
    </w:p>
    <w:p w:rsidR="00CA712E" w:rsidRPr="00CA712E" w:rsidRDefault="00CA712E" w:rsidP="00CA712E">
      <w:pPr>
        <w:pStyle w:val="GvdeMetni"/>
      </w:pPr>
      <w:r w:rsidRPr="00CA712E">
        <w:lastRenderedPageBreak/>
        <w:t>Âlûsî şöyle demektedir:</w:t>
      </w:r>
    </w:p>
    <w:p w:rsidR="00CA712E" w:rsidRPr="00CA712E" w:rsidRDefault="00CA712E" w:rsidP="00CA712E">
      <w:pPr>
        <w:pStyle w:val="GvdeMetni"/>
        <w:rPr>
          <w:iCs/>
        </w:rPr>
      </w:pPr>
      <w:r w:rsidRPr="00CA712E">
        <w:rPr>
          <w:iCs/>
        </w:rPr>
        <w:t>“Bizzat selef ulemasından ve muhaddislerden bir kısmının iradeyi</w:t>
      </w:r>
      <w:r w:rsidR="00BA2C12">
        <w:rPr>
          <w:iCs/>
        </w:rPr>
        <w:t>,</w:t>
      </w:r>
      <w:r w:rsidRPr="00CA712E">
        <w:rPr>
          <w:iCs/>
        </w:rPr>
        <w:t xml:space="preserve"> </w:t>
      </w:r>
      <w:r w:rsidRPr="00CA712E">
        <w:rPr>
          <w:i/>
          <w:iCs/>
        </w:rPr>
        <w:t>şer</w:t>
      </w:r>
      <w:r w:rsidR="00814096">
        <w:rPr>
          <w:i/>
          <w:iCs/>
        </w:rPr>
        <w:t>’</w:t>
      </w:r>
      <w:r w:rsidRPr="00CA712E">
        <w:rPr>
          <w:i/>
          <w:iCs/>
        </w:rPr>
        <w:t>i irade</w:t>
      </w:r>
      <w:r w:rsidRPr="00CA712E">
        <w:rPr>
          <w:iCs/>
        </w:rPr>
        <w:t xml:space="preserve"> ve </w:t>
      </w:r>
      <w:r w:rsidRPr="00CA712E">
        <w:rPr>
          <w:i/>
          <w:iCs/>
        </w:rPr>
        <w:t>tekvînî irade</w:t>
      </w:r>
      <w:r w:rsidRPr="00CA712E">
        <w:rPr>
          <w:iCs/>
        </w:rPr>
        <w:t xml:space="preserve"> şeklinde ikiye ayırdıklarını gördüm. </w:t>
      </w:r>
      <w:r w:rsidRPr="00CA712E">
        <w:rPr>
          <w:i/>
          <w:iCs/>
        </w:rPr>
        <w:t>Şer</w:t>
      </w:r>
      <w:r w:rsidR="00814096">
        <w:rPr>
          <w:i/>
          <w:iCs/>
        </w:rPr>
        <w:t>’</w:t>
      </w:r>
      <w:r w:rsidRPr="00CA712E">
        <w:rPr>
          <w:i/>
          <w:iCs/>
        </w:rPr>
        <w:t>i irade</w:t>
      </w:r>
      <w:r w:rsidRPr="00CA712E">
        <w:rPr>
          <w:iCs/>
        </w:rPr>
        <w:t xml:space="preserve"> ile ibadetler irade edilir. </w:t>
      </w:r>
      <w:r w:rsidRPr="00CA712E">
        <w:rPr>
          <w:i/>
          <w:iCs/>
        </w:rPr>
        <w:t>Tekvini irade</w:t>
      </w:r>
      <w:r w:rsidRPr="00CA712E">
        <w:rPr>
          <w:iCs/>
        </w:rPr>
        <w:t xml:space="preserve"> ile hem günah hem ibadet irade edilir. Bu </w:t>
      </w:r>
      <w:r w:rsidRPr="00CA712E">
        <w:rPr>
          <w:i/>
        </w:rPr>
        <w:t>şer</w:t>
      </w:r>
      <w:r w:rsidR="00814096">
        <w:rPr>
          <w:i/>
        </w:rPr>
        <w:t>’</w:t>
      </w:r>
      <w:r w:rsidRPr="00CA712E">
        <w:rPr>
          <w:i/>
        </w:rPr>
        <w:t xml:space="preserve">i </w:t>
      </w:r>
      <w:r w:rsidRPr="00CA712E">
        <w:rPr>
          <w:i/>
          <w:iCs/>
        </w:rPr>
        <w:t>irade</w:t>
      </w:r>
      <w:r w:rsidRPr="00CA712E">
        <w:rPr>
          <w:iCs/>
        </w:rPr>
        <w:t xml:space="preserve">ye göre ibadet, yaratılışın garazı olabilir. Öyleyse cin ve ins kelimelerinin günahkârları ve kâfirleri içermesinde bir beis yoktur. Bu da ancak </w:t>
      </w:r>
      <w:r w:rsidRPr="00CA712E">
        <w:rPr>
          <w:i/>
        </w:rPr>
        <w:t>şer</w:t>
      </w:r>
      <w:r w:rsidR="00814096">
        <w:rPr>
          <w:i/>
        </w:rPr>
        <w:t>’</w:t>
      </w:r>
      <w:r w:rsidRPr="00CA712E">
        <w:rPr>
          <w:i/>
        </w:rPr>
        <w:t>i irade</w:t>
      </w:r>
      <w:r w:rsidRPr="00CA712E">
        <w:rPr>
          <w:iCs/>
        </w:rPr>
        <w:t>, muradın gerçekleşmesini gerektirmediğinde mümkün olabilir. Mu</w:t>
      </w:r>
      <w:r w:rsidR="00814096">
        <w:rPr>
          <w:iCs/>
        </w:rPr>
        <w:t>’</w:t>
      </w:r>
      <w:r w:rsidRPr="00CA712E">
        <w:rPr>
          <w:iCs/>
        </w:rPr>
        <w:t>tezile</w:t>
      </w:r>
      <w:r w:rsidR="00814096">
        <w:rPr>
          <w:iCs/>
        </w:rPr>
        <w:t>’</w:t>
      </w:r>
      <w:r w:rsidRPr="00CA712E">
        <w:rPr>
          <w:iCs/>
        </w:rPr>
        <w:t xml:space="preserve">nin savunduğu </w:t>
      </w:r>
      <w:r w:rsidRPr="00CA712E">
        <w:rPr>
          <w:i/>
          <w:iCs/>
        </w:rPr>
        <w:t>tefvizi irade</w:t>
      </w:r>
      <w:r w:rsidRPr="00CA712E">
        <w:rPr>
          <w:iCs/>
        </w:rPr>
        <w:t xml:space="preserve">nin muradın gerçekleşmesini gerektirmediği gibi. Çünkü onlara göre irade emirdir ve emir, </w:t>
      </w:r>
      <w:r w:rsidRPr="00CA712E">
        <w:rPr>
          <w:i/>
        </w:rPr>
        <w:t>me</w:t>
      </w:r>
      <w:r w:rsidR="00814096">
        <w:rPr>
          <w:i/>
        </w:rPr>
        <w:t>’</w:t>
      </w:r>
      <w:r w:rsidRPr="00CA712E">
        <w:rPr>
          <w:i/>
        </w:rPr>
        <w:t>mûr</w:t>
      </w:r>
      <w:r w:rsidRPr="00CA712E">
        <w:rPr>
          <w:iCs/>
        </w:rPr>
        <w:t>un vukuunu gerektirmez.”</w:t>
      </w:r>
      <w:r w:rsidRPr="00CA712E">
        <w:rPr>
          <w:iCs/>
          <w:vertAlign w:val="superscript"/>
        </w:rPr>
        <w:footnoteReference w:id="69"/>
      </w:r>
    </w:p>
    <w:p w:rsidR="00CA712E" w:rsidRPr="00CA712E" w:rsidRDefault="00CA712E" w:rsidP="00CA712E">
      <w:pPr>
        <w:pStyle w:val="GvdeMetni"/>
      </w:pPr>
      <w:r w:rsidRPr="00CA712E">
        <w:t>Allah</w:t>
      </w:r>
      <w:r w:rsidR="00814096">
        <w:t>’</w:t>
      </w:r>
      <w:r w:rsidRPr="00CA712E">
        <w:t>ın fiillerinin bir gayeye dayalı olmadığı düşüncesinde olan kişilerin gaiyyet/garaz/illet kavramı yerine hikmet kavramını öne çıkardıkları görülmektedir. Zira hikmet, Mâtürîdî tarafından tam uygunluk ve her şeyi yerli yerine koyma olarak adalet anlamında anlaşılırken diğer âlimler tarafından gizli menfaat ve maslahatlar hakkında Allah</w:t>
      </w:r>
      <w:r w:rsidR="00814096">
        <w:t>’</w:t>
      </w:r>
      <w:r w:rsidRPr="00CA712E">
        <w:t>ın özel bilgisi olarak yorumlanmıştır.</w:t>
      </w:r>
      <w:r w:rsidRPr="00CA712E">
        <w:rPr>
          <w:vertAlign w:val="superscript"/>
        </w:rPr>
        <w:footnoteReference w:id="70"/>
      </w:r>
      <w:r w:rsidRPr="00CA712E">
        <w:t xml:space="preserve"> Elmalılı</w:t>
      </w:r>
      <w:r w:rsidR="00814096">
        <w:t>’</w:t>
      </w:r>
      <w:r w:rsidRPr="00CA712E">
        <w:t xml:space="preserve">nın </w:t>
      </w:r>
      <w:r w:rsidR="00C84919">
        <w:t>â</w:t>
      </w:r>
      <w:r w:rsidRPr="00CA712E">
        <w:t>yeti</w:t>
      </w:r>
      <w:r w:rsidR="00BA2C12">
        <w:t>,</w:t>
      </w:r>
      <w:r w:rsidRPr="00CA712E">
        <w:t xml:space="preserve"> gaye anlayışının dışında hikmet anlayışı ve </w:t>
      </w:r>
      <w:r w:rsidR="00C84919">
        <w:t>f</w:t>
      </w:r>
      <w:r w:rsidRPr="00CA712E">
        <w:t>ıkıh us</w:t>
      </w:r>
      <w:r w:rsidR="00C84919">
        <w:t>û</w:t>
      </w:r>
      <w:r w:rsidRPr="00CA712E">
        <w:t>lü kuralları üzerine yorumladığı görülmektedir. O</w:t>
      </w:r>
      <w:r w:rsidR="00814096">
        <w:t>’</w:t>
      </w:r>
      <w:r w:rsidRPr="00CA712E">
        <w:t xml:space="preserve">na göre </w:t>
      </w:r>
      <w:r w:rsidR="00C84919">
        <w:t>f</w:t>
      </w:r>
      <w:r w:rsidRPr="00CA712E">
        <w:t>ıkıh us</w:t>
      </w:r>
      <w:r w:rsidR="00C84919">
        <w:t>û</w:t>
      </w:r>
      <w:r w:rsidRPr="00CA712E">
        <w:t>lündeki “</w:t>
      </w:r>
      <w:r w:rsidR="00F75FA8">
        <w:t>Hikmet</w:t>
      </w:r>
      <w:r w:rsidRPr="00CA712E">
        <w:t>, fertlerin her biri itibarıyla değil</w:t>
      </w:r>
      <w:r w:rsidR="00F75FA8">
        <w:t>,</w:t>
      </w:r>
      <w:r w:rsidRPr="00CA712E">
        <w:t xml:space="preserve"> cins </w:t>
      </w:r>
      <w:r w:rsidR="00C84919">
        <w:t>itibarıyla</w:t>
      </w:r>
      <w:r w:rsidRPr="00CA712E">
        <w:t xml:space="preserve"> göz önüne alınır</w:t>
      </w:r>
      <w:r w:rsidR="00F75FA8">
        <w:t>.</w:t>
      </w:r>
      <w:r w:rsidRPr="00CA712E">
        <w:t>” kuralı</w:t>
      </w:r>
      <w:r w:rsidRPr="00CA712E">
        <w:rPr>
          <w:vertAlign w:val="superscript"/>
        </w:rPr>
        <w:footnoteReference w:id="71"/>
      </w:r>
      <w:r w:rsidRPr="00CA712E">
        <w:t xml:space="preserve">, bu </w:t>
      </w:r>
      <w:r w:rsidR="00C84919">
        <w:t>â</w:t>
      </w:r>
      <w:r w:rsidRPr="00CA712E">
        <w:t>yet için de geçerlidir. İbadetin marifet anlamında olduğuyla ilgili nakillere işaret eden Elmalılı</w:t>
      </w:r>
      <w:r w:rsidR="00814096">
        <w:t>’</w:t>
      </w:r>
      <w:r w:rsidRPr="00CA712E">
        <w:t xml:space="preserve">ya göre cin ve insanların yaratılmasının </w:t>
      </w:r>
      <w:r w:rsidRPr="00CA712E">
        <w:rPr>
          <w:i/>
          <w:iCs/>
        </w:rPr>
        <w:t>hikmet</w:t>
      </w:r>
      <w:r w:rsidR="00D04EB9" w:rsidRPr="00615078">
        <w:rPr>
          <w:i/>
        </w:rPr>
        <w:t>i</w:t>
      </w:r>
      <w:r w:rsidRPr="00CA712E">
        <w:t>, Allah</w:t>
      </w:r>
      <w:r w:rsidR="00814096">
        <w:t>’</w:t>
      </w:r>
      <w:r w:rsidRPr="00CA712E">
        <w:t>ı tanıyıp ona ibadet ve kulluk etmektir. Bunun dışında başka şeylere tüketilen ömürler ve ameller zayi edilmiş olur ve onun için de azabı hak eder. Elmalılı şöyle demektedir:</w:t>
      </w:r>
    </w:p>
    <w:p w:rsidR="00CA712E" w:rsidRPr="00CA712E" w:rsidRDefault="00CA712E" w:rsidP="00CA712E">
      <w:pPr>
        <w:pStyle w:val="GvdeMetni"/>
        <w:rPr>
          <w:iCs/>
        </w:rPr>
      </w:pPr>
      <w:r w:rsidRPr="00CA712E">
        <w:rPr>
          <w:iCs/>
        </w:rPr>
        <w:t>“İbadet ve ubudiyyet</w:t>
      </w:r>
      <w:r w:rsidRPr="00CA712E">
        <w:rPr>
          <w:i/>
        </w:rPr>
        <w:t>efâl-i ihtiyârî</w:t>
      </w:r>
      <w:r w:rsidRPr="00CA712E">
        <w:rPr>
          <w:iCs/>
        </w:rPr>
        <w:t>den olarak matlûb olundukları için ba</w:t>
      </w:r>
      <w:r w:rsidR="00814096">
        <w:rPr>
          <w:iCs/>
        </w:rPr>
        <w:t>’</w:t>
      </w:r>
      <w:r w:rsidRPr="00CA712E">
        <w:rPr>
          <w:iCs/>
        </w:rPr>
        <w:t>zısındavakı</w:t>
      </w:r>
      <w:r w:rsidR="00814096">
        <w:rPr>
          <w:iCs/>
        </w:rPr>
        <w:t>’</w:t>
      </w:r>
      <w:r w:rsidRPr="00CA712E">
        <w:rPr>
          <w:iCs/>
        </w:rPr>
        <w:t xml:space="preserve"> olmaması, cins için gâye-i kemâl olmasına münâfî olmaz. Murâd-ı ilâhiye</w:t>
      </w:r>
      <w:r w:rsidR="00814096">
        <w:rPr>
          <w:iCs/>
        </w:rPr>
        <w:t>’</w:t>
      </w:r>
      <w:r w:rsidRPr="00CA712E">
        <w:rPr>
          <w:iCs/>
        </w:rPr>
        <w:t>nin</w:t>
      </w:r>
      <w:r w:rsidR="00C84919">
        <w:rPr>
          <w:iCs/>
        </w:rPr>
        <w:t xml:space="preserve"> </w:t>
      </w:r>
      <w:r w:rsidRPr="00CA712E">
        <w:rPr>
          <w:iCs/>
        </w:rPr>
        <w:t>tahalluf etmiş olması da lâzım gelmez. Zirâ bu gibi mevâkı</w:t>
      </w:r>
      <w:r w:rsidR="00814096">
        <w:rPr>
          <w:iCs/>
        </w:rPr>
        <w:t>’</w:t>
      </w:r>
      <w:r w:rsidRPr="00CA712E">
        <w:rPr>
          <w:iCs/>
        </w:rPr>
        <w:t>dafukahânın “</w:t>
      </w:r>
      <w:r w:rsidRPr="00CA712E">
        <w:rPr>
          <w:i/>
          <w:rtl/>
        </w:rPr>
        <w:t>الْحِكْمَةُ تُراعى في الجِنْسِ لا في الأفْرادِ</w:t>
      </w:r>
      <w:r w:rsidRPr="00CA712E">
        <w:rPr>
          <w:iCs/>
        </w:rPr>
        <w:t xml:space="preserve">” dedikleri gibi </w:t>
      </w:r>
      <w:r w:rsidRPr="00CA712E">
        <w:rPr>
          <w:i/>
        </w:rPr>
        <w:t>hikmet, efrâdın her biri i</w:t>
      </w:r>
      <w:r w:rsidR="00814096">
        <w:rPr>
          <w:i/>
        </w:rPr>
        <w:t>’</w:t>
      </w:r>
      <w:r w:rsidRPr="00CA712E">
        <w:rPr>
          <w:i/>
        </w:rPr>
        <w:t>tibâriyle değil cins i</w:t>
      </w:r>
      <w:r w:rsidR="00814096">
        <w:rPr>
          <w:i/>
        </w:rPr>
        <w:t>’</w:t>
      </w:r>
      <w:r w:rsidRPr="00CA712E">
        <w:rPr>
          <w:i/>
        </w:rPr>
        <w:t>tibâriyle</w:t>
      </w:r>
      <w:r w:rsidR="00C84919">
        <w:rPr>
          <w:i/>
        </w:rPr>
        <w:t xml:space="preserve"> </w:t>
      </w:r>
      <w:r w:rsidRPr="00CA712E">
        <w:rPr>
          <w:i/>
        </w:rPr>
        <w:t>mulâhaza olunur</w:t>
      </w:r>
      <w:r w:rsidRPr="00CA712E">
        <w:rPr>
          <w:iCs/>
        </w:rPr>
        <w:t>. Hâsılı bu</w:t>
      </w:r>
      <w:r w:rsidR="005D2969">
        <w:rPr>
          <w:iCs/>
        </w:rPr>
        <w:t>,</w:t>
      </w:r>
      <w:r w:rsidRPr="00CA712E">
        <w:rPr>
          <w:iCs/>
        </w:rPr>
        <w:t xml:space="preserve"> “</w:t>
      </w:r>
      <w:r w:rsidR="00F75FA8">
        <w:rPr>
          <w:iCs/>
        </w:rPr>
        <w:t>İ</w:t>
      </w:r>
      <w:r w:rsidRPr="00CA712E">
        <w:rPr>
          <w:iCs/>
        </w:rPr>
        <w:t>bâdet ile mükellef olmak üzere yarattık</w:t>
      </w:r>
      <w:r w:rsidR="00F75FA8">
        <w:rPr>
          <w:iCs/>
        </w:rPr>
        <w:t>.</w:t>
      </w:r>
      <w:r w:rsidRPr="00CA712E">
        <w:rPr>
          <w:iCs/>
        </w:rPr>
        <w:t xml:space="preserve">” </w:t>
      </w:r>
      <w:r w:rsidR="00C84919">
        <w:rPr>
          <w:iCs/>
        </w:rPr>
        <w:t>a</w:t>
      </w:r>
      <w:r w:rsidR="005D2969">
        <w:rPr>
          <w:iCs/>
        </w:rPr>
        <w:t>nlamına gelir</w:t>
      </w:r>
      <w:r w:rsidRPr="00CA712E">
        <w:rPr>
          <w:iCs/>
        </w:rPr>
        <w:t xml:space="preserve">. Yoksa hepsinin </w:t>
      </w:r>
      <w:r w:rsidRPr="00CA712E">
        <w:rPr>
          <w:i/>
        </w:rPr>
        <w:t>ibâd-ı sâlihîn</w:t>
      </w:r>
      <w:r w:rsidRPr="00CA712E">
        <w:rPr>
          <w:iCs/>
        </w:rPr>
        <w:t>den olmasını takdir eyledik demek değildir.”</w:t>
      </w:r>
      <w:r w:rsidRPr="00CA712E">
        <w:rPr>
          <w:iCs/>
          <w:vertAlign w:val="superscript"/>
        </w:rPr>
        <w:footnoteReference w:id="72"/>
      </w:r>
    </w:p>
    <w:p w:rsidR="00CA712E" w:rsidRPr="00CA712E" w:rsidRDefault="00CA712E" w:rsidP="00CA712E">
      <w:pPr>
        <w:pStyle w:val="GvdeMetni"/>
      </w:pPr>
      <w:r w:rsidRPr="00CA712E">
        <w:lastRenderedPageBreak/>
        <w:t>Elmalılı</w:t>
      </w:r>
      <w:r w:rsidR="00814096">
        <w:t>’</w:t>
      </w:r>
      <w:r w:rsidRPr="00CA712E">
        <w:t>nın ibadeti ihtiyarî yani bireyin tercihine dayalı fiiller olarak yorumlaması, Mu</w:t>
      </w:r>
      <w:r w:rsidR="00814096">
        <w:t>’</w:t>
      </w:r>
      <w:r w:rsidRPr="00CA712E">
        <w:t>tezile</w:t>
      </w:r>
      <w:r w:rsidR="00814096">
        <w:t>’</w:t>
      </w:r>
      <w:r w:rsidRPr="00CA712E">
        <w:t>nin Allah</w:t>
      </w:r>
      <w:r w:rsidR="00814096">
        <w:t>’</w:t>
      </w:r>
      <w:r w:rsidRPr="00CA712E">
        <w:t>ın fiillerinin garaza binaen meydana gelmesi konusundaki yaklaşımını benimsemediğine dair bir girizgâhtır. Ayrıca O</w:t>
      </w:r>
      <w:r w:rsidR="00814096">
        <w:t>’</w:t>
      </w:r>
      <w:r w:rsidRPr="00CA712E">
        <w:t>na göre ibadet, en mükemmel gaye olarak yorumlanabilir ve cins olan ins ve cinin birkaç ferdinin bu mükemmel gayeye aykırı davranması cins hakkındaki genel yargıyı bozmayacaktır. Böylece Allah</w:t>
      </w:r>
      <w:r w:rsidR="00814096">
        <w:t>’</w:t>
      </w:r>
      <w:r w:rsidRPr="00CA712E">
        <w:t xml:space="preserve">ın iradesinin de gerçekleşmediğine dair </w:t>
      </w:r>
      <w:r w:rsidR="00F75FA8">
        <w:t>herhangi</w:t>
      </w:r>
      <w:r w:rsidRPr="00CA712E">
        <w:t xml:space="preserve"> bir kuşku da varîd olamayacaktır. Bu yorumlara dayalı olarak onun </w:t>
      </w:r>
      <w:r w:rsidR="00C84919">
        <w:t>â</w:t>
      </w:r>
      <w:r w:rsidRPr="00CA712E">
        <w:t>yeti hakikat-umum çerçevesinde yorumladığı söylenebilir.</w:t>
      </w:r>
    </w:p>
    <w:p w:rsidR="00CA712E" w:rsidRPr="00CA712E" w:rsidRDefault="00706846" w:rsidP="00CA712E">
      <w:pPr>
        <w:pStyle w:val="GvdeMetni"/>
      </w:pPr>
      <w:r>
        <w:t>Kelâm</w:t>
      </w:r>
      <w:r w:rsidR="00CA712E" w:rsidRPr="00CA712E">
        <w:t xml:space="preserve"> fırkalarının, kendi yaklaşım tarzlarına göre </w:t>
      </w:r>
      <w:r w:rsidR="00C84919">
        <w:t>â</w:t>
      </w:r>
      <w:r w:rsidR="00CA712E" w:rsidRPr="00CA712E">
        <w:t xml:space="preserve">yeti ele aldığı görülmektedir. </w:t>
      </w:r>
      <w:r w:rsidR="00CA712E" w:rsidRPr="00CA712E">
        <w:rPr>
          <w:rtl/>
        </w:rPr>
        <w:t>لِيَعْبُدُونِ</w:t>
      </w:r>
      <w:r w:rsidR="00CA712E" w:rsidRPr="00CA712E">
        <w:t xml:space="preserve"> fiilinin başında yer alan </w:t>
      </w:r>
      <w:r w:rsidR="00CA712E" w:rsidRPr="00CA712E">
        <w:rPr>
          <w:i/>
          <w:iCs/>
        </w:rPr>
        <w:t>lam</w:t>
      </w:r>
      <w:r w:rsidR="00CA712E" w:rsidRPr="00CA712E">
        <w:t>ın hangi fonksiyonu icra ettiği ve cümleye nasıl bir anlam kattığı da bu tartışmalarda önemli bir yer tutmaktadır.</w:t>
      </w:r>
    </w:p>
    <w:p w:rsidR="00D04EB9" w:rsidRDefault="00634BB9" w:rsidP="005005D8">
      <w:pPr>
        <w:pStyle w:val="Balk2"/>
      </w:pPr>
      <w:r>
        <w:t xml:space="preserve">E.   </w:t>
      </w:r>
      <w:r w:rsidR="0007431C" w:rsidRPr="00CA712E">
        <w:t xml:space="preserve">Arapça Dil Kuralları Çerçevesinde Zâriyât 56. </w:t>
      </w:r>
      <w:r w:rsidR="00C84919">
        <w:t>Â</w:t>
      </w:r>
      <w:r w:rsidR="0007431C" w:rsidRPr="00CA712E">
        <w:t>yet</w:t>
      </w:r>
    </w:p>
    <w:p w:rsidR="00CA712E" w:rsidRPr="00CA712E" w:rsidRDefault="00C84919" w:rsidP="0048038E">
      <w:pPr>
        <w:pStyle w:val="GvdeMetni"/>
        <w:spacing w:line="310" w:lineRule="exact"/>
      </w:pPr>
      <w:r>
        <w:t>Â</w:t>
      </w:r>
      <w:r w:rsidR="00CA712E" w:rsidRPr="00CA712E">
        <w:t xml:space="preserve">yetlerin anlamlarının farklılığında dil kurallarının etkisi bulunmaktadır. </w:t>
      </w:r>
      <w:r w:rsidR="00CA712E" w:rsidRPr="00CA712E">
        <w:rPr>
          <w:rtl/>
        </w:rPr>
        <w:t>وَمَا خَلَقْتُ الْجِنَّ وَالْإِنْسَ إِلَّا لِيَعْبُدُونِ</w:t>
      </w:r>
      <w:r w:rsidR="00CA712E" w:rsidRPr="00CA712E">
        <w:t xml:space="preserve"> </w:t>
      </w:r>
      <w:r>
        <w:t>â</w:t>
      </w:r>
      <w:r w:rsidR="00CA712E" w:rsidRPr="00CA712E">
        <w:t>yetiyle ilgili olarak müstesna ve lam harfinin görevi üzerinde durulmaktadır.</w:t>
      </w:r>
    </w:p>
    <w:p w:rsidR="00CA712E" w:rsidRPr="00CA712E" w:rsidRDefault="00C84919" w:rsidP="0048038E">
      <w:pPr>
        <w:pStyle w:val="GvdeMetni"/>
        <w:spacing w:line="310" w:lineRule="exact"/>
      </w:pPr>
      <w:r>
        <w:t>Â</w:t>
      </w:r>
      <w:r w:rsidR="00CA712E" w:rsidRPr="00CA712E">
        <w:t>yetteki müstesnanın müstesnâ-ı müferrağ olduğunu düşünen Tâhir b. Âşur</w:t>
      </w:r>
      <w:r w:rsidR="00814096">
        <w:t>’</w:t>
      </w:r>
      <w:r w:rsidR="00CA712E" w:rsidRPr="00CA712E">
        <w:t xml:space="preserve">a göre </w:t>
      </w:r>
      <w:r>
        <w:t>â</w:t>
      </w:r>
      <w:r w:rsidR="00CA712E" w:rsidRPr="00CA712E">
        <w:t>yetin manası “</w:t>
      </w:r>
      <w:r w:rsidR="00F75FA8">
        <w:t>İnsan</w:t>
      </w:r>
      <w:r>
        <w:t xml:space="preserve"> </w:t>
      </w:r>
      <w:r w:rsidR="00CA712E" w:rsidRPr="00CA712E">
        <w:t>ve cinleri ibadet iradesi illeti dışında hiçbir illet için yaratmadım</w:t>
      </w:r>
      <w:r w:rsidR="00F75FA8">
        <w:t>.</w:t>
      </w:r>
      <w:r w:rsidR="00CA712E" w:rsidRPr="00CA712E">
        <w:t xml:space="preserve">” şeklindedir. İstisnâdan anlaşılan hasr, </w:t>
      </w:r>
      <w:r w:rsidR="00CA712E" w:rsidRPr="00CA712E">
        <w:rPr>
          <w:i/>
          <w:iCs/>
        </w:rPr>
        <w:t>hasru</w:t>
      </w:r>
      <w:r w:rsidR="00814096">
        <w:rPr>
          <w:i/>
          <w:iCs/>
        </w:rPr>
        <w:t>’</w:t>
      </w:r>
      <w:r w:rsidR="00CA712E" w:rsidRPr="00CA712E">
        <w:rPr>
          <w:i/>
          <w:iCs/>
        </w:rPr>
        <w:t>l-ma</w:t>
      </w:r>
      <w:r w:rsidR="00814096">
        <w:rPr>
          <w:i/>
          <w:iCs/>
        </w:rPr>
        <w:t>’</w:t>
      </w:r>
      <w:r w:rsidR="00CA712E" w:rsidRPr="00CA712E">
        <w:rPr>
          <w:i/>
          <w:iCs/>
        </w:rPr>
        <w:t>lulala</w:t>
      </w:r>
      <w:r w:rsidR="00814096">
        <w:rPr>
          <w:i/>
          <w:iCs/>
        </w:rPr>
        <w:t>’</w:t>
      </w:r>
      <w:r w:rsidR="00CA712E" w:rsidRPr="00CA712E">
        <w:rPr>
          <w:i/>
          <w:iCs/>
        </w:rPr>
        <w:t>l-illet</w:t>
      </w:r>
      <w:r w:rsidR="00CA712E" w:rsidRPr="00CA712E">
        <w:t xml:space="preserve"> kabilindendir. Ma</w:t>
      </w:r>
      <w:r w:rsidR="00814096">
        <w:t>’</w:t>
      </w:r>
      <w:r w:rsidR="00CA712E" w:rsidRPr="00CA712E">
        <w:t>lul ile kastedilen cinlerin ve insanların yaratılmasıdır. İllet ise yaratma iradesidir.</w:t>
      </w:r>
      <w:r w:rsidR="00CA712E" w:rsidRPr="00CA712E">
        <w:rPr>
          <w:vertAlign w:val="superscript"/>
        </w:rPr>
        <w:footnoteReference w:id="73"/>
      </w:r>
    </w:p>
    <w:p w:rsidR="00CA712E" w:rsidRPr="00CA712E" w:rsidRDefault="00C84919" w:rsidP="0048038E">
      <w:pPr>
        <w:pStyle w:val="GvdeMetni"/>
        <w:spacing w:line="310" w:lineRule="exact"/>
      </w:pPr>
      <w:r>
        <w:t>Â</w:t>
      </w:r>
      <w:r w:rsidR="00CA712E" w:rsidRPr="00CA712E">
        <w:t>yetteki lam, ta</w:t>
      </w:r>
      <w:r w:rsidR="00814096">
        <w:t>’</w:t>
      </w:r>
      <w:r w:rsidR="00CA712E" w:rsidRPr="00CA712E">
        <w:t xml:space="preserve">lîl/garaz, âkıbet/sayruret/ğâye ve tevkıtiyye anlamlarında kullanılabilmektedir. Müfessirlerin </w:t>
      </w:r>
      <w:r w:rsidR="00CA712E" w:rsidRPr="00CA712E">
        <w:rPr>
          <w:rtl/>
        </w:rPr>
        <w:t>لِيَعْبُدُونِ</w:t>
      </w:r>
      <w:r w:rsidR="00CA712E" w:rsidRPr="00CA712E">
        <w:t xml:space="preserve"> ifadesinde yer alan </w:t>
      </w:r>
      <w:r w:rsidR="00CA712E" w:rsidRPr="00CA712E">
        <w:rPr>
          <w:i/>
          <w:iCs/>
        </w:rPr>
        <w:t>lam-ı cerr</w:t>
      </w:r>
      <w:r w:rsidR="00CA712E" w:rsidRPr="00CA712E">
        <w:t>e yükledikleri görev ve anlamları şu şekilde sıralayabiliriz:</w:t>
      </w:r>
    </w:p>
    <w:p w:rsidR="00CA712E" w:rsidRPr="00CA712E" w:rsidRDefault="00CA712E" w:rsidP="0048038E">
      <w:pPr>
        <w:pStyle w:val="GvdeMetni"/>
        <w:numPr>
          <w:ilvl w:val="0"/>
          <w:numId w:val="5"/>
        </w:numPr>
        <w:spacing w:line="310" w:lineRule="exact"/>
      </w:pPr>
      <w:r w:rsidRPr="00CA712E">
        <w:t xml:space="preserve">Lâm-ı Akıbet (Sayruret/Ğaye): Lamın mecruru, failin yaptığı fiilden meydana gelir. Ancak gerçekleşmesi failin gayesi değildir. </w:t>
      </w:r>
      <w:r w:rsidRPr="00CA712E">
        <w:rPr>
          <w:i/>
          <w:iCs/>
        </w:rPr>
        <w:t>Lam-ı ta</w:t>
      </w:r>
      <w:r w:rsidR="00814096">
        <w:rPr>
          <w:i/>
          <w:iCs/>
        </w:rPr>
        <w:t>’</w:t>
      </w:r>
      <w:r w:rsidRPr="00CA712E">
        <w:rPr>
          <w:i/>
          <w:iCs/>
        </w:rPr>
        <w:t>lil</w:t>
      </w:r>
      <w:r w:rsidRPr="00CA712E">
        <w:t>de ise lamın mecruru, failin yaptığı fiilden meydana gelir ve failin gayesidir. Örneğin</w:t>
      </w:r>
      <w:r w:rsidR="002779FF">
        <w:t>;</w:t>
      </w:r>
      <w:r w:rsidRPr="00CA712E">
        <w:t xml:space="preserve"> </w:t>
      </w:r>
      <w:r w:rsidRPr="00CA712E">
        <w:rPr>
          <w:rtl/>
        </w:rPr>
        <w:t>لِيَكُونَ لَهُمْ عَدُوّاً وَحَزَناً</w:t>
      </w:r>
      <w:r w:rsidRPr="00CA712E">
        <w:t xml:space="preserve"> </w:t>
      </w:r>
      <w:r w:rsidR="002779FF">
        <w:t>â</w:t>
      </w:r>
      <w:r w:rsidRPr="00CA712E">
        <w:t>yetindeki lam, talil lamı değil akıbet lamıdır. Çünkü Firavun ailesi Musa</w:t>
      </w:r>
      <w:r w:rsidR="00814096">
        <w:t>’</w:t>
      </w:r>
      <w:r w:rsidRPr="00CA712E">
        <w:t xml:space="preserve">yı kendilerine düşman ve üzüntü kaynağı olması için almadı. Aksine </w:t>
      </w:r>
      <w:r w:rsidRPr="00CA712E">
        <w:rPr>
          <w:rtl/>
        </w:rPr>
        <w:t>عَسَى أَنْ يَنْفَعَنَا أَوْ نَتَّخِذَهُ وَلَداً</w:t>
      </w:r>
      <w:r w:rsidRPr="00CA712E">
        <w:t xml:space="preserve"> kendilerine faydalı olması için ya da evlat edinmek amacıyla aldılar.</w:t>
      </w:r>
      <w:r w:rsidRPr="00CA712E">
        <w:rPr>
          <w:vertAlign w:val="superscript"/>
        </w:rPr>
        <w:footnoteReference w:id="74"/>
      </w:r>
      <w:r w:rsidRPr="00CA712E">
        <w:t xml:space="preserve"> </w:t>
      </w:r>
      <w:r w:rsidR="002779FF">
        <w:t>Â</w:t>
      </w:r>
      <w:r w:rsidRPr="00CA712E">
        <w:t>yette geçen cin ve ins kelimeleriyle mü</w:t>
      </w:r>
      <w:r w:rsidR="00814096">
        <w:t>’</w:t>
      </w:r>
      <w:r w:rsidRPr="00CA712E">
        <w:t xml:space="preserve">minler </w:t>
      </w:r>
      <w:r w:rsidRPr="00CA712E">
        <w:lastRenderedPageBreak/>
        <w:t>kastedildiğinde lamın ğaye olması mümkündür. Ğaye, lamın mecruru olan ibadetin gerçekleşmesidir. Zaten müminlerde de ibadet gerçekleşir.</w:t>
      </w:r>
      <w:r w:rsidRPr="00CA712E">
        <w:rPr>
          <w:vertAlign w:val="superscript"/>
        </w:rPr>
        <w:footnoteReference w:id="75"/>
      </w:r>
    </w:p>
    <w:p w:rsidR="00CA712E" w:rsidRPr="00CA712E" w:rsidRDefault="00CA712E" w:rsidP="0048038E">
      <w:pPr>
        <w:pStyle w:val="GvdeMetni"/>
        <w:spacing w:line="310" w:lineRule="exact"/>
      </w:pPr>
      <w:r w:rsidRPr="00CA712E">
        <w:t xml:space="preserve">Müfessirler arasında </w:t>
      </w:r>
      <w:r w:rsidRPr="00CA712E">
        <w:rPr>
          <w:i/>
          <w:iCs/>
        </w:rPr>
        <w:t>lâm-ı akıbet</w:t>
      </w:r>
      <w:r w:rsidRPr="00CA712E">
        <w:t>in Allah</w:t>
      </w:r>
      <w:r w:rsidR="00814096">
        <w:t>’</w:t>
      </w:r>
      <w:r w:rsidRPr="00CA712E">
        <w:t xml:space="preserve">ın fiillerinin kişiyi kemale ulaştıran gayelere dâhil olmasını mümkün görenler de vardır. Zaten buradaki ibadet, insanları ve cinleri kemal mertebesine ulaştıracağı için başına lam dâhil olmuştur. </w:t>
      </w:r>
      <w:r w:rsidR="00A47F27">
        <w:t>Bu nedenle</w:t>
      </w:r>
      <w:r w:rsidR="002779FF">
        <w:t xml:space="preserve"> </w:t>
      </w:r>
      <w:r w:rsidRPr="00CA712E">
        <w:t>ibadet, herkesi kemale ulaştıracak niteliktedir. Birtakım kişilerin kemalâttan geri kalması, gayeye zarar vermez. Bu durumda te</w:t>
      </w:r>
      <w:r w:rsidR="00814096">
        <w:t>’</w:t>
      </w:r>
      <w:r w:rsidRPr="00CA712E">
        <w:t>vile de gerek kalmamaktadır.</w:t>
      </w:r>
      <w:r w:rsidRPr="00CA712E">
        <w:rPr>
          <w:vertAlign w:val="superscript"/>
        </w:rPr>
        <w:footnoteReference w:id="76"/>
      </w:r>
    </w:p>
    <w:p w:rsidR="00CA712E" w:rsidRPr="00CA712E" w:rsidRDefault="00CA712E" w:rsidP="0048038E">
      <w:pPr>
        <w:pStyle w:val="GvdeMetni"/>
        <w:numPr>
          <w:ilvl w:val="0"/>
          <w:numId w:val="5"/>
        </w:numPr>
        <w:spacing w:line="310" w:lineRule="exact"/>
      </w:pPr>
      <w:r w:rsidRPr="00CA712E">
        <w:t>Lâm-ı Ta</w:t>
      </w:r>
      <w:r w:rsidR="00814096">
        <w:t>’</w:t>
      </w:r>
      <w:r w:rsidRPr="00CA712E">
        <w:t xml:space="preserve">lil: </w:t>
      </w:r>
      <w:r w:rsidR="002779FF">
        <w:t>Â</w:t>
      </w:r>
      <w:r w:rsidRPr="00CA712E">
        <w:t>yette geçen cin ve ins kelimeleriyle mü</w:t>
      </w:r>
      <w:r w:rsidR="00814096">
        <w:t>’</w:t>
      </w:r>
      <w:r w:rsidRPr="00CA712E">
        <w:t>minler kastedildiğinde lamın ta</w:t>
      </w:r>
      <w:r w:rsidR="00814096">
        <w:t>’</w:t>
      </w:r>
      <w:r w:rsidRPr="00CA712E">
        <w:t xml:space="preserve">lil/garaz için olmasını mümkün gören müfessirler bulunmaktadır. Ancak bunlar bir sonraki </w:t>
      </w:r>
      <w:r w:rsidR="002779FF">
        <w:t>â</w:t>
      </w:r>
      <w:r w:rsidRPr="00CA712E">
        <w:t xml:space="preserve">yet olan </w:t>
      </w:r>
      <w:r w:rsidRPr="00CA712E">
        <w:rPr>
          <w:rtl/>
        </w:rPr>
        <w:t>مَا أُرِيدُ مِنْهُمْ مِنْ رِزْقٍ وَمَا أُرِيدُ أَنْ يُطْعِمُونِ</w:t>
      </w:r>
      <w:r w:rsidRPr="00CA712E">
        <w:t xml:space="preserve"> </w:t>
      </w:r>
      <w:r w:rsidR="002779FF">
        <w:t>â</w:t>
      </w:r>
      <w:r w:rsidRPr="00CA712E">
        <w:t>yetine</w:t>
      </w:r>
      <w:r w:rsidRPr="00CA712E">
        <w:rPr>
          <w:vertAlign w:val="superscript"/>
        </w:rPr>
        <w:footnoteReference w:id="77"/>
      </w:r>
      <w:r w:rsidRPr="00CA712E">
        <w:t xml:space="preserve"> dayalı olarak Allah</w:t>
      </w:r>
      <w:r w:rsidR="00814096">
        <w:t>’</w:t>
      </w:r>
      <w:r w:rsidRPr="00CA712E">
        <w:t>ın hiçbir şeye muhtaç olmadığı ve eksiklik taşımadığı şartıyla lamı talil için kullanmaktadırlar.</w:t>
      </w:r>
      <w:r w:rsidRPr="00CA712E">
        <w:rPr>
          <w:vertAlign w:val="superscript"/>
        </w:rPr>
        <w:footnoteReference w:id="78"/>
      </w:r>
      <w:r w:rsidRPr="00CA712E">
        <w:t xml:space="preserve"> Mutezileye göre ise cin ve ins kelimeleri umum lafızlar olup </w:t>
      </w:r>
      <w:r w:rsidRPr="00CA712E">
        <w:rPr>
          <w:rtl/>
        </w:rPr>
        <w:t>لِيَعْبُدُونِ</w:t>
      </w:r>
      <w:r w:rsidRPr="00CA712E">
        <w:t xml:space="preserve"> ifadesindeki lam, ta</w:t>
      </w:r>
      <w:r w:rsidR="00814096">
        <w:t>’</w:t>
      </w:r>
      <w:r w:rsidRPr="00CA712E">
        <w:t>lil içindir. Zira onlara göre Allah, kâfirleri de ibadet için yaratmış ancak ibadete mecbur etmemiştir.</w:t>
      </w:r>
      <w:r w:rsidRPr="00CA712E">
        <w:rPr>
          <w:vertAlign w:val="superscript"/>
        </w:rPr>
        <w:footnoteReference w:id="79"/>
      </w:r>
      <w:r w:rsidRPr="00CA712E">
        <w:t xml:space="preserve"> Tâhir b. Âşur da lamı ta</w:t>
      </w:r>
      <w:r w:rsidR="00814096">
        <w:t>’</w:t>
      </w:r>
      <w:r w:rsidRPr="00CA712E">
        <w:t>lîl olarak yorumlamaktadır. Ancak ona göre Allah</w:t>
      </w:r>
      <w:r w:rsidR="00814096">
        <w:t>’</w:t>
      </w:r>
      <w:r w:rsidRPr="00CA712E">
        <w:t>ın ibadeti irade etmesi, ibadete razı olması ve sevmesi demektir. Kâfirlerin ibadet etmesine de razıdır. O</w:t>
      </w:r>
      <w:r w:rsidR="00814096">
        <w:t>’</w:t>
      </w:r>
      <w:r w:rsidRPr="00CA712E">
        <w:t>na göre Allah</w:t>
      </w:r>
      <w:r w:rsidR="00814096">
        <w:t>’</w:t>
      </w:r>
      <w:r w:rsidRPr="00CA712E">
        <w:t>ın ibadeti irade etmesi, Eşarilerde olduğu gibi ibadete mecbur etmesi demek değildir. Aşur</w:t>
      </w:r>
      <w:r w:rsidR="00814096">
        <w:t>’</w:t>
      </w:r>
      <w:r w:rsidRPr="00CA712E">
        <w:t xml:space="preserve">un ibadeti irade ile bağlantılı yorumlaması, bir sonraki </w:t>
      </w:r>
      <w:r w:rsidR="002779FF">
        <w:t>â</w:t>
      </w:r>
      <w:r w:rsidRPr="00CA712E">
        <w:t xml:space="preserve">yet olan </w:t>
      </w:r>
      <w:r w:rsidRPr="00CA712E">
        <w:rPr>
          <w:rtl/>
        </w:rPr>
        <w:t>مَا أُرِيدُ مِنْهُمْ مِنْ رِزْقٍ وَمَا أُرِيدُ أَنْ يُطْعِمُونِ</w:t>
      </w:r>
      <w:r w:rsidRPr="00CA712E">
        <w:t xml:space="preserve"> </w:t>
      </w:r>
      <w:r w:rsidR="002779FF">
        <w:t>â</w:t>
      </w:r>
      <w:r w:rsidRPr="00CA712E">
        <w:t>yetinde</w:t>
      </w:r>
      <w:r w:rsidRPr="00CA712E">
        <w:rPr>
          <w:vertAlign w:val="superscript"/>
        </w:rPr>
        <w:footnoteReference w:id="80"/>
      </w:r>
      <w:r w:rsidRPr="00CA712E">
        <w:t xml:space="preserve"> bulunan irade lafzından dolayıdır. O</w:t>
      </w:r>
      <w:r w:rsidR="00814096">
        <w:t>’</w:t>
      </w:r>
      <w:r w:rsidRPr="00CA712E">
        <w:t>na göre Kur</w:t>
      </w:r>
      <w:r w:rsidR="00814096">
        <w:t>’</w:t>
      </w:r>
      <w:r w:rsidR="002779FF">
        <w:t>â</w:t>
      </w:r>
      <w:r w:rsidRPr="00CA712E">
        <w:t>n</w:t>
      </w:r>
      <w:r w:rsidR="00814096">
        <w:t>’</w:t>
      </w:r>
      <w:r w:rsidRPr="00CA712E">
        <w:t>da Allah</w:t>
      </w:r>
      <w:r w:rsidR="00814096">
        <w:t>’</w:t>
      </w:r>
      <w:r w:rsidRPr="00CA712E">
        <w:t>ın fiillerinin illeti olarak kullanılan tüm lamların mecrûrlarında irade anlamı bulunmaktadır. İrade ile anlatılmak istenen Allah</w:t>
      </w:r>
      <w:r w:rsidR="00814096">
        <w:t>’</w:t>
      </w:r>
      <w:r w:rsidRPr="00CA712E">
        <w:t>ın mûrîd isminin türediği irade kelimesi değil Allah</w:t>
      </w:r>
      <w:r w:rsidR="00814096">
        <w:t>’</w:t>
      </w:r>
      <w:r w:rsidRPr="00CA712E">
        <w:t>ın rızasıdır.</w:t>
      </w:r>
      <w:r w:rsidRPr="00CA712E">
        <w:rPr>
          <w:vertAlign w:val="superscript"/>
        </w:rPr>
        <w:footnoteReference w:id="81"/>
      </w:r>
    </w:p>
    <w:p w:rsidR="00CA712E" w:rsidRPr="00CA712E" w:rsidRDefault="00CA712E" w:rsidP="0048038E">
      <w:pPr>
        <w:pStyle w:val="GvdeMetni"/>
        <w:spacing w:line="310" w:lineRule="exact"/>
      </w:pPr>
      <w:r w:rsidRPr="00CA712E">
        <w:t>Râzî</w:t>
      </w:r>
      <w:r w:rsidR="00814096">
        <w:t>’</w:t>
      </w:r>
      <w:r w:rsidRPr="00CA712E">
        <w:t xml:space="preserve">ye göre </w:t>
      </w:r>
      <w:r w:rsidRPr="00CA712E">
        <w:rPr>
          <w:rtl/>
        </w:rPr>
        <w:t>لِيَعْبُدُونِ</w:t>
      </w:r>
      <w:r w:rsidRPr="00CA712E">
        <w:t xml:space="preserve"> ifadesindeki lâm, Allah</w:t>
      </w:r>
      <w:r w:rsidR="00814096">
        <w:t>’</w:t>
      </w:r>
      <w:r w:rsidRPr="00CA712E">
        <w:t xml:space="preserve">ın fiillerinin illetini değil kişilerin farazi fiillerinin illetini ifade etmektedir. Anlam ise “İbadet öyle bir şeydir ki farazi </w:t>
      </w:r>
      <w:r w:rsidRPr="00CA712E">
        <w:lastRenderedPageBreak/>
        <w:t xml:space="preserve">olarak yaratmayı siz yapsaydınız ibadeti, yaratmanın illeti yapardınız” şeklindedir. Râzî bu görüşlerini </w:t>
      </w:r>
      <w:r w:rsidRPr="00CA712E">
        <w:rPr>
          <w:rtl/>
        </w:rPr>
        <w:t xml:space="preserve"> فَقُولَا لَهُ قَوْلًا لَيِّنًا لَعَلَّهُ يَتَذَكَّرُ أَوْ يَخْشَى </w:t>
      </w:r>
      <w:r w:rsidRPr="00CA712E">
        <w:t xml:space="preserve"> </w:t>
      </w:r>
      <w:r w:rsidR="002779FF">
        <w:t>â</w:t>
      </w:r>
      <w:r w:rsidRPr="00CA712E">
        <w:t>yetiyle</w:t>
      </w:r>
      <w:r w:rsidRPr="00CA712E">
        <w:rPr>
          <w:vertAlign w:val="superscript"/>
        </w:rPr>
        <w:footnoteReference w:id="82"/>
      </w:r>
      <w:r w:rsidRPr="00CA712E">
        <w:t xml:space="preserve"> desteklemektedir. Firâvun</w:t>
      </w:r>
      <w:r w:rsidR="00814096">
        <w:t>’</w:t>
      </w:r>
      <w:r w:rsidRPr="00CA712E">
        <w:t>un öğüt almasını Mûsâ ve Hârun ümit etmektedir. Burada Allah</w:t>
      </w:r>
      <w:r w:rsidR="00814096">
        <w:t>’</w:t>
      </w:r>
      <w:r w:rsidRPr="00CA712E">
        <w:t>ın bir ümidi ve beklentisi söz konusu değildir. Yine Râzî</w:t>
      </w:r>
      <w:r w:rsidRPr="00CA712E">
        <w:rPr>
          <w:rtl/>
        </w:rPr>
        <w:t xml:space="preserve"> قَالَ عَسَى رَبُّكُمْ أَنْ يُهْلِكَ عَدُوَّكُمْ</w:t>
      </w:r>
      <w:r w:rsidRPr="00CA712E">
        <w:t xml:space="preserve"> </w:t>
      </w:r>
      <w:r w:rsidR="002779FF">
        <w:t>â</w:t>
      </w:r>
      <w:r w:rsidRPr="00CA712E">
        <w:t>yetini</w:t>
      </w:r>
      <w:r w:rsidRPr="00CA712E">
        <w:rPr>
          <w:vertAlign w:val="superscript"/>
        </w:rPr>
        <w:footnoteReference w:id="83"/>
      </w:r>
      <w:r w:rsidRPr="00CA712E">
        <w:t xml:space="preserve"> örnek olarak ele almaktadır. Buna göre Allah</w:t>
      </w:r>
      <w:r w:rsidR="00814096">
        <w:t>’</w:t>
      </w:r>
      <w:r w:rsidRPr="00CA712E">
        <w:t>ın Ben-i İsrâil</w:t>
      </w:r>
      <w:r w:rsidR="00814096">
        <w:t>’</w:t>
      </w:r>
      <w:r w:rsidRPr="00CA712E">
        <w:t>in düşmanı olan Firâvun</w:t>
      </w:r>
      <w:r w:rsidR="00814096">
        <w:t>’</w:t>
      </w:r>
      <w:r w:rsidRPr="00CA712E">
        <w:t>u</w:t>
      </w:r>
      <w:r w:rsidR="000607A4">
        <w:t>helâk</w:t>
      </w:r>
      <w:r w:rsidRPr="00CA712E">
        <w:t xml:space="preserve"> etmesi, İsrailoğulları</w:t>
      </w:r>
      <w:r w:rsidR="00814096">
        <w:t>’</w:t>
      </w:r>
      <w:r w:rsidRPr="00CA712E">
        <w:t>nın beklentisi ve ümididir. Allah</w:t>
      </w:r>
      <w:r w:rsidR="00814096">
        <w:t>’</w:t>
      </w:r>
      <w:r w:rsidRPr="00CA712E">
        <w:t>ın beklentisi ve ümidi söz konusu değildir.</w:t>
      </w:r>
      <w:r w:rsidRPr="00CA712E">
        <w:rPr>
          <w:vertAlign w:val="superscript"/>
        </w:rPr>
        <w:footnoteReference w:id="84"/>
      </w:r>
    </w:p>
    <w:p w:rsidR="00CA712E" w:rsidRPr="00CA712E" w:rsidRDefault="00CA712E" w:rsidP="0048038E">
      <w:pPr>
        <w:pStyle w:val="GvdeMetni"/>
        <w:numPr>
          <w:ilvl w:val="0"/>
          <w:numId w:val="5"/>
        </w:numPr>
        <w:spacing w:line="310" w:lineRule="exact"/>
      </w:pPr>
      <w:r w:rsidRPr="00CA712E">
        <w:t>Lâm-ı Tevkıtiyye: Mecrûru illet-i ğaye olmayan yerlerde bulunan lamdır. Örneğin</w:t>
      </w:r>
      <w:r w:rsidR="002779FF">
        <w:t>;</w:t>
      </w:r>
      <w:r w:rsidRPr="00CA712E">
        <w:t xml:space="preserve"> </w:t>
      </w:r>
      <w:r w:rsidRPr="00CA712E">
        <w:rPr>
          <w:rtl/>
        </w:rPr>
        <w:t>أَقِمِ الصَّلَاةَ لِدُلُوكِ الشَّمْسِ</w:t>
      </w:r>
      <w:r w:rsidRPr="00CA712E">
        <w:t xml:space="preserve"> </w:t>
      </w:r>
      <w:r w:rsidR="002779FF">
        <w:t>â</w:t>
      </w:r>
      <w:r w:rsidRPr="00CA712E">
        <w:t>yetinde</w:t>
      </w:r>
      <w:r w:rsidRPr="00CA712E">
        <w:rPr>
          <w:vertAlign w:val="superscript"/>
        </w:rPr>
        <w:footnoteReference w:id="85"/>
      </w:r>
      <w:r w:rsidRPr="00CA712E">
        <w:t xml:space="preserve"> ve </w:t>
      </w:r>
      <w:r w:rsidRPr="00CA712E">
        <w:rPr>
          <w:rtl/>
        </w:rPr>
        <w:t>فَطَلِّقُوهُنَّ لِعِدَّتِهِنَّ</w:t>
      </w:r>
      <w:r w:rsidRPr="00CA712E">
        <w:t xml:space="preserve"> </w:t>
      </w:r>
      <w:r w:rsidR="002779FF">
        <w:t>â</w:t>
      </w:r>
      <w:r w:rsidRPr="00CA712E">
        <w:t>yetinde</w:t>
      </w:r>
      <w:r w:rsidRPr="00CA712E">
        <w:rPr>
          <w:vertAlign w:val="superscript"/>
        </w:rPr>
        <w:footnoteReference w:id="86"/>
      </w:r>
      <w:r w:rsidRPr="00CA712E">
        <w:t xml:space="preserve"> bulunan lam tevkıtiyyedir. Fiil ile lamın mecrurundaki beraberliği ifade eder. </w:t>
      </w:r>
      <w:r w:rsidR="002779FF">
        <w:t>Â</w:t>
      </w:r>
      <w:r w:rsidRPr="00CA712E">
        <w:t>yetin manası “</w:t>
      </w:r>
      <w:r w:rsidR="00A47F27">
        <w:t>Cinleri</w:t>
      </w:r>
      <w:r w:rsidR="002779FF">
        <w:t xml:space="preserve"> </w:t>
      </w:r>
      <w:r w:rsidRPr="00CA712E">
        <w:t>ve insanları yarattım ve onlara ibadeti farz kıldım</w:t>
      </w:r>
      <w:r w:rsidR="00A47F27">
        <w:t>.</w:t>
      </w:r>
      <w:r w:rsidRPr="00CA712E">
        <w:t>” şeklinde olmaktadır.</w:t>
      </w:r>
      <w:r w:rsidRPr="00CA712E">
        <w:rPr>
          <w:vertAlign w:val="superscript"/>
        </w:rPr>
        <w:footnoteReference w:id="87"/>
      </w:r>
      <w:r w:rsidRPr="00CA712E">
        <w:t xml:space="preserve"> Dolayısıyla bu görüşe göre kâfirlere de ibadet farzdır. Ahirette iman sorumlulukları yanında ibadet farzını terk etmelerinden de sorumlu tutulacaklardır.</w:t>
      </w:r>
    </w:p>
    <w:p w:rsidR="00D04EB9" w:rsidRDefault="00634BB9" w:rsidP="005005D8">
      <w:pPr>
        <w:pStyle w:val="Balk2"/>
      </w:pPr>
      <w:r>
        <w:t xml:space="preserve">F.   </w:t>
      </w:r>
      <w:r w:rsidR="0007431C" w:rsidRPr="0007431C">
        <w:t xml:space="preserve">Varlık Tartışmaları Çerçevesinde Zariyat 56. </w:t>
      </w:r>
      <w:r w:rsidR="002779FF">
        <w:t>Â</w:t>
      </w:r>
      <w:r w:rsidR="0007431C" w:rsidRPr="0007431C">
        <w:t>yet</w:t>
      </w:r>
    </w:p>
    <w:p w:rsidR="00CA712E" w:rsidRPr="00CA712E" w:rsidRDefault="00CA712E" w:rsidP="0014205D">
      <w:pPr>
        <w:pStyle w:val="GvdeMetni"/>
        <w:spacing w:line="320" w:lineRule="exact"/>
      </w:pPr>
      <w:r w:rsidRPr="00CA712E">
        <w:t xml:space="preserve">Varlıkların kimler olduğu, nitelikleri, mahiyetleri, sorumlulukları ve âlemin yaratılışı içerisindeki varlık sıraları müfessirlerin ele aldıkları konulardan biridir. </w:t>
      </w:r>
      <w:r w:rsidR="00A47F27">
        <w:t>Bu nedenle</w:t>
      </w:r>
      <w:r w:rsidR="002779FF">
        <w:t xml:space="preserve"> </w:t>
      </w:r>
      <w:r w:rsidRPr="00CA712E">
        <w:t xml:space="preserve">Zâriyât 56. </w:t>
      </w:r>
      <w:r w:rsidR="002779FF">
        <w:t>â</w:t>
      </w:r>
      <w:r w:rsidRPr="00CA712E">
        <w:t>yetindeki cin ve insanlar da müfessirlerin konusu olmuştur.</w:t>
      </w:r>
    </w:p>
    <w:p w:rsidR="00CA712E" w:rsidRPr="00CA712E" w:rsidRDefault="00CA712E" w:rsidP="0014205D">
      <w:pPr>
        <w:pStyle w:val="GvdeMetni"/>
        <w:spacing w:line="320" w:lineRule="exact"/>
      </w:pPr>
      <w:r w:rsidRPr="00CA712E">
        <w:rPr>
          <w:rtl/>
        </w:rPr>
        <w:t>وَمَا خَلَقْتُ الْجِنَّ وَالْإِنْسَ إِلَّا لِيَعْبُدُونِ</w:t>
      </w:r>
      <w:r w:rsidRPr="00CA712E">
        <w:t xml:space="preserve"> </w:t>
      </w:r>
      <w:r w:rsidR="002779FF">
        <w:t>â</w:t>
      </w:r>
      <w:r w:rsidRPr="00CA712E">
        <w:t xml:space="preserve">yetini ele alan müfessirler, </w:t>
      </w:r>
      <w:r w:rsidR="002779FF">
        <w:t>â</w:t>
      </w:r>
      <w:r w:rsidRPr="00CA712E">
        <w:t xml:space="preserve">yette cin kelimesinin ins kelimesinden önce zikredilmesi üzerinde durmuşlardır. Müfessirlerin çoğu, varlık sıralamasında cinlerin insanlardan önce yaratıldığını düşünmektedir. Bu müfessirlere göre </w:t>
      </w:r>
      <w:r w:rsidR="002779FF">
        <w:t>â</w:t>
      </w:r>
      <w:r w:rsidRPr="00CA712E">
        <w:t>yette cinlerin insanlardan önce zikredilmesinin nedeni, cinlerin insanlardan önce yaratılmış olmasıdır.</w:t>
      </w:r>
      <w:r w:rsidRPr="00CA712E">
        <w:rPr>
          <w:vertAlign w:val="superscript"/>
        </w:rPr>
        <w:footnoteReference w:id="88"/>
      </w:r>
      <w:r w:rsidRPr="00CA712E">
        <w:t xml:space="preserve"> Ayrıca </w:t>
      </w:r>
      <w:r w:rsidRPr="00CA712E">
        <w:rPr>
          <w:rtl/>
        </w:rPr>
        <w:t>وَالْجَانَّ خَلَقْنَاهُ مِنْ قَبْلُ مِنْ نَارِ السَّمُومِ</w:t>
      </w:r>
      <w:r w:rsidR="002779FF">
        <w:t xml:space="preserve"> "</w:t>
      </w:r>
      <w:r w:rsidRPr="00CA712E">
        <w:t>Cinleri de onlardan önce ateşten yarattık</w:t>
      </w:r>
      <w:r w:rsidR="00A47F27">
        <w:t>.</w:t>
      </w:r>
      <w:r w:rsidRPr="00CA712E">
        <w:t xml:space="preserve">” </w:t>
      </w:r>
      <w:r w:rsidR="002779FF">
        <w:t>â</w:t>
      </w:r>
      <w:r w:rsidRPr="00CA712E">
        <w:t>yeti de</w:t>
      </w:r>
      <w:r w:rsidRPr="00CA712E">
        <w:rPr>
          <w:vertAlign w:val="superscript"/>
        </w:rPr>
        <w:footnoteReference w:id="89"/>
      </w:r>
      <w:r w:rsidRPr="00CA712E">
        <w:t xml:space="preserve"> bunu desteklemektedir. Allah</w:t>
      </w:r>
      <w:r w:rsidR="00814096">
        <w:t>’</w:t>
      </w:r>
      <w:r w:rsidRPr="00CA712E">
        <w:t xml:space="preserve">ın meleklere “Ben yeryüzünde bir halife </w:t>
      </w:r>
      <w:r w:rsidRPr="00CA712E">
        <w:lastRenderedPageBreak/>
        <w:t>yaratacağım</w:t>
      </w:r>
      <w:r w:rsidR="00A47F27">
        <w:t>.</w:t>
      </w:r>
      <w:r w:rsidRPr="00CA712E">
        <w:t xml:space="preserve">” hitabına cevap olarak meleklerin “Yeryüzünde kan dökecek ve fesat çıkaracak birini mi yaratacaksın?” diye sormaları, önceden cinlerin dünyadaki yaşam tarzına, kan dökmelerine, fesat çıkarmalarına ve </w:t>
      </w:r>
      <w:r w:rsidR="000607A4">
        <w:t>helâk</w:t>
      </w:r>
      <w:r w:rsidRPr="00CA712E">
        <w:t xml:space="preserve"> olmalarına muttali olarak yaptıkları bir kıyas olarak değerlendirilse de</w:t>
      </w:r>
      <w:r w:rsidRPr="00CA712E">
        <w:rPr>
          <w:vertAlign w:val="superscript"/>
        </w:rPr>
        <w:footnoteReference w:id="90"/>
      </w:r>
      <w:r w:rsidR="0014205D">
        <w:t xml:space="preserve"> </w:t>
      </w:r>
      <w:r w:rsidRPr="00CA712E">
        <w:t>Mâtürîdî bu yaklaşımı doğru bulmamaktadır.</w:t>
      </w:r>
      <w:r w:rsidRPr="00CA712E">
        <w:rPr>
          <w:vertAlign w:val="superscript"/>
        </w:rPr>
        <w:footnoteReference w:id="91"/>
      </w:r>
    </w:p>
    <w:p w:rsidR="00CA712E" w:rsidRPr="00CA712E" w:rsidRDefault="00CA712E" w:rsidP="0014205D">
      <w:pPr>
        <w:pStyle w:val="GvdeMetni"/>
        <w:spacing w:line="320" w:lineRule="exact"/>
      </w:pPr>
      <w:r w:rsidRPr="00CA712E">
        <w:t>Râzî</w:t>
      </w:r>
      <w:r w:rsidR="00814096">
        <w:t>’</w:t>
      </w:r>
      <w:r w:rsidRPr="00CA712E">
        <w:t xml:space="preserve">ye göre cinlerin önce zikredilmesinin nedeni, </w:t>
      </w:r>
      <w:r w:rsidR="005211FF">
        <w:t>â</w:t>
      </w:r>
      <w:r w:rsidRPr="00CA712E">
        <w:t xml:space="preserve">yetin siyak-sibakıdır. Ona göre Zâriyât </w:t>
      </w:r>
      <w:r w:rsidR="005211FF">
        <w:t>S</w:t>
      </w:r>
      <w:r w:rsidRPr="00CA712E">
        <w:t>uresi</w:t>
      </w:r>
      <w:r w:rsidR="00814096">
        <w:t>’</w:t>
      </w:r>
      <w:r w:rsidRPr="00CA712E">
        <w:t xml:space="preserve">nde </w:t>
      </w:r>
      <w:r w:rsidR="000607A4">
        <w:t>helâk</w:t>
      </w:r>
      <w:r w:rsidRPr="00CA712E">
        <w:t xml:space="preserve"> edilen toplumların kötülüklerinden bahsedilmiştir. Bu toplumların kötülüklerinin temeli de </w:t>
      </w:r>
      <w:r w:rsidR="005211FF">
        <w:t>â</w:t>
      </w:r>
      <w:r w:rsidRPr="00CA712E">
        <w:t>yetteki yaratılış gayesi olan ibadeti terk etmeleridir. Cinlerin içerisinde de ibadeti terk edenler ve kâfir olanlar daha fazla olduğu için insanlardan önce onlar zikredilmiştir.</w:t>
      </w:r>
    </w:p>
    <w:p w:rsidR="00CA712E" w:rsidRPr="00CA712E" w:rsidRDefault="00CA712E" w:rsidP="0014205D">
      <w:pPr>
        <w:pStyle w:val="GvdeMetni"/>
        <w:spacing w:line="320" w:lineRule="exact"/>
      </w:pPr>
      <w:r w:rsidRPr="00CA712E">
        <w:t>Râzî</w:t>
      </w:r>
      <w:r w:rsidR="00814096">
        <w:t>’</w:t>
      </w:r>
      <w:r w:rsidRPr="00CA712E">
        <w:t>ye göre ikinci neden şu olabilir: Hz. Peygamber bütün cinlere peygamber olarak gönderilmiştir. Allah Hz. Peygamber</w:t>
      </w:r>
      <w:r w:rsidR="00814096">
        <w:t>’</w:t>
      </w:r>
      <w:r w:rsidRPr="00CA712E">
        <w:t>in nübüvvetini cinlere ilan etmek için önce cinler kelimesini kullanılmıştır.</w:t>
      </w:r>
    </w:p>
    <w:p w:rsidR="00CA712E" w:rsidRPr="00CA712E" w:rsidRDefault="00CA712E" w:rsidP="0014205D">
      <w:pPr>
        <w:pStyle w:val="GvdeMetni"/>
        <w:spacing w:line="320" w:lineRule="exact"/>
      </w:pPr>
      <w:r w:rsidRPr="00CA712E">
        <w:t>Râzî</w:t>
      </w:r>
      <w:r w:rsidR="00814096">
        <w:t>’</w:t>
      </w:r>
      <w:r w:rsidRPr="00CA712E">
        <w:t xml:space="preserve">ye göre üçüncü neden şu olabilir: İbadet gizli ve açık olmak üzere ikiye ayrılır. Gizli olan ibadet, açık ibadetten daha üstündür. Cinlerin ibadeti gizli olduğu için riyadan hâlidir. İnsanların ibadetine ise riya girebilir. </w:t>
      </w:r>
      <w:r w:rsidR="00A47F27">
        <w:t>Bu nedenle</w:t>
      </w:r>
      <w:r w:rsidRPr="00CA712E">
        <w:t xml:space="preserve"> cinler önce zikredilmiştir.</w:t>
      </w:r>
    </w:p>
    <w:p w:rsidR="00D04EB9" w:rsidRDefault="00634BB9" w:rsidP="005005D8">
      <w:pPr>
        <w:pStyle w:val="Balk2"/>
      </w:pPr>
      <w:bookmarkStart w:id="1" w:name="_Toc294268888"/>
      <w:r>
        <w:t xml:space="preserve">G.    </w:t>
      </w:r>
      <w:r w:rsidR="0007431C" w:rsidRPr="00CA712E">
        <w:t>Sonuç</w:t>
      </w:r>
      <w:bookmarkEnd w:id="1"/>
    </w:p>
    <w:p w:rsidR="00CA712E" w:rsidRPr="00CA712E" w:rsidRDefault="00CA712E" w:rsidP="0014205D">
      <w:pPr>
        <w:pStyle w:val="GvdeMetni"/>
        <w:spacing w:line="320" w:lineRule="exact"/>
      </w:pPr>
      <w:r w:rsidRPr="00CA712E">
        <w:t xml:space="preserve">Zâriyât </w:t>
      </w:r>
      <w:r w:rsidR="005211FF">
        <w:t>S</w:t>
      </w:r>
      <w:r w:rsidRPr="00CA712E">
        <w:t>uresi</w:t>
      </w:r>
      <w:r w:rsidR="005211FF">
        <w:t>,</w:t>
      </w:r>
      <w:r w:rsidRPr="00CA712E">
        <w:t xml:space="preserve"> diğer Mekkî sureler gibi Allah</w:t>
      </w:r>
      <w:r w:rsidR="00814096">
        <w:t>’</w:t>
      </w:r>
      <w:r w:rsidRPr="00CA712E">
        <w:t>a iman, Allah</w:t>
      </w:r>
      <w:r w:rsidR="00814096">
        <w:t>’</w:t>
      </w:r>
      <w:r w:rsidRPr="00CA712E">
        <w:t>ın yüceliği ve üstünlüğü, Allah</w:t>
      </w:r>
      <w:r w:rsidR="00814096">
        <w:t>’</w:t>
      </w:r>
      <w:r w:rsidRPr="00CA712E">
        <w:t>ın birliği ve tekliği (tevhid), nübüvvet gibi konuların yanı sıra çeşitli kavimlerin peygamberlerini tekzip ettiklerinden ve Allah</w:t>
      </w:r>
      <w:r w:rsidR="00814096">
        <w:t>’</w:t>
      </w:r>
      <w:r w:rsidRPr="00CA712E">
        <w:t xml:space="preserve">ın azabıyla </w:t>
      </w:r>
      <w:r w:rsidR="000607A4">
        <w:t>helâk</w:t>
      </w:r>
      <w:r w:rsidRPr="00CA712E">
        <w:t xml:space="preserve"> edildiklerinden bahsetmektedir. Bununla Hz. Peygamber</w:t>
      </w:r>
      <w:r w:rsidR="00814096">
        <w:t>’</w:t>
      </w:r>
      <w:r w:rsidRPr="00CA712E">
        <w:t xml:space="preserve">e teselli verildiği gibi “davet ümmeti”ne tariz yoluyla peygamberi inkâra devam ettikçe </w:t>
      </w:r>
      <w:r w:rsidR="000607A4">
        <w:t>helâk</w:t>
      </w:r>
      <w:r w:rsidRPr="00CA712E">
        <w:t xml:space="preserve"> edilen bu toplumlar gibi kendilerinin de başlarına azabın gelebileceğini anlatmaktadır. Surenin sonunda Hz. Peygamber</w:t>
      </w:r>
      <w:r w:rsidR="00814096">
        <w:t>’</w:t>
      </w:r>
      <w:r w:rsidRPr="00CA712E">
        <w:t>e, inkârcıları umursamaması, onların yalanlamalarına karşın yine de davete devam etmesi emredilmektedir. Zira davetin, inkârcılara fayda vermese de Müslümanlara fayda vereceği zikredilmiştir. Akabinde de “</w:t>
      </w:r>
      <w:r w:rsidRPr="00CA712E">
        <w:rPr>
          <w:i/>
          <w:iCs/>
        </w:rPr>
        <w:t>Cinleri ve insanları sadece bana ibadet etsinler diye yarattım</w:t>
      </w:r>
      <w:r w:rsidR="00A47F27">
        <w:rPr>
          <w:i/>
          <w:iCs/>
        </w:rPr>
        <w:t>.</w:t>
      </w:r>
      <w:r w:rsidRPr="00CA712E">
        <w:t xml:space="preserve">” </w:t>
      </w:r>
      <w:r w:rsidR="005211FF">
        <w:t>â</w:t>
      </w:r>
      <w:r w:rsidRPr="00CA712E">
        <w:t xml:space="preserve">yetiyle nasihat ve vaazın en büyük gayesinin </w:t>
      </w:r>
      <w:r w:rsidRPr="00CA712E">
        <w:rPr>
          <w:i/>
          <w:iCs/>
        </w:rPr>
        <w:t>ibadet</w:t>
      </w:r>
      <w:r w:rsidRPr="00CA712E">
        <w:t xml:space="preserve"> olduğu, bir sonraki </w:t>
      </w:r>
      <w:r w:rsidR="005211FF">
        <w:t>â</w:t>
      </w:r>
      <w:r w:rsidRPr="00CA712E">
        <w:t>yette de ibadetin faydasının Allah</w:t>
      </w:r>
      <w:r w:rsidR="00814096">
        <w:t>’</w:t>
      </w:r>
      <w:r w:rsidRPr="00CA712E">
        <w:t>a değil ibadet edenlere olduğu belirtilmiştir.</w:t>
      </w:r>
    </w:p>
    <w:p w:rsidR="00CA712E" w:rsidRPr="00CA712E" w:rsidRDefault="00CA712E" w:rsidP="0014205D">
      <w:pPr>
        <w:pStyle w:val="GvdeMetni"/>
        <w:spacing w:line="320" w:lineRule="exact"/>
      </w:pPr>
      <w:r w:rsidRPr="00CA712E">
        <w:lastRenderedPageBreak/>
        <w:t>“</w:t>
      </w:r>
      <w:r w:rsidRPr="00CA712E">
        <w:rPr>
          <w:i/>
          <w:iCs/>
        </w:rPr>
        <w:t>Cinleri ve insanları sadece bana ibadet etsinler diye yarattım</w:t>
      </w:r>
      <w:r w:rsidR="00A47F27">
        <w:rPr>
          <w:i/>
          <w:iCs/>
        </w:rPr>
        <w:t>.</w:t>
      </w:r>
      <w:r w:rsidRPr="00CA712E">
        <w:t xml:space="preserve">” </w:t>
      </w:r>
      <w:r w:rsidR="005211FF">
        <w:t>â</w:t>
      </w:r>
      <w:r w:rsidRPr="00CA712E">
        <w:t xml:space="preserve">yeti hakkında başta müfessirler olmak üzere çok sayıda kişinin çeşitli değerlendirmeleri bulunmaktadır. Bunun sebebi </w:t>
      </w:r>
      <w:r w:rsidR="005211FF">
        <w:t>â</w:t>
      </w:r>
      <w:r w:rsidRPr="00CA712E">
        <w:t xml:space="preserve">yetin tefsir, fıkıh, </w:t>
      </w:r>
      <w:r w:rsidR="00706846">
        <w:t>kelâm</w:t>
      </w:r>
      <w:r w:rsidRPr="00CA712E">
        <w:t>, Arap dili ve tasavvuf gibi birçok ilimle bağlantısının kurulabilmesidir.</w:t>
      </w:r>
    </w:p>
    <w:p w:rsidR="00CA712E" w:rsidRPr="00CA712E" w:rsidRDefault="00CA712E" w:rsidP="0014205D">
      <w:pPr>
        <w:pStyle w:val="GvdeMetni"/>
        <w:spacing w:line="320" w:lineRule="exact"/>
      </w:pPr>
      <w:r w:rsidRPr="00CA712E">
        <w:t xml:space="preserve">Bazı müfessirlere göre </w:t>
      </w:r>
      <w:r w:rsidR="005211FF">
        <w:t>â</w:t>
      </w:r>
      <w:r w:rsidRPr="00CA712E">
        <w:t>yetteki ibadet, hakik</w:t>
      </w:r>
      <w:r w:rsidR="005211FF">
        <w:t>i</w:t>
      </w:r>
      <w:r w:rsidRPr="00CA712E">
        <w:t xml:space="preserve"> anlamı olan </w:t>
      </w:r>
      <w:r w:rsidRPr="00CA712E">
        <w:rPr>
          <w:i/>
          <w:iCs/>
        </w:rPr>
        <w:t>şer</w:t>
      </w:r>
      <w:r w:rsidR="00814096">
        <w:rPr>
          <w:i/>
          <w:iCs/>
        </w:rPr>
        <w:t>’</w:t>
      </w:r>
      <w:r w:rsidRPr="00CA712E">
        <w:rPr>
          <w:i/>
          <w:iCs/>
        </w:rPr>
        <w:t>i ibadet</w:t>
      </w:r>
      <w:r w:rsidRPr="00CA712E">
        <w:t xml:space="preserve"> anlamında kullanılmıştır. Bu müfessirlere göre </w:t>
      </w:r>
      <w:r w:rsidR="005211FF">
        <w:t>â</w:t>
      </w:r>
      <w:r w:rsidRPr="00CA712E">
        <w:t>yet, inanç ayrımı yapmaksızın bütün cinleri ve insanları kapsamaktadır. Fıkıh us</w:t>
      </w:r>
      <w:r w:rsidR="005211FF">
        <w:t>û</w:t>
      </w:r>
      <w:r w:rsidRPr="00CA712E">
        <w:t xml:space="preserve">lüne göre </w:t>
      </w:r>
      <w:r w:rsidR="00A47F27">
        <w:t>herhangi</w:t>
      </w:r>
      <w:r w:rsidRPr="00CA712E">
        <w:t xml:space="preserve"> bir hükmün bir cinsin tamamını kapsaması için söz konusu cinsin fertlerinin bir kısmını içermesi yeterli görülmektedir. Buna göre cinlerin ve insanların içerisinde mümin olanların ibadet yaparken kâfirlerin ibadeti terk etmesi, cins için genel bir yargıda bulunmaya engel teşkil etmez.</w:t>
      </w:r>
    </w:p>
    <w:p w:rsidR="00CA712E" w:rsidRPr="00CA712E" w:rsidRDefault="00CA712E" w:rsidP="0014205D">
      <w:pPr>
        <w:pStyle w:val="GvdeMetni"/>
        <w:spacing w:line="320" w:lineRule="exact"/>
      </w:pPr>
      <w:r w:rsidRPr="00CA712E">
        <w:t xml:space="preserve">İbadetin </w:t>
      </w:r>
      <w:r w:rsidR="00D95B09">
        <w:t>hakik</w:t>
      </w:r>
      <w:r w:rsidR="005211FF">
        <w:t>i</w:t>
      </w:r>
      <w:r w:rsidRPr="00CA712E">
        <w:t xml:space="preserve"> anlamda kullanıldığını düşünen bu müfessirlerden bazıları diğerlerinden farklı olarak cinler ve insanlar kelimeleriyle umumî mana kastedilmediğini ifade etmektedir. Onlara göre sadece mümin cinler ve insanlar ibadet için yaratılmıştır. Kâfir cinler ve insanlar ise cehennem için yaratılmıştır.</w:t>
      </w:r>
    </w:p>
    <w:p w:rsidR="00CA712E" w:rsidRPr="00CA712E" w:rsidRDefault="00CA712E" w:rsidP="0014205D">
      <w:pPr>
        <w:pStyle w:val="GvdeMetni"/>
        <w:spacing w:line="320" w:lineRule="exact"/>
      </w:pPr>
      <w:r w:rsidRPr="00CA712E">
        <w:t xml:space="preserve">Bazı müfessirlere göre ise </w:t>
      </w:r>
      <w:r w:rsidR="005211FF">
        <w:t>â</w:t>
      </w:r>
      <w:r w:rsidRPr="00CA712E">
        <w:t xml:space="preserve">yetteki ibadet, </w:t>
      </w:r>
      <w:r w:rsidR="00706846">
        <w:t>mecaz</w:t>
      </w:r>
      <w:r w:rsidR="005211FF">
        <w:t>i</w:t>
      </w:r>
      <w:r w:rsidRPr="00CA712E">
        <w:t xml:space="preserve"> anlamda kullanılmış olmakla birlikte inanç ayrımı yapılmaksızın tüm cinler ve insanlar </w:t>
      </w:r>
      <w:r w:rsidR="005211FF">
        <w:t>â</w:t>
      </w:r>
      <w:r w:rsidRPr="00CA712E">
        <w:t xml:space="preserve">yetin muhatabıdır. Bu müfessirlere göre </w:t>
      </w:r>
      <w:r w:rsidR="005211FF">
        <w:t>â</w:t>
      </w:r>
      <w:r w:rsidRPr="00CA712E">
        <w:t xml:space="preserve">yette </w:t>
      </w:r>
      <w:r w:rsidR="005D2969">
        <w:rPr>
          <w:i/>
          <w:iCs/>
        </w:rPr>
        <w:t>mecâz</w:t>
      </w:r>
      <w:r w:rsidRPr="00CA712E">
        <w:rPr>
          <w:i/>
          <w:iCs/>
        </w:rPr>
        <w:t>-ı mürsel</w:t>
      </w:r>
      <w:r w:rsidRPr="00CA712E">
        <w:t xml:space="preserve"> bulunmaktadır. Bu müfessirlerin </w:t>
      </w:r>
      <w:r w:rsidR="00706846">
        <w:t>mecaz</w:t>
      </w:r>
      <w:r w:rsidRPr="00CA712E">
        <w:t xml:space="preserve">ı tercih etmelerinin ilk sebebi şudur: Başka bir </w:t>
      </w:r>
      <w:r w:rsidR="005211FF">
        <w:t>â</w:t>
      </w:r>
      <w:r w:rsidRPr="00CA712E">
        <w:t>yette “</w:t>
      </w:r>
      <w:r w:rsidRPr="00CA712E">
        <w:rPr>
          <w:i/>
          <w:iCs/>
        </w:rPr>
        <w:t>Allah</w:t>
      </w:r>
      <w:r w:rsidR="00814096">
        <w:rPr>
          <w:i/>
          <w:iCs/>
        </w:rPr>
        <w:t>’</w:t>
      </w:r>
      <w:r w:rsidRPr="00CA712E">
        <w:rPr>
          <w:i/>
          <w:iCs/>
        </w:rPr>
        <w:t>ın insanların ve cinlerin çoğunu cehennem için yarattığı</w:t>
      </w:r>
      <w:r w:rsidRPr="00CA712E">
        <w:t xml:space="preserve">” (Araf 7/179) ifade edilmiştir. Cehennem için yaratılmış olan bir kişi, ibadet için yaratılmış olmaz. Bu görüşteki müfessirler, iki </w:t>
      </w:r>
      <w:r w:rsidR="005211FF">
        <w:t>â</w:t>
      </w:r>
      <w:r w:rsidRPr="00CA712E">
        <w:t xml:space="preserve">yet arasında tearuz/tenakuz izlenimini ortadan kaldırmak için </w:t>
      </w:r>
      <w:r w:rsidR="00706846">
        <w:t>mecaz</w:t>
      </w:r>
      <w:r w:rsidRPr="00CA712E">
        <w:t>a yönelmişlerdir. Bu müfessirlerin ikinci gerekçesi şudur: Allah</w:t>
      </w:r>
      <w:r w:rsidR="00814096">
        <w:t>’</w:t>
      </w:r>
      <w:r w:rsidRPr="00CA712E">
        <w:t>ın fiilleri garaz/illet barındırmaz. Bu müfessirlerin üçüncü gerekçesi şudur: Allah tüm cinleri ve insanları ibadet için yaratmış</w:t>
      </w:r>
      <w:r w:rsidR="005D2969">
        <w:t>sa</w:t>
      </w:r>
      <w:r w:rsidRPr="00CA712E">
        <w:t xml:space="preserve"> onların ibadet etmesini de </w:t>
      </w:r>
      <w:r w:rsidRPr="00CA712E">
        <w:rPr>
          <w:i/>
          <w:iCs/>
        </w:rPr>
        <w:t>irade</w:t>
      </w:r>
      <w:r w:rsidRPr="00CA712E">
        <w:t xml:space="preserve"> etmiş olur. Oysa kâfirler, çocuklar ve deliler ibadet </w:t>
      </w:r>
      <w:r w:rsidR="00EA6BF4">
        <w:t>etmemektedir</w:t>
      </w:r>
      <w:r w:rsidRPr="00CA712E">
        <w:t>. Bu durumda Allah</w:t>
      </w:r>
      <w:r w:rsidR="00814096">
        <w:t>’</w:t>
      </w:r>
      <w:r w:rsidRPr="00CA712E">
        <w:t xml:space="preserve">ın muradı olan ibadet gerçekleşmemiş olur ki bu da muhaldir. Bu ve benzeri sebepler âlimlerin </w:t>
      </w:r>
      <w:r w:rsidR="005211FF">
        <w:t>â</w:t>
      </w:r>
      <w:r w:rsidRPr="00CA712E">
        <w:t xml:space="preserve">yeti </w:t>
      </w:r>
      <w:r w:rsidR="00D95B09">
        <w:t>hakik</w:t>
      </w:r>
      <w:r w:rsidR="005211FF">
        <w:t>i</w:t>
      </w:r>
      <w:r w:rsidRPr="00CA712E">
        <w:t xml:space="preserve"> manasından çıkarıp </w:t>
      </w:r>
      <w:r w:rsidR="00706846">
        <w:t>mecaz</w:t>
      </w:r>
      <w:r w:rsidR="005211FF">
        <w:t>i</w:t>
      </w:r>
      <w:r w:rsidRPr="00CA712E">
        <w:t xml:space="preserve"> manaya te</w:t>
      </w:r>
      <w:r w:rsidR="00814096">
        <w:t>’</w:t>
      </w:r>
      <w:r w:rsidRPr="00CA712E">
        <w:t>vîl etmelerine neden olmuştur.</w:t>
      </w:r>
    </w:p>
    <w:p w:rsidR="00CA712E" w:rsidRPr="00CA712E" w:rsidRDefault="00CA712E" w:rsidP="0014205D">
      <w:pPr>
        <w:pStyle w:val="GvdeMetni"/>
        <w:spacing w:line="320" w:lineRule="exact"/>
      </w:pPr>
      <w:r w:rsidRPr="00CA712E">
        <w:t xml:space="preserve">Müfessirler arasında </w:t>
      </w:r>
      <w:r w:rsidRPr="00CA712E">
        <w:rPr>
          <w:rtl/>
        </w:rPr>
        <w:t>لِيَعْبُدُونِ</w:t>
      </w:r>
      <w:r w:rsidRPr="00CA712E">
        <w:t xml:space="preserve"> ifadesindeki </w:t>
      </w:r>
      <w:r w:rsidRPr="00CA712E">
        <w:rPr>
          <w:i/>
          <w:iCs/>
        </w:rPr>
        <w:t>lam</w:t>
      </w:r>
      <w:r w:rsidRPr="00CA712E">
        <w:t xml:space="preserve">ın </w:t>
      </w:r>
      <w:r w:rsidRPr="00CA712E">
        <w:rPr>
          <w:i/>
          <w:iCs/>
        </w:rPr>
        <w:t>illet lamı</w:t>
      </w:r>
      <w:r w:rsidRPr="00CA712E">
        <w:t xml:space="preserve"> olduğunu kabul edenler olduğu gibi g</w:t>
      </w:r>
      <w:r w:rsidRPr="00CA712E">
        <w:rPr>
          <w:i/>
          <w:iCs/>
        </w:rPr>
        <w:t>aye lamı</w:t>
      </w:r>
      <w:r w:rsidRPr="00CA712E">
        <w:t xml:space="preserve"> ve </w:t>
      </w:r>
      <w:r w:rsidRPr="00CA712E">
        <w:rPr>
          <w:i/>
          <w:iCs/>
        </w:rPr>
        <w:t>tevkıtiyye lamı</w:t>
      </w:r>
      <w:r w:rsidRPr="00CA712E">
        <w:t xml:space="preserve"> olduğunu düşünenler de bulunmaktadır. Bu kanaatlerin ortaya konmasında müfessirlerin </w:t>
      </w:r>
      <w:r w:rsidR="005211FF">
        <w:t>â</w:t>
      </w:r>
      <w:r w:rsidRPr="00CA712E">
        <w:t>yete yüklediği mananın etkisi bulunmaktadır.</w:t>
      </w:r>
    </w:p>
    <w:p w:rsidR="00CA712E" w:rsidRPr="00CA712E" w:rsidRDefault="00CA712E" w:rsidP="0014205D">
      <w:pPr>
        <w:pStyle w:val="GvdeMetni"/>
        <w:spacing w:line="320" w:lineRule="exact"/>
      </w:pPr>
      <w:r w:rsidRPr="00CA712E">
        <w:lastRenderedPageBreak/>
        <w:t>Tefsir</w:t>
      </w:r>
      <w:r w:rsidR="00814096">
        <w:t>’</w:t>
      </w:r>
      <w:r w:rsidRPr="00CA712E">
        <w:t xml:space="preserve">in birçok ilim için müşterek zemin oluşturması nedeniyle çeşitli ilim dallarının </w:t>
      </w:r>
      <w:r w:rsidR="000607A4">
        <w:t>istidlâl</w:t>
      </w:r>
      <w:r w:rsidRPr="00CA712E">
        <w:t xml:space="preserve"> metotlarından etkilendiği söylenebilir. Bu etkilenmenin oluşmasında, ilim dallarının kendi esaslarını ve değer yargılarını ispatlamak için </w:t>
      </w:r>
      <w:r w:rsidR="005211FF">
        <w:t>â</w:t>
      </w:r>
      <w:r w:rsidRPr="00CA712E">
        <w:t xml:space="preserve">yetlere başvurmasının tesiri büyüktür. Bu anlamda </w:t>
      </w:r>
      <w:r w:rsidR="005211FF">
        <w:t>k</w:t>
      </w:r>
      <w:r w:rsidRPr="00CA712E">
        <w:t xml:space="preserve">elâmın ve kelâmî kabullerin tefsir içerisinde baskın bir unsur olduğu anlaşılmaktadır. Binaenaleyh Zâriyât 56. </w:t>
      </w:r>
      <w:r w:rsidR="005211FF">
        <w:t>â</w:t>
      </w:r>
      <w:r w:rsidRPr="00CA712E">
        <w:t>yet ile ilişkilendirilen gaiyyet, Kur</w:t>
      </w:r>
      <w:r w:rsidR="00814096">
        <w:t>’</w:t>
      </w:r>
      <w:r w:rsidR="005211FF">
        <w:t>â</w:t>
      </w:r>
      <w:r w:rsidRPr="00CA712E">
        <w:t>n</w:t>
      </w:r>
      <w:r w:rsidR="00814096">
        <w:t>’</w:t>
      </w:r>
      <w:r w:rsidRPr="00CA712E">
        <w:t xml:space="preserve">ın indiği Mekke toplumunda tartışılan bir doktrin olmayıp Müslümanların </w:t>
      </w:r>
      <w:r w:rsidR="005211FF">
        <w:t>f</w:t>
      </w:r>
      <w:r w:rsidRPr="00CA712E">
        <w:t xml:space="preserve">elsefe eserleriyle tanışmasının ardından İslam ilimlerinin gündemine girmiştir. Buna rağmen tefsirlerin büyük bir kısmı </w:t>
      </w:r>
      <w:r w:rsidR="005211FF">
        <w:t>â</w:t>
      </w:r>
      <w:r w:rsidRPr="00CA712E">
        <w:t xml:space="preserve">yeti irade, gaiyyet, illet, hikmet tartışmalarının merkezine oturtmaktadır. Mekke toplumunda yaşayan bireyin ibadet kavramını duyduğunda zihninde oluşan ilk anlam ile gaiyyet tartışmalarından haberdar olan kişinin zihin dünyasındaki mana arasında fark bulunmaktadır. Birincisi </w:t>
      </w:r>
      <w:r w:rsidR="00EA6BF4">
        <w:t>â</w:t>
      </w:r>
      <w:r w:rsidRPr="00CA712E">
        <w:t xml:space="preserve">yetin kendisine ne demek istediğini düşünebilecek iken ikincisi gaiyyetin var olup olmadığını ya da hangi </w:t>
      </w:r>
      <w:r w:rsidR="005211FF">
        <w:t>k</w:t>
      </w:r>
      <w:r w:rsidR="00706846">
        <w:t>elâm</w:t>
      </w:r>
      <w:r w:rsidRPr="00CA712E">
        <w:t xml:space="preserve"> ekolünün daha isabetli karar verdiğini düşünebilecektir. Bu noktada </w:t>
      </w:r>
      <w:r w:rsidR="005211FF">
        <w:t>â</w:t>
      </w:r>
      <w:r w:rsidRPr="00CA712E">
        <w:t xml:space="preserve">yetin anlatmak istediği manayı temel almak, anlamın buharlaşmasını engelleyecektir. Bu çerçevede </w:t>
      </w:r>
      <w:r w:rsidR="005211FF">
        <w:t>â</w:t>
      </w:r>
      <w:r w:rsidRPr="00CA712E">
        <w:t xml:space="preserve">yetlerin tefsirini ele alırken </w:t>
      </w:r>
      <w:r w:rsidR="005211FF">
        <w:t>â</w:t>
      </w:r>
      <w:r w:rsidRPr="00CA712E">
        <w:t>yetin indiği dönemde muhataplara ne söylediği ve onlardan ne istediği tespit edilmeye çalışılmalıdır. Diğer ilm</w:t>
      </w:r>
      <w:r w:rsidR="005D2969">
        <w:t>î</w:t>
      </w:r>
      <w:r w:rsidRPr="00CA712E">
        <w:t xml:space="preserve"> tahlillerin ise ana mesajdan sonra ele alınması daha isabetli olacaktır.</w:t>
      </w:r>
    </w:p>
    <w:p w:rsidR="00CA712E" w:rsidRPr="00CA712E" w:rsidRDefault="00CA712E" w:rsidP="0014205D">
      <w:pPr>
        <w:pStyle w:val="GvdeMetni"/>
        <w:spacing w:line="320" w:lineRule="exact"/>
      </w:pPr>
      <w:r w:rsidRPr="00CA712E">
        <w:t xml:space="preserve">Kanaatimizce indiği ortam ve muhatapları esas alındığında </w:t>
      </w:r>
      <w:r w:rsidR="00D21F6E">
        <w:t>â</w:t>
      </w:r>
      <w:r w:rsidRPr="00CA712E">
        <w:t>yetin ifade ettiği ilk anlam, “Allah</w:t>
      </w:r>
      <w:r w:rsidR="00814096">
        <w:t>’</w:t>
      </w:r>
      <w:r w:rsidRPr="00CA712E">
        <w:t>ı doğru bir şekilde tanımak” olmalıdır. Varlıkların yaratılışının ve kendilerine elçiler gönderilmesinin gayesi de bu doğru algıyı oluşturmaktır. Yaratıcı olarak Allah</w:t>
      </w:r>
      <w:r w:rsidR="00814096">
        <w:t>’</w:t>
      </w:r>
      <w:r w:rsidRPr="00CA712E">
        <w:t>ın kabul edilmesiyle birlikte çok tanrılı bir anlayışın da imkânını olağan gören bir anlayışın doğru bir tanıma olmadığı açıktır. Buna göre ibadet kelimesi her ne kadar din</w:t>
      </w:r>
      <w:r w:rsidR="00D21F6E">
        <w:t>î</w:t>
      </w:r>
      <w:r w:rsidRPr="00CA712E">
        <w:t xml:space="preserve"> ritüel manasını çağrıştırsa da Zariyat 56. </w:t>
      </w:r>
      <w:r w:rsidR="00D21F6E">
        <w:t>â</w:t>
      </w:r>
      <w:r w:rsidRPr="00CA712E">
        <w:t>yetinde bu kavramın daha geniş ve üst bir anlamda kullanıldığı söylenebilir. Böylece varlığın yaratılış gayesinin doğru bir yaratıcı düşüncesini tesis ve kabul olduğu, bu çerçevede peygamberin öğütlerine devam etmesi gerektiği, bu gayeyi anlayanların kendisine uyacakları ifade edilmiş olmaktadır.</w:t>
      </w:r>
    </w:p>
    <w:p w:rsidR="00CA712E" w:rsidRPr="00CA712E" w:rsidRDefault="00CA712E" w:rsidP="00CA712E">
      <w:pPr>
        <w:pStyle w:val="Kaynakabal"/>
        <w:rPr>
          <w:spacing w:val="2"/>
        </w:rPr>
      </w:pPr>
      <w:r>
        <w:t>Kaynakça</w:t>
      </w:r>
    </w:p>
    <w:p w:rsidR="00CA712E" w:rsidRPr="00CA712E" w:rsidRDefault="00CA712E" w:rsidP="00CA712E">
      <w:pPr>
        <w:pStyle w:val="Kaynaka"/>
      </w:pPr>
      <w:r w:rsidRPr="00CA712E">
        <w:t>Âlûsî, Ebü</w:t>
      </w:r>
      <w:r w:rsidR="00814096">
        <w:t>’</w:t>
      </w:r>
      <w:r w:rsidRPr="00CA712E">
        <w:t>s-Senâ</w:t>
      </w:r>
      <w:r w:rsidR="00D21F6E">
        <w:t xml:space="preserve"> </w:t>
      </w:r>
      <w:r w:rsidRPr="00CA712E">
        <w:t>Şehâbeddîn</w:t>
      </w:r>
      <w:r w:rsidR="00D21F6E">
        <w:t xml:space="preserve"> </w:t>
      </w:r>
      <w:r w:rsidRPr="00CA712E">
        <w:t xml:space="preserve">Mahmûd b. Abdullâh b. Mahmûd (ö.1270/1854), </w:t>
      </w:r>
      <w:r w:rsidRPr="00CA712E">
        <w:rPr>
          <w:i/>
          <w:iCs/>
        </w:rPr>
        <w:t>Rûhü</w:t>
      </w:r>
      <w:r w:rsidR="00814096">
        <w:rPr>
          <w:i/>
          <w:iCs/>
        </w:rPr>
        <w:t>’</w:t>
      </w:r>
      <w:r w:rsidRPr="00CA712E">
        <w:rPr>
          <w:i/>
          <w:iCs/>
        </w:rPr>
        <w:t>l-meânî fî tefsîri</w:t>
      </w:r>
      <w:r w:rsidR="00814096">
        <w:rPr>
          <w:i/>
          <w:iCs/>
        </w:rPr>
        <w:t>’</w:t>
      </w:r>
      <w:r w:rsidRPr="00CA712E">
        <w:rPr>
          <w:i/>
          <w:iCs/>
        </w:rPr>
        <w:t>l-Kur</w:t>
      </w:r>
      <w:r w:rsidR="00814096">
        <w:rPr>
          <w:i/>
          <w:iCs/>
        </w:rPr>
        <w:t>’</w:t>
      </w:r>
      <w:r w:rsidRPr="00CA712E">
        <w:rPr>
          <w:i/>
          <w:iCs/>
        </w:rPr>
        <w:t>âni</w:t>
      </w:r>
      <w:r w:rsidR="00814096">
        <w:rPr>
          <w:i/>
          <w:iCs/>
        </w:rPr>
        <w:t>’</w:t>
      </w:r>
      <w:r w:rsidRPr="00CA712E">
        <w:rPr>
          <w:i/>
          <w:iCs/>
        </w:rPr>
        <w:t>l-azîm ve</w:t>
      </w:r>
      <w:r w:rsidR="00814096">
        <w:rPr>
          <w:i/>
          <w:iCs/>
        </w:rPr>
        <w:t>’</w:t>
      </w:r>
      <w:r w:rsidRPr="00CA712E">
        <w:rPr>
          <w:i/>
          <w:iCs/>
        </w:rPr>
        <w:t>s-seb</w:t>
      </w:r>
      <w:r w:rsidR="00814096">
        <w:rPr>
          <w:i/>
          <w:iCs/>
        </w:rPr>
        <w:t>’</w:t>
      </w:r>
      <w:r w:rsidRPr="00CA712E">
        <w:rPr>
          <w:i/>
          <w:iCs/>
        </w:rPr>
        <w:t>i</w:t>
      </w:r>
      <w:r w:rsidR="00814096">
        <w:rPr>
          <w:i/>
          <w:iCs/>
        </w:rPr>
        <w:t>’</w:t>
      </w:r>
      <w:r w:rsidRPr="00CA712E">
        <w:rPr>
          <w:i/>
          <w:iCs/>
        </w:rPr>
        <w:t>l-mesânî</w:t>
      </w:r>
      <w:r w:rsidRPr="00CA712E">
        <w:t>, Dâruİhyâi</w:t>
      </w:r>
      <w:r w:rsidR="00814096">
        <w:t>’</w:t>
      </w:r>
      <w:r w:rsidRPr="00CA712E">
        <w:t>t-Türâsi</w:t>
      </w:r>
      <w:r w:rsidR="00814096">
        <w:t>’</w:t>
      </w:r>
      <w:r w:rsidRPr="00CA712E">
        <w:t>l-Arabî, Beyrut ts.</w:t>
      </w:r>
    </w:p>
    <w:p w:rsidR="00CA712E" w:rsidRPr="00CA712E" w:rsidRDefault="00CA712E" w:rsidP="00CA712E">
      <w:pPr>
        <w:pStyle w:val="Kaynaka"/>
      </w:pPr>
      <w:r w:rsidRPr="00CA712E">
        <w:t>Apaydın, H. Yunus, “Ta</w:t>
      </w:r>
      <w:r w:rsidR="00814096">
        <w:t>’</w:t>
      </w:r>
      <w:r w:rsidRPr="00CA712E">
        <w:t xml:space="preserve">lîl”, </w:t>
      </w:r>
      <w:r w:rsidRPr="00CA712E">
        <w:rPr>
          <w:i/>
          <w:iCs/>
        </w:rPr>
        <w:t>DİA</w:t>
      </w:r>
      <w:r w:rsidRPr="00CA712E">
        <w:t>, XXXIX, 511-514.</w:t>
      </w:r>
    </w:p>
    <w:p w:rsidR="00CA712E" w:rsidRPr="00CA712E" w:rsidRDefault="00CA712E" w:rsidP="00CA712E">
      <w:pPr>
        <w:pStyle w:val="Kaynaka"/>
      </w:pPr>
      <w:r w:rsidRPr="00CA712E">
        <w:lastRenderedPageBreak/>
        <w:t>Bâkıllânî, Ebû</w:t>
      </w:r>
      <w:r w:rsidR="00D21F6E">
        <w:t xml:space="preserve"> </w:t>
      </w:r>
      <w:r w:rsidRPr="00CA712E">
        <w:t xml:space="preserve">Bekr Muhammed b. Tayyib b. Muhammed Basrî (ö. 403/1013), </w:t>
      </w:r>
      <w:r w:rsidRPr="00CA712E">
        <w:rPr>
          <w:i/>
          <w:iCs/>
        </w:rPr>
        <w:t>el-İntisârli</w:t>
      </w:r>
      <w:r w:rsidR="00814096">
        <w:rPr>
          <w:i/>
          <w:iCs/>
        </w:rPr>
        <w:t>’</w:t>
      </w:r>
      <w:r w:rsidRPr="00CA712E">
        <w:rPr>
          <w:i/>
          <w:iCs/>
        </w:rPr>
        <w:t>l-Kur</w:t>
      </w:r>
      <w:r w:rsidR="00814096">
        <w:rPr>
          <w:i/>
          <w:iCs/>
        </w:rPr>
        <w:t>’</w:t>
      </w:r>
      <w:r w:rsidRPr="00CA712E">
        <w:rPr>
          <w:i/>
          <w:iCs/>
        </w:rPr>
        <w:t>an</w:t>
      </w:r>
      <w:r w:rsidRPr="00CA712E">
        <w:t>, thk. Muhammed İsâm el-Kudât, DâruİbnHazm, Beyrut 2001.</w:t>
      </w:r>
    </w:p>
    <w:p w:rsidR="00CA712E" w:rsidRPr="00CA712E" w:rsidRDefault="00CA712E" w:rsidP="00CA712E">
      <w:pPr>
        <w:pStyle w:val="Kaynaka"/>
      </w:pPr>
      <w:r w:rsidRPr="00CA712E">
        <w:t>Beğavî, Ebû Muhammed Muhyissünne Hüseyin b. Mes</w:t>
      </w:r>
      <w:r w:rsidR="00814096">
        <w:t>’</w:t>
      </w:r>
      <w:r w:rsidRPr="00CA712E">
        <w:t xml:space="preserve">ud (ö. 516/1122), </w:t>
      </w:r>
      <w:r w:rsidRPr="00CA712E">
        <w:rPr>
          <w:i/>
          <w:iCs/>
        </w:rPr>
        <w:t>Meâlimü</w:t>
      </w:r>
      <w:r w:rsidR="00814096">
        <w:rPr>
          <w:i/>
          <w:iCs/>
        </w:rPr>
        <w:t>’</w:t>
      </w:r>
      <w:r w:rsidRPr="00CA712E">
        <w:rPr>
          <w:i/>
          <w:iCs/>
        </w:rPr>
        <w:t>t-tenzîl</w:t>
      </w:r>
      <w:r w:rsidRPr="00CA712E">
        <w:t>, thk.: Muhammed Abdullah Nemr, DaruTaybe, Riyad 1993.</w:t>
      </w:r>
    </w:p>
    <w:p w:rsidR="00CA712E" w:rsidRPr="00CA712E" w:rsidRDefault="00CA712E" w:rsidP="00CA712E">
      <w:pPr>
        <w:pStyle w:val="Kaynaka"/>
      </w:pPr>
      <w:r w:rsidRPr="00CA712E">
        <w:t xml:space="preserve">Bennânî, Abdurrahman b. Cadullah (ö. 1198/1784), </w:t>
      </w:r>
      <w:r w:rsidRPr="00CA712E">
        <w:rPr>
          <w:i/>
          <w:iCs/>
        </w:rPr>
        <w:t xml:space="preserve">Hâşiye </w:t>
      </w:r>
      <w:r w:rsidR="00814096">
        <w:rPr>
          <w:i/>
          <w:iCs/>
        </w:rPr>
        <w:t>‘</w:t>
      </w:r>
      <w:r w:rsidRPr="00CA712E">
        <w:rPr>
          <w:i/>
          <w:iCs/>
        </w:rPr>
        <w:t>ala şerhi</w:t>
      </w:r>
      <w:r w:rsidR="00814096">
        <w:rPr>
          <w:i/>
          <w:iCs/>
        </w:rPr>
        <w:t>’</w:t>
      </w:r>
      <w:r w:rsidRPr="00CA712E">
        <w:rPr>
          <w:i/>
          <w:iCs/>
        </w:rPr>
        <w:t xml:space="preserve">s-Sübkî </w:t>
      </w:r>
      <w:r w:rsidR="00814096">
        <w:rPr>
          <w:i/>
          <w:iCs/>
        </w:rPr>
        <w:t>‘</w:t>
      </w:r>
      <w:r w:rsidRPr="00CA712E">
        <w:rPr>
          <w:i/>
          <w:iCs/>
        </w:rPr>
        <w:t>ala Cem</w:t>
      </w:r>
      <w:r w:rsidR="00814096">
        <w:rPr>
          <w:i/>
          <w:iCs/>
        </w:rPr>
        <w:t>’</w:t>
      </w:r>
      <w:r w:rsidRPr="00CA712E">
        <w:rPr>
          <w:i/>
          <w:iCs/>
        </w:rPr>
        <w:t>i</w:t>
      </w:r>
      <w:r w:rsidR="00814096">
        <w:rPr>
          <w:i/>
          <w:iCs/>
        </w:rPr>
        <w:t>’</w:t>
      </w:r>
      <w:r w:rsidRPr="00CA712E">
        <w:rPr>
          <w:i/>
          <w:iCs/>
        </w:rPr>
        <w:t>l-Cevâmi</w:t>
      </w:r>
      <w:r w:rsidR="00814096">
        <w:rPr>
          <w:i/>
          <w:iCs/>
        </w:rPr>
        <w:t>’</w:t>
      </w:r>
      <w:r w:rsidRPr="00CA712E">
        <w:t>, Dâruİhyâi</w:t>
      </w:r>
      <w:r w:rsidR="00814096">
        <w:t>’</w:t>
      </w:r>
      <w:r w:rsidRPr="00CA712E">
        <w:t>l-Kutubi</w:t>
      </w:r>
      <w:r w:rsidR="00814096">
        <w:t>’</w:t>
      </w:r>
      <w:r w:rsidRPr="00CA712E">
        <w:t>l-Arabî, Beyrut ts.</w:t>
      </w:r>
    </w:p>
    <w:p w:rsidR="00CA712E" w:rsidRPr="00CA712E" w:rsidRDefault="00CA712E" w:rsidP="00CA712E">
      <w:pPr>
        <w:pStyle w:val="Kaynaka"/>
      </w:pPr>
      <w:r w:rsidRPr="00CA712E">
        <w:t xml:space="preserve">Beyzâvî, Ebû Saîd Nasırüddin Abdullah b. Ömer b. Muhammed (ö. 685/1286), </w:t>
      </w:r>
      <w:r w:rsidRPr="00CA712E">
        <w:rPr>
          <w:i/>
          <w:iCs/>
        </w:rPr>
        <w:t>Envârü</w:t>
      </w:r>
      <w:r w:rsidR="00814096">
        <w:rPr>
          <w:i/>
          <w:iCs/>
        </w:rPr>
        <w:t>’</w:t>
      </w:r>
      <w:r w:rsidRPr="00CA712E">
        <w:rPr>
          <w:i/>
          <w:iCs/>
        </w:rPr>
        <w:t>t-tenzîl ve esrârü</w:t>
      </w:r>
      <w:r w:rsidR="00814096">
        <w:rPr>
          <w:i/>
          <w:iCs/>
        </w:rPr>
        <w:t>’</w:t>
      </w:r>
      <w:r w:rsidRPr="00CA712E">
        <w:rPr>
          <w:i/>
          <w:iCs/>
        </w:rPr>
        <w:t>t-te</w:t>
      </w:r>
      <w:r w:rsidR="00814096">
        <w:rPr>
          <w:i/>
          <w:iCs/>
        </w:rPr>
        <w:t>’</w:t>
      </w:r>
      <w:r w:rsidRPr="00CA712E">
        <w:rPr>
          <w:i/>
          <w:iCs/>
        </w:rPr>
        <w:t>vîl</w:t>
      </w:r>
      <w:r w:rsidRPr="00CA712E">
        <w:t>, thk. Muhammed Abdurrahman Maraşli, Dâruİhyâi</w:t>
      </w:r>
      <w:r w:rsidR="00814096">
        <w:t>’</w:t>
      </w:r>
      <w:r w:rsidRPr="00CA712E">
        <w:t>t-Turâsi</w:t>
      </w:r>
      <w:r w:rsidR="00814096">
        <w:t>’</w:t>
      </w:r>
      <w:r w:rsidRPr="00CA712E">
        <w:t>l-Arabî, Beyrut ts.</w:t>
      </w:r>
    </w:p>
    <w:p w:rsidR="00CA712E" w:rsidRPr="00CA712E" w:rsidRDefault="00CA712E" w:rsidP="00CA712E">
      <w:pPr>
        <w:pStyle w:val="Kaynaka"/>
      </w:pPr>
      <w:r w:rsidRPr="00CA712E">
        <w:t xml:space="preserve">Damad, Abdurrahman Gelibolulu Şeyhizâde (ö. 1078/1667), </w:t>
      </w:r>
      <w:r w:rsidRPr="00CA712E">
        <w:rPr>
          <w:i/>
          <w:iCs/>
        </w:rPr>
        <w:t>Mecmaü</w:t>
      </w:r>
      <w:r w:rsidR="00814096">
        <w:rPr>
          <w:i/>
          <w:iCs/>
        </w:rPr>
        <w:t>’</w:t>
      </w:r>
      <w:r w:rsidRPr="00CA712E">
        <w:rPr>
          <w:i/>
          <w:iCs/>
        </w:rPr>
        <w:t>l-enhur fî şerhi Mülteka</w:t>
      </w:r>
      <w:r w:rsidR="00814096">
        <w:rPr>
          <w:i/>
          <w:iCs/>
        </w:rPr>
        <w:t>’</w:t>
      </w:r>
      <w:r w:rsidRPr="00CA712E">
        <w:rPr>
          <w:i/>
          <w:iCs/>
        </w:rPr>
        <w:t>l-ebhur</w:t>
      </w:r>
      <w:r w:rsidRPr="00CA712E">
        <w:t>, Hacı Muharrem Efendi Matbaası, Dersaâdet 1310/1884.</w:t>
      </w:r>
    </w:p>
    <w:p w:rsidR="00CA712E" w:rsidRPr="00CA712E" w:rsidRDefault="00CA712E" w:rsidP="00CA712E">
      <w:pPr>
        <w:pStyle w:val="Kaynaka"/>
      </w:pPr>
      <w:r w:rsidRPr="00CA712E">
        <w:t>Ebû</w:t>
      </w:r>
      <w:r w:rsidR="00D21F6E">
        <w:t xml:space="preserve"> </w:t>
      </w:r>
      <w:r w:rsidRPr="00CA712E">
        <w:t>Hayyân</w:t>
      </w:r>
      <w:r w:rsidR="00D21F6E">
        <w:t xml:space="preserve"> </w:t>
      </w:r>
      <w:r w:rsidRPr="00CA712E">
        <w:t xml:space="preserve">Endelüsî, Muhammed b. Yûsuf b. Alî b. Yûsuf b. Hayyân (ö 745/1344), </w:t>
      </w:r>
      <w:r w:rsidRPr="00CA712E">
        <w:rPr>
          <w:i/>
          <w:iCs/>
        </w:rPr>
        <w:t>Tefsîrü</w:t>
      </w:r>
      <w:r w:rsidR="00814096">
        <w:rPr>
          <w:i/>
          <w:iCs/>
        </w:rPr>
        <w:t>’</w:t>
      </w:r>
      <w:r w:rsidRPr="00CA712E">
        <w:rPr>
          <w:i/>
          <w:iCs/>
        </w:rPr>
        <w:t>l-Bahri</w:t>
      </w:r>
      <w:r w:rsidR="00814096">
        <w:rPr>
          <w:i/>
          <w:iCs/>
        </w:rPr>
        <w:t>’</w:t>
      </w:r>
      <w:r w:rsidRPr="00CA712E">
        <w:rPr>
          <w:i/>
          <w:iCs/>
        </w:rPr>
        <w:t>l-muhît</w:t>
      </w:r>
      <w:r w:rsidRPr="00CA712E">
        <w:t>, thk. Zekeriyya</w:t>
      </w:r>
      <w:r w:rsidR="00D21F6E">
        <w:t xml:space="preserve"> </w:t>
      </w:r>
      <w:r w:rsidRPr="00CA712E">
        <w:t>Abdülmecîd, Dâru</w:t>
      </w:r>
      <w:r w:rsidR="00814096">
        <w:t>’</w:t>
      </w:r>
      <w:r w:rsidRPr="00CA712E">
        <w:t>l-Kutubi</w:t>
      </w:r>
      <w:r w:rsidR="00814096">
        <w:t>’</w:t>
      </w:r>
      <w:r w:rsidRPr="00CA712E">
        <w:t>l-İlmiyye, Beyrut 1413/1993.</w:t>
      </w:r>
    </w:p>
    <w:p w:rsidR="00CA712E" w:rsidRPr="00CA712E" w:rsidRDefault="00CA712E" w:rsidP="00CA712E">
      <w:pPr>
        <w:pStyle w:val="Kaynaka"/>
      </w:pPr>
      <w:r w:rsidRPr="00CA712E">
        <w:t xml:space="preserve">Ebu Said Muhammed Hâdimî (ö.1176/1762), </w:t>
      </w:r>
      <w:r w:rsidRPr="00CA712E">
        <w:rPr>
          <w:i/>
          <w:iCs/>
        </w:rPr>
        <w:t xml:space="preserve">Haşiye </w:t>
      </w:r>
      <w:r w:rsidR="00814096">
        <w:rPr>
          <w:i/>
          <w:iCs/>
        </w:rPr>
        <w:t>‘</w:t>
      </w:r>
      <w:r w:rsidRPr="00CA712E">
        <w:rPr>
          <w:i/>
          <w:iCs/>
        </w:rPr>
        <w:t>alâ</w:t>
      </w:r>
      <w:r w:rsidR="00D21F6E">
        <w:rPr>
          <w:i/>
          <w:iCs/>
        </w:rPr>
        <w:t xml:space="preserve"> </w:t>
      </w:r>
      <w:r w:rsidRPr="00CA712E">
        <w:rPr>
          <w:i/>
          <w:iCs/>
        </w:rPr>
        <w:t>Sureti</w:t>
      </w:r>
      <w:r w:rsidR="00814096">
        <w:rPr>
          <w:i/>
          <w:iCs/>
        </w:rPr>
        <w:t>’</w:t>
      </w:r>
      <w:r w:rsidRPr="00CA712E">
        <w:rPr>
          <w:i/>
          <w:iCs/>
        </w:rPr>
        <w:t>l-İhlâs liİbn-i Sinâ</w:t>
      </w:r>
      <w:r w:rsidRPr="00CA712E">
        <w:t>, thk. Harun Bekiroğlu, İslam Araştırmaları Dergisi, sayı: 35, İstanbul 2016.</w:t>
      </w:r>
    </w:p>
    <w:p w:rsidR="00CA712E" w:rsidRPr="00CA712E" w:rsidRDefault="00CA712E" w:rsidP="00CA712E">
      <w:pPr>
        <w:pStyle w:val="Kaynaka"/>
      </w:pPr>
      <w:r w:rsidRPr="00CA712E">
        <w:t>Ebü</w:t>
      </w:r>
      <w:r w:rsidR="00814096">
        <w:t>’</w:t>
      </w:r>
      <w:r w:rsidRPr="00CA712E">
        <w:t>l-Hâris</w:t>
      </w:r>
      <w:r w:rsidR="00D21F6E">
        <w:t xml:space="preserve"> </w:t>
      </w:r>
      <w:r w:rsidRPr="00CA712E">
        <w:t xml:space="preserve">Ğazzî, Muhammed Sıdki b. Ahmed b. Muhammed el-Bornû, </w:t>
      </w:r>
      <w:r w:rsidRPr="00CA712E">
        <w:rPr>
          <w:i/>
          <w:iCs/>
        </w:rPr>
        <w:t>el-Mevsûatu</w:t>
      </w:r>
      <w:r w:rsidR="00814096">
        <w:rPr>
          <w:i/>
          <w:iCs/>
        </w:rPr>
        <w:t>’</w:t>
      </w:r>
      <w:r w:rsidRPr="00CA712E">
        <w:rPr>
          <w:i/>
          <w:iCs/>
        </w:rPr>
        <w:t>l-Kavâdi</w:t>
      </w:r>
      <w:r w:rsidR="00814096">
        <w:rPr>
          <w:i/>
          <w:iCs/>
        </w:rPr>
        <w:t>’</w:t>
      </w:r>
      <w:r w:rsidRPr="00CA712E">
        <w:rPr>
          <w:i/>
          <w:iCs/>
        </w:rPr>
        <w:t>l-</w:t>
      </w:r>
      <w:r w:rsidRPr="00CA712E">
        <w:t>Fıkhiyye, Mektebetü</w:t>
      </w:r>
      <w:r w:rsidR="00814096">
        <w:t>’</w:t>
      </w:r>
      <w:r w:rsidRPr="00CA712E">
        <w:t>t-Tevbe, Riyad 1997/1418.</w:t>
      </w:r>
    </w:p>
    <w:p w:rsidR="00CA712E" w:rsidRPr="00CA712E" w:rsidRDefault="00CA712E" w:rsidP="00CA712E">
      <w:pPr>
        <w:pStyle w:val="Kaynaka"/>
      </w:pPr>
      <w:r w:rsidRPr="00CA712E">
        <w:t>Ebü</w:t>
      </w:r>
      <w:r w:rsidR="00814096">
        <w:t>’</w:t>
      </w:r>
      <w:r w:rsidRPr="00CA712E">
        <w:t xml:space="preserve">l-Bekâ, Eyyub b. Musa el-Hüseyni el-Kefevî (ö. 1095/1684), </w:t>
      </w:r>
      <w:r w:rsidRPr="00CA712E">
        <w:rPr>
          <w:i/>
          <w:iCs/>
        </w:rPr>
        <w:t>el-Külliyyât: mu</w:t>
      </w:r>
      <w:r w:rsidR="00814096">
        <w:rPr>
          <w:i/>
          <w:iCs/>
        </w:rPr>
        <w:t>’</w:t>
      </w:r>
      <w:r w:rsidRPr="00CA712E">
        <w:rPr>
          <w:i/>
          <w:iCs/>
        </w:rPr>
        <w:t>cemfi</w:t>
      </w:r>
      <w:r w:rsidR="00814096">
        <w:rPr>
          <w:i/>
          <w:iCs/>
        </w:rPr>
        <w:t>’</w:t>
      </w:r>
      <w:r w:rsidRPr="00CA712E">
        <w:rPr>
          <w:i/>
          <w:iCs/>
        </w:rPr>
        <w:t>l-mustalahâtve</w:t>
      </w:r>
      <w:r w:rsidR="00814096">
        <w:rPr>
          <w:i/>
          <w:iCs/>
        </w:rPr>
        <w:t>’</w:t>
      </w:r>
      <w:r w:rsidRPr="00CA712E">
        <w:rPr>
          <w:i/>
          <w:iCs/>
        </w:rPr>
        <w:t>l-furûk el-luğaviyye</w:t>
      </w:r>
      <w:r w:rsidRPr="00CA712E">
        <w:t>, thk. Adnan Derviş, Muhammed el-Mısrî, Müessesetü</w:t>
      </w:r>
      <w:r w:rsidR="00814096">
        <w:t>’</w:t>
      </w:r>
      <w:r w:rsidRPr="00CA712E">
        <w:t>r-Risâle, Beyrut 1998/1419.</w:t>
      </w:r>
    </w:p>
    <w:p w:rsidR="00CA712E" w:rsidRPr="00CA712E" w:rsidRDefault="00CA712E" w:rsidP="00CA712E">
      <w:pPr>
        <w:pStyle w:val="Kaynaka"/>
      </w:pPr>
      <w:r w:rsidRPr="00CA712E">
        <w:t>Ebü</w:t>
      </w:r>
      <w:r w:rsidR="00814096">
        <w:t>’</w:t>
      </w:r>
      <w:r w:rsidRPr="00CA712E">
        <w:t xml:space="preserve">s-Suud Efendi, Ebüssuud b. Muhammed el-İmadî el-İskilibî (ö. 982/1574), </w:t>
      </w:r>
      <w:r w:rsidRPr="00CA712E">
        <w:rPr>
          <w:i/>
          <w:iCs/>
        </w:rPr>
        <w:t>İrşâdü</w:t>
      </w:r>
      <w:r w:rsidR="00814096">
        <w:rPr>
          <w:i/>
          <w:iCs/>
        </w:rPr>
        <w:t>’</w:t>
      </w:r>
      <w:r w:rsidRPr="00CA712E">
        <w:rPr>
          <w:i/>
          <w:iCs/>
        </w:rPr>
        <w:t>l-Akli</w:t>
      </w:r>
      <w:r w:rsidR="00814096">
        <w:rPr>
          <w:i/>
          <w:iCs/>
        </w:rPr>
        <w:t>’</w:t>
      </w:r>
      <w:r w:rsidRPr="00CA712E">
        <w:rPr>
          <w:i/>
          <w:iCs/>
        </w:rPr>
        <w:t>s-selîm ilâ Mezâya</w:t>
      </w:r>
      <w:r w:rsidR="00814096">
        <w:rPr>
          <w:i/>
          <w:iCs/>
        </w:rPr>
        <w:t>’</w:t>
      </w:r>
      <w:r w:rsidRPr="00CA712E">
        <w:rPr>
          <w:i/>
          <w:iCs/>
        </w:rPr>
        <w:t>l-Kitâbi</w:t>
      </w:r>
      <w:r w:rsidR="00814096">
        <w:rPr>
          <w:i/>
          <w:iCs/>
        </w:rPr>
        <w:t>’</w:t>
      </w:r>
      <w:r w:rsidRPr="00CA712E">
        <w:rPr>
          <w:i/>
          <w:iCs/>
        </w:rPr>
        <w:t>l-Kerîm</w:t>
      </w:r>
      <w:r w:rsidRPr="00CA712E">
        <w:t>, thk.: Abdulkadir Ahmed Ata, Mektebetü</w:t>
      </w:r>
      <w:r w:rsidR="00814096">
        <w:t>’</w:t>
      </w:r>
      <w:r w:rsidRPr="00CA712E">
        <w:t>r-Riyâdi</w:t>
      </w:r>
      <w:r w:rsidR="00814096">
        <w:t>’</w:t>
      </w:r>
      <w:r w:rsidRPr="00CA712E">
        <w:t>l-Hadîse, Riyad ts.</w:t>
      </w:r>
    </w:p>
    <w:p w:rsidR="00CA712E" w:rsidRPr="00CA712E" w:rsidRDefault="00CA712E" w:rsidP="00CA712E">
      <w:pPr>
        <w:pStyle w:val="Kaynaka"/>
      </w:pPr>
      <w:r w:rsidRPr="00CA712E">
        <w:t xml:space="preserve">el-Âmidî, Abdulvahhab b. Hüseyin b. Veliyyiddîn, </w:t>
      </w:r>
      <w:r w:rsidRPr="00CA712E">
        <w:rPr>
          <w:i/>
          <w:iCs/>
        </w:rPr>
        <w:t xml:space="preserve">Abdulvehhâb </w:t>
      </w:r>
      <w:r w:rsidR="00814096">
        <w:rPr>
          <w:i/>
          <w:iCs/>
        </w:rPr>
        <w:t>‘</w:t>
      </w:r>
      <w:r w:rsidRPr="00CA712E">
        <w:rPr>
          <w:i/>
          <w:iCs/>
        </w:rPr>
        <w:t>ala</w:t>
      </w:r>
      <w:r w:rsidR="00814096">
        <w:rPr>
          <w:i/>
          <w:iCs/>
        </w:rPr>
        <w:t>’</w:t>
      </w:r>
      <w:r w:rsidRPr="00CA712E">
        <w:rPr>
          <w:i/>
          <w:iCs/>
        </w:rPr>
        <w:t>l-Velediyye</w:t>
      </w:r>
      <w:r w:rsidRPr="00CA712E">
        <w:t>, Dersaadet 1318.</w:t>
      </w:r>
    </w:p>
    <w:p w:rsidR="00CA712E" w:rsidRPr="00CA712E" w:rsidRDefault="00CA712E" w:rsidP="00CA712E">
      <w:pPr>
        <w:pStyle w:val="Kaynaka"/>
      </w:pPr>
      <w:r w:rsidRPr="00CA712E">
        <w:t xml:space="preserve">Elmalılı Muhammed Hamdi Yazır (ö. 1361/1942), </w:t>
      </w:r>
      <w:r w:rsidRPr="00CA712E">
        <w:rPr>
          <w:i/>
          <w:iCs/>
        </w:rPr>
        <w:t>Hak Din Kur</w:t>
      </w:r>
      <w:r w:rsidR="00814096">
        <w:rPr>
          <w:i/>
          <w:iCs/>
        </w:rPr>
        <w:t>’</w:t>
      </w:r>
      <w:r w:rsidRPr="00CA712E">
        <w:rPr>
          <w:i/>
          <w:iCs/>
        </w:rPr>
        <w:t>an Dili</w:t>
      </w:r>
      <w:r w:rsidRPr="00CA712E">
        <w:t>, DİB, t.y., y.y.</w:t>
      </w:r>
    </w:p>
    <w:p w:rsidR="00CA712E" w:rsidRPr="00CA712E" w:rsidRDefault="00CA712E" w:rsidP="00CA712E">
      <w:pPr>
        <w:pStyle w:val="Kaynaka"/>
      </w:pPr>
      <w:r w:rsidRPr="00CA712E">
        <w:t>en-Nesefî, Ebü</w:t>
      </w:r>
      <w:r w:rsidR="00814096">
        <w:t>’</w:t>
      </w:r>
      <w:r w:rsidRPr="00CA712E">
        <w:t>l-Berekât</w:t>
      </w:r>
      <w:r w:rsidR="00D21F6E">
        <w:t xml:space="preserve"> </w:t>
      </w:r>
      <w:r w:rsidRPr="00CA712E">
        <w:t xml:space="preserve">Hafızüddîn Abdullah b. Ahmed b. Mahmûd (ö. 710/1310), </w:t>
      </w:r>
      <w:r w:rsidRPr="00CA712E">
        <w:rPr>
          <w:i/>
          <w:iCs/>
        </w:rPr>
        <w:t>Medârikü</w:t>
      </w:r>
      <w:r w:rsidR="00814096">
        <w:rPr>
          <w:i/>
          <w:iCs/>
        </w:rPr>
        <w:t>’</w:t>
      </w:r>
      <w:r w:rsidRPr="00CA712E">
        <w:rPr>
          <w:i/>
          <w:iCs/>
        </w:rPr>
        <w:t>t-tenzîl ve hakâikü</w:t>
      </w:r>
      <w:r w:rsidR="00814096">
        <w:rPr>
          <w:i/>
          <w:iCs/>
        </w:rPr>
        <w:t>’</w:t>
      </w:r>
      <w:r w:rsidRPr="00CA712E">
        <w:rPr>
          <w:i/>
          <w:iCs/>
        </w:rPr>
        <w:t>t-te</w:t>
      </w:r>
      <w:r w:rsidR="00814096">
        <w:rPr>
          <w:i/>
          <w:iCs/>
        </w:rPr>
        <w:t>’</w:t>
      </w:r>
      <w:r w:rsidRPr="00CA712E">
        <w:rPr>
          <w:i/>
          <w:iCs/>
        </w:rPr>
        <w:t>vîl</w:t>
      </w:r>
      <w:r w:rsidRPr="00CA712E">
        <w:t>, thk. Yusuf Ali Bedivî, Dâru</w:t>
      </w:r>
      <w:r w:rsidR="00814096">
        <w:t>’</w:t>
      </w:r>
      <w:r w:rsidRPr="00CA712E">
        <w:t>l-Kelimi</w:t>
      </w:r>
      <w:r w:rsidR="00814096">
        <w:t>’</w:t>
      </w:r>
      <w:r w:rsidRPr="00CA712E">
        <w:t>t-Tayyib, Beyrut 1419/1998.</w:t>
      </w:r>
    </w:p>
    <w:p w:rsidR="00CA712E" w:rsidRPr="00CA712E" w:rsidRDefault="00CA712E" w:rsidP="00CA712E">
      <w:pPr>
        <w:pStyle w:val="Kaynaka"/>
      </w:pPr>
      <w:r w:rsidRPr="00CA712E">
        <w:t xml:space="preserve">en-Nisâburî, Nizameddin el-Hasan b. Muhammed b. el-Hüseyin el-Kummî (ö. 850/1446), </w:t>
      </w:r>
      <w:r w:rsidRPr="00CA712E">
        <w:rPr>
          <w:i/>
          <w:iCs/>
        </w:rPr>
        <w:t>Ğarîbü</w:t>
      </w:r>
      <w:r w:rsidR="00814096">
        <w:rPr>
          <w:i/>
          <w:iCs/>
        </w:rPr>
        <w:t>’</w:t>
      </w:r>
      <w:r w:rsidRPr="00CA712E">
        <w:rPr>
          <w:i/>
          <w:iCs/>
        </w:rPr>
        <w:t>l-Kur</w:t>
      </w:r>
      <w:r w:rsidR="00814096">
        <w:rPr>
          <w:i/>
          <w:iCs/>
        </w:rPr>
        <w:t>’</w:t>
      </w:r>
      <w:r w:rsidRPr="00CA712E">
        <w:rPr>
          <w:i/>
          <w:iCs/>
        </w:rPr>
        <w:t>ân ve Reğâibü</w:t>
      </w:r>
      <w:r w:rsidR="00814096">
        <w:rPr>
          <w:i/>
          <w:iCs/>
        </w:rPr>
        <w:t>’</w:t>
      </w:r>
      <w:r w:rsidRPr="00CA712E">
        <w:rPr>
          <w:i/>
          <w:iCs/>
        </w:rPr>
        <w:t>l-furkân</w:t>
      </w:r>
      <w:r w:rsidRPr="00CA712E">
        <w:t>, Dâru</w:t>
      </w:r>
      <w:r w:rsidR="00814096">
        <w:t>’</w:t>
      </w:r>
      <w:r w:rsidRPr="00CA712E">
        <w:t>l-Kutubi</w:t>
      </w:r>
      <w:r w:rsidR="00814096">
        <w:t>’</w:t>
      </w:r>
      <w:r w:rsidRPr="00CA712E">
        <w:t>l-İlmiyye, Beyrut 1416/1996.</w:t>
      </w:r>
    </w:p>
    <w:p w:rsidR="00CA712E" w:rsidRPr="00CA712E" w:rsidRDefault="00CA712E" w:rsidP="00CA712E">
      <w:pPr>
        <w:pStyle w:val="Kaynaka"/>
      </w:pPr>
      <w:r w:rsidRPr="00CA712E">
        <w:t xml:space="preserve">er-Remlî, Şemseddin Muhammed b. Ahmed b. Hamza el-Ensârî (ö. 1004/1596), </w:t>
      </w:r>
      <w:r w:rsidRPr="00CA712E">
        <w:rPr>
          <w:i/>
          <w:iCs/>
        </w:rPr>
        <w:t>Nihâyetu</w:t>
      </w:r>
      <w:r w:rsidR="00814096">
        <w:rPr>
          <w:i/>
          <w:iCs/>
        </w:rPr>
        <w:t>’</w:t>
      </w:r>
      <w:r w:rsidRPr="00CA712E">
        <w:rPr>
          <w:i/>
          <w:iCs/>
        </w:rPr>
        <w:t>l-Muhtâc ilâ şerhi</w:t>
      </w:r>
      <w:r w:rsidR="00814096">
        <w:rPr>
          <w:i/>
          <w:iCs/>
        </w:rPr>
        <w:t>’</w:t>
      </w:r>
      <w:r w:rsidRPr="00CA712E">
        <w:rPr>
          <w:i/>
          <w:iCs/>
        </w:rPr>
        <w:t>l-minhâc</w:t>
      </w:r>
      <w:r w:rsidRPr="00CA712E">
        <w:t>, Matbaatu Mustafa el-Halebi, Mısır ts.</w:t>
      </w:r>
    </w:p>
    <w:p w:rsidR="00CA712E" w:rsidRPr="00CA712E" w:rsidRDefault="00CA712E" w:rsidP="00CA712E">
      <w:pPr>
        <w:pStyle w:val="Kaynaka"/>
      </w:pPr>
      <w:r w:rsidRPr="00CA712E">
        <w:t>eş-Şafii, Ebû</w:t>
      </w:r>
      <w:r w:rsidR="00D21F6E">
        <w:t xml:space="preserve"> </w:t>
      </w:r>
      <w:r w:rsidRPr="00CA712E">
        <w:t xml:space="preserve">Abdillah Muhammed b. İdrîs (ö. 204/820), </w:t>
      </w:r>
      <w:r w:rsidRPr="00CA712E">
        <w:rPr>
          <w:i/>
          <w:iCs/>
        </w:rPr>
        <w:t>el-Umm</w:t>
      </w:r>
      <w:r w:rsidRPr="00CA712E">
        <w:t>, Dâru</w:t>
      </w:r>
      <w:r w:rsidR="00814096">
        <w:t>’</w:t>
      </w:r>
      <w:r w:rsidRPr="00CA712E">
        <w:t>l-Ma</w:t>
      </w:r>
      <w:r w:rsidR="00814096">
        <w:t>’</w:t>
      </w:r>
      <w:r w:rsidRPr="00CA712E">
        <w:t>rife, Beyrut 1393.</w:t>
      </w:r>
    </w:p>
    <w:p w:rsidR="00CA712E" w:rsidRPr="00CA712E" w:rsidRDefault="00CA712E" w:rsidP="00CA712E">
      <w:pPr>
        <w:pStyle w:val="Kaynaka"/>
      </w:pPr>
      <w:r w:rsidRPr="00CA712E">
        <w:t xml:space="preserve">eş-Şevkânî, Ebû Abdullah Muhammed b. Ali b. Muhammed el-Havlanî (ö. 1250/1834), </w:t>
      </w:r>
      <w:r w:rsidRPr="00CA712E">
        <w:rPr>
          <w:i/>
          <w:iCs/>
        </w:rPr>
        <w:t>Fethü</w:t>
      </w:r>
      <w:r w:rsidR="00814096">
        <w:rPr>
          <w:i/>
          <w:iCs/>
        </w:rPr>
        <w:t>’</w:t>
      </w:r>
      <w:r w:rsidRPr="00CA712E">
        <w:rPr>
          <w:i/>
          <w:iCs/>
        </w:rPr>
        <w:t>l-kadîr: el-câmi</w:t>
      </w:r>
      <w:r w:rsidR="00814096">
        <w:rPr>
          <w:i/>
          <w:iCs/>
        </w:rPr>
        <w:t>’</w:t>
      </w:r>
      <w:r w:rsidRPr="00CA712E">
        <w:rPr>
          <w:i/>
          <w:iCs/>
        </w:rPr>
        <w:t xml:space="preserve"> beyne fenneyi</w:t>
      </w:r>
      <w:r w:rsidR="00814096">
        <w:rPr>
          <w:i/>
          <w:iCs/>
        </w:rPr>
        <w:t>’</w:t>
      </w:r>
      <w:r w:rsidRPr="00CA712E">
        <w:rPr>
          <w:i/>
          <w:iCs/>
        </w:rPr>
        <w:t>r-rivâyeve</w:t>
      </w:r>
      <w:r w:rsidR="00814096">
        <w:rPr>
          <w:i/>
          <w:iCs/>
        </w:rPr>
        <w:t>’</w:t>
      </w:r>
      <w:r w:rsidRPr="00CA712E">
        <w:rPr>
          <w:i/>
          <w:iCs/>
        </w:rPr>
        <w:t>d-dirâyeminilmi</w:t>
      </w:r>
      <w:r w:rsidR="00814096">
        <w:rPr>
          <w:i/>
          <w:iCs/>
        </w:rPr>
        <w:t>’</w:t>
      </w:r>
      <w:r w:rsidRPr="00CA712E">
        <w:rPr>
          <w:i/>
          <w:iCs/>
        </w:rPr>
        <w:t>t-tefsîr</w:t>
      </w:r>
      <w:r w:rsidRPr="00CA712E">
        <w:t>, thk. Abdurrahman Umeyra, Dârü</w:t>
      </w:r>
      <w:r w:rsidR="00814096">
        <w:t>’</w:t>
      </w:r>
      <w:r w:rsidRPr="00CA712E">
        <w:t>l-Vefa, Mansure 1418/1997.</w:t>
      </w:r>
    </w:p>
    <w:p w:rsidR="00CA712E" w:rsidRPr="00CA712E" w:rsidRDefault="00CA712E" w:rsidP="00CA712E">
      <w:pPr>
        <w:pStyle w:val="Kaynaka"/>
      </w:pPr>
      <w:r w:rsidRPr="00CA712E">
        <w:lastRenderedPageBreak/>
        <w:t>et-Taberî, Ebû Cafer İbn</w:t>
      </w:r>
      <w:r w:rsidR="00D21F6E">
        <w:t xml:space="preserve"> </w:t>
      </w:r>
      <w:r w:rsidRPr="00CA712E">
        <w:t xml:space="preserve">Cerir Muhammed b. Cerîr b. Yezîd (ö. 310/923), </w:t>
      </w:r>
      <w:r w:rsidRPr="00CA712E">
        <w:rPr>
          <w:i/>
          <w:iCs/>
        </w:rPr>
        <w:t>Câmiü</w:t>
      </w:r>
      <w:r w:rsidR="00814096">
        <w:rPr>
          <w:i/>
          <w:iCs/>
        </w:rPr>
        <w:t>’</w:t>
      </w:r>
      <w:r w:rsidRPr="00CA712E">
        <w:rPr>
          <w:i/>
          <w:iCs/>
        </w:rPr>
        <w:t>l-beyân an te</w:t>
      </w:r>
      <w:r w:rsidR="00814096">
        <w:rPr>
          <w:i/>
          <w:iCs/>
        </w:rPr>
        <w:t>’</w:t>
      </w:r>
      <w:r w:rsidRPr="00CA712E">
        <w:rPr>
          <w:i/>
          <w:iCs/>
        </w:rPr>
        <w:t>vîliâyi</w:t>
      </w:r>
      <w:r w:rsidR="00814096">
        <w:rPr>
          <w:i/>
          <w:iCs/>
        </w:rPr>
        <w:t>’</w:t>
      </w:r>
      <w:r w:rsidRPr="00CA712E">
        <w:rPr>
          <w:i/>
          <w:iCs/>
        </w:rPr>
        <w:t>l-Kur</w:t>
      </w:r>
      <w:r w:rsidR="00814096">
        <w:rPr>
          <w:i/>
          <w:iCs/>
        </w:rPr>
        <w:t>’</w:t>
      </w:r>
      <w:r w:rsidRPr="00CA712E">
        <w:rPr>
          <w:i/>
          <w:iCs/>
        </w:rPr>
        <w:t>an</w:t>
      </w:r>
      <w:r w:rsidRPr="00CA712E">
        <w:t>, thk. Abdullah b. Abdulmuhsin et-Turkî, DâruHicr, Kâhire 1422/2001.</w:t>
      </w:r>
    </w:p>
    <w:p w:rsidR="00CA712E" w:rsidRPr="00CA712E" w:rsidRDefault="00CA712E" w:rsidP="00CA712E">
      <w:pPr>
        <w:pStyle w:val="Kaynaka"/>
      </w:pPr>
      <w:r w:rsidRPr="00CA712E">
        <w:t xml:space="preserve">ez-Zeccâc, Ebû İshak İbrâhim b. es-Serî b. Sehl (ö. 311/923), </w:t>
      </w:r>
      <w:r w:rsidRPr="00CA712E">
        <w:rPr>
          <w:i/>
          <w:iCs/>
        </w:rPr>
        <w:t>Meâni</w:t>
      </w:r>
      <w:r w:rsidR="00814096">
        <w:rPr>
          <w:i/>
          <w:iCs/>
        </w:rPr>
        <w:t>’</w:t>
      </w:r>
      <w:r w:rsidRPr="00CA712E">
        <w:rPr>
          <w:i/>
          <w:iCs/>
        </w:rPr>
        <w:t>l-Kur</w:t>
      </w:r>
      <w:r w:rsidR="00814096">
        <w:rPr>
          <w:i/>
          <w:iCs/>
        </w:rPr>
        <w:t>’</w:t>
      </w:r>
      <w:r w:rsidRPr="00CA712E">
        <w:rPr>
          <w:i/>
          <w:iCs/>
        </w:rPr>
        <w:t>an ve i</w:t>
      </w:r>
      <w:r w:rsidR="00814096">
        <w:rPr>
          <w:i/>
          <w:iCs/>
        </w:rPr>
        <w:t>’</w:t>
      </w:r>
      <w:r w:rsidRPr="00CA712E">
        <w:rPr>
          <w:i/>
          <w:iCs/>
        </w:rPr>
        <w:t>râbuh</w:t>
      </w:r>
      <w:r w:rsidRPr="00CA712E">
        <w:t>, thk. Abdülcelil</w:t>
      </w:r>
      <w:r w:rsidR="00D21F6E">
        <w:t xml:space="preserve"> </w:t>
      </w:r>
      <w:r w:rsidRPr="00CA712E">
        <w:t>Abduh</w:t>
      </w:r>
      <w:r w:rsidR="00D21F6E">
        <w:t xml:space="preserve"> </w:t>
      </w:r>
      <w:r w:rsidRPr="00CA712E">
        <w:t>Şelebî, Âlemü</w:t>
      </w:r>
      <w:r w:rsidR="00814096">
        <w:t>’</w:t>
      </w:r>
      <w:r w:rsidRPr="00CA712E">
        <w:t>l-Kütüb, Beyrut 1408/1988.</w:t>
      </w:r>
    </w:p>
    <w:p w:rsidR="00CA712E" w:rsidRPr="00CA712E" w:rsidRDefault="00CA712E" w:rsidP="00CA712E">
      <w:pPr>
        <w:pStyle w:val="Kaynaka"/>
      </w:pPr>
      <w:r w:rsidRPr="00CA712E">
        <w:t xml:space="preserve">İbnÂşûr, Muhammed Tahir b. Muhammed b. Muhammed et-Tunusî (ö. 1394/1973), </w:t>
      </w:r>
      <w:r w:rsidRPr="00CA712E">
        <w:rPr>
          <w:i/>
          <w:iCs/>
        </w:rPr>
        <w:t>Tefsîrü</w:t>
      </w:r>
      <w:r w:rsidR="00814096">
        <w:rPr>
          <w:i/>
          <w:iCs/>
        </w:rPr>
        <w:t>’</w:t>
      </w:r>
      <w:r w:rsidRPr="00CA712E">
        <w:rPr>
          <w:i/>
          <w:iCs/>
        </w:rPr>
        <w:t>t-tahrîrve</w:t>
      </w:r>
      <w:r w:rsidR="00814096">
        <w:rPr>
          <w:i/>
          <w:iCs/>
        </w:rPr>
        <w:t>’</w:t>
      </w:r>
      <w:r w:rsidRPr="00CA712E">
        <w:rPr>
          <w:i/>
          <w:iCs/>
        </w:rPr>
        <w:t>t-tenvîr</w:t>
      </w:r>
      <w:r w:rsidRPr="00CA712E">
        <w:t>, ed-Dârü</w:t>
      </w:r>
      <w:r w:rsidR="00814096">
        <w:t>’</w:t>
      </w:r>
      <w:r w:rsidRPr="00CA712E">
        <w:t>t-Tunisiyye, Tunis 1984.</w:t>
      </w:r>
    </w:p>
    <w:p w:rsidR="00CA712E" w:rsidRPr="00CA712E" w:rsidRDefault="00CA712E" w:rsidP="00CA712E">
      <w:pPr>
        <w:pStyle w:val="Kaynaka"/>
      </w:pPr>
      <w:r w:rsidRPr="00CA712E">
        <w:t>İbn</w:t>
      </w:r>
      <w:r w:rsidR="00D21F6E">
        <w:t xml:space="preserve"> </w:t>
      </w:r>
      <w:r w:rsidRPr="00CA712E">
        <w:t xml:space="preserve">Atıyye el-Endelüsî, Ebû Muhammed Abdülhak b. Ğalib (ö. 541/1147), </w:t>
      </w:r>
      <w:r w:rsidRPr="00CA712E">
        <w:rPr>
          <w:i/>
          <w:iCs/>
        </w:rPr>
        <w:t>el-Muharrerü</w:t>
      </w:r>
      <w:r w:rsidR="00814096">
        <w:rPr>
          <w:i/>
          <w:iCs/>
        </w:rPr>
        <w:t>’</w:t>
      </w:r>
      <w:r w:rsidRPr="00CA712E">
        <w:rPr>
          <w:i/>
          <w:iCs/>
        </w:rPr>
        <w:t>l-vecîz fî tefsîri</w:t>
      </w:r>
      <w:r w:rsidR="00814096">
        <w:rPr>
          <w:i/>
          <w:iCs/>
        </w:rPr>
        <w:t>’</w:t>
      </w:r>
      <w:r w:rsidRPr="00CA712E">
        <w:rPr>
          <w:i/>
          <w:iCs/>
        </w:rPr>
        <w:t>l-kitâbi</w:t>
      </w:r>
      <w:r w:rsidR="00814096">
        <w:rPr>
          <w:i/>
          <w:iCs/>
        </w:rPr>
        <w:t>’</w:t>
      </w:r>
      <w:r w:rsidRPr="00CA712E">
        <w:rPr>
          <w:i/>
          <w:iCs/>
        </w:rPr>
        <w:t>l-azîz</w:t>
      </w:r>
      <w:r w:rsidRPr="00CA712E">
        <w:t>, thk. Abdüsselam Abdüssafi Muhammed, Dârü</w:t>
      </w:r>
      <w:r w:rsidR="00814096">
        <w:t>’</w:t>
      </w:r>
      <w:r w:rsidRPr="00CA712E">
        <w:t>l-Kütübi</w:t>
      </w:r>
      <w:r w:rsidR="00814096">
        <w:t>’</w:t>
      </w:r>
      <w:r w:rsidRPr="00CA712E">
        <w:t>l-İlmiyye, Beyrut 1413/1993.</w:t>
      </w:r>
    </w:p>
    <w:p w:rsidR="00CA712E" w:rsidRPr="00CA712E" w:rsidRDefault="00CA712E" w:rsidP="00CA712E">
      <w:pPr>
        <w:pStyle w:val="Kaynaka"/>
      </w:pPr>
      <w:r w:rsidRPr="00CA712E">
        <w:t>İbn</w:t>
      </w:r>
      <w:r w:rsidR="00D21F6E">
        <w:t xml:space="preserve"> </w:t>
      </w:r>
      <w:r w:rsidRPr="00CA712E">
        <w:t>Cüzey el-Kelbî, Ebü</w:t>
      </w:r>
      <w:r w:rsidR="00814096">
        <w:t>’</w:t>
      </w:r>
      <w:r w:rsidRPr="00CA712E">
        <w:t xml:space="preserve">l-Kâsım Muhammed b. Ahmed b. Muhammed (ö. 741/1340), </w:t>
      </w:r>
      <w:r w:rsidRPr="00CA712E">
        <w:rPr>
          <w:i/>
          <w:iCs/>
        </w:rPr>
        <w:t>et-Teshîl li-ulûmi</w:t>
      </w:r>
      <w:r w:rsidR="00814096">
        <w:rPr>
          <w:i/>
          <w:iCs/>
        </w:rPr>
        <w:t>’</w:t>
      </w:r>
      <w:r w:rsidRPr="00CA712E">
        <w:rPr>
          <w:i/>
          <w:iCs/>
        </w:rPr>
        <w:t>t-tenzîl</w:t>
      </w:r>
      <w:r w:rsidRPr="00CA712E">
        <w:t>, thk. Muhammed Sâlim Hâşim, Dârü</w:t>
      </w:r>
      <w:r w:rsidR="00814096">
        <w:t>’</w:t>
      </w:r>
      <w:r w:rsidRPr="00CA712E">
        <w:t>l-Kitabi</w:t>
      </w:r>
      <w:r w:rsidR="00814096">
        <w:t>’</w:t>
      </w:r>
      <w:r w:rsidRPr="00CA712E">
        <w:t>l-İlmiyye, Beyrut 1415/1995.</w:t>
      </w:r>
    </w:p>
    <w:p w:rsidR="00CA712E" w:rsidRPr="00CA712E" w:rsidRDefault="00CA712E" w:rsidP="00CA712E">
      <w:pPr>
        <w:pStyle w:val="Kaynaka"/>
      </w:pPr>
      <w:r w:rsidRPr="00CA712E">
        <w:t>İbn</w:t>
      </w:r>
      <w:r w:rsidR="00D21F6E">
        <w:t xml:space="preserve"> </w:t>
      </w:r>
      <w:r w:rsidRPr="00CA712E">
        <w:t>Teymiyye, Ebü</w:t>
      </w:r>
      <w:r w:rsidR="00814096">
        <w:t>’</w:t>
      </w:r>
      <w:r w:rsidRPr="00CA712E">
        <w:t>l-Abbas Takıyyüddîn</w:t>
      </w:r>
      <w:r w:rsidR="00D21F6E">
        <w:t xml:space="preserve"> </w:t>
      </w:r>
      <w:r w:rsidRPr="00CA712E">
        <w:t xml:space="preserve">Ahmed b. Abdülhalîm (ö. 728/1328), </w:t>
      </w:r>
      <w:r w:rsidRPr="00CA712E">
        <w:rPr>
          <w:i/>
          <w:iCs/>
        </w:rPr>
        <w:t>Fetâvâ</w:t>
      </w:r>
      <w:r w:rsidRPr="00CA712E">
        <w:t>, thk. Abdurrahman b. Muhammed b. Kâsım, Mecme</w:t>
      </w:r>
      <w:r w:rsidR="00814096">
        <w:t>’</w:t>
      </w:r>
      <w:r w:rsidRPr="00CA712E">
        <w:t xml:space="preserve"> Melik Fahd, Medine 1425/2004.</w:t>
      </w:r>
    </w:p>
    <w:p w:rsidR="00CA712E" w:rsidRPr="00CA712E" w:rsidRDefault="00CA712E" w:rsidP="00CA712E">
      <w:pPr>
        <w:pStyle w:val="Kaynaka"/>
      </w:pPr>
      <w:r w:rsidRPr="00CA712E">
        <w:t>ibnü</w:t>
      </w:r>
      <w:r w:rsidR="00814096">
        <w:t>’</w:t>
      </w:r>
      <w:r w:rsidRPr="00CA712E">
        <w:t>l-Cezerî, ŞemsuddînEbû</w:t>
      </w:r>
      <w:r w:rsidR="00814096">
        <w:t>’</w:t>
      </w:r>
      <w:r w:rsidRPr="00CA712E">
        <w:t xml:space="preserve">-Hayr, </w:t>
      </w:r>
      <w:r w:rsidRPr="00CA712E">
        <w:rPr>
          <w:i/>
          <w:iCs/>
        </w:rPr>
        <w:t>en-Neşrfî</w:t>
      </w:r>
      <w:r w:rsidR="00814096">
        <w:rPr>
          <w:i/>
          <w:iCs/>
        </w:rPr>
        <w:t>’</w:t>
      </w:r>
      <w:r w:rsidRPr="00CA712E">
        <w:rPr>
          <w:i/>
          <w:iCs/>
        </w:rPr>
        <w:t>l-Kırââti</w:t>
      </w:r>
      <w:r w:rsidR="00814096">
        <w:rPr>
          <w:i/>
          <w:iCs/>
        </w:rPr>
        <w:t>’</w:t>
      </w:r>
      <w:r w:rsidRPr="00CA712E">
        <w:rPr>
          <w:i/>
          <w:iCs/>
        </w:rPr>
        <w:t>l-Aşr</w:t>
      </w:r>
      <w:r w:rsidRPr="00CA712E">
        <w:t>, thk. Ali Muhammed ed-Debbâ</w:t>
      </w:r>
      <w:r w:rsidR="00814096">
        <w:t>’</w:t>
      </w:r>
      <w:r w:rsidRPr="00CA712E">
        <w:t>, Dâru</w:t>
      </w:r>
      <w:r w:rsidR="00814096">
        <w:t>’</w:t>
      </w:r>
      <w:r w:rsidRPr="00CA712E">
        <w:t>l-Kutubi</w:t>
      </w:r>
      <w:r w:rsidR="00814096">
        <w:t>’</w:t>
      </w:r>
      <w:r w:rsidRPr="00CA712E">
        <w:t>l-İlmiyye, Beyrut ts.</w:t>
      </w:r>
    </w:p>
    <w:p w:rsidR="00CA712E" w:rsidRPr="00CA712E" w:rsidRDefault="00CA712E" w:rsidP="00CA712E">
      <w:pPr>
        <w:pStyle w:val="Kaynaka"/>
      </w:pPr>
      <w:r w:rsidRPr="00CA712E">
        <w:t>İbnü</w:t>
      </w:r>
      <w:r w:rsidR="00814096">
        <w:t>’</w:t>
      </w:r>
      <w:r w:rsidRPr="00CA712E">
        <w:t>l-Cevzî, Ebü</w:t>
      </w:r>
      <w:r w:rsidR="00814096">
        <w:t>’</w:t>
      </w:r>
      <w:r w:rsidRPr="00CA712E">
        <w:t>l-Ferec</w:t>
      </w:r>
      <w:r w:rsidR="00D21F6E">
        <w:t xml:space="preserve"> </w:t>
      </w:r>
      <w:r w:rsidRPr="00CA712E">
        <w:t>Cemâlüddîn</w:t>
      </w:r>
      <w:r w:rsidR="00D21F6E">
        <w:t xml:space="preserve"> </w:t>
      </w:r>
      <w:r w:rsidRPr="00CA712E">
        <w:t xml:space="preserve">Abdurrahmân b. Alî b. Muhammed Bağdâdî (ö. 597/1201), </w:t>
      </w:r>
      <w:r w:rsidRPr="00CA712E">
        <w:rPr>
          <w:i/>
          <w:iCs/>
        </w:rPr>
        <w:t>Zadü</w:t>
      </w:r>
      <w:r w:rsidR="00814096">
        <w:rPr>
          <w:i/>
          <w:iCs/>
        </w:rPr>
        <w:t>’</w:t>
      </w:r>
      <w:r w:rsidRPr="00CA712E">
        <w:rPr>
          <w:i/>
          <w:iCs/>
        </w:rPr>
        <w:t>l-mesîr fî ilmi</w:t>
      </w:r>
      <w:r w:rsidR="00814096">
        <w:rPr>
          <w:i/>
          <w:iCs/>
        </w:rPr>
        <w:t>’</w:t>
      </w:r>
      <w:r w:rsidRPr="00CA712E">
        <w:rPr>
          <w:i/>
          <w:iCs/>
        </w:rPr>
        <w:t>t-tefsîr, el-Mektebü</w:t>
      </w:r>
      <w:r w:rsidR="00814096">
        <w:rPr>
          <w:i/>
          <w:iCs/>
        </w:rPr>
        <w:t>’</w:t>
      </w:r>
      <w:r w:rsidRPr="00CA712E">
        <w:rPr>
          <w:i/>
          <w:iCs/>
        </w:rPr>
        <w:t>l-İslâmî</w:t>
      </w:r>
      <w:r w:rsidRPr="00CA712E">
        <w:t>, Kahire ts.</w:t>
      </w:r>
    </w:p>
    <w:p w:rsidR="00CA712E" w:rsidRPr="00CA712E" w:rsidRDefault="00CA712E" w:rsidP="00CA712E">
      <w:pPr>
        <w:pStyle w:val="Kaynaka"/>
      </w:pPr>
      <w:r w:rsidRPr="00CA712E">
        <w:t>İsferayinî, Ebû İshak İsâmüddin</w:t>
      </w:r>
      <w:r w:rsidR="00D21F6E">
        <w:t xml:space="preserve"> </w:t>
      </w:r>
      <w:r w:rsidRPr="00CA712E">
        <w:t xml:space="preserve">İbrâhim b. Muhammed b. Arabşah (ö. 945/1538), </w:t>
      </w:r>
      <w:r w:rsidRPr="00CA712E">
        <w:rPr>
          <w:i/>
          <w:iCs/>
        </w:rPr>
        <w:t xml:space="preserve">Şerh li-İsâmüddîn </w:t>
      </w:r>
      <w:r w:rsidR="00814096">
        <w:rPr>
          <w:i/>
          <w:iCs/>
        </w:rPr>
        <w:t>‘</w:t>
      </w:r>
      <w:r w:rsidRPr="00CA712E">
        <w:rPr>
          <w:i/>
          <w:iCs/>
        </w:rPr>
        <w:t>ale</w:t>
      </w:r>
      <w:r w:rsidR="00814096">
        <w:rPr>
          <w:i/>
          <w:iCs/>
        </w:rPr>
        <w:t>’</w:t>
      </w:r>
      <w:r w:rsidRPr="00CA712E">
        <w:rPr>
          <w:i/>
          <w:iCs/>
        </w:rPr>
        <w:t>l-Ferîde = ŞerhuRisâleti</w:t>
      </w:r>
      <w:r w:rsidR="00814096">
        <w:rPr>
          <w:i/>
          <w:iCs/>
        </w:rPr>
        <w:t>’</w:t>
      </w:r>
      <w:r w:rsidRPr="00CA712E">
        <w:rPr>
          <w:i/>
          <w:iCs/>
        </w:rPr>
        <w:t>l-isti</w:t>
      </w:r>
      <w:r w:rsidR="00814096">
        <w:rPr>
          <w:i/>
          <w:iCs/>
        </w:rPr>
        <w:t>’</w:t>
      </w:r>
      <w:r w:rsidRPr="00CA712E">
        <w:rPr>
          <w:i/>
          <w:iCs/>
        </w:rPr>
        <w:t>are</w:t>
      </w:r>
      <w:r w:rsidRPr="00CA712E">
        <w:t>, Aşan Kitabevi, Siirt ts.</w:t>
      </w:r>
    </w:p>
    <w:p w:rsidR="00CA712E" w:rsidRPr="00CA712E" w:rsidRDefault="00CA712E" w:rsidP="00CA712E">
      <w:pPr>
        <w:pStyle w:val="Kaynaka"/>
      </w:pPr>
      <w:r w:rsidRPr="00CA712E">
        <w:t xml:space="preserve">Koca, Ferhat, “Hikmet”, </w:t>
      </w:r>
      <w:r w:rsidRPr="00CA712E">
        <w:rPr>
          <w:i/>
          <w:iCs/>
        </w:rPr>
        <w:t>DİA</w:t>
      </w:r>
      <w:r w:rsidRPr="00CA712E">
        <w:t>, XVII, 514-518.</w:t>
      </w:r>
    </w:p>
    <w:p w:rsidR="00CA712E" w:rsidRPr="00CA712E" w:rsidRDefault="00CA712E" w:rsidP="00CA712E">
      <w:pPr>
        <w:pStyle w:val="Kaynaka"/>
      </w:pPr>
      <w:r w:rsidRPr="00CA712E">
        <w:t xml:space="preserve">Kutluer, İlhan, “Gaiyyet”, </w:t>
      </w:r>
      <w:r w:rsidRPr="00CA712E">
        <w:rPr>
          <w:i/>
          <w:iCs/>
        </w:rPr>
        <w:t>DİA</w:t>
      </w:r>
      <w:r w:rsidRPr="00CA712E">
        <w:t>, XXVII, 292-295.</w:t>
      </w:r>
    </w:p>
    <w:p w:rsidR="00CA712E" w:rsidRPr="00CA712E" w:rsidRDefault="00CA712E" w:rsidP="00CA712E">
      <w:pPr>
        <w:pStyle w:val="Kaynaka"/>
      </w:pPr>
      <w:r w:rsidRPr="00CA712E">
        <w:t>Mâtürîdî, Ebû</w:t>
      </w:r>
      <w:r w:rsidR="00D21F6E">
        <w:t xml:space="preserve"> </w:t>
      </w:r>
      <w:r w:rsidRPr="00CA712E">
        <w:t>Mansûr Muhammed b. Muhammed b. Mahmûd</w:t>
      </w:r>
      <w:r w:rsidR="00D21F6E">
        <w:t xml:space="preserve"> </w:t>
      </w:r>
      <w:r w:rsidRPr="00CA712E">
        <w:t xml:space="preserve">Semerkandî (ö. 333/944), </w:t>
      </w:r>
      <w:r w:rsidRPr="00CA712E">
        <w:rPr>
          <w:i/>
          <w:iCs/>
        </w:rPr>
        <w:t>Te</w:t>
      </w:r>
      <w:r w:rsidR="00814096">
        <w:rPr>
          <w:i/>
          <w:iCs/>
        </w:rPr>
        <w:t>’</w:t>
      </w:r>
      <w:r w:rsidRPr="00CA712E">
        <w:rPr>
          <w:i/>
          <w:iCs/>
        </w:rPr>
        <w:t>vîlâtü</w:t>
      </w:r>
      <w:r w:rsidR="00814096">
        <w:rPr>
          <w:i/>
          <w:iCs/>
        </w:rPr>
        <w:t>’</w:t>
      </w:r>
      <w:r w:rsidRPr="00CA712E">
        <w:rPr>
          <w:i/>
          <w:iCs/>
        </w:rPr>
        <w:t>l-Kur</w:t>
      </w:r>
      <w:r w:rsidR="00814096">
        <w:rPr>
          <w:i/>
          <w:iCs/>
        </w:rPr>
        <w:t>’</w:t>
      </w:r>
      <w:r w:rsidRPr="00CA712E">
        <w:rPr>
          <w:i/>
          <w:iCs/>
        </w:rPr>
        <w:t>an</w:t>
      </w:r>
      <w:r w:rsidRPr="00CA712E">
        <w:t>, thk. Abdullah Başak, Dâru</w:t>
      </w:r>
      <w:r w:rsidR="00814096">
        <w:t>’</w:t>
      </w:r>
      <w:r w:rsidRPr="00CA712E">
        <w:t>l-Mîzân, İstanbul 2007.</w:t>
      </w:r>
    </w:p>
    <w:p w:rsidR="00CA712E" w:rsidRPr="00CA712E" w:rsidRDefault="00CA712E" w:rsidP="00CA712E">
      <w:pPr>
        <w:pStyle w:val="Kaynaka"/>
      </w:pPr>
      <w:r w:rsidRPr="00CA712E">
        <w:t>Mekkî b. Ebî</w:t>
      </w:r>
      <w:r w:rsidR="00D21F6E">
        <w:t xml:space="preserve"> </w:t>
      </w:r>
      <w:r w:rsidRPr="00CA712E">
        <w:t xml:space="preserve">Tâlib, Ebu Muhammed b. Hammus b. Muhammed (ö. 437/1045), </w:t>
      </w:r>
      <w:r w:rsidRPr="00CA712E">
        <w:rPr>
          <w:i/>
          <w:iCs/>
        </w:rPr>
        <w:t>el-Hidâye ilâ bulûği</w:t>
      </w:r>
      <w:r w:rsidR="00814096">
        <w:rPr>
          <w:i/>
          <w:iCs/>
        </w:rPr>
        <w:t>’</w:t>
      </w:r>
      <w:r w:rsidRPr="00CA712E">
        <w:rPr>
          <w:i/>
          <w:iCs/>
        </w:rPr>
        <w:t xml:space="preserve">n-nihâye [fi </w:t>
      </w:r>
      <w:r w:rsidR="00814096">
        <w:rPr>
          <w:i/>
          <w:iCs/>
        </w:rPr>
        <w:t>‘</w:t>
      </w:r>
      <w:r w:rsidRPr="00CA712E">
        <w:rPr>
          <w:i/>
          <w:iCs/>
        </w:rPr>
        <w:t>ilmi meâni</w:t>
      </w:r>
      <w:r w:rsidR="00814096">
        <w:rPr>
          <w:i/>
          <w:iCs/>
        </w:rPr>
        <w:t>’</w:t>
      </w:r>
      <w:r w:rsidRPr="00CA712E">
        <w:rPr>
          <w:i/>
          <w:iCs/>
        </w:rPr>
        <w:t>l-Kur</w:t>
      </w:r>
      <w:r w:rsidR="00814096">
        <w:rPr>
          <w:i/>
          <w:iCs/>
        </w:rPr>
        <w:t>’</w:t>
      </w:r>
      <w:r w:rsidRPr="00CA712E">
        <w:rPr>
          <w:i/>
          <w:iCs/>
        </w:rPr>
        <w:t xml:space="preserve">an ve tefsîrihi ve ahkâmihi ve cümelinminfünûni </w:t>
      </w:r>
      <w:r w:rsidR="00814096">
        <w:rPr>
          <w:i/>
          <w:iCs/>
        </w:rPr>
        <w:t>‘</w:t>
      </w:r>
      <w:r w:rsidRPr="00CA712E">
        <w:rPr>
          <w:i/>
          <w:iCs/>
        </w:rPr>
        <w:t>ulûmih]</w:t>
      </w:r>
      <w:r w:rsidRPr="00CA712E">
        <w:t>, Cami</w:t>
      </w:r>
      <w:r w:rsidR="00814096">
        <w:t>’</w:t>
      </w:r>
      <w:r w:rsidRPr="00CA712E">
        <w:t>atü</w:t>
      </w:r>
      <w:r w:rsidR="00814096">
        <w:t>’</w:t>
      </w:r>
      <w:r w:rsidRPr="00CA712E">
        <w:t>ş-Şarika Külliyatü</w:t>
      </w:r>
      <w:r w:rsidR="00814096">
        <w:t>’</w:t>
      </w:r>
      <w:r w:rsidRPr="00CA712E">
        <w:t>d-Dirasâti</w:t>
      </w:r>
      <w:r w:rsidR="00814096">
        <w:t>’</w:t>
      </w:r>
      <w:r w:rsidRPr="00CA712E">
        <w:t>l-</w:t>
      </w:r>
      <w:r w:rsidR="00814096">
        <w:t>’</w:t>
      </w:r>
      <w:r w:rsidRPr="00CA712E">
        <w:t>ulyâve</w:t>
      </w:r>
      <w:r w:rsidR="00814096">
        <w:t>’</w:t>
      </w:r>
      <w:r w:rsidRPr="00CA712E">
        <w:t>l-Bahsi</w:t>
      </w:r>
      <w:r w:rsidR="00814096">
        <w:t>’</w:t>
      </w:r>
      <w:r w:rsidRPr="00CA712E">
        <w:t>l-İlmî, eş-Şarika 1429/2008.</w:t>
      </w:r>
    </w:p>
    <w:p w:rsidR="00CA712E" w:rsidRPr="00CA712E" w:rsidRDefault="00CA712E" w:rsidP="00CA712E">
      <w:pPr>
        <w:pStyle w:val="Kaynaka"/>
      </w:pPr>
      <w:r w:rsidRPr="00CA712E">
        <w:t xml:space="preserve">Özervarlı, M. Sait, “Hikmet”, </w:t>
      </w:r>
      <w:r w:rsidRPr="00CA712E">
        <w:rPr>
          <w:i/>
          <w:iCs/>
        </w:rPr>
        <w:t>DİA</w:t>
      </w:r>
      <w:r w:rsidRPr="00CA712E">
        <w:t>, XVII, 511-514.</w:t>
      </w:r>
    </w:p>
    <w:p w:rsidR="00CA712E" w:rsidRPr="00CA712E" w:rsidRDefault="00CA712E" w:rsidP="00CA712E">
      <w:pPr>
        <w:pStyle w:val="Kaynaka"/>
      </w:pPr>
      <w:r w:rsidRPr="00CA712E">
        <w:t xml:space="preserve">Râzî, Ebû Abdullah Fahreddin Muhammed b. Ömer Fahreddin (ö. 606/1209), </w:t>
      </w:r>
      <w:r w:rsidRPr="00CA712E">
        <w:rPr>
          <w:i/>
          <w:iCs/>
        </w:rPr>
        <w:t>Mefâtîhü</w:t>
      </w:r>
      <w:r w:rsidR="00814096">
        <w:rPr>
          <w:i/>
          <w:iCs/>
        </w:rPr>
        <w:t>’</w:t>
      </w:r>
      <w:r w:rsidRPr="00CA712E">
        <w:rPr>
          <w:i/>
          <w:iCs/>
        </w:rPr>
        <w:t>l-ğayb</w:t>
      </w:r>
      <w:r w:rsidRPr="00CA712E">
        <w:t>, Dâru</w:t>
      </w:r>
      <w:r w:rsidR="00814096">
        <w:t>’</w:t>
      </w:r>
      <w:r w:rsidRPr="00CA712E">
        <w:t>l-Fikr, Beyrut 1401/1981.</w:t>
      </w:r>
    </w:p>
    <w:p w:rsidR="00CA712E" w:rsidRPr="00CA712E" w:rsidRDefault="00CA712E" w:rsidP="00CA712E">
      <w:pPr>
        <w:pStyle w:val="Kaynaka"/>
      </w:pPr>
      <w:r w:rsidRPr="00CA712E">
        <w:t xml:space="preserve">SeyyidKutub (ö. 1386/1966), </w:t>
      </w:r>
      <w:r w:rsidRPr="00CA712E">
        <w:rPr>
          <w:i/>
          <w:iCs/>
        </w:rPr>
        <w:t>Fî zılâli</w:t>
      </w:r>
      <w:r w:rsidR="00814096">
        <w:rPr>
          <w:i/>
          <w:iCs/>
        </w:rPr>
        <w:t>’</w:t>
      </w:r>
      <w:r w:rsidRPr="00CA712E">
        <w:rPr>
          <w:i/>
          <w:iCs/>
        </w:rPr>
        <w:t>l-Kur</w:t>
      </w:r>
      <w:r w:rsidR="00814096">
        <w:rPr>
          <w:i/>
          <w:iCs/>
        </w:rPr>
        <w:t>’</w:t>
      </w:r>
      <w:r w:rsidRPr="00CA712E">
        <w:rPr>
          <w:i/>
          <w:iCs/>
        </w:rPr>
        <w:t>ân</w:t>
      </w:r>
      <w:r w:rsidRPr="00CA712E">
        <w:t>, Dârü</w:t>
      </w:r>
      <w:r w:rsidR="00814096">
        <w:t>’</w:t>
      </w:r>
      <w:r w:rsidRPr="00CA712E">
        <w:t>ş-Şürûk, Beyrut 1985.</w:t>
      </w:r>
    </w:p>
    <w:p w:rsidR="00CA712E" w:rsidRPr="00CA712E" w:rsidRDefault="00CA712E" w:rsidP="00CA712E">
      <w:pPr>
        <w:pStyle w:val="Kaynaka"/>
      </w:pPr>
      <w:r w:rsidRPr="00CA712E">
        <w:t xml:space="preserve">Şirvânî, Abdülhamid, </w:t>
      </w:r>
      <w:r w:rsidRPr="00CA712E">
        <w:rPr>
          <w:i/>
          <w:iCs/>
        </w:rPr>
        <w:t xml:space="preserve">Hâşiye </w:t>
      </w:r>
      <w:r w:rsidR="00814096">
        <w:rPr>
          <w:i/>
          <w:iCs/>
        </w:rPr>
        <w:t>‘</w:t>
      </w:r>
      <w:r w:rsidRPr="00CA712E">
        <w:rPr>
          <w:i/>
          <w:iCs/>
        </w:rPr>
        <w:t>ala Tuhfeti</w:t>
      </w:r>
      <w:r w:rsidR="00814096">
        <w:rPr>
          <w:i/>
          <w:iCs/>
        </w:rPr>
        <w:t>’</w:t>
      </w:r>
      <w:r w:rsidRPr="00CA712E">
        <w:rPr>
          <w:i/>
          <w:iCs/>
        </w:rPr>
        <w:t>l-Muhtâcbişerhi</w:t>
      </w:r>
      <w:r w:rsidR="00814096">
        <w:rPr>
          <w:i/>
          <w:iCs/>
        </w:rPr>
        <w:t>’</w:t>
      </w:r>
      <w:r w:rsidRPr="00CA712E">
        <w:rPr>
          <w:i/>
          <w:iCs/>
        </w:rPr>
        <w:t>l-Minhâc</w:t>
      </w:r>
      <w:r w:rsidRPr="00CA712E">
        <w:t>, Dâru</w:t>
      </w:r>
      <w:r w:rsidR="00814096">
        <w:t>’</w:t>
      </w:r>
      <w:r w:rsidRPr="00CA712E">
        <w:t>s-Sâdır, Beyrut ts.</w:t>
      </w:r>
    </w:p>
    <w:p w:rsidR="00CA712E" w:rsidRPr="00CA712E" w:rsidRDefault="00CA712E" w:rsidP="00CA712E">
      <w:pPr>
        <w:pStyle w:val="Kaynaka"/>
      </w:pPr>
      <w:r w:rsidRPr="00CA712E">
        <w:t>Teftazânî, Sa</w:t>
      </w:r>
      <w:r w:rsidR="00814096">
        <w:t>’</w:t>
      </w:r>
      <w:r w:rsidRPr="00CA712E">
        <w:t xml:space="preserve">deddinMesud b. Ömer b. Abdullah (ö. 792/1390), </w:t>
      </w:r>
      <w:r w:rsidRPr="00CA712E">
        <w:rPr>
          <w:i/>
          <w:iCs/>
        </w:rPr>
        <w:t>Muhtasarü</w:t>
      </w:r>
      <w:r w:rsidR="00814096">
        <w:rPr>
          <w:i/>
          <w:iCs/>
        </w:rPr>
        <w:t>’</w:t>
      </w:r>
      <w:r w:rsidRPr="00CA712E">
        <w:rPr>
          <w:i/>
          <w:iCs/>
        </w:rPr>
        <w:t>l-Meânî</w:t>
      </w:r>
      <w:r w:rsidRPr="00CA712E">
        <w:t>, Salah Bilici Kitabevi, İstanbul ts.</w:t>
      </w:r>
    </w:p>
    <w:p w:rsidR="00CA712E" w:rsidRPr="00CA712E" w:rsidRDefault="00CA712E" w:rsidP="00CA712E">
      <w:pPr>
        <w:pStyle w:val="Kaynaka"/>
      </w:pPr>
      <w:r w:rsidRPr="00CA712E">
        <w:lastRenderedPageBreak/>
        <w:t>Zemahşerî, Ebü</w:t>
      </w:r>
      <w:r w:rsidR="00814096">
        <w:t>’</w:t>
      </w:r>
      <w:r w:rsidRPr="00CA712E">
        <w:t>l-Kâsım</w:t>
      </w:r>
      <w:r w:rsidR="00D21F6E">
        <w:t xml:space="preserve"> </w:t>
      </w:r>
      <w:r w:rsidRPr="00CA712E">
        <w:t>Cârullah</w:t>
      </w:r>
      <w:r w:rsidR="00D21F6E">
        <w:t xml:space="preserve"> </w:t>
      </w:r>
      <w:r w:rsidRPr="00CA712E">
        <w:t xml:space="preserve">Mahmûd b. Ömer b. Muhammed (ö. 538/1144), </w:t>
      </w:r>
      <w:r w:rsidRPr="00CA712E">
        <w:rPr>
          <w:i/>
          <w:iCs/>
        </w:rPr>
        <w:t xml:space="preserve">el-Keşşâf </w:t>
      </w:r>
      <w:r w:rsidR="00814096">
        <w:rPr>
          <w:i/>
          <w:iCs/>
        </w:rPr>
        <w:t>‘</w:t>
      </w:r>
      <w:r w:rsidRPr="00CA712E">
        <w:rPr>
          <w:i/>
          <w:iCs/>
        </w:rPr>
        <w:t>an hakâikiğavâmizi</w:t>
      </w:r>
      <w:r w:rsidR="00814096">
        <w:rPr>
          <w:i/>
          <w:iCs/>
        </w:rPr>
        <w:t>’</w:t>
      </w:r>
      <w:r w:rsidRPr="00CA712E">
        <w:rPr>
          <w:i/>
          <w:iCs/>
        </w:rPr>
        <w:t xml:space="preserve">t-tenzîl ve </w:t>
      </w:r>
      <w:r w:rsidR="00814096">
        <w:rPr>
          <w:i/>
          <w:iCs/>
        </w:rPr>
        <w:t>‘</w:t>
      </w:r>
      <w:r w:rsidRPr="00CA712E">
        <w:rPr>
          <w:i/>
          <w:iCs/>
        </w:rPr>
        <w:t>uyûni</w:t>
      </w:r>
      <w:r w:rsidR="00814096">
        <w:rPr>
          <w:i/>
          <w:iCs/>
        </w:rPr>
        <w:t>’</w:t>
      </w:r>
      <w:r w:rsidRPr="00CA712E">
        <w:rPr>
          <w:i/>
          <w:iCs/>
        </w:rPr>
        <w:t>l-ekâvîl fî vucûhi</w:t>
      </w:r>
      <w:r w:rsidR="00814096">
        <w:rPr>
          <w:i/>
          <w:iCs/>
        </w:rPr>
        <w:t>’</w:t>
      </w:r>
      <w:r w:rsidRPr="00CA712E">
        <w:rPr>
          <w:i/>
          <w:iCs/>
        </w:rPr>
        <w:t>t-te</w:t>
      </w:r>
      <w:r w:rsidR="00814096">
        <w:rPr>
          <w:i/>
          <w:iCs/>
        </w:rPr>
        <w:t>’</w:t>
      </w:r>
      <w:r w:rsidRPr="00CA712E">
        <w:rPr>
          <w:i/>
          <w:iCs/>
        </w:rPr>
        <w:t>vîl</w:t>
      </w:r>
      <w:r w:rsidRPr="00CA712E">
        <w:t>, thk.: Adil Ahmed</w:t>
      </w:r>
      <w:r w:rsidR="00D21F6E">
        <w:t xml:space="preserve"> </w:t>
      </w:r>
      <w:r w:rsidRPr="00CA712E">
        <w:t>Abdülmevcud, Ali Muhammed Muavviz, Mektebetü</w:t>
      </w:r>
      <w:r w:rsidR="00814096">
        <w:t>’</w:t>
      </w:r>
      <w:r w:rsidRPr="00CA712E">
        <w:t>l-Ubeykan, Riyad 1418/1998.</w:t>
      </w:r>
    </w:p>
    <w:p w:rsidR="00CA712E" w:rsidRPr="00CA712E" w:rsidRDefault="00CA712E" w:rsidP="00CA712E">
      <w:pPr>
        <w:pStyle w:val="Kaynaka"/>
      </w:pPr>
      <w:r w:rsidRPr="00CA712E">
        <w:t xml:space="preserve">Zerkeşî, Bedruddin Muhammed b. Abdullah (ö. 794/1392), </w:t>
      </w:r>
      <w:r w:rsidRPr="00CA712E">
        <w:rPr>
          <w:i/>
          <w:iCs/>
        </w:rPr>
        <w:t xml:space="preserve">el-Burhân fî </w:t>
      </w:r>
      <w:r w:rsidR="00814096">
        <w:rPr>
          <w:i/>
          <w:iCs/>
        </w:rPr>
        <w:t>‘</w:t>
      </w:r>
      <w:r w:rsidRPr="00CA712E">
        <w:rPr>
          <w:i/>
          <w:iCs/>
        </w:rPr>
        <w:t>ulûmi</w:t>
      </w:r>
      <w:r w:rsidR="00814096">
        <w:rPr>
          <w:i/>
          <w:iCs/>
        </w:rPr>
        <w:t>’</w:t>
      </w:r>
      <w:r w:rsidRPr="00CA712E">
        <w:rPr>
          <w:i/>
          <w:iCs/>
        </w:rPr>
        <w:t>l-Kur</w:t>
      </w:r>
      <w:r w:rsidR="00814096">
        <w:rPr>
          <w:i/>
          <w:iCs/>
        </w:rPr>
        <w:t>’</w:t>
      </w:r>
      <w:r w:rsidRPr="00CA712E">
        <w:rPr>
          <w:i/>
          <w:iCs/>
        </w:rPr>
        <w:t>an</w:t>
      </w:r>
      <w:r w:rsidRPr="00CA712E">
        <w:t>, thk. Muhammed Ebi</w:t>
      </w:r>
      <w:r w:rsidR="00814096">
        <w:t>’</w:t>
      </w:r>
      <w:r w:rsidRPr="00CA712E">
        <w:t>l-Fazlİbrâhim, Dâru</w:t>
      </w:r>
      <w:r w:rsidR="00814096">
        <w:t>’</w:t>
      </w:r>
      <w:r w:rsidRPr="00CA712E">
        <w:t>t-Turâs, Kâhire</w:t>
      </w:r>
      <w:r w:rsidR="0014205D">
        <w:t xml:space="preserve"> </w:t>
      </w:r>
      <w:r w:rsidRPr="00CA712E">
        <w:t>ts.</w:t>
      </w:r>
    </w:p>
    <w:p w:rsidR="00E97297" w:rsidRDefault="0014205D" w:rsidP="00483031">
      <w:pPr>
        <w:pStyle w:val="GvdeMetni"/>
      </w:pPr>
      <w:r>
        <w:t xml:space="preserve"> </w:t>
      </w:r>
    </w:p>
    <w:sectPr w:rsidR="00E97297" w:rsidSect="00891FCB">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701" w:rsidRDefault="00450701">
      <w:r>
        <w:separator/>
      </w:r>
    </w:p>
  </w:endnote>
  <w:endnote w:type="continuationSeparator" w:id="0">
    <w:p w:rsidR="00450701" w:rsidRDefault="0045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96" w:rsidRDefault="00814096"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701" w:rsidRDefault="00450701">
      <w:r>
        <w:separator/>
      </w:r>
    </w:p>
  </w:footnote>
  <w:footnote w:type="continuationSeparator" w:id="0">
    <w:p w:rsidR="00450701" w:rsidRDefault="00450701">
      <w:r>
        <w:separator/>
      </w:r>
    </w:p>
  </w:footnote>
  <w:footnote w:id="1">
    <w:p w:rsidR="00814096" w:rsidRDefault="00814096" w:rsidP="00F16554">
      <w:pPr>
        <w:pStyle w:val="DipnotMetni"/>
      </w:pPr>
      <w:r>
        <w:rPr>
          <w:rStyle w:val="DipnotBavurusu"/>
        </w:rPr>
        <w:t>*</w:t>
      </w:r>
      <w:r>
        <w:tab/>
        <w:t>Yr</w:t>
      </w:r>
      <w:r w:rsidR="008624EE">
        <w:t>d. Doç. Dr., Hitit Üniversitesi</w:t>
      </w:r>
      <w:r>
        <w:t xml:space="preserve"> İlahiyat Fakültesi, </w:t>
      </w:r>
      <w:r w:rsidRPr="00F16554">
        <w:t>harunbekiroglu@hotmail.com</w:t>
      </w:r>
    </w:p>
  </w:footnote>
  <w:footnote w:id="2">
    <w:p w:rsidR="00814096" w:rsidRPr="00D57028" w:rsidRDefault="00814096" w:rsidP="003529ED">
      <w:pPr>
        <w:pStyle w:val="DipnotMetni"/>
      </w:pPr>
      <w:r>
        <w:rPr>
          <w:rStyle w:val="DipnotBavurusu"/>
        </w:rPr>
        <w:footnoteRef/>
      </w:r>
      <w:r>
        <w:tab/>
        <w:t>51/</w:t>
      </w:r>
      <w:r w:rsidRPr="003529ED">
        <w:t>Zâriyât</w:t>
      </w:r>
      <w:r>
        <w:t xml:space="preserve"> 56.</w:t>
      </w:r>
    </w:p>
  </w:footnote>
  <w:footnote w:id="3">
    <w:p w:rsidR="00814096" w:rsidRPr="00D57028" w:rsidRDefault="00814096" w:rsidP="00814096">
      <w:pPr>
        <w:pStyle w:val="DipnotMetni"/>
      </w:pPr>
      <w:r>
        <w:rPr>
          <w:rStyle w:val="DipnotBavurusu"/>
        </w:rPr>
        <w:footnoteRef/>
      </w:r>
      <w:r>
        <w:tab/>
        <w:t xml:space="preserve">51/Zâriyât 56. âyetinin </w:t>
      </w:r>
      <w:r w:rsidRPr="003529ED">
        <w:t>kulluk</w:t>
      </w:r>
      <w:r>
        <w:t xml:space="preserve">, kulluğun değeri ve önemi bakımından ya da fıkhî boyutlarıyla ele alındığı bazı çalışmalar şunlardır: </w:t>
      </w:r>
      <w:r w:rsidRPr="00005039">
        <w:t>Ebü</w:t>
      </w:r>
      <w:r>
        <w:t>’</w:t>
      </w:r>
      <w:r w:rsidRPr="00005039">
        <w:t>l-Abb</w:t>
      </w:r>
      <w:r>
        <w:t>âs Takıyyüddîn Ahmed b. Abdülhalî</w:t>
      </w:r>
      <w:r w:rsidRPr="00005039">
        <w:t>m</w:t>
      </w:r>
      <w:r>
        <w:t xml:space="preserve"> </w:t>
      </w:r>
      <w:r w:rsidRPr="00005039">
        <w:t>İbn</w:t>
      </w:r>
      <w:r>
        <w:t xml:space="preserve"> </w:t>
      </w:r>
      <w:r w:rsidRPr="00005039">
        <w:t>Teymiyye (ö. 728/1328)</w:t>
      </w:r>
      <w:r>
        <w:t xml:space="preserve">, </w:t>
      </w:r>
      <w:r>
        <w:rPr>
          <w:i/>
          <w:iCs/>
        </w:rPr>
        <w:t>el-Ubûdiyye</w:t>
      </w:r>
      <w:r>
        <w:t xml:space="preserve">, Dâru’l-Esâle, İsmailiyye 1999; Recep Demir, </w:t>
      </w:r>
      <w:r w:rsidRPr="00BA0025">
        <w:rPr>
          <w:i/>
          <w:iCs/>
        </w:rPr>
        <w:t>Kur</w:t>
      </w:r>
      <w:r>
        <w:rPr>
          <w:i/>
          <w:iCs/>
        </w:rPr>
        <w:t>’</w:t>
      </w:r>
      <w:r w:rsidRPr="00BA0025">
        <w:rPr>
          <w:i/>
          <w:iCs/>
        </w:rPr>
        <w:t>an</w:t>
      </w:r>
      <w:r>
        <w:rPr>
          <w:i/>
          <w:iCs/>
        </w:rPr>
        <w:t>’</w:t>
      </w:r>
      <w:r w:rsidRPr="00BA0025">
        <w:rPr>
          <w:i/>
          <w:iCs/>
        </w:rPr>
        <w:t>ı Kerim</w:t>
      </w:r>
      <w:r>
        <w:rPr>
          <w:i/>
          <w:iCs/>
        </w:rPr>
        <w:t>’</w:t>
      </w:r>
      <w:r w:rsidRPr="00BA0025">
        <w:rPr>
          <w:i/>
          <w:iCs/>
        </w:rPr>
        <w:t>e Göre Kulluk Kavramı</w:t>
      </w:r>
      <w:r>
        <w:t xml:space="preserve">, Selçuk Ünv. Sosyal Bilimler Enstitüsü, Yayımlanmamış Yüksek Lisans Tezi, Konya 1995; Sefa Atik, Kulluktaki Denge Unsuru Olarak Azimet-Ruhsat ilişkisi, Fırat Üniv. </w:t>
      </w:r>
      <w:r w:rsidRPr="00814096">
        <w:t>Sosyal</w:t>
      </w:r>
      <w:r>
        <w:t xml:space="preserve"> Bilimler Enstitüsü, Yayımlanmamış Yüksek Lisans Tezi, Elazığ 2003.</w:t>
      </w:r>
    </w:p>
  </w:footnote>
  <w:footnote w:id="4">
    <w:p w:rsidR="00814096" w:rsidRPr="00D57028" w:rsidRDefault="00814096" w:rsidP="00814096">
      <w:pPr>
        <w:pStyle w:val="DipnotMetni"/>
      </w:pPr>
      <w:r>
        <w:rPr>
          <w:rStyle w:val="DipnotBavurusu"/>
        </w:rPr>
        <w:footnoteRef/>
      </w:r>
      <w:r>
        <w:tab/>
      </w:r>
      <w:r w:rsidRPr="00814096">
        <w:t>Seyyid</w:t>
      </w:r>
      <w:r>
        <w:t xml:space="preserve"> </w:t>
      </w:r>
      <w:r w:rsidRPr="00C22C3B">
        <w:t>Kutub</w:t>
      </w:r>
      <w:r>
        <w:t xml:space="preserve"> (ö. </w:t>
      </w:r>
      <w:r w:rsidRPr="00C22C3B">
        <w:t>1386/1966</w:t>
      </w:r>
      <w:r>
        <w:t xml:space="preserve">), </w:t>
      </w:r>
      <w:r w:rsidRPr="00C22C3B">
        <w:rPr>
          <w:i/>
          <w:iCs/>
        </w:rPr>
        <w:t xml:space="preserve">Fî </w:t>
      </w:r>
      <w:r>
        <w:rPr>
          <w:i/>
          <w:iCs/>
        </w:rPr>
        <w:t>zılâli’</w:t>
      </w:r>
      <w:r w:rsidRPr="00C22C3B">
        <w:rPr>
          <w:i/>
          <w:iCs/>
        </w:rPr>
        <w:t>l-Kur</w:t>
      </w:r>
      <w:r>
        <w:rPr>
          <w:i/>
          <w:iCs/>
        </w:rPr>
        <w:t>’</w:t>
      </w:r>
      <w:r w:rsidRPr="00C22C3B">
        <w:rPr>
          <w:i/>
          <w:iCs/>
        </w:rPr>
        <w:t>ân</w:t>
      </w:r>
      <w:r>
        <w:t xml:space="preserve">, </w:t>
      </w:r>
      <w:r w:rsidRPr="003529ED">
        <w:t>Dârü</w:t>
      </w:r>
      <w:r>
        <w:t>’</w:t>
      </w:r>
      <w:r w:rsidRPr="003529ED">
        <w:t>ş</w:t>
      </w:r>
      <w:r w:rsidRPr="00C22C3B">
        <w:t>-Şürûk, Beyrut 1985</w:t>
      </w:r>
      <w:r>
        <w:t>, c. 5, 3383-3389.</w:t>
      </w:r>
    </w:p>
  </w:footnote>
  <w:footnote w:id="5">
    <w:p w:rsidR="00814096" w:rsidRDefault="00814096" w:rsidP="00814096">
      <w:pPr>
        <w:pStyle w:val="DipnotMetni"/>
      </w:pPr>
      <w:r>
        <w:rPr>
          <w:rStyle w:val="DipnotBavurusu"/>
        </w:rPr>
        <w:footnoteRef/>
      </w:r>
      <w:r>
        <w:tab/>
        <w:t>51/</w:t>
      </w:r>
      <w:r w:rsidRPr="00814096">
        <w:t>Zâriyât</w:t>
      </w:r>
      <w:r>
        <w:t xml:space="preserve"> 54, 55, 56.</w:t>
      </w:r>
    </w:p>
  </w:footnote>
  <w:footnote w:id="6">
    <w:p w:rsidR="00814096" w:rsidRPr="00D57028" w:rsidRDefault="00814096" w:rsidP="00814096">
      <w:pPr>
        <w:pStyle w:val="DipnotMetni"/>
      </w:pPr>
      <w:r>
        <w:rPr>
          <w:rStyle w:val="DipnotBavurusu"/>
        </w:rPr>
        <w:footnoteRef/>
      </w:r>
      <w:r>
        <w:tab/>
        <w:t>51/</w:t>
      </w:r>
      <w:r w:rsidRPr="00814096">
        <w:t>Zâriyât</w:t>
      </w:r>
      <w:r>
        <w:t xml:space="preserve"> 56.</w:t>
      </w:r>
    </w:p>
  </w:footnote>
  <w:footnote w:id="7">
    <w:p w:rsidR="00814096" w:rsidRPr="00D57028" w:rsidRDefault="00814096" w:rsidP="003529ED">
      <w:pPr>
        <w:pStyle w:val="DipnotMetni"/>
      </w:pPr>
      <w:r>
        <w:rPr>
          <w:rStyle w:val="DipnotBavurusu"/>
        </w:rPr>
        <w:footnoteRef/>
      </w:r>
      <w:r>
        <w:tab/>
        <w:t xml:space="preserve">ez-Zemahşerî, Ebü’l-Kâsım Cârullah Mahmûd b. Ömer b. Muhammed (ö. 538/1144), </w:t>
      </w:r>
      <w:r w:rsidRPr="002F453E">
        <w:rPr>
          <w:i/>
          <w:iCs/>
        </w:rPr>
        <w:t>el-</w:t>
      </w:r>
      <w:r>
        <w:rPr>
          <w:rStyle w:val="highlight"/>
          <w:i/>
          <w:iCs/>
        </w:rPr>
        <w:t>Keşşâf</w:t>
      </w:r>
      <w:r w:rsidRPr="002F453E">
        <w:rPr>
          <w:i/>
          <w:iCs/>
        </w:rPr>
        <w:t xml:space="preserve"> an hak</w:t>
      </w:r>
      <w:r>
        <w:rPr>
          <w:i/>
          <w:iCs/>
        </w:rPr>
        <w:t>â</w:t>
      </w:r>
      <w:r w:rsidRPr="002F453E">
        <w:rPr>
          <w:i/>
          <w:iCs/>
        </w:rPr>
        <w:t>iki</w:t>
      </w:r>
      <w:r>
        <w:rPr>
          <w:i/>
          <w:iCs/>
        </w:rPr>
        <w:t>ğavâ</w:t>
      </w:r>
      <w:r w:rsidRPr="002F453E">
        <w:rPr>
          <w:i/>
          <w:iCs/>
        </w:rPr>
        <w:t>mizi</w:t>
      </w:r>
      <w:r>
        <w:rPr>
          <w:i/>
          <w:iCs/>
        </w:rPr>
        <w:t>’</w:t>
      </w:r>
      <w:r w:rsidRPr="002F453E">
        <w:rPr>
          <w:i/>
          <w:iCs/>
        </w:rPr>
        <w:t>t-tenz</w:t>
      </w:r>
      <w:r>
        <w:rPr>
          <w:i/>
          <w:iCs/>
        </w:rPr>
        <w:t>î</w:t>
      </w:r>
      <w:r w:rsidRPr="002F453E">
        <w:rPr>
          <w:i/>
          <w:iCs/>
        </w:rPr>
        <w:t xml:space="preserve">l ve </w:t>
      </w:r>
      <w:r>
        <w:rPr>
          <w:i/>
          <w:iCs/>
        </w:rPr>
        <w:t>uyûni’l-ekâ</w:t>
      </w:r>
      <w:r w:rsidRPr="002F453E">
        <w:rPr>
          <w:i/>
          <w:iCs/>
        </w:rPr>
        <w:t>v</w:t>
      </w:r>
      <w:r>
        <w:rPr>
          <w:i/>
          <w:iCs/>
        </w:rPr>
        <w:t>îl fî vucû</w:t>
      </w:r>
      <w:r w:rsidRPr="002F453E">
        <w:rPr>
          <w:i/>
          <w:iCs/>
        </w:rPr>
        <w:t>hi</w:t>
      </w:r>
      <w:r>
        <w:rPr>
          <w:i/>
          <w:iCs/>
        </w:rPr>
        <w:t>’</w:t>
      </w:r>
      <w:r w:rsidRPr="002F453E">
        <w:rPr>
          <w:i/>
          <w:iCs/>
        </w:rPr>
        <w:t>t-te</w:t>
      </w:r>
      <w:r>
        <w:rPr>
          <w:i/>
          <w:iCs/>
        </w:rPr>
        <w:t>’</w:t>
      </w:r>
      <w:r w:rsidRPr="002F453E">
        <w:rPr>
          <w:i/>
          <w:iCs/>
        </w:rPr>
        <w:t>v</w:t>
      </w:r>
      <w:r>
        <w:rPr>
          <w:i/>
          <w:iCs/>
        </w:rPr>
        <w:t>î</w:t>
      </w:r>
      <w:r w:rsidRPr="002F453E">
        <w:rPr>
          <w:i/>
          <w:iCs/>
        </w:rPr>
        <w:t>l</w:t>
      </w:r>
      <w:r>
        <w:t xml:space="preserve">, thk.: Adil Ahmed Abdülmevcud, Ali Muhammed Muavviz, Mektebetü’l-Ubeykan, </w:t>
      </w:r>
      <w:r>
        <w:rPr>
          <w:rStyle w:val="highlight"/>
        </w:rPr>
        <w:t>Riya</w:t>
      </w:r>
      <w:r>
        <w:t>d 1418/1998, c. 5, s. 620; Nizameddî</w:t>
      </w:r>
      <w:r w:rsidRPr="00A5373C">
        <w:t xml:space="preserve">n el-Hasan b. Muhammed </w:t>
      </w:r>
      <w:r>
        <w:t>b. el-Hüseyin el-</w:t>
      </w:r>
      <w:r w:rsidRPr="003529ED">
        <w:t>Kummî</w:t>
      </w:r>
      <w:r>
        <w:t xml:space="preserve"> en-Nisâburî (ö.</w:t>
      </w:r>
      <w:r w:rsidRPr="00A5373C">
        <w:t xml:space="preserve"> 850</w:t>
      </w:r>
      <w:r>
        <w:rPr>
          <w:rFonts w:ascii="Tahoma" w:hAnsi="Tahoma" w:cs="Tahoma"/>
          <w:color w:val="000000"/>
          <w:sz w:val="17"/>
          <w:szCs w:val="17"/>
          <w:shd w:val="clear" w:color="auto" w:fill="FFFFFF"/>
        </w:rPr>
        <w:t xml:space="preserve">/1446), </w:t>
      </w:r>
      <w:r>
        <w:rPr>
          <w:i/>
          <w:iCs/>
        </w:rPr>
        <w:t>Ğarî</w:t>
      </w:r>
      <w:r w:rsidRPr="00655A6D">
        <w:rPr>
          <w:i/>
          <w:iCs/>
        </w:rPr>
        <w:t>bü</w:t>
      </w:r>
      <w:r>
        <w:rPr>
          <w:i/>
          <w:iCs/>
        </w:rPr>
        <w:t>’</w:t>
      </w:r>
      <w:r w:rsidRPr="00655A6D">
        <w:rPr>
          <w:i/>
          <w:iCs/>
        </w:rPr>
        <w:t>l-Kur</w:t>
      </w:r>
      <w:r>
        <w:rPr>
          <w:i/>
          <w:iCs/>
        </w:rPr>
        <w:t>’</w:t>
      </w:r>
      <w:r w:rsidRPr="00655A6D">
        <w:rPr>
          <w:i/>
          <w:iCs/>
        </w:rPr>
        <w:t>ân ve Reğâibü</w:t>
      </w:r>
      <w:r>
        <w:rPr>
          <w:i/>
          <w:iCs/>
        </w:rPr>
        <w:t>’</w:t>
      </w:r>
      <w:r w:rsidRPr="00655A6D">
        <w:rPr>
          <w:i/>
          <w:iCs/>
        </w:rPr>
        <w:t>l-furkân</w:t>
      </w:r>
      <w:r>
        <w:t>, Dâru’l-Kutubi’l-İlmiyye, Beyrut 1416/1996, c.6, s. 190.</w:t>
      </w:r>
    </w:p>
  </w:footnote>
  <w:footnote w:id="8">
    <w:p w:rsidR="00814096" w:rsidRPr="00D57028" w:rsidRDefault="00814096" w:rsidP="00CA712E">
      <w:pPr>
        <w:pStyle w:val="DipnotMetni"/>
      </w:pPr>
      <w:r>
        <w:rPr>
          <w:rStyle w:val="DipnotBavurusu"/>
        </w:rPr>
        <w:footnoteRef/>
      </w:r>
      <w:r>
        <w:tab/>
      </w:r>
      <w:r w:rsidRPr="00A5373C">
        <w:t>Ebü</w:t>
      </w:r>
      <w:r>
        <w:t>’</w:t>
      </w:r>
      <w:r w:rsidRPr="00A5373C">
        <w:t>s-Senâ</w:t>
      </w:r>
      <w:r>
        <w:t xml:space="preserve"> </w:t>
      </w:r>
      <w:r w:rsidRPr="00A5373C">
        <w:t>Şehâbeddî</w:t>
      </w:r>
      <w:r>
        <w:t>n Mahmûd b. Abdullâh b. Mahmûd Â</w:t>
      </w:r>
      <w:r w:rsidRPr="00A5373C">
        <w:t>lûsî (ö.1270/1854)</w:t>
      </w:r>
      <w:r>
        <w:t xml:space="preserve">, </w:t>
      </w:r>
      <w:r>
        <w:rPr>
          <w:i/>
          <w:iCs/>
        </w:rPr>
        <w:t>Rû</w:t>
      </w:r>
      <w:r w:rsidRPr="00A5373C">
        <w:rPr>
          <w:i/>
          <w:iCs/>
        </w:rPr>
        <w:t>hü</w:t>
      </w:r>
      <w:r>
        <w:rPr>
          <w:i/>
          <w:iCs/>
        </w:rPr>
        <w:t>’</w:t>
      </w:r>
      <w:r w:rsidRPr="00A5373C">
        <w:rPr>
          <w:i/>
          <w:iCs/>
        </w:rPr>
        <w:t>l-me</w:t>
      </w:r>
      <w:r>
        <w:rPr>
          <w:i/>
          <w:iCs/>
        </w:rPr>
        <w:t>ânî fî tefsîri’l-Kur’âni’l-azîm ve’s-seb’i’l-mesânî</w:t>
      </w:r>
      <w:r>
        <w:t>, Dâru İhyâi’t-Türâsi’l-Arabî, Beyrut ts., c. 27, s. 20.</w:t>
      </w:r>
    </w:p>
  </w:footnote>
  <w:footnote w:id="9">
    <w:p w:rsidR="00814096" w:rsidRPr="00D57028" w:rsidRDefault="00814096" w:rsidP="00CA712E">
      <w:pPr>
        <w:pStyle w:val="DipnotMetni"/>
      </w:pPr>
      <w:r>
        <w:rPr>
          <w:rStyle w:val="DipnotBavurusu"/>
        </w:rPr>
        <w:footnoteRef/>
      </w:r>
      <w:r>
        <w:tab/>
      </w:r>
      <w:r w:rsidRPr="008D6538">
        <w:t>Elmalılı</w:t>
      </w:r>
      <w:r>
        <w:t xml:space="preserve"> </w:t>
      </w:r>
      <w:r w:rsidRPr="008D6538">
        <w:t>Muhammed Hamdi Yazır</w:t>
      </w:r>
      <w:r>
        <w:t xml:space="preserve"> (ö. </w:t>
      </w:r>
      <w:r w:rsidRPr="008D6538">
        <w:t>1361/1942</w:t>
      </w:r>
      <w:r>
        <w:t xml:space="preserve">), </w:t>
      </w:r>
      <w:r w:rsidRPr="008D6538">
        <w:rPr>
          <w:i/>
          <w:iCs/>
        </w:rPr>
        <w:t>Hak Din Kur</w:t>
      </w:r>
      <w:r>
        <w:rPr>
          <w:i/>
          <w:iCs/>
        </w:rPr>
        <w:t>’</w:t>
      </w:r>
      <w:r w:rsidRPr="008D6538">
        <w:rPr>
          <w:i/>
          <w:iCs/>
        </w:rPr>
        <w:t>an Dili</w:t>
      </w:r>
      <w:r>
        <w:t>, DİB, t.y., y.y., c. 9, s. 170.</w:t>
      </w:r>
    </w:p>
  </w:footnote>
  <w:footnote w:id="10">
    <w:p w:rsidR="00814096" w:rsidRPr="00D57028" w:rsidRDefault="00814096" w:rsidP="00CA712E">
      <w:pPr>
        <w:pStyle w:val="DipnotMetni"/>
      </w:pPr>
      <w:r>
        <w:rPr>
          <w:rStyle w:val="DipnotBavurusu"/>
        </w:rPr>
        <w:footnoteRef/>
      </w:r>
      <w:r>
        <w:tab/>
      </w:r>
      <w:r w:rsidRPr="002F3EEB">
        <w:t>Ebû Abdullah Fahreddin Muhammed b. Ömer Fahreddin</w:t>
      </w:r>
      <w:r>
        <w:t xml:space="preserve"> er-Râzî (ö. </w:t>
      </w:r>
      <w:r w:rsidRPr="002F3EEB">
        <w:t>606/1209</w:t>
      </w:r>
      <w:r>
        <w:t xml:space="preserve">), </w:t>
      </w:r>
      <w:r w:rsidRPr="00655A6D">
        <w:rPr>
          <w:i/>
          <w:iCs/>
        </w:rPr>
        <w:t>Mef</w:t>
      </w:r>
      <w:r>
        <w:rPr>
          <w:i/>
          <w:iCs/>
        </w:rPr>
        <w:t>âtî</w:t>
      </w:r>
      <w:r w:rsidRPr="00655A6D">
        <w:rPr>
          <w:i/>
          <w:iCs/>
        </w:rPr>
        <w:t>hü</w:t>
      </w:r>
      <w:r>
        <w:rPr>
          <w:i/>
          <w:iCs/>
        </w:rPr>
        <w:t>’</w:t>
      </w:r>
      <w:r w:rsidRPr="00655A6D">
        <w:rPr>
          <w:i/>
          <w:iCs/>
        </w:rPr>
        <w:t>l-ğayb</w:t>
      </w:r>
      <w:r>
        <w:t xml:space="preserve">, Dâru’l-Fikr, Beyrut 1401/1981, c. 28, s. 231-232; </w:t>
      </w:r>
      <w:r w:rsidRPr="002F3EEB">
        <w:t>Muhammed</w:t>
      </w:r>
      <w:r>
        <w:t xml:space="preserve"> Tâ</w:t>
      </w:r>
      <w:r w:rsidRPr="002F3EEB">
        <w:t>hirb. Muhammed b. Muhammed İbn</w:t>
      </w:r>
      <w:r>
        <w:t xml:space="preserve"> Âşûr (ö. </w:t>
      </w:r>
      <w:r w:rsidRPr="002F3EEB">
        <w:t>1394/1973</w:t>
      </w:r>
      <w:r>
        <w:t xml:space="preserve">), </w:t>
      </w:r>
      <w:r w:rsidRPr="00655A6D">
        <w:rPr>
          <w:i/>
          <w:iCs/>
        </w:rPr>
        <w:t>Tefsirü</w:t>
      </w:r>
      <w:r>
        <w:rPr>
          <w:i/>
          <w:iCs/>
        </w:rPr>
        <w:t>’</w:t>
      </w:r>
      <w:r w:rsidRPr="00655A6D">
        <w:rPr>
          <w:i/>
          <w:iCs/>
        </w:rPr>
        <w:t>t-tahrîrve</w:t>
      </w:r>
      <w:r>
        <w:rPr>
          <w:i/>
          <w:iCs/>
        </w:rPr>
        <w:t>’</w:t>
      </w:r>
      <w:r w:rsidRPr="00655A6D">
        <w:rPr>
          <w:i/>
          <w:iCs/>
        </w:rPr>
        <w:t>t-tenvîr</w:t>
      </w:r>
      <w:r>
        <w:t xml:space="preserve">, </w:t>
      </w:r>
      <w:r w:rsidRPr="002F3EEB">
        <w:t>ed-Dârü</w:t>
      </w:r>
      <w:r>
        <w:t>’</w:t>
      </w:r>
      <w:r w:rsidRPr="002F3EEB">
        <w:t>t-Tunisiyye, Tunis 1984</w:t>
      </w:r>
      <w:r>
        <w:t>, c. 27, s. 25.</w:t>
      </w:r>
    </w:p>
  </w:footnote>
  <w:footnote w:id="11">
    <w:p w:rsidR="00814096" w:rsidRPr="00941D50" w:rsidRDefault="00814096" w:rsidP="00CA712E">
      <w:pPr>
        <w:pStyle w:val="DipnotMetni"/>
      </w:pPr>
      <w:r>
        <w:rPr>
          <w:rStyle w:val="DipnotBavurusu"/>
        </w:rPr>
        <w:footnoteRef/>
      </w:r>
      <w:r>
        <w:tab/>
        <w:t xml:space="preserve">Ebû Abdillah Muhammed b. İdrîs eş-Şafii (ö. </w:t>
      </w:r>
      <w:r w:rsidRPr="00941D50">
        <w:t>204/820)</w:t>
      </w:r>
      <w:r>
        <w:t xml:space="preserve">, </w:t>
      </w:r>
      <w:r w:rsidRPr="00655A6D">
        <w:rPr>
          <w:i/>
          <w:iCs/>
        </w:rPr>
        <w:t>el-Umm</w:t>
      </w:r>
      <w:r>
        <w:t>, Dâru’l-Ma’rife, Beyrut 1393, c. 4, s. 159.</w:t>
      </w:r>
    </w:p>
  </w:footnote>
  <w:footnote w:id="12">
    <w:p w:rsidR="00814096" w:rsidRPr="00D57028" w:rsidRDefault="00814096" w:rsidP="00CA712E">
      <w:pPr>
        <w:pStyle w:val="DipnotMetni"/>
      </w:pPr>
      <w:r>
        <w:rPr>
          <w:rStyle w:val="DipnotBavurusu"/>
        </w:rPr>
        <w:footnoteRef/>
      </w:r>
      <w:r>
        <w:tab/>
        <w:t xml:space="preserve">Râzî, </w:t>
      </w:r>
      <w:r>
        <w:rPr>
          <w:i/>
          <w:iCs/>
        </w:rPr>
        <w:t>Mefâtîh</w:t>
      </w:r>
      <w:r>
        <w:t>, c. 28, s. 233.</w:t>
      </w:r>
    </w:p>
  </w:footnote>
  <w:footnote w:id="13">
    <w:p w:rsidR="00814096" w:rsidRPr="00D57028" w:rsidRDefault="00814096" w:rsidP="00CA712E">
      <w:pPr>
        <w:pStyle w:val="DipnotMetni"/>
        <w:rPr>
          <w:rtl/>
        </w:rPr>
      </w:pPr>
      <w:r>
        <w:rPr>
          <w:rStyle w:val="DipnotBavurusu"/>
        </w:rPr>
        <w:footnoteRef/>
      </w:r>
      <w:r>
        <w:tab/>
        <w:t xml:space="preserve">Abdülhamid Şirvânî, </w:t>
      </w:r>
      <w:r w:rsidRPr="00655A6D">
        <w:rPr>
          <w:i/>
          <w:iCs/>
        </w:rPr>
        <w:t>Hâşiye</w:t>
      </w:r>
      <w:r>
        <w:rPr>
          <w:i/>
          <w:iCs/>
        </w:rPr>
        <w:t>’</w:t>
      </w:r>
      <w:r w:rsidRPr="00655A6D">
        <w:rPr>
          <w:i/>
          <w:iCs/>
        </w:rPr>
        <w:t>ala Tuhfeti</w:t>
      </w:r>
      <w:r>
        <w:rPr>
          <w:i/>
          <w:iCs/>
        </w:rPr>
        <w:t>’</w:t>
      </w:r>
      <w:r w:rsidRPr="00655A6D">
        <w:rPr>
          <w:i/>
          <w:iCs/>
        </w:rPr>
        <w:t>l-Muhtâcbişerhi</w:t>
      </w:r>
      <w:r>
        <w:rPr>
          <w:i/>
          <w:iCs/>
        </w:rPr>
        <w:t>’</w:t>
      </w:r>
      <w:r w:rsidRPr="00655A6D">
        <w:rPr>
          <w:i/>
          <w:iCs/>
        </w:rPr>
        <w:t>l-Minhâc</w:t>
      </w:r>
      <w:r>
        <w:t>, Dâru’s-Sâdır, Beyrut ts., c. 1, s. 446</w:t>
      </w:r>
    </w:p>
  </w:footnote>
  <w:footnote w:id="14">
    <w:p w:rsidR="00814096" w:rsidRPr="00D57028" w:rsidRDefault="00814096" w:rsidP="00CA712E">
      <w:pPr>
        <w:pStyle w:val="DipnotMetni"/>
        <w:rPr>
          <w:rtl/>
        </w:rPr>
      </w:pPr>
      <w:r>
        <w:rPr>
          <w:rStyle w:val="DipnotBavurusu"/>
        </w:rPr>
        <w:footnoteRef/>
      </w:r>
      <w:r>
        <w:tab/>
        <w:t>Şemseddî</w:t>
      </w:r>
      <w:r w:rsidRPr="00EC6984">
        <w:t>n Muhammed b. Ahmed b. Hamza el-Ensârî er-Remlî (ö. 1004/1596)</w:t>
      </w:r>
      <w:r>
        <w:t xml:space="preserve">, </w:t>
      </w:r>
      <w:r>
        <w:rPr>
          <w:i/>
          <w:iCs/>
        </w:rPr>
        <w:t>Nihâyetu’l-Muhtâc ilâ</w:t>
      </w:r>
      <w:r w:rsidRPr="00EC6984">
        <w:rPr>
          <w:i/>
          <w:iCs/>
        </w:rPr>
        <w:t>şerhi</w:t>
      </w:r>
      <w:r>
        <w:rPr>
          <w:i/>
          <w:iCs/>
        </w:rPr>
        <w:t>’</w:t>
      </w:r>
      <w:r w:rsidRPr="00EC6984">
        <w:rPr>
          <w:i/>
          <w:iCs/>
        </w:rPr>
        <w:t>l-minhâc</w:t>
      </w:r>
      <w:r>
        <w:t>, Matbaatu Mustafa el-Halebî, Mısır ts., c. 1, s. 388.</w:t>
      </w:r>
    </w:p>
  </w:footnote>
  <w:footnote w:id="15">
    <w:p w:rsidR="00814096" w:rsidRPr="00D57028" w:rsidRDefault="00814096" w:rsidP="00CA712E">
      <w:pPr>
        <w:pStyle w:val="DipnotMetni"/>
        <w:rPr>
          <w:rtl/>
        </w:rPr>
      </w:pPr>
      <w:r>
        <w:rPr>
          <w:rStyle w:val="DipnotBavurusu"/>
        </w:rPr>
        <w:footnoteRef/>
      </w:r>
      <w:r>
        <w:tab/>
      </w:r>
      <w:r w:rsidRPr="00EC6984">
        <w:t>Abdurrahman b. Cadullah</w:t>
      </w:r>
      <w:r>
        <w:t>Bennânî</w:t>
      </w:r>
      <w:r w:rsidRPr="00EC6984">
        <w:t xml:space="preserve"> (ö. 1198/1784)</w:t>
      </w:r>
      <w:r>
        <w:t xml:space="preserve">, </w:t>
      </w:r>
      <w:r w:rsidRPr="00655A6D">
        <w:rPr>
          <w:i/>
          <w:iCs/>
        </w:rPr>
        <w:t>Hâşiye</w:t>
      </w:r>
      <w:r>
        <w:rPr>
          <w:i/>
          <w:iCs/>
        </w:rPr>
        <w:t>’</w:t>
      </w:r>
      <w:r w:rsidRPr="00655A6D">
        <w:rPr>
          <w:i/>
          <w:iCs/>
        </w:rPr>
        <w:t>ala şerhi</w:t>
      </w:r>
      <w:r>
        <w:rPr>
          <w:i/>
          <w:iCs/>
        </w:rPr>
        <w:t>’</w:t>
      </w:r>
      <w:r w:rsidRPr="00655A6D">
        <w:rPr>
          <w:i/>
          <w:iCs/>
        </w:rPr>
        <w:t>s-Sübkî</w:t>
      </w:r>
      <w:r>
        <w:rPr>
          <w:i/>
          <w:iCs/>
        </w:rPr>
        <w:t>’</w:t>
      </w:r>
      <w:r w:rsidRPr="00655A6D">
        <w:rPr>
          <w:i/>
          <w:iCs/>
        </w:rPr>
        <w:t>ala Cem</w:t>
      </w:r>
      <w:r>
        <w:rPr>
          <w:i/>
          <w:iCs/>
        </w:rPr>
        <w:t>’</w:t>
      </w:r>
      <w:r w:rsidRPr="00655A6D">
        <w:rPr>
          <w:i/>
          <w:iCs/>
        </w:rPr>
        <w:t>i</w:t>
      </w:r>
      <w:r>
        <w:rPr>
          <w:i/>
          <w:iCs/>
        </w:rPr>
        <w:t>’</w:t>
      </w:r>
      <w:r w:rsidRPr="00655A6D">
        <w:rPr>
          <w:i/>
          <w:iCs/>
        </w:rPr>
        <w:t>l-Cevâmi</w:t>
      </w:r>
      <w:r>
        <w:rPr>
          <w:i/>
          <w:iCs/>
        </w:rPr>
        <w:t>’</w:t>
      </w:r>
      <w:r>
        <w:t>, Dâruİhyâi’l-Kutubi’l-Arabî, Beyrut ts., c. 1, s. 211.</w:t>
      </w:r>
    </w:p>
  </w:footnote>
  <w:footnote w:id="16">
    <w:p w:rsidR="00814096" w:rsidRPr="00D57028" w:rsidRDefault="00814096" w:rsidP="00CA712E">
      <w:pPr>
        <w:pStyle w:val="DipnotMetni"/>
        <w:rPr>
          <w:rtl/>
        </w:rPr>
      </w:pPr>
      <w:r>
        <w:rPr>
          <w:rStyle w:val="DipnotBavurusu"/>
        </w:rPr>
        <w:footnoteRef/>
      </w:r>
      <w:r>
        <w:tab/>
        <w:t>74/Müddessir 40, 41, 42.</w:t>
      </w:r>
    </w:p>
  </w:footnote>
  <w:footnote w:id="17">
    <w:p w:rsidR="00814096" w:rsidRPr="00851244" w:rsidRDefault="00814096" w:rsidP="00CA712E">
      <w:pPr>
        <w:pStyle w:val="DipnotMetni"/>
      </w:pPr>
      <w:r>
        <w:rPr>
          <w:rStyle w:val="DipnotBavurusu"/>
        </w:rPr>
        <w:footnoteRef/>
      </w:r>
      <w:r>
        <w:tab/>
        <w:t>41/Fussilet 6, 7.</w:t>
      </w:r>
    </w:p>
  </w:footnote>
  <w:footnote w:id="18">
    <w:p w:rsidR="00814096" w:rsidRPr="00D57028" w:rsidRDefault="00814096" w:rsidP="00CA712E">
      <w:pPr>
        <w:pStyle w:val="DipnotMetni"/>
        <w:rPr>
          <w:rtl/>
        </w:rPr>
      </w:pPr>
      <w:r>
        <w:rPr>
          <w:rStyle w:val="DipnotBavurusu"/>
        </w:rPr>
        <w:footnoteRef/>
      </w:r>
      <w:r>
        <w:tab/>
      </w:r>
      <w:r w:rsidRPr="00D5235D">
        <w:t>Ebû</w:t>
      </w:r>
      <w:r>
        <w:t xml:space="preserve"> </w:t>
      </w:r>
      <w:r w:rsidRPr="00D5235D">
        <w:t>Mansûr Muhammed b. Muhammed b. Mahm</w:t>
      </w:r>
      <w:r>
        <w:t xml:space="preserve">ûd Semerkandî Mâtürîdî (ö. </w:t>
      </w:r>
      <w:r w:rsidRPr="00D5235D">
        <w:t>333/944</w:t>
      </w:r>
      <w:r>
        <w:t xml:space="preserve">), </w:t>
      </w:r>
      <w:r>
        <w:rPr>
          <w:i/>
          <w:iCs/>
        </w:rPr>
        <w:t>Te’vilâ</w:t>
      </w:r>
      <w:r w:rsidRPr="00C33520">
        <w:rPr>
          <w:i/>
          <w:iCs/>
        </w:rPr>
        <w:t>tü</w:t>
      </w:r>
      <w:r>
        <w:rPr>
          <w:i/>
          <w:iCs/>
        </w:rPr>
        <w:t>’</w:t>
      </w:r>
      <w:r w:rsidRPr="00C33520">
        <w:rPr>
          <w:i/>
          <w:iCs/>
        </w:rPr>
        <w:t>l-Kur</w:t>
      </w:r>
      <w:r>
        <w:rPr>
          <w:i/>
          <w:iCs/>
        </w:rPr>
        <w:t>’</w:t>
      </w:r>
      <w:r w:rsidRPr="00C33520">
        <w:rPr>
          <w:i/>
          <w:iCs/>
        </w:rPr>
        <w:t>an</w:t>
      </w:r>
      <w:r>
        <w:t xml:space="preserve">, </w:t>
      </w:r>
      <w:r w:rsidRPr="00D5235D">
        <w:t>t</w:t>
      </w:r>
      <w:r>
        <w:t>hk. Abdullah Başak, Dâru’l-Mîzân, İstanbul 2007, c. 16, s. 269—271.</w:t>
      </w:r>
    </w:p>
  </w:footnote>
  <w:footnote w:id="19">
    <w:p w:rsidR="00814096" w:rsidRPr="00D57028" w:rsidRDefault="00814096" w:rsidP="00CA712E">
      <w:pPr>
        <w:pStyle w:val="DipnotMetni"/>
        <w:rPr>
          <w:rtl/>
        </w:rPr>
      </w:pPr>
      <w:r>
        <w:rPr>
          <w:rStyle w:val="DipnotBavurusu"/>
        </w:rPr>
        <w:footnoteRef/>
      </w:r>
      <w:r>
        <w:tab/>
        <w:t xml:space="preserve">Bennânî, </w:t>
      </w:r>
      <w:r w:rsidRPr="00655A6D">
        <w:rPr>
          <w:i/>
          <w:iCs/>
        </w:rPr>
        <w:t>Hâşiye</w:t>
      </w:r>
      <w:r>
        <w:t>, c. 1, s. 211.</w:t>
      </w:r>
    </w:p>
  </w:footnote>
  <w:footnote w:id="20">
    <w:p w:rsidR="00814096" w:rsidRPr="00D57028" w:rsidRDefault="00814096" w:rsidP="00CA712E">
      <w:pPr>
        <w:pStyle w:val="DipnotMetni"/>
      </w:pPr>
      <w:r>
        <w:rPr>
          <w:rStyle w:val="DipnotBavurusu"/>
        </w:rPr>
        <w:footnoteRef/>
      </w:r>
      <w:r>
        <w:tab/>
        <w:t>Ebû İshâk İbrâhî</w:t>
      </w:r>
      <w:r w:rsidRPr="0005038F">
        <w:t>m b. es-Ser</w:t>
      </w:r>
      <w:r>
        <w:t>î</w:t>
      </w:r>
      <w:r w:rsidRPr="0005038F">
        <w:t xml:space="preserve"> b. Sehl ez-</w:t>
      </w:r>
      <w:r>
        <w:t>Zeccâc</w:t>
      </w:r>
      <w:r w:rsidRPr="0005038F">
        <w:t xml:space="preserve"> (ö. 311/923), </w:t>
      </w:r>
      <w:r w:rsidRPr="00655A6D">
        <w:rPr>
          <w:i/>
          <w:iCs/>
        </w:rPr>
        <w:t>Meâni</w:t>
      </w:r>
      <w:r>
        <w:rPr>
          <w:i/>
          <w:iCs/>
        </w:rPr>
        <w:t>’</w:t>
      </w:r>
      <w:r w:rsidRPr="00655A6D">
        <w:rPr>
          <w:i/>
          <w:iCs/>
        </w:rPr>
        <w:t>l-Kur</w:t>
      </w:r>
      <w:r>
        <w:rPr>
          <w:i/>
          <w:iCs/>
        </w:rPr>
        <w:t>’</w:t>
      </w:r>
      <w:r w:rsidRPr="00655A6D">
        <w:rPr>
          <w:i/>
          <w:iCs/>
        </w:rPr>
        <w:t>an ve i</w:t>
      </w:r>
      <w:r>
        <w:rPr>
          <w:i/>
          <w:iCs/>
        </w:rPr>
        <w:t>’</w:t>
      </w:r>
      <w:r w:rsidRPr="00655A6D">
        <w:rPr>
          <w:i/>
          <w:iCs/>
        </w:rPr>
        <w:t>râbuhu</w:t>
      </w:r>
      <w:r w:rsidRPr="0005038F">
        <w:t xml:space="preserve">, </w:t>
      </w:r>
      <w:r>
        <w:t xml:space="preserve">thk. </w:t>
      </w:r>
      <w:r w:rsidRPr="0005038F">
        <w:t>Abdülcelil</w:t>
      </w:r>
      <w:r>
        <w:t xml:space="preserve"> </w:t>
      </w:r>
      <w:r w:rsidRPr="0005038F">
        <w:t>Abduh</w:t>
      </w:r>
      <w:r>
        <w:t xml:space="preserve"> </w:t>
      </w:r>
      <w:r w:rsidRPr="0005038F">
        <w:t>Şelebî, Âlemü</w:t>
      </w:r>
      <w:r>
        <w:t>’</w:t>
      </w:r>
      <w:r w:rsidRPr="0005038F">
        <w:t xml:space="preserve">l-Kütüb, Beyrut 1408/1988,c. 5, </w:t>
      </w:r>
      <w:r>
        <w:t>s. 58; Ebû</w:t>
      </w:r>
      <w:r w:rsidRPr="0005038F">
        <w:t xml:space="preserve"> Muhammed b. Hammus b. Muhammed </w:t>
      </w:r>
      <w:r>
        <w:t>Mekkî b. Ebî Tâ</w:t>
      </w:r>
      <w:r w:rsidRPr="0005038F">
        <w:t xml:space="preserve">lib (ö. 437/1045), </w:t>
      </w:r>
      <w:r>
        <w:rPr>
          <w:i/>
          <w:iCs/>
        </w:rPr>
        <w:t>el-Hidâye ilâ bulûği’n-nihâye [fi ‘ilmi meâ</w:t>
      </w:r>
      <w:r w:rsidRPr="00655A6D">
        <w:rPr>
          <w:i/>
          <w:iCs/>
        </w:rPr>
        <w:t>ni</w:t>
      </w:r>
      <w:r>
        <w:rPr>
          <w:i/>
          <w:iCs/>
        </w:rPr>
        <w:t>’</w:t>
      </w:r>
      <w:r w:rsidRPr="00655A6D">
        <w:rPr>
          <w:i/>
          <w:iCs/>
        </w:rPr>
        <w:t>l-Kur</w:t>
      </w:r>
      <w:r>
        <w:rPr>
          <w:i/>
          <w:iCs/>
        </w:rPr>
        <w:t>’</w:t>
      </w:r>
      <w:r w:rsidRPr="00655A6D">
        <w:rPr>
          <w:i/>
          <w:iCs/>
        </w:rPr>
        <w:t>an ve tefs</w:t>
      </w:r>
      <w:r>
        <w:rPr>
          <w:i/>
          <w:iCs/>
        </w:rPr>
        <w:t>îrihi ve ahkâ</w:t>
      </w:r>
      <w:r w:rsidRPr="00655A6D">
        <w:rPr>
          <w:i/>
          <w:iCs/>
        </w:rPr>
        <w:t>mihi ve cümel</w:t>
      </w:r>
      <w:r>
        <w:rPr>
          <w:i/>
          <w:iCs/>
        </w:rPr>
        <w:t>inminfünûniulû</w:t>
      </w:r>
      <w:r w:rsidRPr="00655A6D">
        <w:rPr>
          <w:i/>
          <w:iCs/>
        </w:rPr>
        <w:t>mih]</w:t>
      </w:r>
      <w:r w:rsidRPr="0005038F">
        <w:t>, Cami</w:t>
      </w:r>
      <w:r>
        <w:t>’</w:t>
      </w:r>
      <w:r w:rsidRPr="0005038F">
        <w:t>atü</w:t>
      </w:r>
      <w:r>
        <w:t>’</w:t>
      </w:r>
      <w:r w:rsidRPr="0005038F">
        <w:t>ş-Şarika Külliyatü</w:t>
      </w:r>
      <w:r>
        <w:t>’</w:t>
      </w:r>
      <w:r w:rsidRPr="0005038F">
        <w:t>d-Dirasati</w:t>
      </w:r>
      <w:r>
        <w:t>’</w:t>
      </w:r>
      <w:r w:rsidRPr="0005038F">
        <w:t>l-</w:t>
      </w:r>
      <w:r>
        <w:t>’</w:t>
      </w:r>
      <w:r w:rsidRPr="0005038F">
        <w:t>Uly</w:t>
      </w:r>
      <w:r>
        <w:t>â</w:t>
      </w:r>
      <w:r w:rsidRPr="0005038F">
        <w:t>ve</w:t>
      </w:r>
      <w:r>
        <w:t>’</w:t>
      </w:r>
      <w:r w:rsidRPr="0005038F">
        <w:t>l-Bahsi</w:t>
      </w:r>
      <w:r>
        <w:t>’</w:t>
      </w:r>
      <w:r w:rsidRPr="0005038F">
        <w:t>l-</w:t>
      </w:r>
      <w:r>
        <w:t>’</w:t>
      </w:r>
      <w:r w:rsidRPr="0005038F">
        <w:t>İlm</w:t>
      </w:r>
      <w:r>
        <w:t>î</w:t>
      </w:r>
      <w:r w:rsidRPr="0005038F">
        <w:t xml:space="preserve">, eş-Şarika 1429/2008, c. 11, </w:t>
      </w:r>
      <w:r>
        <w:t xml:space="preserve">s. 7108; </w:t>
      </w:r>
      <w:r w:rsidRPr="0005038F">
        <w:t>Ebü</w:t>
      </w:r>
      <w:r>
        <w:t>’</w:t>
      </w:r>
      <w:r w:rsidRPr="0005038F">
        <w:t>l-Ferec</w:t>
      </w:r>
      <w:r>
        <w:t xml:space="preserve"> </w:t>
      </w:r>
      <w:r w:rsidRPr="0005038F">
        <w:t>Cemâlüddîn</w:t>
      </w:r>
      <w:r>
        <w:t xml:space="preserve"> </w:t>
      </w:r>
      <w:r w:rsidRPr="0005038F">
        <w:t>Abdurrahmân b. Alî b. Muhammed Bağdâdî</w:t>
      </w:r>
      <w:r>
        <w:t xml:space="preserve"> </w:t>
      </w:r>
      <w:r w:rsidRPr="0005038F">
        <w:t>İbnü</w:t>
      </w:r>
      <w:r>
        <w:t>’</w:t>
      </w:r>
      <w:r w:rsidRPr="0005038F">
        <w:t xml:space="preserve">l-Cevzî (ö. 597/1201), </w:t>
      </w:r>
      <w:r>
        <w:rPr>
          <w:i/>
          <w:iCs/>
        </w:rPr>
        <w:t>Zâdü’l-mesîr fî ‘ilmi’t-tefsî</w:t>
      </w:r>
      <w:r w:rsidRPr="00655A6D">
        <w:rPr>
          <w:i/>
          <w:iCs/>
        </w:rPr>
        <w:t>r, el-Mektebü</w:t>
      </w:r>
      <w:r>
        <w:rPr>
          <w:i/>
          <w:iCs/>
        </w:rPr>
        <w:t>’</w:t>
      </w:r>
      <w:r w:rsidRPr="00655A6D">
        <w:rPr>
          <w:i/>
          <w:iCs/>
        </w:rPr>
        <w:t>l-İslâmî</w:t>
      </w:r>
      <w:r w:rsidRPr="0005038F">
        <w:t xml:space="preserve">, Kahire ts., c. 8, </w:t>
      </w:r>
      <w:r>
        <w:t xml:space="preserve">s. 43; </w:t>
      </w:r>
      <w:r w:rsidRPr="0005038F">
        <w:t>Muhammed b. Yûsuf b. Alî b. Yûsuf b. Hayyân</w:t>
      </w:r>
      <w:r>
        <w:t xml:space="preserve"> </w:t>
      </w:r>
      <w:r w:rsidRPr="0005038F">
        <w:t>Ebû</w:t>
      </w:r>
      <w:r>
        <w:t xml:space="preserve"> </w:t>
      </w:r>
      <w:r w:rsidRPr="0005038F">
        <w:t>Hayyân</w:t>
      </w:r>
      <w:r>
        <w:t xml:space="preserve"> </w:t>
      </w:r>
      <w:r w:rsidRPr="0005038F">
        <w:t xml:space="preserve">Endelûsî (ö 745/1344), </w:t>
      </w:r>
      <w:r w:rsidRPr="00655A6D">
        <w:rPr>
          <w:i/>
          <w:iCs/>
        </w:rPr>
        <w:t>Tefs</w:t>
      </w:r>
      <w:r>
        <w:rPr>
          <w:i/>
          <w:iCs/>
        </w:rPr>
        <w:t>î</w:t>
      </w:r>
      <w:r w:rsidRPr="00655A6D">
        <w:rPr>
          <w:i/>
          <w:iCs/>
        </w:rPr>
        <w:t>rü</w:t>
      </w:r>
      <w:r>
        <w:rPr>
          <w:i/>
          <w:iCs/>
        </w:rPr>
        <w:t>’</w:t>
      </w:r>
      <w:r w:rsidRPr="00655A6D">
        <w:rPr>
          <w:i/>
          <w:iCs/>
        </w:rPr>
        <w:t>l-Bahri</w:t>
      </w:r>
      <w:r>
        <w:rPr>
          <w:i/>
          <w:iCs/>
        </w:rPr>
        <w:t>’</w:t>
      </w:r>
      <w:r w:rsidRPr="00655A6D">
        <w:rPr>
          <w:i/>
          <w:iCs/>
        </w:rPr>
        <w:t>l-muhît</w:t>
      </w:r>
      <w:r w:rsidRPr="0005038F">
        <w:t xml:space="preserve">, </w:t>
      </w:r>
      <w:r>
        <w:t xml:space="preserve">thk. </w:t>
      </w:r>
      <w:r w:rsidRPr="0005038F">
        <w:t>Zekeriyya</w:t>
      </w:r>
      <w:r>
        <w:t xml:space="preserve"> </w:t>
      </w:r>
      <w:r w:rsidRPr="0005038F">
        <w:t>Abdülmecîd, Dâru</w:t>
      </w:r>
      <w:r>
        <w:t>’</w:t>
      </w:r>
      <w:r w:rsidRPr="0005038F">
        <w:t>l-Kutubi</w:t>
      </w:r>
      <w:r>
        <w:t>’</w:t>
      </w:r>
      <w:r w:rsidRPr="0005038F">
        <w:t xml:space="preserve">l-İlmiyye, Beyrut 1413/1993, c.8, </w:t>
      </w:r>
      <w:r>
        <w:t xml:space="preserve">s. 141; Mâtürîdî, </w:t>
      </w:r>
      <w:r>
        <w:rPr>
          <w:i/>
          <w:iCs/>
        </w:rPr>
        <w:t>Te’vilâ</w:t>
      </w:r>
      <w:r w:rsidRPr="00C33520">
        <w:rPr>
          <w:i/>
          <w:iCs/>
        </w:rPr>
        <w:t>tü</w:t>
      </w:r>
      <w:r>
        <w:rPr>
          <w:i/>
          <w:iCs/>
        </w:rPr>
        <w:t>’</w:t>
      </w:r>
      <w:r w:rsidRPr="00C33520">
        <w:rPr>
          <w:i/>
          <w:iCs/>
        </w:rPr>
        <w:t>l-Kur</w:t>
      </w:r>
      <w:r>
        <w:rPr>
          <w:i/>
          <w:iCs/>
        </w:rPr>
        <w:t>’</w:t>
      </w:r>
      <w:r w:rsidRPr="00C33520">
        <w:rPr>
          <w:i/>
          <w:iCs/>
        </w:rPr>
        <w:t>an</w:t>
      </w:r>
      <w:r>
        <w:t>, c. 14, s. 156.</w:t>
      </w:r>
    </w:p>
  </w:footnote>
  <w:footnote w:id="21">
    <w:p w:rsidR="00814096" w:rsidRPr="00872638" w:rsidRDefault="00814096" w:rsidP="00CA712E">
      <w:pPr>
        <w:pStyle w:val="DipnotMetni"/>
      </w:pPr>
      <w:r>
        <w:rPr>
          <w:rStyle w:val="DipnotBavurusu"/>
        </w:rPr>
        <w:footnoteRef/>
      </w:r>
      <w:r>
        <w:tab/>
        <w:t>Ebü’l-Berekât Hâ</w:t>
      </w:r>
      <w:r w:rsidRPr="00872638">
        <w:t>fı</w:t>
      </w:r>
      <w:r>
        <w:t>züddî</w:t>
      </w:r>
      <w:r w:rsidRPr="00872638">
        <w:t xml:space="preserve">n Abdullah b. Ahmed b. Mahmûd en-Nesefî (ö. 710/1310), </w:t>
      </w:r>
      <w:r w:rsidRPr="00655A6D">
        <w:rPr>
          <w:i/>
          <w:iCs/>
        </w:rPr>
        <w:t>Medârikü</w:t>
      </w:r>
      <w:r>
        <w:rPr>
          <w:i/>
          <w:iCs/>
        </w:rPr>
        <w:t>’</w:t>
      </w:r>
      <w:r w:rsidRPr="00655A6D">
        <w:rPr>
          <w:i/>
          <w:iCs/>
        </w:rPr>
        <w:t>t-tenzîl ve hak</w:t>
      </w:r>
      <w:r>
        <w:rPr>
          <w:i/>
          <w:iCs/>
        </w:rPr>
        <w:t>â</w:t>
      </w:r>
      <w:r w:rsidRPr="00655A6D">
        <w:rPr>
          <w:i/>
          <w:iCs/>
        </w:rPr>
        <w:t>ikü</w:t>
      </w:r>
      <w:r>
        <w:rPr>
          <w:i/>
          <w:iCs/>
        </w:rPr>
        <w:t>’</w:t>
      </w:r>
      <w:r w:rsidRPr="00655A6D">
        <w:rPr>
          <w:i/>
          <w:iCs/>
        </w:rPr>
        <w:t>t-te</w:t>
      </w:r>
      <w:r>
        <w:rPr>
          <w:i/>
          <w:iCs/>
        </w:rPr>
        <w:t>’</w:t>
      </w:r>
      <w:r w:rsidRPr="00655A6D">
        <w:rPr>
          <w:i/>
          <w:iCs/>
        </w:rPr>
        <w:t>vîl</w:t>
      </w:r>
      <w:r w:rsidRPr="00872638">
        <w:t xml:space="preserve">, </w:t>
      </w:r>
      <w:r>
        <w:t>thk.</w:t>
      </w:r>
      <w:r w:rsidRPr="00872638">
        <w:t xml:space="preserve"> Yusuf Ali Bedivî, Dâru</w:t>
      </w:r>
      <w:r>
        <w:t>’</w:t>
      </w:r>
      <w:r w:rsidRPr="00872638">
        <w:t>l-Kelimi</w:t>
      </w:r>
      <w:r>
        <w:t>’</w:t>
      </w:r>
      <w:r w:rsidRPr="00872638">
        <w:t>t-Tayyib, Beyrut 1419/1998, c. 3, s. 380.</w:t>
      </w:r>
    </w:p>
  </w:footnote>
  <w:footnote w:id="22">
    <w:p w:rsidR="00814096" w:rsidRPr="00872638" w:rsidRDefault="00814096" w:rsidP="00CA712E">
      <w:pPr>
        <w:pStyle w:val="DipnotMetni"/>
      </w:pPr>
      <w:r w:rsidRPr="00872638">
        <w:rPr>
          <w:rStyle w:val="DipnotBavurusu"/>
        </w:rPr>
        <w:footnoteRef/>
      </w:r>
      <w:r w:rsidRPr="00872638">
        <w:tab/>
      </w:r>
      <w:r>
        <w:t xml:space="preserve">Âlûsî, </w:t>
      </w:r>
      <w:r>
        <w:rPr>
          <w:i/>
          <w:iCs/>
        </w:rPr>
        <w:t>Rûhü’l-meânî</w:t>
      </w:r>
      <w:r w:rsidRPr="00655A6D">
        <w:t xml:space="preserve">, </w:t>
      </w:r>
      <w:r>
        <w:t xml:space="preserve">c. 27, </w:t>
      </w:r>
      <w:r w:rsidRPr="00872638">
        <w:t>s. 20.</w:t>
      </w:r>
    </w:p>
  </w:footnote>
  <w:footnote w:id="23">
    <w:p w:rsidR="00814096" w:rsidRPr="00872638" w:rsidRDefault="00814096" w:rsidP="00CA712E">
      <w:pPr>
        <w:pStyle w:val="DipnotMetni"/>
      </w:pPr>
      <w:r w:rsidRPr="00872638">
        <w:rPr>
          <w:rStyle w:val="DipnotBavurusu"/>
        </w:rPr>
        <w:footnoteRef/>
      </w:r>
      <w:r w:rsidRPr="00872638">
        <w:tab/>
        <w:t>Ebû Abdullah Muha</w:t>
      </w:r>
      <w:r>
        <w:t>mmed b. Ali b. Muhammed el-Havlâ</w:t>
      </w:r>
      <w:r w:rsidRPr="00872638">
        <w:t xml:space="preserve">nî eş-Şevkânî (ö. 1250/1834), </w:t>
      </w:r>
      <w:r>
        <w:rPr>
          <w:i/>
          <w:iCs/>
        </w:rPr>
        <w:t>Fethü’l-kadîr: el-câmi’ beyne fenneyi’r-rivâyeve’d-dirâyemin ‘ilmi’t-tefsî</w:t>
      </w:r>
      <w:r w:rsidRPr="00655A6D">
        <w:rPr>
          <w:i/>
          <w:iCs/>
        </w:rPr>
        <w:t>r</w:t>
      </w:r>
      <w:r w:rsidRPr="00872638">
        <w:t xml:space="preserve">, </w:t>
      </w:r>
      <w:r>
        <w:t>thk.</w:t>
      </w:r>
      <w:r w:rsidRPr="00872638">
        <w:t xml:space="preserve"> Abdurrahman Umeyra, Dârü</w:t>
      </w:r>
      <w:r>
        <w:t>’</w:t>
      </w:r>
      <w:r w:rsidRPr="00872638">
        <w:t>l-Vefa, Mansure 1418/1997, c. 5, s. 122.</w:t>
      </w:r>
    </w:p>
  </w:footnote>
  <w:footnote w:id="24">
    <w:p w:rsidR="00814096" w:rsidRPr="009B4BD2" w:rsidRDefault="00814096" w:rsidP="00CA712E">
      <w:pPr>
        <w:pStyle w:val="DipnotMetni"/>
      </w:pPr>
      <w:r w:rsidRPr="00872638">
        <w:rPr>
          <w:rStyle w:val="DipnotBavurusu"/>
        </w:rPr>
        <w:footnoteRef/>
      </w:r>
      <w:r w:rsidRPr="00872638">
        <w:tab/>
      </w:r>
      <w:r>
        <w:t xml:space="preserve">Şemsuddîn Ebû’l-Hayribnü’l-Cezerî, </w:t>
      </w:r>
      <w:r w:rsidRPr="009B4BD2">
        <w:rPr>
          <w:i/>
          <w:iCs/>
        </w:rPr>
        <w:t>en-Neşr fî</w:t>
      </w:r>
      <w:r>
        <w:rPr>
          <w:i/>
          <w:iCs/>
        </w:rPr>
        <w:t>’</w:t>
      </w:r>
      <w:r w:rsidRPr="009B4BD2">
        <w:rPr>
          <w:i/>
          <w:iCs/>
        </w:rPr>
        <w:t>l-Kırââti</w:t>
      </w:r>
      <w:r>
        <w:rPr>
          <w:i/>
          <w:iCs/>
        </w:rPr>
        <w:t>’</w:t>
      </w:r>
      <w:r w:rsidRPr="009B4BD2">
        <w:rPr>
          <w:i/>
          <w:iCs/>
        </w:rPr>
        <w:t>l-</w:t>
      </w:r>
      <w:r>
        <w:rPr>
          <w:i/>
          <w:iCs/>
        </w:rPr>
        <w:t>’</w:t>
      </w:r>
      <w:r w:rsidRPr="009B4BD2">
        <w:rPr>
          <w:i/>
          <w:iCs/>
        </w:rPr>
        <w:t>Aşr</w:t>
      </w:r>
      <w:r>
        <w:t>, thk. Ali Muhammed ed-Debbâ’, Dâru’l-Kutubi’l-İlmiyye, c. 2, s. 181.</w:t>
      </w:r>
    </w:p>
  </w:footnote>
  <w:footnote w:id="25">
    <w:p w:rsidR="00814096" w:rsidRPr="00872638" w:rsidRDefault="00814096" w:rsidP="00CA712E">
      <w:pPr>
        <w:pStyle w:val="DipnotMetni"/>
      </w:pPr>
      <w:r w:rsidRPr="00872638">
        <w:rPr>
          <w:rStyle w:val="DipnotBavurusu"/>
        </w:rPr>
        <w:footnoteRef/>
      </w:r>
      <w:r w:rsidRPr="00872638">
        <w:tab/>
        <w:t xml:space="preserve">Nesefî, </w:t>
      </w:r>
      <w:r w:rsidRPr="0010250D">
        <w:rPr>
          <w:i/>
          <w:iCs/>
        </w:rPr>
        <w:t>Medârik</w:t>
      </w:r>
      <w:r w:rsidRPr="00872638">
        <w:t xml:space="preserve">, </w:t>
      </w:r>
      <w:r>
        <w:t xml:space="preserve">c. 3, s. 380; </w:t>
      </w:r>
      <w:r w:rsidRPr="00872638">
        <w:t xml:space="preserve">Şevkânî, </w:t>
      </w:r>
      <w:r>
        <w:rPr>
          <w:i/>
          <w:iCs/>
        </w:rPr>
        <w:t>Fethü’l-kadî</w:t>
      </w:r>
      <w:r w:rsidRPr="00655A6D">
        <w:rPr>
          <w:i/>
          <w:iCs/>
        </w:rPr>
        <w:t>r</w:t>
      </w:r>
      <w:r w:rsidRPr="00872638">
        <w:t>, c. 5,s. 122.</w:t>
      </w:r>
    </w:p>
  </w:footnote>
  <w:footnote w:id="26">
    <w:p w:rsidR="00814096" w:rsidRPr="00872638" w:rsidRDefault="00814096" w:rsidP="00CA712E">
      <w:pPr>
        <w:pStyle w:val="DipnotMetni"/>
      </w:pPr>
      <w:r w:rsidRPr="00872638">
        <w:rPr>
          <w:rStyle w:val="DipnotBavurusu"/>
        </w:rPr>
        <w:footnoteRef/>
      </w:r>
      <w:r w:rsidRPr="00872638">
        <w:tab/>
      </w:r>
      <w:r w:rsidRPr="00005039">
        <w:t>İbn</w:t>
      </w:r>
      <w:r>
        <w:t xml:space="preserve"> </w:t>
      </w:r>
      <w:r w:rsidRPr="00005039">
        <w:t>Teymiyye</w:t>
      </w:r>
      <w:r>
        <w:t xml:space="preserve">, </w:t>
      </w:r>
      <w:r w:rsidRPr="00005039">
        <w:rPr>
          <w:i/>
          <w:iCs/>
        </w:rPr>
        <w:t>Fetâvâ</w:t>
      </w:r>
      <w:r>
        <w:t>, thk. Abdurrahman b. Muhammed b. Kâsım, Mecme’ Melik Fahd, Medine 1425/2004, c. 8, s. 40-41.</w:t>
      </w:r>
    </w:p>
  </w:footnote>
  <w:footnote w:id="27">
    <w:p w:rsidR="00814096" w:rsidRPr="00D57028" w:rsidRDefault="00814096" w:rsidP="00CA712E">
      <w:pPr>
        <w:pStyle w:val="DipnotMetni"/>
      </w:pPr>
      <w:r>
        <w:rPr>
          <w:rStyle w:val="DipnotBavurusu"/>
        </w:rPr>
        <w:footnoteRef/>
      </w:r>
      <w:r>
        <w:tab/>
        <w:t>7/A’râf 179.</w:t>
      </w:r>
    </w:p>
  </w:footnote>
  <w:footnote w:id="28">
    <w:p w:rsidR="00814096" w:rsidRPr="00D57028" w:rsidRDefault="00814096" w:rsidP="00CA712E">
      <w:pPr>
        <w:pStyle w:val="DipnotMetni"/>
      </w:pPr>
      <w:r>
        <w:rPr>
          <w:rStyle w:val="DipnotBavurusu"/>
        </w:rPr>
        <w:footnoteRef/>
      </w:r>
      <w:r>
        <w:tab/>
      </w:r>
      <w:r w:rsidRPr="00872638">
        <w:t xml:space="preserve">Şevkânî, </w:t>
      </w:r>
      <w:r>
        <w:rPr>
          <w:i/>
          <w:iCs/>
        </w:rPr>
        <w:t>Fethü’l-kadî</w:t>
      </w:r>
      <w:r w:rsidRPr="00655A6D">
        <w:rPr>
          <w:i/>
          <w:iCs/>
        </w:rPr>
        <w:t>r</w:t>
      </w:r>
      <w:r w:rsidRPr="00872638">
        <w:t>, c. 5,</w:t>
      </w:r>
      <w:r>
        <w:t xml:space="preserve"> s. 122.</w:t>
      </w:r>
    </w:p>
  </w:footnote>
  <w:footnote w:id="29">
    <w:p w:rsidR="00814096" w:rsidRPr="00D57028" w:rsidRDefault="00814096" w:rsidP="00CA712E">
      <w:pPr>
        <w:pStyle w:val="DipnotMetni"/>
      </w:pPr>
      <w:r>
        <w:rPr>
          <w:rStyle w:val="DipnotBavurusu"/>
        </w:rPr>
        <w:footnoteRef/>
      </w:r>
      <w:r>
        <w:tab/>
        <w:t>Ebû Saîd Nasırüddî</w:t>
      </w:r>
      <w:r w:rsidRPr="000038E5">
        <w:t xml:space="preserve">n Abdullah b. Ömer b. Muhammed Beyzâvî (ö. 685/1286), </w:t>
      </w:r>
      <w:r w:rsidRPr="00655A6D">
        <w:rPr>
          <w:i/>
          <w:iCs/>
        </w:rPr>
        <w:t>Envârü</w:t>
      </w:r>
      <w:r>
        <w:rPr>
          <w:i/>
          <w:iCs/>
        </w:rPr>
        <w:t>’</w:t>
      </w:r>
      <w:r w:rsidRPr="00655A6D">
        <w:rPr>
          <w:i/>
          <w:iCs/>
        </w:rPr>
        <w:t>t-tenzîl ve esrârü</w:t>
      </w:r>
      <w:r>
        <w:rPr>
          <w:i/>
          <w:iCs/>
        </w:rPr>
        <w:t>’</w:t>
      </w:r>
      <w:r w:rsidRPr="00655A6D">
        <w:rPr>
          <w:i/>
          <w:iCs/>
        </w:rPr>
        <w:t>t-te</w:t>
      </w:r>
      <w:r>
        <w:rPr>
          <w:i/>
          <w:iCs/>
        </w:rPr>
        <w:t>’</w:t>
      </w:r>
      <w:r w:rsidRPr="00655A6D">
        <w:rPr>
          <w:i/>
          <w:iCs/>
        </w:rPr>
        <w:t>vîl</w:t>
      </w:r>
      <w:r w:rsidRPr="000038E5">
        <w:t xml:space="preserve">, </w:t>
      </w:r>
      <w:r>
        <w:t>thk.</w:t>
      </w:r>
      <w:r w:rsidRPr="000038E5">
        <w:t xml:space="preserve"> Muhammed </w:t>
      </w:r>
      <w:r w:rsidRPr="00872638">
        <w:t>Abdurrahman Maraşli, Dâruİhyâi</w:t>
      </w:r>
      <w:r>
        <w:t>’</w:t>
      </w:r>
      <w:r w:rsidRPr="00872638">
        <w:t>t-Turâsi</w:t>
      </w:r>
      <w:r>
        <w:t>’</w:t>
      </w:r>
      <w:r w:rsidRPr="00872638">
        <w:t xml:space="preserve">l-Arabî, Beyrut ts., c. 5, s. 151; </w:t>
      </w:r>
      <w:r>
        <w:t xml:space="preserve">Âlûsî, </w:t>
      </w:r>
      <w:r>
        <w:rPr>
          <w:i/>
          <w:iCs/>
        </w:rPr>
        <w:t>Rû</w:t>
      </w:r>
      <w:r w:rsidRPr="00A5373C">
        <w:rPr>
          <w:i/>
          <w:iCs/>
        </w:rPr>
        <w:t>hü</w:t>
      </w:r>
      <w:r>
        <w:rPr>
          <w:i/>
          <w:iCs/>
        </w:rPr>
        <w:t>’</w:t>
      </w:r>
      <w:r w:rsidRPr="00A5373C">
        <w:rPr>
          <w:i/>
          <w:iCs/>
        </w:rPr>
        <w:t>l-me</w:t>
      </w:r>
      <w:r>
        <w:rPr>
          <w:i/>
          <w:iCs/>
        </w:rPr>
        <w:t>ânî</w:t>
      </w:r>
      <w:r w:rsidRPr="00655A6D">
        <w:t xml:space="preserve">, </w:t>
      </w:r>
      <w:r>
        <w:t xml:space="preserve">c. 27, s. 21; </w:t>
      </w:r>
      <w:r w:rsidRPr="00872638">
        <w:t xml:space="preserve">Nesefî, </w:t>
      </w:r>
      <w:r w:rsidRPr="00655A6D">
        <w:rPr>
          <w:i/>
          <w:iCs/>
        </w:rPr>
        <w:t>Medârik</w:t>
      </w:r>
      <w:r w:rsidRPr="00872638">
        <w:t>, c. 3, s. 380.</w:t>
      </w:r>
    </w:p>
  </w:footnote>
  <w:footnote w:id="30">
    <w:p w:rsidR="00814096" w:rsidRPr="00D57028" w:rsidRDefault="00814096" w:rsidP="00CA712E">
      <w:pPr>
        <w:pStyle w:val="DipnotMetni"/>
      </w:pPr>
      <w:r>
        <w:rPr>
          <w:rStyle w:val="DipnotBavurusu"/>
        </w:rPr>
        <w:footnoteRef/>
      </w:r>
      <w:r>
        <w:tab/>
        <w:t xml:space="preserve">Âlûsî, </w:t>
      </w:r>
      <w:r>
        <w:rPr>
          <w:i/>
          <w:iCs/>
        </w:rPr>
        <w:t>Rû</w:t>
      </w:r>
      <w:r w:rsidRPr="00A5373C">
        <w:rPr>
          <w:i/>
          <w:iCs/>
        </w:rPr>
        <w:t>hü</w:t>
      </w:r>
      <w:r>
        <w:rPr>
          <w:i/>
          <w:iCs/>
        </w:rPr>
        <w:t>’</w:t>
      </w:r>
      <w:r w:rsidRPr="00A5373C">
        <w:rPr>
          <w:i/>
          <w:iCs/>
        </w:rPr>
        <w:t>l-</w:t>
      </w:r>
      <w:r>
        <w:rPr>
          <w:i/>
          <w:iCs/>
        </w:rPr>
        <w:t>meânî</w:t>
      </w:r>
      <w:r w:rsidRPr="00655A6D">
        <w:t xml:space="preserve">, </w:t>
      </w:r>
      <w:r>
        <w:t>c. 27, s. 22.</w:t>
      </w:r>
    </w:p>
  </w:footnote>
  <w:footnote w:id="31">
    <w:p w:rsidR="00814096" w:rsidRPr="00D57028" w:rsidRDefault="00814096" w:rsidP="00CA712E">
      <w:pPr>
        <w:pStyle w:val="DipnotMetni"/>
      </w:pPr>
      <w:r>
        <w:rPr>
          <w:rStyle w:val="DipnotBavurusu"/>
        </w:rPr>
        <w:footnoteRef/>
      </w:r>
      <w:r>
        <w:tab/>
        <w:t>3/Âl-u İmrân 107.</w:t>
      </w:r>
    </w:p>
  </w:footnote>
  <w:footnote w:id="32">
    <w:p w:rsidR="00814096" w:rsidRPr="00D57028" w:rsidRDefault="00814096" w:rsidP="00CA712E">
      <w:pPr>
        <w:pStyle w:val="DipnotMetni"/>
      </w:pPr>
      <w:r>
        <w:rPr>
          <w:rStyle w:val="DipnotBavurusu"/>
        </w:rPr>
        <w:footnoteRef/>
      </w:r>
      <w:r>
        <w:tab/>
      </w:r>
      <w:r w:rsidRPr="00EA0F08">
        <w:t>Ebû</w:t>
      </w:r>
      <w:r>
        <w:t xml:space="preserve"> </w:t>
      </w:r>
      <w:r w:rsidRPr="00EA0F08">
        <w:t>İsh</w:t>
      </w:r>
      <w:r>
        <w:t>â</w:t>
      </w:r>
      <w:r w:rsidRPr="00EA0F08">
        <w:t>k</w:t>
      </w:r>
      <w:r>
        <w:t xml:space="preserve"> </w:t>
      </w:r>
      <w:r w:rsidRPr="00EA0F08">
        <w:t>İs</w:t>
      </w:r>
      <w:r>
        <w:t>â</w:t>
      </w:r>
      <w:r w:rsidRPr="00EA0F08">
        <w:t>müddin</w:t>
      </w:r>
      <w:r>
        <w:t xml:space="preserve"> </w:t>
      </w:r>
      <w:r w:rsidRPr="00EA0F08">
        <w:t>İbrâhim b. Muhammed b. Arabşah</w:t>
      </w:r>
      <w:r>
        <w:t xml:space="preserve"> </w:t>
      </w:r>
      <w:r w:rsidRPr="00EA0F08">
        <w:t>İsferayinî (ö. 945/1538</w:t>
      </w:r>
      <w:r>
        <w:t xml:space="preserve">), </w:t>
      </w:r>
      <w:r w:rsidRPr="00EA0F08">
        <w:rPr>
          <w:i/>
          <w:iCs/>
        </w:rPr>
        <w:t>Şerhli-</w:t>
      </w:r>
      <w:r>
        <w:rPr>
          <w:i/>
          <w:iCs/>
        </w:rPr>
        <w:t>’İsâmüddî</w:t>
      </w:r>
      <w:r w:rsidRPr="00EA0F08">
        <w:rPr>
          <w:i/>
          <w:iCs/>
        </w:rPr>
        <w:t>n</w:t>
      </w:r>
      <w:r>
        <w:rPr>
          <w:i/>
          <w:iCs/>
        </w:rPr>
        <w:t>’ale’l-Ferî</w:t>
      </w:r>
      <w:r w:rsidRPr="00EA0F08">
        <w:rPr>
          <w:i/>
          <w:iCs/>
        </w:rPr>
        <w:t>de</w:t>
      </w:r>
      <w:r>
        <w:rPr>
          <w:i/>
          <w:iCs/>
        </w:rPr>
        <w:t xml:space="preserve"> = </w:t>
      </w:r>
      <w:r w:rsidRPr="00EA0F08">
        <w:rPr>
          <w:i/>
          <w:iCs/>
        </w:rPr>
        <w:t>Şerhu</w:t>
      </w:r>
      <w:r>
        <w:rPr>
          <w:i/>
          <w:iCs/>
        </w:rPr>
        <w:t xml:space="preserve"> </w:t>
      </w:r>
      <w:r w:rsidRPr="00EA0F08">
        <w:rPr>
          <w:i/>
          <w:iCs/>
        </w:rPr>
        <w:t>Ris</w:t>
      </w:r>
      <w:r>
        <w:rPr>
          <w:i/>
          <w:iCs/>
        </w:rPr>
        <w:t>â</w:t>
      </w:r>
      <w:r w:rsidRPr="00EA0F08">
        <w:rPr>
          <w:i/>
          <w:iCs/>
        </w:rPr>
        <w:t>leti</w:t>
      </w:r>
      <w:r>
        <w:rPr>
          <w:i/>
          <w:iCs/>
        </w:rPr>
        <w:t>’</w:t>
      </w:r>
      <w:r w:rsidRPr="00EA0F08">
        <w:rPr>
          <w:i/>
          <w:iCs/>
        </w:rPr>
        <w:t>l-isti</w:t>
      </w:r>
      <w:r>
        <w:rPr>
          <w:i/>
          <w:iCs/>
        </w:rPr>
        <w:t>’</w:t>
      </w:r>
      <w:r w:rsidRPr="00EA0F08">
        <w:rPr>
          <w:i/>
          <w:iCs/>
        </w:rPr>
        <w:t>are</w:t>
      </w:r>
      <w:r>
        <w:t xml:space="preserve">, Aşan Kitabevi, Siirt ts., s. 4-5. </w:t>
      </w:r>
    </w:p>
  </w:footnote>
  <w:footnote w:id="33">
    <w:p w:rsidR="00814096" w:rsidRPr="00D57028" w:rsidRDefault="00814096" w:rsidP="00CA712E">
      <w:pPr>
        <w:pStyle w:val="DipnotMetni"/>
      </w:pPr>
      <w:r>
        <w:rPr>
          <w:rStyle w:val="DipnotBavurusu"/>
        </w:rPr>
        <w:footnoteRef/>
      </w:r>
      <w:r>
        <w:tab/>
        <w:t xml:space="preserve">Abdulvehhâb b. Hüseyin b. Veliyyiddîn el-Âmidî, </w:t>
      </w:r>
      <w:r w:rsidRPr="00EA0F08">
        <w:rPr>
          <w:i/>
          <w:iCs/>
        </w:rPr>
        <w:t>Abdulvehhâb</w:t>
      </w:r>
      <w:r>
        <w:rPr>
          <w:i/>
          <w:iCs/>
        </w:rPr>
        <w:t>’</w:t>
      </w:r>
      <w:r w:rsidRPr="00EA0F08">
        <w:rPr>
          <w:i/>
          <w:iCs/>
        </w:rPr>
        <w:t>ala</w:t>
      </w:r>
      <w:r>
        <w:rPr>
          <w:i/>
          <w:iCs/>
        </w:rPr>
        <w:t>’</w:t>
      </w:r>
      <w:r w:rsidRPr="00EA0F08">
        <w:rPr>
          <w:i/>
          <w:iCs/>
        </w:rPr>
        <w:t>l-Velediyye</w:t>
      </w:r>
      <w:r>
        <w:t>, Dersaadet 1318, s. 55.</w:t>
      </w:r>
    </w:p>
  </w:footnote>
  <w:footnote w:id="34">
    <w:p w:rsidR="00814096" w:rsidRPr="00D57028" w:rsidRDefault="00814096" w:rsidP="00CA712E">
      <w:pPr>
        <w:pStyle w:val="DipnotMetni"/>
      </w:pPr>
      <w:r>
        <w:rPr>
          <w:rStyle w:val="DipnotBavurusu"/>
        </w:rPr>
        <w:footnoteRef/>
      </w:r>
      <w:r>
        <w:tab/>
        <w:t>Ebû Cafer İbn Cerîr Muhammed b. Cerîr b. Yezî</w:t>
      </w:r>
      <w:r w:rsidRPr="002563F5">
        <w:t>d</w:t>
      </w:r>
      <w:r>
        <w:t xml:space="preserve"> et-Taberî (ö. </w:t>
      </w:r>
      <w:r w:rsidRPr="002563F5">
        <w:t>310/923</w:t>
      </w:r>
      <w:r>
        <w:t xml:space="preserve">), </w:t>
      </w:r>
      <w:r w:rsidRPr="0010250D">
        <w:rPr>
          <w:i/>
          <w:iCs/>
        </w:rPr>
        <w:t>Câmiü</w:t>
      </w:r>
      <w:r>
        <w:rPr>
          <w:i/>
          <w:iCs/>
        </w:rPr>
        <w:t>’</w:t>
      </w:r>
      <w:r w:rsidRPr="0010250D">
        <w:rPr>
          <w:i/>
          <w:iCs/>
        </w:rPr>
        <w:t>l-beyân</w:t>
      </w:r>
      <w:r>
        <w:rPr>
          <w:i/>
          <w:iCs/>
        </w:rPr>
        <w:t>’an te’vî</w:t>
      </w:r>
      <w:r w:rsidRPr="0010250D">
        <w:rPr>
          <w:i/>
          <w:iCs/>
        </w:rPr>
        <w:t>liâyi</w:t>
      </w:r>
      <w:r>
        <w:rPr>
          <w:i/>
          <w:iCs/>
        </w:rPr>
        <w:t>’</w:t>
      </w:r>
      <w:r w:rsidRPr="0010250D">
        <w:rPr>
          <w:i/>
          <w:iCs/>
        </w:rPr>
        <w:t>l-Kur</w:t>
      </w:r>
      <w:r>
        <w:rPr>
          <w:i/>
          <w:iCs/>
        </w:rPr>
        <w:t>’</w:t>
      </w:r>
      <w:r w:rsidRPr="0010250D">
        <w:rPr>
          <w:i/>
          <w:iCs/>
        </w:rPr>
        <w:t>an</w:t>
      </w:r>
      <w:r>
        <w:t>,thk. Abdullah b. Abdulmuhsin et-Turkî, DâruHicr, Kâhire 1422/2001, c. 21, s. 554.</w:t>
      </w:r>
    </w:p>
  </w:footnote>
  <w:footnote w:id="35">
    <w:p w:rsidR="00814096" w:rsidRPr="00010488" w:rsidRDefault="00814096" w:rsidP="00CA712E">
      <w:pPr>
        <w:pStyle w:val="DipnotMetni"/>
      </w:pPr>
      <w:r>
        <w:rPr>
          <w:rStyle w:val="DipnotBavurusu"/>
        </w:rPr>
        <w:footnoteRef/>
      </w:r>
      <w:r>
        <w:tab/>
      </w:r>
      <w:r w:rsidRPr="000038E5">
        <w:t>Ebü</w:t>
      </w:r>
      <w:r>
        <w:t>’</w:t>
      </w:r>
      <w:r w:rsidRPr="000038E5">
        <w:t>l-Kâsım Muhamm</w:t>
      </w:r>
      <w:r>
        <w:t xml:space="preserve">ed b. Ahmed b. Muhammed el-Kelbî </w:t>
      </w:r>
      <w:r w:rsidRPr="000038E5">
        <w:t>İbn</w:t>
      </w:r>
      <w:r>
        <w:t xml:space="preserve"> </w:t>
      </w:r>
      <w:r w:rsidRPr="000038E5">
        <w:t>Cüzey</w:t>
      </w:r>
      <w:r>
        <w:t xml:space="preserve"> (ö.</w:t>
      </w:r>
      <w:r w:rsidRPr="000038E5">
        <w:t xml:space="preserve"> 741/1340</w:t>
      </w:r>
      <w:r>
        <w:t xml:space="preserve">), </w:t>
      </w:r>
      <w:r w:rsidRPr="0010250D">
        <w:rPr>
          <w:i/>
          <w:iCs/>
        </w:rPr>
        <w:t>et-Tesh</w:t>
      </w:r>
      <w:r>
        <w:rPr>
          <w:i/>
          <w:iCs/>
        </w:rPr>
        <w:t>î</w:t>
      </w:r>
      <w:r w:rsidRPr="0010250D">
        <w:rPr>
          <w:i/>
          <w:iCs/>
        </w:rPr>
        <w:t>l</w:t>
      </w:r>
      <w:r>
        <w:rPr>
          <w:i/>
          <w:iCs/>
        </w:rPr>
        <w:t>li-’ulû</w:t>
      </w:r>
      <w:r w:rsidRPr="0010250D">
        <w:rPr>
          <w:i/>
          <w:iCs/>
        </w:rPr>
        <w:t>mi</w:t>
      </w:r>
      <w:r>
        <w:rPr>
          <w:i/>
          <w:iCs/>
        </w:rPr>
        <w:t>’</w:t>
      </w:r>
      <w:r w:rsidRPr="0010250D">
        <w:rPr>
          <w:i/>
          <w:iCs/>
        </w:rPr>
        <w:t>t-tenz</w:t>
      </w:r>
      <w:r>
        <w:rPr>
          <w:i/>
          <w:iCs/>
        </w:rPr>
        <w:t>î</w:t>
      </w:r>
      <w:r w:rsidRPr="0010250D">
        <w:rPr>
          <w:i/>
          <w:iCs/>
        </w:rPr>
        <w:t>l</w:t>
      </w:r>
      <w:r>
        <w:t>, thk. Muhammed Sâlim Hâşim, Dârü’l-Kitabi’l-İlmiyye</w:t>
      </w:r>
      <w:r w:rsidRPr="000038E5">
        <w:t>,</w:t>
      </w:r>
      <w:r>
        <w:t xml:space="preserve"> </w:t>
      </w:r>
      <w:r w:rsidRPr="000038E5">
        <w:t>Beyrut</w:t>
      </w:r>
      <w:r>
        <w:t xml:space="preserve"> 1415/1995, c. 2, s. 374; Mâtürîdî, </w:t>
      </w:r>
      <w:r>
        <w:rPr>
          <w:i/>
          <w:iCs/>
        </w:rPr>
        <w:t>Te’vilât</w:t>
      </w:r>
      <w:r w:rsidRPr="00C33520">
        <w:rPr>
          <w:i/>
          <w:iCs/>
        </w:rPr>
        <w:t>ü</w:t>
      </w:r>
      <w:r>
        <w:rPr>
          <w:i/>
          <w:iCs/>
        </w:rPr>
        <w:t>’</w:t>
      </w:r>
      <w:r w:rsidRPr="00C33520">
        <w:rPr>
          <w:i/>
          <w:iCs/>
        </w:rPr>
        <w:t>l-Kur</w:t>
      </w:r>
      <w:r>
        <w:rPr>
          <w:i/>
          <w:iCs/>
        </w:rPr>
        <w:t>’</w:t>
      </w:r>
      <w:r w:rsidRPr="00C33520">
        <w:rPr>
          <w:i/>
          <w:iCs/>
        </w:rPr>
        <w:t>an</w:t>
      </w:r>
      <w:r>
        <w:t>, c. 14, s. 156; Ebü’l-Bekâ Eyyûb b. Mûsâ</w:t>
      </w:r>
      <w:r w:rsidRPr="00102264">
        <w:t xml:space="preserve"> el-Hüseyn</w:t>
      </w:r>
      <w:r>
        <w:t>î</w:t>
      </w:r>
      <w:r w:rsidRPr="00102264">
        <w:t xml:space="preserve"> el-Kefevî (ö. 1095/1684), </w:t>
      </w:r>
      <w:r w:rsidRPr="00102264">
        <w:rPr>
          <w:i/>
          <w:iCs/>
        </w:rPr>
        <w:t>el-Külliyy</w:t>
      </w:r>
      <w:r>
        <w:rPr>
          <w:i/>
          <w:iCs/>
        </w:rPr>
        <w:t>â</w:t>
      </w:r>
      <w:r w:rsidRPr="00102264">
        <w:rPr>
          <w:i/>
          <w:iCs/>
        </w:rPr>
        <w:t>t: mu</w:t>
      </w:r>
      <w:r>
        <w:rPr>
          <w:i/>
          <w:iCs/>
        </w:rPr>
        <w:t>’</w:t>
      </w:r>
      <w:r w:rsidRPr="00102264">
        <w:rPr>
          <w:i/>
          <w:iCs/>
        </w:rPr>
        <w:t>cemf</w:t>
      </w:r>
      <w:r>
        <w:rPr>
          <w:i/>
          <w:iCs/>
        </w:rPr>
        <w:t>i’l-mustalahâtve’l-furûk el-luğ</w:t>
      </w:r>
      <w:r w:rsidRPr="00102264">
        <w:rPr>
          <w:i/>
          <w:iCs/>
        </w:rPr>
        <w:t>aviyye</w:t>
      </w:r>
      <w:r w:rsidRPr="00102264">
        <w:t>, thk. Adnan Derviş, Muhammed el-Mısrî, Müessesetü</w:t>
      </w:r>
      <w:r>
        <w:t>’</w:t>
      </w:r>
      <w:r w:rsidRPr="00102264">
        <w:t xml:space="preserve">r-Risâle, Beyrut </w:t>
      </w:r>
      <w:r>
        <w:t>1998/1419, s. 76.</w:t>
      </w:r>
    </w:p>
  </w:footnote>
  <w:footnote w:id="36">
    <w:p w:rsidR="00814096" w:rsidRPr="00D57028" w:rsidRDefault="00814096" w:rsidP="00CA712E">
      <w:pPr>
        <w:pStyle w:val="DipnotMetni"/>
      </w:pPr>
      <w:r>
        <w:rPr>
          <w:rStyle w:val="DipnotBavurusu"/>
        </w:rPr>
        <w:footnoteRef/>
      </w:r>
      <w:r>
        <w:tab/>
        <w:t>Ebû Muhammed Abdülhak b. Ğâ</w:t>
      </w:r>
      <w:r w:rsidRPr="000038E5">
        <w:t>lib</w:t>
      </w:r>
      <w:r>
        <w:t xml:space="preserve"> </w:t>
      </w:r>
      <w:r w:rsidRPr="000038E5">
        <w:t>İbn</w:t>
      </w:r>
      <w:r>
        <w:t xml:space="preserve"> </w:t>
      </w:r>
      <w:r w:rsidRPr="000038E5">
        <w:t xml:space="preserve">Atıyye el-Endelüsî (ö. 541/1147), </w:t>
      </w:r>
      <w:r w:rsidRPr="0010250D">
        <w:rPr>
          <w:i/>
          <w:iCs/>
        </w:rPr>
        <w:t>el-Muharrerü</w:t>
      </w:r>
      <w:r>
        <w:rPr>
          <w:i/>
          <w:iCs/>
        </w:rPr>
        <w:t>’</w:t>
      </w:r>
      <w:r w:rsidRPr="0010250D">
        <w:rPr>
          <w:i/>
          <w:iCs/>
        </w:rPr>
        <w:t>l-vec</w:t>
      </w:r>
      <w:r>
        <w:rPr>
          <w:i/>
          <w:iCs/>
        </w:rPr>
        <w:t>îz fî tefsîri’l-kitâbi’l-azî</w:t>
      </w:r>
      <w:r w:rsidRPr="0010250D">
        <w:rPr>
          <w:i/>
          <w:iCs/>
        </w:rPr>
        <w:t>z</w:t>
      </w:r>
      <w:r w:rsidRPr="000038E5">
        <w:t xml:space="preserve">, </w:t>
      </w:r>
      <w:r>
        <w:t>thk.</w:t>
      </w:r>
      <w:r w:rsidRPr="000038E5">
        <w:t xml:space="preserve"> Abdüsselam Abdüssafi Muhammed, Dârü</w:t>
      </w:r>
      <w:r>
        <w:t>’</w:t>
      </w:r>
      <w:r w:rsidRPr="000038E5">
        <w:t>l-Kütübi</w:t>
      </w:r>
      <w:r>
        <w:t>’</w:t>
      </w:r>
      <w:r w:rsidRPr="000038E5">
        <w:t>l-İlmiyye, Beyrut 1413/1993, c. 5, s.</w:t>
      </w:r>
      <w:r>
        <w:t xml:space="preserve"> 182.</w:t>
      </w:r>
    </w:p>
  </w:footnote>
  <w:footnote w:id="37">
    <w:p w:rsidR="00814096" w:rsidRPr="00872638" w:rsidRDefault="00814096" w:rsidP="00CA712E">
      <w:pPr>
        <w:pStyle w:val="DipnotMetni"/>
      </w:pPr>
      <w:r>
        <w:rPr>
          <w:rStyle w:val="DipnotBavurusu"/>
        </w:rPr>
        <w:footnoteRef/>
      </w:r>
      <w:r>
        <w:tab/>
        <w:t xml:space="preserve">Nesefî, </w:t>
      </w:r>
      <w:r w:rsidRPr="002257C6">
        <w:rPr>
          <w:i/>
          <w:iCs/>
        </w:rPr>
        <w:t>Medârik</w:t>
      </w:r>
      <w:r>
        <w:t>, c. 3, s. 380</w:t>
      </w:r>
      <w:r w:rsidRPr="00872638">
        <w:t>.</w:t>
      </w:r>
    </w:p>
  </w:footnote>
  <w:footnote w:id="38">
    <w:p w:rsidR="00814096" w:rsidRPr="00872638" w:rsidRDefault="00814096" w:rsidP="00CA712E">
      <w:pPr>
        <w:pStyle w:val="DipnotMetni"/>
      </w:pPr>
      <w:r w:rsidRPr="00872638">
        <w:rPr>
          <w:rStyle w:val="DipnotBavurusu"/>
        </w:rPr>
        <w:footnoteRef/>
      </w:r>
      <w:r w:rsidRPr="00872638">
        <w:tab/>
        <w:t>23/En</w:t>
      </w:r>
      <w:r>
        <w:t>’</w:t>
      </w:r>
      <w:r w:rsidRPr="00872638">
        <w:t>am 23.</w:t>
      </w:r>
    </w:p>
  </w:footnote>
  <w:footnote w:id="39">
    <w:p w:rsidR="00814096" w:rsidRPr="00D57028" w:rsidRDefault="00814096" w:rsidP="00CA712E">
      <w:pPr>
        <w:pStyle w:val="DipnotMetni"/>
      </w:pPr>
      <w:r w:rsidRPr="00872638">
        <w:rPr>
          <w:rStyle w:val="DipnotBavurusu"/>
        </w:rPr>
        <w:footnoteRef/>
      </w:r>
      <w:r w:rsidRPr="00872638">
        <w:tab/>
        <w:t xml:space="preserve">Nesefî, </w:t>
      </w:r>
      <w:r w:rsidRPr="0045751D">
        <w:rPr>
          <w:i/>
          <w:iCs/>
        </w:rPr>
        <w:t>Medârik</w:t>
      </w:r>
      <w:r w:rsidRPr="00872638">
        <w:t>, c. 3, s. 380.</w:t>
      </w:r>
    </w:p>
  </w:footnote>
  <w:footnote w:id="40">
    <w:p w:rsidR="00814096" w:rsidRPr="000A3787" w:rsidRDefault="00814096" w:rsidP="00CA712E">
      <w:pPr>
        <w:pStyle w:val="DipnotMetni"/>
      </w:pPr>
      <w:r>
        <w:rPr>
          <w:rStyle w:val="DipnotBavurusu"/>
        </w:rPr>
        <w:footnoteRef/>
      </w:r>
      <w:r>
        <w:tab/>
      </w:r>
      <w:r w:rsidRPr="00872638">
        <w:t xml:space="preserve">Şevkânî, </w:t>
      </w:r>
      <w:r>
        <w:rPr>
          <w:i/>
          <w:iCs/>
        </w:rPr>
        <w:t>Fethü’l-kadî</w:t>
      </w:r>
      <w:r w:rsidRPr="00655A6D">
        <w:rPr>
          <w:i/>
          <w:iCs/>
        </w:rPr>
        <w:t>r</w:t>
      </w:r>
      <w:r w:rsidRPr="00872638">
        <w:t>, c. 5,</w:t>
      </w:r>
      <w:r>
        <w:t xml:space="preserve"> s. 122.</w:t>
      </w:r>
    </w:p>
  </w:footnote>
  <w:footnote w:id="41">
    <w:p w:rsidR="00814096" w:rsidRPr="008E7027" w:rsidRDefault="00814096" w:rsidP="00CA712E">
      <w:pPr>
        <w:pStyle w:val="DipnotMetni"/>
      </w:pPr>
      <w:r>
        <w:rPr>
          <w:rStyle w:val="DipnotBavurusu"/>
        </w:rPr>
        <w:footnoteRef/>
      </w:r>
      <w:r>
        <w:tab/>
        <w:t>31/Lokmân 32.</w:t>
      </w:r>
    </w:p>
  </w:footnote>
  <w:footnote w:id="42">
    <w:p w:rsidR="00814096" w:rsidRPr="00D57028" w:rsidRDefault="00814096" w:rsidP="00CA712E">
      <w:pPr>
        <w:pStyle w:val="DipnotMetni"/>
      </w:pPr>
      <w:r>
        <w:rPr>
          <w:rStyle w:val="DipnotBavurusu"/>
        </w:rPr>
        <w:footnoteRef/>
      </w:r>
      <w:r>
        <w:tab/>
      </w:r>
      <w:r w:rsidRPr="008D6538">
        <w:t>Elmalılı</w:t>
      </w:r>
      <w:r>
        <w:t xml:space="preserve">, </w:t>
      </w:r>
      <w:r w:rsidRPr="008D6538">
        <w:rPr>
          <w:i/>
          <w:iCs/>
        </w:rPr>
        <w:t>Hak Din Kur</w:t>
      </w:r>
      <w:r>
        <w:rPr>
          <w:i/>
          <w:iCs/>
        </w:rPr>
        <w:t>’</w:t>
      </w:r>
      <w:r w:rsidRPr="008D6538">
        <w:rPr>
          <w:i/>
          <w:iCs/>
        </w:rPr>
        <w:t>an Dili</w:t>
      </w:r>
      <w:r>
        <w:t>, c. 9, s. 170.</w:t>
      </w:r>
    </w:p>
  </w:footnote>
  <w:footnote w:id="43">
    <w:p w:rsidR="00814096" w:rsidRPr="00D57028" w:rsidRDefault="00814096" w:rsidP="00CA712E">
      <w:pPr>
        <w:pStyle w:val="DipnotMetni"/>
      </w:pPr>
      <w:r>
        <w:rPr>
          <w:rStyle w:val="DipnotBavurusu"/>
        </w:rPr>
        <w:footnoteRef/>
      </w:r>
      <w:r>
        <w:tab/>
      </w:r>
      <w:r w:rsidRPr="0005038F">
        <w:t>Mekk</w:t>
      </w:r>
      <w:r>
        <w:t>î b. EbîTâ</w:t>
      </w:r>
      <w:r w:rsidRPr="0005038F">
        <w:t xml:space="preserve">lib, </w:t>
      </w:r>
      <w:r w:rsidRPr="00655A6D">
        <w:rPr>
          <w:i/>
          <w:iCs/>
        </w:rPr>
        <w:t>el-Hid</w:t>
      </w:r>
      <w:r>
        <w:rPr>
          <w:i/>
          <w:iCs/>
        </w:rPr>
        <w:t>â</w:t>
      </w:r>
      <w:r w:rsidRPr="00655A6D">
        <w:rPr>
          <w:i/>
          <w:iCs/>
        </w:rPr>
        <w:t>ye</w:t>
      </w:r>
      <w:r w:rsidRPr="0005038F">
        <w:t>, c. 11,</w:t>
      </w:r>
      <w:r>
        <w:t xml:space="preserve"> s. 7108.</w:t>
      </w:r>
    </w:p>
  </w:footnote>
  <w:footnote w:id="44">
    <w:p w:rsidR="00814096" w:rsidRPr="000A3787" w:rsidRDefault="00814096" w:rsidP="00CA712E">
      <w:pPr>
        <w:pStyle w:val="DipnotMetni"/>
      </w:pPr>
      <w:r>
        <w:rPr>
          <w:rStyle w:val="DipnotBavurusu"/>
        </w:rPr>
        <w:footnoteRef/>
      </w:r>
      <w:r>
        <w:tab/>
        <w:t>31/Lokmân 24.</w:t>
      </w:r>
    </w:p>
  </w:footnote>
  <w:footnote w:id="45">
    <w:p w:rsidR="00814096" w:rsidRPr="00D57F13" w:rsidRDefault="00814096" w:rsidP="00CA712E">
      <w:pPr>
        <w:pStyle w:val="DipnotMetni"/>
      </w:pPr>
      <w:r w:rsidRPr="00D57F13">
        <w:rPr>
          <w:rStyle w:val="DipnotBavurusu"/>
          <w:sz w:val="16"/>
        </w:rPr>
        <w:footnoteRef/>
      </w:r>
      <w:r w:rsidRPr="00D57F13">
        <w:tab/>
      </w:r>
      <w:r>
        <w:t>98/el-Beyyine, 5</w:t>
      </w:r>
      <w:r w:rsidRPr="00D57F13">
        <w:t>.</w:t>
      </w:r>
    </w:p>
  </w:footnote>
  <w:footnote w:id="46">
    <w:p w:rsidR="00814096" w:rsidRPr="00D57028" w:rsidRDefault="00814096" w:rsidP="00CA712E">
      <w:pPr>
        <w:pStyle w:val="DipnotMetni"/>
      </w:pPr>
      <w:r>
        <w:rPr>
          <w:rStyle w:val="DipnotBavurusu"/>
        </w:rPr>
        <w:footnoteRef/>
      </w:r>
      <w:r>
        <w:tab/>
        <w:t xml:space="preserve">Ebû Said Muhammed Hâdimî </w:t>
      </w:r>
      <w:r w:rsidRPr="00566260">
        <w:t>(ö.1176/1762)</w:t>
      </w:r>
      <w:r>
        <w:t xml:space="preserve">, </w:t>
      </w:r>
      <w:r>
        <w:rPr>
          <w:i/>
          <w:iCs/>
        </w:rPr>
        <w:t>Hâşiye ‘alâ Sûreti’l-İhlâs liİ</w:t>
      </w:r>
      <w:r w:rsidRPr="00467C0E">
        <w:rPr>
          <w:i/>
          <w:iCs/>
        </w:rPr>
        <w:t>bn-i Sinâ</w:t>
      </w:r>
      <w:r>
        <w:t>, thk. Harun Bekiroğlu, İslam Araştırmaları Dergisi, sayı: 35, İstanbul 2016, s. 110.</w:t>
      </w:r>
    </w:p>
  </w:footnote>
  <w:footnote w:id="47">
    <w:p w:rsidR="00814096" w:rsidRPr="00D57028" w:rsidRDefault="00814096" w:rsidP="00CA712E">
      <w:pPr>
        <w:pStyle w:val="DipnotMetni"/>
      </w:pPr>
      <w:r>
        <w:rPr>
          <w:rStyle w:val="DipnotBavurusu"/>
        </w:rPr>
        <w:footnoteRef/>
      </w:r>
      <w:r>
        <w:tab/>
        <w:t xml:space="preserve">Ebû Muhammed Muhyissünne Hüseyin b. Mes’ud </w:t>
      </w:r>
      <w:r>
        <w:rPr>
          <w:rStyle w:val="highlight"/>
        </w:rPr>
        <w:t xml:space="preserve">Beğavî (ö. </w:t>
      </w:r>
      <w:r>
        <w:t xml:space="preserve">516/1122), </w:t>
      </w:r>
      <w:r w:rsidRPr="00FC5F2B">
        <w:rPr>
          <w:i/>
          <w:iCs/>
        </w:rPr>
        <w:t>Tefsirü</w:t>
      </w:r>
      <w:r>
        <w:rPr>
          <w:i/>
          <w:iCs/>
        </w:rPr>
        <w:t>’</w:t>
      </w:r>
      <w:r w:rsidRPr="00FC5F2B">
        <w:rPr>
          <w:i/>
          <w:iCs/>
        </w:rPr>
        <w:t>l-</w:t>
      </w:r>
      <w:r>
        <w:rPr>
          <w:rStyle w:val="highlight"/>
          <w:i/>
          <w:iCs/>
        </w:rPr>
        <w:t>B</w:t>
      </w:r>
      <w:r w:rsidRPr="00FC5F2B">
        <w:rPr>
          <w:rStyle w:val="highlight"/>
          <w:i/>
          <w:iCs/>
        </w:rPr>
        <w:t>e</w:t>
      </w:r>
      <w:r>
        <w:rPr>
          <w:rStyle w:val="highlight"/>
          <w:i/>
          <w:iCs/>
        </w:rPr>
        <w:t>ğ</w:t>
      </w:r>
      <w:r w:rsidRPr="00FC5F2B">
        <w:rPr>
          <w:rStyle w:val="highlight"/>
          <w:i/>
          <w:iCs/>
        </w:rPr>
        <w:t>av</w:t>
      </w:r>
      <w:r>
        <w:rPr>
          <w:rStyle w:val="highlight"/>
          <w:i/>
          <w:iCs/>
        </w:rPr>
        <w:t>î</w:t>
      </w:r>
      <w:r w:rsidRPr="00FC5F2B">
        <w:rPr>
          <w:i/>
          <w:iCs/>
        </w:rPr>
        <w:t xml:space="preserve"> = Me</w:t>
      </w:r>
      <w:r>
        <w:rPr>
          <w:i/>
          <w:iCs/>
        </w:rPr>
        <w:t>’â</w:t>
      </w:r>
      <w:r w:rsidRPr="00FC5F2B">
        <w:rPr>
          <w:i/>
          <w:iCs/>
        </w:rPr>
        <w:t>limü</w:t>
      </w:r>
      <w:r>
        <w:rPr>
          <w:i/>
          <w:iCs/>
        </w:rPr>
        <w:t>’</w:t>
      </w:r>
      <w:r w:rsidRPr="00FC5F2B">
        <w:rPr>
          <w:i/>
          <w:iCs/>
        </w:rPr>
        <w:t>t-</w:t>
      </w:r>
      <w:r w:rsidRPr="00FC5F2B">
        <w:rPr>
          <w:rStyle w:val="highlight"/>
          <w:i/>
          <w:iCs/>
        </w:rPr>
        <w:t>tenz</w:t>
      </w:r>
      <w:r>
        <w:rPr>
          <w:rStyle w:val="highlight"/>
          <w:i/>
          <w:iCs/>
        </w:rPr>
        <w:t>î</w:t>
      </w:r>
      <w:r w:rsidRPr="00FC5F2B">
        <w:rPr>
          <w:rStyle w:val="highlight"/>
          <w:i/>
          <w:iCs/>
        </w:rPr>
        <w:t>l</w:t>
      </w:r>
      <w:r>
        <w:t>, thk.: Muhammed Abdullah Nemr, DaruTaybe, Riyad 1993, c. 7, s. 380.</w:t>
      </w:r>
    </w:p>
  </w:footnote>
  <w:footnote w:id="48">
    <w:p w:rsidR="00814096" w:rsidRPr="00D57028" w:rsidRDefault="00814096" w:rsidP="00CA712E">
      <w:pPr>
        <w:pStyle w:val="DipnotMetni"/>
      </w:pPr>
      <w:r>
        <w:rPr>
          <w:rStyle w:val="DipnotBavurusu"/>
        </w:rPr>
        <w:footnoteRef/>
      </w:r>
      <w:r>
        <w:tab/>
      </w:r>
      <w:r>
        <w:rPr>
          <w:rStyle w:val="highlight"/>
        </w:rPr>
        <w:t>Ebû</w:t>
      </w:r>
      <w:r>
        <w:t>’s-</w:t>
      </w:r>
      <w:r>
        <w:rPr>
          <w:rStyle w:val="highlight"/>
        </w:rPr>
        <w:t>Suud</w:t>
      </w:r>
      <w:r>
        <w:t xml:space="preserve"> b. Muhammed el-’İmadî el-İskilibî (</w:t>
      </w:r>
      <w:r w:rsidRPr="00EA0F08">
        <w:t>ö. 982/1574</w:t>
      </w:r>
      <w:r>
        <w:t xml:space="preserve">), </w:t>
      </w:r>
      <w:r>
        <w:rPr>
          <w:i/>
          <w:iCs/>
        </w:rPr>
        <w:t>İrşâdü’l-’akli’s-selîm i</w:t>
      </w:r>
      <w:r w:rsidRPr="00C974E1">
        <w:rPr>
          <w:i/>
          <w:iCs/>
        </w:rPr>
        <w:t>l</w:t>
      </w:r>
      <w:r>
        <w:rPr>
          <w:i/>
          <w:iCs/>
        </w:rPr>
        <w:t>â mezâ</w:t>
      </w:r>
      <w:r w:rsidRPr="00C974E1">
        <w:rPr>
          <w:i/>
          <w:iCs/>
        </w:rPr>
        <w:t>y</w:t>
      </w:r>
      <w:r>
        <w:rPr>
          <w:i/>
          <w:iCs/>
        </w:rPr>
        <w:t>a’l-K</w:t>
      </w:r>
      <w:r w:rsidRPr="00C974E1">
        <w:rPr>
          <w:i/>
          <w:iCs/>
        </w:rPr>
        <w:t>itabi</w:t>
      </w:r>
      <w:r>
        <w:rPr>
          <w:i/>
          <w:iCs/>
        </w:rPr>
        <w:t>’</w:t>
      </w:r>
      <w:r w:rsidRPr="00C974E1">
        <w:rPr>
          <w:i/>
          <w:iCs/>
        </w:rPr>
        <w:t>l-Ker</w:t>
      </w:r>
      <w:r>
        <w:rPr>
          <w:i/>
          <w:iCs/>
        </w:rPr>
        <w:t>î</w:t>
      </w:r>
      <w:r w:rsidRPr="00C974E1">
        <w:rPr>
          <w:i/>
          <w:iCs/>
        </w:rPr>
        <w:t>m</w:t>
      </w:r>
      <w:r>
        <w:t>, thk.: Abdulkadir Ahmed Ata, Mektebetü’r-Riyâdi’l-Hadîse, Riyad ts., c. 5, s. 206.</w:t>
      </w:r>
    </w:p>
  </w:footnote>
  <w:footnote w:id="49">
    <w:p w:rsidR="00814096" w:rsidRPr="00D57028" w:rsidRDefault="00814096" w:rsidP="00CA712E">
      <w:pPr>
        <w:pStyle w:val="DipnotMetni"/>
      </w:pPr>
      <w:r>
        <w:rPr>
          <w:rStyle w:val="DipnotBavurusu"/>
        </w:rPr>
        <w:footnoteRef/>
      </w:r>
      <w:r>
        <w:tab/>
        <w:t>Mekkî b. Ebî Tâ</w:t>
      </w:r>
      <w:r w:rsidRPr="0005038F">
        <w:t xml:space="preserve">lib, </w:t>
      </w:r>
      <w:r w:rsidRPr="00655A6D">
        <w:rPr>
          <w:i/>
          <w:iCs/>
        </w:rPr>
        <w:t>el-Hid</w:t>
      </w:r>
      <w:r>
        <w:rPr>
          <w:i/>
          <w:iCs/>
        </w:rPr>
        <w:t>â</w:t>
      </w:r>
      <w:r w:rsidRPr="00655A6D">
        <w:rPr>
          <w:i/>
          <w:iCs/>
        </w:rPr>
        <w:t>ye</w:t>
      </w:r>
      <w:r w:rsidRPr="0005038F">
        <w:t>, c. 11,</w:t>
      </w:r>
      <w:r>
        <w:t xml:space="preserve"> s. 7108.</w:t>
      </w:r>
    </w:p>
  </w:footnote>
  <w:footnote w:id="50">
    <w:p w:rsidR="00814096" w:rsidRPr="00D57028" w:rsidRDefault="00814096" w:rsidP="00CA712E">
      <w:pPr>
        <w:pStyle w:val="DipnotMetni"/>
      </w:pPr>
      <w:r>
        <w:rPr>
          <w:rStyle w:val="DipnotBavurusu"/>
        </w:rPr>
        <w:footnoteRef/>
      </w:r>
      <w:r>
        <w:tab/>
      </w:r>
      <w:r w:rsidRPr="0005038F">
        <w:t>Zecc</w:t>
      </w:r>
      <w:r>
        <w:t>â</w:t>
      </w:r>
      <w:r w:rsidRPr="0005038F">
        <w:t xml:space="preserve">c, </w:t>
      </w:r>
      <w:r>
        <w:rPr>
          <w:i/>
          <w:iCs/>
        </w:rPr>
        <w:t>Meâni’l-Kur’an</w:t>
      </w:r>
      <w:r w:rsidRPr="0005038F">
        <w:t>,</w:t>
      </w:r>
      <w:r>
        <w:t xml:space="preserve"> </w:t>
      </w:r>
      <w:r w:rsidRPr="0005038F">
        <w:t>c. 5,</w:t>
      </w:r>
      <w:r>
        <w:t xml:space="preserve"> s. 58.</w:t>
      </w:r>
    </w:p>
  </w:footnote>
  <w:footnote w:id="51">
    <w:p w:rsidR="00814096" w:rsidRPr="00D57028" w:rsidRDefault="00814096" w:rsidP="00CA712E">
      <w:pPr>
        <w:pStyle w:val="DipnotMetni"/>
      </w:pPr>
      <w:r>
        <w:rPr>
          <w:rStyle w:val="DipnotBavurusu"/>
        </w:rPr>
        <w:footnoteRef/>
      </w:r>
      <w:r>
        <w:tab/>
        <w:t>39/Zümer 3.</w:t>
      </w:r>
    </w:p>
  </w:footnote>
  <w:footnote w:id="52">
    <w:p w:rsidR="00814096" w:rsidRPr="00D57028" w:rsidRDefault="00814096" w:rsidP="00CA712E">
      <w:pPr>
        <w:pStyle w:val="DipnotMetni"/>
      </w:pPr>
      <w:r>
        <w:rPr>
          <w:rStyle w:val="DipnotBavurusu"/>
        </w:rPr>
        <w:footnoteRef/>
      </w:r>
      <w:r>
        <w:tab/>
        <w:t>29/Ankebût 61.</w:t>
      </w:r>
    </w:p>
  </w:footnote>
  <w:footnote w:id="53">
    <w:p w:rsidR="00814096" w:rsidRPr="00764A19" w:rsidRDefault="00814096" w:rsidP="00CA712E">
      <w:pPr>
        <w:pStyle w:val="DipnotMetni"/>
        <w:rPr>
          <w:rtl/>
        </w:rPr>
      </w:pPr>
      <w:r>
        <w:rPr>
          <w:rStyle w:val="DipnotBavurusu"/>
        </w:rPr>
        <w:footnoteRef/>
      </w:r>
      <w:r>
        <w:tab/>
        <w:t xml:space="preserve">Hadis’te müteşâbih kelimelerden olan “parmak” ifadesi kullanılmıştır. Çalışmamızla direkt bağlantısı olmadığı için bu kelimenin izahı üzerinde durmadık. Hadiste yer alan parmak, selef âlimlerine göre parmak olup bizim bildiğimiz parmak değildir. Nasıllığı sorgulanamaz. Halef âlimlerine göre ise mecaz-ı mürseldir. Buna göre parmak güç yeri olup bununla kuvvet ve kudret manası kastedilmektedir. </w:t>
      </w:r>
      <w:r w:rsidRPr="001F3A77">
        <w:rPr>
          <w:i/>
          <w:iCs/>
        </w:rPr>
        <w:t>Zikru</w:t>
      </w:r>
      <w:r>
        <w:rPr>
          <w:i/>
          <w:iCs/>
        </w:rPr>
        <w:t>’</w:t>
      </w:r>
      <w:r w:rsidRPr="001F3A77">
        <w:rPr>
          <w:i/>
          <w:iCs/>
        </w:rPr>
        <w:t xml:space="preserve">l-mahal </w:t>
      </w:r>
      <w:r>
        <w:rPr>
          <w:i/>
          <w:iCs/>
        </w:rPr>
        <w:t>irade</w:t>
      </w:r>
      <w:r w:rsidRPr="001F3A77">
        <w:rPr>
          <w:i/>
          <w:iCs/>
        </w:rPr>
        <w:t>tü</w:t>
      </w:r>
      <w:r>
        <w:rPr>
          <w:i/>
          <w:iCs/>
        </w:rPr>
        <w:t>’</w:t>
      </w:r>
      <w:r w:rsidRPr="001F3A77">
        <w:rPr>
          <w:i/>
          <w:iCs/>
        </w:rPr>
        <w:t>l-hall</w:t>
      </w:r>
      <w:r>
        <w:t xml:space="preserve"> kuralı uygulanmıştır. Buhârî, Tevhîd, 19; Müslim, Sıfâtu’l-Münâfikîn, 19.</w:t>
      </w:r>
    </w:p>
  </w:footnote>
  <w:footnote w:id="54">
    <w:p w:rsidR="00814096" w:rsidRPr="001F3A77" w:rsidRDefault="00814096" w:rsidP="00CA712E">
      <w:pPr>
        <w:pStyle w:val="DipnotMetni"/>
      </w:pPr>
      <w:r>
        <w:rPr>
          <w:rStyle w:val="DipnotBavurusu"/>
        </w:rPr>
        <w:footnoteRef/>
      </w:r>
      <w:r>
        <w:tab/>
        <w:t>62/Cuma 5.</w:t>
      </w:r>
    </w:p>
  </w:footnote>
  <w:footnote w:id="55">
    <w:p w:rsidR="00814096" w:rsidRPr="001F3A77" w:rsidRDefault="00814096" w:rsidP="00CA712E">
      <w:pPr>
        <w:pStyle w:val="DipnotMetni"/>
      </w:pPr>
      <w:r>
        <w:rPr>
          <w:rStyle w:val="DipnotBavurusu"/>
        </w:rPr>
        <w:footnoteRef/>
      </w:r>
      <w:r>
        <w:tab/>
        <w:t>Sa’deddî</w:t>
      </w:r>
      <w:r w:rsidRPr="006E6E5B">
        <w:t>n</w:t>
      </w:r>
      <w:r>
        <w:t xml:space="preserve"> </w:t>
      </w:r>
      <w:r w:rsidRPr="006E6E5B">
        <w:t>Mes</w:t>
      </w:r>
      <w:r>
        <w:t>’</w:t>
      </w:r>
      <w:r w:rsidRPr="006E6E5B">
        <w:t>ud b. Ömer b. Abdullah Teftaz</w:t>
      </w:r>
      <w:r>
        <w:t>â</w:t>
      </w:r>
      <w:r w:rsidRPr="006E6E5B">
        <w:t>nî (ö. 792/1390)</w:t>
      </w:r>
      <w:r>
        <w:t xml:space="preserve">, </w:t>
      </w:r>
      <w:r w:rsidRPr="006E6E5B">
        <w:rPr>
          <w:i/>
          <w:iCs/>
        </w:rPr>
        <w:t>Muhtasarü</w:t>
      </w:r>
      <w:r>
        <w:rPr>
          <w:i/>
          <w:iCs/>
        </w:rPr>
        <w:t>’</w:t>
      </w:r>
      <w:r w:rsidRPr="006E6E5B">
        <w:rPr>
          <w:i/>
          <w:iCs/>
        </w:rPr>
        <w:t>l-Meânî</w:t>
      </w:r>
      <w:r>
        <w:t>, Salah Bilici Kitabevi, İstanbul ts., s. 279-280.</w:t>
      </w:r>
    </w:p>
  </w:footnote>
  <w:footnote w:id="56">
    <w:p w:rsidR="00814096" w:rsidRPr="00D57028" w:rsidRDefault="00814096" w:rsidP="00CA712E">
      <w:pPr>
        <w:pStyle w:val="DipnotMetni"/>
      </w:pPr>
      <w:r>
        <w:rPr>
          <w:rStyle w:val="DipnotBavurusu"/>
        </w:rPr>
        <w:footnoteRef/>
      </w:r>
      <w:r>
        <w:tab/>
        <w:t>7/A’râf 179.</w:t>
      </w:r>
    </w:p>
  </w:footnote>
  <w:footnote w:id="57">
    <w:p w:rsidR="00814096" w:rsidRPr="00D57028" w:rsidRDefault="00814096" w:rsidP="00CA712E">
      <w:pPr>
        <w:pStyle w:val="DipnotMetni"/>
      </w:pPr>
      <w:r>
        <w:rPr>
          <w:rStyle w:val="DipnotBavurusu"/>
        </w:rPr>
        <w:footnoteRef/>
      </w:r>
      <w:r>
        <w:tab/>
        <w:t>İbn Atıyye</w:t>
      </w:r>
      <w:r w:rsidRPr="000038E5">
        <w:t xml:space="preserve">, </w:t>
      </w:r>
      <w:r w:rsidRPr="0010250D">
        <w:rPr>
          <w:i/>
          <w:iCs/>
        </w:rPr>
        <w:t>el-Muharrerü</w:t>
      </w:r>
      <w:r>
        <w:rPr>
          <w:i/>
          <w:iCs/>
        </w:rPr>
        <w:t>’</w:t>
      </w:r>
      <w:r w:rsidRPr="0010250D">
        <w:rPr>
          <w:i/>
          <w:iCs/>
        </w:rPr>
        <w:t>l-vec</w:t>
      </w:r>
      <w:r>
        <w:rPr>
          <w:i/>
          <w:iCs/>
        </w:rPr>
        <w:t>î</w:t>
      </w:r>
      <w:r w:rsidRPr="0010250D">
        <w:rPr>
          <w:i/>
          <w:iCs/>
        </w:rPr>
        <w:t>z</w:t>
      </w:r>
      <w:r>
        <w:t>,</w:t>
      </w:r>
      <w:r w:rsidRPr="000038E5">
        <w:t xml:space="preserve"> c. 5,</w:t>
      </w:r>
      <w:r>
        <w:t xml:space="preserve"> s. 183.</w:t>
      </w:r>
    </w:p>
  </w:footnote>
  <w:footnote w:id="58">
    <w:p w:rsidR="00814096" w:rsidRPr="00D57028" w:rsidRDefault="00814096" w:rsidP="00CA712E">
      <w:pPr>
        <w:pStyle w:val="DipnotMetni"/>
      </w:pPr>
      <w:r>
        <w:rPr>
          <w:rStyle w:val="DipnotBavurusu"/>
        </w:rPr>
        <w:footnoteRef/>
      </w:r>
      <w:r>
        <w:tab/>
        <w:t xml:space="preserve">Âlûsî, </w:t>
      </w:r>
      <w:r>
        <w:rPr>
          <w:i/>
          <w:iCs/>
        </w:rPr>
        <w:t>Rûhü’</w:t>
      </w:r>
      <w:r w:rsidRPr="00A5373C">
        <w:rPr>
          <w:i/>
          <w:iCs/>
        </w:rPr>
        <w:t>l-</w:t>
      </w:r>
      <w:r>
        <w:rPr>
          <w:i/>
          <w:iCs/>
        </w:rPr>
        <w:t>meânî</w:t>
      </w:r>
      <w:r w:rsidRPr="00655A6D">
        <w:t xml:space="preserve">, </w:t>
      </w:r>
      <w:r>
        <w:t xml:space="preserve">c. 27, s. 21; </w:t>
      </w:r>
      <w:r w:rsidRPr="000038E5">
        <w:t xml:space="preserve">Beyzâvî, </w:t>
      </w:r>
      <w:r w:rsidRPr="00655A6D">
        <w:rPr>
          <w:i/>
          <w:iCs/>
        </w:rPr>
        <w:t>Envârü</w:t>
      </w:r>
      <w:r>
        <w:rPr>
          <w:i/>
          <w:iCs/>
        </w:rPr>
        <w:t>’</w:t>
      </w:r>
      <w:r w:rsidRPr="00655A6D">
        <w:rPr>
          <w:i/>
          <w:iCs/>
        </w:rPr>
        <w:t>t-tenzîl</w:t>
      </w:r>
      <w:r w:rsidRPr="0010250D">
        <w:t xml:space="preserve">, </w:t>
      </w:r>
      <w:r w:rsidRPr="00872638">
        <w:t>c. 5,</w:t>
      </w:r>
      <w:r>
        <w:t xml:space="preserve"> s. 151.</w:t>
      </w:r>
    </w:p>
  </w:footnote>
  <w:footnote w:id="59">
    <w:p w:rsidR="00814096" w:rsidRPr="00D57028" w:rsidRDefault="00814096" w:rsidP="00CA712E">
      <w:pPr>
        <w:pStyle w:val="DipnotMetni"/>
      </w:pPr>
      <w:r>
        <w:rPr>
          <w:rStyle w:val="DipnotBavurusu"/>
        </w:rPr>
        <w:footnoteRef/>
      </w:r>
      <w:r>
        <w:tab/>
        <w:t xml:space="preserve">İlhan Kutluer, “Gaiyyet”, </w:t>
      </w:r>
      <w:r w:rsidRPr="00766BFF">
        <w:rPr>
          <w:i/>
          <w:iCs/>
        </w:rPr>
        <w:t>DİA</w:t>
      </w:r>
      <w:r>
        <w:t>, XVII, 292.</w:t>
      </w:r>
    </w:p>
  </w:footnote>
  <w:footnote w:id="60">
    <w:p w:rsidR="00814096" w:rsidRPr="00D57028" w:rsidRDefault="00814096" w:rsidP="00CA712E">
      <w:pPr>
        <w:pStyle w:val="DipnotMetni"/>
      </w:pPr>
      <w:r>
        <w:rPr>
          <w:rStyle w:val="DipnotBavurusu"/>
        </w:rPr>
        <w:footnoteRef/>
      </w:r>
      <w:r>
        <w:tab/>
        <w:t>23/Mü’minûn 115; 38/Sâd 27.</w:t>
      </w:r>
    </w:p>
  </w:footnote>
  <w:footnote w:id="61">
    <w:p w:rsidR="00814096" w:rsidRPr="00D57028" w:rsidRDefault="00814096" w:rsidP="00CA712E">
      <w:pPr>
        <w:pStyle w:val="DipnotMetni"/>
      </w:pPr>
      <w:r>
        <w:rPr>
          <w:rStyle w:val="DipnotBavurusu"/>
        </w:rPr>
        <w:footnoteRef/>
      </w:r>
      <w:r>
        <w:tab/>
        <w:t>44/Duhân 38-39.</w:t>
      </w:r>
    </w:p>
  </w:footnote>
  <w:footnote w:id="62">
    <w:p w:rsidR="00814096" w:rsidRPr="00D57028" w:rsidRDefault="00814096" w:rsidP="00CA712E">
      <w:pPr>
        <w:pStyle w:val="DipnotMetni"/>
      </w:pPr>
      <w:r>
        <w:rPr>
          <w:rStyle w:val="DipnotBavurusu"/>
        </w:rPr>
        <w:footnoteRef/>
      </w:r>
      <w:r>
        <w:tab/>
        <w:t>67/Mülk 2.</w:t>
      </w:r>
    </w:p>
  </w:footnote>
  <w:footnote w:id="63">
    <w:p w:rsidR="00814096" w:rsidRPr="00D57028" w:rsidRDefault="00814096" w:rsidP="00CA712E">
      <w:pPr>
        <w:pStyle w:val="DipnotMetni"/>
      </w:pPr>
      <w:r>
        <w:rPr>
          <w:rStyle w:val="DipnotBavurusu"/>
        </w:rPr>
        <w:footnoteRef/>
      </w:r>
      <w:r>
        <w:tab/>
        <w:t>49/Hucurât 13.</w:t>
      </w:r>
    </w:p>
  </w:footnote>
  <w:footnote w:id="64">
    <w:p w:rsidR="00814096" w:rsidRPr="00D57028" w:rsidRDefault="00814096" w:rsidP="00CA712E">
      <w:pPr>
        <w:pStyle w:val="DipnotMetni"/>
      </w:pPr>
      <w:r>
        <w:rPr>
          <w:rStyle w:val="DipnotBavurusu"/>
        </w:rPr>
        <w:footnoteRef/>
      </w:r>
      <w:r>
        <w:tab/>
        <w:t>7/A’râf 179.</w:t>
      </w:r>
    </w:p>
  </w:footnote>
  <w:footnote w:id="65">
    <w:p w:rsidR="00814096" w:rsidRPr="00D57028" w:rsidRDefault="00814096" w:rsidP="00CA712E">
      <w:pPr>
        <w:pStyle w:val="DipnotMetni"/>
      </w:pPr>
      <w:r>
        <w:rPr>
          <w:rStyle w:val="DipnotBavurusu"/>
        </w:rPr>
        <w:footnoteRef/>
      </w:r>
      <w:r>
        <w:tab/>
        <w:t xml:space="preserve">Âlûsî, </w:t>
      </w:r>
      <w:r>
        <w:rPr>
          <w:i/>
          <w:iCs/>
        </w:rPr>
        <w:t>Rûhü’</w:t>
      </w:r>
      <w:r w:rsidRPr="00A5373C">
        <w:rPr>
          <w:i/>
          <w:iCs/>
        </w:rPr>
        <w:t>l-</w:t>
      </w:r>
      <w:r>
        <w:rPr>
          <w:i/>
          <w:iCs/>
        </w:rPr>
        <w:t>meânî</w:t>
      </w:r>
      <w:r w:rsidRPr="00655A6D">
        <w:t xml:space="preserve">, </w:t>
      </w:r>
      <w:r>
        <w:t>c. 27, s. 21-22.</w:t>
      </w:r>
    </w:p>
  </w:footnote>
  <w:footnote w:id="66">
    <w:p w:rsidR="00814096" w:rsidRPr="00D57028" w:rsidRDefault="00814096" w:rsidP="00CA712E">
      <w:pPr>
        <w:pStyle w:val="DipnotMetni"/>
      </w:pPr>
      <w:r>
        <w:rPr>
          <w:rStyle w:val="DipnotBavurusu"/>
        </w:rPr>
        <w:footnoteRef/>
      </w:r>
      <w:r>
        <w:tab/>
      </w:r>
      <w:r w:rsidRPr="000038E5">
        <w:t xml:space="preserve">Beyzâvî, </w:t>
      </w:r>
      <w:r w:rsidRPr="00655A6D">
        <w:rPr>
          <w:i/>
          <w:iCs/>
        </w:rPr>
        <w:t>Envârü</w:t>
      </w:r>
      <w:r>
        <w:rPr>
          <w:i/>
          <w:iCs/>
        </w:rPr>
        <w:t>’</w:t>
      </w:r>
      <w:r w:rsidRPr="00655A6D">
        <w:rPr>
          <w:i/>
          <w:iCs/>
        </w:rPr>
        <w:t>t-tenzîl</w:t>
      </w:r>
      <w:r w:rsidRPr="0010250D">
        <w:t xml:space="preserve">, </w:t>
      </w:r>
      <w:r w:rsidRPr="00872638">
        <w:t>c. 5,</w:t>
      </w:r>
      <w:r>
        <w:t xml:space="preserve"> s. 151; </w:t>
      </w:r>
      <w:r w:rsidRPr="000038E5">
        <w:t xml:space="preserve">İbnAtıyye, </w:t>
      </w:r>
      <w:r w:rsidRPr="0010250D">
        <w:rPr>
          <w:i/>
          <w:iCs/>
        </w:rPr>
        <w:t>el-Muharrerü</w:t>
      </w:r>
      <w:r>
        <w:rPr>
          <w:i/>
          <w:iCs/>
        </w:rPr>
        <w:t>’</w:t>
      </w:r>
      <w:r w:rsidRPr="0010250D">
        <w:rPr>
          <w:i/>
          <w:iCs/>
        </w:rPr>
        <w:t>l-vec</w:t>
      </w:r>
      <w:r>
        <w:rPr>
          <w:i/>
          <w:iCs/>
        </w:rPr>
        <w:t>î</w:t>
      </w:r>
      <w:r w:rsidRPr="0010250D">
        <w:rPr>
          <w:i/>
          <w:iCs/>
        </w:rPr>
        <w:t>z</w:t>
      </w:r>
      <w:r>
        <w:t>,</w:t>
      </w:r>
      <w:r w:rsidRPr="000038E5">
        <w:t xml:space="preserve"> c. 5,</w:t>
      </w:r>
      <w:r>
        <w:t xml:space="preserve"> s. 183.</w:t>
      </w:r>
    </w:p>
  </w:footnote>
  <w:footnote w:id="67">
    <w:p w:rsidR="00814096" w:rsidRPr="00D57028" w:rsidRDefault="00814096" w:rsidP="00CA712E">
      <w:pPr>
        <w:pStyle w:val="DipnotMetni"/>
      </w:pPr>
      <w:r>
        <w:rPr>
          <w:rStyle w:val="DipnotBavurusu"/>
        </w:rPr>
        <w:footnoteRef/>
      </w:r>
      <w:r>
        <w:tab/>
        <w:t xml:space="preserve">H. Yunus Apaydın, “Ta’lîl”, </w:t>
      </w:r>
      <w:r w:rsidRPr="00766BFF">
        <w:rPr>
          <w:i/>
          <w:iCs/>
        </w:rPr>
        <w:t>DİA</w:t>
      </w:r>
      <w:r>
        <w:t>, XXXIX, 511-512.</w:t>
      </w:r>
    </w:p>
  </w:footnote>
  <w:footnote w:id="68">
    <w:p w:rsidR="00814096" w:rsidRPr="00D57028" w:rsidRDefault="00814096" w:rsidP="00CA712E">
      <w:pPr>
        <w:pStyle w:val="DipnotMetni"/>
      </w:pPr>
      <w:r>
        <w:rPr>
          <w:rStyle w:val="DipnotBavurusu"/>
        </w:rPr>
        <w:footnoteRef/>
      </w:r>
      <w:r>
        <w:tab/>
        <w:t xml:space="preserve">Eş’ari olan İbn Müneyyir’in değerlendirmeleri için bakınız: Zemahşerî, </w:t>
      </w:r>
      <w:r>
        <w:rPr>
          <w:rStyle w:val="highlight"/>
          <w:i/>
          <w:iCs/>
        </w:rPr>
        <w:t>Keşşâ</w:t>
      </w:r>
      <w:r w:rsidRPr="002F453E">
        <w:rPr>
          <w:rStyle w:val="highlight"/>
          <w:i/>
          <w:iCs/>
        </w:rPr>
        <w:t>f</w:t>
      </w:r>
      <w:r w:rsidRPr="0010250D">
        <w:rPr>
          <w:rStyle w:val="highlight"/>
        </w:rPr>
        <w:t xml:space="preserve">, </w:t>
      </w:r>
      <w:r>
        <w:t>c. 5,</w:t>
      </w:r>
      <w:r w:rsidR="0014205D">
        <w:t xml:space="preserve"> </w:t>
      </w:r>
      <w:r>
        <w:t>s.</w:t>
      </w:r>
      <w:r w:rsidR="0014205D">
        <w:t xml:space="preserve"> </w:t>
      </w:r>
      <w:r>
        <w:t>620.</w:t>
      </w:r>
    </w:p>
  </w:footnote>
  <w:footnote w:id="69">
    <w:p w:rsidR="00814096" w:rsidRDefault="00814096" w:rsidP="00CA712E">
      <w:pPr>
        <w:pStyle w:val="DipnotMetni"/>
      </w:pPr>
      <w:r>
        <w:rPr>
          <w:rStyle w:val="DipnotBavurusu"/>
        </w:rPr>
        <w:footnoteRef/>
      </w:r>
      <w:r>
        <w:tab/>
        <w:t xml:space="preserve">Âlûsî, </w:t>
      </w:r>
      <w:r>
        <w:rPr>
          <w:i/>
          <w:iCs/>
        </w:rPr>
        <w:t>Rûhü’</w:t>
      </w:r>
      <w:r w:rsidRPr="00A5373C">
        <w:rPr>
          <w:i/>
          <w:iCs/>
        </w:rPr>
        <w:t>l-</w:t>
      </w:r>
      <w:r>
        <w:rPr>
          <w:i/>
          <w:iCs/>
        </w:rPr>
        <w:t>meânî</w:t>
      </w:r>
      <w:r w:rsidRPr="00655A6D">
        <w:t xml:space="preserve">, </w:t>
      </w:r>
      <w:r>
        <w:t>c. 27, s. 22.</w:t>
      </w:r>
    </w:p>
  </w:footnote>
  <w:footnote w:id="70">
    <w:p w:rsidR="00814096" w:rsidRDefault="00814096" w:rsidP="00CA712E">
      <w:pPr>
        <w:pStyle w:val="DipnotMetni"/>
      </w:pPr>
      <w:r>
        <w:rPr>
          <w:rStyle w:val="DipnotBavurusu"/>
        </w:rPr>
        <w:footnoteRef/>
      </w:r>
      <w:r>
        <w:tab/>
        <w:t xml:space="preserve">M. Sait Özervarlı, “Hikmet”, </w:t>
      </w:r>
      <w:r w:rsidRPr="00766BFF">
        <w:rPr>
          <w:i/>
          <w:iCs/>
        </w:rPr>
        <w:t>DİA</w:t>
      </w:r>
      <w:r>
        <w:t xml:space="preserve">, XVII, 511; Ferhat Koca, “Hikmet”, </w:t>
      </w:r>
      <w:r w:rsidRPr="00766BFF">
        <w:rPr>
          <w:i/>
          <w:iCs/>
        </w:rPr>
        <w:t>DİA</w:t>
      </w:r>
      <w:r>
        <w:t xml:space="preserve">, </w:t>
      </w:r>
      <w:r w:rsidRPr="00766BFF">
        <w:t xml:space="preserve">XVII, </w:t>
      </w:r>
      <w:r>
        <w:t>514.</w:t>
      </w:r>
    </w:p>
  </w:footnote>
  <w:footnote w:id="71">
    <w:p w:rsidR="00814096" w:rsidRPr="00D57028" w:rsidRDefault="00814096" w:rsidP="00CA712E">
      <w:pPr>
        <w:pStyle w:val="DipnotMetni"/>
      </w:pPr>
      <w:r>
        <w:rPr>
          <w:rStyle w:val="DipnotBavurusu"/>
        </w:rPr>
        <w:footnoteRef/>
      </w:r>
      <w:r>
        <w:tab/>
      </w:r>
      <w:r w:rsidRPr="0056619D">
        <w:t>Dama</w:t>
      </w:r>
      <w:r>
        <w:t>d Abdurrahman Gelibolulu Şeyhizâ</w:t>
      </w:r>
      <w:r w:rsidRPr="0056619D">
        <w:t>de</w:t>
      </w:r>
      <w:r>
        <w:t xml:space="preserve"> (ö. </w:t>
      </w:r>
      <w:r w:rsidRPr="0056619D">
        <w:t>1078/1667</w:t>
      </w:r>
      <w:r>
        <w:t xml:space="preserve">), </w:t>
      </w:r>
      <w:r>
        <w:rPr>
          <w:i/>
          <w:iCs/>
        </w:rPr>
        <w:t>Mecmaü’l-enhur</w:t>
      </w:r>
      <w:r w:rsidRPr="00C146F1">
        <w:rPr>
          <w:i/>
          <w:iCs/>
        </w:rPr>
        <w:t>fî şerhi Mülteka</w:t>
      </w:r>
      <w:r>
        <w:rPr>
          <w:i/>
          <w:iCs/>
        </w:rPr>
        <w:t>’</w:t>
      </w:r>
      <w:r w:rsidRPr="00C146F1">
        <w:rPr>
          <w:i/>
          <w:iCs/>
        </w:rPr>
        <w:t>l-ebhur</w:t>
      </w:r>
      <w:r>
        <w:t>,</w:t>
      </w:r>
      <w:r w:rsidRPr="0056619D">
        <w:t xml:space="preserve"> Hacı</w:t>
      </w:r>
      <w:r>
        <w:t xml:space="preserve"> </w:t>
      </w:r>
      <w:r w:rsidRPr="0056619D">
        <w:t>MuharremEfendi Matbaası, Dersaâdet 1310</w:t>
      </w:r>
      <w:r>
        <w:t>/1884, c. 2, s</w:t>
      </w:r>
      <w:r w:rsidRPr="0056619D">
        <w:t>.</w:t>
      </w:r>
      <w:r>
        <w:t xml:space="preserve"> 10;</w:t>
      </w:r>
      <w:r w:rsidRPr="00C27D9E">
        <w:t xml:space="preserve"> Muhammed </w:t>
      </w:r>
      <w:r>
        <w:t>Sıdkî b. Ahmed b. Muhammed el-Bornû Ebü’l-Haris Ğ</w:t>
      </w:r>
      <w:r w:rsidRPr="00C27D9E">
        <w:t>azz</w:t>
      </w:r>
      <w:r>
        <w:t xml:space="preserve">î, </w:t>
      </w:r>
      <w:r w:rsidRPr="00C27D9E">
        <w:rPr>
          <w:i/>
          <w:iCs/>
        </w:rPr>
        <w:t>el-Mevsû</w:t>
      </w:r>
      <w:r>
        <w:rPr>
          <w:i/>
          <w:iCs/>
        </w:rPr>
        <w:t>’</w:t>
      </w:r>
      <w:r w:rsidRPr="00C27D9E">
        <w:rPr>
          <w:i/>
          <w:iCs/>
        </w:rPr>
        <w:t>atu</w:t>
      </w:r>
      <w:r>
        <w:rPr>
          <w:i/>
          <w:iCs/>
        </w:rPr>
        <w:t>’</w:t>
      </w:r>
      <w:r w:rsidRPr="00C27D9E">
        <w:rPr>
          <w:i/>
          <w:iCs/>
        </w:rPr>
        <w:t>l-Kavâ</w:t>
      </w:r>
      <w:r>
        <w:rPr>
          <w:i/>
          <w:iCs/>
        </w:rPr>
        <w:t>’i</w:t>
      </w:r>
      <w:r w:rsidRPr="00C27D9E">
        <w:rPr>
          <w:i/>
          <w:iCs/>
        </w:rPr>
        <w:t>di</w:t>
      </w:r>
      <w:r>
        <w:rPr>
          <w:i/>
          <w:iCs/>
        </w:rPr>
        <w:t>’</w:t>
      </w:r>
      <w:r w:rsidRPr="00C27D9E">
        <w:rPr>
          <w:i/>
          <w:iCs/>
        </w:rPr>
        <w:t>l-Fıkhiyye</w:t>
      </w:r>
      <w:r>
        <w:t xml:space="preserve">, </w:t>
      </w:r>
      <w:r w:rsidRPr="00C27D9E">
        <w:t>Mektebetü</w:t>
      </w:r>
      <w:r>
        <w:t>’</w:t>
      </w:r>
      <w:r w:rsidRPr="00C27D9E">
        <w:t>t-Tevbe</w:t>
      </w:r>
      <w:r>
        <w:t>,</w:t>
      </w:r>
      <w:r w:rsidRPr="00C27D9E">
        <w:t xml:space="preserve"> Riyad 1997/1418</w:t>
      </w:r>
      <w:r>
        <w:t>,</w:t>
      </w:r>
      <w:r w:rsidR="00DB598D">
        <w:t xml:space="preserve"> </w:t>
      </w:r>
      <w:r>
        <w:t>c. 3, s. 234.</w:t>
      </w:r>
    </w:p>
  </w:footnote>
  <w:footnote w:id="72">
    <w:p w:rsidR="00814096" w:rsidRDefault="00814096" w:rsidP="00CA712E">
      <w:pPr>
        <w:pStyle w:val="DipnotMetni"/>
      </w:pPr>
      <w:r>
        <w:rPr>
          <w:rStyle w:val="DipnotBavurusu"/>
        </w:rPr>
        <w:footnoteRef/>
      </w:r>
      <w:r>
        <w:tab/>
        <w:t xml:space="preserve">Âlûsî, </w:t>
      </w:r>
      <w:r>
        <w:rPr>
          <w:i/>
          <w:iCs/>
        </w:rPr>
        <w:t>Rûhü’</w:t>
      </w:r>
      <w:r w:rsidRPr="00A5373C">
        <w:rPr>
          <w:i/>
          <w:iCs/>
        </w:rPr>
        <w:t>l-</w:t>
      </w:r>
      <w:r>
        <w:rPr>
          <w:i/>
          <w:iCs/>
        </w:rPr>
        <w:t>meânî</w:t>
      </w:r>
      <w:r w:rsidRPr="00655A6D">
        <w:t xml:space="preserve">, </w:t>
      </w:r>
      <w:r>
        <w:t>c. 27, s. 22.</w:t>
      </w:r>
    </w:p>
  </w:footnote>
  <w:footnote w:id="73">
    <w:p w:rsidR="00814096" w:rsidRPr="00D57028" w:rsidRDefault="00814096" w:rsidP="00CA712E">
      <w:pPr>
        <w:pStyle w:val="DipnotMetni"/>
      </w:pPr>
      <w:r>
        <w:rPr>
          <w:rStyle w:val="DipnotBavurusu"/>
        </w:rPr>
        <w:footnoteRef/>
      </w:r>
      <w:r>
        <w:tab/>
      </w:r>
      <w:r w:rsidRPr="002F3EEB">
        <w:t>İbn</w:t>
      </w:r>
      <w:r>
        <w:t xml:space="preserve"> Âşûr, </w:t>
      </w:r>
      <w:r>
        <w:rPr>
          <w:i/>
          <w:iCs/>
        </w:rPr>
        <w:t>e</w:t>
      </w:r>
      <w:r w:rsidRPr="00655A6D">
        <w:rPr>
          <w:i/>
          <w:iCs/>
        </w:rPr>
        <w:t>t-Tahrîrve</w:t>
      </w:r>
      <w:r>
        <w:rPr>
          <w:i/>
          <w:iCs/>
        </w:rPr>
        <w:t>’</w:t>
      </w:r>
      <w:r w:rsidRPr="00655A6D">
        <w:rPr>
          <w:i/>
          <w:iCs/>
        </w:rPr>
        <w:t>t-tenvîr</w:t>
      </w:r>
      <w:r>
        <w:t>, c. 27,</w:t>
      </w:r>
      <w:r w:rsidR="0014205D">
        <w:t xml:space="preserve"> </w:t>
      </w:r>
      <w:r>
        <w:t>s. 25.</w:t>
      </w:r>
    </w:p>
  </w:footnote>
  <w:footnote w:id="74">
    <w:p w:rsidR="00814096" w:rsidRPr="00897B2E" w:rsidRDefault="00814096" w:rsidP="00CA712E">
      <w:pPr>
        <w:pStyle w:val="DipnotMetni"/>
        <w:rPr>
          <w:rtl/>
        </w:rPr>
      </w:pPr>
      <w:r>
        <w:rPr>
          <w:rStyle w:val="DipnotBavurusu"/>
        </w:rPr>
        <w:footnoteRef/>
      </w:r>
      <w:r>
        <w:tab/>
      </w:r>
      <w:r w:rsidRPr="0045751D">
        <w:t>Bedreddin Muhammed b. Abdullah</w:t>
      </w:r>
      <w:r>
        <w:t xml:space="preserve"> Zerkeşî (ö. </w:t>
      </w:r>
      <w:r w:rsidRPr="002B4C0C">
        <w:t>794/1392</w:t>
      </w:r>
      <w:r>
        <w:t xml:space="preserve">), </w:t>
      </w:r>
      <w:r w:rsidRPr="0045751D">
        <w:rPr>
          <w:i/>
          <w:iCs/>
        </w:rPr>
        <w:t>el-Burhân fî ulûmi</w:t>
      </w:r>
      <w:r>
        <w:rPr>
          <w:i/>
          <w:iCs/>
        </w:rPr>
        <w:t>’</w:t>
      </w:r>
      <w:r w:rsidRPr="0045751D">
        <w:rPr>
          <w:i/>
          <w:iCs/>
        </w:rPr>
        <w:t>l-</w:t>
      </w:r>
      <w:r w:rsidRPr="00946ED6">
        <w:rPr>
          <w:i/>
          <w:iCs/>
        </w:rPr>
        <w:t>Kur</w:t>
      </w:r>
      <w:r>
        <w:rPr>
          <w:i/>
          <w:iCs/>
        </w:rPr>
        <w:t>’</w:t>
      </w:r>
      <w:r w:rsidRPr="00946ED6">
        <w:rPr>
          <w:i/>
          <w:iCs/>
        </w:rPr>
        <w:t>an</w:t>
      </w:r>
      <w:r>
        <w:t>, thk. Muhammed Ebi’l-Fazl İbrâhim, Dâru’t-Turâs, Kâhire</w:t>
      </w:r>
      <w:r w:rsidR="00DB598D">
        <w:t xml:space="preserve"> </w:t>
      </w:r>
      <w:r>
        <w:t xml:space="preserve">ts., </w:t>
      </w:r>
      <w:r w:rsidRPr="00946ED6">
        <w:t>c</w:t>
      </w:r>
      <w:r>
        <w:t>.</w:t>
      </w:r>
      <w:r w:rsidR="00DB598D">
        <w:t xml:space="preserve"> </w:t>
      </w:r>
      <w:r>
        <w:rPr>
          <w:rFonts w:hint="cs"/>
          <w:rtl/>
        </w:rPr>
        <w:t>4</w:t>
      </w:r>
      <w:r>
        <w:t>, s. 346.</w:t>
      </w:r>
    </w:p>
  </w:footnote>
  <w:footnote w:id="75">
    <w:p w:rsidR="00814096" w:rsidRPr="00D57028" w:rsidRDefault="00814096" w:rsidP="00CA712E">
      <w:pPr>
        <w:pStyle w:val="DipnotMetni"/>
      </w:pPr>
      <w:r>
        <w:rPr>
          <w:rStyle w:val="DipnotBavurusu"/>
        </w:rPr>
        <w:footnoteRef/>
      </w:r>
      <w:r>
        <w:tab/>
        <w:t xml:space="preserve">Âlûsî, </w:t>
      </w:r>
      <w:r>
        <w:rPr>
          <w:i/>
          <w:iCs/>
        </w:rPr>
        <w:t>Rûhü’</w:t>
      </w:r>
      <w:r w:rsidRPr="00A5373C">
        <w:rPr>
          <w:i/>
          <w:iCs/>
        </w:rPr>
        <w:t>l-</w:t>
      </w:r>
      <w:r>
        <w:rPr>
          <w:i/>
          <w:iCs/>
        </w:rPr>
        <w:t>meânî</w:t>
      </w:r>
      <w:r w:rsidRPr="00655A6D">
        <w:t xml:space="preserve">, </w:t>
      </w:r>
      <w:r>
        <w:t>c. 27, s. 22.</w:t>
      </w:r>
    </w:p>
  </w:footnote>
  <w:footnote w:id="76">
    <w:p w:rsidR="00814096" w:rsidRPr="00D57028" w:rsidRDefault="00814096" w:rsidP="00CA712E">
      <w:pPr>
        <w:pStyle w:val="DipnotMetni"/>
      </w:pPr>
      <w:r>
        <w:rPr>
          <w:rStyle w:val="DipnotBavurusu"/>
        </w:rPr>
        <w:footnoteRef/>
      </w:r>
      <w:r>
        <w:tab/>
        <w:t xml:space="preserve">Âlûsî, </w:t>
      </w:r>
      <w:r>
        <w:rPr>
          <w:i/>
          <w:iCs/>
        </w:rPr>
        <w:t>Rûhü’</w:t>
      </w:r>
      <w:r w:rsidRPr="00A5373C">
        <w:rPr>
          <w:i/>
          <w:iCs/>
        </w:rPr>
        <w:t>l-</w:t>
      </w:r>
      <w:r>
        <w:rPr>
          <w:i/>
          <w:iCs/>
        </w:rPr>
        <w:t>meânî</w:t>
      </w:r>
      <w:r w:rsidRPr="00655A6D">
        <w:t xml:space="preserve">, </w:t>
      </w:r>
      <w:r>
        <w:t>c. 27, s. 21.</w:t>
      </w:r>
    </w:p>
  </w:footnote>
  <w:footnote w:id="77">
    <w:p w:rsidR="00814096" w:rsidRPr="00D57028" w:rsidRDefault="00814096" w:rsidP="00CA712E">
      <w:pPr>
        <w:pStyle w:val="DipnotMetni"/>
      </w:pPr>
      <w:r>
        <w:rPr>
          <w:rStyle w:val="DipnotBavurusu"/>
        </w:rPr>
        <w:footnoteRef/>
      </w:r>
      <w:r>
        <w:tab/>
        <w:t>51/Zâriyât 57.</w:t>
      </w:r>
    </w:p>
  </w:footnote>
  <w:footnote w:id="78">
    <w:p w:rsidR="00814096" w:rsidRPr="00D57028" w:rsidRDefault="00814096" w:rsidP="00CA712E">
      <w:pPr>
        <w:pStyle w:val="DipnotMetni"/>
      </w:pPr>
      <w:r>
        <w:rPr>
          <w:rStyle w:val="DipnotBavurusu"/>
        </w:rPr>
        <w:footnoteRef/>
      </w:r>
      <w:r>
        <w:tab/>
      </w:r>
      <w:r w:rsidRPr="00872638">
        <w:t xml:space="preserve">Şevkânî, </w:t>
      </w:r>
      <w:r w:rsidRPr="00655A6D">
        <w:rPr>
          <w:i/>
          <w:iCs/>
        </w:rPr>
        <w:t>Fethü</w:t>
      </w:r>
      <w:r>
        <w:rPr>
          <w:i/>
          <w:iCs/>
        </w:rPr>
        <w:t>’</w:t>
      </w:r>
      <w:r w:rsidRPr="00655A6D">
        <w:rPr>
          <w:i/>
          <w:iCs/>
        </w:rPr>
        <w:t>l-kad</w:t>
      </w:r>
      <w:r>
        <w:rPr>
          <w:i/>
          <w:iCs/>
        </w:rPr>
        <w:t>î</w:t>
      </w:r>
      <w:r w:rsidRPr="00655A6D">
        <w:rPr>
          <w:i/>
          <w:iCs/>
        </w:rPr>
        <w:t>r</w:t>
      </w:r>
      <w:r w:rsidRPr="00872638">
        <w:t>, c. 5,</w:t>
      </w:r>
      <w:r>
        <w:t xml:space="preserve"> s. 122.</w:t>
      </w:r>
    </w:p>
  </w:footnote>
  <w:footnote w:id="79">
    <w:p w:rsidR="00814096" w:rsidRPr="00D57028" w:rsidRDefault="00814096" w:rsidP="00CA712E">
      <w:pPr>
        <w:pStyle w:val="DipnotMetni"/>
      </w:pPr>
      <w:r>
        <w:rPr>
          <w:rStyle w:val="DipnotBavurusu"/>
        </w:rPr>
        <w:footnoteRef/>
      </w:r>
      <w:r>
        <w:tab/>
      </w:r>
      <w:r w:rsidRPr="006E6E5B">
        <w:t>Ebû</w:t>
      </w:r>
      <w:r>
        <w:t xml:space="preserve"> </w:t>
      </w:r>
      <w:r w:rsidRPr="006E6E5B">
        <w:t>Bekr Muha</w:t>
      </w:r>
      <w:r>
        <w:t xml:space="preserve">mmed b. Tayyib b. Muhammed Basrî Bâkıllânî </w:t>
      </w:r>
      <w:r w:rsidRPr="006E6E5B">
        <w:t>(ö. 403/1013)</w:t>
      </w:r>
      <w:r>
        <w:t xml:space="preserve">, </w:t>
      </w:r>
      <w:r w:rsidRPr="006E6E5B">
        <w:rPr>
          <w:i/>
          <w:iCs/>
        </w:rPr>
        <w:t>el-İntisârli</w:t>
      </w:r>
      <w:r>
        <w:rPr>
          <w:i/>
          <w:iCs/>
        </w:rPr>
        <w:t>’</w:t>
      </w:r>
      <w:r w:rsidRPr="006E6E5B">
        <w:rPr>
          <w:i/>
          <w:iCs/>
        </w:rPr>
        <w:t>l-Kur</w:t>
      </w:r>
      <w:r>
        <w:rPr>
          <w:i/>
          <w:iCs/>
        </w:rPr>
        <w:t>’</w:t>
      </w:r>
      <w:r w:rsidRPr="006E6E5B">
        <w:rPr>
          <w:i/>
          <w:iCs/>
        </w:rPr>
        <w:t>an</w:t>
      </w:r>
      <w:r>
        <w:t>, thk. Muhammed İsâm el-Kudât, Dâru İbn Hazm, Beyrut 2001, s. 672.</w:t>
      </w:r>
    </w:p>
  </w:footnote>
  <w:footnote w:id="80">
    <w:p w:rsidR="00814096" w:rsidRPr="00D57028" w:rsidRDefault="00814096" w:rsidP="00CA712E">
      <w:pPr>
        <w:pStyle w:val="DipnotMetni"/>
      </w:pPr>
      <w:r>
        <w:rPr>
          <w:rStyle w:val="DipnotBavurusu"/>
        </w:rPr>
        <w:footnoteRef/>
      </w:r>
      <w:r>
        <w:tab/>
        <w:t>51/Zâriyât 57.</w:t>
      </w:r>
    </w:p>
  </w:footnote>
  <w:footnote w:id="81">
    <w:p w:rsidR="00814096" w:rsidRPr="00D57028" w:rsidRDefault="00814096" w:rsidP="00CA712E">
      <w:pPr>
        <w:pStyle w:val="DipnotMetni"/>
      </w:pPr>
      <w:r>
        <w:rPr>
          <w:rStyle w:val="DipnotBavurusu"/>
        </w:rPr>
        <w:footnoteRef/>
      </w:r>
      <w:r>
        <w:tab/>
      </w:r>
      <w:r w:rsidRPr="002F3EEB">
        <w:t>İbn</w:t>
      </w:r>
      <w:r>
        <w:t xml:space="preserve"> Âşûr, </w:t>
      </w:r>
      <w:r>
        <w:rPr>
          <w:i/>
          <w:iCs/>
        </w:rPr>
        <w:t>e</w:t>
      </w:r>
      <w:r w:rsidRPr="00655A6D">
        <w:rPr>
          <w:i/>
          <w:iCs/>
        </w:rPr>
        <w:t>t-tahrîrve</w:t>
      </w:r>
      <w:r>
        <w:rPr>
          <w:i/>
          <w:iCs/>
        </w:rPr>
        <w:t>’</w:t>
      </w:r>
      <w:r w:rsidRPr="00655A6D">
        <w:rPr>
          <w:i/>
          <w:iCs/>
        </w:rPr>
        <w:t>t-tenvîr</w:t>
      </w:r>
      <w:r>
        <w:t>, c. 27, s. 25.</w:t>
      </w:r>
    </w:p>
  </w:footnote>
  <w:footnote w:id="82">
    <w:p w:rsidR="00814096" w:rsidRPr="00F22BED" w:rsidRDefault="00814096" w:rsidP="00CA712E">
      <w:pPr>
        <w:pStyle w:val="DipnotMetni"/>
      </w:pPr>
      <w:r>
        <w:rPr>
          <w:rStyle w:val="DipnotBavurusu"/>
        </w:rPr>
        <w:footnoteRef/>
      </w:r>
      <w:r>
        <w:tab/>
        <w:t>20/Tâhâ 44.</w:t>
      </w:r>
    </w:p>
  </w:footnote>
  <w:footnote w:id="83">
    <w:p w:rsidR="00814096" w:rsidRPr="008619E5" w:rsidRDefault="00814096" w:rsidP="00CA712E">
      <w:pPr>
        <w:pStyle w:val="DipnotMetni"/>
      </w:pPr>
      <w:r>
        <w:rPr>
          <w:rStyle w:val="DipnotBavurusu"/>
        </w:rPr>
        <w:footnoteRef/>
      </w:r>
      <w:r>
        <w:tab/>
        <w:t>7/A’râf 129.</w:t>
      </w:r>
    </w:p>
  </w:footnote>
  <w:footnote w:id="84">
    <w:p w:rsidR="00814096" w:rsidRPr="008619E5" w:rsidRDefault="00814096" w:rsidP="00CA712E">
      <w:pPr>
        <w:pStyle w:val="DipnotMetni"/>
      </w:pPr>
      <w:r>
        <w:rPr>
          <w:rStyle w:val="DipnotBavurusu"/>
        </w:rPr>
        <w:footnoteRef/>
      </w:r>
      <w:r>
        <w:tab/>
        <w:t xml:space="preserve">Râzî, </w:t>
      </w:r>
      <w:r>
        <w:rPr>
          <w:i/>
          <w:iCs/>
        </w:rPr>
        <w:t>Mefâtîh</w:t>
      </w:r>
      <w:r>
        <w:t>, c. 28, s. 233.</w:t>
      </w:r>
    </w:p>
  </w:footnote>
  <w:footnote w:id="85">
    <w:p w:rsidR="00814096" w:rsidRPr="008619E5" w:rsidRDefault="00814096" w:rsidP="00CA712E">
      <w:pPr>
        <w:pStyle w:val="DipnotMetni"/>
      </w:pPr>
      <w:r>
        <w:rPr>
          <w:rStyle w:val="DipnotBavurusu"/>
        </w:rPr>
        <w:footnoteRef/>
      </w:r>
      <w:r>
        <w:tab/>
        <w:t>17/İsrâ 78.</w:t>
      </w:r>
    </w:p>
  </w:footnote>
  <w:footnote w:id="86">
    <w:p w:rsidR="00814096" w:rsidRPr="008619E5" w:rsidRDefault="00814096" w:rsidP="00CA712E">
      <w:pPr>
        <w:pStyle w:val="DipnotMetni"/>
      </w:pPr>
      <w:r>
        <w:rPr>
          <w:rStyle w:val="DipnotBavurusu"/>
        </w:rPr>
        <w:footnoteRef/>
      </w:r>
      <w:r>
        <w:tab/>
        <w:t>65/Talak 1.</w:t>
      </w:r>
    </w:p>
  </w:footnote>
  <w:footnote w:id="87">
    <w:p w:rsidR="00814096" w:rsidRPr="00D57028" w:rsidRDefault="00814096" w:rsidP="00CA712E">
      <w:pPr>
        <w:pStyle w:val="DipnotMetni"/>
      </w:pPr>
      <w:r>
        <w:rPr>
          <w:rStyle w:val="DipnotBavurusu"/>
        </w:rPr>
        <w:footnoteRef/>
      </w:r>
      <w:r>
        <w:tab/>
        <w:t xml:space="preserve">Râzî, </w:t>
      </w:r>
      <w:r>
        <w:rPr>
          <w:i/>
          <w:iCs/>
        </w:rPr>
        <w:t>Mefâtîh</w:t>
      </w:r>
      <w:r>
        <w:t>, c. 28, s. 233.</w:t>
      </w:r>
    </w:p>
  </w:footnote>
  <w:footnote w:id="88">
    <w:p w:rsidR="00814096" w:rsidRPr="008619E5" w:rsidRDefault="00814096" w:rsidP="00CA712E">
      <w:pPr>
        <w:pStyle w:val="DipnotMetni"/>
      </w:pPr>
      <w:r>
        <w:rPr>
          <w:rStyle w:val="DipnotBavurusu"/>
        </w:rPr>
        <w:footnoteRef/>
      </w:r>
      <w:r>
        <w:tab/>
        <w:t xml:space="preserve">Âlûsî, </w:t>
      </w:r>
      <w:r>
        <w:rPr>
          <w:i/>
          <w:iCs/>
        </w:rPr>
        <w:t>Rûhü’</w:t>
      </w:r>
      <w:r w:rsidRPr="00A5373C">
        <w:rPr>
          <w:i/>
          <w:iCs/>
        </w:rPr>
        <w:t>l-</w:t>
      </w:r>
      <w:r>
        <w:rPr>
          <w:i/>
          <w:iCs/>
        </w:rPr>
        <w:t>meânî</w:t>
      </w:r>
      <w:r w:rsidRPr="00655A6D">
        <w:t xml:space="preserve">, </w:t>
      </w:r>
      <w:r>
        <w:t>c. 27, s. 20.</w:t>
      </w:r>
    </w:p>
  </w:footnote>
  <w:footnote w:id="89">
    <w:p w:rsidR="00814096" w:rsidRDefault="00814096" w:rsidP="00CA712E">
      <w:pPr>
        <w:pStyle w:val="DipnotMetni"/>
        <w:rPr>
          <w:rtl/>
        </w:rPr>
      </w:pPr>
      <w:r>
        <w:rPr>
          <w:rStyle w:val="DipnotBavurusu"/>
        </w:rPr>
        <w:footnoteRef/>
      </w:r>
      <w:r>
        <w:tab/>
        <w:t>5/Hicr 26, 27.</w:t>
      </w:r>
    </w:p>
  </w:footnote>
  <w:footnote w:id="90">
    <w:p w:rsidR="00814096" w:rsidRDefault="00814096" w:rsidP="00CA712E">
      <w:pPr>
        <w:pStyle w:val="DipnotMetni"/>
      </w:pPr>
      <w:r>
        <w:rPr>
          <w:rStyle w:val="DipnotBavurusu"/>
        </w:rPr>
        <w:footnoteRef/>
      </w:r>
      <w:r>
        <w:tab/>
        <w:t>İbn Atıyye</w:t>
      </w:r>
      <w:r w:rsidRPr="000038E5">
        <w:t xml:space="preserve">, </w:t>
      </w:r>
      <w:r w:rsidRPr="0010250D">
        <w:rPr>
          <w:i/>
          <w:iCs/>
        </w:rPr>
        <w:t>el-Muharrerü</w:t>
      </w:r>
      <w:r>
        <w:rPr>
          <w:i/>
          <w:iCs/>
        </w:rPr>
        <w:t>’</w:t>
      </w:r>
      <w:r w:rsidRPr="0010250D">
        <w:rPr>
          <w:i/>
          <w:iCs/>
        </w:rPr>
        <w:t>l-vec</w:t>
      </w:r>
      <w:r>
        <w:rPr>
          <w:i/>
          <w:iCs/>
        </w:rPr>
        <w:t>î</w:t>
      </w:r>
      <w:r w:rsidRPr="0010250D">
        <w:rPr>
          <w:i/>
          <w:iCs/>
        </w:rPr>
        <w:t>z</w:t>
      </w:r>
      <w:r>
        <w:t>,</w:t>
      </w:r>
      <w:r w:rsidRPr="000038E5">
        <w:t xml:space="preserve"> c. </w:t>
      </w:r>
      <w:r>
        <w:t>1</w:t>
      </w:r>
      <w:r w:rsidRPr="000038E5">
        <w:t>,</w:t>
      </w:r>
      <w:r>
        <w:t xml:space="preserve"> s. 117.</w:t>
      </w:r>
    </w:p>
  </w:footnote>
  <w:footnote w:id="91">
    <w:p w:rsidR="00814096" w:rsidRPr="00D57028" w:rsidRDefault="00814096" w:rsidP="00CA712E">
      <w:pPr>
        <w:pStyle w:val="DipnotMetni"/>
        <w:rPr>
          <w:rtl/>
        </w:rPr>
      </w:pPr>
      <w:r>
        <w:rPr>
          <w:rStyle w:val="DipnotBavurusu"/>
        </w:rPr>
        <w:footnoteRef/>
      </w:r>
      <w:r>
        <w:tab/>
        <w:t xml:space="preserve">Mâtürîdî, </w:t>
      </w:r>
      <w:r>
        <w:rPr>
          <w:i/>
          <w:iCs/>
        </w:rPr>
        <w:t>Te’vilât</w:t>
      </w:r>
      <w:r w:rsidRPr="00C33520">
        <w:rPr>
          <w:i/>
          <w:iCs/>
        </w:rPr>
        <w:t>ü</w:t>
      </w:r>
      <w:r>
        <w:rPr>
          <w:i/>
          <w:iCs/>
        </w:rPr>
        <w:t>’</w:t>
      </w:r>
      <w:r w:rsidRPr="00C33520">
        <w:rPr>
          <w:i/>
          <w:iCs/>
        </w:rPr>
        <w:t>l-Kur</w:t>
      </w:r>
      <w:r>
        <w:rPr>
          <w:i/>
          <w:iCs/>
        </w:rPr>
        <w:t>’</w:t>
      </w:r>
      <w:r w:rsidRPr="00C33520">
        <w:rPr>
          <w:i/>
          <w:iCs/>
        </w:rPr>
        <w:t>an</w:t>
      </w:r>
      <w:r>
        <w:t>, c. 1, s.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96" w:rsidRDefault="00814096" w:rsidP="00CE1A40">
    <w:pPr>
      <w:pStyle w:val="stbilgi"/>
    </w:pPr>
    <w:r>
      <w:rPr>
        <w:rStyle w:val="SayfaNumaras"/>
      </w:rPr>
      <w:fldChar w:fldCharType="begin"/>
    </w:r>
    <w:r>
      <w:rPr>
        <w:rStyle w:val="SayfaNumaras"/>
      </w:rPr>
      <w:instrText xml:space="preserve"> PAGE </w:instrText>
    </w:r>
    <w:r>
      <w:rPr>
        <w:rStyle w:val="SayfaNumaras"/>
      </w:rPr>
      <w:fldChar w:fldCharType="separate"/>
    </w:r>
    <w:r w:rsidR="006B6B36">
      <w:rPr>
        <w:rStyle w:val="SayfaNumaras"/>
        <w:noProof/>
      </w:rPr>
      <w:t>70</w:t>
    </w:r>
    <w:r>
      <w:rPr>
        <w:rStyle w:val="SayfaNumaras"/>
      </w:rPr>
      <w:fldChar w:fldCharType="end"/>
    </w:r>
    <w:r>
      <w:rPr>
        <w:rStyle w:val="SayfaNumaras"/>
      </w:rPr>
      <w:t xml:space="preserve"> </w:t>
    </w:r>
    <w:r w:rsidRPr="00E70DE1">
      <w:rPr>
        <w:rFonts w:hint="eastAsia"/>
      </w:rPr>
      <w:t></w:t>
    </w:r>
    <w:r w:rsidR="00607C87">
      <w:t xml:space="preserve"> </w:t>
    </w:r>
    <w:r>
      <w:t>Harun Bekiroğlu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96" w:rsidRDefault="00814096" w:rsidP="00CE1A40">
    <w:pPr>
      <w:pStyle w:val="stbilgi"/>
    </w:pPr>
    <w:r>
      <w:tab/>
    </w:r>
    <w:r w:rsidRPr="00CE1A40">
      <w:t xml:space="preserve">İstidlâl Biçimlerinin ve Farklı Düşünce Tarzlarının Tefsire </w:t>
    </w:r>
    <w:r>
      <w:t xml:space="preserve">Etkisi </w:t>
    </w:r>
    <w:r w:rsidRPr="00E70DE1">
      <w:rPr>
        <w:rFonts w:hint="eastAsia"/>
      </w:rPr>
      <w:t></w:t>
    </w:r>
    <w:r>
      <w:t xml:space="preserve"> </w:t>
    </w:r>
    <w:r>
      <w:fldChar w:fldCharType="begin"/>
    </w:r>
    <w:r>
      <w:instrText xml:space="preserve"> PAGE </w:instrText>
    </w:r>
    <w:r>
      <w:fldChar w:fldCharType="separate"/>
    </w:r>
    <w:r w:rsidR="006B6B36">
      <w:rPr>
        <w:noProof/>
      </w:rPr>
      <w:t>69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96" w:rsidRPr="00635443" w:rsidRDefault="00450701" w:rsidP="00777672">
    <w:pPr>
      <w:pStyle w:val="Abstracttext"/>
      <w:jc w:val="right"/>
      <w:rPr>
        <w:lang w:val="tr-TR"/>
      </w:rPr>
    </w:pPr>
    <w:r>
      <w:rPr>
        <w:i/>
        <w:noProof/>
        <w:lang w:val="tr-TR"/>
      </w:rPr>
      <w:pict>
        <v:rect id="Rectangle 8" o:spid="_x0000_s2049" style="position:absolute;left:0;text-align:left;margin-left:427.4pt;margin-top:-17.15pt;width:96.2pt;height:10.2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" filled="f" stroked="f">
          <v:textbox inset="0,0,0,0">
            <w:txbxContent>
              <w:p w:rsidR="00814096" w:rsidRPr="00C634B9" w:rsidRDefault="00814096" w:rsidP="00C22002">
                <w:pPr>
                  <w:pStyle w:val="stbilgi"/>
                  <w:jc w:val="right"/>
                  <w:rPr>
                    <w:lang w:val="en-US"/>
                  </w:rPr>
                </w:pPr>
                <w:r>
                  <w:t>ISSN 1305 - 2632</w:t>
                </w:r>
              </w:p>
            </w:txbxContent>
          </v:textbox>
          <w10:wrap anchorx="margin"/>
        </v:rect>
      </w:pict>
    </w:r>
    <w:r w:rsidR="00814096">
      <w:rPr>
        <w:rStyle w:val="Usul-Italic"/>
      </w:rPr>
      <w:t>Usûl İslam Araştırmaları</w:t>
    </w:r>
    <w:r w:rsidR="00814096">
      <w:rPr>
        <w:lang w:val="tr-TR"/>
      </w:rPr>
      <w:t xml:space="preserve">, 28 (2017), </w:t>
    </w:r>
    <w:r w:rsidR="00814096">
      <w:t xml:space="preserve">s. </w:t>
    </w:r>
    <w:r w:rsidR="00814096">
      <w:rPr>
        <w:lang w:val="tr-TR"/>
      </w:rPr>
      <w:fldChar w:fldCharType="begin"/>
    </w:r>
    <w:r w:rsidR="00814096">
      <w:rPr>
        <w:lang w:val="tr-TR"/>
      </w:rPr>
      <w:instrText xml:space="preserve"> page </w:instrText>
    </w:r>
    <w:r w:rsidR="00814096">
      <w:rPr>
        <w:lang w:val="tr-TR"/>
      </w:rPr>
      <w:fldChar w:fldCharType="separate"/>
    </w:r>
    <w:r w:rsidR="006B6B36">
      <w:rPr>
        <w:noProof/>
        <w:lang w:val="tr-TR"/>
      </w:rPr>
      <w:t>43</w:t>
    </w:r>
    <w:r w:rsidR="00814096">
      <w:rPr>
        <w:lang w:val="tr-TR"/>
      </w:rPr>
      <w:fldChar w:fldCharType="end"/>
    </w:r>
    <w:r w:rsidR="00814096">
      <w:rPr>
        <w:lang w:val="tr-TR"/>
      </w:rPr>
      <w:t xml:space="preserve"> - </w:t>
    </w:r>
    <w:r w:rsidR="00814096">
      <w:rPr>
        <w:lang w:val="tr-TR"/>
      </w:rPr>
      <w:fldChar w:fldCharType="begin"/>
    </w:r>
    <w:r w:rsidR="00814096">
      <w:rPr>
        <w:lang w:val="tr-TR"/>
      </w:rPr>
      <w:instrText xml:space="preserve"> = </w:instrText>
    </w:r>
    <w:r w:rsidR="00814096">
      <w:rPr>
        <w:lang w:val="tr-TR"/>
      </w:rPr>
      <w:fldChar w:fldCharType="begin"/>
    </w:r>
    <w:r w:rsidR="00814096">
      <w:rPr>
        <w:lang w:val="tr-TR"/>
      </w:rPr>
      <w:instrText xml:space="preserve"> page </w:instrText>
    </w:r>
    <w:r w:rsidR="00814096">
      <w:rPr>
        <w:lang w:val="tr-TR"/>
      </w:rPr>
      <w:fldChar w:fldCharType="separate"/>
    </w:r>
    <w:r w:rsidR="006B6B36">
      <w:rPr>
        <w:noProof/>
        <w:lang w:val="tr-TR"/>
      </w:rPr>
      <w:instrText>43</w:instrText>
    </w:r>
    <w:r w:rsidR="00814096">
      <w:rPr>
        <w:lang w:val="tr-TR"/>
      </w:rPr>
      <w:fldChar w:fldCharType="end"/>
    </w:r>
    <w:r w:rsidR="00814096">
      <w:rPr>
        <w:lang w:val="tr-TR"/>
      </w:rPr>
      <w:instrText xml:space="preserve"> + (</w:instrText>
    </w:r>
    <w:r w:rsidR="00814096">
      <w:rPr>
        <w:lang w:val="tr-TR"/>
      </w:rPr>
      <w:fldChar w:fldCharType="begin"/>
    </w:r>
    <w:r w:rsidR="00814096">
      <w:rPr>
        <w:lang w:val="tr-TR"/>
      </w:rPr>
      <w:instrText xml:space="preserve"> numpages </w:instrText>
    </w:r>
    <w:r w:rsidR="00814096">
      <w:rPr>
        <w:lang w:val="tr-TR"/>
      </w:rPr>
      <w:fldChar w:fldCharType="separate"/>
    </w:r>
    <w:r w:rsidR="006B6B36">
      <w:rPr>
        <w:noProof/>
        <w:lang w:val="tr-TR"/>
      </w:rPr>
      <w:instrText>28</w:instrText>
    </w:r>
    <w:r w:rsidR="00814096">
      <w:rPr>
        <w:lang w:val="tr-TR"/>
      </w:rPr>
      <w:fldChar w:fldCharType="end"/>
    </w:r>
    <w:r w:rsidR="00814096">
      <w:rPr>
        <w:lang w:val="tr-TR"/>
      </w:rPr>
      <w:instrText xml:space="preserve"> - 1) </w:instrText>
    </w:r>
    <w:r w:rsidR="00814096">
      <w:rPr>
        <w:lang w:val="tr-TR"/>
      </w:rPr>
      <w:fldChar w:fldCharType="separate"/>
    </w:r>
    <w:r w:rsidR="006B6B36">
      <w:rPr>
        <w:noProof/>
        <w:lang w:val="tr-TR"/>
      </w:rPr>
      <w:t>70</w:t>
    </w:r>
    <w:r w:rsidR="00814096">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B7C"/>
    <w:multiLevelType w:val="hybridMultilevel"/>
    <w:tmpl w:val="E20ED974"/>
    <w:lvl w:ilvl="0" w:tplc="B3D69CA4">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DA65DED"/>
    <w:multiLevelType w:val="hybridMultilevel"/>
    <w:tmpl w:val="8124A320"/>
    <w:lvl w:ilvl="0" w:tplc="E6B657E8">
      <w:start w:val="1"/>
      <w:numFmt w:val="decimal"/>
      <w:lvlText w:val="%1."/>
      <w:lvlJc w:val="left"/>
      <w:pPr>
        <w:ind w:left="360" w:hanging="360"/>
      </w:pPr>
      <w:rPr>
        <w:rFonts w:asciiTheme="minorHAnsi" w:hAnsiTheme="minorHAnsi"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518AC"/>
    <w:multiLevelType w:val="hybridMultilevel"/>
    <w:tmpl w:val="2F4CFD12"/>
    <w:lvl w:ilvl="0" w:tplc="0010C2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2443D1"/>
    <w:multiLevelType w:val="hybridMultilevel"/>
    <w:tmpl w:val="B52CE176"/>
    <w:lvl w:ilvl="0" w:tplc="041F0013">
      <w:start w:val="1"/>
      <w:numFmt w:val="upperRoman"/>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D6B01C2"/>
    <w:multiLevelType w:val="hybridMultilevel"/>
    <w:tmpl w:val="E99E138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20E6502"/>
    <w:multiLevelType w:val="hybridMultilevel"/>
    <w:tmpl w:val="D08C2082"/>
    <w:lvl w:ilvl="0" w:tplc="8FB6D6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556267E"/>
    <w:multiLevelType w:val="hybridMultilevel"/>
    <w:tmpl w:val="B26AFE68"/>
    <w:lvl w:ilvl="0" w:tplc="041F0013">
      <w:start w:val="1"/>
      <w:numFmt w:val="upperRoman"/>
      <w:lvlText w:val="%1."/>
      <w:lvlJc w:val="righ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4BC6273D"/>
    <w:multiLevelType w:val="hybridMultilevel"/>
    <w:tmpl w:val="CA9A23BC"/>
    <w:lvl w:ilvl="0" w:tplc="BC3CCFF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1E84E07"/>
    <w:multiLevelType w:val="hybridMultilevel"/>
    <w:tmpl w:val="756409D8"/>
    <w:lvl w:ilvl="0" w:tplc="041F0013">
      <w:start w:val="1"/>
      <w:numFmt w:val="upperRoman"/>
      <w:lvlText w:val="%1."/>
      <w:lvlJc w:val="right"/>
      <w:pPr>
        <w:ind w:left="1288"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647400CE"/>
    <w:multiLevelType w:val="hybridMultilevel"/>
    <w:tmpl w:val="D37CE16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AA7F59"/>
    <w:multiLevelType w:val="hybridMultilevel"/>
    <w:tmpl w:val="74C87D50"/>
    <w:lvl w:ilvl="0" w:tplc="559E01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E9A4C5A"/>
    <w:multiLevelType w:val="hybridMultilevel"/>
    <w:tmpl w:val="3CCA746C"/>
    <w:lvl w:ilvl="0" w:tplc="9912C85E">
      <w:start w:val="1"/>
      <w:numFmt w:val="lowerLetter"/>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3" w15:restartNumberingAfterBreak="0">
    <w:nsid w:val="6F4202CD"/>
    <w:multiLevelType w:val="hybridMultilevel"/>
    <w:tmpl w:val="592E8B32"/>
    <w:lvl w:ilvl="0" w:tplc="55D41D7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28B0949"/>
    <w:multiLevelType w:val="hybridMultilevel"/>
    <w:tmpl w:val="CF0207B4"/>
    <w:lvl w:ilvl="0" w:tplc="041F0013">
      <w:start w:val="1"/>
      <w:numFmt w:val="upperRoman"/>
      <w:lvlText w:val="%1."/>
      <w:lvlJc w:val="right"/>
      <w:pPr>
        <w:ind w:left="1288"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79795A48"/>
    <w:multiLevelType w:val="hybridMultilevel"/>
    <w:tmpl w:val="9C38B9F8"/>
    <w:lvl w:ilvl="0" w:tplc="915E5FCE">
      <w:start w:val="1"/>
      <w:numFmt w:val="bullet"/>
      <w:pStyle w:val="List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10"/>
  </w:num>
  <w:num w:numId="5">
    <w:abstractNumId w:val="1"/>
  </w:num>
  <w:num w:numId="6">
    <w:abstractNumId w:val="4"/>
  </w:num>
  <w:num w:numId="7">
    <w:abstractNumId w:val="11"/>
  </w:num>
  <w:num w:numId="8">
    <w:abstractNumId w:val="3"/>
  </w:num>
  <w:num w:numId="9">
    <w:abstractNumId w:val="0"/>
  </w:num>
  <w:num w:numId="10">
    <w:abstractNumId w:val="8"/>
  </w:num>
  <w:num w:numId="11">
    <w:abstractNumId w:val="7"/>
  </w:num>
  <w:num w:numId="12">
    <w:abstractNumId w:val="9"/>
  </w:num>
  <w:num w:numId="13">
    <w:abstractNumId w:val="14"/>
  </w:num>
  <w:num w:numId="14">
    <w:abstractNumId w:val="12"/>
  </w:num>
  <w:num w:numId="15">
    <w:abstractNumId w:val="13"/>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activeWritingStyle w:appName="MSWord" w:lang="tr-TR"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applyBreakingRules/>
    <w:compatSetting w:name="compatibilityMode" w:uri="http://schemas.microsoft.com/office/word" w:val="12"/>
  </w:compat>
  <w:rsids>
    <w:rsidRoot w:val="00777672"/>
    <w:rsid w:val="00000E29"/>
    <w:rsid w:val="000015C5"/>
    <w:rsid w:val="0000517C"/>
    <w:rsid w:val="00005D6A"/>
    <w:rsid w:val="00011ED2"/>
    <w:rsid w:val="00017DFE"/>
    <w:rsid w:val="000201F0"/>
    <w:rsid w:val="000205D6"/>
    <w:rsid w:val="00026570"/>
    <w:rsid w:val="0003048F"/>
    <w:rsid w:val="000305F3"/>
    <w:rsid w:val="00035A66"/>
    <w:rsid w:val="00043511"/>
    <w:rsid w:val="00050761"/>
    <w:rsid w:val="0005126A"/>
    <w:rsid w:val="00055F5B"/>
    <w:rsid w:val="000607A4"/>
    <w:rsid w:val="00061C53"/>
    <w:rsid w:val="00062DAC"/>
    <w:rsid w:val="0006468D"/>
    <w:rsid w:val="00064C1B"/>
    <w:rsid w:val="00066CE2"/>
    <w:rsid w:val="000707AC"/>
    <w:rsid w:val="00071BFE"/>
    <w:rsid w:val="00072DDC"/>
    <w:rsid w:val="00073DEC"/>
    <w:rsid w:val="0007431C"/>
    <w:rsid w:val="00075FD3"/>
    <w:rsid w:val="00076302"/>
    <w:rsid w:val="0008301B"/>
    <w:rsid w:val="0008306E"/>
    <w:rsid w:val="00083384"/>
    <w:rsid w:val="00086AE7"/>
    <w:rsid w:val="00086CA5"/>
    <w:rsid w:val="000877A7"/>
    <w:rsid w:val="00087C42"/>
    <w:rsid w:val="0009016C"/>
    <w:rsid w:val="0009191F"/>
    <w:rsid w:val="000A4689"/>
    <w:rsid w:val="000B4999"/>
    <w:rsid w:val="000B5122"/>
    <w:rsid w:val="000B5B94"/>
    <w:rsid w:val="000B675A"/>
    <w:rsid w:val="000B6917"/>
    <w:rsid w:val="000B6A47"/>
    <w:rsid w:val="000C1D18"/>
    <w:rsid w:val="000C20FD"/>
    <w:rsid w:val="000D2245"/>
    <w:rsid w:val="000D42F4"/>
    <w:rsid w:val="000D4ECD"/>
    <w:rsid w:val="000D6DF6"/>
    <w:rsid w:val="000D7F9B"/>
    <w:rsid w:val="000E2CFB"/>
    <w:rsid w:val="000E6226"/>
    <w:rsid w:val="000E7086"/>
    <w:rsid w:val="000F68FF"/>
    <w:rsid w:val="000F7132"/>
    <w:rsid w:val="000F7692"/>
    <w:rsid w:val="00105572"/>
    <w:rsid w:val="0011071E"/>
    <w:rsid w:val="00113F6B"/>
    <w:rsid w:val="00114483"/>
    <w:rsid w:val="001165A5"/>
    <w:rsid w:val="00117AD0"/>
    <w:rsid w:val="00125156"/>
    <w:rsid w:val="001377E3"/>
    <w:rsid w:val="00141C76"/>
    <w:rsid w:val="0014205D"/>
    <w:rsid w:val="0014768E"/>
    <w:rsid w:val="00155828"/>
    <w:rsid w:val="0015655E"/>
    <w:rsid w:val="00160A72"/>
    <w:rsid w:val="001644C8"/>
    <w:rsid w:val="00164655"/>
    <w:rsid w:val="00164E12"/>
    <w:rsid w:val="00165A83"/>
    <w:rsid w:val="001660D4"/>
    <w:rsid w:val="001679DF"/>
    <w:rsid w:val="00172CA7"/>
    <w:rsid w:val="001731A4"/>
    <w:rsid w:val="00174EB4"/>
    <w:rsid w:val="00181A0D"/>
    <w:rsid w:val="00182B75"/>
    <w:rsid w:val="00185383"/>
    <w:rsid w:val="0018620D"/>
    <w:rsid w:val="001A0347"/>
    <w:rsid w:val="001A06C1"/>
    <w:rsid w:val="001A071A"/>
    <w:rsid w:val="001A0EED"/>
    <w:rsid w:val="001A1359"/>
    <w:rsid w:val="001B0685"/>
    <w:rsid w:val="001B2832"/>
    <w:rsid w:val="001B30A0"/>
    <w:rsid w:val="001B5712"/>
    <w:rsid w:val="001B5A9C"/>
    <w:rsid w:val="001C3A36"/>
    <w:rsid w:val="001C3C31"/>
    <w:rsid w:val="001C3E69"/>
    <w:rsid w:val="001D0CEA"/>
    <w:rsid w:val="001D2FF2"/>
    <w:rsid w:val="001D550D"/>
    <w:rsid w:val="001E1894"/>
    <w:rsid w:val="001E1B45"/>
    <w:rsid w:val="001E39C8"/>
    <w:rsid w:val="001E3C44"/>
    <w:rsid w:val="001F1D44"/>
    <w:rsid w:val="001F2821"/>
    <w:rsid w:val="001F6CB0"/>
    <w:rsid w:val="002065E3"/>
    <w:rsid w:val="00212A24"/>
    <w:rsid w:val="00213974"/>
    <w:rsid w:val="00214D69"/>
    <w:rsid w:val="00214D96"/>
    <w:rsid w:val="002167FC"/>
    <w:rsid w:val="00223B3F"/>
    <w:rsid w:val="00224498"/>
    <w:rsid w:val="002251D2"/>
    <w:rsid w:val="00225301"/>
    <w:rsid w:val="00226706"/>
    <w:rsid w:val="00227438"/>
    <w:rsid w:val="00231998"/>
    <w:rsid w:val="00233AF1"/>
    <w:rsid w:val="00233DD6"/>
    <w:rsid w:val="00241745"/>
    <w:rsid w:val="00241753"/>
    <w:rsid w:val="00243EF0"/>
    <w:rsid w:val="00246632"/>
    <w:rsid w:val="00247C0A"/>
    <w:rsid w:val="00255E25"/>
    <w:rsid w:val="002560F1"/>
    <w:rsid w:val="00257B28"/>
    <w:rsid w:val="00260642"/>
    <w:rsid w:val="0026170B"/>
    <w:rsid w:val="002637BC"/>
    <w:rsid w:val="00270575"/>
    <w:rsid w:val="00270E84"/>
    <w:rsid w:val="00271421"/>
    <w:rsid w:val="002737F4"/>
    <w:rsid w:val="00273888"/>
    <w:rsid w:val="002779FF"/>
    <w:rsid w:val="00280441"/>
    <w:rsid w:val="0029020F"/>
    <w:rsid w:val="00290CDF"/>
    <w:rsid w:val="002920F3"/>
    <w:rsid w:val="002928B6"/>
    <w:rsid w:val="002966E7"/>
    <w:rsid w:val="0029699A"/>
    <w:rsid w:val="0029774A"/>
    <w:rsid w:val="002A15FB"/>
    <w:rsid w:val="002A2AEE"/>
    <w:rsid w:val="002A5E3F"/>
    <w:rsid w:val="002B0685"/>
    <w:rsid w:val="002B10BE"/>
    <w:rsid w:val="002B3440"/>
    <w:rsid w:val="002B5E4F"/>
    <w:rsid w:val="002D519C"/>
    <w:rsid w:val="002D5E21"/>
    <w:rsid w:val="002D7CBB"/>
    <w:rsid w:val="002E3A2A"/>
    <w:rsid w:val="002E6046"/>
    <w:rsid w:val="002E754F"/>
    <w:rsid w:val="002F0856"/>
    <w:rsid w:val="002F2CD1"/>
    <w:rsid w:val="002F673B"/>
    <w:rsid w:val="00300CA1"/>
    <w:rsid w:val="0031315F"/>
    <w:rsid w:val="003151BB"/>
    <w:rsid w:val="00315F12"/>
    <w:rsid w:val="00323AE8"/>
    <w:rsid w:val="00323C81"/>
    <w:rsid w:val="00327EFA"/>
    <w:rsid w:val="00335334"/>
    <w:rsid w:val="003378FB"/>
    <w:rsid w:val="0034002E"/>
    <w:rsid w:val="003440F8"/>
    <w:rsid w:val="00344C64"/>
    <w:rsid w:val="003501B5"/>
    <w:rsid w:val="003520FC"/>
    <w:rsid w:val="003529ED"/>
    <w:rsid w:val="00354F4E"/>
    <w:rsid w:val="00356D0F"/>
    <w:rsid w:val="003622AB"/>
    <w:rsid w:val="00362692"/>
    <w:rsid w:val="0037410B"/>
    <w:rsid w:val="00385DF0"/>
    <w:rsid w:val="0038614C"/>
    <w:rsid w:val="00387D9C"/>
    <w:rsid w:val="0039403B"/>
    <w:rsid w:val="0039670D"/>
    <w:rsid w:val="00396BC6"/>
    <w:rsid w:val="003A013F"/>
    <w:rsid w:val="003A1381"/>
    <w:rsid w:val="003A3CF8"/>
    <w:rsid w:val="003B3EA0"/>
    <w:rsid w:val="003C4F88"/>
    <w:rsid w:val="003D06E2"/>
    <w:rsid w:val="003D09C3"/>
    <w:rsid w:val="003D4BF6"/>
    <w:rsid w:val="003E04C2"/>
    <w:rsid w:val="003E1601"/>
    <w:rsid w:val="003E4482"/>
    <w:rsid w:val="003E5271"/>
    <w:rsid w:val="003E7CCC"/>
    <w:rsid w:val="003F27F8"/>
    <w:rsid w:val="003F3CBB"/>
    <w:rsid w:val="003F55AD"/>
    <w:rsid w:val="00400495"/>
    <w:rsid w:val="0040778B"/>
    <w:rsid w:val="004104C0"/>
    <w:rsid w:val="00410C9F"/>
    <w:rsid w:val="00410F31"/>
    <w:rsid w:val="004148EC"/>
    <w:rsid w:val="00420C9E"/>
    <w:rsid w:val="00425881"/>
    <w:rsid w:val="004307B7"/>
    <w:rsid w:val="00433A3C"/>
    <w:rsid w:val="00447E59"/>
    <w:rsid w:val="00450701"/>
    <w:rsid w:val="004537E1"/>
    <w:rsid w:val="00454C16"/>
    <w:rsid w:val="004563F7"/>
    <w:rsid w:val="004705B0"/>
    <w:rsid w:val="00470CC2"/>
    <w:rsid w:val="00471254"/>
    <w:rsid w:val="0048038E"/>
    <w:rsid w:val="00481490"/>
    <w:rsid w:val="00483031"/>
    <w:rsid w:val="00490069"/>
    <w:rsid w:val="00490BD7"/>
    <w:rsid w:val="00491667"/>
    <w:rsid w:val="004932EB"/>
    <w:rsid w:val="00493BE0"/>
    <w:rsid w:val="004A324D"/>
    <w:rsid w:val="004A35D0"/>
    <w:rsid w:val="004A5123"/>
    <w:rsid w:val="004A77BA"/>
    <w:rsid w:val="004B07E2"/>
    <w:rsid w:val="004B4EBB"/>
    <w:rsid w:val="004C4552"/>
    <w:rsid w:val="004D0507"/>
    <w:rsid w:val="004D0657"/>
    <w:rsid w:val="004D0974"/>
    <w:rsid w:val="004D3089"/>
    <w:rsid w:val="004D5C4E"/>
    <w:rsid w:val="004E0340"/>
    <w:rsid w:val="004E061E"/>
    <w:rsid w:val="004E1B82"/>
    <w:rsid w:val="004E77B1"/>
    <w:rsid w:val="004E786F"/>
    <w:rsid w:val="004E7B2F"/>
    <w:rsid w:val="004F0274"/>
    <w:rsid w:val="004F2D87"/>
    <w:rsid w:val="004F6E63"/>
    <w:rsid w:val="005005D8"/>
    <w:rsid w:val="00502DCF"/>
    <w:rsid w:val="00503A71"/>
    <w:rsid w:val="005041C4"/>
    <w:rsid w:val="005122DA"/>
    <w:rsid w:val="00512C10"/>
    <w:rsid w:val="00513313"/>
    <w:rsid w:val="0051400D"/>
    <w:rsid w:val="00514F57"/>
    <w:rsid w:val="005211FF"/>
    <w:rsid w:val="00523706"/>
    <w:rsid w:val="005261AF"/>
    <w:rsid w:val="005423E4"/>
    <w:rsid w:val="0055331E"/>
    <w:rsid w:val="00554680"/>
    <w:rsid w:val="005745C4"/>
    <w:rsid w:val="00576003"/>
    <w:rsid w:val="00577D14"/>
    <w:rsid w:val="00582AD5"/>
    <w:rsid w:val="00584315"/>
    <w:rsid w:val="005844C9"/>
    <w:rsid w:val="00590B4A"/>
    <w:rsid w:val="005A0B36"/>
    <w:rsid w:val="005A0E9C"/>
    <w:rsid w:val="005A1521"/>
    <w:rsid w:val="005A1A99"/>
    <w:rsid w:val="005A2790"/>
    <w:rsid w:val="005A3BB6"/>
    <w:rsid w:val="005A5AE9"/>
    <w:rsid w:val="005B7894"/>
    <w:rsid w:val="005C091A"/>
    <w:rsid w:val="005C23F5"/>
    <w:rsid w:val="005C5397"/>
    <w:rsid w:val="005C6DE3"/>
    <w:rsid w:val="005D08B6"/>
    <w:rsid w:val="005D2969"/>
    <w:rsid w:val="005D3B92"/>
    <w:rsid w:val="005E6D5E"/>
    <w:rsid w:val="005F00A3"/>
    <w:rsid w:val="005F0858"/>
    <w:rsid w:val="005F4EAE"/>
    <w:rsid w:val="005F78F1"/>
    <w:rsid w:val="005F7DB5"/>
    <w:rsid w:val="00601DB7"/>
    <w:rsid w:val="006046CF"/>
    <w:rsid w:val="00607C87"/>
    <w:rsid w:val="00615078"/>
    <w:rsid w:val="00616878"/>
    <w:rsid w:val="006205B8"/>
    <w:rsid w:val="00620B84"/>
    <w:rsid w:val="006313D5"/>
    <w:rsid w:val="00632B8E"/>
    <w:rsid w:val="00634BB9"/>
    <w:rsid w:val="00635443"/>
    <w:rsid w:val="00644E58"/>
    <w:rsid w:val="00647F67"/>
    <w:rsid w:val="00657FCF"/>
    <w:rsid w:val="00660632"/>
    <w:rsid w:val="00660AC4"/>
    <w:rsid w:val="00661EEE"/>
    <w:rsid w:val="0067318C"/>
    <w:rsid w:val="006750D9"/>
    <w:rsid w:val="00675334"/>
    <w:rsid w:val="00676510"/>
    <w:rsid w:val="006801F5"/>
    <w:rsid w:val="00682674"/>
    <w:rsid w:val="00682725"/>
    <w:rsid w:val="00684683"/>
    <w:rsid w:val="00685EAB"/>
    <w:rsid w:val="006869CE"/>
    <w:rsid w:val="006A4C1A"/>
    <w:rsid w:val="006B286C"/>
    <w:rsid w:val="006B2AEC"/>
    <w:rsid w:val="006B4497"/>
    <w:rsid w:val="006B6219"/>
    <w:rsid w:val="006B6B36"/>
    <w:rsid w:val="006C1257"/>
    <w:rsid w:val="006C7D45"/>
    <w:rsid w:val="006D000E"/>
    <w:rsid w:val="006D16DC"/>
    <w:rsid w:val="006D4681"/>
    <w:rsid w:val="006D739F"/>
    <w:rsid w:val="006E2E50"/>
    <w:rsid w:val="006E68D5"/>
    <w:rsid w:val="006F02DD"/>
    <w:rsid w:val="006F1FE3"/>
    <w:rsid w:val="006F47FC"/>
    <w:rsid w:val="006F4B4E"/>
    <w:rsid w:val="006F4FD1"/>
    <w:rsid w:val="006F75D8"/>
    <w:rsid w:val="00701DAC"/>
    <w:rsid w:val="00704CD2"/>
    <w:rsid w:val="00706846"/>
    <w:rsid w:val="007072CF"/>
    <w:rsid w:val="00710180"/>
    <w:rsid w:val="00713C6E"/>
    <w:rsid w:val="00720F0F"/>
    <w:rsid w:val="0073057A"/>
    <w:rsid w:val="007320F4"/>
    <w:rsid w:val="00733C71"/>
    <w:rsid w:val="007402CC"/>
    <w:rsid w:val="00742782"/>
    <w:rsid w:val="00743A87"/>
    <w:rsid w:val="00744A8C"/>
    <w:rsid w:val="00751F39"/>
    <w:rsid w:val="00753FAB"/>
    <w:rsid w:val="007608BB"/>
    <w:rsid w:val="00761115"/>
    <w:rsid w:val="00762F46"/>
    <w:rsid w:val="0076724E"/>
    <w:rsid w:val="00772DDC"/>
    <w:rsid w:val="007743D8"/>
    <w:rsid w:val="00774E89"/>
    <w:rsid w:val="0077565E"/>
    <w:rsid w:val="00776AD5"/>
    <w:rsid w:val="007771E1"/>
    <w:rsid w:val="00777672"/>
    <w:rsid w:val="00780881"/>
    <w:rsid w:val="00786553"/>
    <w:rsid w:val="0079066E"/>
    <w:rsid w:val="00792E98"/>
    <w:rsid w:val="00797747"/>
    <w:rsid w:val="007B0A17"/>
    <w:rsid w:val="007B15E3"/>
    <w:rsid w:val="007B4E93"/>
    <w:rsid w:val="007B513D"/>
    <w:rsid w:val="007B6B7A"/>
    <w:rsid w:val="007B7373"/>
    <w:rsid w:val="007C178C"/>
    <w:rsid w:val="007C237E"/>
    <w:rsid w:val="007C339C"/>
    <w:rsid w:val="007C4116"/>
    <w:rsid w:val="007C4A3C"/>
    <w:rsid w:val="007C785D"/>
    <w:rsid w:val="007D7DCD"/>
    <w:rsid w:val="007E2A30"/>
    <w:rsid w:val="007E321B"/>
    <w:rsid w:val="007E421B"/>
    <w:rsid w:val="007E5265"/>
    <w:rsid w:val="007E7C0D"/>
    <w:rsid w:val="007F2F81"/>
    <w:rsid w:val="007F5A25"/>
    <w:rsid w:val="007F5E42"/>
    <w:rsid w:val="00800706"/>
    <w:rsid w:val="008016AD"/>
    <w:rsid w:val="00801D33"/>
    <w:rsid w:val="00802521"/>
    <w:rsid w:val="00802607"/>
    <w:rsid w:val="00804705"/>
    <w:rsid w:val="008072E5"/>
    <w:rsid w:val="0081047E"/>
    <w:rsid w:val="008107CC"/>
    <w:rsid w:val="00814096"/>
    <w:rsid w:val="00814B62"/>
    <w:rsid w:val="00815F58"/>
    <w:rsid w:val="00823527"/>
    <w:rsid w:val="00831B42"/>
    <w:rsid w:val="008333F2"/>
    <w:rsid w:val="00834A14"/>
    <w:rsid w:val="008353A9"/>
    <w:rsid w:val="00837539"/>
    <w:rsid w:val="00841605"/>
    <w:rsid w:val="00845A3C"/>
    <w:rsid w:val="00845E40"/>
    <w:rsid w:val="0085200E"/>
    <w:rsid w:val="00855FAB"/>
    <w:rsid w:val="00860753"/>
    <w:rsid w:val="00861DD8"/>
    <w:rsid w:val="008624EE"/>
    <w:rsid w:val="00863E18"/>
    <w:rsid w:val="008652D6"/>
    <w:rsid w:val="0086775F"/>
    <w:rsid w:val="008771ED"/>
    <w:rsid w:val="0088226B"/>
    <w:rsid w:val="00882D85"/>
    <w:rsid w:val="00883E0B"/>
    <w:rsid w:val="00884C44"/>
    <w:rsid w:val="00885D65"/>
    <w:rsid w:val="00887A64"/>
    <w:rsid w:val="00891FCB"/>
    <w:rsid w:val="0089235F"/>
    <w:rsid w:val="00893727"/>
    <w:rsid w:val="008938EA"/>
    <w:rsid w:val="00896E33"/>
    <w:rsid w:val="008A03AB"/>
    <w:rsid w:val="008A34BE"/>
    <w:rsid w:val="008A7AC9"/>
    <w:rsid w:val="008B25B5"/>
    <w:rsid w:val="008B7EB2"/>
    <w:rsid w:val="008C070F"/>
    <w:rsid w:val="008C09BD"/>
    <w:rsid w:val="008C3A3F"/>
    <w:rsid w:val="008C496B"/>
    <w:rsid w:val="008D1935"/>
    <w:rsid w:val="008D1B53"/>
    <w:rsid w:val="008D5527"/>
    <w:rsid w:val="008D5645"/>
    <w:rsid w:val="008E110B"/>
    <w:rsid w:val="008E3AD8"/>
    <w:rsid w:val="008E7D1D"/>
    <w:rsid w:val="008F0960"/>
    <w:rsid w:val="008F1EDC"/>
    <w:rsid w:val="008F5593"/>
    <w:rsid w:val="00902830"/>
    <w:rsid w:val="00903CA1"/>
    <w:rsid w:val="009062E8"/>
    <w:rsid w:val="0091012D"/>
    <w:rsid w:val="00911589"/>
    <w:rsid w:val="00911F51"/>
    <w:rsid w:val="00913512"/>
    <w:rsid w:val="00913B1F"/>
    <w:rsid w:val="00914F5A"/>
    <w:rsid w:val="00915BC8"/>
    <w:rsid w:val="009167B2"/>
    <w:rsid w:val="009259ED"/>
    <w:rsid w:val="00930C6B"/>
    <w:rsid w:val="00934A73"/>
    <w:rsid w:val="0093570A"/>
    <w:rsid w:val="009375D8"/>
    <w:rsid w:val="00941320"/>
    <w:rsid w:val="00943AE7"/>
    <w:rsid w:val="00944228"/>
    <w:rsid w:val="00944FA7"/>
    <w:rsid w:val="0094514A"/>
    <w:rsid w:val="00945E50"/>
    <w:rsid w:val="009505C2"/>
    <w:rsid w:val="00955C00"/>
    <w:rsid w:val="00956004"/>
    <w:rsid w:val="009577F3"/>
    <w:rsid w:val="0096361D"/>
    <w:rsid w:val="00963E8D"/>
    <w:rsid w:val="00965B82"/>
    <w:rsid w:val="00965C44"/>
    <w:rsid w:val="00970D4E"/>
    <w:rsid w:val="00975803"/>
    <w:rsid w:val="009819EF"/>
    <w:rsid w:val="0099153E"/>
    <w:rsid w:val="009A02BE"/>
    <w:rsid w:val="009A2BAA"/>
    <w:rsid w:val="009A42A7"/>
    <w:rsid w:val="009A562C"/>
    <w:rsid w:val="009A7DC2"/>
    <w:rsid w:val="009B2165"/>
    <w:rsid w:val="009B3AA2"/>
    <w:rsid w:val="009B3C09"/>
    <w:rsid w:val="009B4148"/>
    <w:rsid w:val="009B5C39"/>
    <w:rsid w:val="009C07DB"/>
    <w:rsid w:val="009C36C4"/>
    <w:rsid w:val="009C4BC5"/>
    <w:rsid w:val="009C63D0"/>
    <w:rsid w:val="009D4036"/>
    <w:rsid w:val="009D7400"/>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7546"/>
    <w:rsid w:val="00A2398B"/>
    <w:rsid w:val="00A266C7"/>
    <w:rsid w:val="00A30F95"/>
    <w:rsid w:val="00A31AA3"/>
    <w:rsid w:val="00A3268F"/>
    <w:rsid w:val="00A329D2"/>
    <w:rsid w:val="00A32C5D"/>
    <w:rsid w:val="00A36BD9"/>
    <w:rsid w:val="00A36DB1"/>
    <w:rsid w:val="00A47F27"/>
    <w:rsid w:val="00A508B4"/>
    <w:rsid w:val="00A67115"/>
    <w:rsid w:val="00A673E0"/>
    <w:rsid w:val="00A70839"/>
    <w:rsid w:val="00A72122"/>
    <w:rsid w:val="00A80165"/>
    <w:rsid w:val="00A83039"/>
    <w:rsid w:val="00A85ADB"/>
    <w:rsid w:val="00A93A5A"/>
    <w:rsid w:val="00A94429"/>
    <w:rsid w:val="00A95E17"/>
    <w:rsid w:val="00AA2D27"/>
    <w:rsid w:val="00AA77E4"/>
    <w:rsid w:val="00AB0A72"/>
    <w:rsid w:val="00AB158D"/>
    <w:rsid w:val="00AC2604"/>
    <w:rsid w:val="00AC29D7"/>
    <w:rsid w:val="00AC463A"/>
    <w:rsid w:val="00AC5CD6"/>
    <w:rsid w:val="00AC75A0"/>
    <w:rsid w:val="00AC7BD5"/>
    <w:rsid w:val="00AD1D7B"/>
    <w:rsid w:val="00AD3409"/>
    <w:rsid w:val="00AD359A"/>
    <w:rsid w:val="00AE1099"/>
    <w:rsid w:val="00AE3226"/>
    <w:rsid w:val="00AE35F6"/>
    <w:rsid w:val="00AF3D09"/>
    <w:rsid w:val="00B0186F"/>
    <w:rsid w:val="00B02EB3"/>
    <w:rsid w:val="00B05826"/>
    <w:rsid w:val="00B1150B"/>
    <w:rsid w:val="00B134EE"/>
    <w:rsid w:val="00B1674D"/>
    <w:rsid w:val="00B2098C"/>
    <w:rsid w:val="00B226EE"/>
    <w:rsid w:val="00B274C2"/>
    <w:rsid w:val="00B30A9A"/>
    <w:rsid w:val="00B31657"/>
    <w:rsid w:val="00B33B73"/>
    <w:rsid w:val="00B347D8"/>
    <w:rsid w:val="00B4208F"/>
    <w:rsid w:val="00B42BB8"/>
    <w:rsid w:val="00B4605C"/>
    <w:rsid w:val="00B52119"/>
    <w:rsid w:val="00B53656"/>
    <w:rsid w:val="00B641CC"/>
    <w:rsid w:val="00B701A2"/>
    <w:rsid w:val="00B72CB1"/>
    <w:rsid w:val="00B81325"/>
    <w:rsid w:val="00B8148B"/>
    <w:rsid w:val="00B82C7D"/>
    <w:rsid w:val="00B91862"/>
    <w:rsid w:val="00B921D6"/>
    <w:rsid w:val="00BA2C12"/>
    <w:rsid w:val="00BA35B6"/>
    <w:rsid w:val="00BA5A6A"/>
    <w:rsid w:val="00BA64DB"/>
    <w:rsid w:val="00BA7127"/>
    <w:rsid w:val="00BA729F"/>
    <w:rsid w:val="00BA72FC"/>
    <w:rsid w:val="00BB01F5"/>
    <w:rsid w:val="00BB1724"/>
    <w:rsid w:val="00BC35CB"/>
    <w:rsid w:val="00BC35D7"/>
    <w:rsid w:val="00BC47FB"/>
    <w:rsid w:val="00BD23A8"/>
    <w:rsid w:val="00BD4681"/>
    <w:rsid w:val="00BD5EAA"/>
    <w:rsid w:val="00BD6668"/>
    <w:rsid w:val="00BD76EA"/>
    <w:rsid w:val="00BE1237"/>
    <w:rsid w:val="00BE2D60"/>
    <w:rsid w:val="00BE571F"/>
    <w:rsid w:val="00BE6BC8"/>
    <w:rsid w:val="00BF1D23"/>
    <w:rsid w:val="00BF27A4"/>
    <w:rsid w:val="00BF517F"/>
    <w:rsid w:val="00C05006"/>
    <w:rsid w:val="00C079F6"/>
    <w:rsid w:val="00C07D5E"/>
    <w:rsid w:val="00C10B8B"/>
    <w:rsid w:val="00C1144A"/>
    <w:rsid w:val="00C12AD7"/>
    <w:rsid w:val="00C134DC"/>
    <w:rsid w:val="00C215DB"/>
    <w:rsid w:val="00C21934"/>
    <w:rsid w:val="00C22002"/>
    <w:rsid w:val="00C22E00"/>
    <w:rsid w:val="00C25143"/>
    <w:rsid w:val="00C25AD4"/>
    <w:rsid w:val="00C302DD"/>
    <w:rsid w:val="00C310E6"/>
    <w:rsid w:val="00C32E1E"/>
    <w:rsid w:val="00C40586"/>
    <w:rsid w:val="00C43667"/>
    <w:rsid w:val="00C4491F"/>
    <w:rsid w:val="00C6120A"/>
    <w:rsid w:val="00C634B9"/>
    <w:rsid w:val="00C65607"/>
    <w:rsid w:val="00C669E8"/>
    <w:rsid w:val="00C7092D"/>
    <w:rsid w:val="00C71100"/>
    <w:rsid w:val="00C72427"/>
    <w:rsid w:val="00C74052"/>
    <w:rsid w:val="00C76737"/>
    <w:rsid w:val="00C833A1"/>
    <w:rsid w:val="00C84919"/>
    <w:rsid w:val="00C8552B"/>
    <w:rsid w:val="00C9323E"/>
    <w:rsid w:val="00C97B63"/>
    <w:rsid w:val="00CA2A86"/>
    <w:rsid w:val="00CA712E"/>
    <w:rsid w:val="00CB2C07"/>
    <w:rsid w:val="00CB3671"/>
    <w:rsid w:val="00CC0D5F"/>
    <w:rsid w:val="00CC1BA1"/>
    <w:rsid w:val="00CC242D"/>
    <w:rsid w:val="00CC47BF"/>
    <w:rsid w:val="00CC4868"/>
    <w:rsid w:val="00CD31BB"/>
    <w:rsid w:val="00CD3B05"/>
    <w:rsid w:val="00CD5380"/>
    <w:rsid w:val="00CD6123"/>
    <w:rsid w:val="00CE1A40"/>
    <w:rsid w:val="00CE7548"/>
    <w:rsid w:val="00CE78E7"/>
    <w:rsid w:val="00CF0FA4"/>
    <w:rsid w:val="00CF1305"/>
    <w:rsid w:val="00CF2ECE"/>
    <w:rsid w:val="00CF47A4"/>
    <w:rsid w:val="00D004F5"/>
    <w:rsid w:val="00D04EB9"/>
    <w:rsid w:val="00D0509F"/>
    <w:rsid w:val="00D0642F"/>
    <w:rsid w:val="00D2047A"/>
    <w:rsid w:val="00D216FE"/>
    <w:rsid w:val="00D21AE3"/>
    <w:rsid w:val="00D21F6E"/>
    <w:rsid w:val="00D222E3"/>
    <w:rsid w:val="00D31430"/>
    <w:rsid w:val="00D325EC"/>
    <w:rsid w:val="00D35A64"/>
    <w:rsid w:val="00D41A63"/>
    <w:rsid w:val="00D44B0D"/>
    <w:rsid w:val="00D467C8"/>
    <w:rsid w:val="00D507A3"/>
    <w:rsid w:val="00D5610D"/>
    <w:rsid w:val="00D60872"/>
    <w:rsid w:val="00D648E0"/>
    <w:rsid w:val="00D701BA"/>
    <w:rsid w:val="00D711E2"/>
    <w:rsid w:val="00D861C8"/>
    <w:rsid w:val="00D866CF"/>
    <w:rsid w:val="00D95B09"/>
    <w:rsid w:val="00DA0A4D"/>
    <w:rsid w:val="00DA33EF"/>
    <w:rsid w:val="00DA7743"/>
    <w:rsid w:val="00DB448B"/>
    <w:rsid w:val="00DB598D"/>
    <w:rsid w:val="00DB6FE8"/>
    <w:rsid w:val="00DC006E"/>
    <w:rsid w:val="00DC2A0A"/>
    <w:rsid w:val="00DC34D0"/>
    <w:rsid w:val="00DC389C"/>
    <w:rsid w:val="00DC3A47"/>
    <w:rsid w:val="00DC4862"/>
    <w:rsid w:val="00DD4CE8"/>
    <w:rsid w:val="00DD6397"/>
    <w:rsid w:val="00DD69DB"/>
    <w:rsid w:val="00DD7182"/>
    <w:rsid w:val="00DE2FAC"/>
    <w:rsid w:val="00DE5953"/>
    <w:rsid w:val="00DE71FF"/>
    <w:rsid w:val="00DF2525"/>
    <w:rsid w:val="00DF782E"/>
    <w:rsid w:val="00E015A6"/>
    <w:rsid w:val="00E02A62"/>
    <w:rsid w:val="00E070E0"/>
    <w:rsid w:val="00E13913"/>
    <w:rsid w:val="00E14D28"/>
    <w:rsid w:val="00E16948"/>
    <w:rsid w:val="00E20101"/>
    <w:rsid w:val="00E21270"/>
    <w:rsid w:val="00E235A3"/>
    <w:rsid w:val="00E3053A"/>
    <w:rsid w:val="00E3159E"/>
    <w:rsid w:val="00E3169A"/>
    <w:rsid w:val="00E342C9"/>
    <w:rsid w:val="00E36823"/>
    <w:rsid w:val="00E42A91"/>
    <w:rsid w:val="00E43900"/>
    <w:rsid w:val="00E504E9"/>
    <w:rsid w:val="00E5186C"/>
    <w:rsid w:val="00E52302"/>
    <w:rsid w:val="00E53B31"/>
    <w:rsid w:val="00E54329"/>
    <w:rsid w:val="00E54A6E"/>
    <w:rsid w:val="00E70334"/>
    <w:rsid w:val="00E70DE1"/>
    <w:rsid w:val="00E74E7F"/>
    <w:rsid w:val="00E767DC"/>
    <w:rsid w:val="00E76A36"/>
    <w:rsid w:val="00E813CC"/>
    <w:rsid w:val="00E837E4"/>
    <w:rsid w:val="00E872A2"/>
    <w:rsid w:val="00E94079"/>
    <w:rsid w:val="00E97297"/>
    <w:rsid w:val="00EA49B0"/>
    <w:rsid w:val="00EA59A6"/>
    <w:rsid w:val="00EA6BF4"/>
    <w:rsid w:val="00EB005D"/>
    <w:rsid w:val="00EB266B"/>
    <w:rsid w:val="00EB2994"/>
    <w:rsid w:val="00EC2A95"/>
    <w:rsid w:val="00ED2829"/>
    <w:rsid w:val="00ED743C"/>
    <w:rsid w:val="00EE024E"/>
    <w:rsid w:val="00EE14F9"/>
    <w:rsid w:val="00EE3550"/>
    <w:rsid w:val="00EE41D4"/>
    <w:rsid w:val="00EE49BA"/>
    <w:rsid w:val="00EE4CAE"/>
    <w:rsid w:val="00EE59EF"/>
    <w:rsid w:val="00EE6DDB"/>
    <w:rsid w:val="00EF094E"/>
    <w:rsid w:val="00F00132"/>
    <w:rsid w:val="00F030BE"/>
    <w:rsid w:val="00F0361A"/>
    <w:rsid w:val="00F16554"/>
    <w:rsid w:val="00F21DD6"/>
    <w:rsid w:val="00F2757E"/>
    <w:rsid w:val="00F407DA"/>
    <w:rsid w:val="00F42A05"/>
    <w:rsid w:val="00F4457E"/>
    <w:rsid w:val="00F46448"/>
    <w:rsid w:val="00F46D52"/>
    <w:rsid w:val="00F47EB1"/>
    <w:rsid w:val="00F507B5"/>
    <w:rsid w:val="00F53FD4"/>
    <w:rsid w:val="00F54668"/>
    <w:rsid w:val="00F6138C"/>
    <w:rsid w:val="00F628A8"/>
    <w:rsid w:val="00F70AFB"/>
    <w:rsid w:val="00F7297E"/>
    <w:rsid w:val="00F74F29"/>
    <w:rsid w:val="00F74FE7"/>
    <w:rsid w:val="00F75FA8"/>
    <w:rsid w:val="00F77CF1"/>
    <w:rsid w:val="00F82360"/>
    <w:rsid w:val="00F855B1"/>
    <w:rsid w:val="00F87227"/>
    <w:rsid w:val="00F907E0"/>
    <w:rsid w:val="00F95AA6"/>
    <w:rsid w:val="00FB36BE"/>
    <w:rsid w:val="00FB6462"/>
    <w:rsid w:val="00FC50B8"/>
    <w:rsid w:val="00FC50E6"/>
    <w:rsid w:val="00FC5231"/>
    <w:rsid w:val="00FC5CD7"/>
    <w:rsid w:val="00FD115C"/>
    <w:rsid w:val="00FD3509"/>
    <w:rsid w:val="00FD5D37"/>
    <w:rsid w:val="00FE2C3A"/>
    <w:rsid w:val="00FE3F14"/>
    <w:rsid w:val="00FE5B71"/>
    <w:rsid w:val="00FF04BE"/>
    <w:rsid w:val="00FF3CFD"/>
    <w:rsid w:val="00FF3D15"/>
    <w:rsid w:val="00FF505A"/>
    <w:rsid w:val="00FF64E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F12DC321-F848-49EE-9A8D-2584D42B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link w:val="Balk1Char"/>
    <w:uiPriority w:val="9"/>
    <w:qFormat/>
    <w:rsid w:val="009259ED"/>
    <w:pPr>
      <w:keepNext/>
      <w:suppressAutoHyphens/>
      <w:spacing w:after="0"/>
      <w:ind w:left="284"/>
      <w:outlineLvl w:val="0"/>
    </w:pPr>
    <w:rPr>
      <w:b/>
      <w:bCs/>
      <w:spacing w:val="2"/>
      <w:sz w:val="22"/>
      <w:szCs w:val="24"/>
    </w:rPr>
  </w:style>
  <w:style w:type="paragraph" w:styleId="Balk2">
    <w:name w:val="heading 2"/>
    <w:basedOn w:val="Normal"/>
    <w:next w:val="Normal"/>
    <w:link w:val="Balk2Char"/>
    <w:uiPriority w:val="9"/>
    <w:qFormat/>
    <w:rsid w:val="009259ED"/>
    <w:pPr>
      <w:keepNext/>
      <w:suppressAutoHyphens/>
      <w:spacing w:before="240"/>
      <w:ind w:left="284"/>
      <w:outlineLvl w:val="1"/>
    </w:pPr>
    <w:rPr>
      <w:b/>
      <w:bCs/>
      <w:spacing w:val="6"/>
      <w:sz w:val="22"/>
    </w:rPr>
  </w:style>
  <w:style w:type="paragraph" w:styleId="Balk3">
    <w:name w:val="heading 3"/>
    <w:basedOn w:val="Normal"/>
    <w:next w:val="Normal"/>
    <w:link w:val="Balk3Char"/>
    <w:uiPriority w:val="9"/>
    <w:qFormat/>
    <w:rsid w:val="001679DF"/>
    <w:pPr>
      <w:keepNext/>
      <w:suppressAutoHyphens/>
      <w:spacing w:before="240"/>
      <w:ind w:left="284"/>
      <w:outlineLvl w:val="2"/>
    </w:pPr>
    <w:rPr>
      <w:b/>
      <w:spacing w:val="6"/>
      <w:sz w:val="22"/>
    </w:rPr>
  </w:style>
  <w:style w:type="paragraph" w:styleId="Balk4">
    <w:name w:val="heading 4"/>
    <w:basedOn w:val="Normal"/>
    <w:next w:val="Normal"/>
    <w:link w:val="Balk4Char"/>
    <w:uiPriority w:val="9"/>
    <w:qFormat/>
    <w:rsid w:val="001679DF"/>
    <w:pPr>
      <w:keepNext/>
      <w:suppressAutoHyphens/>
      <w:spacing w:before="240"/>
      <w:ind w:left="284"/>
      <w:outlineLvl w:val="3"/>
    </w:pPr>
    <w:rPr>
      <w:b/>
      <w:bCs/>
      <w:spacing w:val="6"/>
      <w:sz w:val="22"/>
    </w:rPr>
  </w:style>
  <w:style w:type="paragraph" w:styleId="Balk5">
    <w:name w:val="heading 5"/>
    <w:basedOn w:val="Normal"/>
    <w:next w:val="Normal"/>
    <w:link w:val="Balk5Char"/>
    <w:uiPriority w:val="9"/>
    <w:qFormat/>
    <w:rsid w:val="001679DF"/>
    <w:pPr>
      <w:keepNext/>
      <w:suppressAutoHyphens/>
      <w:spacing w:before="240"/>
      <w:ind w:left="284"/>
      <w:outlineLvl w:val="4"/>
    </w:pPr>
    <w:rPr>
      <w:b/>
      <w:bCs/>
      <w:spacing w:val="6"/>
      <w:sz w:val="22"/>
    </w:rPr>
  </w:style>
  <w:style w:type="paragraph" w:styleId="Balk6">
    <w:name w:val="heading 6"/>
    <w:basedOn w:val="Normal"/>
    <w:next w:val="Normal"/>
    <w:link w:val="Balk6Char"/>
    <w:uiPriority w:val="9"/>
    <w:qFormat/>
    <w:rsid w:val="00425881"/>
    <w:pPr>
      <w:spacing w:before="240" w:after="60"/>
      <w:outlineLvl w:val="5"/>
    </w:pPr>
    <w:rPr>
      <w:bCs/>
      <w:sz w:val="22"/>
    </w:rPr>
  </w:style>
  <w:style w:type="paragraph" w:styleId="Balk7">
    <w:name w:val="heading 7"/>
    <w:basedOn w:val="Normal"/>
    <w:next w:val="Normal"/>
    <w:link w:val="Balk7Char"/>
    <w:uiPriority w:val="9"/>
    <w:qFormat/>
    <w:rsid w:val="00425881"/>
    <w:pPr>
      <w:keepNext/>
      <w:outlineLvl w:val="6"/>
    </w:pPr>
    <w:rPr>
      <w:iCs/>
      <w:szCs w:val="20"/>
    </w:rPr>
  </w:style>
  <w:style w:type="paragraph" w:styleId="Balk8">
    <w:name w:val="heading 8"/>
    <w:basedOn w:val="Normal"/>
    <w:next w:val="Normal"/>
    <w:link w:val="Balk8Char"/>
    <w:uiPriority w:val="9"/>
    <w:semiHidden/>
    <w:qFormat/>
    <w:rsid w:val="00425881"/>
    <w:pPr>
      <w:keepNext/>
      <w:outlineLvl w:val="7"/>
    </w:pPr>
    <w:rPr>
      <w:szCs w:val="36"/>
    </w:rPr>
  </w:style>
  <w:style w:type="paragraph" w:styleId="Balk9">
    <w:name w:val="heading 9"/>
    <w:basedOn w:val="Normal"/>
    <w:next w:val="Normal"/>
    <w:link w:val="Balk9Char"/>
    <w:uiPriority w:val="9"/>
    <w:semiHidden/>
    <w:qFormat/>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character" w:customStyle="1" w:styleId="Balk1Char">
    <w:name w:val="Başlık 1 Char"/>
    <w:basedOn w:val="VarsaylanParagrafYazTipi"/>
    <w:link w:val="Balk1"/>
    <w:uiPriority w:val="9"/>
    <w:rsid w:val="00CA712E"/>
    <w:rPr>
      <w:b/>
      <w:bCs/>
      <w:spacing w:val="2"/>
      <w:sz w:val="22"/>
      <w:szCs w:val="24"/>
    </w:rPr>
  </w:style>
  <w:style w:type="character" w:customStyle="1" w:styleId="Balk2Char">
    <w:name w:val="Başlık 2 Char"/>
    <w:basedOn w:val="VarsaylanParagrafYazTipi"/>
    <w:link w:val="Balk2"/>
    <w:uiPriority w:val="9"/>
    <w:rsid w:val="00CA712E"/>
    <w:rPr>
      <w:b/>
      <w:bCs/>
      <w:spacing w:val="6"/>
      <w:sz w:val="22"/>
    </w:rPr>
  </w:style>
  <w:style w:type="character" w:customStyle="1" w:styleId="Balk3Char">
    <w:name w:val="Başlık 3 Char"/>
    <w:basedOn w:val="VarsaylanParagrafYazTipi"/>
    <w:link w:val="Balk3"/>
    <w:uiPriority w:val="9"/>
    <w:rsid w:val="00CA712E"/>
    <w:rPr>
      <w:b/>
      <w:spacing w:val="6"/>
      <w:sz w:val="22"/>
    </w:rPr>
  </w:style>
  <w:style w:type="character" w:customStyle="1" w:styleId="Balk4Char">
    <w:name w:val="Başlık 4 Char"/>
    <w:basedOn w:val="VarsaylanParagrafYazTipi"/>
    <w:link w:val="Balk4"/>
    <w:uiPriority w:val="9"/>
    <w:rsid w:val="00CA712E"/>
    <w:rPr>
      <w:b/>
      <w:bCs/>
      <w:spacing w:val="6"/>
      <w:sz w:val="22"/>
    </w:rPr>
  </w:style>
  <w:style w:type="character" w:customStyle="1" w:styleId="Balk5Char">
    <w:name w:val="Başlık 5 Char"/>
    <w:basedOn w:val="VarsaylanParagrafYazTipi"/>
    <w:link w:val="Balk5"/>
    <w:uiPriority w:val="9"/>
    <w:rsid w:val="00CA712E"/>
    <w:rPr>
      <w:b/>
      <w:bCs/>
      <w:spacing w:val="6"/>
      <w:sz w:val="22"/>
    </w:rPr>
  </w:style>
  <w:style w:type="character" w:customStyle="1" w:styleId="Balk6Char">
    <w:name w:val="Başlık 6 Char"/>
    <w:basedOn w:val="VarsaylanParagrafYazTipi"/>
    <w:link w:val="Balk6"/>
    <w:uiPriority w:val="9"/>
    <w:rsid w:val="00CA712E"/>
    <w:rPr>
      <w:bCs/>
      <w:sz w:val="22"/>
    </w:rPr>
  </w:style>
  <w:style w:type="character" w:customStyle="1" w:styleId="Balk7Char">
    <w:name w:val="Başlık 7 Char"/>
    <w:basedOn w:val="VarsaylanParagrafYazTipi"/>
    <w:link w:val="Balk7"/>
    <w:uiPriority w:val="9"/>
    <w:rsid w:val="00CA712E"/>
    <w:rPr>
      <w:iCs/>
      <w:szCs w:val="20"/>
    </w:rPr>
  </w:style>
  <w:style w:type="character" w:customStyle="1" w:styleId="Balk8Char">
    <w:name w:val="Başlık 8 Char"/>
    <w:basedOn w:val="VarsaylanParagrafYazTipi"/>
    <w:link w:val="Balk8"/>
    <w:uiPriority w:val="9"/>
    <w:semiHidden/>
    <w:rsid w:val="00CA712E"/>
    <w:rPr>
      <w:szCs w:val="36"/>
    </w:rPr>
  </w:style>
  <w:style w:type="character" w:customStyle="1" w:styleId="Balk9Char">
    <w:name w:val="Başlık 9 Char"/>
    <w:basedOn w:val="VarsaylanParagrafYazTipi"/>
    <w:link w:val="Balk9"/>
    <w:uiPriority w:val="9"/>
    <w:semiHidden/>
    <w:rsid w:val="00CA712E"/>
    <w:rPr>
      <w:bCs/>
    </w:rPr>
  </w:style>
  <w:style w:type="paragraph" w:styleId="stbilgi">
    <w:name w:val="header"/>
    <w:basedOn w:val="Normal"/>
    <w:link w:val="stbilgiChar"/>
    <w:uiPriority w:val="99"/>
    <w:rsid w:val="00E70DE1"/>
    <w:pPr>
      <w:tabs>
        <w:tab w:val="right" w:pos="6804"/>
      </w:tabs>
      <w:spacing w:line="180" w:lineRule="exact"/>
    </w:pPr>
    <w:rPr>
      <w:sz w:val="19"/>
      <w:szCs w:val="20"/>
    </w:rPr>
  </w:style>
  <w:style w:type="character" w:customStyle="1" w:styleId="stbilgiChar">
    <w:name w:val="Üstbilgi Char"/>
    <w:basedOn w:val="VarsaylanParagrafYazTipi"/>
    <w:link w:val="stbilgi"/>
    <w:uiPriority w:val="99"/>
    <w:rsid w:val="00CA712E"/>
    <w:rPr>
      <w:sz w:val="19"/>
      <w:szCs w:val="20"/>
    </w:rPr>
  </w:style>
  <w:style w:type="paragraph" w:styleId="T1">
    <w:name w:val="toc 1"/>
    <w:basedOn w:val="Normal"/>
    <w:next w:val="Normal"/>
    <w:autoRedefine/>
    <w:uiPriority w:val="39"/>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link w:val="KonuBalChar"/>
    <w:qFormat/>
    <w:rsid w:val="00425881"/>
    <w:pPr>
      <w:suppressAutoHyphens/>
      <w:spacing w:after="240"/>
      <w:outlineLvl w:val="0"/>
    </w:pPr>
    <w:rPr>
      <w:b/>
      <w:bCs/>
      <w:i/>
      <w:sz w:val="40"/>
      <w:szCs w:val="32"/>
    </w:rPr>
  </w:style>
  <w:style w:type="character" w:customStyle="1" w:styleId="KonuBalChar">
    <w:name w:val="Konu Başlığı Char"/>
    <w:basedOn w:val="VarsaylanParagrafYazTipi"/>
    <w:link w:val="KonuBal"/>
    <w:rsid w:val="00CA712E"/>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character" w:customStyle="1" w:styleId="AltbilgiChar">
    <w:name w:val="Altbilgi Char"/>
    <w:basedOn w:val="VarsaylanParagrafYazTipi"/>
    <w:link w:val="Altbilgi"/>
    <w:uiPriority w:val="99"/>
    <w:rsid w:val="00CA712E"/>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qFormat/>
    <w:rsid w:val="00761115"/>
    <w:rPr>
      <w:position w:val="0"/>
      <w:szCs w:val="16"/>
      <w:vertAlign w:val="superscript"/>
    </w:rPr>
  </w:style>
  <w:style w:type="paragraph" w:styleId="DipnotMetni">
    <w:name w:val="footnote text"/>
    <w:basedOn w:val="Normal"/>
    <w:link w:val="DipnotMetniChar"/>
    <w:qFormat/>
    <w:rsid w:val="00490BD7"/>
    <w:pPr>
      <w:spacing w:line="260" w:lineRule="exact"/>
      <w:ind w:left="284" w:hanging="284"/>
      <w:jc w:val="both"/>
    </w:pPr>
    <w:rPr>
      <w:sz w:val="18"/>
      <w:szCs w:val="18"/>
    </w:rPr>
  </w:style>
  <w:style w:type="character" w:customStyle="1" w:styleId="DipnotMetniChar">
    <w:name w:val="Dipnot Metni Char"/>
    <w:basedOn w:val="VarsaylanParagrafYazTipi"/>
    <w:link w:val="DipnotMetni"/>
    <w:rsid w:val="00490BD7"/>
    <w:rPr>
      <w:rFonts w:ascii="Minion Pro" w:hAnsi="Minion Pro" w:cs="Traditional Naskh"/>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uiPriority w:val="99"/>
    <w:qFormat/>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uiPriority w:val="99"/>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uiPriority w:val="99"/>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uiPriority w:val="99"/>
    <w:semiHidden/>
    <w:rsid w:val="00425881"/>
    <w:rPr>
      <w:sz w:val="16"/>
      <w:szCs w:val="16"/>
    </w:rPr>
  </w:style>
  <w:style w:type="paragraph" w:styleId="AklamaMetni">
    <w:name w:val="annotation text"/>
    <w:basedOn w:val="Normal"/>
    <w:link w:val="AklamaMetniChar"/>
    <w:uiPriority w:val="99"/>
    <w:semiHidden/>
    <w:rsid w:val="00425881"/>
    <w:rPr>
      <w:rFonts w:ascii="Times New Roman" w:hAnsi="Times New Roman"/>
      <w:szCs w:val="20"/>
    </w:rPr>
  </w:style>
  <w:style w:type="character" w:customStyle="1" w:styleId="AklamaMetniChar">
    <w:name w:val="Açıklama Metni Char"/>
    <w:basedOn w:val="VarsaylanParagrafYazTipi"/>
    <w:link w:val="AklamaMetni"/>
    <w:uiPriority w:val="99"/>
    <w:semiHidden/>
    <w:rsid w:val="00CA712E"/>
    <w:rPr>
      <w:rFonts w:ascii="Times New Roman" w:hAnsi="Times New Roman"/>
      <w:szCs w:val="20"/>
    </w:rPr>
  </w:style>
  <w:style w:type="paragraph" w:styleId="BalonMetni">
    <w:name w:val="Balloon Text"/>
    <w:basedOn w:val="Normal"/>
    <w:link w:val="BalonMetniChar"/>
    <w:uiPriority w:val="99"/>
    <w:semiHidden/>
    <w:rsid w:val="00425881"/>
    <w:rPr>
      <w:rFonts w:ascii="Tahoma" w:hAnsi="Tahoma" w:cs="Tahoma"/>
      <w:sz w:val="16"/>
      <w:szCs w:val="16"/>
    </w:rPr>
  </w:style>
  <w:style w:type="character" w:customStyle="1" w:styleId="BalonMetniChar">
    <w:name w:val="Balon Metni Char"/>
    <w:basedOn w:val="VarsaylanParagrafYazTipi"/>
    <w:link w:val="BalonMetni"/>
    <w:uiPriority w:val="99"/>
    <w:semiHidden/>
    <w:rsid w:val="00CA712E"/>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qFormat/>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1"/>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paragraph" w:styleId="Alnt">
    <w:name w:val="Quote"/>
    <w:basedOn w:val="Normal"/>
    <w:next w:val="GvdeMetni"/>
    <w:link w:val="AlntChar"/>
    <w:uiPriority w:val="29"/>
    <w:qFormat/>
    <w:rsid w:val="00CA712E"/>
    <w:pPr>
      <w:spacing w:after="120"/>
      <w:ind w:left="567"/>
    </w:pPr>
    <w:rPr>
      <w:rFonts w:eastAsiaTheme="minorHAnsi"/>
      <w:iCs/>
      <w:sz w:val="20"/>
      <w:lang w:eastAsia="en-US"/>
    </w:rPr>
  </w:style>
  <w:style w:type="character" w:customStyle="1" w:styleId="AlntChar">
    <w:name w:val="Alıntı Char"/>
    <w:basedOn w:val="VarsaylanParagrafYazTipi"/>
    <w:link w:val="Alnt"/>
    <w:uiPriority w:val="29"/>
    <w:rsid w:val="00CA712E"/>
    <w:rPr>
      <w:rFonts w:eastAsiaTheme="minorHAnsi"/>
      <w:iCs/>
      <w:sz w:val="20"/>
      <w:lang w:eastAsia="en-US"/>
    </w:rPr>
  </w:style>
  <w:style w:type="paragraph" w:styleId="GlAlnt">
    <w:name w:val="Intense Quote"/>
    <w:basedOn w:val="Normal"/>
    <w:next w:val="Normal"/>
    <w:link w:val="GlAlntChar"/>
    <w:uiPriority w:val="30"/>
    <w:qFormat/>
    <w:rsid w:val="00CA712E"/>
    <w:pPr>
      <w:pBdr>
        <w:bottom w:val="single" w:sz="4" w:space="4" w:color="5B9BD5" w:themeColor="accent1"/>
      </w:pBdr>
      <w:spacing w:before="200" w:after="280"/>
      <w:ind w:left="936" w:right="936"/>
    </w:pPr>
    <w:rPr>
      <w:rFonts w:eastAsiaTheme="minorHAnsi"/>
      <w:b/>
      <w:bCs/>
      <w:i/>
      <w:iCs/>
      <w:color w:val="5B9BD5" w:themeColor="accent1"/>
      <w:sz w:val="22"/>
      <w:lang w:eastAsia="en-US"/>
    </w:rPr>
  </w:style>
  <w:style w:type="character" w:customStyle="1" w:styleId="GlAlntChar">
    <w:name w:val="Güçlü Alıntı Char"/>
    <w:basedOn w:val="VarsaylanParagrafYazTipi"/>
    <w:link w:val="GlAlnt"/>
    <w:uiPriority w:val="30"/>
    <w:rsid w:val="00CA712E"/>
    <w:rPr>
      <w:rFonts w:eastAsiaTheme="minorHAnsi"/>
      <w:b/>
      <w:bCs/>
      <w:i/>
      <w:iCs/>
      <w:color w:val="5B9BD5" w:themeColor="accent1"/>
      <w:sz w:val="22"/>
      <w:lang w:eastAsia="en-US"/>
    </w:rPr>
  </w:style>
  <w:style w:type="paragraph" w:styleId="DzMetin">
    <w:name w:val="Plain Text"/>
    <w:basedOn w:val="Normal"/>
    <w:link w:val="DzMetinChar"/>
    <w:uiPriority w:val="99"/>
    <w:unhideWhenUsed/>
    <w:rsid w:val="00CA712E"/>
    <w:rPr>
      <w:rFonts w:ascii="Consolas" w:eastAsiaTheme="minorHAnsi" w:hAnsi="Consolas"/>
      <w:szCs w:val="21"/>
      <w:lang w:eastAsia="en-US"/>
    </w:rPr>
  </w:style>
  <w:style w:type="character" w:customStyle="1" w:styleId="DzMetinChar">
    <w:name w:val="Düz Metin Char"/>
    <w:basedOn w:val="VarsaylanParagrafYazTipi"/>
    <w:link w:val="DzMetin"/>
    <w:uiPriority w:val="99"/>
    <w:rsid w:val="00CA712E"/>
    <w:rPr>
      <w:rFonts w:ascii="Consolas" w:eastAsiaTheme="minorHAnsi" w:hAnsi="Consolas"/>
      <w:szCs w:val="21"/>
      <w:lang w:eastAsia="en-US"/>
    </w:rPr>
  </w:style>
  <w:style w:type="paragraph" w:customStyle="1" w:styleId="ktibas">
    <w:name w:val="İktibas"/>
    <w:basedOn w:val="Normal"/>
    <w:qFormat/>
    <w:rsid w:val="00CA712E"/>
    <w:pPr>
      <w:spacing w:after="120"/>
      <w:ind w:left="567"/>
      <w:jc w:val="both"/>
    </w:pPr>
    <w:rPr>
      <w:rFonts w:eastAsiaTheme="minorHAnsi"/>
      <w:sz w:val="20"/>
      <w:szCs w:val="20"/>
      <w:lang w:eastAsia="en-US"/>
    </w:rPr>
  </w:style>
  <w:style w:type="paragraph" w:styleId="T2">
    <w:name w:val="toc 2"/>
    <w:basedOn w:val="Normal"/>
    <w:next w:val="Normal"/>
    <w:autoRedefine/>
    <w:uiPriority w:val="39"/>
    <w:unhideWhenUsed/>
    <w:rsid w:val="00CA712E"/>
    <w:pPr>
      <w:tabs>
        <w:tab w:val="right" w:leader="dot" w:pos="9062"/>
      </w:tabs>
      <w:ind w:left="221"/>
    </w:pPr>
    <w:rPr>
      <w:rFonts w:eastAsiaTheme="minorHAnsi"/>
      <w:sz w:val="18"/>
      <w:lang w:eastAsia="en-US"/>
    </w:rPr>
  </w:style>
  <w:style w:type="paragraph" w:styleId="T3">
    <w:name w:val="toc 3"/>
    <w:basedOn w:val="Normal"/>
    <w:next w:val="Normal"/>
    <w:autoRedefine/>
    <w:uiPriority w:val="39"/>
    <w:unhideWhenUsed/>
    <w:rsid w:val="00CA712E"/>
    <w:pPr>
      <w:tabs>
        <w:tab w:val="right" w:leader="dot" w:pos="9062"/>
      </w:tabs>
      <w:ind w:left="442"/>
    </w:pPr>
    <w:rPr>
      <w:rFonts w:eastAsiaTheme="minorHAnsi"/>
      <w:sz w:val="18"/>
      <w:lang w:eastAsia="en-US"/>
    </w:rPr>
  </w:style>
  <w:style w:type="paragraph" w:styleId="Liste">
    <w:name w:val="List"/>
    <w:basedOn w:val="Normal"/>
    <w:uiPriority w:val="99"/>
    <w:unhideWhenUsed/>
    <w:rsid w:val="00CA712E"/>
    <w:pPr>
      <w:numPr>
        <w:numId w:val="2"/>
      </w:numPr>
      <w:spacing w:after="120"/>
      <w:ind w:left="284" w:hanging="284"/>
      <w:contextualSpacing/>
      <w:jc w:val="both"/>
    </w:pPr>
    <w:rPr>
      <w:rFonts w:eastAsiaTheme="minorHAnsi"/>
      <w:sz w:val="20"/>
      <w:szCs w:val="20"/>
      <w:lang w:eastAsia="en-US"/>
    </w:rPr>
  </w:style>
  <w:style w:type="character" w:customStyle="1" w:styleId="AklamaKonusuChar">
    <w:name w:val="Açıklama Konusu Char"/>
    <w:basedOn w:val="AklamaMetniChar"/>
    <w:link w:val="AklamaKonusu"/>
    <w:uiPriority w:val="99"/>
    <w:semiHidden/>
    <w:rsid w:val="00CA712E"/>
    <w:rPr>
      <w:rFonts w:ascii="Times New Roman" w:eastAsiaTheme="minorHAnsi" w:hAnsi="Times New Roman"/>
      <w:b/>
      <w:bCs/>
      <w:sz w:val="20"/>
      <w:szCs w:val="20"/>
      <w:lang w:eastAsia="en-US"/>
    </w:rPr>
  </w:style>
  <w:style w:type="paragraph" w:styleId="AklamaKonusu">
    <w:name w:val="annotation subject"/>
    <w:basedOn w:val="AklamaMetni"/>
    <w:next w:val="AklamaMetni"/>
    <w:link w:val="AklamaKonusuChar"/>
    <w:uiPriority w:val="99"/>
    <w:semiHidden/>
    <w:unhideWhenUsed/>
    <w:rsid w:val="00CA712E"/>
    <w:pPr>
      <w:spacing w:after="120"/>
    </w:pPr>
    <w:rPr>
      <w:rFonts w:asciiTheme="minorHAnsi" w:eastAsiaTheme="minorHAnsi" w:hAnsiTheme="minorHAnsi"/>
      <w:b/>
      <w:bCs/>
      <w:sz w:val="20"/>
      <w:lang w:eastAsia="en-US"/>
    </w:rPr>
  </w:style>
  <w:style w:type="paragraph" w:customStyle="1" w:styleId="Abstract">
    <w:name w:val="Abstract"/>
    <w:basedOn w:val="Normal"/>
    <w:rsid w:val="00CA712E"/>
    <w:pPr>
      <w:spacing w:before="60" w:after="60"/>
      <w:ind w:left="284" w:right="284"/>
      <w:jc w:val="both"/>
    </w:pPr>
    <w:rPr>
      <w:rFonts w:ascii="Verdana" w:hAnsi="Verdana" w:cs="Traditional Naskh"/>
      <w:sz w:val="16"/>
      <w:szCs w:val="16"/>
      <w:lang w:val="en-GB"/>
    </w:rPr>
  </w:style>
  <w:style w:type="paragraph" w:customStyle="1" w:styleId="AbstractTitle0">
    <w:name w:val="Abstract Title"/>
    <w:basedOn w:val="Abstract"/>
    <w:rsid w:val="00CA712E"/>
    <w:pPr>
      <w:keepNext/>
      <w:suppressAutoHyphens/>
      <w:spacing w:before="180"/>
      <w:jc w:val="left"/>
    </w:pPr>
    <w:rPr>
      <w:b/>
      <w:bCs/>
    </w:rPr>
  </w:style>
  <w:style w:type="paragraph" w:customStyle="1" w:styleId="zetMetni">
    <w:name w:val="Özet Metni"/>
    <w:basedOn w:val="Normal"/>
    <w:rsid w:val="00CA712E"/>
    <w:pPr>
      <w:spacing w:before="60" w:after="60"/>
      <w:ind w:left="284" w:right="284"/>
      <w:jc w:val="both"/>
    </w:pPr>
    <w:rPr>
      <w:rFonts w:ascii="Verdana" w:hAnsi="Verdana" w:cs="Traditional Naskh"/>
      <w:sz w:val="16"/>
      <w:szCs w:val="16"/>
    </w:rPr>
  </w:style>
  <w:style w:type="character" w:customStyle="1" w:styleId="highlight">
    <w:name w:val="highlight"/>
    <w:basedOn w:val="VarsaylanParagrafYazTipi"/>
    <w:rsid w:val="00CA712E"/>
  </w:style>
  <w:style w:type="character" w:customStyle="1" w:styleId="apple-converted-space">
    <w:name w:val="apple-converted-space"/>
    <w:basedOn w:val="VarsaylanParagrafYazTipi"/>
    <w:rsid w:val="00CA712E"/>
  </w:style>
  <w:style w:type="paragraph" w:styleId="Dzeltme">
    <w:name w:val="Revision"/>
    <w:hidden/>
    <w:uiPriority w:val="99"/>
    <w:semiHidden/>
    <w:rsid w:val="0032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FF9E82C-A161-45F6-9689-495167D0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304</TotalTime>
  <Pages>1</Pages>
  <Words>8607</Words>
  <Characters>49062</Characters>
  <Application>Microsoft Office Word</Application>
  <DocSecurity>0</DocSecurity>
  <Lines>408</Lines>
  <Paragraphs>115</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57554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21</cp:revision>
  <cp:lastPrinted>2017-12-08T13:03:00Z</cp:lastPrinted>
  <dcterms:created xsi:type="dcterms:W3CDTF">2017-11-09T16:24:00Z</dcterms:created>
  <dcterms:modified xsi:type="dcterms:W3CDTF">2017-12-08T13:04:00Z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